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تشخیص مصلحت در آیینه فقه و حقوق ویژه سالگرد تأسیس مجمع تشخیص مصلحت نظام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6958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46960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46962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746964_274958925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746966_2749589250">
            <w:r>
              <w:rPr>
                <w:webHidden/>
                <w:rStyle w:val="IndexLink"/>
                <w:rtl w:val="true"/>
              </w:rPr>
              <w:t>بخش اول</w:t>
            </w:r>
            <w:r>
              <w:rPr>
                <w:rStyle w:val="IndexLink"/>
                <w:rtl w:val="true"/>
              </w:rPr>
              <w:t xml:space="preserve">: </w:t>
            </w:r>
            <w:r>
              <w:rPr>
                <w:rStyle w:val="IndexLink"/>
                <w:rtl w:val="true"/>
              </w:rPr>
              <w:t>مصلحت در اسلام و غرب</w:t>
            </w:r>
            <w:r>
              <w:rPr>
                <w:rStyle w:val="IndexLink"/>
                <w:rtl w:val="true"/>
              </w:rPr>
              <w:tab/>
            </w:r>
            <w:r>
              <w:rPr>
                <w:rStyle w:val="IndexLink"/>
              </w:rPr>
              <w:t>14</w:t>
            </w:r>
          </w:hyperlink>
        </w:p>
        <w:p>
          <w:pPr>
            <w:pStyle w:val="Contents3"/>
            <w:tabs>
              <w:tab w:val="clear" w:pos="8459"/>
              <w:tab w:val="right" w:pos="9026" w:leader="dot"/>
            </w:tabs>
            <w:rPr/>
          </w:pPr>
          <w:hyperlink w:anchor="__RefHeading___Toc2746968_274958925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14</w:t>
            </w:r>
          </w:hyperlink>
        </w:p>
        <w:p>
          <w:pPr>
            <w:pStyle w:val="Contents4"/>
            <w:tabs>
              <w:tab w:val="clear" w:pos="8176"/>
              <w:tab w:val="right" w:pos="9026" w:leader="dot"/>
            </w:tabs>
            <w:rPr/>
          </w:pPr>
          <w:hyperlink w:anchor="__RefHeading___Toc2746970_2749589250">
            <w:r>
              <w:rPr>
                <w:webHidden/>
                <w:rStyle w:val="IndexLink"/>
              </w:rPr>
              <w:t>1</w:t>
            </w:r>
            <w:r>
              <w:rPr>
                <w:rStyle w:val="IndexLink"/>
                <w:rtl w:val="true"/>
              </w:rPr>
              <w:t xml:space="preserve">. </w:t>
            </w:r>
            <w:r>
              <w:rPr>
                <w:rStyle w:val="IndexLink"/>
                <w:rtl w:val="true"/>
              </w:rPr>
              <w:t>تعریف لغوی مصلحت</w:t>
            </w:r>
            <w:r>
              <w:rPr>
                <w:rStyle w:val="IndexLink"/>
                <w:rtl w:val="true"/>
              </w:rPr>
              <w:tab/>
            </w:r>
            <w:r>
              <w:rPr>
                <w:rStyle w:val="IndexLink"/>
              </w:rPr>
              <w:t>14</w:t>
            </w:r>
          </w:hyperlink>
        </w:p>
        <w:p>
          <w:pPr>
            <w:pStyle w:val="Contents4"/>
            <w:tabs>
              <w:tab w:val="clear" w:pos="8176"/>
              <w:tab w:val="right" w:pos="9026" w:leader="dot"/>
            </w:tabs>
            <w:rPr/>
          </w:pPr>
          <w:hyperlink w:anchor="__RefHeading___Toc2746972_2749589250">
            <w:r>
              <w:rPr>
                <w:webHidden/>
                <w:rStyle w:val="IndexLink"/>
              </w:rPr>
              <w:t>2</w:t>
            </w:r>
            <w:r>
              <w:rPr>
                <w:rStyle w:val="IndexLink"/>
                <w:rtl w:val="true"/>
              </w:rPr>
              <w:t xml:space="preserve">. </w:t>
            </w:r>
            <w:r>
              <w:rPr>
                <w:rStyle w:val="IndexLink"/>
                <w:rtl w:val="true"/>
              </w:rPr>
              <w:t>تعریف اصطلاحی مصلحت</w:t>
            </w:r>
            <w:r>
              <w:rPr>
                <w:rStyle w:val="IndexLink"/>
                <w:rtl w:val="true"/>
              </w:rPr>
              <w:tab/>
            </w:r>
            <w:r>
              <w:rPr>
                <w:rStyle w:val="IndexLink"/>
              </w:rPr>
              <w:t>15</w:t>
            </w:r>
          </w:hyperlink>
        </w:p>
        <w:p>
          <w:pPr>
            <w:pStyle w:val="Contents4"/>
            <w:tabs>
              <w:tab w:val="clear" w:pos="8176"/>
              <w:tab w:val="right" w:pos="9026" w:leader="dot"/>
            </w:tabs>
            <w:rPr/>
          </w:pPr>
          <w:hyperlink w:anchor="__RefHeading___Toc2746974_2749589250">
            <w:r>
              <w:rPr>
                <w:webHidden/>
                <w:rStyle w:val="IndexLink"/>
              </w:rPr>
              <w:t>3</w:t>
            </w:r>
            <w:r>
              <w:rPr>
                <w:rStyle w:val="IndexLink"/>
                <w:rtl w:val="true"/>
              </w:rPr>
              <w:t xml:space="preserve">. </w:t>
            </w:r>
            <w:r>
              <w:rPr>
                <w:rStyle w:val="IndexLink"/>
                <w:rtl w:val="true"/>
              </w:rPr>
              <w:t>مرجع تشخیص مصلحت</w:t>
            </w:r>
            <w:r>
              <w:rPr>
                <w:rStyle w:val="IndexLink"/>
                <w:rtl w:val="true"/>
              </w:rPr>
              <w:tab/>
            </w:r>
            <w:r>
              <w:rPr>
                <w:rStyle w:val="IndexLink"/>
              </w:rPr>
              <w:t>16</w:t>
            </w:r>
          </w:hyperlink>
        </w:p>
        <w:p>
          <w:pPr>
            <w:pStyle w:val="Contents4"/>
            <w:tabs>
              <w:tab w:val="clear" w:pos="8176"/>
              <w:tab w:val="right" w:pos="9026" w:leader="dot"/>
            </w:tabs>
            <w:rPr/>
          </w:pPr>
          <w:hyperlink w:anchor="__RefHeading___Toc2746976_2749589250">
            <w:r>
              <w:rPr>
                <w:webHidden/>
                <w:rStyle w:val="IndexLink"/>
              </w:rPr>
              <w:t>4</w:t>
            </w:r>
            <w:r>
              <w:rPr>
                <w:rStyle w:val="IndexLink"/>
                <w:rtl w:val="true"/>
              </w:rPr>
              <w:t xml:space="preserve">. </w:t>
            </w:r>
            <w:r>
              <w:rPr>
                <w:rStyle w:val="IndexLink"/>
                <w:rtl w:val="true"/>
              </w:rPr>
              <w:t>ماهیت مصلحت</w:t>
            </w:r>
            <w:r>
              <w:rPr>
                <w:rStyle w:val="IndexLink"/>
                <w:rtl w:val="true"/>
              </w:rPr>
              <w:tab/>
            </w:r>
            <w:r>
              <w:rPr>
                <w:rStyle w:val="IndexLink"/>
              </w:rPr>
              <w:t>18</w:t>
            </w:r>
          </w:hyperlink>
        </w:p>
        <w:p>
          <w:pPr>
            <w:pStyle w:val="Contents4"/>
            <w:tabs>
              <w:tab w:val="clear" w:pos="8176"/>
              <w:tab w:val="right" w:pos="9026" w:leader="dot"/>
            </w:tabs>
            <w:rPr/>
          </w:pPr>
          <w:hyperlink w:anchor="__RefHeading___Toc2746978_2749589250">
            <w:r>
              <w:rPr>
                <w:webHidden/>
                <w:rStyle w:val="IndexLink"/>
              </w:rPr>
              <w:t>5</w:t>
            </w:r>
            <w:r>
              <w:rPr>
                <w:rStyle w:val="IndexLink"/>
                <w:rtl w:val="true"/>
              </w:rPr>
              <w:t xml:space="preserve">. </w:t>
            </w:r>
            <w:r>
              <w:rPr>
                <w:rStyle w:val="IndexLink"/>
                <w:rtl w:val="true"/>
              </w:rPr>
              <w:t>منابع تشخیص مصلحت</w:t>
            </w:r>
            <w:r>
              <w:rPr>
                <w:rStyle w:val="IndexLink"/>
                <w:rtl w:val="true"/>
              </w:rPr>
              <w:tab/>
            </w:r>
            <w:r>
              <w:rPr>
                <w:rStyle w:val="IndexLink"/>
              </w:rPr>
              <w:t>20</w:t>
            </w:r>
          </w:hyperlink>
        </w:p>
        <w:p>
          <w:pPr>
            <w:pStyle w:val="Contents5"/>
            <w:tabs>
              <w:tab w:val="clear" w:pos="7892"/>
              <w:tab w:val="right" w:pos="9026" w:leader="dot"/>
            </w:tabs>
            <w:rPr/>
          </w:pPr>
          <w:hyperlink w:anchor="__RefHeading___Toc2746980_2749589250">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2746982_2749589250">
            <w:r>
              <w:rPr>
                <w:webHidden/>
                <w:rStyle w:val="IndexLink"/>
                <w:rtl w:val="true"/>
              </w:rPr>
              <w:t>الف</w:t>
            </w:r>
            <w:r>
              <w:rPr>
                <w:rStyle w:val="IndexLink"/>
                <w:rtl w:val="true"/>
              </w:rPr>
              <w:t xml:space="preserve">) </w:t>
            </w:r>
            <w:r>
              <w:rPr>
                <w:rStyle w:val="IndexLink"/>
                <w:rtl w:val="true"/>
              </w:rPr>
              <w:t>سیره معصومین علیهم السلام</w:t>
            </w:r>
            <w:r>
              <w:rPr>
                <w:rStyle w:val="IndexLink"/>
                <w:rtl w:val="true"/>
              </w:rPr>
              <w:tab/>
            </w:r>
            <w:r>
              <w:rPr>
                <w:rStyle w:val="IndexLink"/>
              </w:rPr>
              <w:t>20</w:t>
            </w:r>
          </w:hyperlink>
        </w:p>
        <w:p>
          <w:pPr>
            <w:pStyle w:val="Contents5"/>
            <w:tabs>
              <w:tab w:val="clear" w:pos="7892"/>
              <w:tab w:val="right" w:pos="9026" w:leader="dot"/>
            </w:tabs>
            <w:rPr/>
          </w:pPr>
          <w:hyperlink w:anchor="__RefHeading___Toc2746984_2749589250">
            <w:r>
              <w:rPr>
                <w:webHidden/>
                <w:rStyle w:val="IndexLink"/>
                <w:rtl w:val="true"/>
              </w:rPr>
              <w:t>ب</w:t>
            </w:r>
            <w:r>
              <w:rPr>
                <w:rStyle w:val="IndexLink"/>
                <w:rtl w:val="true"/>
              </w:rPr>
              <w:t xml:space="preserve">) </w:t>
            </w:r>
            <w:r>
              <w:rPr>
                <w:rStyle w:val="IndexLink"/>
                <w:rtl w:val="true"/>
              </w:rPr>
              <w:t>ولی فقیه</w:t>
            </w:r>
            <w:r>
              <w:rPr>
                <w:rStyle w:val="IndexLink"/>
                <w:rtl w:val="true"/>
              </w:rPr>
              <w:tab/>
            </w:r>
            <w:r>
              <w:rPr>
                <w:rStyle w:val="IndexLink"/>
              </w:rPr>
              <w:t>21</w:t>
            </w:r>
          </w:hyperlink>
        </w:p>
        <w:p>
          <w:pPr>
            <w:pStyle w:val="Contents5"/>
            <w:tabs>
              <w:tab w:val="clear" w:pos="7892"/>
              <w:tab w:val="right" w:pos="9026" w:leader="dot"/>
            </w:tabs>
            <w:rPr/>
          </w:pPr>
          <w:hyperlink w:anchor="__RefHeading___Toc2746986_2749589250">
            <w:r>
              <w:rPr>
                <w:webHidden/>
                <w:rStyle w:val="IndexLink"/>
                <w:rtl w:val="true"/>
              </w:rPr>
              <w:t>ج</w:t>
            </w:r>
            <w:r>
              <w:rPr>
                <w:rStyle w:val="IndexLink"/>
                <w:rtl w:val="true"/>
              </w:rPr>
              <w:t xml:space="preserve">) </w:t>
            </w:r>
            <w:r>
              <w:rPr>
                <w:rStyle w:val="IndexLink"/>
                <w:rtl w:val="true"/>
              </w:rPr>
              <w:t>عرف</w:t>
            </w:r>
            <w:r>
              <w:rPr>
                <w:rStyle w:val="IndexLink"/>
                <w:rtl w:val="true"/>
              </w:rPr>
              <w:tab/>
            </w:r>
            <w:r>
              <w:rPr>
                <w:rStyle w:val="IndexLink"/>
              </w:rPr>
              <w:t>21</w:t>
            </w:r>
          </w:hyperlink>
        </w:p>
        <w:p>
          <w:pPr>
            <w:pStyle w:val="Contents5"/>
            <w:tabs>
              <w:tab w:val="clear" w:pos="7892"/>
              <w:tab w:val="right" w:pos="9026" w:leader="dot"/>
            </w:tabs>
            <w:rPr/>
          </w:pPr>
          <w:hyperlink w:anchor="__RefHeading___Toc2746988_2749589250">
            <w:r>
              <w:rPr>
                <w:webHidden/>
                <w:rStyle w:val="IndexLink"/>
              </w:rPr>
              <w:t>6</w:t>
            </w:r>
            <w:r>
              <w:rPr>
                <w:rStyle w:val="IndexLink"/>
                <w:rtl w:val="true"/>
              </w:rPr>
              <w:t xml:space="preserve"> . </w:t>
            </w:r>
            <w:r>
              <w:rPr>
                <w:rStyle w:val="IndexLink"/>
                <w:rtl w:val="true"/>
              </w:rPr>
              <w:t>ضوابط تشخیص مصلحت</w:t>
            </w:r>
            <w:r>
              <w:rPr>
                <w:rStyle w:val="IndexLink"/>
                <w:rtl w:val="true"/>
              </w:rPr>
              <w:tab/>
            </w:r>
            <w:r>
              <w:rPr>
                <w:rStyle w:val="IndexLink"/>
              </w:rPr>
              <w:t>22</w:t>
            </w:r>
          </w:hyperlink>
        </w:p>
        <w:p>
          <w:pPr>
            <w:pStyle w:val="Contents5"/>
            <w:tabs>
              <w:tab w:val="clear" w:pos="7892"/>
              <w:tab w:val="right" w:pos="9026" w:leader="dot"/>
            </w:tabs>
            <w:rPr/>
          </w:pPr>
          <w:hyperlink w:anchor="__RefHeading___Toc2746990_2749589250">
            <w:r>
              <w:rPr>
                <w:webHidden/>
                <w:rStyle w:val="IndexLink"/>
              </w:rPr>
              <w:t>7</w:t>
            </w:r>
            <w:r>
              <w:rPr>
                <w:rStyle w:val="IndexLink"/>
                <w:rtl w:val="true"/>
              </w:rPr>
              <w:t xml:space="preserve">. </w:t>
            </w:r>
            <w:r>
              <w:rPr>
                <w:rStyle w:val="IndexLink"/>
                <w:rtl w:val="true"/>
              </w:rPr>
              <w:t>الگوهای مصلحت</w:t>
            </w:r>
            <w:r>
              <w:rPr>
                <w:rStyle w:val="IndexLink"/>
                <w:rtl w:val="true"/>
              </w:rPr>
              <w:tab/>
            </w:r>
            <w:r>
              <w:rPr>
                <w:rStyle w:val="IndexLink"/>
              </w:rPr>
              <w:t>25</w:t>
            </w:r>
          </w:hyperlink>
        </w:p>
        <w:p>
          <w:pPr>
            <w:pStyle w:val="Contents3"/>
            <w:tabs>
              <w:tab w:val="clear" w:pos="8459"/>
              <w:tab w:val="right" w:pos="9026" w:leader="dot"/>
            </w:tabs>
            <w:rPr/>
          </w:pPr>
          <w:hyperlink w:anchor="__RefHeading___Toc2746992_2749589250">
            <w:r>
              <w:rPr>
                <w:webHidden/>
                <w:rStyle w:val="IndexLink"/>
                <w:rtl w:val="true"/>
              </w:rPr>
              <w:t>فصل دوم</w:t>
            </w:r>
            <w:r>
              <w:rPr>
                <w:rStyle w:val="IndexLink"/>
                <w:rtl w:val="true"/>
              </w:rPr>
              <w:t xml:space="preserve">: </w:t>
            </w:r>
            <w:r>
              <w:rPr>
                <w:rStyle w:val="IndexLink"/>
                <w:rtl w:val="true"/>
              </w:rPr>
              <w:t>مصلحت در فقه اهل سنّت</w:t>
            </w:r>
            <w:r>
              <w:rPr>
                <w:rStyle w:val="IndexLink"/>
                <w:rtl w:val="true"/>
              </w:rPr>
              <w:tab/>
            </w:r>
            <w:r>
              <w:rPr>
                <w:rStyle w:val="IndexLink"/>
              </w:rPr>
              <w:t>27</w:t>
            </w:r>
          </w:hyperlink>
        </w:p>
        <w:p>
          <w:pPr>
            <w:pStyle w:val="Contents4"/>
            <w:tabs>
              <w:tab w:val="clear" w:pos="8176"/>
              <w:tab w:val="right" w:pos="9026" w:leader="dot"/>
            </w:tabs>
            <w:rPr/>
          </w:pPr>
          <w:hyperlink w:anchor="__RefHeading___Toc2746994_274958925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746996_2749589250">
            <w:r>
              <w:rPr>
                <w:webHidden/>
                <w:rStyle w:val="IndexLink"/>
              </w:rPr>
              <w:t>1</w:t>
            </w:r>
            <w:r>
              <w:rPr>
                <w:rStyle w:val="IndexLink"/>
                <w:rtl w:val="true"/>
              </w:rPr>
              <w:t xml:space="preserve">. </w:t>
            </w:r>
            <w:r>
              <w:rPr>
                <w:rStyle w:val="IndexLink"/>
                <w:rtl w:val="true"/>
              </w:rPr>
              <w:t>مصالح مرسله چیست؟</w:t>
            </w:r>
            <w:r>
              <w:rPr>
                <w:rStyle w:val="IndexLink"/>
                <w:rtl w:val="true"/>
              </w:rPr>
              <w:tab/>
            </w:r>
            <w:r>
              <w:rPr>
                <w:rStyle w:val="IndexLink"/>
              </w:rPr>
              <w:t>27</w:t>
            </w:r>
          </w:hyperlink>
        </w:p>
        <w:p>
          <w:pPr>
            <w:pStyle w:val="Contents4"/>
            <w:tabs>
              <w:tab w:val="clear" w:pos="8176"/>
              <w:tab w:val="right" w:pos="9026" w:leader="dot"/>
            </w:tabs>
            <w:rPr/>
          </w:pPr>
          <w:hyperlink w:anchor="__RefHeading___Toc2746998_2749589250">
            <w:r>
              <w:rPr>
                <w:webHidden/>
                <w:rStyle w:val="IndexLink"/>
              </w:rPr>
              <w:t>2</w:t>
            </w:r>
            <w:r>
              <w:rPr>
                <w:rStyle w:val="IndexLink"/>
                <w:rtl w:val="true"/>
              </w:rPr>
              <w:t xml:space="preserve">. </w:t>
            </w:r>
            <w:r>
              <w:rPr>
                <w:rStyle w:val="IndexLink"/>
                <w:rtl w:val="true"/>
              </w:rPr>
              <w:t>مصالح شرعی معتبر</w:t>
            </w:r>
            <w:r>
              <w:rPr>
                <w:rStyle w:val="IndexLink"/>
                <w:rtl w:val="true"/>
              </w:rPr>
              <w:tab/>
            </w:r>
            <w:r>
              <w:rPr>
                <w:rStyle w:val="IndexLink"/>
              </w:rPr>
              <w:t>29</w:t>
            </w:r>
          </w:hyperlink>
        </w:p>
        <w:p>
          <w:pPr>
            <w:pStyle w:val="Contents4"/>
            <w:tabs>
              <w:tab w:val="clear" w:pos="8176"/>
              <w:tab w:val="right" w:pos="9026" w:leader="dot"/>
            </w:tabs>
            <w:rPr/>
          </w:pPr>
          <w:hyperlink w:anchor="__RefHeading___Toc2747000_2749589250">
            <w:r>
              <w:rPr>
                <w:webHidden/>
                <w:rStyle w:val="IndexLink"/>
              </w:rPr>
              <w:t>3</w:t>
            </w:r>
            <w:r>
              <w:rPr>
                <w:rStyle w:val="IndexLink"/>
                <w:rtl w:val="true"/>
              </w:rPr>
              <w:t xml:space="preserve">. </w:t>
            </w:r>
            <w:r>
              <w:rPr>
                <w:rStyle w:val="IndexLink"/>
                <w:rtl w:val="true"/>
              </w:rPr>
              <w:t>معیارها و ضوابط مصالح مرسله</w:t>
            </w:r>
            <w:r>
              <w:rPr>
                <w:rStyle w:val="IndexLink"/>
                <w:rtl w:val="true"/>
              </w:rPr>
              <w:tab/>
            </w:r>
            <w:r>
              <w:rPr>
                <w:rStyle w:val="IndexLink"/>
              </w:rPr>
              <w:t>32</w:t>
            </w:r>
          </w:hyperlink>
        </w:p>
        <w:p>
          <w:pPr>
            <w:pStyle w:val="Contents4"/>
            <w:tabs>
              <w:tab w:val="clear" w:pos="8176"/>
              <w:tab w:val="right" w:pos="9026" w:leader="dot"/>
            </w:tabs>
            <w:rPr/>
          </w:pPr>
          <w:hyperlink w:anchor="__RefHeading___Toc2747002_2749589250">
            <w:r>
              <w:rPr>
                <w:webHidden/>
                <w:rStyle w:val="IndexLink"/>
              </w:rPr>
              <w:t>4</w:t>
            </w:r>
            <w:r>
              <w:rPr>
                <w:rStyle w:val="IndexLink"/>
                <w:rtl w:val="true"/>
              </w:rPr>
              <w:t xml:space="preserve">. </w:t>
            </w:r>
            <w:r>
              <w:rPr>
                <w:rStyle w:val="IndexLink"/>
                <w:rtl w:val="true"/>
              </w:rPr>
              <w:t>نظریه هایی درباره حجّیت مصالح مرسله</w:t>
            </w:r>
            <w:r>
              <w:rPr>
                <w:rStyle w:val="IndexLink"/>
                <w:rtl w:val="true"/>
              </w:rPr>
              <w:tab/>
            </w:r>
            <w:r>
              <w:rPr>
                <w:rStyle w:val="IndexLink"/>
              </w:rPr>
              <w:t>34</w:t>
            </w:r>
          </w:hyperlink>
        </w:p>
        <w:p>
          <w:pPr>
            <w:pStyle w:val="Contents4"/>
            <w:tabs>
              <w:tab w:val="clear" w:pos="8176"/>
              <w:tab w:val="right" w:pos="9026" w:leader="dot"/>
            </w:tabs>
            <w:rPr/>
          </w:pPr>
          <w:hyperlink w:anchor="__RefHeading___Toc2747004_2749589250">
            <w:r>
              <w:rPr>
                <w:webHidden/>
                <w:rStyle w:val="IndexLink"/>
              </w:rPr>
              <w:t>5</w:t>
            </w:r>
            <w:r>
              <w:rPr>
                <w:rStyle w:val="IndexLink"/>
                <w:rtl w:val="true"/>
              </w:rPr>
              <w:t xml:space="preserve">. </w:t>
            </w:r>
            <w:r>
              <w:rPr>
                <w:rStyle w:val="IndexLink"/>
                <w:rtl w:val="true"/>
              </w:rPr>
              <w:t>ادله حجیت یا عدم حجیت مصالح مرسله</w:t>
            </w:r>
            <w:r>
              <w:rPr>
                <w:rStyle w:val="IndexLink"/>
                <w:rtl w:val="true"/>
              </w:rPr>
              <w:tab/>
            </w:r>
            <w:r>
              <w:rPr>
                <w:rStyle w:val="IndexLink"/>
              </w:rPr>
              <w:t>36</w:t>
            </w:r>
          </w:hyperlink>
        </w:p>
        <w:p>
          <w:pPr>
            <w:pStyle w:val="Contents5"/>
            <w:tabs>
              <w:tab w:val="clear" w:pos="7892"/>
              <w:tab w:val="right" w:pos="9026" w:leader="dot"/>
            </w:tabs>
            <w:rPr/>
          </w:pPr>
          <w:hyperlink w:anchor="__RefHeading___Toc2747006_2749589250">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2747008_2749589250">
            <w:r>
              <w:rPr>
                <w:webHidden/>
                <w:rStyle w:val="IndexLink"/>
                <w:rtl w:val="true"/>
              </w:rPr>
              <w:t>الف</w:t>
            </w:r>
            <w:r>
              <w:rPr>
                <w:rStyle w:val="IndexLink"/>
                <w:rtl w:val="true"/>
              </w:rPr>
              <w:t xml:space="preserve">) </w:t>
            </w:r>
            <w:r>
              <w:rPr>
                <w:rStyle w:val="IndexLink"/>
                <w:rtl w:val="true"/>
              </w:rPr>
              <w:t>ادّله موافقان</w:t>
            </w:r>
            <w:r>
              <w:rPr>
                <w:rStyle w:val="IndexLink"/>
                <w:rtl w:val="true"/>
              </w:rPr>
              <w:tab/>
            </w:r>
            <w:r>
              <w:rPr>
                <w:rStyle w:val="IndexLink"/>
              </w:rPr>
              <w:t>36</w:t>
            </w:r>
          </w:hyperlink>
        </w:p>
        <w:p>
          <w:pPr>
            <w:pStyle w:val="Contents6"/>
            <w:tabs>
              <w:tab w:val="clear" w:pos="7609"/>
              <w:tab w:val="right" w:pos="9026" w:leader="dot"/>
            </w:tabs>
            <w:rPr/>
          </w:pPr>
          <w:hyperlink w:anchor="__RefHeading___Toc2747010_2749589250">
            <w:r>
              <w:rPr>
                <w:webHidden/>
                <w:rStyle w:val="IndexLink"/>
                <w:rtl w:val="true"/>
              </w:rPr>
              <w:t>یک ـ ادله عقلی</w:t>
            </w:r>
            <w:r>
              <w:rPr>
                <w:rStyle w:val="IndexLink"/>
                <w:rtl w:val="true"/>
              </w:rPr>
              <w:tab/>
            </w:r>
            <w:r>
              <w:rPr>
                <w:rStyle w:val="IndexLink"/>
              </w:rPr>
              <w:t>36</w:t>
            </w:r>
          </w:hyperlink>
        </w:p>
        <w:p>
          <w:pPr>
            <w:pStyle w:val="Contents6"/>
            <w:tabs>
              <w:tab w:val="clear" w:pos="7609"/>
              <w:tab w:val="right" w:pos="9026" w:leader="dot"/>
            </w:tabs>
            <w:rPr/>
          </w:pPr>
          <w:hyperlink w:anchor="__RefHeading___Toc2747012_2749589250">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2747014_2749589250">
            <w:r>
              <w:rPr>
                <w:webHidden/>
                <w:rStyle w:val="IndexLink"/>
                <w:rtl w:val="true"/>
              </w:rPr>
              <w:t>اول ـ مبتنی بودن احکام بر مصالح و مفاسد</w:t>
            </w:r>
            <w:r>
              <w:rPr>
                <w:rStyle w:val="IndexLink"/>
                <w:rtl w:val="true"/>
              </w:rPr>
              <w:tab/>
            </w:r>
            <w:r>
              <w:rPr>
                <w:rStyle w:val="IndexLink"/>
              </w:rPr>
              <w:t>37</w:t>
            </w:r>
          </w:hyperlink>
        </w:p>
        <w:p>
          <w:pPr>
            <w:pStyle w:val="Contents6"/>
            <w:tabs>
              <w:tab w:val="clear" w:pos="7609"/>
              <w:tab w:val="right" w:pos="9026" w:leader="dot"/>
            </w:tabs>
            <w:rPr/>
          </w:pPr>
          <w:hyperlink w:anchor="__RefHeading___Toc2747016_2749589250">
            <w:r>
              <w:rPr>
                <w:webHidden/>
                <w:rStyle w:val="IndexLink"/>
                <w:rtl w:val="true"/>
              </w:rPr>
              <w:t>دوم ـ کامل و خاتم بودن دین اسلام</w:t>
            </w:r>
            <w:r>
              <w:rPr>
                <w:rStyle w:val="IndexLink"/>
                <w:rtl w:val="true"/>
              </w:rPr>
              <w:tab/>
            </w:r>
            <w:r>
              <w:rPr>
                <w:rStyle w:val="IndexLink"/>
              </w:rPr>
              <w:t>37</w:t>
            </w:r>
          </w:hyperlink>
        </w:p>
        <w:p>
          <w:pPr>
            <w:pStyle w:val="Contents6"/>
            <w:tabs>
              <w:tab w:val="clear" w:pos="7609"/>
              <w:tab w:val="right" w:pos="9026" w:leader="dot"/>
            </w:tabs>
            <w:rPr/>
          </w:pPr>
          <w:hyperlink w:anchor="__RefHeading___Toc2747018_2749589250">
            <w:r>
              <w:rPr>
                <w:webHidden/>
                <w:rStyle w:val="IndexLink"/>
                <w:rtl w:val="true"/>
              </w:rPr>
              <w:t>دو ـ ادله نقلی</w:t>
            </w:r>
            <w:r>
              <w:rPr>
                <w:rStyle w:val="IndexLink"/>
                <w:rtl w:val="true"/>
              </w:rPr>
              <w:tab/>
            </w:r>
            <w:r>
              <w:rPr>
                <w:rStyle w:val="IndexLink"/>
              </w:rPr>
              <w:t>37</w:t>
            </w:r>
          </w:hyperlink>
        </w:p>
        <w:p>
          <w:pPr>
            <w:pStyle w:val="Contents6"/>
            <w:tabs>
              <w:tab w:val="clear" w:pos="7609"/>
              <w:tab w:val="right" w:pos="9026" w:leader="dot"/>
            </w:tabs>
            <w:rPr/>
          </w:pPr>
          <w:hyperlink w:anchor="__RefHeading___Toc2747020_2749589250">
            <w:r>
              <w:rPr>
                <w:webHidden/>
                <w:rStyle w:val="IndexLink"/>
                <w:rtl w:val="true"/>
              </w:rPr>
              <w:t>اول ـ قرآن</w:t>
            </w:r>
            <w:r>
              <w:rPr>
                <w:rStyle w:val="IndexLink"/>
                <w:rtl w:val="true"/>
              </w:rPr>
              <w:tab/>
            </w:r>
            <w:r>
              <w:rPr>
                <w:rStyle w:val="IndexLink"/>
              </w:rPr>
              <w:t>37</w:t>
            </w:r>
          </w:hyperlink>
        </w:p>
        <w:p>
          <w:pPr>
            <w:pStyle w:val="Contents6"/>
            <w:tabs>
              <w:tab w:val="clear" w:pos="7609"/>
              <w:tab w:val="right" w:pos="9026" w:leader="dot"/>
            </w:tabs>
            <w:rPr/>
          </w:pPr>
          <w:hyperlink w:anchor="__RefHeading___Toc2747022_2749589250">
            <w:r>
              <w:rPr>
                <w:webHidden/>
                <w:rStyle w:val="IndexLink"/>
                <w:rtl w:val="true"/>
              </w:rPr>
              <w:t>دوم ـ روایات</w:t>
            </w:r>
            <w:r>
              <w:rPr>
                <w:rStyle w:val="IndexLink"/>
                <w:rtl w:val="true"/>
              </w:rPr>
              <w:tab/>
            </w:r>
            <w:r>
              <w:rPr>
                <w:rStyle w:val="IndexLink"/>
              </w:rPr>
              <w:t>38</w:t>
            </w:r>
          </w:hyperlink>
        </w:p>
        <w:p>
          <w:pPr>
            <w:pStyle w:val="Contents6"/>
            <w:tabs>
              <w:tab w:val="clear" w:pos="7609"/>
              <w:tab w:val="right" w:pos="9026" w:leader="dot"/>
            </w:tabs>
            <w:rPr/>
          </w:pPr>
          <w:hyperlink w:anchor="__RefHeading___Toc2747024_2749589250">
            <w:r>
              <w:rPr>
                <w:webHidden/>
                <w:rStyle w:val="IndexLink"/>
                <w:rtl w:val="true"/>
              </w:rPr>
              <w:t>سوم ـ سیره صحابه و تابعین</w:t>
            </w:r>
            <w:r>
              <w:rPr>
                <w:rStyle w:val="IndexLink"/>
                <w:rtl w:val="true"/>
              </w:rPr>
              <w:tab/>
            </w:r>
            <w:r>
              <w:rPr>
                <w:rStyle w:val="IndexLink"/>
              </w:rPr>
              <w:t>39</w:t>
            </w:r>
          </w:hyperlink>
        </w:p>
        <w:p>
          <w:pPr>
            <w:pStyle w:val="Contents6"/>
            <w:tabs>
              <w:tab w:val="clear" w:pos="7609"/>
              <w:tab w:val="right" w:pos="9026" w:leader="dot"/>
            </w:tabs>
            <w:rPr/>
          </w:pPr>
          <w:hyperlink w:anchor="__RefHeading___Toc2747026_2749589250">
            <w:r>
              <w:rPr>
                <w:webHidden/>
                <w:rStyle w:val="IndexLink"/>
                <w:rtl w:val="true"/>
              </w:rPr>
              <w:t>چهارم ـ سیره فقها</w:t>
            </w:r>
            <w:r>
              <w:rPr>
                <w:rStyle w:val="IndexLink"/>
                <w:rtl w:val="true"/>
              </w:rPr>
              <w:tab/>
            </w:r>
            <w:r>
              <w:rPr>
                <w:rStyle w:val="IndexLink"/>
              </w:rPr>
              <w:t>40</w:t>
            </w:r>
          </w:hyperlink>
        </w:p>
        <w:p>
          <w:pPr>
            <w:pStyle w:val="Contents6"/>
            <w:tabs>
              <w:tab w:val="clear" w:pos="7609"/>
              <w:tab w:val="right" w:pos="9026" w:leader="dot"/>
            </w:tabs>
            <w:rPr/>
          </w:pPr>
          <w:hyperlink w:anchor="__RefHeading___Toc2747028_2749589250">
            <w:r>
              <w:rPr>
                <w:webHidden/>
                <w:rStyle w:val="IndexLink"/>
                <w:rtl w:val="true"/>
              </w:rPr>
              <w:t>پنجم ـ اجماع</w:t>
            </w:r>
            <w:r>
              <w:rPr>
                <w:rStyle w:val="IndexLink"/>
                <w:rtl w:val="true"/>
              </w:rPr>
              <w:tab/>
            </w:r>
            <w:r>
              <w:rPr>
                <w:rStyle w:val="IndexLink"/>
              </w:rPr>
              <w:t>41</w:t>
            </w:r>
          </w:hyperlink>
        </w:p>
        <w:p>
          <w:pPr>
            <w:pStyle w:val="Contents6"/>
            <w:tabs>
              <w:tab w:val="clear" w:pos="7609"/>
              <w:tab w:val="right" w:pos="9026" w:leader="dot"/>
            </w:tabs>
            <w:rPr/>
          </w:pPr>
          <w:hyperlink w:anchor="__RefHeading___Toc2747030_2749589250">
            <w:r>
              <w:rPr>
                <w:webHidden/>
                <w:rStyle w:val="IndexLink"/>
                <w:rtl w:val="true"/>
              </w:rPr>
              <w:t>ششم ـ حق امامت</w:t>
            </w:r>
            <w:r>
              <w:rPr>
                <w:rStyle w:val="IndexLink"/>
                <w:rtl w:val="true"/>
              </w:rPr>
              <w:tab/>
            </w:r>
            <w:r>
              <w:rPr>
                <w:rStyle w:val="IndexLink"/>
              </w:rPr>
              <w:t>41</w:t>
            </w:r>
          </w:hyperlink>
        </w:p>
        <w:p>
          <w:pPr>
            <w:pStyle w:val="Contents5"/>
            <w:tabs>
              <w:tab w:val="clear" w:pos="7892"/>
              <w:tab w:val="right" w:pos="9026" w:leader="dot"/>
            </w:tabs>
            <w:rPr/>
          </w:pPr>
          <w:hyperlink w:anchor="__RefHeading___Toc2747032_2749589250">
            <w:r>
              <w:rPr>
                <w:webHidden/>
                <w:rStyle w:val="IndexLink"/>
                <w:rtl w:val="true"/>
              </w:rPr>
              <w:t>ب</w:t>
            </w:r>
            <w:r>
              <w:rPr>
                <w:rStyle w:val="IndexLink"/>
                <w:rtl w:val="true"/>
              </w:rPr>
              <w:t xml:space="preserve">) </w:t>
            </w:r>
            <w:r>
              <w:rPr>
                <w:rStyle w:val="IndexLink"/>
                <w:rtl w:val="true"/>
              </w:rPr>
              <w:t>ادله مخالفان</w:t>
            </w:r>
            <w:r>
              <w:rPr>
                <w:rStyle w:val="IndexLink"/>
                <w:rtl w:val="true"/>
              </w:rPr>
              <w:tab/>
            </w:r>
            <w:r>
              <w:rPr>
                <w:rStyle w:val="IndexLink"/>
              </w:rPr>
              <w:t>41</w:t>
            </w:r>
          </w:hyperlink>
        </w:p>
        <w:p>
          <w:pPr>
            <w:pStyle w:val="Contents6"/>
            <w:tabs>
              <w:tab w:val="clear" w:pos="7609"/>
              <w:tab w:val="right" w:pos="9026" w:leader="dot"/>
            </w:tabs>
            <w:rPr/>
          </w:pPr>
          <w:hyperlink w:anchor="__RefHeading___Toc2747034_2749589250">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2747036_2749589250">
            <w:r>
              <w:rPr>
                <w:webHidden/>
                <w:rStyle w:val="IndexLink"/>
                <w:rtl w:val="true"/>
              </w:rPr>
              <w:t>یک ـ استصلاح، اعتراف به نقص اسلام است</w:t>
            </w:r>
            <w:r>
              <w:rPr>
                <w:rStyle w:val="IndexLink"/>
                <w:rtl w:val="true"/>
              </w:rPr>
              <w:tab/>
            </w:r>
            <w:r>
              <w:rPr>
                <w:rStyle w:val="IndexLink"/>
              </w:rPr>
              <w:t>41</w:t>
            </w:r>
          </w:hyperlink>
        </w:p>
        <w:p>
          <w:pPr>
            <w:pStyle w:val="Contents6"/>
            <w:tabs>
              <w:tab w:val="clear" w:pos="7609"/>
              <w:tab w:val="right" w:pos="9026" w:leader="dot"/>
            </w:tabs>
            <w:rPr/>
          </w:pPr>
          <w:hyperlink w:anchor="__RefHeading___Toc2747038_2749589250">
            <w:r>
              <w:rPr>
                <w:webHidden/>
                <w:rStyle w:val="IndexLink"/>
                <w:rtl w:val="true"/>
              </w:rPr>
              <w:t>دو ـ استقلال نداشتن مصالح مرسله در برابر عقل</w:t>
            </w:r>
            <w:r>
              <w:rPr>
                <w:rStyle w:val="IndexLink"/>
                <w:rtl w:val="true"/>
              </w:rPr>
              <w:tab/>
            </w:r>
            <w:r>
              <w:rPr>
                <w:rStyle w:val="IndexLink"/>
              </w:rPr>
              <w:t>42</w:t>
            </w:r>
          </w:hyperlink>
        </w:p>
        <w:p>
          <w:pPr>
            <w:pStyle w:val="Contents6"/>
            <w:tabs>
              <w:tab w:val="clear" w:pos="7609"/>
              <w:tab w:val="right" w:pos="9026" w:leader="dot"/>
            </w:tabs>
            <w:rPr/>
          </w:pPr>
          <w:hyperlink w:anchor="__RefHeading___Toc2747040_2749589250">
            <w:r>
              <w:rPr>
                <w:webHidden/>
                <w:rStyle w:val="IndexLink"/>
                <w:rtl w:val="true"/>
              </w:rPr>
              <w:t>سه ـ استفاده ابزاری از مصالح</w:t>
            </w:r>
            <w:r>
              <w:rPr>
                <w:rStyle w:val="IndexLink"/>
                <w:rtl w:val="true"/>
              </w:rPr>
              <w:tab/>
            </w:r>
            <w:r>
              <w:rPr>
                <w:rStyle w:val="IndexLink"/>
              </w:rPr>
              <w:t>42</w:t>
            </w:r>
          </w:hyperlink>
        </w:p>
        <w:p>
          <w:pPr>
            <w:pStyle w:val="Contents6"/>
            <w:tabs>
              <w:tab w:val="clear" w:pos="7609"/>
              <w:tab w:val="right" w:pos="9026" w:leader="dot"/>
            </w:tabs>
            <w:rPr/>
          </w:pPr>
          <w:hyperlink w:anchor="__RefHeading___Toc2747042_2749589250">
            <w:r>
              <w:rPr>
                <w:webHidden/>
                <w:rStyle w:val="IndexLink"/>
                <w:rtl w:val="true"/>
              </w:rPr>
              <w:t>چهار ـ ترجیح بلامرجّح</w:t>
            </w:r>
            <w:r>
              <w:rPr>
                <w:rStyle w:val="IndexLink"/>
                <w:rtl w:val="true"/>
              </w:rPr>
              <w:tab/>
            </w:r>
            <w:r>
              <w:rPr>
                <w:rStyle w:val="IndexLink"/>
              </w:rPr>
              <w:t>42</w:t>
            </w:r>
          </w:hyperlink>
        </w:p>
        <w:p>
          <w:pPr>
            <w:pStyle w:val="Contents6"/>
            <w:tabs>
              <w:tab w:val="clear" w:pos="7609"/>
              <w:tab w:val="right" w:pos="9026" w:leader="dot"/>
            </w:tabs>
            <w:rPr/>
          </w:pPr>
          <w:hyperlink w:anchor="__RefHeading___Toc2747044_2749589250">
            <w:r>
              <w:rPr>
                <w:webHidden/>
                <w:rStyle w:val="IndexLink"/>
                <w:rtl w:val="true"/>
              </w:rPr>
              <w:t>پنج ـ تغییر و تبدیل احکام</w:t>
            </w:r>
            <w:r>
              <w:rPr>
                <w:rStyle w:val="IndexLink"/>
                <w:rtl w:val="true"/>
              </w:rPr>
              <w:tab/>
            </w:r>
            <w:r>
              <w:rPr>
                <w:rStyle w:val="IndexLink"/>
              </w:rPr>
              <w:t>42</w:t>
            </w:r>
          </w:hyperlink>
        </w:p>
        <w:p>
          <w:pPr>
            <w:pStyle w:val="Contents6"/>
            <w:tabs>
              <w:tab w:val="clear" w:pos="7609"/>
              <w:tab w:val="right" w:pos="9026" w:leader="dot"/>
            </w:tabs>
            <w:rPr/>
          </w:pPr>
          <w:hyperlink w:anchor="__RefHeading___Toc2747046_2749589250">
            <w:r>
              <w:rPr>
                <w:webHidden/>
                <w:rStyle w:val="IndexLink"/>
                <w:rtl w:val="true"/>
              </w:rPr>
              <w:t>شش ـ نبودن جواز عمل به ظن</w:t>
            </w:r>
            <w:r>
              <w:rPr>
                <w:rStyle w:val="IndexLink"/>
                <w:rtl w:val="true"/>
              </w:rPr>
              <w:tab/>
            </w:r>
            <w:r>
              <w:rPr>
                <w:rStyle w:val="IndexLink"/>
              </w:rPr>
              <w:t>43</w:t>
            </w:r>
          </w:hyperlink>
        </w:p>
        <w:p>
          <w:pPr>
            <w:pStyle w:val="Contents6"/>
            <w:tabs>
              <w:tab w:val="clear" w:pos="7609"/>
              <w:tab w:val="right" w:pos="9026" w:leader="dot"/>
            </w:tabs>
            <w:rPr/>
          </w:pPr>
          <w:hyperlink w:anchor="__RefHeading___Toc2747048_2749589250">
            <w:r>
              <w:rPr>
                <w:webHidden/>
                <w:rStyle w:val="IndexLink"/>
                <w:rtl w:val="true"/>
              </w:rPr>
              <w:t>هفت ـ اشکال بر دلیل سیره صحابه و تابعین و فقها</w:t>
            </w:r>
            <w:r>
              <w:rPr>
                <w:rStyle w:val="IndexLink"/>
                <w:rtl w:val="true"/>
              </w:rPr>
              <w:tab/>
            </w:r>
            <w:r>
              <w:rPr>
                <w:rStyle w:val="IndexLink"/>
              </w:rPr>
              <w:t>43</w:t>
            </w:r>
          </w:hyperlink>
        </w:p>
        <w:p>
          <w:pPr>
            <w:pStyle w:val="Contents6"/>
            <w:tabs>
              <w:tab w:val="clear" w:pos="7609"/>
              <w:tab w:val="right" w:pos="9026" w:leader="dot"/>
            </w:tabs>
            <w:rPr/>
          </w:pPr>
          <w:hyperlink w:anchor="__RefHeading___Toc2747050_2749589250">
            <w:r>
              <w:rPr>
                <w:webHidden/>
                <w:rStyle w:val="IndexLink"/>
                <w:rtl w:val="true"/>
              </w:rPr>
              <w:t>هشت ـ اختلال و فساد در فقه اسلامی</w:t>
            </w:r>
            <w:r>
              <w:rPr>
                <w:rStyle w:val="IndexLink"/>
                <w:rtl w:val="true"/>
              </w:rPr>
              <w:tab/>
            </w:r>
            <w:r>
              <w:rPr>
                <w:rStyle w:val="IndexLink"/>
              </w:rPr>
              <w:t>43</w:t>
            </w:r>
          </w:hyperlink>
        </w:p>
        <w:p>
          <w:pPr>
            <w:pStyle w:val="Contents6"/>
            <w:tabs>
              <w:tab w:val="clear" w:pos="7609"/>
              <w:tab w:val="right" w:pos="9026" w:leader="dot"/>
            </w:tabs>
            <w:rPr/>
          </w:pPr>
          <w:hyperlink w:anchor="__RefHeading___Toc2747052_2749589250">
            <w:r>
              <w:rPr>
                <w:webHidden/>
                <w:rStyle w:val="IndexLink"/>
                <w:rtl w:val="true"/>
              </w:rPr>
              <w:t>نه ـ خالی نماندن وقایع از احکام</w:t>
            </w:r>
            <w:r>
              <w:rPr>
                <w:rStyle w:val="IndexLink"/>
                <w:rtl w:val="true"/>
              </w:rPr>
              <w:tab/>
            </w:r>
            <w:r>
              <w:rPr>
                <w:rStyle w:val="IndexLink"/>
              </w:rPr>
              <w:t>44</w:t>
            </w:r>
          </w:hyperlink>
        </w:p>
        <w:p>
          <w:pPr>
            <w:pStyle w:val="Contents4"/>
            <w:tabs>
              <w:tab w:val="clear" w:pos="8176"/>
              <w:tab w:val="right" w:pos="9026" w:leader="dot"/>
            </w:tabs>
            <w:rPr/>
          </w:pPr>
          <w:hyperlink w:anchor="__RefHeading___Toc2747054_2749589250">
            <w:r>
              <w:rPr>
                <w:webHidden/>
                <w:rStyle w:val="IndexLink"/>
              </w:rPr>
              <w:t>6</w:t>
            </w:r>
            <w:r>
              <w:rPr>
                <w:rStyle w:val="IndexLink"/>
                <w:rtl w:val="true"/>
              </w:rPr>
              <w:t xml:space="preserve"> . </w:t>
            </w:r>
            <w:r>
              <w:rPr>
                <w:rStyle w:val="IndexLink"/>
                <w:rtl w:val="true"/>
              </w:rPr>
              <w:t>مصالح مرسله و فقه امامیه</w:t>
            </w:r>
            <w:r>
              <w:rPr>
                <w:rStyle w:val="IndexLink"/>
                <w:rtl w:val="true"/>
              </w:rPr>
              <w:tab/>
            </w:r>
            <w:r>
              <w:rPr>
                <w:rStyle w:val="IndexLink"/>
              </w:rPr>
              <w:t>44</w:t>
            </w:r>
          </w:hyperlink>
        </w:p>
        <w:p>
          <w:pPr>
            <w:pStyle w:val="Contents4"/>
            <w:tabs>
              <w:tab w:val="clear" w:pos="8176"/>
              <w:tab w:val="right" w:pos="9026" w:leader="dot"/>
            </w:tabs>
            <w:rPr/>
          </w:pPr>
          <w:hyperlink w:anchor="__RefHeading___Toc2747056_2749589250">
            <w:r>
              <w:rPr>
                <w:webHidden/>
                <w:rStyle w:val="IndexLink"/>
                <w:rtl w:val="true"/>
              </w:rPr>
              <w:t>نتیجه</w:t>
            </w:r>
            <w:r>
              <w:rPr>
                <w:rStyle w:val="IndexLink"/>
                <w:rtl w:val="true"/>
              </w:rPr>
              <w:tab/>
            </w:r>
            <w:r>
              <w:rPr>
                <w:rStyle w:val="IndexLink"/>
              </w:rPr>
              <w:t>48</w:t>
            </w:r>
          </w:hyperlink>
        </w:p>
        <w:p>
          <w:pPr>
            <w:pStyle w:val="Contents3"/>
            <w:tabs>
              <w:tab w:val="clear" w:pos="8459"/>
              <w:tab w:val="right" w:pos="9026" w:leader="dot"/>
            </w:tabs>
            <w:rPr/>
          </w:pPr>
          <w:hyperlink w:anchor="__RefHeading___Toc2747058_2749589250">
            <w:r>
              <w:rPr>
                <w:webHidden/>
                <w:rStyle w:val="IndexLink"/>
                <w:rtl w:val="true"/>
              </w:rPr>
              <w:t>فصل سوم</w:t>
            </w:r>
            <w:r>
              <w:rPr>
                <w:rStyle w:val="IndexLink"/>
                <w:rtl w:val="true"/>
              </w:rPr>
              <w:t xml:space="preserve">: </w:t>
            </w:r>
            <w:r>
              <w:rPr>
                <w:rStyle w:val="IndexLink"/>
                <w:rtl w:val="true"/>
              </w:rPr>
              <w:t>مصلحت از دیدگاه امامیه</w:t>
            </w:r>
            <w:r>
              <w:rPr>
                <w:rStyle w:val="IndexLink"/>
                <w:rtl w:val="true"/>
              </w:rPr>
              <w:tab/>
            </w:r>
            <w:r>
              <w:rPr>
                <w:rStyle w:val="IndexLink"/>
              </w:rPr>
              <w:t>52</w:t>
            </w:r>
          </w:hyperlink>
        </w:p>
        <w:p>
          <w:pPr>
            <w:pStyle w:val="Contents4"/>
            <w:tabs>
              <w:tab w:val="clear" w:pos="8176"/>
              <w:tab w:val="right" w:pos="9026" w:leader="dot"/>
            </w:tabs>
            <w:rPr/>
          </w:pPr>
          <w:hyperlink w:anchor="__RefHeading___Toc2747060_2749589250">
            <w:r>
              <w:rPr>
                <w:webHidden/>
                <w:rStyle w:val="IndexLink"/>
              </w:rPr>
              <w:t>1</w:t>
            </w:r>
            <w:r>
              <w:rPr>
                <w:rStyle w:val="IndexLink"/>
                <w:rtl w:val="true"/>
              </w:rPr>
              <w:t xml:space="preserve">. </w:t>
            </w:r>
            <w:r>
              <w:rPr>
                <w:rStyle w:val="IndexLink"/>
                <w:rtl w:val="true"/>
              </w:rPr>
              <w:t>پیشینه بحث</w:t>
            </w:r>
            <w:r>
              <w:rPr>
                <w:rStyle w:val="IndexLink"/>
                <w:rtl w:val="true"/>
              </w:rPr>
              <w:tab/>
            </w:r>
            <w:r>
              <w:rPr>
                <w:rStyle w:val="IndexLink"/>
              </w:rPr>
              <w:t>52</w:t>
            </w:r>
          </w:hyperlink>
        </w:p>
        <w:p>
          <w:pPr>
            <w:pStyle w:val="Contents4"/>
            <w:tabs>
              <w:tab w:val="clear" w:pos="8176"/>
              <w:tab w:val="right" w:pos="9026" w:leader="dot"/>
            </w:tabs>
            <w:rPr/>
          </w:pPr>
          <w:hyperlink w:anchor="__RefHeading___Toc2747062_2749589250">
            <w:r>
              <w:rPr>
                <w:webHidden/>
                <w:rStyle w:val="IndexLink"/>
              </w:rPr>
              <w:t>2</w:t>
            </w:r>
            <w:r>
              <w:rPr>
                <w:rStyle w:val="IndexLink"/>
                <w:rtl w:val="true"/>
              </w:rPr>
              <w:t xml:space="preserve">. </w:t>
            </w:r>
            <w:r>
              <w:rPr>
                <w:rStyle w:val="IndexLink"/>
                <w:rtl w:val="true"/>
              </w:rPr>
              <w:t>مصلحت در قرآن، سنت و فقه</w:t>
            </w:r>
            <w:r>
              <w:rPr>
                <w:rStyle w:val="IndexLink"/>
                <w:rtl w:val="true"/>
              </w:rPr>
              <w:tab/>
            </w:r>
            <w:r>
              <w:rPr>
                <w:rStyle w:val="IndexLink"/>
              </w:rPr>
              <w:t>54</w:t>
            </w:r>
          </w:hyperlink>
        </w:p>
        <w:p>
          <w:pPr>
            <w:pStyle w:val="Contents5"/>
            <w:tabs>
              <w:tab w:val="clear" w:pos="7892"/>
              <w:tab w:val="right" w:pos="9026" w:leader="dot"/>
            </w:tabs>
            <w:rPr/>
          </w:pPr>
          <w:hyperlink w:anchor="__RefHeading___Toc2747064_274958925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747066_2749589250">
            <w:r>
              <w:rPr>
                <w:webHidden/>
                <w:rStyle w:val="IndexLink"/>
                <w:rtl w:val="true"/>
              </w:rPr>
              <w:t>الف</w:t>
            </w:r>
            <w:r>
              <w:rPr>
                <w:rStyle w:val="IndexLink"/>
                <w:rtl w:val="true"/>
              </w:rPr>
              <w:t xml:space="preserve">) </w:t>
            </w:r>
            <w:r>
              <w:rPr>
                <w:rStyle w:val="IndexLink"/>
                <w:rtl w:val="true"/>
              </w:rPr>
              <w:t>مصلحت در قرآن از منظر امامیه</w:t>
            </w:r>
            <w:r>
              <w:rPr>
                <w:rStyle w:val="IndexLink"/>
                <w:rtl w:val="true"/>
              </w:rPr>
              <w:tab/>
            </w:r>
            <w:r>
              <w:rPr>
                <w:rStyle w:val="IndexLink"/>
              </w:rPr>
              <w:t>55</w:t>
            </w:r>
          </w:hyperlink>
        </w:p>
        <w:p>
          <w:pPr>
            <w:pStyle w:val="Contents5"/>
            <w:tabs>
              <w:tab w:val="clear" w:pos="7892"/>
              <w:tab w:val="right" w:pos="9026" w:leader="dot"/>
            </w:tabs>
            <w:rPr/>
          </w:pPr>
          <w:hyperlink w:anchor="__RefHeading___Toc2747068_2749589250">
            <w:r>
              <w:rPr>
                <w:webHidden/>
                <w:rStyle w:val="IndexLink"/>
                <w:rtl w:val="true"/>
              </w:rPr>
              <w:t>ب</w:t>
            </w:r>
            <w:r>
              <w:rPr>
                <w:rStyle w:val="IndexLink"/>
                <w:rtl w:val="true"/>
              </w:rPr>
              <w:t xml:space="preserve">) </w:t>
            </w:r>
            <w:r>
              <w:rPr>
                <w:rStyle w:val="IndexLink"/>
                <w:rtl w:val="true"/>
              </w:rPr>
              <w:t>مصلحت در احادیث و سیره معصومین علیهم السلام</w:t>
            </w:r>
            <w:r>
              <w:rPr>
                <w:rStyle w:val="IndexLink"/>
                <w:rtl w:val="true"/>
              </w:rPr>
              <w:tab/>
            </w:r>
            <w:r>
              <w:rPr>
                <w:rStyle w:val="IndexLink"/>
              </w:rPr>
              <w:t>57</w:t>
            </w:r>
          </w:hyperlink>
        </w:p>
        <w:p>
          <w:pPr>
            <w:pStyle w:val="Contents6"/>
            <w:tabs>
              <w:tab w:val="clear" w:pos="7609"/>
              <w:tab w:val="right" w:pos="9026" w:leader="dot"/>
            </w:tabs>
            <w:rPr/>
          </w:pPr>
          <w:hyperlink w:anchor="__RefHeading___Toc2747070_2749589250">
            <w:r>
              <w:rPr>
                <w:webHidden/>
                <w:rStyle w:val="IndexLink"/>
                <w:rtl w:val="true"/>
              </w:rPr>
              <w:t>یک ـ روایت ها</w:t>
            </w:r>
            <w:r>
              <w:rPr>
                <w:rStyle w:val="IndexLink"/>
                <w:rtl w:val="true"/>
              </w:rPr>
              <w:tab/>
            </w:r>
            <w:r>
              <w:rPr>
                <w:rStyle w:val="IndexLink"/>
              </w:rPr>
              <w:t>57</w:t>
            </w:r>
          </w:hyperlink>
        </w:p>
        <w:p>
          <w:pPr>
            <w:pStyle w:val="Contents6"/>
            <w:tabs>
              <w:tab w:val="clear" w:pos="7609"/>
              <w:tab w:val="right" w:pos="9026" w:leader="dot"/>
            </w:tabs>
            <w:rPr/>
          </w:pPr>
          <w:hyperlink w:anchor="__RefHeading___Toc2747072_2749589250">
            <w:r>
              <w:rPr>
                <w:webHidden/>
                <w:rStyle w:val="IndexLink"/>
                <w:rtl w:val="true"/>
              </w:rPr>
              <w:t>دو ـ سیره معصومین علیهم السلام</w:t>
            </w:r>
            <w:r>
              <w:rPr>
                <w:rStyle w:val="IndexLink"/>
                <w:rtl w:val="true"/>
              </w:rPr>
              <w:tab/>
            </w:r>
            <w:r>
              <w:rPr>
                <w:rStyle w:val="IndexLink"/>
              </w:rPr>
              <w:t>58</w:t>
            </w:r>
          </w:hyperlink>
        </w:p>
        <w:p>
          <w:pPr>
            <w:pStyle w:val="Contents6"/>
            <w:tabs>
              <w:tab w:val="clear" w:pos="7609"/>
              <w:tab w:val="right" w:pos="9026" w:leader="dot"/>
            </w:tabs>
            <w:rPr/>
          </w:pPr>
          <w:hyperlink w:anchor="__RefHeading___Toc2747074_2749589250">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2747076_2749589250">
            <w:r>
              <w:rPr>
                <w:webHidden/>
                <w:rStyle w:val="IndexLink"/>
                <w:rtl w:val="true"/>
              </w:rPr>
              <w:t>اول ـ سیره نبوی</w:t>
            </w:r>
            <w:r>
              <w:rPr>
                <w:rStyle w:val="IndexLink"/>
                <w:rtl w:val="true"/>
              </w:rPr>
              <w:tab/>
            </w:r>
            <w:r>
              <w:rPr>
                <w:rStyle w:val="IndexLink"/>
              </w:rPr>
              <w:t>58</w:t>
            </w:r>
          </w:hyperlink>
        </w:p>
        <w:p>
          <w:pPr>
            <w:pStyle w:val="Contents6"/>
            <w:tabs>
              <w:tab w:val="clear" w:pos="7609"/>
              <w:tab w:val="right" w:pos="9026" w:leader="dot"/>
            </w:tabs>
            <w:rPr/>
          </w:pPr>
          <w:hyperlink w:anchor="__RefHeading___Toc2747078_2749589250">
            <w:r>
              <w:rPr>
                <w:webHidden/>
                <w:rStyle w:val="IndexLink"/>
                <w:rtl w:val="true"/>
              </w:rPr>
              <w:t>دوم ـ سیره علوی</w:t>
            </w:r>
            <w:r>
              <w:rPr>
                <w:rStyle w:val="IndexLink"/>
                <w:rtl w:val="true"/>
              </w:rPr>
              <w:tab/>
            </w:r>
            <w:r>
              <w:rPr>
                <w:rStyle w:val="IndexLink"/>
              </w:rPr>
              <w:t>59</w:t>
            </w:r>
          </w:hyperlink>
        </w:p>
        <w:p>
          <w:pPr>
            <w:pStyle w:val="Contents6"/>
            <w:tabs>
              <w:tab w:val="clear" w:pos="7609"/>
              <w:tab w:val="right" w:pos="9026" w:leader="dot"/>
            </w:tabs>
            <w:rPr/>
          </w:pPr>
          <w:hyperlink w:anchor="__RefHeading___Toc2747080_2749589250">
            <w:r>
              <w:rPr>
                <w:webHidden/>
                <w:rStyle w:val="IndexLink"/>
              </w:rPr>
              <w:t>1</w:t>
            </w:r>
            <w:r>
              <w:rPr>
                <w:rStyle w:val="IndexLink"/>
                <w:rtl w:val="true"/>
              </w:rPr>
              <w:t xml:space="preserve">. </w:t>
            </w:r>
            <w:r>
              <w:rPr>
                <w:rStyle w:val="IndexLink"/>
                <w:rtl w:val="true"/>
              </w:rPr>
              <w:t>سیره علوی پیش از خلافت</w:t>
            </w:r>
            <w:r>
              <w:rPr>
                <w:rStyle w:val="IndexLink"/>
                <w:rtl w:val="true"/>
              </w:rPr>
              <w:t>:</w:t>
              <w:tab/>
            </w:r>
            <w:r>
              <w:rPr>
                <w:rStyle w:val="IndexLink"/>
              </w:rPr>
              <w:t>59</w:t>
            </w:r>
          </w:hyperlink>
        </w:p>
        <w:p>
          <w:pPr>
            <w:pStyle w:val="Contents6"/>
            <w:tabs>
              <w:tab w:val="clear" w:pos="7609"/>
              <w:tab w:val="right" w:pos="9026" w:leader="dot"/>
            </w:tabs>
            <w:rPr/>
          </w:pPr>
          <w:hyperlink w:anchor="__RefHeading___Toc2747082_2749589250">
            <w:r>
              <w:rPr>
                <w:webHidden/>
                <w:rStyle w:val="IndexLink"/>
              </w:rPr>
              <w:t>2</w:t>
            </w:r>
            <w:r>
              <w:rPr>
                <w:rStyle w:val="IndexLink"/>
                <w:rtl w:val="true"/>
              </w:rPr>
              <w:t xml:space="preserve">. </w:t>
            </w:r>
            <w:r>
              <w:rPr>
                <w:rStyle w:val="IndexLink"/>
                <w:rtl w:val="true"/>
              </w:rPr>
              <w:t>سیره علوی پس از خلافت</w:t>
            </w:r>
            <w:r>
              <w:rPr>
                <w:rStyle w:val="IndexLink"/>
                <w:rtl w:val="true"/>
              </w:rPr>
              <w:t>:</w:t>
              <w:tab/>
            </w:r>
            <w:r>
              <w:rPr>
                <w:rStyle w:val="IndexLink"/>
              </w:rPr>
              <w:t>60</w:t>
            </w:r>
          </w:hyperlink>
        </w:p>
        <w:p>
          <w:pPr>
            <w:pStyle w:val="Contents6"/>
            <w:tabs>
              <w:tab w:val="clear" w:pos="7609"/>
              <w:tab w:val="right" w:pos="9026" w:leader="dot"/>
            </w:tabs>
            <w:rPr/>
          </w:pPr>
          <w:hyperlink w:anchor="__RefHeading___Toc2747084_2749589250">
            <w:r>
              <w:rPr>
                <w:webHidden/>
                <w:rStyle w:val="IndexLink"/>
                <w:rtl w:val="true"/>
              </w:rPr>
              <w:t>سوم ـ سیره دیگر امامان</w:t>
            </w:r>
            <w:r>
              <w:rPr>
                <w:rStyle w:val="IndexLink"/>
                <w:rtl w:val="true"/>
              </w:rPr>
              <w:tab/>
            </w:r>
            <w:r>
              <w:rPr>
                <w:rStyle w:val="IndexLink"/>
              </w:rPr>
              <w:t>60</w:t>
            </w:r>
          </w:hyperlink>
        </w:p>
        <w:p>
          <w:pPr>
            <w:pStyle w:val="Contents6"/>
            <w:tabs>
              <w:tab w:val="clear" w:pos="7609"/>
              <w:tab w:val="right" w:pos="9026" w:leader="dot"/>
            </w:tabs>
            <w:rPr/>
          </w:pPr>
          <w:hyperlink w:anchor="__RefHeading___Toc2747086_2749589250">
            <w:r>
              <w:rPr>
                <w:webHidden/>
                <w:rStyle w:val="IndexLink"/>
                <w:rtl w:val="true"/>
              </w:rPr>
              <w:t>ج</w:t>
            </w:r>
            <w:r>
              <w:rPr>
                <w:rStyle w:val="IndexLink"/>
                <w:rtl w:val="true"/>
              </w:rPr>
              <w:t xml:space="preserve">) </w:t>
            </w:r>
            <w:r>
              <w:rPr>
                <w:rStyle w:val="IndexLink"/>
                <w:rtl w:val="true"/>
              </w:rPr>
              <w:t>فروع فقهی</w:t>
            </w:r>
            <w:r>
              <w:rPr>
                <w:rStyle w:val="IndexLink"/>
                <w:rtl w:val="true"/>
              </w:rPr>
              <w:tab/>
            </w:r>
            <w:r>
              <w:rPr>
                <w:rStyle w:val="IndexLink"/>
              </w:rPr>
              <w:t>61</w:t>
            </w:r>
          </w:hyperlink>
        </w:p>
        <w:p>
          <w:pPr>
            <w:pStyle w:val="Contents4"/>
            <w:tabs>
              <w:tab w:val="clear" w:pos="8176"/>
              <w:tab w:val="right" w:pos="9026" w:leader="dot"/>
            </w:tabs>
            <w:rPr/>
          </w:pPr>
          <w:hyperlink w:anchor="__RefHeading___Toc2747088_2749589250">
            <w:r>
              <w:rPr>
                <w:webHidden/>
                <w:rStyle w:val="IndexLink"/>
              </w:rPr>
              <w:t>3</w:t>
            </w:r>
            <w:r>
              <w:rPr>
                <w:rStyle w:val="IndexLink"/>
                <w:rtl w:val="true"/>
              </w:rPr>
              <w:t xml:space="preserve">. </w:t>
            </w:r>
            <w:r>
              <w:rPr>
                <w:rStyle w:val="IndexLink"/>
                <w:rtl w:val="true"/>
              </w:rPr>
              <w:t>مصلحت و احکام حکومتی</w:t>
            </w:r>
            <w:r>
              <w:rPr>
                <w:rStyle w:val="IndexLink"/>
                <w:rtl w:val="true"/>
              </w:rPr>
              <w:tab/>
            </w:r>
            <w:r>
              <w:rPr>
                <w:rStyle w:val="IndexLink"/>
              </w:rPr>
              <w:t>65</w:t>
            </w:r>
          </w:hyperlink>
        </w:p>
        <w:p>
          <w:pPr>
            <w:pStyle w:val="Contents5"/>
            <w:tabs>
              <w:tab w:val="clear" w:pos="7892"/>
              <w:tab w:val="right" w:pos="9026" w:leader="dot"/>
            </w:tabs>
            <w:rPr/>
          </w:pPr>
          <w:hyperlink w:anchor="__RefHeading___Toc2747090_274958925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747092_2749589250">
            <w:r>
              <w:rPr>
                <w:webHidden/>
                <w:rStyle w:val="IndexLink"/>
                <w:rtl w:val="true"/>
              </w:rPr>
              <w:t>الف</w:t>
            </w:r>
            <w:r>
              <w:rPr>
                <w:rStyle w:val="IndexLink"/>
                <w:rtl w:val="true"/>
              </w:rPr>
              <w:t xml:space="preserve">) </w:t>
            </w:r>
            <w:r>
              <w:rPr>
                <w:rStyle w:val="IndexLink"/>
                <w:rtl w:val="true"/>
              </w:rPr>
              <w:t>احکام اولیه</w:t>
            </w:r>
            <w:r>
              <w:rPr>
                <w:rStyle w:val="IndexLink"/>
                <w:rtl w:val="true"/>
              </w:rPr>
              <w:tab/>
            </w:r>
            <w:r>
              <w:rPr>
                <w:rStyle w:val="IndexLink"/>
              </w:rPr>
              <w:t>65</w:t>
            </w:r>
          </w:hyperlink>
        </w:p>
        <w:p>
          <w:pPr>
            <w:pStyle w:val="Contents5"/>
            <w:tabs>
              <w:tab w:val="clear" w:pos="7892"/>
              <w:tab w:val="right" w:pos="9026" w:leader="dot"/>
            </w:tabs>
            <w:rPr/>
          </w:pPr>
          <w:hyperlink w:anchor="__RefHeading___Toc2747094_2749589250">
            <w:r>
              <w:rPr>
                <w:webHidden/>
                <w:rStyle w:val="IndexLink"/>
                <w:rtl w:val="true"/>
              </w:rPr>
              <w:t>ب</w:t>
            </w:r>
            <w:r>
              <w:rPr>
                <w:rStyle w:val="IndexLink"/>
                <w:rtl w:val="true"/>
              </w:rPr>
              <w:t xml:space="preserve">) </w:t>
            </w:r>
            <w:r>
              <w:rPr>
                <w:rStyle w:val="IndexLink"/>
                <w:rtl w:val="true"/>
              </w:rPr>
              <w:t>احکام ثانویه</w:t>
            </w:r>
            <w:r>
              <w:rPr>
                <w:rStyle w:val="IndexLink"/>
                <w:rtl w:val="true"/>
              </w:rPr>
              <w:tab/>
            </w:r>
            <w:r>
              <w:rPr>
                <w:rStyle w:val="IndexLink"/>
              </w:rPr>
              <w:t>65</w:t>
            </w:r>
          </w:hyperlink>
        </w:p>
        <w:p>
          <w:pPr>
            <w:pStyle w:val="Contents5"/>
            <w:tabs>
              <w:tab w:val="clear" w:pos="7892"/>
              <w:tab w:val="right" w:pos="9026" w:leader="dot"/>
            </w:tabs>
            <w:rPr/>
          </w:pPr>
          <w:hyperlink w:anchor="__RefHeading___Toc2747096_2749589250">
            <w:r>
              <w:rPr>
                <w:webHidden/>
                <w:rStyle w:val="IndexLink"/>
                <w:rtl w:val="true"/>
              </w:rPr>
              <w:t>ج</w:t>
            </w:r>
            <w:r>
              <w:rPr>
                <w:rStyle w:val="IndexLink"/>
                <w:rtl w:val="true"/>
              </w:rPr>
              <w:t xml:space="preserve">) </w:t>
            </w:r>
            <w:r>
              <w:rPr>
                <w:rStyle w:val="IndexLink"/>
                <w:rtl w:val="true"/>
              </w:rPr>
              <w:t>احکام حکومتی</w:t>
            </w:r>
            <w:r>
              <w:rPr>
                <w:rStyle w:val="IndexLink"/>
                <w:rtl w:val="true"/>
              </w:rPr>
              <w:tab/>
            </w:r>
            <w:r>
              <w:rPr>
                <w:rStyle w:val="IndexLink"/>
              </w:rPr>
              <w:t>67</w:t>
            </w:r>
          </w:hyperlink>
        </w:p>
        <w:p>
          <w:pPr>
            <w:pStyle w:val="Contents6"/>
            <w:tabs>
              <w:tab w:val="clear" w:pos="7609"/>
              <w:tab w:val="right" w:pos="9026" w:leader="dot"/>
            </w:tabs>
            <w:rPr/>
          </w:pPr>
          <w:hyperlink w:anchor="__RefHeading___Toc2747098_2749589250">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2747100_2749589250">
            <w:r>
              <w:rPr>
                <w:webHidden/>
                <w:rStyle w:val="IndexLink"/>
                <w:rtl w:val="true"/>
              </w:rPr>
              <w:t>یک ـ ماهیت احکام حکومتی</w:t>
            </w:r>
            <w:r>
              <w:rPr>
                <w:rStyle w:val="IndexLink"/>
                <w:rtl w:val="true"/>
              </w:rPr>
              <w:tab/>
            </w:r>
            <w:r>
              <w:rPr>
                <w:rStyle w:val="IndexLink"/>
              </w:rPr>
              <w:t>67</w:t>
            </w:r>
          </w:hyperlink>
        </w:p>
        <w:p>
          <w:pPr>
            <w:pStyle w:val="Contents6"/>
            <w:tabs>
              <w:tab w:val="clear" w:pos="7609"/>
              <w:tab w:val="right" w:pos="9026" w:leader="dot"/>
            </w:tabs>
            <w:rPr/>
          </w:pPr>
          <w:hyperlink w:anchor="__RefHeading___Toc2747102_2749589250">
            <w:r>
              <w:rPr>
                <w:webHidden/>
                <w:rStyle w:val="IndexLink"/>
                <w:rtl w:val="true"/>
              </w:rPr>
              <w:t>دو ـ مبنای صدور احکام حکومتی</w:t>
            </w:r>
            <w:r>
              <w:rPr>
                <w:rStyle w:val="IndexLink"/>
                <w:rtl w:val="true"/>
              </w:rPr>
              <w:tab/>
            </w:r>
            <w:r>
              <w:rPr>
                <w:rStyle w:val="IndexLink"/>
              </w:rPr>
              <w:t>69</w:t>
            </w:r>
          </w:hyperlink>
        </w:p>
        <w:p>
          <w:pPr>
            <w:pStyle w:val="Contents6"/>
            <w:tabs>
              <w:tab w:val="clear" w:pos="7609"/>
              <w:tab w:val="right" w:pos="9026" w:leader="dot"/>
            </w:tabs>
            <w:rPr/>
          </w:pPr>
          <w:hyperlink w:anchor="__RefHeading___Toc2747104_2749589250">
            <w:r>
              <w:rPr>
                <w:webHidden/>
                <w:rStyle w:val="IndexLink"/>
                <w:rtl w:val="true"/>
              </w:rPr>
              <w:t>سه ـ مصداق های حکم حکومتی</w:t>
            </w:r>
            <w:r>
              <w:rPr>
                <w:rStyle w:val="IndexLink"/>
                <w:rtl w:val="true"/>
              </w:rPr>
              <w:tab/>
            </w:r>
            <w:r>
              <w:rPr>
                <w:rStyle w:val="IndexLink"/>
              </w:rPr>
              <w:t>71</w:t>
            </w:r>
          </w:hyperlink>
        </w:p>
        <w:p>
          <w:pPr>
            <w:pStyle w:val="Contents3"/>
            <w:tabs>
              <w:tab w:val="clear" w:pos="8459"/>
              <w:tab w:val="right" w:pos="9026" w:leader="dot"/>
            </w:tabs>
            <w:rPr/>
          </w:pPr>
          <w:hyperlink w:anchor="__RefHeading___Toc2747106_2749589250">
            <w:r>
              <w:rPr>
                <w:webHidden/>
                <w:rStyle w:val="IndexLink"/>
                <w:rtl w:val="true"/>
              </w:rPr>
              <w:t>فصل چهارم</w:t>
            </w:r>
            <w:r>
              <w:rPr>
                <w:rStyle w:val="IndexLink"/>
                <w:rtl w:val="true"/>
              </w:rPr>
              <w:t xml:space="preserve">: </w:t>
            </w:r>
            <w:r>
              <w:rPr>
                <w:rStyle w:val="IndexLink"/>
                <w:rtl w:val="true"/>
              </w:rPr>
              <w:t>مصلحت در غرب</w:t>
            </w:r>
            <w:r>
              <w:rPr>
                <w:rStyle w:val="IndexLink"/>
                <w:rtl w:val="true"/>
              </w:rPr>
              <w:tab/>
            </w:r>
            <w:r>
              <w:rPr>
                <w:rStyle w:val="IndexLink"/>
              </w:rPr>
              <w:t>73</w:t>
            </w:r>
          </w:hyperlink>
        </w:p>
        <w:p>
          <w:pPr>
            <w:pStyle w:val="Contents4"/>
            <w:tabs>
              <w:tab w:val="clear" w:pos="8176"/>
              <w:tab w:val="right" w:pos="9026" w:leader="dot"/>
            </w:tabs>
            <w:rPr/>
          </w:pPr>
          <w:hyperlink w:anchor="__RefHeading___Toc2747108_2749589250">
            <w:r>
              <w:rPr>
                <w:webHidden/>
                <w:rStyle w:val="IndexLink"/>
              </w:rPr>
              <w:t>1</w:t>
            </w:r>
            <w:r>
              <w:rPr>
                <w:rStyle w:val="IndexLink"/>
                <w:rtl w:val="true"/>
              </w:rPr>
              <w:t xml:space="preserve">. </w:t>
            </w:r>
            <w:r>
              <w:rPr>
                <w:rStyle w:val="IndexLink"/>
                <w:rtl w:val="true"/>
              </w:rPr>
              <w:t>تعریف و مفهوم مصلحت</w:t>
            </w:r>
            <w:r>
              <w:rPr>
                <w:rStyle w:val="IndexLink"/>
                <w:rtl w:val="true"/>
              </w:rPr>
              <w:tab/>
            </w:r>
            <w:r>
              <w:rPr>
                <w:rStyle w:val="IndexLink"/>
              </w:rPr>
              <w:t>73</w:t>
            </w:r>
          </w:hyperlink>
        </w:p>
        <w:p>
          <w:pPr>
            <w:pStyle w:val="Contents4"/>
            <w:tabs>
              <w:tab w:val="clear" w:pos="8176"/>
              <w:tab w:val="right" w:pos="9026" w:leader="dot"/>
            </w:tabs>
            <w:rPr/>
          </w:pPr>
          <w:hyperlink w:anchor="__RefHeading___Toc2747110_2749589250">
            <w:r>
              <w:rPr>
                <w:webHidden/>
                <w:rStyle w:val="IndexLink"/>
              </w:rPr>
              <w:t>2</w:t>
            </w:r>
            <w:r>
              <w:rPr>
                <w:rStyle w:val="IndexLink"/>
                <w:rtl w:val="true"/>
              </w:rPr>
              <w:t xml:space="preserve">. </w:t>
            </w:r>
            <w:r>
              <w:rPr>
                <w:rStyle w:val="IndexLink"/>
                <w:rtl w:val="true"/>
              </w:rPr>
              <w:t>مکتب ها</w:t>
            </w:r>
            <w:r>
              <w:rPr>
                <w:rStyle w:val="IndexLink"/>
                <w:rtl w:val="true"/>
              </w:rPr>
              <w:tab/>
            </w:r>
            <w:r>
              <w:rPr>
                <w:rStyle w:val="IndexLink"/>
              </w:rPr>
              <w:t>73</w:t>
            </w:r>
          </w:hyperlink>
        </w:p>
        <w:p>
          <w:pPr>
            <w:pStyle w:val="Contents5"/>
            <w:tabs>
              <w:tab w:val="clear" w:pos="7892"/>
              <w:tab w:val="right" w:pos="9026" w:leader="dot"/>
            </w:tabs>
            <w:rPr/>
          </w:pPr>
          <w:hyperlink w:anchor="__RefHeading___Toc2747112_274958925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747114_2749589250">
            <w:r>
              <w:rPr>
                <w:webHidden/>
                <w:rStyle w:val="IndexLink"/>
                <w:rtl w:val="true"/>
              </w:rPr>
              <w:t>الف</w:t>
            </w:r>
            <w:r>
              <w:rPr>
                <w:rStyle w:val="IndexLink"/>
                <w:rtl w:val="true"/>
              </w:rPr>
              <w:t xml:space="preserve">) </w:t>
            </w:r>
            <w:r>
              <w:rPr>
                <w:rStyle w:val="IndexLink"/>
                <w:rtl w:val="true"/>
              </w:rPr>
              <w:t xml:space="preserve">مکتب پراگماتیسم </w:t>
            </w:r>
            <w:r>
              <w:rPr>
                <w:rStyle w:val="IndexLink"/>
                <w:rtl w:val="true"/>
              </w:rPr>
              <w:t>(</w:t>
            </w:r>
            <w:r>
              <w:rPr>
                <w:rStyle w:val="IndexLink"/>
              </w:rPr>
              <w:t>PRAGMATISME</w:t>
            </w:r>
            <w:r>
              <w:rPr>
                <w:rStyle w:val="IndexLink"/>
                <w:rtl w:val="true"/>
              </w:rPr>
              <w:t>)</w:t>
              <w:tab/>
            </w:r>
            <w:r>
              <w:rPr>
                <w:rStyle w:val="IndexLink"/>
              </w:rPr>
              <w:t>73</w:t>
            </w:r>
          </w:hyperlink>
        </w:p>
        <w:p>
          <w:pPr>
            <w:pStyle w:val="Contents5"/>
            <w:tabs>
              <w:tab w:val="clear" w:pos="7892"/>
              <w:tab w:val="right" w:pos="9026" w:leader="dot"/>
            </w:tabs>
            <w:rPr/>
          </w:pPr>
          <w:hyperlink w:anchor="__RefHeading___Toc2747116_2749589250">
            <w:r>
              <w:rPr>
                <w:webHidden/>
                <w:rStyle w:val="IndexLink"/>
                <w:rtl w:val="true"/>
              </w:rPr>
              <w:t>ب</w:t>
            </w:r>
            <w:r>
              <w:rPr>
                <w:rStyle w:val="IndexLink"/>
                <w:rtl w:val="true"/>
              </w:rPr>
              <w:t xml:space="preserve">) </w:t>
            </w:r>
            <w:r>
              <w:rPr>
                <w:rStyle w:val="IndexLink"/>
                <w:rtl w:val="true"/>
              </w:rPr>
              <w:t xml:space="preserve">مکتب یوتیلیتی </w:t>
            </w:r>
            <w:r>
              <w:rPr>
                <w:rStyle w:val="IndexLink"/>
                <w:rtl w:val="true"/>
              </w:rPr>
              <w:t>(</w:t>
            </w:r>
            <w:r>
              <w:rPr>
                <w:rStyle w:val="IndexLink"/>
              </w:rPr>
              <w:t>Utility</w:t>
            </w:r>
            <w:r>
              <w:rPr>
                <w:rStyle w:val="IndexLink"/>
                <w:rtl w:val="true"/>
              </w:rPr>
              <w:t>)</w:t>
              <w:tab/>
            </w:r>
            <w:r>
              <w:rPr>
                <w:rStyle w:val="IndexLink"/>
              </w:rPr>
              <w:t>74</w:t>
            </w:r>
          </w:hyperlink>
        </w:p>
        <w:p>
          <w:pPr>
            <w:pStyle w:val="Contents4"/>
            <w:tabs>
              <w:tab w:val="clear" w:pos="8176"/>
              <w:tab w:val="right" w:pos="9026" w:leader="dot"/>
            </w:tabs>
            <w:rPr/>
          </w:pPr>
          <w:hyperlink w:anchor="__RefHeading___Toc2747118_2749589250">
            <w:r>
              <w:rPr>
                <w:webHidden/>
                <w:rStyle w:val="IndexLink"/>
              </w:rPr>
              <w:t>3</w:t>
            </w:r>
            <w:r>
              <w:rPr>
                <w:rStyle w:val="IndexLink"/>
                <w:rtl w:val="true"/>
              </w:rPr>
              <w:t xml:space="preserve">. </w:t>
            </w:r>
            <w:r>
              <w:rPr>
                <w:rStyle w:val="IndexLink"/>
                <w:rtl w:val="true"/>
              </w:rPr>
              <w:t>نقش مصلحت در عملکرد کنونی غرب</w:t>
            </w:r>
            <w:r>
              <w:rPr>
                <w:rStyle w:val="IndexLink"/>
                <w:rtl w:val="true"/>
              </w:rPr>
              <w:tab/>
            </w:r>
            <w:r>
              <w:rPr>
                <w:rStyle w:val="IndexLink"/>
              </w:rPr>
              <w:t>74</w:t>
            </w:r>
          </w:hyperlink>
        </w:p>
        <w:p>
          <w:pPr>
            <w:pStyle w:val="Contents4"/>
            <w:tabs>
              <w:tab w:val="clear" w:pos="8176"/>
              <w:tab w:val="right" w:pos="9026" w:leader="dot"/>
            </w:tabs>
            <w:rPr/>
          </w:pPr>
          <w:hyperlink w:anchor="__RefHeading___Toc2747120_2749589250">
            <w:r>
              <w:rPr>
                <w:webHidden/>
                <w:rStyle w:val="IndexLink"/>
              </w:rPr>
              <w:t>4</w:t>
            </w:r>
            <w:r>
              <w:rPr>
                <w:rStyle w:val="IndexLink"/>
                <w:rtl w:val="true"/>
              </w:rPr>
              <w:t xml:space="preserve">. </w:t>
            </w:r>
            <w:r>
              <w:rPr>
                <w:rStyle w:val="IndexLink"/>
                <w:rtl w:val="true"/>
              </w:rPr>
              <w:t>نقد مصلحت در غرب از دیدگاه معارف اسلامی</w:t>
            </w:r>
            <w:r>
              <w:rPr>
                <w:rStyle w:val="IndexLink"/>
                <w:rtl w:val="true"/>
              </w:rPr>
              <w:tab/>
            </w:r>
            <w:r>
              <w:rPr>
                <w:rStyle w:val="IndexLink"/>
              </w:rPr>
              <w:t>77</w:t>
            </w:r>
          </w:hyperlink>
        </w:p>
        <w:p>
          <w:pPr>
            <w:pStyle w:val="Contents2"/>
            <w:tabs>
              <w:tab w:val="clear" w:pos="8743"/>
              <w:tab w:val="right" w:pos="9026" w:leader="dot"/>
            </w:tabs>
            <w:rPr/>
          </w:pPr>
          <w:hyperlink w:anchor="__RefHeading___Toc2747122_2749589250">
            <w:r>
              <w:rPr>
                <w:webHidden/>
                <w:rStyle w:val="IndexLink"/>
                <w:rtl w:val="true"/>
              </w:rPr>
              <w:t>بخش دوم</w:t>
            </w:r>
            <w:r>
              <w:rPr>
                <w:rStyle w:val="IndexLink"/>
                <w:rtl w:val="true"/>
              </w:rPr>
              <w:t xml:space="preserve">: </w:t>
            </w:r>
            <w:r>
              <w:rPr>
                <w:rStyle w:val="IndexLink"/>
                <w:rtl w:val="true"/>
              </w:rPr>
              <w:t>مجمع تشخیص مصلحت نظام</w:t>
            </w:r>
            <w:r>
              <w:rPr>
                <w:rStyle w:val="IndexLink"/>
                <w:rtl w:val="true"/>
              </w:rPr>
              <w:tab/>
            </w:r>
            <w:r>
              <w:rPr>
                <w:rStyle w:val="IndexLink"/>
              </w:rPr>
              <w:t>81</w:t>
            </w:r>
          </w:hyperlink>
        </w:p>
        <w:p>
          <w:pPr>
            <w:pStyle w:val="Contents3"/>
            <w:tabs>
              <w:tab w:val="clear" w:pos="8459"/>
              <w:tab w:val="right" w:pos="9026" w:leader="dot"/>
            </w:tabs>
            <w:rPr/>
          </w:pPr>
          <w:hyperlink w:anchor="__RefHeading___Toc2747124_2749589250">
            <w:r>
              <w:rPr>
                <w:webHidden/>
                <w:rStyle w:val="IndexLink"/>
                <w:rtl w:val="true"/>
              </w:rPr>
              <w:t>فصل اول</w:t>
            </w:r>
            <w:r>
              <w:rPr>
                <w:rStyle w:val="IndexLink"/>
                <w:rtl w:val="true"/>
              </w:rPr>
              <w:t xml:space="preserve">: </w:t>
            </w:r>
            <w:r>
              <w:rPr>
                <w:rStyle w:val="IndexLink"/>
                <w:rtl w:val="true"/>
              </w:rPr>
              <w:t>سیر تشکیل مجمع تشخیص مصلحت نظام</w:t>
            </w:r>
            <w:r>
              <w:rPr>
                <w:rStyle w:val="IndexLink"/>
                <w:rtl w:val="true"/>
              </w:rPr>
              <w:tab/>
            </w:r>
            <w:r>
              <w:rPr>
                <w:rStyle w:val="IndexLink"/>
              </w:rPr>
              <w:t>81</w:t>
            </w:r>
          </w:hyperlink>
        </w:p>
        <w:p>
          <w:pPr>
            <w:pStyle w:val="Contents4"/>
            <w:tabs>
              <w:tab w:val="clear" w:pos="8176"/>
              <w:tab w:val="right" w:pos="9026" w:leader="dot"/>
            </w:tabs>
            <w:rPr/>
          </w:pPr>
          <w:hyperlink w:anchor="__RefHeading___Toc2747126_2749589250">
            <w:r>
              <w:rPr>
                <w:webHidden/>
                <w:rStyle w:val="IndexLink"/>
                <w:rtl w:val="true"/>
              </w:rPr>
              <w:t>الف</w:t>
            </w:r>
            <w:r>
              <w:rPr>
                <w:rStyle w:val="IndexLink"/>
                <w:rtl w:val="true"/>
              </w:rPr>
              <w:t xml:space="preserve">) </w:t>
            </w:r>
            <w:r>
              <w:rPr>
                <w:rStyle w:val="IndexLink"/>
                <w:rtl w:val="true"/>
              </w:rPr>
              <w:t>زمینه های شکل گیری مجمع</w:t>
            </w:r>
            <w:r>
              <w:rPr>
                <w:rStyle w:val="IndexLink"/>
                <w:rtl w:val="true"/>
              </w:rPr>
              <w:tab/>
            </w:r>
            <w:r>
              <w:rPr>
                <w:rStyle w:val="IndexLink"/>
              </w:rPr>
              <w:t>81</w:t>
            </w:r>
          </w:hyperlink>
        </w:p>
        <w:p>
          <w:pPr>
            <w:pStyle w:val="Contents5"/>
            <w:tabs>
              <w:tab w:val="clear" w:pos="7892"/>
              <w:tab w:val="right" w:pos="9026" w:leader="dot"/>
            </w:tabs>
            <w:rPr/>
          </w:pPr>
          <w:hyperlink w:anchor="__RefHeading___Toc2747128_274958925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2747130_2749589250">
            <w:r>
              <w:rPr>
                <w:webHidden/>
                <w:rStyle w:val="IndexLink"/>
              </w:rPr>
              <w:t>1</w:t>
            </w:r>
            <w:r>
              <w:rPr>
                <w:rStyle w:val="IndexLink"/>
                <w:rtl w:val="true"/>
              </w:rPr>
              <w:t xml:space="preserve">. </w:t>
            </w:r>
            <w:r>
              <w:rPr>
                <w:rStyle w:val="IndexLink"/>
                <w:rtl w:val="true"/>
              </w:rPr>
              <w:t>قانون اراضی شهری و عامل ضرورت</w:t>
            </w:r>
            <w:r>
              <w:rPr>
                <w:rStyle w:val="IndexLink"/>
                <w:rtl w:val="true"/>
              </w:rPr>
              <w:tab/>
            </w:r>
            <w:r>
              <w:rPr>
                <w:rStyle w:val="IndexLink"/>
              </w:rPr>
              <w:t>83</w:t>
            </w:r>
          </w:hyperlink>
        </w:p>
        <w:p>
          <w:pPr>
            <w:pStyle w:val="Contents5"/>
            <w:tabs>
              <w:tab w:val="clear" w:pos="7892"/>
              <w:tab w:val="right" w:pos="9026" w:leader="dot"/>
            </w:tabs>
            <w:rPr/>
          </w:pPr>
          <w:hyperlink w:anchor="__RefHeading___Toc2747132_2749589250">
            <w:r>
              <w:rPr>
                <w:webHidden/>
                <w:rStyle w:val="IndexLink"/>
              </w:rPr>
              <w:t>2</w:t>
            </w:r>
            <w:r>
              <w:rPr>
                <w:rStyle w:val="IndexLink"/>
                <w:rtl w:val="true"/>
              </w:rPr>
              <w:t xml:space="preserve">. </w:t>
            </w:r>
            <w:r>
              <w:rPr>
                <w:rStyle w:val="IndexLink"/>
                <w:rtl w:val="true"/>
              </w:rPr>
              <w:t>قانون کار و عامل مصلحت</w:t>
            </w:r>
            <w:r>
              <w:rPr>
                <w:rStyle w:val="IndexLink"/>
                <w:rtl w:val="true"/>
              </w:rPr>
              <w:tab/>
            </w:r>
            <w:r>
              <w:rPr>
                <w:rStyle w:val="IndexLink"/>
              </w:rPr>
              <w:t>86</w:t>
            </w:r>
          </w:hyperlink>
        </w:p>
        <w:p>
          <w:pPr>
            <w:pStyle w:val="Contents4"/>
            <w:tabs>
              <w:tab w:val="clear" w:pos="8176"/>
              <w:tab w:val="right" w:pos="9026" w:leader="dot"/>
            </w:tabs>
            <w:rPr/>
          </w:pPr>
          <w:hyperlink w:anchor="__RefHeading___Toc2747134_2749589250">
            <w:r>
              <w:rPr>
                <w:webHidden/>
                <w:rStyle w:val="IndexLink"/>
                <w:rtl w:val="true"/>
              </w:rPr>
              <w:t>ب</w:t>
            </w:r>
            <w:r>
              <w:rPr>
                <w:rStyle w:val="IndexLink"/>
                <w:rtl w:val="true"/>
              </w:rPr>
              <w:t xml:space="preserve">) </w:t>
            </w:r>
            <w:r>
              <w:rPr>
                <w:rStyle w:val="IndexLink"/>
                <w:rtl w:val="true"/>
              </w:rPr>
              <w:t>مجمع پس از بازنگری قانون اساسی</w:t>
            </w:r>
            <w:r>
              <w:rPr>
                <w:rStyle w:val="IndexLink"/>
                <w:rtl w:val="true"/>
              </w:rPr>
              <w:tab/>
            </w:r>
            <w:r>
              <w:rPr>
                <w:rStyle w:val="IndexLink"/>
              </w:rPr>
              <w:t>91</w:t>
            </w:r>
          </w:hyperlink>
        </w:p>
        <w:p>
          <w:pPr>
            <w:pStyle w:val="Contents5"/>
            <w:tabs>
              <w:tab w:val="clear" w:pos="7892"/>
              <w:tab w:val="right" w:pos="9026" w:leader="dot"/>
            </w:tabs>
            <w:rPr/>
          </w:pPr>
          <w:hyperlink w:anchor="__RefHeading___Toc2747136_274958925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747138_2749589250">
            <w:r>
              <w:rPr>
                <w:webHidden/>
                <w:rStyle w:val="IndexLink"/>
                <w:rtl w:val="true"/>
              </w:rPr>
              <w:t>فصل دوم</w:t>
            </w:r>
            <w:r>
              <w:rPr>
                <w:rStyle w:val="IndexLink"/>
                <w:rtl w:val="true"/>
              </w:rPr>
              <w:t xml:space="preserve">: </w:t>
            </w:r>
            <w:r>
              <w:rPr>
                <w:rStyle w:val="IndexLink"/>
                <w:rtl w:val="true"/>
              </w:rPr>
              <w:t>ضرورت داشتن یا ضرورت نداشتن وجود مجمع</w:t>
            </w:r>
            <w:r>
              <w:rPr>
                <w:rStyle w:val="IndexLink"/>
                <w:rtl w:val="true"/>
              </w:rPr>
              <w:tab/>
            </w:r>
            <w:r>
              <w:rPr>
                <w:rStyle w:val="IndexLink"/>
              </w:rPr>
              <w:t>92</w:t>
            </w:r>
          </w:hyperlink>
        </w:p>
        <w:p>
          <w:pPr>
            <w:pStyle w:val="Contents4"/>
            <w:tabs>
              <w:tab w:val="clear" w:pos="8176"/>
              <w:tab w:val="right" w:pos="9026" w:leader="dot"/>
            </w:tabs>
            <w:rPr/>
          </w:pPr>
          <w:hyperlink w:anchor="__RefHeading___Toc2747140_274958925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747142_2749589250">
            <w:r>
              <w:rPr>
                <w:webHidden/>
                <w:rStyle w:val="IndexLink"/>
              </w:rPr>
              <w:t>1</w:t>
            </w:r>
            <w:r>
              <w:rPr>
                <w:rStyle w:val="IndexLink"/>
                <w:rtl w:val="true"/>
              </w:rPr>
              <w:t xml:space="preserve">. </w:t>
            </w:r>
            <w:r>
              <w:rPr>
                <w:rStyle w:val="IndexLink"/>
                <w:rtl w:val="true"/>
              </w:rPr>
              <w:t>ادله مخالفان</w:t>
            </w:r>
            <w:r>
              <w:rPr>
                <w:rStyle w:val="IndexLink"/>
                <w:rtl w:val="true"/>
              </w:rPr>
              <w:tab/>
            </w:r>
            <w:r>
              <w:rPr>
                <w:rStyle w:val="IndexLink"/>
              </w:rPr>
              <w:t>92</w:t>
            </w:r>
          </w:hyperlink>
        </w:p>
        <w:p>
          <w:pPr>
            <w:pStyle w:val="Contents4"/>
            <w:tabs>
              <w:tab w:val="clear" w:pos="8176"/>
              <w:tab w:val="right" w:pos="9026" w:leader="dot"/>
            </w:tabs>
            <w:rPr/>
          </w:pPr>
          <w:hyperlink w:anchor="__RefHeading___Toc2747144_2749589250">
            <w:r>
              <w:rPr>
                <w:webHidden/>
                <w:rStyle w:val="IndexLink"/>
              </w:rPr>
              <w:t>2</w:t>
            </w:r>
            <w:r>
              <w:rPr>
                <w:rStyle w:val="IndexLink"/>
                <w:rtl w:val="true"/>
              </w:rPr>
              <w:t xml:space="preserve">. </w:t>
            </w:r>
            <w:r>
              <w:rPr>
                <w:rStyle w:val="IndexLink"/>
                <w:rtl w:val="true"/>
              </w:rPr>
              <w:t>ادله موافقان</w:t>
            </w:r>
            <w:r>
              <w:rPr>
                <w:rStyle w:val="IndexLink"/>
                <w:rtl w:val="true"/>
              </w:rPr>
              <w:tab/>
            </w:r>
            <w:r>
              <w:rPr>
                <w:rStyle w:val="IndexLink"/>
              </w:rPr>
              <w:t>93</w:t>
            </w:r>
          </w:hyperlink>
        </w:p>
        <w:p>
          <w:pPr>
            <w:pStyle w:val="Contents3"/>
            <w:tabs>
              <w:tab w:val="clear" w:pos="8459"/>
              <w:tab w:val="right" w:pos="9026" w:leader="dot"/>
            </w:tabs>
            <w:rPr/>
          </w:pPr>
          <w:hyperlink w:anchor="__RefHeading___Toc2747146_2749589250">
            <w:r>
              <w:rPr>
                <w:webHidden/>
                <w:rStyle w:val="IndexLink"/>
                <w:rtl w:val="true"/>
              </w:rPr>
              <w:t>فصل سوم</w:t>
            </w:r>
            <w:r>
              <w:rPr>
                <w:rStyle w:val="IndexLink"/>
                <w:rtl w:val="true"/>
              </w:rPr>
              <w:t xml:space="preserve">: </w:t>
            </w:r>
            <w:r>
              <w:rPr>
                <w:rStyle w:val="IndexLink"/>
                <w:rtl w:val="true"/>
              </w:rPr>
              <w:t>ساختار و اعضا</w:t>
            </w:r>
            <w:r>
              <w:rPr>
                <w:rStyle w:val="IndexLink"/>
                <w:rtl w:val="true"/>
              </w:rPr>
              <w:tab/>
            </w:r>
            <w:r>
              <w:rPr>
                <w:rStyle w:val="IndexLink"/>
              </w:rPr>
              <w:t>95</w:t>
            </w:r>
          </w:hyperlink>
        </w:p>
        <w:p>
          <w:pPr>
            <w:pStyle w:val="Contents4"/>
            <w:tabs>
              <w:tab w:val="clear" w:pos="8176"/>
              <w:tab w:val="right" w:pos="9026" w:leader="dot"/>
            </w:tabs>
            <w:rPr/>
          </w:pPr>
          <w:hyperlink w:anchor="__RefHeading___Toc2747148_2749589250">
            <w:r>
              <w:rPr>
                <w:webHidden/>
                <w:rStyle w:val="IndexLink"/>
              </w:rPr>
              <w:t>1</w:t>
            </w:r>
            <w:r>
              <w:rPr>
                <w:rStyle w:val="IndexLink"/>
                <w:rtl w:val="true"/>
              </w:rPr>
              <w:t xml:space="preserve">. </w:t>
            </w:r>
            <w:r>
              <w:rPr>
                <w:rStyle w:val="IndexLink"/>
                <w:rtl w:val="true"/>
              </w:rPr>
              <w:t>ساختار</w:t>
            </w:r>
            <w:r>
              <w:rPr>
                <w:rStyle w:val="IndexLink"/>
                <w:rtl w:val="true"/>
              </w:rPr>
              <w:tab/>
            </w:r>
            <w:r>
              <w:rPr>
                <w:rStyle w:val="IndexLink"/>
              </w:rPr>
              <w:t>95</w:t>
            </w:r>
          </w:hyperlink>
        </w:p>
        <w:p>
          <w:pPr>
            <w:pStyle w:val="Contents5"/>
            <w:tabs>
              <w:tab w:val="clear" w:pos="7892"/>
              <w:tab w:val="right" w:pos="9026" w:leader="dot"/>
            </w:tabs>
            <w:rPr/>
          </w:pPr>
          <w:hyperlink w:anchor="__RefHeading___Toc2747150_274958925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2747152_2749589250">
            <w:r>
              <w:rPr>
                <w:webHidden/>
                <w:rStyle w:val="IndexLink"/>
                <w:rtl w:val="true"/>
              </w:rPr>
              <w:t>الف</w:t>
            </w:r>
            <w:r>
              <w:rPr>
                <w:rStyle w:val="IndexLink"/>
                <w:rtl w:val="true"/>
              </w:rPr>
              <w:t xml:space="preserve">) </w:t>
            </w:r>
            <w:r>
              <w:rPr>
                <w:rStyle w:val="IndexLink"/>
                <w:rtl w:val="true"/>
              </w:rPr>
              <w:t>شورای مجمع</w:t>
            </w:r>
            <w:r>
              <w:rPr>
                <w:rStyle w:val="IndexLink"/>
                <w:rtl w:val="true"/>
              </w:rPr>
              <w:tab/>
            </w:r>
            <w:r>
              <w:rPr>
                <w:rStyle w:val="IndexLink"/>
              </w:rPr>
              <w:t>96</w:t>
            </w:r>
          </w:hyperlink>
        </w:p>
        <w:p>
          <w:pPr>
            <w:pStyle w:val="Contents5"/>
            <w:tabs>
              <w:tab w:val="clear" w:pos="7892"/>
              <w:tab w:val="right" w:pos="9026" w:leader="dot"/>
            </w:tabs>
            <w:rPr/>
          </w:pPr>
          <w:hyperlink w:anchor="__RefHeading___Toc2747154_2749589250">
            <w:r>
              <w:rPr>
                <w:webHidden/>
                <w:rStyle w:val="IndexLink"/>
                <w:rtl w:val="true"/>
              </w:rPr>
              <w:t>ب</w:t>
            </w:r>
            <w:r>
              <w:rPr>
                <w:rStyle w:val="IndexLink"/>
                <w:rtl w:val="true"/>
              </w:rPr>
              <w:t xml:space="preserve">) </w:t>
            </w:r>
            <w:r>
              <w:rPr>
                <w:rStyle w:val="IndexLink"/>
                <w:rtl w:val="true"/>
              </w:rPr>
              <w:t>کمیسیون های مجمع</w:t>
            </w:r>
            <w:r>
              <w:rPr>
                <w:rStyle w:val="IndexLink"/>
                <w:rtl w:val="true"/>
              </w:rPr>
              <w:tab/>
            </w:r>
            <w:r>
              <w:rPr>
                <w:rStyle w:val="IndexLink"/>
              </w:rPr>
              <w:t>97</w:t>
            </w:r>
          </w:hyperlink>
        </w:p>
        <w:p>
          <w:pPr>
            <w:pStyle w:val="Contents5"/>
            <w:tabs>
              <w:tab w:val="clear" w:pos="7892"/>
              <w:tab w:val="right" w:pos="9026" w:leader="dot"/>
            </w:tabs>
            <w:rPr/>
          </w:pPr>
          <w:hyperlink w:anchor="__RefHeading___Toc2747156_2749589250">
            <w:r>
              <w:rPr>
                <w:webHidden/>
                <w:rStyle w:val="IndexLink"/>
                <w:rtl w:val="true"/>
              </w:rPr>
              <w:t>ج</w:t>
            </w:r>
            <w:r>
              <w:rPr>
                <w:rStyle w:val="IndexLink"/>
                <w:rtl w:val="true"/>
              </w:rPr>
              <w:t xml:space="preserve">) </w:t>
            </w:r>
            <w:r>
              <w:rPr>
                <w:rStyle w:val="IndexLink"/>
                <w:rtl w:val="true"/>
              </w:rPr>
              <w:t>دبیرخانه مجمع</w:t>
            </w:r>
            <w:r>
              <w:rPr>
                <w:rStyle w:val="IndexLink"/>
                <w:rtl w:val="true"/>
              </w:rPr>
              <w:tab/>
            </w:r>
            <w:r>
              <w:rPr>
                <w:rStyle w:val="IndexLink"/>
              </w:rPr>
              <w:t>97</w:t>
            </w:r>
          </w:hyperlink>
        </w:p>
        <w:p>
          <w:pPr>
            <w:pStyle w:val="Contents4"/>
            <w:tabs>
              <w:tab w:val="clear" w:pos="8176"/>
              <w:tab w:val="right" w:pos="9026" w:leader="dot"/>
            </w:tabs>
            <w:rPr/>
          </w:pPr>
          <w:hyperlink w:anchor="__RefHeading___Toc2747158_2749589250">
            <w:r>
              <w:rPr>
                <w:webHidden/>
                <w:rStyle w:val="IndexLink"/>
              </w:rPr>
              <w:t>2</w:t>
            </w:r>
            <w:r>
              <w:rPr>
                <w:rStyle w:val="IndexLink"/>
                <w:rtl w:val="true"/>
              </w:rPr>
              <w:t xml:space="preserve">. </w:t>
            </w:r>
            <w:r>
              <w:rPr>
                <w:rStyle w:val="IndexLink"/>
                <w:rtl w:val="true"/>
              </w:rPr>
              <w:t>اعضا</w:t>
            </w:r>
            <w:r>
              <w:rPr>
                <w:rStyle w:val="IndexLink"/>
                <w:rtl w:val="true"/>
              </w:rPr>
              <w:tab/>
            </w:r>
            <w:r>
              <w:rPr>
                <w:rStyle w:val="IndexLink"/>
              </w:rPr>
              <w:t>98</w:t>
            </w:r>
          </w:hyperlink>
        </w:p>
        <w:p>
          <w:pPr>
            <w:pStyle w:val="Contents3"/>
            <w:tabs>
              <w:tab w:val="clear" w:pos="8459"/>
              <w:tab w:val="right" w:pos="9026" w:leader="dot"/>
            </w:tabs>
            <w:rPr/>
          </w:pPr>
          <w:hyperlink w:anchor="__RefHeading___Toc2747160_2749589250">
            <w:r>
              <w:rPr>
                <w:webHidden/>
                <w:rStyle w:val="IndexLink"/>
                <w:rtl w:val="true"/>
              </w:rPr>
              <w:t>فصل چهارم</w:t>
            </w:r>
            <w:r>
              <w:rPr>
                <w:rStyle w:val="IndexLink"/>
                <w:rtl w:val="true"/>
              </w:rPr>
              <w:t xml:space="preserve">: </w:t>
            </w:r>
            <w:r>
              <w:rPr>
                <w:rStyle w:val="IndexLink"/>
                <w:rtl w:val="true"/>
              </w:rPr>
              <w:t>وظایف مجمع تشخیص مصلحت نظام</w:t>
            </w:r>
            <w:r>
              <w:rPr>
                <w:rStyle w:val="IndexLink"/>
                <w:rtl w:val="true"/>
              </w:rPr>
              <w:tab/>
            </w:r>
            <w:r>
              <w:rPr>
                <w:rStyle w:val="IndexLink"/>
              </w:rPr>
              <w:t>99</w:t>
            </w:r>
          </w:hyperlink>
        </w:p>
        <w:p>
          <w:pPr>
            <w:pStyle w:val="Contents4"/>
            <w:tabs>
              <w:tab w:val="clear" w:pos="8176"/>
              <w:tab w:val="right" w:pos="9026" w:leader="dot"/>
            </w:tabs>
            <w:rPr/>
          </w:pPr>
          <w:hyperlink w:anchor="__RefHeading___Toc2747162_2749589250">
            <w:r>
              <w:rPr>
                <w:webHidden/>
                <w:rStyle w:val="IndexLink"/>
              </w:rPr>
              <w:t>1</w:t>
            </w:r>
            <w:r>
              <w:rPr>
                <w:rStyle w:val="IndexLink"/>
                <w:rtl w:val="true"/>
              </w:rPr>
              <w:t xml:space="preserve">. </w:t>
            </w:r>
            <w:r>
              <w:rPr>
                <w:rStyle w:val="IndexLink"/>
                <w:rtl w:val="true"/>
              </w:rPr>
              <w:t>وظایف اصلی</w:t>
            </w:r>
            <w:r>
              <w:rPr>
                <w:rStyle w:val="IndexLink"/>
                <w:rtl w:val="true"/>
              </w:rPr>
              <w:tab/>
            </w:r>
            <w:r>
              <w:rPr>
                <w:rStyle w:val="IndexLink"/>
              </w:rPr>
              <w:t>99</w:t>
            </w:r>
          </w:hyperlink>
        </w:p>
        <w:p>
          <w:pPr>
            <w:pStyle w:val="Contents5"/>
            <w:tabs>
              <w:tab w:val="clear" w:pos="7892"/>
              <w:tab w:val="right" w:pos="9026" w:leader="dot"/>
            </w:tabs>
            <w:rPr/>
          </w:pPr>
          <w:hyperlink w:anchor="__RefHeading___Toc2747164_2749589250">
            <w:r>
              <w:rPr>
                <w:webHidden/>
                <w:rStyle w:val="IndexLink"/>
                <w:rtl w:val="true"/>
              </w:rPr>
              <w:t>الف</w:t>
            </w:r>
            <w:r>
              <w:rPr>
                <w:rStyle w:val="IndexLink"/>
                <w:rtl w:val="true"/>
              </w:rPr>
              <w:t xml:space="preserve">) </w:t>
            </w:r>
            <w:r>
              <w:rPr>
                <w:rStyle w:val="IndexLink"/>
                <w:rtl w:val="true"/>
              </w:rPr>
              <w:t>رفع اختلاف میان مجلس شورای اسلامی و شورای نگهبان</w:t>
            </w:r>
            <w:r>
              <w:rPr>
                <w:rStyle w:val="IndexLink"/>
                <w:rtl w:val="true"/>
              </w:rPr>
              <w:tab/>
            </w:r>
            <w:r>
              <w:rPr>
                <w:rStyle w:val="IndexLink"/>
              </w:rPr>
              <w:t>99</w:t>
            </w:r>
          </w:hyperlink>
        </w:p>
        <w:p>
          <w:pPr>
            <w:pStyle w:val="Contents5"/>
            <w:tabs>
              <w:tab w:val="clear" w:pos="7892"/>
              <w:tab w:val="right" w:pos="9026" w:leader="dot"/>
            </w:tabs>
            <w:rPr/>
          </w:pPr>
          <w:hyperlink w:anchor="__RefHeading___Toc2747166_2749589250">
            <w:r>
              <w:rPr>
                <w:webHidden/>
                <w:rStyle w:val="IndexLink"/>
                <w:rtl w:val="true"/>
              </w:rPr>
              <w:t>ب</w:t>
            </w:r>
            <w:r>
              <w:rPr>
                <w:rStyle w:val="IndexLink"/>
                <w:rtl w:val="true"/>
              </w:rPr>
              <w:t xml:space="preserve">) </w:t>
            </w:r>
            <w:r>
              <w:rPr>
                <w:rStyle w:val="IndexLink"/>
                <w:rtl w:val="true"/>
              </w:rPr>
              <w:t>همکاری با رهبر در حلّ معضلات نظام</w:t>
            </w:r>
            <w:r>
              <w:rPr>
                <w:rStyle w:val="IndexLink"/>
                <w:rtl w:val="true"/>
              </w:rPr>
              <w:tab/>
            </w:r>
            <w:r>
              <w:rPr>
                <w:rStyle w:val="IndexLink"/>
              </w:rPr>
              <w:t>100</w:t>
            </w:r>
          </w:hyperlink>
        </w:p>
        <w:p>
          <w:pPr>
            <w:pStyle w:val="Contents5"/>
            <w:tabs>
              <w:tab w:val="clear" w:pos="7892"/>
              <w:tab w:val="right" w:pos="9026" w:leader="dot"/>
            </w:tabs>
            <w:rPr/>
          </w:pPr>
          <w:hyperlink w:anchor="__RefHeading___Toc2747168_2749589250">
            <w:r>
              <w:rPr>
                <w:webHidden/>
                <w:rStyle w:val="IndexLink"/>
                <w:rtl w:val="true"/>
              </w:rPr>
              <w:t>ج</w:t>
            </w:r>
            <w:r>
              <w:rPr>
                <w:rStyle w:val="IndexLink"/>
                <w:rtl w:val="true"/>
              </w:rPr>
              <w:t xml:space="preserve">) </w:t>
            </w:r>
            <w:r>
              <w:rPr>
                <w:rStyle w:val="IndexLink"/>
                <w:rtl w:val="true"/>
              </w:rPr>
              <w:t>مشاوره با رهبری</w:t>
            </w:r>
            <w:r>
              <w:rPr>
                <w:rStyle w:val="IndexLink"/>
                <w:rtl w:val="true"/>
              </w:rPr>
              <w:tab/>
            </w:r>
            <w:r>
              <w:rPr>
                <w:rStyle w:val="IndexLink"/>
              </w:rPr>
              <w:t>102</w:t>
            </w:r>
          </w:hyperlink>
        </w:p>
        <w:p>
          <w:pPr>
            <w:pStyle w:val="Contents6"/>
            <w:tabs>
              <w:tab w:val="clear" w:pos="7609"/>
              <w:tab w:val="right" w:pos="9026" w:leader="dot"/>
            </w:tabs>
            <w:rPr/>
          </w:pPr>
          <w:hyperlink w:anchor="__RefHeading___Toc2747170_2749589250">
            <w:r>
              <w:rPr>
                <w:webHidden/>
                <w:rStyle w:val="IndexLink"/>
                <w:rtl w:val="true"/>
              </w:rPr>
              <w:t>یک ـ مشاوره با رهبری در تعیین سیاست های کلی نظام</w:t>
            </w:r>
            <w:r>
              <w:rPr>
                <w:rStyle w:val="IndexLink"/>
                <w:rtl w:val="true"/>
              </w:rPr>
              <w:tab/>
            </w:r>
            <w:r>
              <w:rPr>
                <w:rStyle w:val="IndexLink"/>
              </w:rPr>
              <w:t>102</w:t>
            </w:r>
          </w:hyperlink>
        </w:p>
        <w:p>
          <w:pPr>
            <w:pStyle w:val="Contents6"/>
            <w:tabs>
              <w:tab w:val="clear" w:pos="7609"/>
              <w:tab w:val="right" w:pos="9026" w:leader="dot"/>
            </w:tabs>
            <w:rPr/>
          </w:pPr>
          <w:hyperlink w:anchor="__RefHeading___Toc2747172_2749589250">
            <w:r>
              <w:rPr>
                <w:webHidden/>
                <w:rStyle w:val="IndexLink"/>
                <w:rtl w:val="true"/>
              </w:rPr>
              <w:t>دو ـ مشاوره با رهبری درباره بازنگری در قانون اساسی</w:t>
            </w:r>
            <w:r>
              <w:rPr>
                <w:rStyle w:val="IndexLink"/>
                <w:rtl w:val="true"/>
              </w:rPr>
              <w:tab/>
            </w:r>
            <w:r>
              <w:rPr>
                <w:rStyle w:val="IndexLink"/>
              </w:rPr>
              <w:t>104</w:t>
            </w:r>
          </w:hyperlink>
        </w:p>
        <w:p>
          <w:pPr>
            <w:pStyle w:val="Contents4"/>
            <w:tabs>
              <w:tab w:val="clear" w:pos="8176"/>
              <w:tab w:val="right" w:pos="9026" w:leader="dot"/>
            </w:tabs>
            <w:rPr/>
          </w:pPr>
          <w:hyperlink w:anchor="__RefHeading___Toc2747174_2749589250">
            <w:r>
              <w:rPr>
                <w:webHidden/>
                <w:rStyle w:val="IndexLink"/>
              </w:rPr>
              <w:t>2</w:t>
            </w:r>
            <w:r>
              <w:rPr>
                <w:rStyle w:val="IndexLink"/>
                <w:rtl w:val="true"/>
              </w:rPr>
              <w:t xml:space="preserve">. </w:t>
            </w:r>
            <w:r>
              <w:rPr>
                <w:rStyle w:val="IndexLink"/>
                <w:rtl w:val="true"/>
              </w:rPr>
              <w:t>وظایف فرعی</w:t>
            </w:r>
            <w:r>
              <w:rPr>
                <w:rStyle w:val="IndexLink"/>
                <w:rtl w:val="true"/>
              </w:rPr>
              <w:tab/>
            </w:r>
            <w:r>
              <w:rPr>
                <w:rStyle w:val="IndexLink"/>
              </w:rPr>
              <w:t>104</w:t>
            </w:r>
          </w:hyperlink>
        </w:p>
        <w:p>
          <w:pPr>
            <w:pStyle w:val="Contents5"/>
            <w:tabs>
              <w:tab w:val="clear" w:pos="7892"/>
              <w:tab w:val="right" w:pos="9026" w:leader="dot"/>
            </w:tabs>
            <w:rPr/>
          </w:pPr>
          <w:hyperlink w:anchor="__RefHeading___Toc2747176_2749589250">
            <w:r>
              <w:rPr>
                <w:webHidden/>
                <w:rStyle w:val="IndexLink"/>
              </w:rPr>
              <w:t>1</w:t>
            </w:r>
            <w:r>
              <w:rPr>
                <w:rStyle w:val="IndexLink"/>
                <w:rtl w:val="true"/>
              </w:rPr>
              <w:t xml:space="preserve">. </w:t>
            </w:r>
            <w:r>
              <w:rPr>
                <w:rStyle w:val="IndexLink"/>
                <w:rtl w:val="true"/>
              </w:rPr>
              <w:t xml:space="preserve">اصل </w:t>
            </w:r>
            <w:r>
              <w:rPr>
                <w:rStyle w:val="IndexLink"/>
              </w:rPr>
              <w:t>111</w:t>
            </w:r>
            <w:r>
              <w:rPr>
                <w:rStyle w:val="IndexLink"/>
                <w:rtl w:val="true"/>
              </w:rPr>
              <w:t xml:space="preserve"> </w:t>
            </w:r>
            <w:r>
              <w:rPr>
                <w:rStyle w:val="IndexLink"/>
                <w:rtl w:val="true"/>
              </w:rPr>
              <w:t>قانون اساسی</w:t>
            </w:r>
            <w:r>
              <w:rPr>
                <w:rStyle w:val="IndexLink"/>
                <w:rtl w:val="true"/>
              </w:rPr>
              <w:tab/>
            </w:r>
            <w:r>
              <w:rPr>
                <w:rStyle w:val="IndexLink"/>
              </w:rPr>
              <w:t>104</w:t>
            </w:r>
          </w:hyperlink>
        </w:p>
        <w:p>
          <w:pPr>
            <w:pStyle w:val="Contents5"/>
            <w:tabs>
              <w:tab w:val="clear" w:pos="7892"/>
              <w:tab w:val="right" w:pos="9026" w:leader="dot"/>
            </w:tabs>
            <w:rPr/>
          </w:pPr>
          <w:hyperlink w:anchor="__RefHeading___Toc2747178_2749589250">
            <w:r>
              <w:rPr>
                <w:webHidden/>
                <w:rStyle w:val="IndexLink"/>
                <w:rtl w:val="true"/>
              </w:rPr>
              <w:t xml:space="preserve">قسمت‌های مورد اشاره از اصل </w:t>
            </w:r>
            <w:r>
              <w:rPr>
                <w:rStyle w:val="IndexLink"/>
              </w:rPr>
              <w:t>110</w:t>
            </w:r>
            <w:r>
              <w:rPr>
                <w:rStyle w:val="IndexLink"/>
                <w:rtl w:val="true"/>
              </w:rPr>
              <w:t xml:space="preserve"> </w:t>
            </w:r>
            <w:r>
              <w:rPr>
                <w:rStyle w:val="IndexLink"/>
                <w:rtl w:val="true"/>
              </w:rPr>
              <w:t>قانون اساسی</w:t>
            </w:r>
            <w:r>
              <w:rPr>
                <w:rStyle w:val="IndexLink"/>
                <w:rtl w:val="true"/>
              </w:rPr>
              <w:tab/>
            </w:r>
            <w:r>
              <w:rPr>
                <w:rStyle w:val="IndexLink"/>
              </w:rPr>
              <w:t>105</w:t>
            </w:r>
          </w:hyperlink>
        </w:p>
        <w:p>
          <w:pPr>
            <w:pStyle w:val="Contents3"/>
            <w:tabs>
              <w:tab w:val="clear" w:pos="8459"/>
              <w:tab w:val="right" w:pos="9026" w:leader="dot"/>
            </w:tabs>
            <w:rPr/>
          </w:pPr>
          <w:hyperlink w:anchor="__RefHeading___Toc2747180_2749589250">
            <w:r>
              <w:rPr>
                <w:webHidden/>
                <w:rStyle w:val="IndexLink"/>
                <w:rtl w:val="true"/>
              </w:rPr>
              <w:t>فصل پنجم</w:t>
            </w:r>
            <w:r>
              <w:rPr>
                <w:rStyle w:val="IndexLink"/>
                <w:rtl w:val="true"/>
              </w:rPr>
              <w:t xml:space="preserve">: </w:t>
            </w:r>
            <w:r>
              <w:rPr>
                <w:rStyle w:val="IndexLink"/>
                <w:rtl w:val="true"/>
              </w:rPr>
              <w:t>حدود اختیارات مجمع و شبهه های مربوط به آن</w:t>
            </w:r>
            <w:r>
              <w:rPr>
                <w:rStyle w:val="IndexLink"/>
                <w:rtl w:val="true"/>
              </w:rPr>
              <w:tab/>
            </w:r>
            <w:r>
              <w:rPr>
                <w:rStyle w:val="IndexLink"/>
              </w:rPr>
              <w:t>105</w:t>
            </w:r>
          </w:hyperlink>
        </w:p>
        <w:p>
          <w:pPr>
            <w:pStyle w:val="Contents4"/>
            <w:tabs>
              <w:tab w:val="clear" w:pos="8176"/>
              <w:tab w:val="right" w:pos="9026" w:leader="dot"/>
            </w:tabs>
            <w:rPr/>
          </w:pPr>
          <w:hyperlink w:anchor="__RefHeading___Toc2747182_2749589250">
            <w:r>
              <w:rPr>
                <w:webHidden/>
                <w:rStyle w:val="IndexLink"/>
              </w:rPr>
              <w:t>1</w:t>
            </w:r>
            <w:r>
              <w:rPr>
                <w:rStyle w:val="IndexLink"/>
                <w:rtl w:val="true"/>
              </w:rPr>
              <w:t xml:space="preserve">. </w:t>
            </w:r>
            <w:r>
              <w:rPr>
                <w:rStyle w:val="IndexLink"/>
                <w:rtl w:val="true"/>
              </w:rPr>
              <w:t xml:space="preserve">آیا مجمع حق قانون گذاری بدوی </w:t>
            </w:r>
            <w:r>
              <w:rPr>
                <w:rStyle w:val="IndexLink"/>
                <w:rtl w:val="true"/>
              </w:rPr>
              <w:t>(</w:t>
            </w:r>
            <w:r>
              <w:rPr>
                <w:rStyle w:val="IndexLink"/>
                <w:rtl w:val="true"/>
              </w:rPr>
              <w:t>ابتدایی</w:t>
            </w:r>
            <w:r>
              <w:rPr>
                <w:rStyle w:val="IndexLink"/>
                <w:rtl w:val="true"/>
              </w:rPr>
              <w:t xml:space="preserve">) </w:t>
            </w:r>
            <w:r>
              <w:rPr>
                <w:rStyle w:val="IndexLink"/>
                <w:rtl w:val="true"/>
              </w:rPr>
              <w:t>دارد؟</w:t>
            </w:r>
            <w:r>
              <w:rPr>
                <w:rStyle w:val="IndexLink"/>
                <w:rtl w:val="true"/>
              </w:rPr>
              <w:tab/>
            </w:r>
            <w:r>
              <w:rPr>
                <w:rStyle w:val="IndexLink"/>
              </w:rPr>
              <w:t>105</w:t>
            </w:r>
          </w:hyperlink>
        </w:p>
        <w:p>
          <w:pPr>
            <w:pStyle w:val="Contents4"/>
            <w:tabs>
              <w:tab w:val="clear" w:pos="8176"/>
              <w:tab w:val="right" w:pos="9026" w:leader="dot"/>
            </w:tabs>
            <w:rPr/>
          </w:pPr>
          <w:hyperlink w:anchor="__RefHeading___Toc2747184_2749589250">
            <w:r>
              <w:rPr>
                <w:webHidden/>
                <w:rStyle w:val="IndexLink"/>
              </w:rPr>
              <w:t>2</w:t>
            </w:r>
            <w:r>
              <w:rPr>
                <w:rStyle w:val="IndexLink"/>
                <w:rtl w:val="true"/>
              </w:rPr>
              <w:t xml:space="preserve">. </w:t>
            </w:r>
            <w:r>
              <w:rPr>
                <w:rStyle w:val="IndexLink"/>
                <w:rtl w:val="true"/>
              </w:rPr>
              <w:t>آیا مصوبه های مجمع می تواند فراتر از اصول قانون اساسی باشد؟</w:t>
            </w:r>
            <w:r>
              <w:rPr>
                <w:rStyle w:val="IndexLink"/>
                <w:rtl w:val="true"/>
              </w:rPr>
              <w:tab/>
            </w:r>
            <w:r>
              <w:rPr>
                <w:rStyle w:val="IndexLink"/>
              </w:rPr>
              <w:t>115</w:t>
            </w:r>
          </w:hyperlink>
        </w:p>
        <w:p>
          <w:pPr>
            <w:pStyle w:val="Contents5"/>
            <w:tabs>
              <w:tab w:val="clear" w:pos="7892"/>
              <w:tab w:val="right" w:pos="9026" w:leader="dot"/>
            </w:tabs>
            <w:rPr/>
          </w:pPr>
          <w:hyperlink w:anchor="__RefHeading___Toc2747186_2749589250">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2747188_2749589250">
            <w:r>
              <w:rPr>
                <w:webHidden/>
                <w:rStyle w:val="IndexLink"/>
                <w:rtl w:val="true"/>
              </w:rPr>
              <w:t>الف</w:t>
            </w:r>
            <w:r>
              <w:rPr>
                <w:rStyle w:val="IndexLink"/>
                <w:rtl w:val="true"/>
              </w:rPr>
              <w:t xml:space="preserve">) </w:t>
            </w:r>
            <w:r>
              <w:rPr>
                <w:rStyle w:val="IndexLink"/>
                <w:rtl w:val="true"/>
              </w:rPr>
              <w:t>در مورد معضلات نظام</w:t>
            </w:r>
            <w:r>
              <w:rPr>
                <w:rStyle w:val="IndexLink"/>
                <w:rtl w:val="true"/>
              </w:rPr>
              <w:tab/>
            </w:r>
            <w:r>
              <w:rPr>
                <w:rStyle w:val="IndexLink"/>
              </w:rPr>
              <w:t>115</w:t>
            </w:r>
          </w:hyperlink>
        </w:p>
        <w:p>
          <w:pPr>
            <w:pStyle w:val="Contents5"/>
            <w:tabs>
              <w:tab w:val="clear" w:pos="7892"/>
              <w:tab w:val="right" w:pos="9026" w:leader="dot"/>
            </w:tabs>
            <w:rPr/>
          </w:pPr>
          <w:hyperlink w:anchor="__RefHeading___Toc2747190_2749589250">
            <w:r>
              <w:rPr>
                <w:webHidden/>
                <w:rStyle w:val="IndexLink"/>
                <w:rtl w:val="true"/>
              </w:rPr>
              <w:t>ب</w:t>
            </w:r>
            <w:r>
              <w:rPr>
                <w:rStyle w:val="IndexLink"/>
                <w:rtl w:val="true"/>
              </w:rPr>
              <w:t xml:space="preserve">) </w:t>
            </w:r>
            <w:r>
              <w:rPr>
                <w:rStyle w:val="IndexLink"/>
                <w:rtl w:val="true"/>
              </w:rPr>
              <w:t>در مورد حل اختلاف مجلس شورای اسلامی و شورای نگهبان</w:t>
            </w:r>
            <w:r>
              <w:rPr>
                <w:rStyle w:val="IndexLink"/>
                <w:rtl w:val="true"/>
              </w:rPr>
              <w:tab/>
            </w:r>
            <w:r>
              <w:rPr>
                <w:rStyle w:val="IndexLink"/>
              </w:rPr>
              <w:t>118</w:t>
            </w:r>
          </w:hyperlink>
        </w:p>
        <w:p>
          <w:pPr>
            <w:pStyle w:val="Contents4"/>
            <w:tabs>
              <w:tab w:val="clear" w:pos="8176"/>
              <w:tab w:val="right" w:pos="9026" w:leader="dot"/>
            </w:tabs>
            <w:rPr/>
          </w:pPr>
          <w:hyperlink w:anchor="__RefHeading___Toc2747192_2749589250">
            <w:r>
              <w:rPr>
                <w:webHidden/>
                <w:rStyle w:val="IndexLink"/>
              </w:rPr>
              <w:t>3</w:t>
            </w:r>
            <w:r>
              <w:rPr>
                <w:rStyle w:val="IndexLink"/>
                <w:rtl w:val="true"/>
              </w:rPr>
              <w:t xml:space="preserve">. </w:t>
            </w:r>
            <w:r>
              <w:rPr>
                <w:rStyle w:val="IndexLink"/>
                <w:rtl w:val="true"/>
              </w:rPr>
              <w:t>آیا مصوبه های مجمع می تواند بر خلاف احکام شرعی باشد؟</w:t>
            </w:r>
            <w:r>
              <w:rPr>
                <w:rStyle w:val="IndexLink"/>
                <w:rtl w:val="true"/>
              </w:rPr>
              <w:tab/>
            </w:r>
            <w:r>
              <w:rPr>
                <w:rStyle w:val="IndexLink"/>
              </w:rPr>
              <w:t>120</w:t>
            </w:r>
          </w:hyperlink>
        </w:p>
        <w:p>
          <w:pPr>
            <w:pStyle w:val="Contents5"/>
            <w:tabs>
              <w:tab w:val="clear" w:pos="7892"/>
              <w:tab w:val="right" w:pos="9026" w:leader="dot"/>
            </w:tabs>
            <w:rPr/>
          </w:pPr>
          <w:hyperlink w:anchor="__RefHeading___Toc2747194_274958925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747196_2749589250">
            <w:r>
              <w:rPr>
                <w:webHidden/>
                <w:rStyle w:val="IndexLink"/>
                <w:rtl w:val="true"/>
              </w:rPr>
              <w:t>الف</w:t>
            </w:r>
            <w:r>
              <w:rPr>
                <w:rStyle w:val="IndexLink"/>
                <w:rtl w:val="true"/>
              </w:rPr>
              <w:t xml:space="preserve">) </w:t>
            </w:r>
            <w:r>
              <w:rPr>
                <w:rStyle w:val="IndexLink"/>
                <w:rtl w:val="true"/>
              </w:rPr>
              <w:t>مصوبه های مجمع در مقام حل اختلاف میان مجلس شورای اسلامی و شورای نگهبان</w:t>
            </w:r>
            <w:r>
              <w:rPr>
                <w:rStyle w:val="IndexLink"/>
                <w:rtl w:val="true"/>
              </w:rPr>
              <w:tab/>
            </w:r>
            <w:r>
              <w:rPr>
                <w:rStyle w:val="IndexLink"/>
              </w:rPr>
              <w:t>120</w:t>
            </w:r>
          </w:hyperlink>
        </w:p>
        <w:p>
          <w:pPr>
            <w:pStyle w:val="Contents5"/>
            <w:tabs>
              <w:tab w:val="clear" w:pos="7892"/>
              <w:tab w:val="right" w:pos="9026" w:leader="dot"/>
            </w:tabs>
            <w:rPr/>
          </w:pPr>
          <w:hyperlink w:anchor="__RefHeading___Toc2747198_2749589250">
            <w:r>
              <w:rPr>
                <w:webHidden/>
                <w:rStyle w:val="IndexLink"/>
                <w:rtl w:val="true"/>
              </w:rPr>
              <w:t>ب</w:t>
            </w:r>
            <w:r>
              <w:rPr>
                <w:rStyle w:val="IndexLink"/>
                <w:rtl w:val="true"/>
              </w:rPr>
              <w:t xml:space="preserve">) </w:t>
            </w:r>
            <w:r>
              <w:rPr>
                <w:rStyle w:val="IndexLink"/>
                <w:rtl w:val="true"/>
              </w:rPr>
              <w:t xml:space="preserve">مصوبه های مجمع در مقام اجرای بند اصل </w:t>
            </w:r>
            <w:r>
              <w:rPr>
                <w:rStyle w:val="IndexLink"/>
              </w:rPr>
              <w:t>110</w:t>
            </w:r>
            <w:r>
              <w:rPr>
                <w:rStyle w:val="IndexLink"/>
                <w:rtl w:val="true"/>
              </w:rPr>
              <w:tab/>
            </w:r>
            <w:r>
              <w:rPr>
                <w:rStyle w:val="IndexLink"/>
              </w:rPr>
              <w:t>122</w:t>
            </w:r>
          </w:hyperlink>
        </w:p>
        <w:p>
          <w:pPr>
            <w:pStyle w:val="Contents4"/>
            <w:tabs>
              <w:tab w:val="clear" w:pos="8176"/>
              <w:tab w:val="right" w:pos="9026" w:leader="dot"/>
            </w:tabs>
            <w:rPr/>
          </w:pPr>
          <w:hyperlink w:anchor="__RefHeading___Toc2747200_2749589250">
            <w:r>
              <w:rPr>
                <w:webHidden/>
                <w:rStyle w:val="IndexLink"/>
              </w:rPr>
              <w:t>4</w:t>
            </w:r>
            <w:r>
              <w:rPr>
                <w:rStyle w:val="IndexLink"/>
                <w:rtl w:val="true"/>
              </w:rPr>
              <w:t xml:space="preserve">. </w:t>
            </w:r>
            <w:r>
              <w:rPr>
                <w:rStyle w:val="IndexLink"/>
                <w:rtl w:val="true"/>
              </w:rPr>
              <w:t>جایگاه مصوبه های مجمع تشخیص مصلحت نظام در میان قوانین عادی چیست؟</w:t>
            </w:r>
            <w:r>
              <w:rPr>
                <w:rStyle w:val="IndexLink"/>
                <w:rtl w:val="true"/>
              </w:rPr>
              <w:tab/>
            </w:r>
            <w:r>
              <w:rPr>
                <w:rStyle w:val="IndexLink"/>
              </w:rPr>
              <w:t>124</w:t>
            </w:r>
          </w:hyperlink>
        </w:p>
        <w:p>
          <w:pPr>
            <w:pStyle w:val="Contents4"/>
            <w:tabs>
              <w:tab w:val="clear" w:pos="8176"/>
              <w:tab w:val="right" w:pos="9026" w:leader="dot"/>
            </w:tabs>
            <w:rPr/>
          </w:pPr>
          <w:hyperlink w:anchor="__RefHeading___Toc2747202_2749589250">
            <w:r>
              <w:rPr>
                <w:webHidden/>
                <w:rStyle w:val="IndexLink"/>
              </w:rPr>
              <w:t>5</w:t>
            </w:r>
            <w:r>
              <w:rPr>
                <w:rStyle w:val="IndexLink"/>
                <w:rtl w:val="true"/>
              </w:rPr>
              <w:t xml:space="preserve">. </w:t>
            </w:r>
            <w:r>
              <w:rPr>
                <w:rStyle w:val="IndexLink"/>
                <w:rtl w:val="true"/>
              </w:rPr>
              <w:t>نظارت بر مجمع تشخیص مصلحت نظام</w:t>
            </w:r>
            <w:r>
              <w:rPr>
                <w:rStyle w:val="IndexLink"/>
                <w:rtl w:val="true"/>
              </w:rPr>
              <w:tab/>
            </w:r>
            <w:r>
              <w:rPr>
                <w:rStyle w:val="IndexLink"/>
              </w:rPr>
              <w:t>126</w:t>
            </w:r>
          </w:hyperlink>
        </w:p>
        <w:p>
          <w:pPr>
            <w:pStyle w:val="Contents3"/>
            <w:tabs>
              <w:tab w:val="clear" w:pos="8459"/>
              <w:tab w:val="right" w:pos="9026" w:leader="dot"/>
            </w:tabs>
            <w:rPr/>
          </w:pPr>
          <w:hyperlink w:anchor="__RefHeading___Toc2747204_2749589250">
            <w:r>
              <w:rPr>
                <w:webHidden/>
                <w:rStyle w:val="IndexLink"/>
                <w:rtl w:val="true"/>
              </w:rPr>
              <w:t>فصل ششم</w:t>
            </w:r>
            <w:r>
              <w:rPr>
                <w:rStyle w:val="IndexLink"/>
                <w:rtl w:val="true"/>
              </w:rPr>
              <w:t xml:space="preserve">: </w:t>
            </w:r>
            <w:r>
              <w:rPr>
                <w:rStyle w:val="IndexLink"/>
                <w:rtl w:val="true"/>
              </w:rPr>
              <w:t>ویژگی های مصوبه های مجمع تشخیص مصلحت نظام</w:t>
            </w:r>
            <w:r>
              <w:rPr>
                <w:rStyle w:val="IndexLink"/>
                <w:rtl w:val="true"/>
              </w:rPr>
              <w:tab/>
            </w:r>
            <w:r>
              <w:rPr>
                <w:rStyle w:val="IndexLink"/>
              </w:rPr>
              <w:t>128</w:t>
            </w:r>
          </w:hyperlink>
        </w:p>
        <w:p>
          <w:pPr>
            <w:pStyle w:val="Contents4"/>
            <w:tabs>
              <w:tab w:val="clear" w:pos="8176"/>
              <w:tab w:val="right" w:pos="9026" w:leader="dot"/>
            </w:tabs>
            <w:rPr/>
          </w:pPr>
          <w:hyperlink w:anchor="__RefHeading___Toc2747206_2749589250">
            <w:r>
              <w:rPr>
                <w:webHidden/>
                <w:rStyle w:val="IndexLink"/>
              </w:rPr>
              <w:t>1</w:t>
            </w:r>
            <w:r>
              <w:rPr>
                <w:rStyle w:val="IndexLink"/>
                <w:rtl w:val="true"/>
              </w:rPr>
              <w:t xml:space="preserve">. </w:t>
            </w:r>
            <w:r>
              <w:rPr>
                <w:rStyle w:val="IndexLink"/>
                <w:rtl w:val="true"/>
              </w:rPr>
              <w:t>تجدید نظر و تفسیر مصوبه های مجمع</w:t>
            </w:r>
            <w:r>
              <w:rPr>
                <w:rStyle w:val="IndexLink"/>
                <w:rtl w:val="true"/>
              </w:rPr>
              <w:tab/>
            </w:r>
            <w:r>
              <w:rPr>
                <w:rStyle w:val="IndexLink"/>
              </w:rPr>
              <w:t>128</w:t>
            </w:r>
          </w:hyperlink>
        </w:p>
        <w:p>
          <w:pPr>
            <w:pStyle w:val="Contents4"/>
            <w:tabs>
              <w:tab w:val="clear" w:pos="8176"/>
              <w:tab w:val="right" w:pos="9026" w:leader="dot"/>
            </w:tabs>
            <w:rPr/>
          </w:pPr>
          <w:hyperlink w:anchor="__RefHeading___Toc2747208_2749589250">
            <w:r>
              <w:rPr>
                <w:webHidden/>
                <w:rStyle w:val="IndexLink"/>
              </w:rPr>
              <w:t>2</w:t>
            </w:r>
            <w:r>
              <w:rPr>
                <w:rStyle w:val="IndexLink"/>
                <w:rtl w:val="true"/>
              </w:rPr>
              <w:t xml:space="preserve">. </w:t>
            </w:r>
            <w:r>
              <w:rPr>
                <w:rStyle w:val="IndexLink"/>
                <w:rtl w:val="true"/>
              </w:rPr>
              <w:t>نسخ و از میان رفتن اعتبار مصوبه های مجمع</w:t>
            </w:r>
            <w:r>
              <w:rPr>
                <w:rStyle w:val="IndexLink"/>
                <w:rtl w:val="true"/>
              </w:rPr>
              <w:tab/>
            </w:r>
            <w:r>
              <w:rPr>
                <w:rStyle w:val="IndexLink"/>
              </w:rPr>
              <w:t>129</w:t>
            </w:r>
          </w:hyperlink>
        </w:p>
        <w:p>
          <w:pPr>
            <w:pStyle w:val="Contents4"/>
            <w:tabs>
              <w:tab w:val="clear" w:pos="8176"/>
              <w:tab w:val="right" w:pos="9026" w:leader="dot"/>
            </w:tabs>
            <w:rPr/>
          </w:pPr>
          <w:hyperlink w:anchor="__RefHeading___Toc2747210_2749589250">
            <w:r>
              <w:rPr>
                <w:webHidden/>
                <w:rStyle w:val="IndexLink"/>
              </w:rPr>
              <w:t>3</w:t>
            </w:r>
            <w:r>
              <w:rPr>
                <w:rStyle w:val="IndexLink"/>
                <w:rtl w:val="true"/>
              </w:rPr>
              <w:t xml:space="preserve">. </w:t>
            </w:r>
            <w:r>
              <w:rPr>
                <w:rStyle w:val="IndexLink"/>
                <w:rtl w:val="true"/>
              </w:rPr>
              <w:t>لازم الاجرا شدن مصوبه های مجمع</w:t>
            </w:r>
            <w:r>
              <w:rPr>
                <w:rStyle w:val="IndexLink"/>
                <w:rtl w:val="true"/>
              </w:rPr>
              <w:tab/>
            </w:r>
            <w:r>
              <w:rPr>
                <w:rStyle w:val="IndexLink"/>
              </w:rPr>
              <w:t>130</w:t>
            </w:r>
          </w:hyperlink>
        </w:p>
        <w:p>
          <w:pPr>
            <w:pStyle w:val="Contents4"/>
            <w:tabs>
              <w:tab w:val="clear" w:pos="8176"/>
              <w:tab w:val="right" w:pos="9026" w:leader="dot"/>
            </w:tabs>
            <w:rPr/>
          </w:pPr>
          <w:hyperlink w:anchor="__RefHeading___Toc2747212_2749589250">
            <w:r>
              <w:rPr>
                <w:webHidden/>
                <w:rStyle w:val="IndexLink"/>
              </w:rPr>
              <w:t>4</w:t>
            </w:r>
            <w:r>
              <w:rPr>
                <w:rStyle w:val="IndexLink"/>
                <w:rtl w:val="true"/>
              </w:rPr>
              <w:t xml:space="preserve">. </w:t>
            </w:r>
            <w:r>
              <w:rPr>
                <w:rStyle w:val="IndexLink"/>
                <w:rtl w:val="true"/>
              </w:rPr>
              <w:t>حدود و قلمرو مصوبه های مجمع</w:t>
            </w:r>
            <w:r>
              <w:rPr>
                <w:rStyle w:val="IndexLink"/>
                <w:rtl w:val="true"/>
              </w:rPr>
              <w:tab/>
            </w:r>
            <w:r>
              <w:rPr>
                <w:rStyle w:val="IndexLink"/>
              </w:rPr>
              <w:t>131</w:t>
            </w:r>
          </w:hyperlink>
        </w:p>
        <w:p>
          <w:pPr>
            <w:pStyle w:val="Contents4"/>
            <w:tabs>
              <w:tab w:val="clear" w:pos="8176"/>
              <w:tab w:val="right" w:pos="9026" w:leader="dot"/>
            </w:tabs>
            <w:rPr/>
          </w:pPr>
          <w:hyperlink w:anchor="__RefHeading___Toc2747214_2749589250">
            <w:r>
              <w:rPr>
                <w:webHidden/>
                <w:rStyle w:val="IndexLink"/>
              </w:rPr>
              <w:t>5</w:t>
            </w:r>
            <w:r>
              <w:rPr>
                <w:rStyle w:val="IndexLink"/>
                <w:rtl w:val="true"/>
              </w:rPr>
              <w:t xml:space="preserve"> . </w:t>
            </w:r>
            <w:r>
              <w:rPr>
                <w:rStyle w:val="IndexLink"/>
                <w:rtl w:val="true"/>
              </w:rPr>
              <w:t>آیا تشکیلات مجمع و کارکرد آن نظایری در حقوق تطبیقی دارد؟</w:t>
            </w:r>
            <w:r>
              <w:rPr>
                <w:rStyle w:val="IndexLink"/>
                <w:rtl w:val="true"/>
              </w:rPr>
              <w:tab/>
            </w:r>
            <w:r>
              <w:rPr>
                <w:rStyle w:val="IndexLink"/>
              </w:rPr>
              <w:t>133</w:t>
            </w:r>
          </w:hyperlink>
        </w:p>
        <w:p>
          <w:pPr>
            <w:pStyle w:val="Contents2"/>
            <w:tabs>
              <w:tab w:val="clear" w:pos="8743"/>
              <w:tab w:val="right" w:pos="9026" w:leader="dot"/>
            </w:tabs>
            <w:rPr/>
          </w:pPr>
          <w:hyperlink w:anchor="__RefHeading___Toc2747216_2749589250">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138</w:t>
            </w:r>
          </w:hyperlink>
        </w:p>
        <w:p>
          <w:pPr>
            <w:pStyle w:val="Contents3"/>
            <w:tabs>
              <w:tab w:val="clear" w:pos="8459"/>
              <w:tab w:val="right" w:pos="9026" w:leader="dot"/>
            </w:tabs>
            <w:rPr/>
          </w:pPr>
          <w:hyperlink w:anchor="__RefHeading___Toc2747218_2749589250">
            <w:r>
              <w:rPr>
                <w:webHidden/>
                <w:rStyle w:val="IndexLink"/>
                <w:rtl w:val="true"/>
              </w:rPr>
              <w:t>پیشنهادهای کلی</w:t>
            </w:r>
            <w:r>
              <w:rPr>
                <w:rStyle w:val="IndexLink"/>
                <w:rtl w:val="true"/>
              </w:rPr>
              <w:tab/>
            </w:r>
            <w:r>
              <w:rPr>
                <w:rStyle w:val="IndexLink"/>
              </w:rPr>
              <w:t>138</w:t>
            </w:r>
          </w:hyperlink>
        </w:p>
        <w:p>
          <w:pPr>
            <w:pStyle w:val="Contents3"/>
            <w:tabs>
              <w:tab w:val="clear" w:pos="8459"/>
              <w:tab w:val="right" w:pos="9026" w:leader="dot"/>
            </w:tabs>
            <w:rPr/>
          </w:pPr>
          <w:hyperlink w:anchor="__RefHeading___Toc2747220_2749589250">
            <w:r>
              <w:rPr>
                <w:webHidden/>
                <w:rStyle w:val="IndexLink"/>
                <w:rtl w:val="true"/>
              </w:rPr>
              <w:t>پیشنهادهای برنامه ای</w:t>
            </w:r>
            <w:r>
              <w:rPr>
                <w:rStyle w:val="IndexLink"/>
                <w:rtl w:val="true"/>
              </w:rPr>
              <w:tab/>
            </w:r>
            <w:r>
              <w:rPr>
                <w:rStyle w:val="IndexLink"/>
              </w:rPr>
              <w:t>141</w:t>
            </w:r>
          </w:hyperlink>
        </w:p>
        <w:p>
          <w:pPr>
            <w:pStyle w:val="Contents3"/>
            <w:tabs>
              <w:tab w:val="clear" w:pos="8459"/>
              <w:tab w:val="right" w:pos="9026" w:leader="dot"/>
            </w:tabs>
            <w:rPr/>
          </w:pPr>
          <w:hyperlink w:anchor="__RefHeading___Toc2747222_2749589250">
            <w:r>
              <w:rPr>
                <w:webHidden/>
                <w:rStyle w:val="IndexLink"/>
                <w:rtl w:val="true"/>
              </w:rPr>
              <w:t>پرسش های مردمی</w:t>
            </w:r>
            <w:r>
              <w:rPr>
                <w:rStyle w:val="IndexLink"/>
                <w:rtl w:val="true"/>
              </w:rPr>
              <w:tab/>
            </w:r>
            <w:r>
              <w:rPr>
                <w:rStyle w:val="IndexLink"/>
              </w:rPr>
              <w:t>144</w:t>
            </w:r>
          </w:hyperlink>
        </w:p>
        <w:p>
          <w:pPr>
            <w:pStyle w:val="Contents3"/>
            <w:tabs>
              <w:tab w:val="clear" w:pos="8459"/>
              <w:tab w:val="right" w:pos="9026" w:leader="dot"/>
            </w:tabs>
            <w:rPr/>
          </w:pPr>
          <w:hyperlink w:anchor="__RefHeading___Toc2747224_2749589250">
            <w:r>
              <w:rPr>
                <w:webHidden/>
                <w:rStyle w:val="IndexLink"/>
                <w:rtl w:val="true"/>
              </w:rPr>
              <w:t>پرسش های کارشناسی</w:t>
            </w:r>
            <w:r>
              <w:rPr>
                <w:rStyle w:val="IndexLink"/>
                <w:rtl w:val="true"/>
              </w:rPr>
              <w:tab/>
            </w:r>
            <w:r>
              <w:rPr>
                <w:rStyle w:val="IndexLink"/>
              </w:rPr>
              <w:t>144</w:t>
            </w:r>
          </w:hyperlink>
        </w:p>
        <w:p>
          <w:pPr>
            <w:pStyle w:val="Contents2"/>
            <w:tabs>
              <w:tab w:val="clear" w:pos="8743"/>
              <w:tab w:val="right" w:pos="9026" w:leader="dot"/>
            </w:tabs>
            <w:rPr/>
          </w:pPr>
          <w:hyperlink w:anchor="__RefHeading___Toc2747226_2749589250">
            <w:r>
              <w:rPr>
                <w:webHidden/>
                <w:rStyle w:val="IndexLink"/>
                <w:rtl w:val="true"/>
              </w:rPr>
              <w:t>کتاب‌نامه</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91_34562"/>
      <w:bookmarkStart w:id="1" w:name="pg3391_34562"/>
      <w:bookmarkEnd w:id="1"/>
    </w:p>
    <w:p>
      <w:pPr>
        <w:pStyle w:val="Heading2"/>
        <w:numPr>
          <w:ilvl w:val="1"/>
          <w:numId w:val="1"/>
        </w:numPr>
        <w:rPr/>
      </w:pPr>
      <w:bookmarkStart w:id="2" w:name="pg3391_34562"/>
      <w:bookmarkStart w:id="3" w:name="__RefHeading___Toc274695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حبیب‌نژاد، احمد</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تشخیص مصلحت در آیینه فقه و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سالگرد تأسیس مجمع تشخیص مصلحت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حبیب‌نژاد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مصلحت در آینه فقه و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مصلحت در آینه فقه و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نظام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۲۱۵۶۲۲۹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6960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تشخیص مصلحت در آیینه فقه و حقوق</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حبیب نژاد</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964-7808-62-5</w:t>
      </w:r>
      <w:r>
        <w:rPr>
          <w:rFonts w:eastAsia="Times New Roman" w:cs="Times New Roman" w:ascii="Times New Roman" w:hAnsi="Times New Roman"/>
          <w:color w:val="111111"/>
          <w:sz w:val="28"/>
          <w:szCs w:val="28"/>
          <w:rtl w:val="true"/>
          <w:lang w:val="en-US" w:bidi="en-US"/>
        </w:rPr>
        <w:t xml:space="preserve"> </w:t>
      </w:r>
      <w:bookmarkStart w:id="7" w:name="pg3394_34564"/>
    </w:p>
    <w:p>
      <w:pPr>
        <w:pStyle w:val="Heading2"/>
        <w:numPr>
          <w:ilvl w:val="1"/>
          <w:numId w:val="1"/>
        </w:numPr>
        <w:rPr/>
      </w:pPr>
      <w:bookmarkStart w:id="8" w:name="__RefHeading___Toc2746962_274958925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دین مبین اسلام با تنظیم و تدوین قوانین جامع و همه‌جانبه، تمامی نیازهای دنیوی و اخروی انسان را پاسخ گفته و از این راه، سعادت و صلاح انسان را در دو جهان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در قالب احکام و قوانین اولی، ثانوی و حکومتی از سوی پیامبر گرامی اسلام صلی الله علیه و آله و اهل‌بیت عصمت و طهارت علیهم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و تشخیص احکام اولی و ثانوی در طول زمان، همواره به وسیله مجتهدان و فقیهان اسلام‌شناس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حکومتی اسلام نیز گرچه کم و بیش در آثار و کتاب‌های آنان مورد بحث و بررسی قرار گرفته، ولی به دلیل نبود حکومت اسلامی تا پیش از شکل‌گیری نظام جمهوری اسلامی ایران، گستردگی و جامعیت کمتری داشته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ایران، ضرورت تبیین این بخش از احکام اسلامی به طور جدی احساس شد؛ احکامی که نه تنها از قوانین دین اسلام شمرده می‌شود، بلکه بر احکام اولی و ثانوی نیز مقدّم است و بر اساس مصالح جامعه و به تناسب شرایط گوناگون، از سوی حاکم جامعه اسلامی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همان‌گونه که در سیره و گفتار پیامبر گرامی اسلام صلی الله علیه و آله و امیرمؤمنان علی علیه السلام و خاندان وحی و نبوت وجود داشته است، با هدف </w:t>
      </w:r>
    </w:p>
    <w:p>
      <w:pPr>
        <w:pStyle w:val="BookText"/>
        <w:rPr/>
      </w:pPr>
      <w:r>
        <w:rPr>
          <w:rFonts w:ascii="IRNazanin" w:hAnsi="IRNazanin" w:eastAsia="IRNazanin"/>
          <w:color w:val="111111"/>
          <w:sz w:val="28"/>
          <w:sz w:val="28"/>
          <w:szCs w:val="28"/>
          <w:rtl w:val="true"/>
          <w:lang w:bidi="fa-IR"/>
        </w:rPr>
        <w:t>حفظ مصلحت مهم‌تر و تقدم مصلحتی بر دیگر مصالح انجام می‌گیرد؛ امری که هر عقل سلیمی به آن معترف است و در همه جامعه‌های بشری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چگونگی شناسایی مصلحت‌های مهم‌تر و تصمیم‌گیری بر اساس آن‌ها با حفظ مبانی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حاکم اسلامی با وجود پیچیدگی و گستردگی شرایط سیاسی، اجتماعی، اقتصادی و فرهنگی جامعه‌ها، به تنهایی توان شناسایی این مصالح را ندارد و از مشورت کارشناسان آشنا به مبانی دینی و مصالح جامعه اسلامی سود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معمار کبیر انقلاب اسلامی،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ژرف‌نگری و دوراندیشی، افرادی را برای این منظور معرفی فرمود تا در مواقع مورد نیاز، مصلحت جامعه اسلامی را با بررسی همه جانبه تشخیص دهند و گره از مشکلات کور جامعه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افزون بر شناخت احکام و مبانی دین اسلام، باید با واقعیت‌ها و مصالح جامعه اسلامی آشنا باشند تا بتوانند در شرایط ویژه، نقش خود را به عنوان مشاوران حاکم اسلامی به خوبی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 تا کنون در گره‌گشایی و برطرف کردن معضلات نظام جمهوری اسلامی تاثیر به‌سزایی داشته و همچنان با درایت و جامعیت بیشتری در حال انجام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جستاری است در معرفی مجمع تشخیص مصلحت نظام و بررسی فقهی ـ حقوقی آن که در اختیار مدیران محترم و برنامه‌سازان ارجمند صدا و سیما قرار می‌گیرد تا در تهیه برنامه‌های مناسب و پاسخ‌گویی به شبهه‌های مربوط از این پژوهش استفاده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سپاس فراوان از پژوهشگر ارجمند جناب آقای سیداحمد حبیب‌نژاد که با نگارش این اثر، ما را یاری بخشیدند، آن را توشه راه دست‌اندرکاران </w:t>
      </w:r>
    </w:p>
    <w:p>
      <w:pPr>
        <w:pStyle w:val="BookText"/>
        <w:rPr/>
      </w:pPr>
      <w:r>
        <w:rPr>
          <w:rFonts w:ascii="IRNazanin" w:hAnsi="IRNazanin" w:eastAsia="IRNazanin"/>
          <w:color w:val="111111"/>
          <w:sz w:val="28"/>
          <w:sz w:val="28"/>
          <w:szCs w:val="28"/>
          <w:rtl w:val="true"/>
          <w:lang w:bidi="fa-IR"/>
        </w:rPr>
        <w:t>برنامه‌های رسانه ملی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رضای حضرت حق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پژوهش‌های اسلامی صدا و سیما </w:t>
      </w:r>
      <w:bookmarkStart w:id="10" w:name="pg3394_34567"/>
    </w:p>
    <w:p>
      <w:pPr>
        <w:pStyle w:val="Heading2"/>
        <w:numPr>
          <w:ilvl w:val="1"/>
          <w:numId w:val="1"/>
        </w:numPr>
        <w:rPr/>
      </w:pPr>
      <w:bookmarkStart w:id="11" w:name="__RefHeading___Toc2746964_274958925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واژه مصلحت در آن دسته از واژگانی قرار دارد که در عین ظاهری ساده و زودفهم، دارای پیچیدگی‌هایی است که گاهی بین اندیشمندان در مفهوم و مصادیق آن اختلاف نظر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اختصاص به فقه اسلامی ندارد، در مکتب‌های غربی نیز عنصری مهم، کارآمد و حتی گاهی زیربنایی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تفکر اسلامی، از مصلحت در دو حوزه مستقل سخن به میان می‌آید؛ حوزه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آیا صدور احکام مبتنی بر مصلحت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حوزه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آیا می‌توان از مصلحت در استنباط قوانین شرعی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کوشیده‌ایم، هر دو حوزه مصلحت را ـ البته با تأکید بر حوزه فقهی ـ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از این واژه به عنوان محور و مبنای احکام حکومتی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پیوند میان مصلحت و بحث ولایت ـ چه ولایت بر محجورین و صغار و چه ولایت فقیه ـ انکارناشدنی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اهل سنت نیز مصالح مرسله، جایگاه ویژه‌ای دارد و مباحث گسترده‌ای از فقه و کتاب‌های اصولی آنان را در برگرفته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شیعه نیز هر چند به صورت پراکنده در ابواب گوناگون فقهی از مصلحت و مصلحت‌اندیشی نام برده‌اند، ولی به دلایلی هم‌چون در اختیار  </w:t>
      </w:r>
    </w:p>
    <w:p>
      <w:pPr>
        <w:pStyle w:val="BookText"/>
        <w:rPr/>
      </w:pPr>
      <w:r>
        <w:rPr>
          <w:rFonts w:ascii="IRNazanin" w:hAnsi="IRNazanin" w:eastAsia="IRNazanin"/>
          <w:color w:val="111111"/>
          <w:sz w:val="28"/>
          <w:sz w:val="28"/>
          <w:szCs w:val="28"/>
          <w:rtl w:val="true"/>
          <w:lang w:bidi="fa-IR"/>
        </w:rPr>
        <w:t>نداشتن حکومت و اداره جامعه، مباحث و مسائل مربوط به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مرجع تشخیص و ضوابط مصلحت را با عنوان مستقل و جداگانه‌ای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اسلامی و تشکیل حکومت دینی در ایران،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و فقه را برای حکومت و سیاست و تدبیر امور کشور، کارآمد می‌دانست، با مطرح کردن اندیشمندانه عنوان‌هایی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نظام، احکام حکومتی، ولایت مطلقه فقیه و نقش مقتضیات زمان و مکان در اجتهاد و غیره، به آنها حیاتی دوباره و پرقدرت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ایشان، ابزارهایی برای تعالی اسلام و انقلاب و حل مشکلات مردم و مقابله با خطرهای داخلی و خارجی ابزارهایی در اختیار دولتمردان قرار داد که برکت‌های آن همچنان در فضای کشورمان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مجمع تشخیص مصلحت نظام، یکی از مهم‌ترین بن‌بست‌های قانون‌گذاری را در کشور ما رفع کرد؛ بن‌بستی که به سبب تقابل و تعارض حق حاکمیت ملی در امر قانون‌گذاری ـ که مجلس طلایه دار آن است ـ و حق حاکمیت شرعی و قانون اساسی ـ که شورای نگهبان، پاسدار آن است ـ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اصولی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 این نهاد، ناشی از نظریه ایشان مبنی بر ضرورت حفظ نظام اسلامی و تقدّم آن حتی بر احکام فرعی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مجمع تشخیص مصلحت نظام را می‌توان تبلور و تجلی این اندیشه آن بزرگوار دانست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 پژوهش حاضر، به موضوع مصلحت در اسلام و غرب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درباره تعاریف لغوی، اصطلاحی و ماهیت مصلحت، مرجع تشخیص مصلحت، منابع و دیدگاه غرب درباره مصلحت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مصالح مرسله در فقه اهل سنت، ادله </w:t>
      </w:r>
    </w:p>
    <w:p>
      <w:pPr>
        <w:pStyle w:val="BookText"/>
        <w:rPr/>
      </w:pPr>
      <w:r>
        <w:rPr>
          <w:rFonts w:ascii="IRNazanin" w:hAnsi="IRNazanin" w:eastAsia="IRNazanin"/>
          <w:color w:val="111111"/>
          <w:sz w:val="28"/>
          <w:sz w:val="28"/>
          <w:szCs w:val="28"/>
          <w:rtl w:val="true"/>
          <w:lang w:bidi="fa-IR"/>
        </w:rPr>
        <w:t>حجیت و  بی‌اعتباری مصالح مرسله و مصالح مرسله از منظر فقه شیعه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از دیدگاه فقه شیعه، پیشینه بحث، نمونه‌هایی از نقش مصلحت در قرآن و سنت و فروع فقهی و احکام حکومتی ـ که نقش مهمی در فهم مباحث ولایت مطلقه فقیه و مجمع تشخیص مصلحت نظام دارد ـ در فصل سوم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از چگونگی شکل‌گیری مجمع تشخیص مصلحت نظام، ساختار و اعضا ضرورت وجودی، وظایف و اختیارهای این نهاد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پایانی نیز به مباحثی هم‌چون قان‌ونگذاری ابتدایی مجمع، گستره مصوبه‌های مجمع نسبت به اصول قانون اساسی و احکام شرعی، چگونگی نظارت بر این نهاد و ویژگی‌های مصوبه‌های مجمع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با عنوان با برنامه سازان، پیشنهادهای کلی و برنامه‌ای جهت استفاده برنامه‌های صدا و سیما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تبیین این موارد، گامی به سوی روشن شدن برخی زوایای مصلحت از دیدگاه فقهی ـ حقوقی و آشنایی با نهاد مجمع تشخیص مصلحت نظام و رفع شبهه‌های مربوط به این نهاد برداشته باشیم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3394_34570"/>
    </w:p>
    <w:p>
      <w:pPr>
        <w:pStyle w:val="Heading2"/>
        <w:numPr>
          <w:ilvl w:val="1"/>
          <w:numId w:val="1"/>
        </w:numPr>
        <w:rPr/>
      </w:pPr>
      <w:bookmarkStart w:id="14" w:name="__RefHeading___Toc2746966_2749589250"/>
      <w:bookmarkStart w:id="15" w:name="_Toc5"/>
      <w:bookmarkEnd w:id="13"/>
      <w:bookmarkEnd w:id="14"/>
      <w:r>
        <w:rPr>
          <w:rtl w:val="true"/>
        </w:rPr>
        <w:t>بخش اول</w:t>
      </w:r>
      <w:r>
        <w:rPr>
          <w:rtl w:val="true"/>
        </w:rPr>
        <w:t xml:space="preserve">: </w:t>
      </w:r>
      <w:r>
        <w:rPr>
          <w:rtl w:val="true"/>
        </w:rPr>
        <w:t>مصلحت در اسلام و غرب</w:t>
      </w:r>
      <w:bookmarkEnd w:id="15"/>
    </w:p>
    <w:p>
      <w:pPr>
        <w:pStyle w:val="Heading3"/>
        <w:numPr>
          <w:ilvl w:val="2"/>
          <w:numId w:val="1"/>
        </w:numPr>
        <w:rPr/>
      </w:pPr>
      <w:bookmarkStart w:id="16" w:name="__RefHeading___Toc2746968_2749589250"/>
      <w:bookmarkStart w:id="17" w:name="_Toc6"/>
      <w:bookmarkEnd w:id="16"/>
      <w:r>
        <w:rPr>
          <w:rtl w:val="true"/>
        </w:rPr>
        <w:t>فصل اول</w:t>
      </w:r>
      <w:r>
        <w:rPr>
          <w:rtl w:val="true"/>
        </w:rPr>
        <w:t xml:space="preserve">: </w:t>
      </w:r>
      <w:r>
        <w:rPr>
          <w:rtl w:val="true"/>
        </w:rPr>
        <w:t>کلیات</w:t>
      </w:r>
      <w:bookmarkEnd w:id="17"/>
    </w:p>
    <w:p>
      <w:pPr>
        <w:pStyle w:val="Heading4"/>
        <w:numPr>
          <w:ilvl w:val="3"/>
          <w:numId w:val="1"/>
        </w:numPr>
        <w:rPr/>
      </w:pPr>
      <w:bookmarkStart w:id="18" w:name="__RefHeading___Toc2746970_2749589250"/>
      <w:bookmarkStart w:id="19" w:name="_Toc7"/>
      <w:bookmarkEnd w:id="18"/>
      <w:r>
        <w:rPr/>
        <w:t>1</w:t>
      </w:r>
      <w:r>
        <w:rPr>
          <w:rtl w:val="true"/>
        </w:rPr>
        <w:t xml:space="preserve">. </w:t>
      </w:r>
      <w:r>
        <w:rPr>
          <w:rtl w:val="true"/>
        </w:rPr>
        <w:t>تعریف لغوی مصلحت</w:t>
      </w:r>
      <w:bookmarkEnd w:id="19"/>
    </w:p>
    <w:p>
      <w:pPr>
        <w:pStyle w:val="BookText"/>
        <w:rPr/>
      </w:pPr>
      <w:r>
        <w:rPr>
          <w:rFonts w:ascii="IRNazanin" w:hAnsi="IRNazanin" w:eastAsia="IRNazanin"/>
          <w:color w:val="111111"/>
          <w:sz w:val="28"/>
          <w:sz w:val="28"/>
          <w:szCs w:val="28"/>
          <w:rtl w:val="true"/>
          <w:lang w:bidi="fa-IR"/>
        </w:rPr>
        <w:t>صاحب‌نظران و نویسندگان کتاب‌های لغت، تعریف‌هایی از مصلحت ارائه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w:t>
      </w:r>
      <w:r>
        <w:rPr>
          <w:rStyle w:val="FootnoteAnchor"/>
          <w:rtl w:val="true"/>
        </w:rPr>
        <w:footnoteReference w:id="2"/>
      </w:r>
      <w:r>
        <w:rPr>
          <w:rFonts w:ascii="IRNazanin" w:hAnsi="IRNazanin" w:eastAsia="IRNazanin"/>
          <w:color w:val="111111"/>
          <w:sz w:val="28"/>
          <w:sz w:val="28"/>
          <w:szCs w:val="28"/>
          <w:rtl w:val="true"/>
          <w:lang w:bidi="fa-IR"/>
        </w:rPr>
        <w:t>ابن منظور</w:t>
      </w:r>
      <w:r>
        <w:rPr>
          <w:rStyle w:val="FootnoteAnchor"/>
          <w:rtl w:val="true"/>
        </w:rPr>
        <w:footnoteReference w:id="3"/>
      </w:r>
      <w:r>
        <w:rPr>
          <w:rFonts w:ascii="IRNazanin" w:hAnsi="IRNazanin" w:eastAsia="IRNazanin"/>
          <w:color w:val="111111"/>
          <w:sz w:val="28"/>
          <w:sz w:val="28"/>
          <w:szCs w:val="28"/>
          <w:rtl w:val="true"/>
          <w:lang w:bidi="fa-IR"/>
        </w:rPr>
        <w:t>و مقری فیومی</w:t>
      </w:r>
      <w:r>
        <w:rPr>
          <w:rStyle w:val="FootnoteAnchor"/>
          <w:rtl w:val="true"/>
        </w:rPr>
        <w:footnoteReference w:id="4"/>
      </w:r>
      <w:r>
        <w:rPr>
          <w:rFonts w:ascii="IRNazanin" w:hAnsi="IRNazanin" w:eastAsia="IRNazanin"/>
          <w:color w:val="111111"/>
          <w:sz w:val="28"/>
          <w:sz w:val="28"/>
          <w:szCs w:val="28"/>
          <w:rtl w:val="true"/>
          <w:lang w:bidi="fa-IR"/>
        </w:rPr>
        <w:t xml:space="preserve">با اندکی تفاوت، مصلحت را به خیر تعریف کرده و گفته‌اند که صلاح، ضد فساد و استصلاح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صلاح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نقیض استفساد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فساد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نوشته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مقابل مفسده، صواب، شایستگی، صلاح</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مصالح جمع مصلحة؛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به معنای صلاح و خیر کار، آنچه موجب آسایش و سود باشد؛ مصالح معاش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خیر و مصلحت دنیا و آخرت با </w:t>
      </w:r>
      <w:bookmarkStart w:id="20" w:name="pg3394_34571"/>
    </w:p>
    <w:p>
      <w:pPr>
        <w:pStyle w:val="BookText"/>
        <w:rPr/>
      </w:pPr>
      <w:bookmarkEnd w:id="20"/>
      <w:r>
        <w:rPr>
          <w:rFonts w:ascii="IRNazanin" w:hAnsi="IRNazanin" w:eastAsia="IRNazanin"/>
          <w:color w:val="111111"/>
          <w:sz w:val="28"/>
          <w:sz w:val="28"/>
          <w:szCs w:val="28"/>
          <w:rtl w:val="true"/>
          <w:lang w:bidi="fa-IR"/>
        </w:rPr>
        <w:t>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ضد فساد، جمع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به خیر و صلاح مردم است، آنچه خیر و مصلحت کار به آن مربوط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مجموع این تعریف‌ها به دست می‌آید منفعت، سود و نیکی است</w:t>
      </w:r>
      <w:r>
        <w:rPr>
          <w:rFonts w:eastAsia="IRNazanin" w:cs="IRNazanin"/>
          <w:color w:val="111111"/>
          <w:sz w:val="28"/>
          <w:szCs w:val="28"/>
          <w:rtl w:val="true"/>
          <w:lang w:bidi="fa-IR"/>
        </w:rPr>
        <w:t>.</w:t>
      </w:r>
    </w:p>
    <w:p>
      <w:pPr>
        <w:pStyle w:val="Heading4"/>
        <w:numPr>
          <w:ilvl w:val="3"/>
          <w:numId w:val="1"/>
        </w:numPr>
        <w:rPr/>
      </w:pPr>
      <w:bookmarkStart w:id="21" w:name="__RefHeading___Toc2746972_2749589250"/>
      <w:bookmarkStart w:id="22" w:name="_Toc8"/>
      <w:bookmarkEnd w:id="21"/>
      <w:r>
        <w:rPr/>
        <w:t>2</w:t>
      </w:r>
      <w:r>
        <w:rPr>
          <w:rtl w:val="true"/>
        </w:rPr>
        <w:t xml:space="preserve">. </w:t>
      </w:r>
      <w:r>
        <w:rPr>
          <w:rtl w:val="true"/>
        </w:rPr>
        <w:t>تعریف اصطلاحی مصلحت</w:t>
      </w:r>
      <w:bookmarkEnd w:id="22"/>
    </w:p>
    <w:p>
      <w:pPr>
        <w:pStyle w:val="BookText"/>
        <w:rPr/>
      </w:pPr>
      <w:r>
        <w:rPr>
          <w:rFonts w:ascii="IRNazanin" w:hAnsi="IRNazanin" w:eastAsia="IRNazanin"/>
          <w:color w:val="111111"/>
          <w:sz w:val="28"/>
          <w:sz w:val="28"/>
          <w:szCs w:val="28"/>
          <w:rtl w:val="true"/>
          <w:lang w:bidi="fa-IR"/>
        </w:rPr>
        <w:t>فقهای شیعه ـ برخلاف علمای اهل سنت ـ تعریف ویژه‌ای برای مصلحت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امر افزون بر زیرساختارهای فقه شیعی که مصلحت را به عنوان ابزار استنباط در فقه اهل سنت ارزیابی کرده‌اند، با روشن بودن این واژه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دانشمندان علوم اسلامی مصلحت را این‌گونه تعریف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منفعت و دفع ضرر و مقصود ما از مصلحت، حفاظت از مقصود شرع است که این مقصود شرع از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نسل و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که در بردارنده این اصول پنج‌گانه باشد، مصلحت و هر چه که این اصول را از بین ببرد، مفسده‌ای می‌باشد که دفع آن، مصلحت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البوطی نیز در تعریفی کوتاه و مناسب می‌گوید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منافعی که شارع حکیم برای بندگانش لحاظ نموده، به ترتیب اهمیت،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جان، عقل، نسل و اموال آنان</w:t>
      </w:r>
      <w:r>
        <w:rPr>
          <w:rFonts w:eastAsia="IRNazanin" w:cs="IRNazanin"/>
          <w:color w:val="111111"/>
          <w:sz w:val="28"/>
          <w:szCs w:val="28"/>
          <w:rtl w:val="true"/>
          <w:lang w:bidi="fa-IR"/>
        </w:rPr>
        <w:t>.</w:t>
      </w:r>
      <w:r>
        <w:rPr>
          <w:rStyle w:val="FootnoteAnchor"/>
          <w:rtl w:val="true"/>
        </w:rPr>
        <w:footnoteReference w:id="8"/>
      </w:r>
      <w:bookmarkStart w:id="23" w:name="pg3394_34572"/>
    </w:p>
    <w:p>
      <w:pPr>
        <w:pStyle w:val="BookText"/>
        <w:rPr/>
      </w:pPr>
      <w:bookmarkEnd w:id="23"/>
      <w:r>
        <w:rPr>
          <w:rFonts w:ascii="IRNazanin" w:hAnsi="IRNazanin" w:eastAsia="IRNazanin"/>
          <w:color w:val="111111"/>
          <w:sz w:val="28"/>
          <w:sz w:val="28"/>
          <w:szCs w:val="28"/>
          <w:rtl w:val="true"/>
          <w:lang w:bidi="fa-IR"/>
        </w:rPr>
        <w:t>بنابراین، عنصر جلب منفعت و دفع ضرر در تعریف اصطلاحی مصلحت نقش مؤثری دارد که البته باید این منافع را در منافع مشروع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تحدید از آن روست که هر منفعتی نمی‌تواند از دیدگاه شارع، معتبر باشد، هم‌چنان‌که هر ضرری با این نگاه، مفسده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ضررهایی ـ حتی به همراه  درد و رنج فراوان ـ وجود دارد که در عین حال، منافع بسیاری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برخی منافع زودگذر هست که به دلیل داشتن زیان‌های فراوان، شارع از آن‌ها نهی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سود ناشی از گرفتن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مقصود از مصلحت هم منافع دنیوی و هم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صاحب جواهر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اخبار و کلمات فقها و از ظاهر قرآن این‌گونه فهمیده می‌شود که تمام معاملات و غیر آن برای مصالح مردم و منافع و فواید دنیوی و اخروی ـ که عرفاً مصلحت نامیده می‌شود ـ تشریع شده است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24" w:name="__RefHeading___Toc2746974_2749589250"/>
      <w:bookmarkStart w:id="25" w:name="_Toc9"/>
      <w:bookmarkEnd w:id="24"/>
      <w:r>
        <w:rPr/>
        <w:t>3</w:t>
      </w:r>
      <w:r>
        <w:rPr>
          <w:rtl w:val="true"/>
        </w:rPr>
        <w:t xml:space="preserve">. </w:t>
      </w:r>
      <w:r>
        <w:rPr>
          <w:rtl w:val="true"/>
        </w:rPr>
        <w:t>مرجع تشخیص مصلحت</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مصلحت، نقش مهمی در احکام حکومتی دارد، به گونه‌ای که وجود مصلحت را ضابطه و ملاک در احکام حکومتی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تشخیص مصداق‌های مصلحت باید با دقت تمام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نظریه ولایت مطلقه فقیه و تصدی حکومت از سوی ولی فقیه، تشخیص مصالح، در درجه اول با وی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در دنیای کنونی که هر روز، بر پیچیدگی پدیده‌ها و روابط اجتماعی،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سطح داخلی و بین المللی ـ افزوده می‌شود، یک فرد به تنهایی نمی‌تواند بر همه این پدیده‌ها و مقوله‌ها اشراف داشته باشد، بلکه هر یک از این جنبه‌های پیچیده و گوناگون، به تخصص‌های ویژه‌ای نیاز دارد که باید در آن امور، از نظریه‌ها و تجربه‌های کارشناسان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مشخص می‌شود که ولی‌فقیه به تنهایی نمی‌تواند وظیفه تشخیص مصادیق مصلحت را در همه زمینه‌ها بر دوش گیرد، بلکه باید از  کارشناسانی مدیر و مدبّر یاری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همکاری اهل خبره به صورت تشکیل شورایی مانند مجمع تشخیص مصلحت است و گاهی به شکل مشورت با فردی صاحب نظر در موضوع ویژه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منابع اسلام نیز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اَمْرُهُم شُوری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موضوع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 نیز می‌توانیم نمونه‌های فراوانی از سفارش معصومین به مشورت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حضرت رسول اکرم صلی الله علیه و آله می‌فرماید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گروهی در امور خود مشورت نکرده، مگر اینکه به رشد و کمال هدایت شده است</w:t>
      </w:r>
      <w:r>
        <w:rPr>
          <w:rStyle w:val="FootnoteAnchor"/>
          <w:rtl w:val="true"/>
        </w:rPr>
        <w:footnoteReference w:id="1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فرمانروایان شما بهترینِ شما و ثروتمندانتان، بخشنده باشند و امور میان شما با مشورت باشد، پس روی زمین برای شما بهتر است از زیر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زنده ماندن شما بهتر از مردن است</w:t>
      </w:r>
      <w:r>
        <w:rPr>
          <w:rFonts w:eastAsia="IRNazanin" w:cs="IRNazanin"/>
          <w:color w:val="111111"/>
          <w:sz w:val="28"/>
          <w:szCs w:val="28"/>
          <w:rtl w:val="true"/>
          <w:lang w:bidi="fa-IR"/>
        </w:rPr>
        <w:t>).</w:t>
      </w:r>
      <w:r>
        <w:rPr>
          <w:rStyle w:val="FootnoteAnchor"/>
          <w:rtl w:val="true"/>
        </w:rPr>
        <w:footnoteReference w:id="11"/>
      </w:r>
      <w:bookmarkStart w:id="26" w:name="pg3394_34574"/>
    </w:p>
    <w:p>
      <w:pPr>
        <w:pStyle w:val="BookText"/>
        <w:rPr/>
      </w:pPr>
      <w:bookmarkEnd w:id="26"/>
      <w:r>
        <w:rPr>
          <w:rFonts w:ascii="IRNazanin" w:hAnsi="IRNazanin" w:eastAsia="IRNazanin"/>
          <w:color w:val="111111"/>
          <w:sz w:val="28"/>
          <w:sz w:val="28"/>
          <w:szCs w:val="28"/>
          <w:rtl w:val="true"/>
          <w:lang w:bidi="fa-IR"/>
        </w:rPr>
        <w:t>در سیره نبوی و ائمه اطهار علیهم السلام نیز نمونه‌هایی از مشورت دیده می‌شود، مانند مشورت پیامبر صلی الله علیه و آله با اصحاب در جنگ خندق و پذیرفتن پیشنهاد سلمان فارسی برای حفر خندق و گودال‌هایی  در اطراف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می‌توان گفت استفاده از کارشناسان در پیشبرد امور و از آن جمله تشخیص مصلحت‌ها، امری پسندیده و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 کتاب البیع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گفتیم حکومت از آن فقهای عادل است، گاهی در ذهن‌ها اشکال پدید می‌آورد که این فقها از اداره امور سیاسی و لشکری و غیر آن عاجز هستند، ولی این اشکال صحیح نیست؛ زیرا تدبیر و اداره امور در هر دولتی با  کمک و همکاری بسیاری از متخصصان و صاحب‌نظران می‌باشد، بلکه امور در هر فنی به دست متخصصین آن می‌باشد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27" w:name="__RefHeading___Toc2746976_2749589250"/>
      <w:bookmarkStart w:id="28" w:name="_Toc10"/>
      <w:bookmarkEnd w:id="27"/>
      <w:r>
        <w:rPr/>
        <w:t>4</w:t>
      </w:r>
      <w:r>
        <w:rPr>
          <w:rtl w:val="true"/>
        </w:rPr>
        <w:t xml:space="preserve">. </w:t>
      </w:r>
      <w:r>
        <w:rPr>
          <w:rtl w:val="true"/>
        </w:rPr>
        <w:t>ماهیت مصلحت</w:t>
      </w:r>
      <w:bookmarkEnd w:id="28"/>
    </w:p>
    <w:p>
      <w:pPr>
        <w:pStyle w:val="BookText"/>
        <w:rPr/>
      </w:pPr>
      <w:r>
        <w:rPr>
          <w:rFonts w:ascii="IRNazanin" w:hAnsi="IRNazanin" w:eastAsia="IRNazanin"/>
          <w:color w:val="111111"/>
          <w:sz w:val="28"/>
          <w:sz w:val="28"/>
          <w:szCs w:val="28"/>
          <w:rtl w:val="true"/>
          <w:lang w:bidi="fa-IR"/>
        </w:rPr>
        <w:t>در مباحث پیش دانستیم که علمای اسلامی، مصلحت را به جلب منفعت و دفع ضرر تعریف کردند، حال باید ببینیم که از نگاه جهان بینی اسلامی به چه چیزهایی منفعت و در نتیجه، مصلحت گفته می‌شود؟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الهی،</w:t>
      </w:r>
      <w:r>
        <w:rPr>
          <w:rStyle w:val="FootnoteAnchor"/>
          <w:rtl w:val="true"/>
        </w:rPr>
        <w:footnoteReference w:id="13"/>
      </w:r>
      <w:r>
        <w:rPr>
          <w:rFonts w:ascii="IRNazanin" w:hAnsi="IRNazanin" w:eastAsia="IRNazanin"/>
          <w:color w:val="111111"/>
          <w:sz w:val="28"/>
          <w:sz w:val="28"/>
          <w:szCs w:val="28"/>
          <w:rtl w:val="true"/>
          <w:lang w:bidi="fa-IR"/>
        </w:rPr>
        <w:t xml:space="preserve">هر سودی را نمی‌توان مصلحت به شمار آورد، بلکه آن چیزهایی مصلحت هستند که شارع آنها را مورد توجه قرار دهد؛ برخی از این مصالح، اموری هستند که حفظ مقاصد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نسل، عقل، 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سویی، هر چند ماهیت مصلحت را سود بیان کنیم، ولی نمی‌توان توقع داشت که همگان در این باره فهمی یکسان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البوطی به نقل از بنتام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اختلاف بسیاری در فهم منفعت دارند و به‌خاطر همین، مقدمات و نتایج آنها پراکنده و دور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طور کلی، ماهیت مصلحت در اسلام را می‌توان این‌گونه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مصلحت در اسلام، منوط به ملاحظه آثار دنیوی و اخروی آن است، هر چند نمود مصالح دنیوی برخی امور مانند جهاد و وقف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مصلحت از دیدگاه اسلامی دو جنبه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از نگاه اسلامی تنها به جنبه مادی و جسمانی محدود نمی‌گردد، بلکه مصالح معتبر، هر دو جنبه جسمی و معنوی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نکات مهم دیگر این است که مفهوم مصلحت با مفهوم ضرورت و اضطرار تفاوت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 ضروری، مصلحت است، ولی هر امر دارای مصلحت، الزاماً ضروری نیست، مگر آنکه بالقوه ضروری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 توجه به سیره اهل بیت و فتوای فقها، این‌گونه برداشت می‌شود که لزومی ندارد مصلحت و مصلحت‌اندیشی به موارد ضروری و اضطرار اختصاص داشته باشد، بلکه در مواردی که امام یا حاکم، امری را به سود و صلاح مردم و جامعه اسلامی تشخیص دهد ـ حتی اگر آن امر به حد ضرورت و اضطرار نرسیده باشد ـ می‌تواند اجرای آن را بخواهد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xml:space="preserve">: </w:t>
      </w:r>
      <w:bookmarkStart w:id="29" w:name="pg3394_34576"/>
    </w:p>
    <w:p>
      <w:pPr>
        <w:pStyle w:val="BookText"/>
        <w:rPr/>
      </w:pPr>
      <w:bookmarkEnd w:id="29"/>
      <w:r>
        <w:rPr>
          <w:rFonts w:ascii="IRNazanin" w:hAnsi="IRNazanin" w:eastAsia="IRNazanin"/>
          <w:color w:val="111111"/>
          <w:sz w:val="28"/>
          <w:sz w:val="28"/>
          <w:szCs w:val="28"/>
          <w:rtl w:val="true"/>
          <w:lang w:bidi="fa-IR"/>
        </w:rPr>
        <w:t>امام علیه السلام و حاکم مسلمین می‌تواند هر امری را که به صلاح مسلمانان است، انجام 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کردن قیمت یا صنعت یا محدود کردن تجارت و غیره از هر چیزی که در نظام و صلاح جامعه دخالت 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از این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درمی‌یابیم که اختیارهای حاکم در این باره به وجود حالت ضرورت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وجود مصلحت و منفعت عمومی در استنباط و بیان حکم کافی است</w:t>
      </w:r>
      <w:r>
        <w:rPr>
          <w:rFonts w:eastAsia="IRNazanin" w:cs="IRNazanin"/>
          <w:color w:val="111111"/>
          <w:sz w:val="28"/>
          <w:szCs w:val="28"/>
          <w:rtl w:val="true"/>
          <w:lang w:bidi="fa-IR"/>
        </w:rPr>
        <w:t>.</w:t>
      </w:r>
    </w:p>
    <w:p>
      <w:pPr>
        <w:pStyle w:val="Heading4"/>
        <w:numPr>
          <w:ilvl w:val="3"/>
          <w:numId w:val="1"/>
        </w:numPr>
        <w:rPr/>
      </w:pPr>
      <w:bookmarkStart w:id="30" w:name="__RefHeading___Toc2746978_2749589250"/>
      <w:bookmarkStart w:id="31" w:name="_Toc11"/>
      <w:bookmarkEnd w:id="30"/>
      <w:r>
        <w:rPr/>
        <w:t>5</w:t>
      </w:r>
      <w:r>
        <w:rPr>
          <w:rtl w:val="true"/>
        </w:rPr>
        <w:t xml:space="preserve">. </w:t>
      </w:r>
      <w:r>
        <w:rPr>
          <w:rtl w:val="true"/>
        </w:rPr>
        <w:t>منابع تشخیص مصلحت</w:t>
      </w:r>
      <w:bookmarkEnd w:id="31"/>
    </w:p>
    <w:p>
      <w:pPr>
        <w:pStyle w:val="Heading5"/>
        <w:numPr>
          <w:ilvl w:val="4"/>
          <w:numId w:val="1"/>
        </w:numPr>
        <w:rPr/>
      </w:pPr>
      <w:bookmarkStart w:id="32" w:name="__RefHeading___Toc2746980_2749589250"/>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یکی از مسائل مهم درباره مصلحت آن است که ما از راه چه منابعی می‌توانیم مصالح 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از جمله این منابع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4" w:name="__RefHeading___Toc2746982_2749589250"/>
      <w:bookmarkStart w:id="35" w:name="_Toc13"/>
      <w:bookmarkEnd w:id="34"/>
      <w:r>
        <w:rPr>
          <w:rtl w:val="true"/>
        </w:rPr>
        <w:t>الف</w:t>
      </w:r>
      <w:r>
        <w:rPr>
          <w:rtl w:val="true"/>
        </w:rPr>
        <w:t xml:space="preserve">) </w:t>
      </w:r>
      <w:r>
        <w:rPr>
          <w:rtl w:val="true"/>
        </w:rPr>
        <w:t>سیره معصومین علیهم السلام</w:t>
      </w:r>
      <w:bookmarkEnd w:id="35"/>
    </w:p>
    <w:p>
      <w:pPr>
        <w:pStyle w:val="BookText"/>
        <w:rPr/>
      </w:pPr>
      <w:r>
        <w:rPr>
          <w:rFonts w:ascii="IRNazanin" w:hAnsi="IRNazanin" w:eastAsia="IRNazanin"/>
          <w:color w:val="111111"/>
          <w:sz w:val="28"/>
          <w:sz w:val="28"/>
          <w:szCs w:val="28"/>
          <w:rtl w:val="true"/>
          <w:lang w:bidi="fa-IR"/>
        </w:rPr>
        <w:t>در روایت‌ها، شاهد برخی مصلحت اندیشی از سوی معصومین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ادامه بحث به مواردی از آن اشاره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امام کاری را انجام نمی‌دهد، مگر آنکه موافق مصلحت بوده و مشروع باشد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البته چون این مصلحت‌اندیشی‌ها بر اساس مصالح متغیر و خواسته‌های زمانی و مکانی آن دوره است، نمی‌توانند برای دوران ما پایه‌ای برای احکام ثابت باشند، بلکه می‌توان ازاین‌روایت‌ها، </w:t>
      </w:r>
      <w:bookmarkStart w:id="36" w:name="pg3394_34577"/>
    </w:p>
    <w:p>
      <w:pPr>
        <w:pStyle w:val="BookText"/>
        <w:rPr/>
      </w:pPr>
      <w:bookmarkEnd w:id="36"/>
      <w:r>
        <w:rPr>
          <w:rFonts w:ascii="IRNazanin" w:hAnsi="IRNazanin" w:eastAsia="IRNazanin"/>
          <w:color w:val="111111"/>
          <w:sz w:val="28"/>
          <w:sz w:val="28"/>
          <w:szCs w:val="28"/>
          <w:rtl w:val="true"/>
          <w:lang w:bidi="fa-IR"/>
        </w:rPr>
        <w:t>به عنوان خطوط و اصول کلی مدیریت ـ که مصلحت‌اندیشی در آن نقش مهمی دارد ـ استفاده کرد</w:t>
      </w:r>
      <w:r>
        <w:rPr>
          <w:rFonts w:eastAsia="IRNazanin" w:cs="IRNazanin"/>
          <w:color w:val="111111"/>
          <w:sz w:val="28"/>
          <w:szCs w:val="28"/>
          <w:rtl w:val="true"/>
          <w:lang w:bidi="fa-IR"/>
        </w:rPr>
        <w:t>.</w:t>
      </w:r>
    </w:p>
    <w:p>
      <w:pPr>
        <w:pStyle w:val="Heading5"/>
        <w:numPr>
          <w:ilvl w:val="4"/>
          <w:numId w:val="1"/>
        </w:numPr>
        <w:rPr/>
      </w:pPr>
      <w:bookmarkStart w:id="37" w:name="__RefHeading___Toc2746984_2749589250"/>
      <w:bookmarkStart w:id="38" w:name="_Toc14"/>
      <w:bookmarkEnd w:id="37"/>
      <w:r>
        <w:rPr>
          <w:rtl w:val="true"/>
        </w:rPr>
        <w:t>ب</w:t>
      </w:r>
      <w:r>
        <w:rPr>
          <w:rtl w:val="true"/>
        </w:rPr>
        <w:t xml:space="preserve">) </w:t>
      </w:r>
      <w:r>
        <w:rPr>
          <w:rtl w:val="true"/>
        </w:rPr>
        <w:t>ولی فقیه</w:t>
      </w:r>
      <w:bookmarkEnd w:id="38"/>
    </w:p>
    <w:p>
      <w:pPr>
        <w:pStyle w:val="BookText"/>
        <w:rPr/>
      </w:pPr>
      <w:r>
        <w:rPr>
          <w:rFonts w:ascii="IRNazanin" w:hAnsi="IRNazanin" w:eastAsia="IRNazanin"/>
          <w:color w:val="111111"/>
          <w:sz w:val="28"/>
          <w:sz w:val="28"/>
          <w:szCs w:val="28"/>
          <w:rtl w:val="true"/>
          <w:lang w:bidi="fa-IR"/>
        </w:rPr>
        <w:t>بر اساس دیدگاه ولایت فقیه، اختیارات حکومت و از جمله تشخیص مصلحت در زمان غیبت، به فقیه جامع‌الشرایط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احکام متغیر و مسائل مستحدثه، ولی‌فقیه می‌تواند با مصلحت‌اندیشی، حکم مناسب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احکام ثابت، نمی‌تواند به استناد مصلحت، حکم ثابت الهی را تغییر دهد، ولی اگر مورد، از موارد تزاحم باشد، بر اساس قاعده اهم و مهم و به طور موقت می‌تواند از اجرای حکم ثابت الهی جلوگیری کند</w:t>
      </w:r>
      <w:r>
        <w:rPr>
          <w:rFonts w:eastAsia="IRNazanin" w:cs="IRNazanin"/>
          <w:color w:val="111111"/>
          <w:sz w:val="28"/>
          <w:szCs w:val="28"/>
          <w:rtl w:val="true"/>
          <w:lang w:bidi="fa-IR"/>
        </w:rPr>
        <w:t>.</w:t>
      </w:r>
    </w:p>
    <w:p>
      <w:pPr>
        <w:pStyle w:val="Heading5"/>
        <w:numPr>
          <w:ilvl w:val="4"/>
          <w:numId w:val="1"/>
        </w:numPr>
        <w:rPr/>
      </w:pPr>
      <w:bookmarkStart w:id="39" w:name="__RefHeading___Toc2746986_2749589250"/>
      <w:bookmarkStart w:id="40" w:name="_Toc15"/>
      <w:bookmarkEnd w:id="39"/>
      <w:r>
        <w:rPr>
          <w:rtl w:val="true"/>
        </w:rPr>
        <w:t>ج</w:t>
      </w:r>
      <w:r>
        <w:rPr>
          <w:rtl w:val="true"/>
        </w:rPr>
        <w:t xml:space="preserve">) </w:t>
      </w:r>
      <w:r>
        <w:rPr>
          <w:rtl w:val="true"/>
        </w:rPr>
        <w:t>عرف</w:t>
      </w:r>
      <w:bookmarkEnd w:id="40"/>
    </w:p>
    <w:p>
      <w:pPr>
        <w:pStyle w:val="BookText"/>
        <w:rPr/>
      </w:pPr>
      <w:r>
        <w:rPr>
          <w:rFonts w:ascii="IRNazanin" w:hAnsi="IRNazanin" w:eastAsia="IRNazanin"/>
          <w:color w:val="111111"/>
          <w:sz w:val="28"/>
          <w:sz w:val="28"/>
          <w:szCs w:val="28"/>
          <w:rtl w:val="true"/>
          <w:lang w:bidi="fa-IR"/>
        </w:rPr>
        <w:t>گاهی از عرف، به عادت، سیره عقلا، بنای عقلا و آداب و رسوم یاد می‌شود، هم‌چنان‌که عرف را به عرف عام و خاص، مسلّم و قراردادی، لفظی و عملی،  عقلاییه و متشرعه، فاسد و صحیح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مراد از عرف در این بحث، عرف خاص؛ یعنی عرف کارشناسان و خبرگان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دیدگاه کارشناسان و خبرگان می‌تواند به عنوان منبعی برای تشخیص مصالح موضوع‌ها و احکام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شناسایی باید در محدوده مصالح دنیوی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تشخیص مصالح دنیوی گاهی آسان و زمانی دشوار است که با مشورت کارشناسان </w:t>
      </w:r>
      <w:bookmarkStart w:id="41" w:name="pg3394_34578"/>
    </w:p>
    <w:p>
      <w:pPr>
        <w:pStyle w:val="BookText"/>
        <w:rPr/>
      </w:pPr>
      <w:bookmarkEnd w:id="41"/>
      <w:r>
        <w:rPr>
          <w:rFonts w:ascii="IRNazanin" w:hAnsi="IRNazanin" w:eastAsia="IRNazanin"/>
          <w:color w:val="111111"/>
          <w:sz w:val="28"/>
          <w:sz w:val="28"/>
          <w:szCs w:val="28"/>
          <w:rtl w:val="true"/>
          <w:lang w:bidi="fa-IR"/>
        </w:rPr>
        <w:t>روشن می‌گردد، ولی تشخیص مصالح اخروی غالباً دشوار است و هرگز بدون استعانت از وحی الهی میسور نیست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همین شیوه در نظام جمهوری اسلامی در نهادی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پیدا کرده است و حاکم اسلامی برای تشخیص مصالح نظام، با کارشناسان خبره و متعهّد مشورت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آن است که در این‌جا، تصمیم‌گیری نهایی با خود حاکم اسلامی است؛ زیرا با توجه به شرایط بیان شده در اسلام، برای تصدی رهبری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تقوا،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 وجود شرایط مطرح در اصل صد و نهم</w:t>
      </w:r>
      <w:r>
        <w:rPr>
          <w:rStyle w:val="FootnoteAnchor"/>
          <w:rtl w:val="true"/>
        </w:rPr>
        <w:footnoteReference w:id="21"/>
      </w:r>
      <w:r>
        <w:rPr>
          <w:rFonts w:ascii="IRNazanin" w:hAnsi="IRNazanin" w:eastAsia="IRNazanin"/>
          <w:color w:val="111111"/>
          <w:sz w:val="28"/>
          <w:sz w:val="28"/>
          <w:szCs w:val="28"/>
          <w:rtl w:val="true"/>
          <w:lang w:bidi="fa-IR"/>
        </w:rPr>
        <w:t>قانون اساسی، به این نتیجه خواهیم رسید که خود رهبری نیز بر مصالح و مفاسد اشراف کامل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سمت ولایت و حکومت نیز فقیه جامع الشرایط بی‌شک نیازمند موضوع‌شناسی و کارشناسی و مشورت با متخصصین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علمی فقیه و وظیفه اجرایی او آن است که کارهای کارشناسان امور مختلف را با قانون دین مقایسه و ارزیابی کند تا صحت و بطلان، حرام و حلال، زشت و زیبا بودن آنها را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تصمیم گیرنده، خود رهبری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 w:name="__RefHeading___Toc2746988_2749589250"/>
      <w:bookmarkStart w:id="43" w:name="_Toc16"/>
      <w:bookmarkEnd w:id="42"/>
      <w:r>
        <w:rPr/>
        <w:t>6</w:t>
      </w:r>
      <w:r>
        <w:rPr>
          <w:rtl w:val="true"/>
        </w:rPr>
        <w:t xml:space="preserve"> . </w:t>
      </w:r>
      <w:r>
        <w:rPr>
          <w:rtl w:val="true"/>
        </w:rPr>
        <w:t>ضوابط تشخیص مصلحت</w:t>
      </w:r>
      <w:bookmarkEnd w:id="43"/>
    </w:p>
    <w:p>
      <w:pPr>
        <w:pStyle w:val="BookText"/>
        <w:rPr/>
      </w:pPr>
      <w:r>
        <w:rPr>
          <w:rFonts w:ascii="IRNazanin" w:hAnsi="IRNazanin" w:eastAsia="IRNazanin"/>
          <w:color w:val="111111"/>
          <w:sz w:val="28"/>
          <w:sz w:val="28"/>
          <w:szCs w:val="28"/>
          <w:rtl w:val="true"/>
          <w:lang w:bidi="fa-IR"/>
        </w:rPr>
        <w:t>یکی از مباحث مهم در مسئله مصلحت آن است که ضوابط مصلحت تا کجا است؟ در اینجا به طور کلی و عمومی، مرزهای تشخیص مصلحت را بیان می‌کنیم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نکردن با قواعد و سیاست های کلی شریعت</w:t>
      </w:r>
    </w:p>
    <w:p>
      <w:pPr>
        <w:pStyle w:val="BookText"/>
        <w:rPr/>
      </w:pPr>
      <w:r>
        <w:rPr>
          <w:rFonts w:ascii="IRNazanin" w:hAnsi="IRNazanin" w:eastAsia="IRNazanin"/>
          <w:color w:val="111111"/>
          <w:sz w:val="28"/>
          <w:sz w:val="28"/>
          <w:szCs w:val="28"/>
          <w:rtl w:val="true"/>
          <w:lang w:bidi="fa-IR"/>
        </w:rPr>
        <w:t>مهم‌ترین حد و مرزی که برای مصلحت وجود دارد، آن است که مصلحت، با قواعد کلی اسلام مخالف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آن نیست که مصلحت تشخیص داده شده باید با همه احکام شرعی هم‌خوانی داشته باشد؛ زیرا در فصل‌های بعد می‌بینیم که گاهی برخی مصالح هم‌چون مصالح نظام و کشور اسلامی، بر همه احکام فرعیه الهی مقدّم است و می‌توان به سبب مصلحت نظام، برخی احکام اولیه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برخورد وحشیانه دولت سعودی با حجاج ایرانی، حج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آن است که مصلحت نباید به گونه‌ای باشد که در هیچ حکمی از احکام شرعی، اعم از احکام اولیه، ثانویه و حکومتی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و حتمی بودن مصلحت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مورد اهمیت، باید قطعی و حتمی باشد؛ زیرا پسندیده نیست که به سبب مصلحتی احتمالی، احکام ثابت شرعی کنار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اهم و مهم، در مقام تعارض و تزاحم دو مصلحت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مصلحت مهم‌تر و ارزشمندتر را بر مصلحت کم اهمیت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گفت شناخت مصلحت مهم‌تر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بررسی و استفاده از نظر کارشناسان و صاحب‌نظران احتیاج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تعارض میان مصالح، باید اهمیت، شمول و نتیجه هر یک از مصلحت‌ها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مصلحتی را که مهم‌تر، عام‌تر و دارای نتیجه بهتری است،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حفظ دین بر مصلحت حفظ جان مقدّم است؛ چون، هم اهمیت، هم شمول و هم نتیجه حفظ آن، ارزش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و کلی بودن</w:t>
      </w:r>
    </w:p>
    <w:p>
      <w:pPr>
        <w:pStyle w:val="BookText"/>
        <w:rPr/>
      </w:pPr>
      <w:r>
        <w:rPr>
          <w:rFonts w:ascii="IRNazanin" w:hAnsi="IRNazanin" w:eastAsia="IRNazanin"/>
          <w:color w:val="111111"/>
          <w:sz w:val="28"/>
          <w:sz w:val="28"/>
          <w:szCs w:val="28"/>
          <w:rtl w:val="true"/>
          <w:lang w:bidi="fa-IR"/>
        </w:rPr>
        <w:t>مصلحت باید همه مردم یا بیشتر آنها را شامل شود، نه آنکه به فرد یا گروه ویژه‌ای تعلق بگیرد و هیچ سودی برای نوع مردم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فقهای شیعه تعبیرهایی از قبیل مصالح مسلمانان، مصلحت اسلام و مصالح عمومی را می‌آورند و جالب آنکه فقها نه تنها مصالح نسل حاضر را در نظر می‌گیرند، بلکه بر این باورند که باید در حد توان و امکان، مصالح همه نسل‌های بعد نیز مورد توجه قرار گیرد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عدالت یکی از مرزهای مصلحت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بهانه مصلحت، عدالت را زیر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برخی از معاصران،</w:t>
      </w:r>
      <w:r>
        <w:rPr>
          <w:rStyle w:val="FootnoteAnchor"/>
          <w:rtl w:val="true"/>
        </w:rPr>
        <w:footnoteReference w:id="25"/>
      </w:r>
      <w:r>
        <w:rPr>
          <w:rFonts w:ascii="IRNazanin" w:hAnsi="IRNazanin" w:eastAsia="IRNazanin"/>
          <w:color w:val="111111"/>
          <w:sz w:val="28"/>
          <w:sz w:val="28"/>
          <w:szCs w:val="28"/>
          <w:rtl w:val="true"/>
          <w:lang w:bidi="fa-IR"/>
        </w:rPr>
        <w:t>ضابطه  اصلی حکم حکومتی را عدالت می‌دانند، نه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مصلحت باید منافع و نیازهای مردم را به گونه‌ای عادلانه تأمین کند یا مقدمه‌ای برای اجرای عدالت باشد</w:t>
      </w:r>
      <w:r>
        <w:rPr>
          <w:rFonts w:eastAsia="IRNazanin" w:cs="IRNazanin"/>
          <w:color w:val="111111"/>
          <w:sz w:val="28"/>
          <w:szCs w:val="28"/>
          <w:rtl w:val="true"/>
          <w:lang w:bidi="fa-IR"/>
        </w:rPr>
        <w:t xml:space="preserve">. </w:t>
      </w:r>
      <w:bookmarkStart w:id="44" w:name="pg3394_34581"/>
    </w:p>
    <w:p>
      <w:pPr>
        <w:pStyle w:val="Heading5"/>
        <w:numPr>
          <w:ilvl w:val="4"/>
          <w:numId w:val="1"/>
        </w:numPr>
        <w:rPr/>
      </w:pPr>
      <w:bookmarkStart w:id="45" w:name="__RefHeading___Toc2746990_2749589250"/>
      <w:bookmarkStart w:id="46" w:name="_Toc17"/>
      <w:bookmarkEnd w:id="44"/>
      <w:bookmarkEnd w:id="45"/>
      <w:r>
        <w:rPr/>
        <w:t>7</w:t>
      </w:r>
      <w:r>
        <w:rPr>
          <w:rtl w:val="true"/>
        </w:rPr>
        <w:t xml:space="preserve">. </w:t>
      </w:r>
      <w:r>
        <w:rPr>
          <w:rtl w:val="true"/>
        </w:rPr>
        <w:t>الگوهای مصلحت</w:t>
      </w:r>
      <w:bookmarkEnd w:id="46"/>
    </w:p>
    <w:p>
      <w:pPr>
        <w:pStyle w:val="BookText"/>
        <w:rPr/>
      </w:pP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مصلحت انعطاف زیادی دارد و چه بسا سود شخصی و غیرعادلانه، به عنوان مصالح واقعی جلوه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شناسایی الگوهای مصلحت، به همه به ویژه مسئولان جامعه اسلامی این توانایی را می‌دهد که با دقت و بررسی، مصالح واقعی را از مصالح غیرواقعی و دروغین جدا و امور جامعه را در چارچوب این الگوهای پذیرفته شده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الگوها به عنوان قواعد و کلیات مصالح، می‌تواند ابزاری باشد تا نهادهای تضمینی، قضایی، اجرائی به ویژه مجمع تشخیص مصلحت نظام، تصمیم‌ها و عملکرد خود را با این قواعد و کلیات، تطبیق و آنان را برای در پیش گرفتن شیوه‌های مناسب اداره  جامعه،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بحث الگوهای سیاسی ثابت شود که امنیت  از لوازم جدایی‌ناپذیر قدرت سیاسی کشور است، در صورت تزاحم حفظ امنیت ملی با مراعات آزادی اقتصادی در برخی از کالاها، مثل تجارت مواد مخدر، بی‌شک، امنیت ملی بر آزادی اقتصادی،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و فهرست‌وار به برخی از این الگوهای مهم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سیاسی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سیاسی و تدوین برنامه‌ها و قوانین مربوط به سیاست جامعه، باید از الگوهای مصالح زیر پیروی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ـ حفظ نظام؛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ـ امنیت ملی؛</w:t>
      </w:r>
    </w:p>
    <w:p>
      <w:pPr>
        <w:pStyle w:val="BookText"/>
        <w:rPr/>
      </w:pPr>
      <w:r>
        <w:rPr>
          <w:rFonts w:ascii="IRNazanin" w:hAnsi="IRNazanin" w:eastAsia="IRNazanin"/>
          <w:color w:val="111111"/>
          <w:sz w:val="28"/>
          <w:sz w:val="28"/>
          <w:szCs w:val="28"/>
          <w:rtl w:val="true"/>
          <w:lang w:bidi="fa-IR"/>
        </w:rPr>
        <w:t>سه ـ استقلال و نفی سلطه؛</w:t>
      </w:r>
    </w:p>
    <w:p>
      <w:pPr>
        <w:pStyle w:val="BookText"/>
        <w:rPr/>
      </w:pPr>
      <w:r>
        <w:rPr>
          <w:rFonts w:ascii="IRNazanin" w:hAnsi="IRNazanin" w:eastAsia="IRNazanin"/>
          <w:color w:val="111111"/>
          <w:sz w:val="28"/>
          <w:sz w:val="28"/>
          <w:szCs w:val="28"/>
          <w:rtl w:val="true"/>
          <w:lang w:bidi="fa-IR"/>
        </w:rPr>
        <w:t>چهار ـ محو استبداد و خودکامگی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حقوقی</w:t>
      </w:r>
    </w:p>
    <w:p>
      <w:pPr>
        <w:pStyle w:val="BookText"/>
        <w:rPr/>
      </w:pPr>
      <w:r>
        <w:rPr>
          <w:rFonts w:ascii="IRNazanin" w:hAnsi="IRNazanin" w:eastAsia="IRNazanin"/>
          <w:color w:val="111111"/>
          <w:sz w:val="28"/>
          <w:sz w:val="28"/>
          <w:szCs w:val="28"/>
          <w:rtl w:val="true"/>
          <w:lang w:bidi="fa-IR"/>
        </w:rPr>
        <w:t>برای رعایت حقوق جامعه باید الگوهای مناسبی تنظیم و اجرا گردد تا مصالح حقوقی به بهترین شکل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تفکیک حق و تکلیف؛</w:t>
      </w:r>
    </w:p>
    <w:p>
      <w:pPr>
        <w:pStyle w:val="BookText"/>
        <w:rPr/>
      </w:pPr>
      <w:r>
        <w:rPr>
          <w:rFonts w:ascii="IRNazanin" w:hAnsi="IRNazanin" w:eastAsia="IRNazanin"/>
          <w:color w:val="111111"/>
          <w:sz w:val="28"/>
          <w:sz w:val="28"/>
          <w:szCs w:val="28"/>
          <w:rtl w:val="true"/>
          <w:lang w:bidi="fa-IR"/>
        </w:rPr>
        <w:t>دو ـ حاکمیت و برابری قانون؛</w:t>
      </w:r>
    </w:p>
    <w:p>
      <w:pPr>
        <w:pStyle w:val="BookText"/>
        <w:rPr/>
      </w:pPr>
      <w:r>
        <w:rPr>
          <w:rFonts w:ascii="IRNazanin" w:hAnsi="IRNazanin" w:eastAsia="IRNazanin"/>
          <w:color w:val="111111"/>
          <w:sz w:val="28"/>
          <w:sz w:val="28"/>
          <w:szCs w:val="28"/>
          <w:rtl w:val="true"/>
          <w:lang w:bidi="fa-IR"/>
        </w:rPr>
        <w:t>سه ـ مسئولیت پذیری دولت‌مردان؛</w:t>
      </w:r>
    </w:p>
    <w:p>
      <w:pPr>
        <w:pStyle w:val="BookText"/>
        <w:rPr/>
      </w:pPr>
      <w:r>
        <w:rPr>
          <w:rFonts w:ascii="IRNazanin" w:hAnsi="IRNazanin" w:eastAsia="IRNazanin"/>
          <w:color w:val="111111"/>
          <w:sz w:val="28"/>
          <w:sz w:val="28"/>
          <w:szCs w:val="28"/>
          <w:rtl w:val="true"/>
          <w:lang w:bidi="fa-IR"/>
        </w:rPr>
        <w:t>چهار ـ احترام به آزادی ملت؛</w:t>
      </w:r>
    </w:p>
    <w:p>
      <w:pPr>
        <w:pStyle w:val="BookText"/>
        <w:rPr/>
      </w:pPr>
      <w:r>
        <w:rPr>
          <w:rFonts w:ascii="IRNazanin" w:hAnsi="IRNazanin" w:eastAsia="IRNazanin"/>
          <w:color w:val="111111"/>
          <w:sz w:val="28"/>
          <w:sz w:val="28"/>
          <w:szCs w:val="28"/>
          <w:rtl w:val="true"/>
          <w:lang w:bidi="fa-IR"/>
        </w:rPr>
        <w:t>پنج ـ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اجتماعی</w:t>
      </w:r>
    </w:p>
    <w:p>
      <w:pPr>
        <w:pStyle w:val="BookText"/>
        <w:rPr/>
      </w:pPr>
      <w:r>
        <w:rPr>
          <w:rFonts w:ascii="IRNazanin" w:hAnsi="IRNazanin" w:eastAsia="IRNazanin"/>
          <w:color w:val="111111"/>
          <w:sz w:val="28"/>
          <w:sz w:val="28"/>
          <w:szCs w:val="28"/>
          <w:rtl w:val="true"/>
          <w:lang w:bidi="fa-IR"/>
        </w:rPr>
        <w:t>الگوهایی که در تعامل میان مردم با یکدیگر و حکومت با مردم، مصالح همگان را تأمین می‌کند،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وحدت و هم‌بستگی؛</w:t>
      </w:r>
    </w:p>
    <w:p>
      <w:pPr>
        <w:pStyle w:val="BookText"/>
        <w:rPr/>
      </w:pPr>
      <w:r>
        <w:rPr>
          <w:rFonts w:ascii="IRNazanin" w:hAnsi="IRNazanin" w:eastAsia="IRNazanin"/>
          <w:color w:val="111111"/>
          <w:sz w:val="28"/>
          <w:sz w:val="28"/>
          <w:szCs w:val="28"/>
          <w:rtl w:val="true"/>
          <w:lang w:bidi="fa-IR"/>
        </w:rPr>
        <w:t>دو ـ مصالح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زنان، کارگران؛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تعلیم و تربیت و تقویت روح نوآوری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اقتصادی</w:t>
      </w:r>
    </w:p>
    <w:p>
      <w:pPr>
        <w:pStyle w:val="BookText"/>
        <w:rPr/>
      </w:pPr>
      <w:r>
        <w:rPr>
          <w:rFonts w:ascii="IRNazanin" w:hAnsi="IRNazanin" w:eastAsia="IRNazanin"/>
          <w:color w:val="111111"/>
          <w:sz w:val="28"/>
          <w:sz w:val="28"/>
          <w:szCs w:val="28"/>
          <w:rtl w:val="true"/>
          <w:lang w:bidi="fa-IR"/>
        </w:rPr>
        <w:t>اقتصاد کشور باید بر اساس الگوهای زیر باشد تا عدالت اقتصادی به شکل مناسب برقرار 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خودکفایی؛ </w:t>
      </w:r>
      <w:bookmarkStart w:id="47" w:name="pg3394_34583"/>
    </w:p>
    <w:p>
      <w:pPr>
        <w:pStyle w:val="BookText"/>
        <w:rPr/>
      </w:pPr>
      <w:bookmarkEnd w:id="47"/>
      <w:r>
        <w:rPr>
          <w:rFonts w:ascii="IRNazanin" w:hAnsi="IRNazanin" w:eastAsia="IRNazanin"/>
          <w:color w:val="111111"/>
          <w:sz w:val="28"/>
          <w:sz w:val="28"/>
          <w:szCs w:val="28"/>
          <w:rtl w:val="true"/>
          <w:lang w:bidi="fa-IR"/>
        </w:rPr>
        <w:t>دو ـ محرومیت زدایی و رسیدگی به اقشار آسیب‌پذیر جامعه؛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ـ توسعه عدالت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اخلاقی ـ فرهنگی</w:t>
      </w:r>
    </w:p>
    <w:p>
      <w:pPr>
        <w:pStyle w:val="BookText"/>
        <w:rPr/>
      </w:pPr>
      <w:r>
        <w:rPr>
          <w:rFonts w:ascii="IRNazanin" w:hAnsi="IRNazanin" w:eastAsia="IRNazanin"/>
          <w:color w:val="111111"/>
          <w:sz w:val="28"/>
          <w:sz w:val="28"/>
          <w:szCs w:val="28"/>
          <w:rtl w:val="true"/>
          <w:lang w:bidi="fa-IR"/>
        </w:rPr>
        <w:t>الگوهایی که در اخلاق و فرهنگ مردم و جامعه اهمیت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مبارزه با فساد اجتماعی و هرگونه مظاهر تباهی؛</w:t>
      </w:r>
    </w:p>
    <w:p>
      <w:pPr>
        <w:pStyle w:val="BookText"/>
        <w:rPr/>
      </w:pPr>
      <w:r>
        <w:rPr>
          <w:rFonts w:ascii="IRNazanin" w:hAnsi="IRNazanin" w:eastAsia="IRNazanin"/>
          <w:color w:val="111111"/>
          <w:sz w:val="28"/>
          <w:sz w:val="28"/>
          <w:szCs w:val="28"/>
          <w:rtl w:val="true"/>
          <w:lang w:bidi="fa-IR"/>
        </w:rPr>
        <w:t>دو ـ ترویج تقوا و اخلاق حسنه؛</w:t>
      </w:r>
    </w:p>
    <w:p>
      <w:pPr>
        <w:pStyle w:val="BookText"/>
        <w:rPr/>
      </w:pPr>
      <w:r>
        <w:rPr>
          <w:rFonts w:ascii="IRNazanin" w:hAnsi="IRNazanin" w:eastAsia="IRNazanin"/>
          <w:color w:val="111111"/>
          <w:sz w:val="28"/>
          <w:sz w:val="28"/>
          <w:szCs w:val="28"/>
          <w:rtl w:val="true"/>
          <w:lang w:bidi="fa-IR"/>
        </w:rPr>
        <w:t>سه ـ نفی نفاق و دورویی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8" w:name="__RefHeading___Toc2746992_2749589250"/>
      <w:bookmarkStart w:id="49" w:name="_Toc18"/>
      <w:bookmarkEnd w:id="48"/>
      <w:r>
        <w:rPr>
          <w:rtl w:val="true"/>
        </w:rPr>
        <w:t>فصل دوم</w:t>
      </w:r>
      <w:r>
        <w:rPr>
          <w:rtl w:val="true"/>
        </w:rPr>
        <w:t xml:space="preserve">: </w:t>
      </w:r>
      <w:r>
        <w:rPr>
          <w:rtl w:val="true"/>
        </w:rPr>
        <w:t>مصلحت در فقه اهل سنّت</w:t>
      </w:r>
      <w:bookmarkEnd w:id="49"/>
    </w:p>
    <w:p>
      <w:pPr>
        <w:pStyle w:val="Heading4"/>
        <w:numPr>
          <w:ilvl w:val="3"/>
          <w:numId w:val="1"/>
        </w:numPr>
        <w:rPr/>
      </w:pPr>
      <w:bookmarkStart w:id="50" w:name="__RefHeading___Toc2746994_2749589250"/>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یکی از منابع اجتهادی اهل سنت، مصالح مرسله است که ارتباط تنگاتنگی با بحث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می‌خواهیم بدانیم که مصالح مرسله چیست؟ شرایط و ضوابط آن کدام است و ادله حجیت و عدم حجیت آن کدامند؟ در ادامه بحث، به تفاوت مصالح مرسله در فقه اهل سنت با نقش مصلحت در فقه امامیه می‌پردازیم</w:t>
      </w:r>
      <w:r>
        <w:rPr>
          <w:rFonts w:eastAsia="IRNazanin" w:cs="IRNazanin"/>
          <w:color w:val="111111"/>
          <w:sz w:val="28"/>
          <w:szCs w:val="28"/>
          <w:rtl w:val="true"/>
          <w:lang w:bidi="fa-IR"/>
        </w:rPr>
        <w:t>:</w:t>
      </w:r>
    </w:p>
    <w:p>
      <w:pPr>
        <w:pStyle w:val="Heading4"/>
        <w:numPr>
          <w:ilvl w:val="3"/>
          <w:numId w:val="1"/>
        </w:numPr>
        <w:rPr/>
      </w:pPr>
      <w:bookmarkStart w:id="52" w:name="__RefHeading___Toc2746996_2749589250"/>
      <w:bookmarkStart w:id="53" w:name="_Toc20"/>
      <w:bookmarkEnd w:id="52"/>
      <w:r>
        <w:rPr/>
        <w:t>1</w:t>
      </w:r>
      <w:r>
        <w:rPr>
          <w:rtl w:val="true"/>
        </w:rPr>
        <w:t xml:space="preserve">. </w:t>
      </w:r>
      <w:r>
        <w:rPr>
          <w:rtl w:val="true"/>
        </w:rPr>
        <w:t>مصالح مرسله چیست؟</w:t>
      </w:r>
      <w:bookmarkEnd w:id="53"/>
    </w:p>
    <w:p>
      <w:pPr>
        <w:pStyle w:val="BookText"/>
        <w:rPr/>
      </w:pPr>
      <w:r>
        <w:rPr>
          <w:rFonts w:ascii="IRNazanin" w:hAnsi="IRNazanin" w:eastAsia="IRNazanin"/>
          <w:color w:val="111111"/>
          <w:sz w:val="28"/>
          <w:sz w:val="28"/>
          <w:szCs w:val="28"/>
          <w:rtl w:val="true"/>
          <w:lang w:bidi="fa-IR"/>
        </w:rPr>
        <w:t>مرسله در لغت به معنی رها بودن و آزاد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در معنای اصطلاحی آن اختلاف دارند و با توجه به تعریف‌هایی که از مرسله و ارسال بودن مصالح کرده‌اند، مفهوم مصالح مرسله هم دگرگون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مانند ابن برهان بر این باورند که مرسله بودن یا ارسال به این معنی است که مصلحت بر هیچ نص و متن شرعی متکی نیست و به طور کلی از قید و بند نص شرعی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 گروه، مصلحت </w:t>
      </w:r>
    </w:p>
    <w:p>
      <w:pPr>
        <w:pStyle w:val="BookText"/>
        <w:rPr/>
      </w:pPr>
      <w:r>
        <w:rPr>
          <w:rFonts w:ascii="IRNazanin" w:hAnsi="IRNazanin" w:eastAsia="IRNazanin"/>
          <w:color w:val="111111"/>
          <w:sz w:val="28"/>
          <w:sz w:val="28"/>
          <w:szCs w:val="28"/>
          <w:rtl w:val="true"/>
          <w:lang w:bidi="fa-IR"/>
        </w:rPr>
        <w:t xml:space="preserve">مرسله، مصلحتی است که هیچ نص شرعی در مورد آن وجود ندارد و تنها عقل است که حق کشف آن را دارد و به تعبیر خود ابن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مرسله آن چیزی است که به هیچ اصل کلی یا جزئی مستند نیست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صبحی صالح، از دیگر طرفداران این نظریه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مرسله مصلحتی است که از هر قیدی رها است مگر قید نفع عام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مانند شاطبی، دوالییی و امام محمد غزالی بر این باورند که مصلحت مرسله آن است که دلیل خاص شرعی در موردش نداریم، ولی به طور عام در شمار نصوص عام شرعی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ارسال به معنای بی‌اعتمادی به هیچ نص شرعی نیست، بلکه این ارسال، خود، در چارچوب کلی شرعی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دوالییی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استصلاح، بنا کردن حکم بر اساس مصالحی است که تحت قواعد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و این قواعد عام مانند این مواردند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و حدیث نبوی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 و لاضرار</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شاطبی در الاعتصام می‌نویسد</w:t>
      </w:r>
      <w:r>
        <w:rPr>
          <w:rFonts w:eastAsia="IRNazanin" w:cs="IRNazanin"/>
          <w:color w:val="111111"/>
          <w:sz w:val="28"/>
          <w:szCs w:val="28"/>
          <w:rtl w:val="true"/>
          <w:lang w:bidi="fa-IR"/>
        </w:rPr>
        <w:t xml:space="preserve">: </w:t>
      </w:r>
      <w:bookmarkStart w:id="54" w:name="pg3394_34585"/>
    </w:p>
    <w:p>
      <w:pPr>
        <w:pStyle w:val="BookText"/>
        <w:rPr/>
      </w:pPr>
      <w:bookmarkEnd w:id="54"/>
      <w:r>
        <w:rPr>
          <w:rFonts w:ascii="IRNazanin" w:hAnsi="IRNazanin" w:eastAsia="IRNazanin"/>
          <w:color w:val="111111"/>
          <w:sz w:val="28"/>
          <w:sz w:val="28"/>
          <w:szCs w:val="28"/>
          <w:rtl w:val="true"/>
          <w:lang w:bidi="fa-IR"/>
        </w:rPr>
        <w:t xml:space="preserve">مصالح مرسله به اعتبار مناسبی برمی‌گردد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بر اعتبارش نیست؛ یعنی شاهد شرعی خاصی برای آن نیست و قیاس هم نمی‌باشد، به گونه‌ای که اگر به عقول عرضه شود، آن را قبول نمایند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بوطی نیز مصالحی را که داخل در مقاصد کلی شارع نباشد، خارج از تعریف مصالح مرسله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به عنوان مرسله غریب نام برده و اظهار داشته است که علما بر عدم حجیت این مراسل غریب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مصالح مرسله را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منفعتی که داخل در مقاصد شرع باشد، بدون آنکه شاهدی بر اعتبار یا الغای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نظر می‌رسد نظر گروه دوم صحیح‌تر باشد؛ زیرا چنانچه بوطی گفته است، مصالحی که به هیچ نص شرعی ولو عام، متکی نباشد، حجیت ندارد</w:t>
      </w:r>
      <w:r>
        <w:rPr>
          <w:rFonts w:eastAsia="IRNazanin" w:cs="IRNazanin"/>
          <w:color w:val="111111"/>
          <w:sz w:val="28"/>
          <w:szCs w:val="28"/>
          <w:rtl w:val="true"/>
          <w:lang w:bidi="fa-IR"/>
        </w:rPr>
        <w:t>.</w:t>
      </w:r>
    </w:p>
    <w:p>
      <w:pPr>
        <w:pStyle w:val="Heading4"/>
        <w:numPr>
          <w:ilvl w:val="3"/>
          <w:numId w:val="1"/>
        </w:numPr>
        <w:rPr/>
      </w:pPr>
      <w:bookmarkStart w:id="55" w:name="__RefHeading___Toc2746998_2749589250"/>
      <w:bookmarkStart w:id="56" w:name="_Toc21"/>
      <w:bookmarkEnd w:id="55"/>
      <w:r>
        <w:rPr/>
        <w:t>2</w:t>
      </w:r>
      <w:r>
        <w:rPr>
          <w:rtl w:val="true"/>
        </w:rPr>
        <w:t xml:space="preserve">. </w:t>
      </w:r>
      <w:r>
        <w:rPr>
          <w:rtl w:val="true"/>
        </w:rPr>
        <w:t>مصالح شرعی معتبر</w:t>
      </w:r>
      <w:bookmarkEnd w:id="56"/>
    </w:p>
    <w:p>
      <w:pPr>
        <w:pStyle w:val="BookText"/>
        <w:rPr/>
      </w:pPr>
      <w:r>
        <w:rPr>
          <w:rFonts w:ascii="IRNazanin" w:hAnsi="IRNazanin" w:eastAsia="IRNazanin"/>
          <w:color w:val="111111"/>
          <w:sz w:val="28"/>
          <w:sz w:val="28"/>
          <w:szCs w:val="28"/>
          <w:rtl w:val="true"/>
          <w:lang w:bidi="fa-IR"/>
        </w:rPr>
        <w:t>برای درک بهتر مصالح مرسله، باید بدانیم که مصالح شرعی از نظر علمای اهل سنت، سه دسته هستند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شارع بر اعتبار آن شهادت داده و آن را حجت می‌داند،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هر نوع مسکر؛ چون شارع، مصلحت حفظ عقل را معتبر </w:t>
      </w:r>
    </w:p>
    <w:p>
      <w:pPr>
        <w:pStyle w:val="BookText"/>
        <w:rPr/>
      </w:pPr>
      <w:r>
        <w:rPr>
          <w:rFonts w:ascii="IRNazanin" w:hAnsi="IRNazanin" w:eastAsia="IRNazanin"/>
          <w:color w:val="111111"/>
          <w:sz w:val="28"/>
          <w:sz w:val="28"/>
          <w:szCs w:val="28"/>
          <w:rtl w:val="true"/>
          <w:lang w:bidi="fa-IR"/>
        </w:rPr>
        <w:t>دانسته است یا معتبر دانستن مصلحت حفظ جان و نفوس مردم که شارع این مصلحت را به واسطه تشریع حکم قصاص لحاظ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شرع بر بطلان و بی‌اعتباری آن‌ها گواهی داده و این مصلحت را باطل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گروهی به خاطر مصلحت برطرف شدن رنج و عذاب از مریضی که از شفای او قطع امید شده، به اباحه قتل این مریض حکم کرده‌اند، در حالی که این مصلحت بر اساس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النَّفْسَ الَّتی حَرَّمَ اللّهُ إِلاّ بِالْحَقِّ؛ نفسی را که خدا حرام کرده، جز به حق، نکشید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از شرع نصی بر بطلان یا اعتبار و حجیت آن نیامده که این، همان مصلحت مرسله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مثال‌های مهم در این مورد، مثال تترس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غزالی آن را در المستصفی بیان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حمله به مسلمانان، یک یا چند مسلمان را به عنوان سپر انسانی و دفاعی قرار می‌دهند، به گونه‌ای که اگر سپاه مسلمانان بخواهند به کفار تیراندازی کنند، این سپرهای دفاعی مسلمانان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حمله نکردن به کفار باعث غلبه کفار بر مسلمانان و کشتار جمعیت بیشتری از مسلمانان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حفظ همه مسلمانان و کشور اسلامی به قصد و غرض شارع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مصلحت ایجاب می‌کند که سپاه مسلمانان بتوانند به کفار حمله کنند، حتی اگر به کشته شدن آن سپرهای دفاعی مسلمانان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نص و اصل معینی که بر اعتبار این مصلحت یا عدم اعتبار آن دلالت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نوعی مصلحت مرسله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روشن شدن بهتر مصالح مرسله، نمونه‌هایی از اعمال صحابه را می‌آوریم که به اعتقاد علمای اهل سنت، این کارها بر اساس مصالح مرسله است؛ زیرا هیچ نص و سنتی از پیامبر اکرم صلی الله علیه و آله بر اعتبار یا بی‌اعتباری آنها دلالت نداشته است و صحابه فقط به استناد مصلحت این امور را انجام می‌دادند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یک ـ به نظر اهل سنت، ابوبکر قرآن را جمع‌آوری کرد، در حالی که خود پیامبر صلی الله علیه و آله چنین اقدامی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ابوبکر در این کار این بود که برای خیر و صلاح مسلمانان دستور جمع‌آوری قرآن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ابوبکر با کسانی که از دادن زکات خودداری می‌کردند، جنگید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ـ عمر،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مصارف زکات حذف کرد، با اینکه نص صریح قرآن است؛ زیرا معتقد بود که دیگر این نوع از مصرف زکات به مصلحت نیست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چهار ـ عمر سه طلاق زن را به یک جلسه و یک لفظ جایز دانست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پنج ـ عمر زندان ساخت و خراج و مالیات وضع کرد</w:t>
      </w:r>
      <w:r>
        <w:rPr>
          <w:rFonts w:eastAsia="IRNazanin" w:cs="IRNazanin"/>
          <w:color w:val="111111"/>
          <w:sz w:val="28"/>
          <w:szCs w:val="28"/>
          <w:rtl w:val="true"/>
          <w:lang w:bidi="fa-IR"/>
        </w:rPr>
        <w:t>.</w:t>
      </w:r>
      <w:r>
        <w:rPr>
          <w:rStyle w:val="FootnoteAnchor"/>
          <w:rtl w:val="true"/>
        </w:rPr>
        <w:footnoteReference w:id="3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ـ به خلافت رساندن عمر از سوی ابوبکر که نه از قبل درباره آن امری رسیده بود و نه نظیری داشت</w:t>
      </w:r>
      <w:r>
        <w:rPr>
          <w:rFonts w:eastAsia="IRNazanin" w:cs="IRNazanin"/>
          <w:color w:val="111111"/>
          <w:sz w:val="28"/>
          <w:szCs w:val="28"/>
          <w:rtl w:val="true"/>
          <w:lang w:bidi="fa-IR"/>
        </w:rPr>
        <w:t>.</w:t>
      </w:r>
      <w:r>
        <w:rPr>
          <w:rStyle w:val="FootnoteAnchor"/>
          <w:rtl w:val="true"/>
        </w:rPr>
        <w:footnoteReference w:id="38"/>
      </w:r>
      <w:bookmarkStart w:id="57" w:name="pg3394_34588"/>
    </w:p>
    <w:p>
      <w:pPr>
        <w:pStyle w:val="BookText"/>
        <w:rPr/>
      </w:pPr>
      <w:bookmarkEnd w:id="57"/>
      <w:r>
        <w:rPr>
          <w:rFonts w:ascii="IRNazanin" w:hAnsi="IRNazanin" w:eastAsia="IRNazanin"/>
          <w:color w:val="111111"/>
          <w:sz w:val="28"/>
          <w:sz w:val="28"/>
          <w:szCs w:val="28"/>
          <w:rtl w:val="true"/>
          <w:lang w:bidi="fa-IR"/>
        </w:rPr>
        <w:t>هفت ـ واگذار کردن تعیین خلیفه به شورا از سوی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ضرب سکه برای مسلمانان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استصلاح و تفاوت آن با مصالح مرسله</w:t>
      </w:r>
    </w:p>
    <w:p>
      <w:pPr>
        <w:pStyle w:val="BookText"/>
        <w:rPr/>
      </w:pPr>
      <w:r>
        <w:rPr>
          <w:rFonts w:ascii="IRNazanin" w:hAnsi="IRNazanin" w:eastAsia="IRNazanin"/>
          <w:color w:val="111111"/>
          <w:sz w:val="28"/>
          <w:sz w:val="28"/>
          <w:szCs w:val="28"/>
          <w:rtl w:val="true"/>
          <w:lang w:bidi="fa-IR"/>
        </w:rPr>
        <w:t>گروهی مانند محمد غزالی و علامه محمد خضری، مفاهیم مصالح مرسله، استصلاح و استدلال را مترادف یکدیگر می‌دانند،</w:t>
      </w:r>
      <w:r>
        <w:rPr>
          <w:rStyle w:val="FootnoteAnchor"/>
          <w:rtl w:val="true"/>
        </w:rPr>
        <w:footnoteReference w:id="40"/>
      </w:r>
      <w:r>
        <w:rPr>
          <w:rFonts w:ascii="IRNazanin" w:hAnsi="IRNazanin" w:eastAsia="IRNazanin"/>
          <w:color w:val="111111"/>
          <w:sz w:val="28"/>
          <w:sz w:val="28"/>
          <w:szCs w:val="28"/>
          <w:rtl w:val="true"/>
          <w:lang w:bidi="fa-IR"/>
        </w:rPr>
        <w:t>در حالی که اینها مفاهیمی جداگانه هستند؛ زیرا هم‌چنان‌که بوطی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استصلاح یا استدلال بر عمل مجتهد که حکم شرعی را بر طبق مصلحت مرسله استنباط می‌کند، اطلاق می‌شود، در حالی که مصلحت مرسله بر حقیقتی اطلاق می‌شود که بدون لحاظ اجتهاد و مجتهد، در خارج وجود دارد و یا امید حصول آن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بنابراین، استصلاح یا استدلال، مبتنی کردن حکم شرعی بر مصالح مرسله  است و نباید آن را خود مصالح مرسله دانست</w:t>
      </w:r>
      <w:r>
        <w:rPr>
          <w:rFonts w:eastAsia="IRNazanin" w:cs="IRNazanin"/>
          <w:color w:val="111111"/>
          <w:sz w:val="28"/>
          <w:szCs w:val="28"/>
          <w:rtl w:val="true"/>
          <w:lang w:bidi="fa-IR"/>
        </w:rPr>
        <w:t>.</w:t>
      </w:r>
    </w:p>
    <w:p>
      <w:pPr>
        <w:pStyle w:val="Heading4"/>
        <w:numPr>
          <w:ilvl w:val="3"/>
          <w:numId w:val="1"/>
        </w:numPr>
        <w:rPr/>
      </w:pPr>
      <w:bookmarkStart w:id="58" w:name="__RefHeading___Toc2747000_2749589250"/>
      <w:bookmarkStart w:id="59" w:name="_Toc22"/>
      <w:bookmarkEnd w:id="58"/>
      <w:r>
        <w:rPr/>
        <w:t>3</w:t>
      </w:r>
      <w:r>
        <w:rPr>
          <w:rtl w:val="true"/>
        </w:rPr>
        <w:t xml:space="preserve">. </w:t>
      </w:r>
      <w:r>
        <w:rPr>
          <w:rtl w:val="true"/>
        </w:rPr>
        <w:t>معیارها و ضوابط مصالح مرسله</w:t>
      </w:r>
      <w:bookmarkEnd w:id="59"/>
    </w:p>
    <w:p>
      <w:pPr>
        <w:pStyle w:val="BookText"/>
        <w:rPr/>
      </w:pPr>
      <w:r>
        <w:rPr>
          <w:rFonts w:ascii="IRNazanin" w:hAnsi="IRNazanin" w:eastAsia="IRNazanin"/>
          <w:color w:val="111111"/>
          <w:sz w:val="28"/>
          <w:sz w:val="28"/>
          <w:szCs w:val="28"/>
          <w:rtl w:val="true"/>
          <w:lang w:bidi="fa-IR"/>
        </w:rPr>
        <w:t>برخلاف برخی که گفته‌اند علمای اهل سنت بدون هیچ شرط و قیدی از مصالح مرسله در استنباط احکام شرعی استفاده می‌کنند، خود آنان ضوابطی را در این‌باره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غزالی در المستصفی می‌نویسد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باید به حفظ مقاصد شرع برگردد و مقاصد شرع هم با کتاب و سنت و اجماع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مصلحتی که به حفظ مقاصد </w:t>
      </w:r>
    </w:p>
    <w:p>
      <w:pPr>
        <w:pStyle w:val="BookText"/>
        <w:rPr/>
      </w:pPr>
      <w:r>
        <w:rPr>
          <w:rFonts w:ascii="IRNazanin" w:hAnsi="IRNazanin" w:eastAsia="IRNazanin"/>
          <w:color w:val="111111"/>
          <w:sz w:val="28"/>
          <w:sz w:val="28"/>
          <w:szCs w:val="28"/>
          <w:rtl w:val="true"/>
          <w:lang w:bidi="fa-IR"/>
        </w:rPr>
        <w:t>پنج‌گانه برنگردد، جزو مصالح غریب است که باطل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آن‌جا که این بحث ـ یعنی شرایط و ضوابط مصالح مرسله ـ در شناخت جایگاه استصلاح و مصالح مرسله مؤثر است، در این‌جا دیدگاه‌های برخی از دانشمندان بزرگ اهل سنت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 معتقد است</w:t>
      </w:r>
      <w:r>
        <w:rPr>
          <w:rStyle w:val="FootnoteAnchor"/>
          <w:rtl w:val="true"/>
        </w:rPr>
        <w:footnoteReference w:id="43"/>
      </w:r>
      <w:r>
        <w:rPr>
          <w:rFonts w:ascii="IRNazanin" w:hAnsi="IRNazanin" w:eastAsia="IRNazanin"/>
          <w:color w:val="111111"/>
          <w:sz w:val="28"/>
          <w:sz w:val="28"/>
          <w:szCs w:val="28"/>
          <w:rtl w:val="true"/>
          <w:lang w:bidi="fa-IR"/>
        </w:rPr>
        <w:t>وقتی می‌توان از مصالح مرسله استفاده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ضروری باشد؛ یعنی مصلحت باید در حفظ و پاسداشت مقاصد پنج‌گانه مهم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عقل، جان، نسل 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قطعی و حتمی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مصلحت موهوم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کلی باشد؛ یعنی به گونه‌ای باشد که سود آن به همه یا بسیاری از مسلمانان برسد و مصلحتی جزئی و شخصی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بوطی نیز شرایط زیر را برای مصلحت شرعی بیان کرده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یک ـ آن مصالح در مقاصد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دین، عقل، نفس، نسل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متضمن حفظ این اصول پنج‌گانه باشد دارای مصلحت است و به  جز این، مفسده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آن مصلحت نباید با کتاب مغایر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مصلحتی که برخلاف قرآن مجید است، باطل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مصلحت نباید با سنت در تضاد باشد</w:t>
      </w:r>
      <w:r>
        <w:rPr>
          <w:rFonts w:eastAsia="IRNazanin" w:cs="IRNazanin"/>
          <w:color w:val="111111"/>
          <w:sz w:val="28"/>
          <w:szCs w:val="28"/>
          <w:rtl w:val="true"/>
          <w:lang w:bidi="fa-IR"/>
        </w:rPr>
        <w:t xml:space="preserve">. </w:t>
      </w:r>
      <w:bookmarkStart w:id="60" w:name="pg3394_34590"/>
    </w:p>
    <w:p>
      <w:pPr>
        <w:pStyle w:val="BookText"/>
        <w:rPr/>
      </w:pPr>
      <w:bookmarkEnd w:id="60"/>
      <w:r>
        <w:rPr>
          <w:rFonts w:ascii="IRNazanin" w:hAnsi="IRNazanin" w:eastAsia="IRNazanin"/>
          <w:color w:val="111111"/>
          <w:sz w:val="28"/>
          <w:sz w:val="28"/>
          <w:szCs w:val="28"/>
          <w:rtl w:val="true"/>
          <w:lang w:bidi="fa-IR"/>
        </w:rPr>
        <w:t>چهار ـ مصلحت باید با قیاس هم‌خوانی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مصلحت نباید سبب تفویت مصلحت مهم‌تر یا مساوی با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ـ رعایت مصلحت سبب حفظ موارد ضروری یا رفع سختی و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باید قطع یا ظن به تحقق مصلحت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مصالح مشکوک یا موهوم نمی‌توان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مصالح ضروری، حاجی و تحسینی به ترتیب بر یکدیگر مقدّم می‌شوند و اگر هر دو از ضروریات باشند، هر کدام که متعلقش از کلیات پنج‌گانه در اولویت باشد، مقدّم می‌شود و اگر از جهت متعلق هم مساوی بودند، هر کدام که افراد بیشتری را شامل شوند، مقدّم خواهند بود</w:t>
      </w:r>
      <w:r>
        <w:rPr>
          <w:rFonts w:eastAsia="IRNazanin" w:cs="IRNazanin"/>
          <w:color w:val="111111"/>
          <w:sz w:val="28"/>
          <w:szCs w:val="28"/>
          <w:rtl w:val="true"/>
          <w:lang w:bidi="fa-IR"/>
        </w:rPr>
        <w:t>.</w:t>
      </w:r>
    </w:p>
    <w:p>
      <w:pPr>
        <w:pStyle w:val="Heading4"/>
        <w:numPr>
          <w:ilvl w:val="3"/>
          <w:numId w:val="1"/>
        </w:numPr>
        <w:rPr/>
      </w:pPr>
      <w:bookmarkStart w:id="61" w:name="__RefHeading___Toc2747002_2749589250"/>
      <w:bookmarkStart w:id="62" w:name="_Toc23"/>
      <w:bookmarkEnd w:id="61"/>
      <w:r>
        <w:rPr/>
        <w:t>4</w:t>
      </w:r>
      <w:r>
        <w:rPr>
          <w:rtl w:val="true"/>
        </w:rPr>
        <w:t xml:space="preserve">. </w:t>
      </w:r>
      <w:r>
        <w:rPr>
          <w:rtl w:val="true"/>
        </w:rPr>
        <w:t>نظریه هایی درباره حجّیت مصالح مرسله</w:t>
      </w:r>
      <w:bookmarkEnd w:id="62"/>
    </w:p>
    <w:p>
      <w:pPr>
        <w:pStyle w:val="BookText"/>
        <w:rPr/>
      </w:pPr>
      <w:r>
        <w:rPr>
          <w:rFonts w:ascii="IRNazanin" w:hAnsi="IRNazanin" w:eastAsia="IRNazanin"/>
          <w:color w:val="111111"/>
          <w:sz w:val="28"/>
          <w:sz w:val="28"/>
          <w:szCs w:val="28"/>
          <w:rtl w:val="true"/>
          <w:lang w:bidi="fa-IR"/>
        </w:rPr>
        <w:t>پیش از ورود به بحث، بهتر است با چندگونه از مصالح که در مباحث بعدی کاربرد دارند، به طور مختصر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را به اعتبار مراتب اولویت به گونه‌های زیر تقسیم‌بندی می‌کنند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ضروری</w:t>
      </w:r>
    </w:p>
    <w:p>
      <w:pPr>
        <w:pStyle w:val="BookText"/>
        <w:rPr/>
      </w:pPr>
      <w:r>
        <w:rPr>
          <w:rFonts w:ascii="IRNazanin" w:hAnsi="IRNazanin" w:eastAsia="IRNazanin"/>
          <w:color w:val="111111"/>
          <w:sz w:val="28"/>
          <w:sz w:val="28"/>
          <w:szCs w:val="28"/>
          <w:rtl w:val="true"/>
          <w:lang w:bidi="fa-IR"/>
        </w:rPr>
        <w:t xml:space="preserve">مصالحی است که گریزی از آنها نیست و بدون آنها در مقاصد پنج‌گانه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جان، مال، دین، نسل و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پدید می‌آید،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کفر، قتل، زنا، سرقت و شرب خمر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حاجی </w:t>
      </w:r>
    </w:p>
    <w:p>
      <w:pPr>
        <w:pStyle w:val="BookText"/>
        <w:rPr/>
      </w:pPr>
      <w:r>
        <w:rPr>
          <w:rFonts w:ascii="IRNazanin" w:hAnsi="IRNazanin" w:eastAsia="IRNazanin"/>
          <w:color w:val="111111"/>
          <w:sz w:val="28"/>
          <w:sz w:val="28"/>
          <w:szCs w:val="28"/>
          <w:rtl w:val="true"/>
          <w:lang w:bidi="fa-IR"/>
        </w:rPr>
        <w:t>مصالحی است که برای رفع نیازها و حاجت‌ها لازمند، ولی به گونه‌ای نیستند که با رعایت نکردن آنها در مقاصد پنج‌گانه شارع اختلال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 شکار، شکسته خواندن نماز به وسیله مسافر، احکام بیع،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تحسینی</w:t>
      </w:r>
    </w:p>
    <w:p>
      <w:pPr>
        <w:pStyle w:val="BookText"/>
        <w:rPr/>
      </w:pPr>
      <w:r>
        <w:rPr>
          <w:rFonts w:ascii="IRNazanin" w:hAnsi="IRNazanin" w:eastAsia="IRNazanin"/>
          <w:color w:val="111111"/>
          <w:sz w:val="28"/>
          <w:sz w:val="28"/>
          <w:szCs w:val="28"/>
          <w:rtl w:val="true"/>
          <w:lang w:bidi="fa-IR"/>
        </w:rPr>
        <w:t>مصالحی است که رعایت آنها سبب بهتر شدن زندگی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نجاست، ستر عورت، آداب خوردن و آشامیدن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این دسته مصالح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تقسیم بندی‌های دیگر مصالح، تقسیم آن به مصالح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تکلیف به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مصالح اخروی</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تکلیف به باورها و عبادت‌ها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مصالح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همه مردم یا افراد بسیاری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مصالح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افراد کمی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 توجه به این تقسیم بندی‌ها اکنون به بحث خود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اقوال اهل‌سنت درباره مصالح مرسله چنین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چنین نقل شده</w:t>
      </w:r>
      <w:r>
        <w:rPr>
          <w:rStyle w:val="FootnoteAnchor"/>
          <w:rtl w:val="true"/>
        </w:rPr>
        <w:footnoteReference w:id="48"/>
      </w:r>
      <w:r>
        <w:rPr>
          <w:rFonts w:ascii="IRNazanin" w:hAnsi="IRNazanin" w:eastAsia="IRNazanin"/>
          <w:color w:val="111111"/>
          <w:sz w:val="28"/>
          <w:sz w:val="28"/>
          <w:szCs w:val="28"/>
          <w:rtl w:val="true"/>
          <w:lang w:bidi="fa-IR"/>
        </w:rPr>
        <w:t>و نظر طوفی نیز همین است</w:t>
      </w:r>
      <w:r>
        <w:rPr>
          <w:rFonts w:eastAsia="IRNazanin" w:cs="IRNazanin"/>
          <w:color w:val="111111"/>
          <w:sz w:val="28"/>
          <w:szCs w:val="28"/>
          <w:rtl w:val="true"/>
          <w:lang w:bidi="fa-IR"/>
        </w:rPr>
        <w:t>.</w:t>
      </w:r>
      <w:r>
        <w:rPr>
          <w:rStyle w:val="FootnoteAnchor"/>
          <w:rtl w:val="true"/>
        </w:rPr>
        <w:footnoteReference w:id="49"/>
      </w:r>
      <w:bookmarkStart w:id="63" w:name="pg3394_34592"/>
    </w:p>
    <w:p>
      <w:pPr>
        <w:pStyle w:val="BookText"/>
        <w:rPr/>
      </w:pPr>
      <w:bookmarkEnd w:id="6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باقلانی از بزرگان اهل سنت</w:t>
      </w:r>
      <w:r>
        <w:rPr>
          <w:rStyle w:val="FootnoteAnchor"/>
          <w:rtl w:val="true"/>
        </w:rPr>
        <w:footnoteReference w:id="50"/>
      </w:r>
      <w:r>
        <w:rPr>
          <w:rFonts w:ascii="IRNazanin" w:hAnsi="IRNazanin" w:eastAsia="IRNazanin"/>
          <w:color w:val="111111"/>
          <w:sz w:val="28"/>
          <w:sz w:val="28"/>
          <w:szCs w:val="28"/>
          <w:rtl w:val="true"/>
          <w:lang w:bidi="fa-IR"/>
        </w:rPr>
        <w:t>و شافعی</w:t>
      </w:r>
      <w:r>
        <w:rPr>
          <w:rStyle w:val="FootnoteAnchor"/>
          <w:rtl w:val="true"/>
        </w:rPr>
        <w:footnoteReference w:id="51"/>
      </w:r>
      <w:r>
        <w:rPr>
          <w:rFonts w:ascii="IRNazanin" w:hAnsi="IRNazanin" w:eastAsia="IRNazanin"/>
          <w:color w:val="111111"/>
          <w:sz w:val="28"/>
          <w:sz w:val="28"/>
          <w:szCs w:val="28"/>
          <w:rtl w:val="true"/>
          <w:lang w:bidi="fa-IR"/>
        </w:rPr>
        <w:t>و حنفی‌ها</w:t>
      </w:r>
      <w:r>
        <w:rPr>
          <w:rStyle w:val="FootnoteAnchor"/>
          <w:rtl w:val="true"/>
        </w:rPr>
        <w:footnoteReference w:id="52"/>
      </w:r>
      <w:r>
        <w:rPr>
          <w:rFonts w:ascii="IRNazanin" w:hAnsi="IRNazanin" w:eastAsia="IRNazanin"/>
          <w:color w:val="111111"/>
          <w:sz w:val="28"/>
          <w:sz w:val="28"/>
          <w:szCs w:val="28"/>
          <w:rtl w:val="true"/>
          <w:lang w:bidi="fa-IR"/>
        </w:rPr>
        <w:t>بر این عقیده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مستقل در برابر ادله دیگر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بوطی و غزالی و حنابله بر این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شرایطی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بیشتر علمای اهل سنت از جمله بوطی،</w:t>
      </w:r>
      <w:r>
        <w:rPr>
          <w:rStyle w:val="FootnoteAnchor"/>
          <w:rtl w:val="true"/>
        </w:rPr>
        <w:footnoteReference w:id="53"/>
      </w:r>
      <w:r>
        <w:rPr>
          <w:rFonts w:ascii="IRNazanin" w:hAnsi="IRNazanin" w:eastAsia="IRNazanin"/>
          <w:color w:val="111111"/>
          <w:sz w:val="28"/>
          <w:sz w:val="28"/>
          <w:szCs w:val="28"/>
          <w:rtl w:val="true"/>
          <w:lang w:bidi="fa-IR"/>
        </w:rPr>
        <w:t>غزالی،</w:t>
      </w:r>
      <w:r>
        <w:rPr>
          <w:rStyle w:val="FootnoteAnchor"/>
          <w:rtl w:val="true"/>
        </w:rPr>
        <w:footnoteReference w:id="54"/>
      </w:r>
      <w:r>
        <w:rPr>
          <w:rFonts w:ascii="IRNazanin" w:hAnsi="IRNazanin" w:eastAsia="IRNazanin"/>
          <w:color w:val="111111"/>
          <w:sz w:val="28"/>
          <w:sz w:val="28"/>
          <w:szCs w:val="28"/>
          <w:rtl w:val="true"/>
          <w:lang w:bidi="fa-IR"/>
        </w:rPr>
        <w:t>شافعی بنا بر نظریه دیگرش،</w:t>
      </w:r>
      <w:r>
        <w:rPr>
          <w:rStyle w:val="FootnoteAnchor"/>
          <w:rtl w:val="true"/>
        </w:rPr>
        <w:footnoteReference w:id="55"/>
      </w:r>
      <w:r>
        <w:rPr>
          <w:rFonts w:ascii="IRNazanin" w:hAnsi="IRNazanin" w:eastAsia="IRNazanin"/>
          <w:color w:val="111111"/>
          <w:sz w:val="28"/>
          <w:sz w:val="28"/>
          <w:szCs w:val="28"/>
          <w:rtl w:val="true"/>
          <w:lang w:bidi="fa-IR"/>
        </w:rPr>
        <w:t>حنفی،</w:t>
      </w:r>
      <w:r>
        <w:rPr>
          <w:rStyle w:val="FootnoteAnchor"/>
          <w:rtl w:val="true"/>
        </w:rPr>
        <w:footnoteReference w:id="56"/>
      </w:r>
      <w:r>
        <w:rPr>
          <w:rFonts w:ascii="IRNazanin" w:hAnsi="IRNazanin" w:eastAsia="IRNazanin"/>
          <w:color w:val="111111"/>
          <w:sz w:val="28"/>
          <w:sz w:val="28"/>
          <w:szCs w:val="28"/>
          <w:rtl w:val="true"/>
          <w:lang w:bidi="fa-IR"/>
        </w:rPr>
        <w:t>جوینی</w:t>
      </w:r>
      <w:r>
        <w:rPr>
          <w:rStyle w:val="FootnoteAnchor"/>
          <w:rtl w:val="true"/>
        </w:rPr>
        <w:footnoteReference w:id="57"/>
      </w:r>
      <w:r>
        <w:rPr>
          <w:rFonts w:ascii="IRNazanin" w:hAnsi="IRNazanin" w:eastAsia="IRNazanin"/>
          <w:color w:val="111111"/>
          <w:sz w:val="28"/>
          <w:sz w:val="28"/>
          <w:szCs w:val="28"/>
          <w:rtl w:val="true"/>
          <w:lang w:bidi="fa-IR"/>
        </w:rPr>
        <w:t>و مالک بنابر یک دیدگاه</w:t>
      </w:r>
      <w:r>
        <w:rPr>
          <w:rStyle w:val="FootnoteAnchor"/>
          <w:rtl w:val="true"/>
        </w:rPr>
        <w:footnoteReference w:id="58"/>
      </w:r>
      <w:r>
        <w:rPr>
          <w:rFonts w:ascii="IRNazanin" w:hAnsi="IRNazanin" w:eastAsia="IRNazanin"/>
          <w:color w:val="111111"/>
          <w:sz w:val="28"/>
          <w:sz w:val="28"/>
          <w:szCs w:val="28"/>
          <w:rtl w:val="true"/>
          <w:lang w:bidi="fa-IR"/>
        </w:rPr>
        <w:t>پذیرفته‌اند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64" w:name="__RefHeading___Toc2747004_2749589250"/>
      <w:bookmarkStart w:id="65" w:name="_Toc24"/>
      <w:bookmarkEnd w:id="64"/>
      <w:r>
        <w:rPr/>
        <w:t>5</w:t>
      </w:r>
      <w:r>
        <w:rPr>
          <w:rtl w:val="true"/>
        </w:rPr>
        <w:t xml:space="preserve">. </w:t>
      </w:r>
      <w:r>
        <w:rPr>
          <w:rtl w:val="true"/>
        </w:rPr>
        <w:t>ادله حجیت یا عدم حجیت مصالح مرسله</w:t>
      </w:r>
      <w:bookmarkEnd w:id="65"/>
    </w:p>
    <w:p>
      <w:pPr>
        <w:pStyle w:val="Heading5"/>
        <w:numPr>
          <w:ilvl w:val="4"/>
          <w:numId w:val="1"/>
        </w:numPr>
        <w:rPr/>
      </w:pPr>
      <w:bookmarkStart w:id="66" w:name="__RefHeading___Toc2747006_2749589250"/>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هریک از طرفداران حجیّت داشتن یا حجیت نداشتن مصالح مرسله برای خود دلایلی بیان کرده‌اند که به برخی از مهم‌ترین این ادله اشاره می‌کنیم</w:t>
      </w:r>
      <w:r>
        <w:rPr>
          <w:rFonts w:eastAsia="IRNazanin" w:cs="IRNazanin"/>
          <w:color w:val="111111"/>
          <w:sz w:val="28"/>
          <w:szCs w:val="28"/>
          <w:rtl w:val="true"/>
          <w:lang w:bidi="fa-IR"/>
        </w:rPr>
        <w:t>:</w:t>
      </w:r>
    </w:p>
    <w:p>
      <w:pPr>
        <w:pStyle w:val="Heading5"/>
        <w:numPr>
          <w:ilvl w:val="4"/>
          <w:numId w:val="1"/>
        </w:numPr>
        <w:rPr/>
      </w:pPr>
      <w:bookmarkStart w:id="68" w:name="__RefHeading___Toc2747008_2749589250"/>
      <w:bookmarkStart w:id="69" w:name="_Toc26"/>
      <w:bookmarkEnd w:id="68"/>
      <w:r>
        <w:rPr>
          <w:rtl w:val="true"/>
        </w:rPr>
        <w:t>الف</w:t>
      </w:r>
      <w:r>
        <w:rPr>
          <w:rtl w:val="true"/>
        </w:rPr>
        <w:t xml:space="preserve">) </w:t>
      </w:r>
      <w:r>
        <w:rPr>
          <w:rtl w:val="true"/>
        </w:rPr>
        <w:t>ادّله موافقان</w:t>
      </w:r>
      <w:bookmarkEnd w:id="69"/>
    </w:p>
    <w:p>
      <w:pPr>
        <w:pStyle w:val="Heading6"/>
        <w:numPr>
          <w:ilvl w:val="5"/>
          <w:numId w:val="1"/>
        </w:numPr>
        <w:rPr/>
      </w:pPr>
      <w:bookmarkStart w:id="70" w:name="__RefHeading___Toc2747010_2749589250"/>
      <w:bookmarkStart w:id="71" w:name="_Toc27"/>
      <w:bookmarkEnd w:id="70"/>
      <w:r>
        <w:rPr>
          <w:rtl w:val="true"/>
        </w:rPr>
        <w:t>یک ـ ادله عقلی</w:t>
      </w:r>
      <w:bookmarkEnd w:id="71"/>
    </w:p>
    <w:p>
      <w:pPr>
        <w:pStyle w:val="Heading6"/>
        <w:numPr>
          <w:ilvl w:val="5"/>
          <w:numId w:val="1"/>
        </w:numPr>
        <w:rPr/>
      </w:pPr>
      <w:bookmarkStart w:id="72" w:name="__RefHeading___Toc2747012_2749589250"/>
      <w:bookmarkStart w:id="73" w:name="_Toc28"/>
      <w:bookmarkEnd w:id="72"/>
      <w:r>
        <w:rPr>
          <w:rtl w:val="true"/>
        </w:rPr>
        <w:t>اشاره</w:t>
      </w:r>
      <w:bookmarkEnd w:id="7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
      </w:r>
      <w:bookmarkStart w:id="74" w:name="pg3394_34593"/>
    </w:p>
    <w:p>
      <w:pPr>
        <w:pStyle w:val="Heading6"/>
        <w:numPr>
          <w:ilvl w:val="5"/>
          <w:numId w:val="1"/>
        </w:numPr>
        <w:rPr/>
      </w:pPr>
      <w:bookmarkStart w:id="75" w:name="__RefHeading___Toc2747014_2749589250"/>
      <w:bookmarkStart w:id="76" w:name="_Toc29"/>
      <w:bookmarkEnd w:id="74"/>
      <w:bookmarkEnd w:id="75"/>
      <w:r>
        <w:rPr>
          <w:rtl w:val="true"/>
        </w:rPr>
        <w:t>اول ـ مبتنی بودن احکام بر مصالح و مفاسد</w:t>
      </w:r>
      <w:bookmarkEnd w:id="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مصلحتی که غالب بر مفسده باشد، از دیدگاه شارع معتبر است و عقل نیز این مطلب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حادثه‌ای رخ داد و نصّ ویژه‌ای درباره آن نداشتیم، می‌توان حکمی را برای آن حادثه قرار داد تا به وسیله این حکم، مصلحت را جلب و مفسده را دفع کنیم؛ چون می‌دانیم که تشریع احکام از سوی شارع، برای مصلحت بندگان است</w:t>
      </w:r>
      <w:r>
        <w:rPr>
          <w:rFonts w:eastAsia="IRNazanin" w:cs="IRNazanin"/>
          <w:color w:val="111111"/>
          <w:sz w:val="28"/>
          <w:szCs w:val="28"/>
          <w:rtl w:val="true"/>
          <w:lang w:bidi="fa-IR"/>
        </w:rPr>
        <w:t>.</w:t>
      </w:r>
    </w:p>
    <w:p>
      <w:pPr>
        <w:pStyle w:val="Heading6"/>
        <w:numPr>
          <w:ilvl w:val="5"/>
          <w:numId w:val="1"/>
        </w:numPr>
        <w:rPr/>
      </w:pPr>
      <w:bookmarkStart w:id="77" w:name="__RefHeading___Toc2747016_2749589250"/>
      <w:bookmarkStart w:id="78" w:name="_Toc30"/>
      <w:bookmarkEnd w:id="77"/>
      <w:r>
        <w:rPr>
          <w:rtl w:val="true"/>
        </w:rPr>
        <w:t>دوم ـ کامل و خاتم بودن دین اسلام</w:t>
      </w:r>
      <w:bookmarkEnd w:id="78"/>
    </w:p>
    <w:p>
      <w:pPr>
        <w:pStyle w:val="BookText"/>
        <w:rPr/>
      </w:pPr>
      <w:r>
        <w:rPr>
          <w:rFonts w:ascii="IRNazanin" w:hAnsi="IRNazanin" w:eastAsia="IRNazanin"/>
          <w:color w:val="111111"/>
          <w:sz w:val="28"/>
          <w:sz w:val="28"/>
          <w:szCs w:val="28"/>
          <w:rtl w:val="true"/>
          <w:lang w:bidi="fa-IR"/>
        </w:rPr>
        <w:t>اسلام، آخرین، جامع‌ترین و کامل‌ترین دین الهی است و از سوی دیگر انسان، نیازها و خواسته‌های او همواره در حال تبدیل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تنها به نصوص و منابع شرعی صدر اسلام تکیه کنیم، نخواهیم توانست به نیازهای جدید بشری پاسخ مناسبی بدهیم و این امر با خاتمیت و جامعیت دین اسلام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حل این مشکل و تعارض باید به مصالح جدید اعتنا کنیم و بر اساس آنها حکم مناسب را در نظر بگیریم</w:t>
      </w:r>
      <w:r>
        <w:rPr>
          <w:rFonts w:eastAsia="IRNazanin" w:cs="IRNazanin"/>
          <w:color w:val="111111"/>
          <w:sz w:val="28"/>
          <w:szCs w:val="28"/>
          <w:rtl w:val="true"/>
          <w:lang w:bidi="fa-IR"/>
        </w:rPr>
        <w:t>.</w:t>
      </w:r>
    </w:p>
    <w:p>
      <w:pPr>
        <w:pStyle w:val="Heading6"/>
        <w:numPr>
          <w:ilvl w:val="5"/>
          <w:numId w:val="1"/>
        </w:numPr>
        <w:rPr/>
      </w:pPr>
      <w:bookmarkStart w:id="79" w:name="__RefHeading___Toc2747018_2749589250"/>
      <w:bookmarkStart w:id="80" w:name="_Toc31"/>
      <w:bookmarkEnd w:id="79"/>
      <w:r>
        <w:rPr>
          <w:rtl w:val="true"/>
        </w:rPr>
        <w:t>دو ـ ادله نقلی</w:t>
      </w:r>
      <w:bookmarkEnd w:id="80"/>
    </w:p>
    <w:p>
      <w:pPr>
        <w:pStyle w:val="Heading6"/>
        <w:numPr>
          <w:ilvl w:val="5"/>
          <w:numId w:val="1"/>
        </w:numPr>
        <w:rPr/>
      </w:pPr>
      <w:bookmarkStart w:id="81" w:name="__RefHeading___Toc2747020_2749589250"/>
      <w:bookmarkStart w:id="82" w:name="_Toc32"/>
      <w:bookmarkEnd w:id="81"/>
      <w:r>
        <w:rPr>
          <w:rtl w:val="true"/>
        </w:rPr>
        <w:t>اول ـ قرآن</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اولی الابصار؛ ای صاحبان بصیرت، عبرت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را به تفکر و عبرت گرفتن و گذشتن از چارچوب‌های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مصلحت فیزیکی از همین موارد است</w:t>
      </w:r>
      <w:r>
        <w:rPr>
          <w:rFonts w:eastAsia="IRNazanin" w:cs="IRNazanin"/>
          <w:color w:val="111111"/>
          <w:sz w:val="28"/>
          <w:szCs w:val="28"/>
          <w:rtl w:val="true"/>
          <w:lang w:bidi="fa-IR"/>
        </w:rPr>
        <w:t xml:space="preserve">. </w:t>
      </w:r>
      <w:bookmarkStart w:id="83" w:name="pg3394_34594"/>
    </w:p>
    <w:p>
      <w:pPr>
        <w:pStyle w:val="BookText"/>
        <w:rPr/>
      </w:pPr>
      <w:bookmarkEnd w:id="8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آیه‌ها نیز نشان می‌دهد احکام مبتنی بر مصالح و مفاسد است، مانند این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قصد دارد که به وسیله شراب و قمار میان شما عدوات و کینه برانگیزاند و شما را از ذکر خدا و نماز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می‌توان فهمید که فلسفه حرمت شرب خمر و قمار، جلوگیری از ایجاد دشمنی و کینه و فراموشی ذکر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آیه‌هایی که از تبدیل حکمی به سبب دگرگونی شرایط و اوضاع خبر می‌دهد، مانند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فی مَخْمَصَةٍ غَیْرَ مُتَجانِفٍ ِلإِثْمٍ فَإِنَّ اللّهَ غَفُورٌ رَحیمٌ؛ هر کس از روی ناچاری و نه به قصد گناه، چیزی از حرام را مرتکب شود، حق بر او سخت نگیرد؛ زیرا خدا بسیار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مبتنی بر رعایت مصلحت رفع عسر و حرج است</w:t>
      </w:r>
      <w:r>
        <w:rPr>
          <w:rFonts w:eastAsia="IRNazanin" w:cs="IRNazanin"/>
          <w:color w:val="111111"/>
          <w:sz w:val="28"/>
          <w:szCs w:val="28"/>
          <w:rtl w:val="true"/>
          <w:lang w:bidi="fa-IR"/>
        </w:rPr>
        <w:t>.</w:t>
      </w:r>
    </w:p>
    <w:p>
      <w:pPr>
        <w:pStyle w:val="Heading6"/>
        <w:numPr>
          <w:ilvl w:val="5"/>
          <w:numId w:val="1"/>
        </w:numPr>
        <w:rPr/>
      </w:pPr>
      <w:bookmarkStart w:id="84" w:name="__RefHeading___Toc2747022_2749589250"/>
      <w:bookmarkStart w:id="85" w:name="_Toc33"/>
      <w:bookmarkEnd w:id="84"/>
      <w:r>
        <w:rPr>
          <w:rtl w:val="true"/>
        </w:rPr>
        <w:t>دوم ـ روایات</w:t>
      </w:r>
      <w:bookmarkEnd w:id="85"/>
    </w:p>
    <w:p>
      <w:pPr>
        <w:pStyle w:val="BookText"/>
        <w:rPr/>
      </w:pPr>
      <w:r>
        <w:rPr>
          <w:rFonts w:ascii="IRNazanin" w:hAnsi="IRNazanin" w:eastAsia="IRNazanin"/>
          <w:color w:val="111111"/>
          <w:sz w:val="28"/>
          <w:sz w:val="28"/>
          <w:szCs w:val="28"/>
          <w:rtl w:val="true"/>
          <w:lang w:bidi="fa-IR"/>
        </w:rPr>
        <w:t>در این‌جا به برخی از احادیثی که موافقان مصالح مرسله به آن تمسک می‌جویند،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نشانگر رعایت مصالح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طوفی به این حدیث برای حجیّت مصالح مرسله استناد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بیان که گفته پیامبر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که مصالح رعایت و مفاسد نفی شود؛ زیرا ضرر همان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86" w:name="pg3394_34595"/>
    </w:p>
    <w:p>
      <w:pPr>
        <w:pStyle w:val="BookText"/>
        <w:rPr/>
      </w:pPr>
      <w:bookmarkEnd w:id="86"/>
      <w:r>
        <w:rPr>
          <w:rFonts w:ascii="IRNazanin" w:hAnsi="IRNazanin" w:eastAsia="IRNazanin"/>
          <w:color w:val="111111"/>
          <w:sz w:val="28"/>
          <w:sz w:val="28"/>
          <w:szCs w:val="28"/>
          <w:rtl w:val="true"/>
          <w:lang w:bidi="fa-IR"/>
        </w:rPr>
        <w:t xml:space="preserve">هنگامی که شارع، مفسده ضرر را نفی می‌کند، لازم است نفع را که همان مصلحت است، پذیرفته باشد؛ زیرا مصلحت و مفسده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یک دیگر هستند و واسطه‌ای میان آن دو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پیامبر اکرم صلی الله علیه و آله از معاذ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در میان مردم حکم می‌کنی؟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خداوند و پس از آن، اگر نیافتم، به سنت رسول خدا و آن‌گاه اگر نیافتم، بر اساس رأی خود اجتهاد می‌کنم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پیامبر صلی الله علیه و آله سخنان او را تأیید  کرد و این تأیید، مصالح مرسله را هم در برمی‌گیرد؛ چون مصالح مرسله نیز نوعی اجتهاد به رأی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در احادیث گوناگون بر رعایت مصلحت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 از حدیثی نام برد که در آن، پیامبر از نکاح با دختر خواهر و دختر برادر و خاله و عمه منع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بکنید، ارحام خود را قطع می‌کنید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اختلاف نصوص شرعی هم باید گفت وقتی به متون شرعی می‌نگریم، می‌بینیم برخی از آن‌ها با یک دیگر تعارض دارند و این سبب اختلاف در احکام می‌شود، ولی رعایت مصالح، امری حقیقی است و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مصالح، سبب اتفاق نظر در احکام می‌شود که شرعاً مطلوب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7" w:name="__RefHeading___Toc2747024_2749589250"/>
      <w:bookmarkStart w:id="88" w:name="_Toc34"/>
      <w:bookmarkEnd w:id="87"/>
      <w:r>
        <w:rPr>
          <w:rtl w:val="true"/>
        </w:rPr>
        <w:t>سوم ـ سیره صحابه و تابعین</w:t>
      </w:r>
      <w:bookmarkStart w:id="89" w:name="pg3394_34596"/>
      <w:bookmarkEnd w:id="88"/>
    </w:p>
    <w:p>
      <w:pPr>
        <w:pStyle w:val="BookText"/>
        <w:rPr/>
      </w:pPr>
      <w:bookmarkEnd w:id="89"/>
      <w:r>
        <w:rPr>
          <w:rFonts w:ascii="IRNazanin" w:hAnsi="IRNazanin" w:eastAsia="IRNazanin"/>
          <w:color w:val="111111"/>
          <w:sz w:val="28"/>
          <w:sz w:val="28"/>
          <w:szCs w:val="28"/>
          <w:rtl w:val="true"/>
          <w:lang w:bidi="fa-IR"/>
        </w:rPr>
        <w:t>صحابه و تابعین در موارد بسیاری به استصلاح و مصالح مرسله، استناد و احکامی را صادر می‌کردند که برخی موارد حتی با نصوص مخالفت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آن است که صحابه و تابعین در برابر پرسش از علت تصمیم‌های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می‌کردند و می‌گفتند مثلاً جمع‌آوری قرآن، خیر است که مراد از این خیر، در صدر اسلام همان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آوری قرآن و جنگ با کسانی که زکات نمی‌دادند، نمونه‌های این مصلحت اندیشی است که دلیلی شرعی بر اعتبارش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سه طلاق در یک مجلس،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مصارف زکات، وضع خراج، تشکیل دیوان و ساختن زندان و جلوگیری از اجرای حدّ سارق در سال قحطی به وسیله خلیفه دوم نیز 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نسخه‌های قرآن، به جز یکی را  از میان برد و علت آن را اصلاح و خیر مسلمانان عنوان کرد</w:t>
      </w:r>
      <w:r>
        <w:rPr>
          <w:rFonts w:eastAsia="IRNazanin" w:cs="IRNazanin"/>
          <w:color w:val="111111"/>
          <w:sz w:val="28"/>
          <w:szCs w:val="28"/>
          <w:rtl w:val="true"/>
          <w:lang w:bidi="fa-IR"/>
        </w:rPr>
        <w:t>.</w:t>
      </w:r>
    </w:p>
    <w:p>
      <w:pPr>
        <w:pStyle w:val="Heading6"/>
        <w:numPr>
          <w:ilvl w:val="5"/>
          <w:numId w:val="1"/>
        </w:numPr>
        <w:rPr/>
      </w:pPr>
      <w:bookmarkStart w:id="90" w:name="__RefHeading___Toc2747026_2749589250"/>
      <w:bookmarkStart w:id="91" w:name="_Toc35"/>
      <w:bookmarkEnd w:id="90"/>
      <w:r>
        <w:rPr>
          <w:rtl w:val="true"/>
        </w:rPr>
        <w:t>چهارم ـ سیره فقها</w:t>
      </w:r>
      <w:bookmarkEnd w:id="91"/>
    </w:p>
    <w:p>
      <w:pPr>
        <w:pStyle w:val="BookText"/>
        <w:rPr/>
      </w:pPr>
      <w:r>
        <w:rPr>
          <w:rFonts w:ascii="IRNazanin" w:hAnsi="IRNazanin" w:eastAsia="IRNazanin"/>
          <w:color w:val="111111"/>
          <w:sz w:val="28"/>
          <w:sz w:val="28"/>
          <w:szCs w:val="28"/>
          <w:rtl w:val="true"/>
          <w:lang w:bidi="fa-IR"/>
        </w:rPr>
        <w:t>وقتی به سیره فقهای اهل سنت رجوع شود، موارد بسیای را می‌بینیم که ظاهراً نصّی درباره آنها وجود ندارد و آنان فقط از راه استصلاح و مصالح مرسله آن احکام را استنباط می‌کردند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انس، زدن و شکنجه متهم را به هدف اقرار به سرقت یا قتل جایز می‌دانست، در حالی که این حکم با اصول اولیه‌ای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 الیمین علی المنکر؛ مدعی باید شاهد بیاورد و منکر باید قسم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مالک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زندان و زدن در مواردی از اتهام وجود </w:t>
      </w:r>
      <w:bookmarkStart w:id="92" w:name="pg3394_34597"/>
    </w:p>
    <w:p>
      <w:pPr>
        <w:pStyle w:val="BookText"/>
        <w:rPr/>
      </w:pPr>
      <w:bookmarkEnd w:id="92"/>
      <w:r>
        <w:rPr>
          <w:rFonts w:ascii="IRNazanin" w:hAnsi="IRNazanin" w:eastAsia="IRNazanin"/>
          <w:color w:val="111111"/>
          <w:sz w:val="28"/>
          <w:sz w:val="28"/>
          <w:szCs w:val="28"/>
          <w:rtl w:val="true"/>
          <w:lang w:bidi="fa-IR"/>
        </w:rPr>
        <w:t>نداشت، بیرون کشیدن دارایی مردم از چنگال دزدان و غاصبان، دشوار، بلکه ناممکن می‌شد</w:t>
      </w:r>
      <w:r>
        <w:rPr>
          <w:rFonts w:eastAsia="IRNazanin" w:cs="IRNazanin"/>
          <w:color w:val="111111"/>
          <w:sz w:val="28"/>
          <w:szCs w:val="28"/>
          <w:rtl w:val="true"/>
          <w:lang w:bidi="fa-IR"/>
        </w:rPr>
        <w:t>».</w:t>
      </w:r>
      <w:r>
        <w:rPr>
          <w:rStyle w:val="FootnoteAnchor"/>
          <w:rtl w:val="true"/>
        </w:rPr>
        <w:footnoteReference w:id="63"/>
      </w:r>
    </w:p>
    <w:p>
      <w:pPr>
        <w:pStyle w:val="Heading6"/>
        <w:numPr>
          <w:ilvl w:val="5"/>
          <w:numId w:val="1"/>
        </w:numPr>
        <w:rPr/>
      </w:pPr>
      <w:bookmarkStart w:id="93" w:name="__RefHeading___Toc2747028_2749589250"/>
      <w:bookmarkStart w:id="94" w:name="_Toc36"/>
      <w:bookmarkEnd w:id="93"/>
      <w:r>
        <w:rPr>
          <w:rtl w:val="true"/>
        </w:rPr>
        <w:t>پنجم ـ اجماع</w:t>
      </w:r>
      <w:bookmarkEnd w:id="94"/>
    </w:p>
    <w:p>
      <w:pPr>
        <w:pStyle w:val="BookText"/>
        <w:rPr/>
      </w:pPr>
      <w:r>
        <w:rPr>
          <w:rFonts w:ascii="IRNazanin" w:hAnsi="IRNazanin" w:eastAsia="IRNazanin"/>
          <w:color w:val="111111"/>
          <w:sz w:val="28"/>
          <w:sz w:val="28"/>
          <w:szCs w:val="28"/>
          <w:rtl w:val="true"/>
          <w:lang w:bidi="fa-IR"/>
        </w:rPr>
        <w:t>طوفی بر رعایت مصالح و استصلاح، ادعای اجماع کرده و گفته است امت اتفاق دارند که در احکام شرعی باید مصالح رعایت شود</w:t>
      </w:r>
      <w:r>
        <w:rPr>
          <w:rFonts w:eastAsia="IRNazanin" w:cs="IRNazanin"/>
          <w:color w:val="111111"/>
          <w:sz w:val="28"/>
          <w:szCs w:val="28"/>
          <w:rtl w:val="true"/>
          <w:lang w:bidi="fa-IR"/>
        </w:rPr>
        <w:t>.</w:t>
      </w:r>
    </w:p>
    <w:p>
      <w:pPr>
        <w:pStyle w:val="Heading6"/>
        <w:numPr>
          <w:ilvl w:val="5"/>
          <w:numId w:val="1"/>
        </w:numPr>
        <w:rPr/>
      </w:pPr>
      <w:bookmarkStart w:id="95" w:name="__RefHeading___Toc2747030_2749589250"/>
      <w:bookmarkStart w:id="96" w:name="_Toc37"/>
      <w:bookmarkEnd w:id="95"/>
      <w:r>
        <w:rPr>
          <w:rtl w:val="true"/>
        </w:rPr>
        <w:t>ششم ـ حق امامت</w:t>
      </w:r>
      <w:bookmarkEnd w:id="96"/>
    </w:p>
    <w:p>
      <w:pPr>
        <w:pStyle w:val="BookText"/>
        <w:rPr/>
      </w:pPr>
      <w:r>
        <w:rPr>
          <w:rFonts w:ascii="IRNazanin" w:hAnsi="IRNazanin" w:eastAsia="IRNazanin"/>
          <w:color w:val="111111"/>
          <w:sz w:val="28"/>
          <w:sz w:val="28"/>
          <w:szCs w:val="28"/>
          <w:rtl w:val="true"/>
          <w:lang w:bidi="fa-IR"/>
        </w:rPr>
        <w:t xml:space="preserve">بنابر باور بوطی،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امامت این است که امام در اموری که شارع به او واگذار کرده، احکامی جعل کند که بر حسب مصالح متفاوت می‌شود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علت این امر نیز رفع نیازها و خواسته‌های مردم و تأمین خیر و مصلحت آنان است</w:t>
      </w:r>
      <w:r>
        <w:rPr>
          <w:rFonts w:eastAsia="IRNazanin" w:cs="IRNazanin"/>
          <w:color w:val="111111"/>
          <w:sz w:val="28"/>
          <w:szCs w:val="28"/>
          <w:rtl w:val="true"/>
          <w:lang w:bidi="fa-IR"/>
        </w:rPr>
        <w:t>.</w:t>
      </w:r>
    </w:p>
    <w:p>
      <w:pPr>
        <w:pStyle w:val="Heading5"/>
        <w:numPr>
          <w:ilvl w:val="4"/>
          <w:numId w:val="1"/>
        </w:numPr>
        <w:rPr/>
      </w:pPr>
      <w:bookmarkStart w:id="97" w:name="__RefHeading___Toc2747032_2749589250"/>
      <w:bookmarkStart w:id="98" w:name="_Toc38"/>
      <w:bookmarkEnd w:id="97"/>
      <w:r>
        <w:rPr>
          <w:rtl w:val="true"/>
        </w:rPr>
        <w:t>ب</w:t>
      </w:r>
      <w:r>
        <w:rPr>
          <w:rtl w:val="true"/>
        </w:rPr>
        <w:t xml:space="preserve">) </w:t>
      </w:r>
      <w:r>
        <w:rPr>
          <w:rtl w:val="true"/>
        </w:rPr>
        <w:t>ادله مخالفان</w:t>
      </w:r>
      <w:bookmarkEnd w:id="98"/>
    </w:p>
    <w:p>
      <w:pPr>
        <w:pStyle w:val="Heading6"/>
        <w:numPr>
          <w:ilvl w:val="5"/>
          <w:numId w:val="1"/>
        </w:numPr>
        <w:rPr/>
      </w:pPr>
      <w:bookmarkStart w:id="99" w:name="__RefHeading___Toc2747034_2749589250"/>
      <w:bookmarkStart w:id="100" w:name="_Toc39"/>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مخالفان به کارگیری استصلاح و اعتبار مصالح مرسله نیز دلایلی برای ادعای  خویش آورده‌اند که برخی از آن‌ها در حقیقت پاسخ به ادله موافقان است که به شماری از آنها اشاره می‌کنیم</w:t>
      </w:r>
      <w:r>
        <w:rPr>
          <w:rFonts w:eastAsia="IRNazanin" w:cs="IRNazanin"/>
          <w:color w:val="111111"/>
          <w:sz w:val="28"/>
          <w:szCs w:val="28"/>
          <w:rtl w:val="true"/>
          <w:lang w:bidi="fa-IR"/>
        </w:rPr>
        <w:t>:</w:t>
      </w:r>
      <w:r>
        <w:rPr>
          <w:rStyle w:val="FootnoteAnchor"/>
          <w:rtl w:val="true"/>
        </w:rPr>
        <w:footnoteReference w:id="65"/>
      </w:r>
    </w:p>
    <w:p>
      <w:pPr>
        <w:pStyle w:val="Heading6"/>
        <w:numPr>
          <w:ilvl w:val="5"/>
          <w:numId w:val="1"/>
        </w:numPr>
        <w:rPr/>
      </w:pPr>
      <w:bookmarkStart w:id="101" w:name="__RefHeading___Toc2747036_2749589250"/>
      <w:bookmarkStart w:id="102" w:name="_Toc40"/>
      <w:bookmarkEnd w:id="101"/>
      <w:r>
        <w:rPr>
          <w:rtl w:val="true"/>
        </w:rPr>
        <w:t>یک ـ استصلاح، اعتراف به نقص اسلام است</w:t>
      </w:r>
      <w:bookmarkEnd w:id="10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استدلال موافقان مصالح مرسله، دین اسلام به عنوان دینی کامل، تمام مصالح مردم را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استصلاح، اعتراف به نقص و کمبود در احکام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مصالح انسان بیش ازآن چیزی است که خداوند بیان کرده، این مطلب با آیه قرآن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أَیَحْسَبُ </w:t>
      </w:r>
      <w:bookmarkStart w:id="103" w:name="pg3394_34598"/>
    </w:p>
    <w:p>
      <w:pPr>
        <w:pStyle w:val="BookText"/>
        <w:rPr/>
      </w:pPr>
      <w:bookmarkEnd w:id="103"/>
      <w:r>
        <w:rPr>
          <w:rFonts w:ascii="IRNazanin" w:hAnsi="IRNazanin" w:eastAsia="IRNazanin"/>
          <w:color w:val="111111"/>
          <w:sz w:val="28"/>
          <w:sz w:val="28"/>
          <w:szCs w:val="28"/>
          <w:rtl w:val="true"/>
          <w:lang w:bidi="fa-IR"/>
        </w:rPr>
        <w:t>اْلإِنْسانُ أَنْ یُتْرَکَ سُدًی؛ آیا انسان گمان کرده است که بدون تکلیف رها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مصالحی را که موافقان مصالح مرسله عنوان می‌کنند، مصالحی وهمی هستند نه مصالحی حقیقی</w:t>
      </w:r>
      <w:r>
        <w:rPr>
          <w:rFonts w:eastAsia="IRNazanin" w:cs="IRNazanin"/>
          <w:color w:val="111111"/>
          <w:sz w:val="28"/>
          <w:szCs w:val="28"/>
          <w:rtl w:val="true"/>
          <w:lang w:bidi="fa-IR"/>
        </w:rPr>
        <w:t>.</w:t>
      </w:r>
    </w:p>
    <w:p>
      <w:pPr>
        <w:pStyle w:val="Heading6"/>
        <w:numPr>
          <w:ilvl w:val="5"/>
          <w:numId w:val="1"/>
        </w:numPr>
        <w:rPr/>
      </w:pPr>
      <w:bookmarkStart w:id="104" w:name="__RefHeading___Toc2747038_2749589250"/>
      <w:bookmarkStart w:id="105" w:name="_Toc41"/>
      <w:bookmarkEnd w:id="104"/>
      <w:r>
        <w:rPr>
          <w:rtl w:val="true"/>
        </w:rPr>
        <w:t>دو ـ استقلال نداشتن مصالح مرسله در برابر عقل</w:t>
      </w:r>
      <w:bookmarkEnd w:id="105"/>
    </w:p>
    <w:p>
      <w:pPr>
        <w:pStyle w:val="BookText"/>
        <w:rPr/>
      </w:pPr>
      <w:r>
        <w:rPr>
          <w:rFonts w:ascii="IRNazanin" w:hAnsi="IRNazanin" w:eastAsia="IRNazanin"/>
          <w:color w:val="111111"/>
          <w:sz w:val="28"/>
          <w:sz w:val="28"/>
          <w:szCs w:val="28"/>
          <w:rtl w:val="true"/>
          <w:lang w:bidi="fa-IR"/>
        </w:rPr>
        <w:t>اینکه عقل، مصالح مرسله را معتبر می‌داند، در صورتی است که عقل توان درک مصلحت حکم را داشته باشد، در حالی که عقل بشری این توانایی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اگر به گفته موافقان، عقل به طور کامل بتواند احکامی را بر اساس مصالح مرسله به دست آورد، این دیگر دلیل مستقلی نیست، بلکه به همان دلیل عقلی که از منابع استنباط احکام است،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مصالح مرسله را منبعی برای استنباط احکام شرعی قرار داد</w:t>
      </w:r>
      <w:r>
        <w:rPr>
          <w:rFonts w:eastAsia="IRNazanin" w:cs="IRNazanin"/>
          <w:color w:val="111111"/>
          <w:sz w:val="28"/>
          <w:szCs w:val="28"/>
          <w:rtl w:val="true"/>
          <w:lang w:bidi="fa-IR"/>
        </w:rPr>
        <w:t>.</w:t>
      </w:r>
    </w:p>
    <w:p>
      <w:pPr>
        <w:pStyle w:val="Heading6"/>
        <w:numPr>
          <w:ilvl w:val="5"/>
          <w:numId w:val="1"/>
        </w:numPr>
        <w:rPr/>
      </w:pPr>
      <w:bookmarkStart w:id="106" w:name="__RefHeading___Toc2747040_2749589250"/>
      <w:bookmarkStart w:id="107" w:name="_Toc42"/>
      <w:bookmarkEnd w:id="106"/>
      <w:r>
        <w:rPr>
          <w:rtl w:val="true"/>
        </w:rPr>
        <w:t>سه ـ استفاده ابزاری از مصالح</w:t>
      </w:r>
      <w:bookmarkEnd w:id="107"/>
    </w:p>
    <w:p>
      <w:pPr>
        <w:pStyle w:val="BookText"/>
        <w:rPr/>
      </w:pPr>
      <w:r>
        <w:rPr>
          <w:rFonts w:ascii="IRNazanin" w:hAnsi="IRNazanin" w:eastAsia="IRNazanin"/>
          <w:color w:val="111111"/>
          <w:sz w:val="28"/>
          <w:sz w:val="28"/>
          <w:szCs w:val="28"/>
          <w:rtl w:val="true"/>
          <w:lang w:bidi="fa-IR"/>
        </w:rPr>
        <w:t>معتبر دانستن مصالح مرسله سبب می‌شود زمامداران، حکومت را به عنوان حربه  و وسیله‌ای پرقدرت در دست داشته باشند و بتوانند با نام مصلحت، هر حلالی را حرام و هر حرامی را حلال کنند</w:t>
      </w:r>
      <w:r>
        <w:rPr>
          <w:rFonts w:eastAsia="IRNazanin" w:cs="IRNazanin"/>
          <w:color w:val="111111"/>
          <w:sz w:val="28"/>
          <w:szCs w:val="28"/>
          <w:rtl w:val="true"/>
          <w:lang w:bidi="fa-IR"/>
        </w:rPr>
        <w:t>.</w:t>
      </w:r>
    </w:p>
    <w:p>
      <w:pPr>
        <w:pStyle w:val="Heading6"/>
        <w:numPr>
          <w:ilvl w:val="5"/>
          <w:numId w:val="1"/>
        </w:numPr>
        <w:rPr/>
      </w:pPr>
      <w:bookmarkStart w:id="108" w:name="__RefHeading___Toc2747042_2749589250"/>
      <w:bookmarkStart w:id="109" w:name="_Toc43"/>
      <w:bookmarkEnd w:id="108"/>
      <w:r>
        <w:rPr>
          <w:rtl w:val="true"/>
        </w:rPr>
        <w:t>چهار ـ ترجیح بلامرجّح</w:t>
      </w:r>
      <w:bookmarkEnd w:id="109"/>
    </w:p>
    <w:p>
      <w:pPr>
        <w:pStyle w:val="BookText"/>
        <w:rPr/>
      </w:pPr>
      <w:r>
        <w:rPr>
          <w:rFonts w:ascii="IRNazanin" w:hAnsi="IRNazanin" w:eastAsia="IRNazanin"/>
          <w:color w:val="111111"/>
          <w:sz w:val="28"/>
          <w:sz w:val="28"/>
          <w:szCs w:val="28"/>
          <w:rtl w:val="true"/>
          <w:lang w:bidi="fa-IR"/>
        </w:rPr>
        <w:t>نه دلیلی بر اعتبار مصالح مرسله داریم و نه بر بی‌اعتباری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بدون هیچ دلیل قطعی و یقینی این مصالح را معتبر بدانیم و بر اساس آن حکمی صادر کنیم، این امر، ترجیح بلا مرجّح و باطل است</w:t>
      </w:r>
      <w:r>
        <w:rPr>
          <w:rFonts w:eastAsia="IRNazanin" w:cs="IRNazanin"/>
          <w:color w:val="111111"/>
          <w:sz w:val="28"/>
          <w:szCs w:val="28"/>
          <w:rtl w:val="true"/>
          <w:lang w:bidi="fa-IR"/>
        </w:rPr>
        <w:t>.</w:t>
      </w:r>
    </w:p>
    <w:p>
      <w:pPr>
        <w:pStyle w:val="Heading6"/>
        <w:numPr>
          <w:ilvl w:val="5"/>
          <w:numId w:val="1"/>
        </w:numPr>
        <w:rPr/>
      </w:pPr>
      <w:bookmarkStart w:id="110" w:name="__RefHeading___Toc2747044_2749589250"/>
      <w:bookmarkStart w:id="111" w:name="_Toc44"/>
      <w:bookmarkEnd w:id="110"/>
      <w:r>
        <w:rPr>
          <w:rtl w:val="true"/>
        </w:rPr>
        <w:t>پنج ـ تغییر و تبدیل احکام</w:t>
      </w:r>
      <w:bookmarkEnd w:id="11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برخی احکام شرعی مبتنی بر مصالح مرسله باشد، مستلزم آن است که احکام در هر دوره زمانی و مکانی و بر اساس سلیقه‌ای شخصی دگرگون </w:t>
      </w:r>
      <w:bookmarkStart w:id="112" w:name="pg3394_34599"/>
    </w:p>
    <w:p>
      <w:pPr>
        <w:pStyle w:val="BookText"/>
        <w:rPr/>
      </w:pPr>
      <w:bookmarkEnd w:id="112"/>
      <w:r>
        <w:rPr>
          <w:rFonts w:ascii="IRNazanin" w:hAnsi="IRNazanin" w:eastAsia="IRNazanin"/>
          <w:color w:val="111111"/>
          <w:sz w:val="28"/>
          <w:sz w:val="28"/>
          <w:szCs w:val="28"/>
          <w:rtl w:val="true"/>
          <w:lang w:bidi="fa-IR"/>
        </w:rPr>
        <w:t>شود که این در نهایت به نسخ می‌انجامد که برخلاف جاودانگی دین اسلام است</w:t>
      </w:r>
      <w:r>
        <w:rPr>
          <w:rFonts w:eastAsia="IRNazanin" w:cs="IRNazanin"/>
          <w:color w:val="111111"/>
          <w:sz w:val="28"/>
          <w:szCs w:val="28"/>
          <w:rtl w:val="true"/>
          <w:lang w:bidi="fa-IR"/>
        </w:rPr>
        <w:t>.</w:t>
      </w:r>
    </w:p>
    <w:p>
      <w:pPr>
        <w:pStyle w:val="Heading6"/>
        <w:numPr>
          <w:ilvl w:val="5"/>
          <w:numId w:val="1"/>
        </w:numPr>
        <w:rPr/>
      </w:pPr>
      <w:bookmarkStart w:id="113" w:name="__RefHeading___Toc2747046_2749589250"/>
      <w:bookmarkStart w:id="114" w:name="_Toc45"/>
      <w:bookmarkEnd w:id="113"/>
      <w:r>
        <w:rPr>
          <w:rtl w:val="true"/>
        </w:rPr>
        <w:t>شش ـ نبودن جواز عمل به ظن</w:t>
      </w:r>
      <w:bookmarkEnd w:id="114"/>
    </w:p>
    <w:p>
      <w:pPr>
        <w:pStyle w:val="BookText"/>
        <w:rPr/>
      </w:pPr>
      <w:r>
        <w:rPr>
          <w:rFonts w:ascii="IRNazanin" w:hAnsi="IRNazanin" w:eastAsia="IRNazanin"/>
          <w:color w:val="111111"/>
          <w:sz w:val="28"/>
          <w:sz w:val="28"/>
          <w:szCs w:val="28"/>
          <w:rtl w:val="true"/>
          <w:lang w:bidi="fa-IR"/>
        </w:rPr>
        <w:t>اصل جایز نبودن عمل به ظن، از جمله مصالح مرسله در احکام شرعی است؛ زیرا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لایُغنی من الحق شیئاً؛ گمان و خیالات، کسی را از حق بی‌نیاز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6"/>
        <w:numPr>
          <w:ilvl w:val="5"/>
          <w:numId w:val="1"/>
        </w:numPr>
        <w:rPr/>
      </w:pPr>
      <w:bookmarkStart w:id="115" w:name="__RefHeading___Toc2747048_2749589250"/>
      <w:bookmarkStart w:id="116" w:name="_Toc46"/>
      <w:bookmarkEnd w:id="115"/>
      <w:r>
        <w:rPr>
          <w:rtl w:val="true"/>
        </w:rPr>
        <w:t>هفت ـ اشکال بر دلیل سیره صحابه و تابعین و فقها</w:t>
      </w:r>
      <w:bookmarkEnd w:id="116"/>
    </w:p>
    <w:p>
      <w:pPr>
        <w:pStyle w:val="BookText"/>
        <w:rPr/>
      </w:pPr>
      <w:r>
        <w:rPr>
          <w:rFonts w:ascii="IRNazanin" w:hAnsi="IRNazanin" w:eastAsia="IRNazanin"/>
          <w:color w:val="111111"/>
          <w:sz w:val="28"/>
          <w:sz w:val="28"/>
          <w:szCs w:val="28"/>
          <w:rtl w:val="true"/>
          <w:lang w:bidi="fa-IR"/>
        </w:rPr>
        <w:t>استدلال به امور بالا برای حجیت مصالح مرسله درست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آنها معصوم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عملکردشان حجت نیست و اگر اجتهاد کرده‌اند، فقط برای خود و مقلّدان آنها معتبر است، نه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دلیل عمل آنان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عملکردشان را با استصلاح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با کثرت و پراکندگی صحابه چگونه می‌توان اتفاق آنها را در این قضیه  احراز کرد؟</w:t>
      </w:r>
    </w:p>
    <w:p>
      <w:pPr>
        <w:pStyle w:val="BookText"/>
        <w:rPr/>
      </w:pPr>
      <w:r>
        <w:rPr>
          <w:rFonts w:ascii="IRNazanin" w:hAnsi="IRNazanin" w:eastAsia="IRNazanin"/>
          <w:color w:val="111111"/>
          <w:sz w:val="28"/>
          <w:sz w:val="28"/>
          <w:szCs w:val="28"/>
          <w:rtl w:val="true"/>
          <w:lang w:bidi="fa-IR"/>
        </w:rPr>
        <w:t>چهارم ـ چون سیره، دلیل لُبّی است، پس باید به قدر متیقن که همان موارد خاص است، اکتفا کرد و نمی‌توان آن را به موارد دیگر 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از سویی همان موارد ذکر شده در نمونه‌های عملکرد اصحاب را گاهی بر استحسان، گاهی بر قیاس و گاهی بر مصالح مرسله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سیره صحابه و فقها در این‌گونه موارد استناد کرد</w:t>
      </w:r>
      <w:r>
        <w:rPr>
          <w:rFonts w:eastAsia="IRNazanin" w:cs="IRNazanin"/>
          <w:color w:val="111111"/>
          <w:sz w:val="28"/>
          <w:szCs w:val="28"/>
          <w:rtl w:val="true"/>
          <w:lang w:bidi="fa-IR"/>
        </w:rPr>
        <w:t>.</w:t>
      </w:r>
    </w:p>
    <w:p>
      <w:pPr>
        <w:pStyle w:val="Heading6"/>
        <w:numPr>
          <w:ilvl w:val="5"/>
          <w:numId w:val="1"/>
        </w:numPr>
        <w:rPr/>
      </w:pPr>
      <w:bookmarkStart w:id="117" w:name="__RefHeading___Toc2747050_2749589250"/>
      <w:bookmarkStart w:id="118" w:name="_Toc47"/>
      <w:bookmarkEnd w:id="117"/>
      <w:r>
        <w:rPr>
          <w:rtl w:val="true"/>
        </w:rPr>
        <w:t>هشت ـ اختلال و فساد در فقه اسلامی</w:t>
      </w:r>
      <w:bookmarkEnd w:id="11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 دانستن مصالح مرسله سبب ایجاد اختلال و فساد در فقه اسلامی می‌شود؛ زیرا به فقها این امکان را می‌دهد که بنا به تشخیص خود از </w:t>
      </w:r>
      <w:bookmarkStart w:id="119" w:name="pg3394_34600"/>
    </w:p>
    <w:p>
      <w:pPr>
        <w:pStyle w:val="BookText"/>
        <w:rPr/>
      </w:pPr>
      <w:bookmarkEnd w:id="119"/>
      <w:r>
        <w:rPr>
          <w:rFonts w:ascii="IRNazanin" w:hAnsi="IRNazanin" w:eastAsia="IRNazanin"/>
          <w:color w:val="111111"/>
          <w:sz w:val="28"/>
          <w:sz w:val="28"/>
          <w:szCs w:val="28"/>
          <w:rtl w:val="true"/>
          <w:lang w:bidi="fa-IR"/>
        </w:rPr>
        <w:t>مصلحت، احکامی را به عنوان حکم اللّه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سبب می‌شود نظریه‌های فقهی با یکدیگر اختلاف بسیار پیدا کنند و این امر به اختلال در فقه خواهد انجامید؛ زیرا هیچ‌یک از فقیهان نمی‌توانند برای اثبات صحت رأی خود، به منبعی اصیل و مطمئن استناد جویند</w:t>
      </w:r>
      <w:r>
        <w:rPr>
          <w:rFonts w:eastAsia="IRNazanin" w:cs="IRNazanin"/>
          <w:color w:val="111111"/>
          <w:sz w:val="28"/>
          <w:szCs w:val="28"/>
          <w:rtl w:val="true"/>
          <w:lang w:bidi="fa-IR"/>
        </w:rPr>
        <w:t>.</w:t>
      </w:r>
    </w:p>
    <w:p>
      <w:pPr>
        <w:pStyle w:val="Heading6"/>
        <w:numPr>
          <w:ilvl w:val="5"/>
          <w:numId w:val="1"/>
        </w:numPr>
        <w:rPr/>
      </w:pPr>
      <w:bookmarkStart w:id="120" w:name="__RefHeading___Toc2747052_2749589250"/>
      <w:bookmarkStart w:id="121" w:name="_Toc48"/>
      <w:bookmarkEnd w:id="120"/>
      <w:r>
        <w:rPr>
          <w:rtl w:val="true"/>
        </w:rPr>
        <w:t>نه ـ خالی نماندن وقایع از احکام</w:t>
      </w:r>
      <w:bookmarkEnd w:id="121"/>
    </w:p>
    <w:p>
      <w:pPr>
        <w:pStyle w:val="BookText"/>
        <w:rPr/>
      </w:pPr>
      <w:r>
        <w:rPr>
          <w:rFonts w:ascii="IRNazanin" w:hAnsi="IRNazanin" w:eastAsia="IRNazanin"/>
          <w:color w:val="111111"/>
          <w:sz w:val="28"/>
          <w:sz w:val="28"/>
          <w:szCs w:val="28"/>
          <w:rtl w:val="true"/>
          <w:lang w:bidi="fa-IR"/>
        </w:rPr>
        <w:t>برخلاف نظر موافقان که معتقدند بی‌اعتباری مصالح مرسله سبب می‌شود رویدادهای تازه از حکم خالی بمانند، مخالفان می‌گویند در مواردی که نص شرعی درباره آن وارد نشده، با تمسّک به ادلّه شرعیه از قبیل اصل برائت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وقایع را بدون نیاز به مصالح مرسله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شارع مقدس، اصول و قواعد کلی را ارائه داده و فروع آن را به عهده بندگان خود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به دست آوردن و استنباط فروع از این اصول و قواعد کلی که کار مجتهدان است، می‌توان حکم هر واقعه جدید را به دست آورد، بدون اینکه نیازی به مصالح مرسله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22" w:name="__RefHeading___Toc2747054_2749589250"/>
      <w:bookmarkStart w:id="123" w:name="_Toc49"/>
      <w:bookmarkEnd w:id="122"/>
      <w:r>
        <w:rPr/>
        <w:t>6</w:t>
      </w:r>
      <w:r>
        <w:rPr>
          <w:rtl w:val="true"/>
        </w:rPr>
        <w:t xml:space="preserve"> . </w:t>
      </w:r>
      <w:r>
        <w:rPr>
          <w:rtl w:val="true"/>
        </w:rPr>
        <w:t>مصالح مرسله و فقه امامیه</w:t>
      </w:r>
      <w:bookmarkEnd w:id="123"/>
    </w:p>
    <w:p>
      <w:pPr>
        <w:pStyle w:val="BookText"/>
        <w:rPr/>
      </w:pPr>
      <w:r>
        <w:rPr>
          <w:rFonts w:ascii="IRNazanin" w:hAnsi="IRNazanin" w:eastAsia="IRNazanin"/>
          <w:color w:val="111111"/>
          <w:sz w:val="28"/>
          <w:sz w:val="28"/>
          <w:szCs w:val="28"/>
          <w:rtl w:val="true"/>
          <w:lang w:bidi="fa-IR"/>
        </w:rPr>
        <w:t>در مباحث پیشین به این نتیجه رسیدیم که بیشتر علمای اهل سنت، مصالح مرسله را معتبر می‌دانند و به عنوان یکی از منابع استنباط احکام شرعی از آن استفاده می‌کنند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سبب رجوع فقه اهل سنت به استحسان، استصلاح و قیاس، جدایی آنان از چشمه زلال ائمه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احادیث و سنت را در پیامبر اکرم صلی الله علیه و آله منحصر و محدود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چاره‌ای ندارند جز آنکه در مواردی که از کتاب و سنت نبوی و اجماع حکمی بیان نشده است، </w:t>
      </w:r>
    </w:p>
    <w:p>
      <w:pPr>
        <w:pStyle w:val="BookText"/>
        <w:rPr/>
      </w:pPr>
      <w:r>
        <w:rPr>
          <w:rFonts w:ascii="IRNazanin" w:hAnsi="IRNazanin" w:eastAsia="IRNazanin"/>
          <w:color w:val="111111"/>
          <w:sz w:val="28"/>
          <w:sz w:val="28"/>
          <w:szCs w:val="28"/>
          <w:rtl w:val="true"/>
          <w:lang w:bidi="fa-IR"/>
        </w:rPr>
        <w:t>به استصلاح و مانند آن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فقهای امامیه با دسترسی به اقیانوس ژرف احادیث و روایت‌های معصومین علیهم السلام ، هرگز به چنین مشکلی دچار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بهره‌گیری از عمومات و اصول کلی آیه‌ها و روایت‌ها، احکام مسائل جدید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احکام شرعی در فقه امامیه، کتاب، سنت، اجماع و عقل است و مصالح مرسله در این میان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اصولی برجسته شیعی، در نقد مصالح مرسله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مصالح مرسله به طور قطع به عقل برگردد، به آن عمل می‌شود و اگر چنین نباشد، حجت نیست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اینجا نیز آنچه منبع حکم شرعی قرار می‌گیرد، قطع و یقین است که حجیت ذاتی دارد، نه اینکه مصالح مرسله نقشی در استنباط حکم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 مرسله معتبر نیست؛ زیرا دلیلی بر حجیت آن نیست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اصولیین شیعه،</w:t>
      </w:r>
      <w:r>
        <w:rPr>
          <w:rStyle w:val="FootnoteAnchor"/>
          <w:rtl w:val="true"/>
        </w:rPr>
        <w:footnoteReference w:id="68"/>
      </w:r>
      <w:r>
        <w:rPr>
          <w:rFonts w:ascii="IRNazanin" w:hAnsi="IRNazanin" w:eastAsia="IRNazanin"/>
          <w:color w:val="111111"/>
          <w:sz w:val="28"/>
          <w:sz w:val="28"/>
          <w:szCs w:val="28"/>
          <w:rtl w:val="true"/>
          <w:lang w:bidi="fa-IR"/>
        </w:rPr>
        <w:t>اگر مصالح مرسله بخواهند حجیّت داشته باشند، باید این سه حالت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باب ظواهر ـ مثل قیاس اولویت و یا منصوص العلة ـ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ملازمات قطعی عقلی باشند؛ یعنی هرگاه عقل به وجود مصلحتی، یقین و قطع پیدا کند و این قطع با هیچ یک از ادلّه شرعی مخالفتی نداشته باشد، بر اساس ملازمه بیان حکم </w:t>
      </w:r>
    </w:p>
    <w:p>
      <w:pPr>
        <w:pStyle w:val="BookText"/>
        <w:rPr/>
      </w:pPr>
      <w:r>
        <w:rPr>
          <w:rFonts w:ascii="IRNazanin" w:hAnsi="IRNazanin" w:eastAsia="IRNazanin"/>
          <w:color w:val="111111"/>
          <w:sz w:val="28"/>
          <w:sz w:val="28"/>
          <w:szCs w:val="28"/>
          <w:rtl w:val="true"/>
          <w:lang w:bidi="fa-IR"/>
        </w:rPr>
        <w:t>شرع و حکم عقل، می‌توان به وجود یک حکم شرعی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مصالح مرسله را به دلیل سنّت برگردانیم، به این صورت که آن را به معنای تشخیص مصداق‌های احکام شرعی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هیچ کدام از این‌ها برنگردد، ارزشی نخواهند داشت، بلکه وارد عمومات نهی از پیروی از ظن می‌گردند و همین مقدار که در حجیت این مصالح شک داشته باشیم در قطع به نداشتن حجیت آن کفایت می‌کند؛ زیرا حجیت به قطع و علم، پایدار است و شک و تردید در حجیت، دلیلی کافی در حجیت نداشتن آن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حکیم در کتاب اصول العامه للفقه المقارن، تقسیم‌بندی زیبایی از مصالح مرسله و حجیت آن نزد فقهای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از ارسال در مصالح مرسله، داخل بودن آن در نصوص و قواعد عامه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به هیچ اصل و نصوص متکی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طوفی و دوالیبی بر این معتقدند، هنگامی این مصلحت، حجت خواهد بود که به سنت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 مصالح مرسله را دلیلی مستقل در برابر کتاب و سنت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چنانکه در بالا بیان کردیم، از باب سنت،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مراد از  ارسال، تکیه نکردن بر هیچ نص و قواعد شرعی باشد، تنها عقل می‌تواند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ادراک عقل، کامل و با توجه به همه متعلقات آن باشد، این ادراک عقل، حجت است؛ زیرا این ادراک، قطع است و حجیت قطع، ذاتی آن است و این سبب نمی‌شود مصالح مرسله را دلیلی مستقل در برابر عقل بدانیم، بلکه این قطع عقل است که حجت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ادراک عقل از مصلحت، </w:t>
      </w:r>
    </w:p>
    <w:p>
      <w:pPr>
        <w:pStyle w:val="BookText"/>
        <w:rPr/>
      </w:pPr>
      <w:r>
        <w:rPr>
          <w:rFonts w:ascii="IRNazanin" w:hAnsi="IRNazanin" w:eastAsia="IRNazanin"/>
          <w:color w:val="111111"/>
          <w:sz w:val="28"/>
          <w:sz w:val="28"/>
          <w:szCs w:val="28"/>
          <w:rtl w:val="true"/>
          <w:lang w:bidi="fa-IR"/>
        </w:rPr>
        <w:t>ادراک کاملی نباشد</w:t>
      </w:r>
      <w:r>
        <w:rPr>
          <w:rStyle w:val="FootnoteAnchor"/>
          <w:rtl w:val="true"/>
        </w:rPr>
        <w:footnoteReference w:id="69"/>
      </w:r>
      <w:r>
        <w:rPr>
          <w:rFonts w:ascii="IRNazanin" w:hAnsi="IRNazanin" w:eastAsia="IRNazanin"/>
          <w:color w:val="111111"/>
          <w:sz w:val="28"/>
          <w:sz w:val="28"/>
          <w:szCs w:val="28"/>
          <w:rtl w:val="true"/>
          <w:lang w:bidi="fa-IR"/>
        </w:rPr>
        <w:t>و احتمال حضور مزاحم برای آن وجود دارد، به گونه‌ای که از جعل حکم بر اساس مصلحت جلوگیری کند یا احتمال بدهد که این مصلحت بعضی از شرایط جعل حکم را ندارد، حجیت این نوع مصالح مرسله محتاج دلیل است که نزد ما ادله‌ای که حجیت آن را ثابت کند، وجود ندارد؛ زیرا ادراک ناقص عقل از مصلحت، حجیت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همین که در حجیت این مصالح شک کنیم، برای حجیت نداشتن آن کافی است؛ زیرا حجیت متقوم و وابسته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شد که شیعه مصالح مرسله را نمی‌پذیرد مگر آنکه آن هم از روی جزم و یقین به عقل برنگردد و غیر آن حجت نیست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ادامه این بحث به برخی دیگر از تفاوت‌های دیدگاه فقه امامیه با فقه اهل سنت در مورد مصالح مرسله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شرایط استفاده و استناد به مصالح مرسله نزد اهل سنت، زمانی است که قیاس ممکن‌نباشد، در حالی‌که علمای شیعه هیچ اعتباری برای قیاس درنظر نمی‌گیرند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علمای اهل سنت همه انواع مصالح از ضروریات، تحسینات و حاجیان را مشمول حکم استصلاح می‌دانند، در حالی که فقه شیعه مصلحت  ضروری را آن هم در شرایط ویژه‌ای، سبب جعل حکم شرعی می‌داند</w:t>
      </w:r>
      <w:r>
        <w:rPr>
          <w:rFonts w:eastAsia="IRNazanin" w:cs="IRNazanin"/>
          <w:color w:val="111111"/>
          <w:sz w:val="28"/>
          <w:szCs w:val="28"/>
          <w:rtl w:val="true"/>
          <w:lang w:bidi="fa-IR"/>
        </w:rPr>
        <w:t xml:space="preserve">. </w:t>
      </w:r>
      <w:bookmarkStart w:id="124" w:name="pg3394_34604"/>
    </w:p>
    <w:p>
      <w:pPr>
        <w:pStyle w:val="BookText"/>
        <w:rPr/>
      </w:pPr>
      <w:bookmarkEnd w:id="12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مصالح مرسله نزد متقدمان اهل سنت، همه احکام سه گانه کلی اولی، ثانوی و حکومتی است، ولی نزد شیعه، تشخیص مصلحتی که می‌تواند منبع حکم باشد، تنها در حوزه حکم حکومتی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فقه اهل سنت هرآنچه عقل ادراک می‌کند ـ چه گمانی باشد و چه یقینی ـ می‌تواند منبعی برای استنباط احکام شرعی باشد، در حالی که بیشتر علمای شیعه ـ مگر اخباری‌ها ـ بر این باورند که مدرکات عقلی قطعی، یکی از منابع اجتهاد و استنباط است، نه مدرکات غیر قطعی و استحسان و قیاس و مصالح مرسله جزو مدرکات عقلی غیر قطعی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اهل سنت، حکمی را که بر اساس مصالح مرسله صادر می‌کنند، حکم اولی و همیشگی می‌دانند، ولی در فقه شیعه، حکم بر اساس مصلحت، حکمی غیردایمی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شرایط مصالح مرسله نزد اهل سنت آن است که نصی شرعی در مورد آن نداشته باشیم، در حالی که مورد مصلحت در فقه امامیه زمانی معتبر است که نص شرعی وجود دارد، ولی در تزاحم میان مصلحت اهم و مهمّ یا مصلحت نظام و اسلام و احکام شرعی، ولی فقیه و حاکم، مصلحت اهم و مصلحت نظام را برمی‌گزیند</w:t>
      </w:r>
      <w:r>
        <w:rPr>
          <w:rFonts w:eastAsia="IRNazanin" w:cs="IRNazanin"/>
          <w:color w:val="111111"/>
          <w:sz w:val="28"/>
          <w:szCs w:val="28"/>
          <w:rtl w:val="true"/>
          <w:lang w:bidi="fa-IR"/>
        </w:rPr>
        <w:t>.</w:t>
      </w:r>
    </w:p>
    <w:p>
      <w:pPr>
        <w:pStyle w:val="Heading4"/>
        <w:numPr>
          <w:ilvl w:val="3"/>
          <w:numId w:val="1"/>
        </w:numPr>
        <w:rPr/>
      </w:pPr>
      <w:bookmarkStart w:id="125" w:name="__RefHeading___Toc2747056_2749589250"/>
      <w:bookmarkStart w:id="126" w:name="_Toc50"/>
      <w:bookmarkEnd w:id="125"/>
      <w:r>
        <w:rPr>
          <w:rtl w:val="true"/>
        </w:rPr>
        <w:t>نتیجه</w:t>
      </w:r>
      <w:bookmarkEnd w:id="126"/>
    </w:p>
    <w:p>
      <w:pPr>
        <w:pStyle w:val="BookText"/>
        <w:rPr/>
      </w:pPr>
      <w:r>
        <w:rPr>
          <w:rFonts w:ascii="IRNazanin" w:hAnsi="IRNazanin" w:eastAsia="IRNazanin"/>
          <w:color w:val="111111"/>
          <w:sz w:val="28"/>
          <w:sz w:val="28"/>
          <w:szCs w:val="28"/>
          <w:rtl w:val="true"/>
          <w:lang w:bidi="fa-IR"/>
        </w:rPr>
        <w:t>اگر بخواهیم به طور کلی درباره مصالح مرسله و نقش آن در فقه امامیه بحث کنیم باید چند نکته مهم را در نظر داشته باشیم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بخش تعریف‌های مصالح مرسله آمده است،  دانشمندان اهل سنت دو تعریف از آن بیان کرده‌اند که بنا به هر تعریفی، موضع و دیدگاه فقه امامیه در برابر آن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تعریف افرادی مانند </w:t>
      </w:r>
    </w:p>
    <w:p>
      <w:pPr>
        <w:pStyle w:val="BookText"/>
        <w:rPr/>
      </w:pPr>
      <w:r>
        <w:rPr>
          <w:rFonts w:ascii="IRNazanin" w:hAnsi="IRNazanin" w:eastAsia="IRNazanin"/>
          <w:color w:val="111111"/>
          <w:sz w:val="28"/>
          <w:sz w:val="28"/>
          <w:szCs w:val="28"/>
          <w:rtl w:val="true"/>
          <w:lang w:bidi="fa-IR"/>
        </w:rPr>
        <w:t>ابن برهان در نظر گرفته شود که معتقد بود مصلحت مرسله آن چیزی است که به هیچ اصل کلی یا جزئی مستند نیست، در این صورت، مخالفت فقهای امامیه با مصالح مرسله و اشکال‌های وارده، موجّه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تعریف علمای بزرگ آنها به ویژه متأخرین هم‌چون شاطبی دقت شود؛ آنها بر این باورند که ارسال و اطلاق این مصالح به سبب آن است که دلیل خاص شرعی درباره آن نداریم، ولی به طور کلی در شمار اصول کلی اسلام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وضعیت دگرگون می‌شود؛ چون در این‌باره هیچ اختلافی میان مذاهب وجود ندارد، بلکه همگی معتقدند مصالحی که موافق و هماهنگ با اصول کلی اسلام هستند، معتبر و در غیر این صورت، نامعتبرند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اشکال مطرح شود که عمل به مصلحت، عمل به ظن است و از آن نهی شده، در پاسخ باید گفت عمل به ظن وقتی نادرست است که دلیل ویژه‌ای بر جواز عمل آن نداشته باشیم، ولی عمل به مصلحت از ظنونی است که سیره مستمر میان مسلمانان و حتی عقلای عالم بر اعتبار آن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ظن در اینجا از عموم نهی از عمل به ظن خارج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اهل سنت هم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پیروی از هوا و هوس و رسیدن به اغراض شخصی نیست، بلکه محافظت بر مقصود شرع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گفته شده است اهل سنت، مصالح مرسله را جزو ادله شرعی و در کنار قرآن و سنت قرار می‌دهند، در صورتی که برخی از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اصطلاح تشریع در کلمات ایشان به معنای حقیقی آن که مخصوص خداوند است، نیست، بلکه به معنای مجازی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اندیشمندان معاصر اهل سنت نیز بر این باورند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حنفیان و شافعیان، استصلاح را به منزله دلیل مستقل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که مصلحت مرسله یکی از ادلّه است، مترادف با گفتن این سخن است که نصوص قرآن و سنت ناقص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 اگر مصلحت مرسله به سنت یا عقل یا باب ظواهر برگردد تا در فقه امامیه حجت باشد، به این معنا است که ادلّه فقهای اهل سنت برای اثبات حجیت آن کافی نیست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نکته‌های بیان شده، معلوم می‌شود اگر مصالح مرسله به سنت، عقل یا باب ظواهر برگردد، اعتبار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هم‌چنان‌که برخی از فقها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نزاع شیعه و سنی در مسئله مصالح مرسله یک نزاع لفظی بوده است و منشأ این نزاع بر اساس آن بوده که دقت کافی در کلمه ارسال به عمل نیامده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می‌کردند، مقصود اهل سنت از مصالح مرسله، مصالحی هستند که مندرج تحت هیچ‌گونه دلیل خاصی یا عامی قرار نگرفته باشد و فکر می‌کردند که عمل به مصالح مرسله عمل به </w:t>
      </w:r>
    </w:p>
    <w:p>
      <w:pPr>
        <w:pStyle w:val="BookText"/>
        <w:rPr/>
      </w:pPr>
      <w:r>
        <w:rPr>
          <w:rFonts w:ascii="IRNazanin" w:hAnsi="IRNazanin" w:eastAsia="IRNazanin"/>
          <w:color w:val="111111"/>
          <w:sz w:val="28"/>
          <w:sz w:val="28"/>
          <w:szCs w:val="28"/>
          <w:rtl w:val="true"/>
          <w:lang w:bidi="fa-IR"/>
        </w:rPr>
        <w:t>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دقت در کلمات برادران اهل سنت معلوم می‌گردد که مراد از ارسال، عدم وجود نص خاص در یکایک موضوع‌ها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حق داد که برخی از سخنان علمای اهل سنت مثل تعریف ابن برهان، افراطی‌گری افرادی مثل طوفی، ارجاع ندادن مصالح مرسله به دلیل سنت یا عقل، مستقل دانستن آن از سوی فقهای عامه و مستند ساختن بسیاری از فتاوای بی‌دلیل به مصالح مرسله، از عوامل مؤثر در باطل دانستن مصالح مزبور از سوی برخی از فقهای شیعه بوده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7" w:name="pg3394_34608"/>
    </w:p>
    <w:p>
      <w:pPr>
        <w:pStyle w:val="Heading3"/>
        <w:numPr>
          <w:ilvl w:val="2"/>
          <w:numId w:val="1"/>
        </w:numPr>
        <w:rPr/>
      </w:pPr>
      <w:bookmarkStart w:id="128" w:name="__RefHeading___Toc2747058_2749589250"/>
      <w:bookmarkStart w:id="129" w:name="_Toc51"/>
      <w:bookmarkEnd w:id="127"/>
      <w:bookmarkEnd w:id="128"/>
      <w:r>
        <w:rPr>
          <w:rtl w:val="true"/>
        </w:rPr>
        <w:t>فصل سوم</w:t>
      </w:r>
      <w:r>
        <w:rPr>
          <w:rtl w:val="true"/>
        </w:rPr>
        <w:t xml:space="preserve">: </w:t>
      </w:r>
      <w:r>
        <w:rPr>
          <w:rtl w:val="true"/>
        </w:rPr>
        <w:t>مصلحت از دیدگاه امامیه</w:t>
      </w:r>
      <w:bookmarkEnd w:id="129"/>
    </w:p>
    <w:p>
      <w:pPr>
        <w:pStyle w:val="Heading4"/>
        <w:numPr>
          <w:ilvl w:val="3"/>
          <w:numId w:val="1"/>
        </w:numPr>
        <w:rPr/>
      </w:pPr>
      <w:bookmarkStart w:id="130" w:name="__RefHeading___Toc2747060_2749589250"/>
      <w:bookmarkStart w:id="131" w:name="_Toc52"/>
      <w:bookmarkEnd w:id="130"/>
      <w:r>
        <w:rPr/>
        <w:t>1</w:t>
      </w:r>
      <w:r>
        <w:rPr>
          <w:rtl w:val="true"/>
        </w:rPr>
        <w:t xml:space="preserve">. </w:t>
      </w:r>
      <w:r>
        <w:rPr>
          <w:rtl w:val="true"/>
        </w:rPr>
        <w:t>پیشینه بحث</w:t>
      </w:r>
      <w:bookmarkEnd w:id="131"/>
    </w:p>
    <w:p>
      <w:pPr>
        <w:pStyle w:val="BookText"/>
        <w:rPr/>
      </w:pPr>
      <w:r>
        <w:rPr>
          <w:rFonts w:ascii="IRNazanin" w:hAnsi="IRNazanin" w:eastAsia="IRNazanin"/>
          <w:color w:val="111111"/>
          <w:sz w:val="28"/>
          <w:sz w:val="28"/>
          <w:szCs w:val="28"/>
          <w:rtl w:val="true"/>
          <w:lang w:bidi="fa-IR"/>
        </w:rPr>
        <w:t>در این بحث می‌خواهیم بدانیم مصلحت اندیشی چه مقدار بر حکم تکلیفی مکلّفین ـ در ابعاد رفتار فردی و اجتماعی ـ مؤثر بوده است و البته پیداست که این مصلحت اندیشی به معنای مصالح مرسله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نخستین فقیه شیعه که بحث مصلحت را در قالب مسائل فقهی بنیان‌گذاری کرد،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المقنعه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نیز وضعیت خاص سیاسی و اجتماعی زمان شیخ مفید بود؛ زیرا حکومت وقت ـ آل بویه ـ که شیخ مفید با آن ارتباط داشت، با موضوع‌هایی هم‌چون مالیات، جزیه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در تصمیم‌های خود مصلحت را در نظر می‌گرفتند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شیخ مفید در مسائلی هم‌چون زمین‌های مفتوحة عنوة، وقف و احتکار، حدود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حدّ زانی می‌نویسد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زنا کننده بعد از آنکه شهود، شهادت دادند، توبه کند، امام می‌تواند او را عفو کند یا حد را بر او اجرا کند بر حسب مصلحتی که در این امر و برای اهل  اسلام می‌بینند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یا در مورد وقف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مسلمانی، </w:t>
      </w:r>
    </w:p>
    <w:p>
      <w:pPr>
        <w:pStyle w:val="BookText"/>
        <w:rPr/>
      </w:pPr>
      <w:r>
        <w:rPr>
          <w:rFonts w:ascii="IRNazanin" w:hAnsi="IRNazanin" w:eastAsia="IRNazanin"/>
          <w:color w:val="111111"/>
          <w:sz w:val="28"/>
          <w:sz w:val="28"/>
          <w:szCs w:val="28"/>
          <w:rtl w:val="true"/>
          <w:lang w:bidi="fa-IR"/>
        </w:rPr>
        <w:t>چیزی را بر مصلحتی وقف کند، ولی آن مصلحت از بین برود، آن چیز در راه خیر وقف می‌شود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شیخ طوسی نیز در بحث‌های گوناگونی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وقف،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مصلحت و مصلحت اندیشی سخن به میان آورده و بر این باور است که مصلحت باید در چارچوب احکام شرعی باشد و مسئله اهم و مهم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شیخ طوسی، حفظ اصل اسلام، مهم‌ترین مصلحتی است که بر همه مصالح دیگر باید مقدّم گردد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این میان،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مصلحت را به مصداق‌های جدید دیگری تعمیم دهد و دیدگاه شیخ را نقد و اصلاح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قلمرو و روش شیخ و نظریه او چندان فاصله نگرفت</w:t>
      </w:r>
      <w:r>
        <w:rPr>
          <w:rFonts w:eastAsia="IRNazanin" w:cs="IRNazanin"/>
          <w:color w:val="111111"/>
          <w:sz w:val="28"/>
          <w:szCs w:val="28"/>
          <w:rtl w:val="true"/>
          <w:lang w:bidi="fa-IR"/>
        </w:rPr>
        <w:t>».</w:t>
      </w:r>
      <w:r>
        <w:rPr>
          <w:rStyle w:val="FootnoteAnchor"/>
          <w:rtl w:val="true"/>
        </w:rPr>
        <w:footnoteReference w:id="8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نخستین فقیهی که با بی‌مستقل را به مصلحت اختصاص داد و مصحلت و انواع آن را تبیین کرد،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القواعد و الفواید، قاعده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مصلحت اختصاص داد و تصریح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 معلّل بالمصالح</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فقهای بعدی نیز هرکدام در باب‌های گوناگون فقه از مصلحت نام برده و برخی احکام را منوط به وجود مصلحتی کرده‌اند که در بخش‌های بعدی نمونه‌هایی از آن بیان می‌شود</w:t>
      </w:r>
      <w:r>
        <w:rPr>
          <w:rFonts w:eastAsia="IRNazanin" w:cs="IRNazanin"/>
          <w:color w:val="111111"/>
          <w:sz w:val="28"/>
          <w:szCs w:val="28"/>
          <w:rtl w:val="true"/>
          <w:lang w:bidi="fa-IR"/>
        </w:rPr>
        <w:t xml:space="preserve">. </w:t>
      </w:r>
      <w:bookmarkStart w:id="132" w:name="pg3394_34610"/>
    </w:p>
    <w:p>
      <w:pPr>
        <w:pStyle w:val="Heading4"/>
        <w:numPr>
          <w:ilvl w:val="3"/>
          <w:numId w:val="1"/>
        </w:numPr>
        <w:rPr/>
      </w:pPr>
      <w:bookmarkStart w:id="133" w:name="__RefHeading___Toc2747062_2749589250"/>
      <w:bookmarkStart w:id="134" w:name="_Toc53"/>
      <w:bookmarkEnd w:id="132"/>
      <w:bookmarkEnd w:id="133"/>
      <w:r>
        <w:rPr/>
        <w:t>2</w:t>
      </w:r>
      <w:r>
        <w:rPr>
          <w:rtl w:val="true"/>
        </w:rPr>
        <w:t xml:space="preserve">. </w:t>
      </w:r>
      <w:r>
        <w:rPr>
          <w:rtl w:val="true"/>
        </w:rPr>
        <w:t>مصلحت در قرآن، سنت و فقه</w:t>
      </w:r>
      <w:bookmarkEnd w:id="134"/>
    </w:p>
    <w:p>
      <w:pPr>
        <w:pStyle w:val="Heading5"/>
        <w:numPr>
          <w:ilvl w:val="4"/>
          <w:numId w:val="1"/>
        </w:numPr>
        <w:rPr/>
      </w:pPr>
      <w:bookmarkStart w:id="135" w:name="__RefHeading___Toc2747064_2749589250"/>
      <w:bookmarkStart w:id="136" w:name="_Toc54"/>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پیش از بیان مواردی از قرآن، روایت‌ها و احکام فقهی که علمای شیعه با توجه به  عنصر مصلحت به آنها پرداخته‌اند، یادآوری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همه مذاهب اسلامی معتقدند که احکام صادره از سوی شارع، بر اساس مصالح و مفاسد است</w:t>
      </w:r>
      <w:r>
        <w:rPr>
          <w:rStyle w:val="FootnoteAnchor"/>
          <w:rtl w:val="true"/>
        </w:rPr>
        <w:footnoteReference w:id="83"/>
      </w:r>
      <w:r>
        <w:rPr>
          <w:rFonts w:ascii="IRNazanin" w:hAnsi="IRNazanin" w:eastAsia="IRNazanin"/>
          <w:color w:val="111111"/>
          <w:sz w:val="28"/>
          <w:sz w:val="28"/>
          <w:szCs w:val="28"/>
          <w:rtl w:val="true"/>
          <w:lang w:bidi="fa-IR"/>
        </w:rPr>
        <w:t>و روایت‌های بسیاری رسیده است که در آن معصومین علیهم السلام اوامر و نواهی الهی را دائرمدار مصالح و مفاسد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دیدگاه اهل سنت و امامیه در این زمینه، در آن است که اهل سنت معتقد است با استقرای احکام شرعی به این نتیجه رسیده‌اند که این احکام برای مصالح بندگان وضع شده است،</w:t>
      </w:r>
      <w:r>
        <w:rPr>
          <w:rStyle w:val="FootnoteAnchor"/>
          <w:rtl w:val="true"/>
        </w:rPr>
        <w:footnoteReference w:id="84"/>
      </w:r>
      <w:r>
        <w:rPr>
          <w:rFonts w:ascii="IRNazanin" w:hAnsi="IRNazanin" w:eastAsia="IRNazanin"/>
          <w:color w:val="111111"/>
          <w:sz w:val="28"/>
          <w:sz w:val="28"/>
          <w:szCs w:val="28"/>
          <w:rtl w:val="true"/>
          <w:lang w:bidi="fa-IR"/>
        </w:rPr>
        <w:t>ولی شیعه با تکیه بر ادلّه نقلی و عقلی به این نتیجه رسیده‌اند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 معتقد که احکام تابع مصالح و مفاسد در متعلقشان هستند؛ یعنی با قطع نظر از تعلق حکم، اشیا و افعال، به خودی خود، مصالح و مفاسد ذاتی یا عرضی دارند و این امر سبب جعل حکم مناسب شده و احکام پنج‌گانه تکلیفی و وضعی در این جهت شکل می‌گیرد</w:t>
      </w:r>
      <w:r>
        <w:rPr>
          <w:rFonts w:eastAsia="IRNazanin" w:cs="IRNazanin"/>
          <w:color w:val="111111"/>
          <w:sz w:val="28"/>
          <w:szCs w:val="28"/>
          <w:rtl w:val="true"/>
          <w:lang w:bidi="fa-IR"/>
        </w:rPr>
        <w:t>.</w:t>
      </w:r>
      <w:r>
        <w:rPr>
          <w:rStyle w:val="FootnoteAnchor"/>
          <w:rtl w:val="true"/>
        </w:rPr>
        <w:footnoteReference w:id="85"/>
      </w:r>
      <w:bookmarkStart w:id="137" w:name="pg3394_34611"/>
    </w:p>
    <w:p>
      <w:pPr>
        <w:pStyle w:val="BookText"/>
        <w:rPr/>
      </w:pPr>
      <w:bookmarkEnd w:id="137"/>
      <w:r>
        <w:rPr>
          <w:rFonts w:ascii="IRNazanin" w:hAnsi="IRNazanin" w:eastAsia="IRNazanin"/>
          <w:color w:val="111111"/>
          <w:sz w:val="28"/>
          <w:sz w:val="28"/>
          <w:szCs w:val="28"/>
          <w:rtl w:val="true"/>
          <w:lang w:bidi="fa-IR"/>
        </w:rPr>
        <w:t>حال با توجه به موارد بیان شده، به دیدگاه شیعه درباره عنصر مصلحت با استفاده از قرآن مجید، سنت معصومین و فقه می‌پردازیم</w:t>
      </w:r>
      <w:r>
        <w:rPr>
          <w:rFonts w:eastAsia="IRNazanin" w:cs="IRNazanin"/>
          <w:color w:val="111111"/>
          <w:sz w:val="28"/>
          <w:szCs w:val="28"/>
          <w:rtl w:val="true"/>
          <w:lang w:bidi="fa-IR"/>
        </w:rPr>
        <w:t>:</w:t>
      </w:r>
    </w:p>
    <w:p>
      <w:pPr>
        <w:pStyle w:val="Heading5"/>
        <w:numPr>
          <w:ilvl w:val="4"/>
          <w:numId w:val="1"/>
        </w:numPr>
        <w:rPr/>
      </w:pPr>
      <w:bookmarkStart w:id="138" w:name="__RefHeading___Toc2747066_2749589250"/>
      <w:bookmarkStart w:id="139" w:name="_Toc55"/>
      <w:bookmarkEnd w:id="138"/>
      <w:r>
        <w:rPr>
          <w:rtl w:val="true"/>
        </w:rPr>
        <w:t>الف</w:t>
      </w:r>
      <w:r>
        <w:rPr>
          <w:rtl w:val="true"/>
        </w:rPr>
        <w:t xml:space="preserve">) </w:t>
      </w:r>
      <w:r>
        <w:rPr>
          <w:rtl w:val="true"/>
        </w:rPr>
        <w:t>مصلحت در قرآن از منظر امامیه</w:t>
      </w:r>
      <w:bookmarkEnd w:id="139"/>
    </w:p>
    <w:p>
      <w:pPr>
        <w:pStyle w:val="BookText"/>
        <w:rPr/>
      </w:pPr>
      <w:r>
        <w:rPr>
          <w:rFonts w:ascii="IRNazanin" w:hAnsi="IRNazanin" w:eastAsia="IRNazanin"/>
          <w:color w:val="111111"/>
          <w:sz w:val="28"/>
          <w:sz w:val="28"/>
          <w:szCs w:val="28"/>
          <w:rtl w:val="true"/>
          <w:lang w:bidi="fa-IR"/>
        </w:rPr>
        <w:t>برای بحث درباره عنصر مصلحت در آیه‌های قرآن مجید، باید به دو نکته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همان گونه که در مباحث گذشته گفته شد، احکام شریعت به منظور تأمین مصالح و رفع مفاسد دنیا و آخرت وضع شده‌اند و آیه‌هایی از قرآن مجید بر این حقیقت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آیه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179</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خداوند تشریع  قصاص را سبب حفظ و حمایت از حیات انسانی معرفی می‌کند، یا تغییر قبله که با نزول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Style w:val="FootnoteAnchor"/>
          <w:rtl w:val="true"/>
        </w:rPr>
        <w:footnoteReference w:id="87"/>
      </w:r>
      <w:r>
        <w:rPr>
          <w:rFonts w:ascii="IRNazanin" w:hAnsi="IRNazanin" w:eastAsia="IRNazanin"/>
          <w:color w:val="111111"/>
          <w:sz w:val="28"/>
          <w:sz w:val="28"/>
          <w:szCs w:val="28"/>
          <w:rtl w:val="true"/>
          <w:lang w:bidi="fa-IR"/>
        </w:rPr>
        <w:t>روی داد و مصالح فراوانی برای مسلمانان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تفسیر المیزان می‌گوید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حکمی نیست مگر آنکه بر حسب مصالح و کمال فردی و نوعی آنان، برای هدایت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قبله واحد، مردم در عین اختلاف زمانی و مکانی بر نقطه واحدی جمع می‌شوند و این موجب وحدت فکری و ارتباط و التیام قلوب آنان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بهترین وحدت را به عبادت مسلمانان </w:t>
      </w:r>
    </w:p>
    <w:p>
      <w:pPr>
        <w:pStyle w:val="BookText"/>
        <w:rPr/>
      </w:pPr>
      <w:r>
        <w:rPr>
          <w:rFonts w:ascii="IRNazanin" w:hAnsi="IRNazanin" w:eastAsia="IRNazanin"/>
          <w:color w:val="111111"/>
          <w:sz w:val="28"/>
          <w:sz w:val="28"/>
          <w:szCs w:val="28"/>
          <w:rtl w:val="true"/>
          <w:lang w:bidi="fa-IR"/>
        </w:rPr>
        <w:t xml:space="preserve">عطا کرد و به این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وحدت دینی آنها را حفظ نمود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دو ـ نکته بعدی آن است که علاوه بر مطلب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احکام الهی بر اساس مصالح و 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آیاتی در قرآن کریم موجود است که نشان می‌دهد برخی مصالح به زمان،مکان یا شرایط معینی اختصاص دارند و امکان دارد با تغییر این متغیّرات، آن مصالح موقتی هم از میان برود و جای خود را به مصالح دیگر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آیه‌هایی که در این‌باره وجود دارد، آیه نسخ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 أَوْ مِثْلِها؛ هر آیه‌ای را که نسخ کنیم یا آن را به دست فراموشی بسپاریم، بهتر از آن یا مانند آن را می‌آوریم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آیه، از سویی خداوند، عالم به همه مصالح و مفاسد است و از سوی دیگر، در هر زمان و مکانی، احکام و قوانین متناسب با سعادت بشری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آیه‌ای یا حکمی، نسخ</w:t>
      </w:r>
      <w:r>
        <w:rPr>
          <w:rStyle w:val="FootnoteAnchor"/>
          <w:rtl w:val="true"/>
        </w:rPr>
        <w:footnoteReference w:id="89"/>
      </w:r>
      <w:r>
        <w:rPr>
          <w:rFonts w:ascii="IRNazanin" w:hAnsi="IRNazanin" w:eastAsia="IRNazanin"/>
          <w:color w:val="111111"/>
          <w:sz w:val="28"/>
          <w:sz w:val="28"/>
          <w:szCs w:val="28"/>
          <w:rtl w:val="true"/>
          <w:lang w:bidi="fa-IR"/>
        </w:rPr>
        <w:t>شده باشد، درمی‌یابیم که مصلحت این حکم در آیه، از ابتدا موقت و مقطعی بوده و حکم و آیه جدید بر اساس مصالح جدید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نسخ احکام بر اساس مصلحتی است که در نزول تدریجی احکام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سر آمدن مصلحت موقت آن به شمار می‌رود</w:t>
      </w:r>
      <w:r>
        <w:rPr>
          <w:rFonts w:eastAsia="IRNazanin" w:cs="IRNazanin"/>
          <w:color w:val="111111"/>
          <w:sz w:val="28"/>
          <w:szCs w:val="28"/>
          <w:rtl w:val="true"/>
          <w:lang w:bidi="fa-IR"/>
        </w:rPr>
        <w:t>».</w:t>
      </w:r>
      <w:r>
        <w:rPr>
          <w:rStyle w:val="FootnoteAnchor"/>
          <w:rtl w:val="true"/>
        </w:rPr>
        <w:footnoteReference w:id="90"/>
      </w:r>
      <w:bookmarkStart w:id="140" w:name="pg3394_34613"/>
    </w:p>
    <w:p>
      <w:pPr>
        <w:pStyle w:val="BookText"/>
        <w:rPr/>
      </w:pPr>
      <w:bookmarkEnd w:id="140"/>
      <w:r>
        <w:rPr>
          <w:rFonts w:ascii="IRNazanin" w:hAnsi="IRNazanin" w:eastAsia="IRNazanin"/>
          <w:color w:val="111111"/>
          <w:sz w:val="28"/>
          <w:sz w:val="28"/>
          <w:szCs w:val="28"/>
          <w:rtl w:val="true"/>
          <w:lang w:bidi="fa-IR"/>
        </w:rPr>
        <w:t xml:space="preserve">از مثال‌های نسخ در قرآن مجید می‌توان به آیه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اشاره کرد که بر اساس آن، عده وفات برای زن یک سال مشخص شده، ولی بر اساس آیه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این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ده روز اعلام گردید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بنابراین، می‌بینیم که با تغییر مصالح موقت و مقطعی، احکامی نیز که بر اساس این نوع مصالح جعل شده بود، از بین می‌رفت و احکام جدیدی با توجه به مصالح جدید وضع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 نسخ نشانه نقص در علم خداوند نیست، بلکه این امر را باید لازمه تکامل و پیشرفت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بیانی زیباتر،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پیاپی در یک شریعت نوبنیاد همانند طبیب است که با شرایط و احوال مریض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دیروز در جای خود مفید و نسخه امروز نیز در جای خود مفید است</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41" w:name="__RefHeading___Toc2747068_2749589250"/>
      <w:bookmarkStart w:id="142" w:name="_Toc56"/>
      <w:bookmarkEnd w:id="141"/>
      <w:r>
        <w:rPr>
          <w:rtl w:val="true"/>
        </w:rPr>
        <w:t>ب</w:t>
      </w:r>
      <w:r>
        <w:rPr>
          <w:rtl w:val="true"/>
        </w:rPr>
        <w:t xml:space="preserve">) </w:t>
      </w:r>
      <w:r>
        <w:rPr>
          <w:rtl w:val="true"/>
        </w:rPr>
        <w:t>مصلحت در احادیث و سیره معصومین علیهم السلام</w:t>
      </w:r>
      <w:bookmarkEnd w:id="142"/>
    </w:p>
    <w:p>
      <w:pPr>
        <w:pStyle w:val="Heading6"/>
        <w:numPr>
          <w:ilvl w:val="5"/>
          <w:numId w:val="1"/>
        </w:numPr>
        <w:rPr/>
      </w:pPr>
      <w:bookmarkStart w:id="143" w:name="__RefHeading___Toc2747070_2749589250"/>
      <w:bookmarkStart w:id="144" w:name="_Toc57"/>
      <w:bookmarkEnd w:id="143"/>
      <w:r>
        <w:rPr>
          <w:rtl w:val="true"/>
        </w:rPr>
        <w:t>یک ـ روایت ها</w:t>
      </w:r>
      <w:bookmarkEnd w:id="144"/>
    </w:p>
    <w:p>
      <w:pPr>
        <w:pStyle w:val="BookText"/>
        <w:rPr/>
      </w:pPr>
      <w:r>
        <w:rPr>
          <w:rFonts w:ascii="IRNazanin" w:hAnsi="IRNazanin" w:eastAsia="IRNazanin"/>
          <w:color w:val="111111"/>
          <w:sz w:val="28"/>
          <w:sz w:val="28"/>
          <w:szCs w:val="28"/>
          <w:rtl w:val="true"/>
          <w:lang w:bidi="fa-IR"/>
        </w:rPr>
        <w:t>در بخش روایت‌ها به چند روایت از ائمه که به نقش مصلحت پرداخته‌اند، بسنده  می‌کنیم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امیر المؤمنین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فالوالی لابدّ ان یکون سبباً لنظام الامة و عزّا لدینهم و حافظاً لمصالحهم؛ حاکم باید سبب نظام امت و عزّت دینی و حافظ مصالحشان باشد</w:t>
      </w:r>
      <w:r>
        <w:rPr>
          <w:rFonts w:eastAsia="IRNazanin" w:cs="IRNazanin"/>
          <w:color w:val="111111"/>
          <w:sz w:val="28"/>
          <w:szCs w:val="28"/>
          <w:rtl w:val="true"/>
          <w:lang w:bidi="fa-IR"/>
        </w:rPr>
        <w:t>.</w:t>
      </w:r>
      <w:r>
        <w:rPr>
          <w:rStyle w:val="FootnoteAnchor"/>
          <w:rtl w:val="true"/>
        </w:rPr>
        <w:footnoteReference w:id="9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امام وظیفه حاکم را رعایت مصالح مردم معرفی می‌کند</w:t>
      </w:r>
      <w:r>
        <w:rPr>
          <w:rFonts w:eastAsia="IRNazanin" w:cs="IRNazanin"/>
          <w:color w:val="111111"/>
          <w:sz w:val="28"/>
          <w:szCs w:val="28"/>
          <w:rtl w:val="true"/>
          <w:lang w:bidi="fa-IR"/>
        </w:rPr>
        <w:t xml:space="preserve">. </w:t>
      </w:r>
      <w:bookmarkStart w:id="145" w:name="pg3394_34614"/>
    </w:p>
    <w:p>
      <w:pPr>
        <w:pStyle w:val="BookText"/>
        <w:rPr/>
      </w:pPr>
      <w:bookmarkEnd w:id="145"/>
      <w:r>
        <w:rPr>
          <w:rFonts w:ascii="IRNazanin" w:hAnsi="IRNazanin" w:eastAsia="IRNazanin"/>
          <w:color w:val="111111"/>
          <w:sz w:val="28"/>
          <w:sz w:val="28"/>
          <w:szCs w:val="28"/>
          <w:rtl w:val="true"/>
          <w:lang w:bidi="fa-IR"/>
        </w:rPr>
        <w:t>رسول اکرم صلی الله علیه و آله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اشقّ علی امتی لأمرتهم بالسواک؛ اگر برای امتم مشقت و سختی نداشت، مسواک را برای آنها واجب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با در نظر گرفتن مصلحت امت، مسواک زدن را بر آنان تحمیل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اهل سنّت نماز بخوانید و به عیادت بیماران آنها بروید و در تشییع جنازه آنها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خداوند با چیزی بهتر از خباء عبادت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خباء چیست؟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ازاین‌روایت چنین برمی‌آید که حکمت مدارا با اهل سنت در نماز و غیر آن به ملاحظه مصلحت نوعیه و اتحاد کلمه مسلمانان بوده است، نه اینکه ترک آن سبب ضرر می‌شود</w:t>
      </w:r>
      <w:r>
        <w:rPr>
          <w:rFonts w:eastAsia="IRNazanin" w:cs="IRNazanin"/>
          <w:color w:val="111111"/>
          <w:sz w:val="28"/>
          <w:szCs w:val="28"/>
          <w:rtl w:val="true"/>
          <w:lang w:bidi="fa-IR"/>
        </w:rPr>
        <w:t>.</w:t>
      </w:r>
    </w:p>
    <w:p>
      <w:pPr>
        <w:pStyle w:val="Heading6"/>
        <w:numPr>
          <w:ilvl w:val="5"/>
          <w:numId w:val="1"/>
        </w:numPr>
        <w:rPr/>
      </w:pPr>
      <w:bookmarkStart w:id="146" w:name="__RefHeading___Toc2747072_2749589250"/>
      <w:bookmarkStart w:id="147" w:name="_Toc58"/>
      <w:bookmarkEnd w:id="146"/>
      <w:r>
        <w:rPr>
          <w:rtl w:val="true"/>
        </w:rPr>
        <w:t>دو ـ سیره معصومین علیهم السلام</w:t>
      </w:r>
      <w:bookmarkEnd w:id="147"/>
    </w:p>
    <w:p>
      <w:pPr>
        <w:pStyle w:val="Heading6"/>
        <w:numPr>
          <w:ilvl w:val="5"/>
          <w:numId w:val="1"/>
        </w:numPr>
        <w:rPr/>
      </w:pPr>
      <w:bookmarkStart w:id="148" w:name="__RefHeading___Toc2747074_2749589250"/>
      <w:bookmarkStart w:id="149" w:name="_Toc59"/>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در سیره و رفتار عملی معصومین نیز توجه به عنصر مصلحت و مقتضیات زمان و مکان دیده می‌شود که فهرست‌وار به آنها اشاره می‌کنیم</w:t>
      </w:r>
      <w:r>
        <w:rPr>
          <w:rFonts w:eastAsia="IRNazanin" w:cs="IRNazanin"/>
          <w:color w:val="111111"/>
          <w:sz w:val="28"/>
          <w:szCs w:val="28"/>
          <w:rtl w:val="true"/>
          <w:lang w:bidi="fa-IR"/>
        </w:rPr>
        <w:t>.</w:t>
      </w:r>
      <w:r>
        <w:rPr>
          <w:rStyle w:val="FootnoteAnchor"/>
          <w:rtl w:val="true"/>
        </w:rPr>
        <w:footnoteReference w:id="95"/>
      </w:r>
    </w:p>
    <w:p>
      <w:pPr>
        <w:pStyle w:val="Heading6"/>
        <w:numPr>
          <w:ilvl w:val="5"/>
          <w:numId w:val="1"/>
        </w:numPr>
        <w:rPr/>
      </w:pPr>
      <w:bookmarkStart w:id="150" w:name="__RefHeading___Toc2747076_2749589250"/>
      <w:bookmarkStart w:id="151" w:name="_Toc60"/>
      <w:bookmarkEnd w:id="150"/>
      <w:r>
        <w:rPr>
          <w:rtl w:val="true"/>
        </w:rPr>
        <w:t>اول ـ سیره نبوی</w:t>
      </w:r>
      <w:bookmarkEnd w:id="15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موارد گوناگونی بر اساس مصالح، تصمیم‌هایی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جنگی دستور می‌دادند درختان منطقه را قطع کنند و در جای دیگر برخلاف آن حکم می‌کردند که به برخی موارد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به قطع نکردن درختان وجّ طائف و منع صید در آن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به قطع کردن درختان نخل اطراف قلعه یهودیان بنی نظیر</w:t>
      </w:r>
      <w:r>
        <w:rPr>
          <w:rFonts w:eastAsia="IRNazanin" w:cs="IRNazanin"/>
          <w:color w:val="111111"/>
          <w:sz w:val="28"/>
          <w:szCs w:val="28"/>
          <w:rtl w:val="true"/>
          <w:lang w:bidi="fa-IR"/>
        </w:rPr>
        <w:t xml:space="preserve">. </w:t>
      </w:r>
      <w:bookmarkStart w:id="152" w:name="pg3394_34615"/>
    </w:p>
    <w:p>
      <w:pPr>
        <w:pStyle w:val="BookText"/>
        <w:rPr/>
      </w:pPr>
      <w:bookmarkEnd w:id="15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به تخریب مسجد ضرار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محافظان شخصی در جنگ تبوک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عقوبت نکردن منافقانی که پس از جنگ تبوک، قصد ترور پیامبر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خوردن گوشت حیوانات اهلی پس از فتح خیبر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از شبیه ساختن خود به یهودیان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شیوه‌های گوناگون در گرفتن 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اهل یمن برای هر فرد در سال یک دینار معین فرمود و از مردم عمان و بحرین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موجودی نقدی آن‌ها را می‌خواست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کیفیت تقسیم زمین‌های فتح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پس از جنگ خیبر، زمین‌ها را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را به عنوان منبع درآمد جامعه اسلامی قرار داد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دیگر را میان مسلمانان تقسیم کرد، ولی پس از جنگ با بنی‌نظیر، همه زمین‌ها را میان مهاجرین و انصار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می‌فرمود برای جنگ، از مشرکان کمک نمی‌گیریم، ولی در جنگ هوازن، از صفوان بنی امیه که مشرک بود، سلاح به عاریه گرفت</w:t>
      </w:r>
      <w:r>
        <w:rPr>
          <w:rFonts w:eastAsia="IRNazanin" w:cs="IRNazanin"/>
          <w:color w:val="111111"/>
          <w:sz w:val="28"/>
          <w:szCs w:val="28"/>
          <w:rtl w:val="true"/>
          <w:lang w:bidi="fa-IR"/>
        </w:rPr>
        <w:t>.</w:t>
      </w:r>
    </w:p>
    <w:p>
      <w:pPr>
        <w:pStyle w:val="Heading6"/>
        <w:numPr>
          <w:ilvl w:val="5"/>
          <w:numId w:val="1"/>
        </w:numPr>
        <w:rPr/>
      </w:pPr>
      <w:bookmarkStart w:id="153" w:name="__RefHeading___Toc2747078_2749589250"/>
      <w:bookmarkStart w:id="154" w:name="_Toc61"/>
      <w:bookmarkEnd w:id="153"/>
      <w:r>
        <w:rPr>
          <w:rtl w:val="true"/>
        </w:rPr>
        <w:t>دوم ـ سیره علوی</w:t>
      </w:r>
      <w:bookmarkEnd w:id="154"/>
    </w:p>
    <w:p>
      <w:pPr>
        <w:pStyle w:val="Heading6"/>
        <w:numPr>
          <w:ilvl w:val="5"/>
          <w:numId w:val="1"/>
        </w:numPr>
        <w:rPr/>
      </w:pPr>
      <w:bookmarkStart w:id="155" w:name="__RefHeading___Toc2747080_2749589250"/>
      <w:bookmarkStart w:id="156" w:name="_Toc62"/>
      <w:bookmarkEnd w:id="155"/>
      <w:r>
        <w:rPr/>
        <w:t>1</w:t>
      </w:r>
      <w:r>
        <w:rPr>
          <w:rtl w:val="true"/>
        </w:rPr>
        <w:t xml:space="preserve">. </w:t>
      </w:r>
      <w:r>
        <w:rPr>
          <w:rtl w:val="true"/>
        </w:rPr>
        <w:t>سیره علوی پیش از خلافت</w:t>
      </w:r>
      <w:r>
        <w:rPr>
          <w:rtl w:val="true"/>
        </w:rPr>
        <w:t>:</w:t>
      </w:r>
      <w:bookmarkEnd w:id="156"/>
    </w:p>
    <w:p>
      <w:pPr>
        <w:pStyle w:val="BookText"/>
        <w:rPr/>
      </w:pPr>
      <w:r>
        <w:rPr>
          <w:rFonts w:ascii="IRNazanin" w:hAnsi="IRNazanin" w:eastAsia="IRNazanin"/>
          <w:color w:val="111111"/>
          <w:sz w:val="28"/>
          <w:sz w:val="28"/>
          <w:szCs w:val="28"/>
          <w:rtl w:val="true"/>
          <w:lang w:bidi="fa-IR"/>
        </w:rPr>
        <w:t>امام علی علیه السلام پیش از خلافت خویش، رفتاری انجام دادند که دقیقاً مشخص است مصلحت حفظ جامعه اسلامی را بر هر چیزی حتی بر حق مسلّم خویش در خلافت و حکومت مقدّم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رفتارها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آمدن با خلفا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جنگ با مرتدان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مانعین زکات</w:t>
      </w:r>
      <w:r>
        <w:rPr>
          <w:rFonts w:eastAsia="IRNazanin" w:cs="IRNazanin"/>
          <w:color w:val="111111"/>
          <w:sz w:val="28"/>
          <w:szCs w:val="28"/>
          <w:rtl w:val="true"/>
          <w:lang w:bidi="fa-IR"/>
        </w:rPr>
        <w:t xml:space="preserve">). </w:t>
      </w:r>
      <w:bookmarkStart w:id="157" w:name="pg3394_34616"/>
    </w:p>
    <w:p>
      <w:pPr>
        <w:pStyle w:val="BookText"/>
        <w:rPr/>
      </w:pPr>
      <w:bookmarkEnd w:id="15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راهنمایی خلفا در جنگ با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راهنمایی خلفا درباره تصمیم‌گیری اراضی مفتوحه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یاران امام در مناصب حکومتی</w:t>
      </w:r>
      <w:r>
        <w:rPr>
          <w:rFonts w:eastAsia="IRNazanin" w:cs="IRNazanin"/>
          <w:color w:val="111111"/>
          <w:sz w:val="28"/>
          <w:szCs w:val="28"/>
          <w:rtl w:val="true"/>
          <w:lang w:bidi="fa-IR"/>
        </w:rPr>
        <w:t>.</w:t>
      </w:r>
    </w:p>
    <w:p>
      <w:pPr>
        <w:pStyle w:val="Heading6"/>
        <w:numPr>
          <w:ilvl w:val="5"/>
          <w:numId w:val="1"/>
        </w:numPr>
        <w:rPr/>
      </w:pPr>
      <w:bookmarkStart w:id="158" w:name="__RefHeading___Toc2747082_2749589250"/>
      <w:bookmarkStart w:id="159" w:name="_Toc63"/>
      <w:bookmarkEnd w:id="158"/>
      <w:r>
        <w:rPr/>
        <w:t>2</w:t>
      </w:r>
      <w:r>
        <w:rPr>
          <w:rtl w:val="true"/>
        </w:rPr>
        <w:t xml:space="preserve">. </w:t>
      </w:r>
      <w:r>
        <w:rPr>
          <w:rtl w:val="true"/>
        </w:rPr>
        <w:t>سیره علوی پس از خلافت</w:t>
      </w:r>
      <w:r>
        <w:rPr>
          <w:rtl w:val="true"/>
        </w:rPr>
        <w:t>:</w:t>
      </w:r>
      <w:bookmarkEnd w:id="159"/>
    </w:p>
    <w:p>
      <w:pPr>
        <w:pStyle w:val="BookText"/>
        <w:rPr/>
      </w:pPr>
      <w:r>
        <w:rPr>
          <w:rFonts w:ascii="IRNazanin" w:hAnsi="IRNazanin" w:eastAsia="IRNazanin"/>
          <w:color w:val="111111"/>
          <w:sz w:val="28"/>
          <w:sz w:val="28"/>
          <w:szCs w:val="28"/>
          <w:rtl w:val="true"/>
          <w:lang w:bidi="fa-IR"/>
        </w:rPr>
        <w:t>امام در دوران کوتاه خلافت خویش با استفاده از شرایط  و دگرگونی‌ها و نیازهای زمانی و مکانی و مصالح اجتماعی، اقداماتی انجام داد که در هر یک از آن کردارها، مصلحت‌هایی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مالیات بر اسب‌ها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حقوق دو هزار درهمی برای قاریان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اموال کارگزاران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به دادن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زندان‌هایی به نام‌های نافع و مخیلس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اموال طلحه پس از جنگ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کردن زنان فاسد به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ضمان برای صنعتگران و پزشکان و دام پزشکان و رنگرزان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کردن مردم رقّه به ساختن پل برای حرکت سپاه به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قرار دادن زکات بر اسب‌های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سازمان شرطه و شهربانی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قایل شدن در گرفتن 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نگرفتن اموالی که حق آن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برخی مصلحت‌ها</w:t>
      </w:r>
      <w:r>
        <w:rPr>
          <w:rFonts w:eastAsia="IRNazanin" w:cs="IRNazanin"/>
          <w:color w:val="111111"/>
          <w:sz w:val="28"/>
          <w:szCs w:val="28"/>
          <w:rtl w:val="true"/>
          <w:lang w:bidi="fa-IR"/>
        </w:rPr>
        <w:t>).</w:t>
      </w:r>
    </w:p>
    <w:p>
      <w:pPr>
        <w:pStyle w:val="Heading6"/>
        <w:numPr>
          <w:ilvl w:val="5"/>
          <w:numId w:val="1"/>
        </w:numPr>
        <w:rPr/>
      </w:pPr>
      <w:bookmarkStart w:id="160" w:name="__RefHeading___Toc2747084_2749589250"/>
      <w:bookmarkStart w:id="161" w:name="_Toc64"/>
      <w:bookmarkEnd w:id="160"/>
      <w:r>
        <w:rPr>
          <w:rtl w:val="true"/>
        </w:rPr>
        <w:t>سوم ـ سیره دیگر امامان</w:t>
      </w:r>
      <w:bookmarkEnd w:id="16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گفت امامان دیگر هم در راستای رعایت مصالح کلی اسلام و مسلمانان و حفظ دین نبوی گام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bookmarkStart w:id="162" w:name="pg3394_34617"/>
    </w:p>
    <w:p>
      <w:pPr>
        <w:pStyle w:val="BookText"/>
        <w:rPr/>
      </w:pPr>
      <w:bookmarkEnd w:id="16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به سبب مصالحی با معاویه صلح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سرزنش نکنید؛ زیرا در این صلح، مصلحتی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امام حسین علیه السلام نیز ناشی از مصلحت حفظ شریعت نبوی و جلوگیری از انحراف کامل اسلام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علیهم السلام به راویانی مانند زراره و محمد بن مسلم سفارش می‌کردند به سبب مصالحی از جمله حفظ جان، احکامی مطابق با احکام اهل سنت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روایت‌ها و سیره عملی معصومین علیهم السلام می‌توان نتیجه گرفت که باید بر اساس مصالح عالی اسلام و مسلمانان، امور جامعه را اداره کرد</w:t>
      </w:r>
      <w:r>
        <w:rPr>
          <w:rFonts w:eastAsia="IRNazanin" w:cs="IRNazanin"/>
          <w:color w:val="111111"/>
          <w:sz w:val="28"/>
          <w:szCs w:val="28"/>
          <w:rtl w:val="true"/>
          <w:lang w:bidi="fa-IR"/>
        </w:rPr>
        <w:t>.</w:t>
      </w:r>
    </w:p>
    <w:p>
      <w:pPr>
        <w:pStyle w:val="Heading6"/>
        <w:numPr>
          <w:ilvl w:val="5"/>
          <w:numId w:val="1"/>
        </w:numPr>
        <w:rPr/>
      </w:pPr>
      <w:bookmarkStart w:id="163" w:name="__RefHeading___Toc2747086_2749589250"/>
      <w:bookmarkStart w:id="164" w:name="_Toc65"/>
      <w:bookmarkEnd w:id="163"/>
      <w:r>
        <w:rPr>
          <w:rtl w:val="true"/>
        </w:rPr>
        <w:t>ج</w:t>
      </w:r>
      <w:r>
        <w:rPr>
          <w:rtl w:val="true"/>
        </w:rPr>
        <w:t xml:space="preserve">) </w:t>
      </w:r>
      <w:r>
        <w:rPr>
          <w:rtl w:val="true"/>
        </w:rPr>
        <w:t>فروع فقهی</w:t>
      </w:r>
      <w:bookmarkEnd w:id="164"/>
    </w:p>
    <w:p>
      <w:pPr>
        <w:pStyle w:val="BookText"/>
        <w:rPr/>
      </w:pPr>
      <w:r>
        <w:rPr>
          <w:rFonts w:ascii="IRNazanin" w:hAnsi="IRNazanin" w:eastAsia="IRNazanin"/>
          <w:color w:val="111111"/>
          <w:sz w:val="28"/>
          <w:sz w:val="28"/>
          <w:szCs w:val="28"/>
          <w:rtl w:val="true"/>
          <w:lang w:bidi="fa-IR"/>
        </w:rPr>
        <w:t>یک ـ مصلحت در فقه شیعه</w:t>
      </w:r>
    </w:p>
    <w:p>
      <w:pPr>
        <w:pStyle w:val="BookText"/>
        <w:rPr/>
      </w:pPr>
      <w:r>
        <w:rPr>
          <w:rFonts w:ascii="IRNazanin" w:hAnsi="IRNazanin" w:eastAsia="IRNazanin"/>
          <w:color w:val="111111"/>
          <w:sz w:val="28"/>
          <w:sz w:val="28"/>
          <w:szCs w:val="28"/>
          <w:rtl w:val="true"/>
          <w:lang w:bidi="fa-IR"/>
        </w:rPr>
        <w:t>چنانچه گفته شد، بسیاری از فقهای گران‌قدر شیعه، عنوانی مستقل برای مصلحت در نظر گرفته‌اند، ولی این به آن معنا نیست که مصلحت در فقه امامیه نقشی نداشته باشد، بلکه در لابه‌لای کتاب‌های فقهی می‌توانیم توجه به عنصر مصلحت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اختصاص نیافتن عنوان مستقل به مصلحت در فقه شیعه به این سبب باشد که فقهای شیعه معمولاً از واژه مصلحت، مصالح مرسله را استنباط می‌کردند که اهل سنت آن را حجّت می‌دانستند و فقهای امامیه مردود می‌شمردند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ادعا</w:t>
      </w:r>
      <w:r>
        <w:rPr>
          <w:rStyle w:val="FootnoteAnchor"/>
          <w:rtl w:val="true"/>
        </w:rPr>
        <w:footnoteReference w:id="96"/>
      </w:r>
      <w:r>
        <w:rPr>
          <w:rFonts w:ascii="IRNazanin" w:hAnsi="IRNazanin" w:eastAsia="IRNazanin"/>
          <w:color w:val="111111"/>
          <w:sz w:val="28"/>
          <w:sz w:val="28"/>
          <w:szCs w:val="28"/>
          <w:rtl w:val="true"/>
          <w:lang w:bidi="fa-IR"/>
        </w:rPr>
        <w:t xml:space="preserve">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فقیه شیعی است که از مصلحت  بحث کرده و اینکه توجه به عنصر مصلحت باعث عرفی شدن </w:t>
      </w:r>
    </w:p>
    <w:p>
      <w:pPr>
        <w:pStyle w:val="BookText"/>
        <w:rPr/>
      </w:pPr>
      <w:r>
        <w:rPr>
          <w:rFonts w:ascii="IRNazanin" w:hAnsi="IRNazanin" w:eastAsia="IRNazanin"/>
          <w:color w:val="111111"/>
          <w:sz w:val="28"/>
          <w:sz w:val="28"/>
          <w:szCs w:val="28"/>
          <w:rtl w:val="true"/>
          <w:lang w:bidi="fa-IR"/>
        </w:rPr>
        <w:t>فقه شیعی می‌شود، نادرست است؛</w:t>
      </w:r>
      <w:r>
        <w:rPr>
          <w:rStyle w:val="FootnoteAnchor"/>
          <w:rtl w:val="true"/>
        </w:rPr>
        <w:footnoteReference w:id="97"/>
      </w:r>
      <w:r>
        <w:rPr>
          <w:rFonts w:ascii="IRNazanin" w:hAnsi="IRNazanin" w:eastAsia="IRNazanin"/>
          <w:color w:val="111111"/>
          <w:sz w:val="28"/>
          <w:sz w:val="28"/>
          <w:szCs w:val="28"/>
          <w:rtl w:val="true"/>
          <w:lang w:bidi="fa-IR"/>
        </w:rPr>
        <w:t>زیرا پیش از ایشان، فقهای شیعه در لابه‌لای فروع فقهی خود، مسئله مصلحت را طرح کرده‌اند و حتی شهید اول در القواعد و الفواید، عنوان مستقلی را به مصلحت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مصلحت، عنصری وارد شده از بیرون حوزه دینی نیست، بلکه چنانکه در بخش‌های پیشین بیان کردیم، مصلحت، عنصری دینی است که در قرآن و روایت‌ها و سیره عملی معصومین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شرایط و ضوابط آن رعایت شده و تشخیص مصلحت از سوی فقیهان و کارشناسان دینی باشد، سبب عرفی شدن فقه شیعی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چند فرع فقهی که فقهای بزرگوار در آنها به عنصر مصلحت توجه کرده‌اند،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شیخ مفید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می‌تواند محتکر را به بیرون آوردن غله مجبور کند و آن را در بازار مسلمانان بفروشد و نیز حاکم می‌تواند غلات را بر اساس آنچه مصلحت می‌بیند قیمت‌گذاری کند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علامه حلی در مورد حکم جهاد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جهاد واجب نیست، مگر آنکه امام به اقتضای مصلحت، آن را بر فردی معیّن واجب 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سوم ـ صاحب جواهر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بر امام مستحب است که تقسیم کننده‌ای نصب کند؛ زیرا نصب تقسیم کننده از جمله مصالح عام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چهارم ـ شیخ طوسی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چیزی را در راه نیکی وقف کند، ولی به طور دقیق، طریقه مصرف را مشخص نکند، آن چیز برای فقرا و مساکین و در راه مصالح مسلمانان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پنجم ـ شیخ انصاری نیز درباره مستثنیات از حرمت غیبت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مصلحتی در غیبت کردن وجود داشته باشد که به غیبت کننده یا غیبت شنونده یا فرد دیگری برگردد، عقل یا شرع دلالت می‌کند بر آنکه این غیبت مهم‌تر از مصلحت احترام مؤمن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ششم ـ امام خمینی درباره فروش سلاح به دشمنان اسلام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سلاح به دشمنان اسلام از شئون حکومت است و امر شخصی نیست، بلکه تابع مصلحت روز و مقتضیات زمان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مفاهیمی که با مصلحت رابطه بسیار نزدیکی دارد، ولایت است؛ به گونه‌ای که در باب‌های گوناگون فقهی هرگاه بحث ولایت و قیمومیت به </w:t>
      </w:r>
    </w:p>
    <w:p>
      <w:pPr>
        <w:pStyle w:val="BookText"/>
        <w:rPr/>
      </w:pPr>
      <w:r>
        <w:rPr>
          <w:rFonts w:ascii="IRNazanin" w:hAnsi="IRNazanin" w:eastAsia="IRNazanin"/>
          <w:color w:val="111111"/>
          <w:sz w:val="28"/>
          <w:sz w:val="28"/>
          <w:szCs w:val="28"/>
          <w:rtl w:val="true"/>
          <w:lang w:bidi="fa-IR"/>
        </w:rPr>
        <w:t>میان می‌آید، بحث مصلحت هم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مفهوم، آن‌قدر باهم ارتباط دارند که فقها شرط صحت تصرفات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ولی صغیر و مجنون و چه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منوط به وجود مصلحت می‌دانند و صاحب جواهر، ولایت فقیه را ولایت بر مصالح می‌داند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محقق کرکی در جامع المقاصد معتقد است ولیّ تنها با رعایت مصلحت مولی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اقدام به فروش مال او کند و اگر مصلحت را رعایت نکند، آن بیع فضولی می‌شود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مبانی منهاج الصالحین می‌خوانیم که رهن اموال مولی علیه، به وسیله ولی با وجود مصلحت صحیح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تصرفات قیّم و ولی را وقتی صحیح می‌داند که منوط به وجود مصلحت باشد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همچنین وظیفه حاکم و والی را عمل بر اساس مصالح 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باید در موضوعات بر طبق مصلحت مسلمانان یا اهل حوزه و منطقه خویش عمل کند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مطالب می‌توان نتیجه گرفت که چه در ولایت بر افرادی هم‌چون کودکان و دیوانگان و چه در ولایت بر جامعه اسلامی، اعمال ولایت، محدود به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بحث حکم حکومتی هم </w:t>
      </w:r>
      <w:bookmarkStart w:id="165" w:name="pg3394_34621"/>
    </w:p>
    <w:p>
      <w:pPr>
        <w:pStyle w:val="BookText"/>
        <w:rPr/>
      </w:pPr>
      <w:bookmarkEnd w:id="165"/>
      <w:r>
        <w:rPr>
          <w:rFonts w:ascii="IRNazanin" w:hAnsi="IRNazanin" w:eastAsia="IRNazanin"/>
          <w:color w:val="111111"/>
          <w:sz w:val="28"/>
          <w:sz w:val="28"/>
          <w:szCs w:val="28"/>
          <w:rtl w:val="true"/>
          <w:lang w:bidi="fa-IR"/>
        </w:rPr>
        <w:t>می‌بینیم ملاک و ضابطه این نوع از حکم، وجود مصلحت مسلمانان و حکومت اسلامی است و این دیدگاه می‌تواند ما را در فهم احکام حکومتی یاری کند</w:t>
      </w:r>
      <w:r>
        <w:rPr>
          <w:rFonts w:eastAsia="IRNazanin" w:cs="IRNazanin"/>
          <w:color w:val="111111"/>
          <w:sz w:val="28"/>
          <w:szCs w:val="28"/>
          <w:rtl w:val="true"/>
          <w:lang w:bidi="fa-IR"/>
        </w:rPr>
        <w:t>.</w:t>
      </w:r>
    </w:p>
    <w:p>
      <w:pPr>
        <w:pStyle w:val="Heading4"/>
        <w:numPr>
          <w:ilvl w:val="3"/>
          <w:numId w:val="1"/>
        </w:numPr>
        <w:rPr/>
      </w:pPr>
      <w:bookmarkStart w:id="166" w:name="__RefHeading___Toc2747088_2749589250"/>
      <w:bookmarkStart w:id="167" w:name="_Toc66"/>
      <w:bookmarkEnd w:id="166"/>
      <w:r>
        <w:rPr/>
        <w:t>3</w:t>
      </w:r>
      <w:r>
        <w:rPr>
          <w:rtl w:val="true"/>
        </w:rPr>
        <w:t xml:space="preserve">. </w:t>
      </w:r>
      <w:r>
        <w:rPr>
          <w:rtl w:val="true"/>
        </w:rPr>
        <w:t>مصلحت و احکام حکومتی</w:t>
      </w:r>
      <w:bookmarkEnd w:id="167"/>
    </w:p>
    <w:p>
      <w:pPr>
        <w:pStyle w:val="Heading5"/>
        <w:numPr>
          <w:ilvl w:val="4"/>
          <w:numId w:val="1"/>
        </w:numPr>
        <w:rPr/>
      </w:pPr>
      <w:bookmarkStart w:id="168" w:name="__RefHeading___Toc2747090_2749589250"/>
      <w:bookmarkStart w:id="169" w:name="_Toc67"/>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احکام را به دلایلی به دسته‌های گوناگون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تقسیم احکام به تکلیفی و وضعی، امضایی و تأسیسی، مولوی و ارشادی، الزامی و ترخیصی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تقسیم بندی‌ها که در فهم بحث مصلحت و نقش آن در حکومت اسلامی و هم‌چنین در مباحث مجمع تشخیص مصلحت نظام و شبهه‌های وارد  بر آن مؤثر است، تقسیم احکام به احکام اولیه و ثانویه و حکومتی است</w:t>
      </w:r>
      <w:r>
        <w:rPr>
          <w:rFonts w:eastAsia="IRNazanin" w:cs="IRNazanin"/>
          <w:color w:val="111111"/>
          <w:sz w:val="28"/>
          <w:szCs w:val="28"/>
          <w:rtl w:val="true"/>
          <w:lang w:bidi="fa-IR"/>
        </w:rPr>
        <w:t>.</w:t>
      </w:r>
    </w:p>
    <w:p>
      <w:pPr>
        <w:pStyle w:val="Heading5"/>
        <w:numPr>
          <w:ilvl w:val="4"/>
          <w:numId w:val="1"/>
        </w:numPr>
        <w:rPr/>
      </w:pPr>
      <w:bookmarkStart w:id="170" w:name="__RefHeading___Toc2747092_2749589250"/>
      <w:bookmarkStart w:id="171" w:name="_Toc68"/>
      <w:bookmarkEnd w:id="170"/>
      <w:r>
        <w:rPr>
          <w:rtl w:val="true"/>
        </w:rPr>
        <w:t>الف</w:t>
      </w:r>
      <w:r>
        <w:rPr>
          <w:rtl w:val="true"/>
        </w:rPr>
        <w:t xml:space="preserve">) </w:t>
      </w:r>
      <w:r>
        <w:rPr>
          <w:rtl w:val="true"/>
        </w:rPr>
        <w:t>احکام اولیه</w:t>
      </w:r>
      <w:bookmarkEnd w:id="171"/>
    </w:p>
    <w:p>
      <w:pPr>
        <w:pStyle w:val="BookText"/>
        <w:rPr/>
      </w:pPr>
      <w:r>
        <w:rPr>
          <w:rFonts w:ascii="IRNazanin" w:hAnsi="IRNazanin" w:eastAsia="IRNazanin"/>
          <w:color w:val="111111"/>
          <w:sz w:val="28"/>
          <w:sz w:val="28"/>
          <w:szCs w:val="28"/>
          <w:rtl w:val="true"/>
          <w:lang w:bidi="fa-IR"/>
        </w:rPr>
        <w:t>هر واقعه و فعلی از افعال متکلفین حکمی دارد و این حکم تابع مصالح و مفاسد واقعی است و بدون در نظر گرفتن شرایط و حالت‌های مکلّف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ذات شی‌ء بدون هیچ عارضه‌ای بر آن، لحاظ و حکم مناسب با آن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خوردن مردار بر حسب ذات خود و بدون توجه به شرایط مکلف، حرام است و این حکمی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روزه، زکات و خمس و حرمت شرب خمر، سرقت و زنا از نمونه‌های احکام اولی به شمار می‌رود</w:t>
      </w:r>
      <w:r>
        <w:rPr>
          <w:rFonts w:eastAsia="IRNazanin" w:cs="IRNazanin"/>
          <w:color w:val="111111"/>
          <w:sz w:val="28"/>
          <w:szCs w:val="28"/>
          <w:rtl w:val="true"/>
          <w:lang w:bidi="fa-IR"/>
        </w:rPr>
        <w:t>.</w:t>
      </w:r>
    </w:p>
    <w:p>
      <w:pPr>
        <w:pStyle w:val="Heading5"/>
        <w:numPr>
          <w:ilvl w:val="4"/>
          <w:numId w:val="1"/>
        </w:numPr>
        <w:rPr/>
      </w:pPr>
      <w:bookmarkStart w:id="172" w:name="__RefHeading___Toc2747094_2749589250"/>
      <w:bookmarkStart w:id="173" w:name="_Toc69"/>
      <w:bookmarkEnd w:id="172"/>
      <w:r>
        <w:rPr>
          <w:rtl w:val="true"/>
        </w:rPr>
        <w:t>ب</w:t>
      </w:r>
      <w:r>
        <w:rPr>
          <w:rtl w:val="true"/>
        </w:rPr>
        <w:t xml:space="preserve">) </w:t>
      </w:r>
      <w:r>
        <w:rPr>
          <w:rtl w:val="true"/>
        </w:rPr>
        <w:t>احکام ثانویه</w:t>
      </w:r>
      <w:bookmarkEnd w:id="17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از احکام با توجه به شرایط برای مکلف معیّن می‌شود؛ یعنی این حکم مخصوص موقعیت‌ها و شرایطی است که مکلف نمی‌تواند حکم اولی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حکم ثانوی جانشین حکم اولی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همان مثال پیشین، حکم اولی برای مکلف، حرام بودن خوردن گوشت مردار است، ولی گاهی شرایطی ایجاد می‌شود که اگر مکلف آن مردار را نخورد، از گرسنگی می‌میرد؛ در این صورت حکم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حکم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مکلف می‌تواند مردار را بخورد تا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ثانوی در عرض حکم اولی نیست، بلکه در طول آن است؛ یعنی هرگاه مکلف به علت وجود عنوان‌هایی هم‌چون اضطرار، اکراه و ضرر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به حکم اولی عمل کند، حکم ثانوی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عنوان‌های ثانویه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ضرر، اکراه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درباره این‌گونه احکام از آنجا مهم است که باید مشخص شود حکم حکومتی از احکام ثانویه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وجود عنوان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احکام اولیه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مبنای اول، مصلحتی که مبنای صدور حکم حکومتی است، باید به گونه‌ای باشد که رعایت نکردن آن، سبب اختلال در نظام و پدید آمدن مشکلاتی شود، ولی بر مبنای دوم، مطلق مصلحت هرچند به حدّ ضرورت نرسد، مجوّز برای صدور حکم حکومتی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اینجا به این نتیجه رسیدیم که هر دو حکم اولی و ثانوی، از احکام شرعی واقعی هستند، با این تفاوت که احکام ثانوی در طول احکام اولی قرار می‌گیرد و برخلاف حکم اولی که همیشگی است، زمانی فعلیت دارد که آن عنوان ثانوی هم باشد و با رفتن آن عنوان، حکم ثانوی هم می‌رود</w:t>
      </w:r>
      <w:r>
        <w:rPr>
          <w:rFonts w:eastAsia="IRNazanin" w:cs="IRNazanin"/>
          <w:color w:val="111111"/>
          <w:sz w:val="28"/>
          <w:szCs w:val="28"/>
          <w:rtl w:val="true"/>
          <w:lang w:bidi="fa-IR"/>
        </w:rPr>
        <w:t xml:space="preserve">. </w:t>
      </w:r>
      <w:bookmarkStart w:id="174" w:name="pg3394_34623"/>
    </w:p>
    <w:p>
      <w:pPr>
        <w:pStyle w:val="Heading5"/>
        <w:numPr>
          <w:ilvl w:val="4"/>
          <w:numId w:val="1"/>
        </w:numPr>
        <w:rPr/>
      </w:pPr>
      <w:bookmarkStart w:id="175" w:name="__RefHeading___Toc2747096_2749589250"/>
      <w:bookmarkStart w:id="176" w:name="_Toc70"/>
      <w:bookmarkEnd w:id="174"/>
      <w:bookmarkEnd w:id="175"/>
      <w:r>
        <w:rPr>
          <w:rtl w:val="true"/>
        </w:rPr>
        <w:t>ج</w:t>
      </w:r>
      <w:r>
        <w:rPr>
          <w:rtl w:val="true"/>
        </w:rPr>
        <w:t xml:space="preserve">) </w:t>
      </w:r>
      <w:r>
        <w:rPr>
          <w:rtl w:val="true"/>
        </w:rPr>
        <w:t>احکام حکومتی</w:t>
      </w:r>
      <w:bookmarkEnd w:id="176"/>
    </w:p>
    <w:p>
      <w:pPr>
        <w:pStyle w:val="Heading6"/>
        <w:numPr>
          <w:ilvl w:val="5"/>
          <w:numId w:val="1"/>
        </w:numPr>
        <w:rPr/>
      </w:pPr>
      <w:bookmarkStart w:id="177" w:name="__RefHeading___Toc2747098_2749589250"/>
      <w:bookmarkStart w:id="178" w:name="_Toc71"/>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گفته شد که احکام اولی و ثانوی هر دو از ناحیه شارع و از احکام شرعی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دیگری هم به نام احکام حکومتی وجود دارد، با این تفاوت که این حکم از سوی حاکم جامعه اسلامی ـ اعم از معصوم و غیرمعصوم ـ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احکام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 قوانین و مقررات کلی و دستور اجرای احکام و قوانین شرعی است که از سوی رهبری مشروع جامعه اسلامی در حوزه مسایل اجتماعی با توجه به حق رهبری مصلحت جامعه صادر می‌گردد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علامه طباطبایی نیز حکم حکومتی را این‌گونه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تصمیماتی است که ولی‌امر در سایه قوانین شریعت و رعایت موافقت آنها به حسب مصلحت زمان اتخاذ می‌کند و طبق آنها مقرراتی را وضع نموده و به اجرا در می‌آورد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قسمت، برای اینکه جایگاه احکام حکومتی، مبنای صدور و اهمیت آن بهتر بررسی شود، به چند نکته اشاره می‌شود</w:t>
      </w:r>
      <w:r>
        <w:rPr>
          <w:rFonts w:eastAsia="IRNazanin" w:cs="IRNazanin"/>
          <w:color w:val="111111"/>
          <w:sz w:val="28"/>
          <w:szCs w:val="28"/>
          <w:rtl w:val="true"/>
          <w:lang w:bidi="fa-IR"/>
        </w:rPr>
        <w:t>:</w:t>
      </w:r>
    </w:p>
    <w:p>
      <w:pPr>
        <w:pStyle w:val="Heading6"/>
        <w:numPr>
          <w:ilvl w:val="5"/>
          <w:numId w:val="1"/>
        </w:numPr>
        <w:rPr/>
      </w:pPr>
      <w:bookmarkStart w:id="179" w:name="__RefHeading___Toc2747100_2749589250"/>
      <w:bookmarkStart w:id="180" w:name="_Toc72"/>
      <w:bookmarkEnd w:id="179"/>
      <w:r>
        <w:rPr>
          <w:rtl w:val="true"/>
        </w:rPr>
        <w:t>یک ـ ماهیت احکام حکومتی</w:t>
      </w:r>
      <w:bookmarkEnd w:id="18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احکام حکومتی چه ماهیتی دارند و از چه نوع احکامی هستند، چند نظر مطرح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ـ احکام حکومتی، احکام اولیّه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و حکم حکومتی، از احکام اولیه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ثانویه ربطی به اعمال ولایت فقیه ندارد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دوم ـ احکام حکومتی، احکام ثانویه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نص قرآن کریم، حدود قلمرو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اختیارات دولت را مشخص می‌کند، هر عمل تشریعی است که بالطبیعه مباح باشد؛ یعنی ولی امر اجازه دارد هر فعالیت و اقدامی را که حرمت یا وجوبش صریحاً اعلام نشده ـ به عنوان دستور ثانویه ـ ممنوع و یا واجب الاجرا اعلام 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سوم ـ نسبت میان احکام ثانوی و احکام حکومتی، عموم و خصوص من وجه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عمید زنجانی می‌گویند که مواردی هست که هم مصداق احکام حکومتی و هم مصداق احکام ثانویه است و مواردی هم هست که احکام ثانویه جدا می‌شود و اصلاً مصلحت در آن نیست، بلکه به خاطر حرج، ضرر، نظم و  نظایر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 هست که صرفاً مصلحت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احکام حکومتی نه از احکام ثانویه است و نه از احکام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معتقدند که گرچه اصل ولایت فقیه و حق حاکمیت اسلامی از </w:t>
      </w:r>
      <w:bookmarkStart w:id="181" w:name="pg3394_34625"/>
    </w:p>
    <w:p>
      <w:pPr>
        <w:pStyle w:val="BookText"/>
        <w:rPr/>
      </w:pPr>
      <w:bookmarkEnd w:id="181"/>
      <w:r>
        <w:rPr>
          <w:rFonts w:ascii="IRNazanin" w:hAnsi="IRNazanin" w:eastAsia="IRNazanin"/>
          <w:color w:val="111111"/>
          <w:sz w:val="28"/>
          <w:sz w:val="28"/>
          <w:szCs w:val="28"/>
          <w:rtl w:val="true"/>
          <w:lang w:bidi="fa-IR"/>
        </w:rPr>
        <w:t>احکام اولی است، ولی احکام حکومتی از سنخ هیچ کدام از احکام اولی و ثانوی نیستند</w:t>
      </w:r>
      <w:r>
        <w:rPr>
          <w:rFonts w:eastAsia="IRNazanin" w:cs="IRNazanin"/>
          <w:color w:val="111111"/>
          <w:sz w:val="28"/>
          <w:szCs w:val="28"/>
          <w:rtl w:val="true"/>
          <w:lang w:bidi="fa-IR"/>
        </w:rPr>
        <w:t>.</w:t>
      </w:r>
      <w:r>
        <w:rPr>
          <w:rStyle w:val="FootnoteAnchor"/>
          <w:rtl w:val="true"/>
        </w:rPr>
        <w:footnoteReference w:id="115"/>
      </w:r>
    </w:p>
    <w:p>
      <w:pPr>
        <w:pStyle w:val="Heading6"/>
        <w:numPr>
          <w:ilvl w:val="5"/>
          <w:numId w:val="1"/>
        </w:numPr>
        <w:rPr/>
      </w:pPr>
      <w:bookmarkStart w:id="182" w:name="__RefHeading___Toc2747102_2749589250"/>
      <w:bookmarkStart w:id="183" w:name="_Toc73"/>
      <w:bookmarkEnd w:id="182"/>
      <w:r>
        <w:rPr>
          <w:rtl w:val="true"/>
        </w:rPr>
        <w:t>دو ـ مبنای صدور احکام حکومتی</w:t>
      </w:r>
      <w:bookmarkEnd w:id="183"/>
    </w:p>
    <w:p>
      <w:pPr>
        <w:pStyle w:val="BookText"/>
        <w:rPr/>
      </w:pPr>
      <w:r>
        <w:rPr>
          <w:rFonts w:ascii="IRNazanin" w:hAnsi="IRNazanin" w:eastAsia="IRNazanin"/>
          <w:color w:val="111111"/>
          <w:sz w:val="28"/>
          <w:sz w:val="28"/>
          <w:szCs w:val="28"/>
          <w:rtl w:val="true"/>
          <w:lang w:bidi="fa-IR"/>
        </w:rPr>
        <w:t>یکی از مباحث مهم در مسئله احکام حکومتی، مبنای صدور این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مصلحت مسلمانان و نظام اسلامی مبنای صدور این نوع از احکام است و احتمالاً اولین فقیهی که این ضابطه را بیان کرده، شیخ مفید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اینکه این مصلحت باید به چه کیفیتی باشد و آیا حاکم اسلامی می‌تواند بر اساس مطلق مصلحت، هر چند به حد ضرورت نرسد، حکم حکومتی صادر کند یا خیر، اختلافی است که با مراجعه به مباحث گذشته و درک اینکه حکومت اسلامی چه جایگاهی و اهمیتی در اسلام دارد،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حفظ دین اسلام به واسطه حکومت، فدا شدن جان اولیای الهی در راه حفظ و بقای نظام مسلمانان و وابسته بودن اجرای بخش مهمی از احکام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حدود، تعزیرات، قصاص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حکومت و حاکم اسلامی از جمله ادله‌ای است که می‌تواند نشان آن باشد که حکومت اسلامی دارای جایگاه والایی است و حفظ نظام و منابع و مصالح اسلام و مسلمانان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حکومت به معنای ولایت مطلقه‌ای است که از جانب خدا به نبی‌اکرم صلی الله علیه و آله </w:t>
      </w:r>
    </w:p>
    <w:p>
      <w:pPr>
        <w:pStyle w:val="BookText"/>
        <w:rPr/>
      </w:pPr>
      <w:r>
        <w:rPr>
          <w:rFonts w:ascii="IRNazanin" w:hAnsi="IRNazanin" w:eastAsia="IRNazanin"/>
          <w:color w:val="111111"/>
          <w:sz w:val="28"/>
          <w:sz w:val="28"/>
          <w:szCs w:val="28"/>
          <w:rtl w:val="true"/>
          <w:lang w:bidi="fa-IR"/>
        </w:rPr>
        <w:t>واگذار شده و اهم احکام الهی است و بر جمیع احکام فرعیه الهی تقدم دارد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با توجه به این اهمیت ویژه برای حکومت و نظام اسلامی، می‌توان گفت احکام حکومتی که حاکم اسلامی و ولی فقیه صادر می‌کند، محدود به چهارچوب احکام فرعیه نخواهد بود و لازم نیست مصلحت به گونه‌ای باشد که اگر به آن توجه نشود، هرج و مرج و مشکلاتی برای نظام به‌وجود آید، بلکه وجود مطلق مصلحت برای مسلمانان و حکومت اسلامی می‌تواند مبنای صدور حکم حکومتی شود، هم‌چنان‌که در مصادیقی که از این احکام صادر می‌شود،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در بحث مجمع تشخیص مصلحت بیان شد، ولی فقیه می‌تواند تشخیص این مصالح را به جمعی هم چون مجمع تشخیص مصلحت نظام واگذار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از محققان معاصر معتقدند که عدالت، مهم‌ترین ضابطه صدور حکم حکومتی است و به آیه‌هایی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روایت‌هایی که نشان دهنده وجوب رعایت عدالت بر حاکمان اسلامی است، اشاره کرده‌اند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در جمع میان این دو نظریه می‌توان گفت که میان مصلحت اندیشی در حکومت اسلامی که یکی از ضوابط آن، عمومی بودن و شخصی نبودن مصلحت است، با عدالت، سازگاری وجود دارد؛ زیرا وقتی حاکم اسلامی مصلحتی را در نظر می‌گیرد و بر اساس آن حکم حکومتی صادر می‌کند، چون این مصلحت اندیشی، </w:t>
      </w:r>
      <w:bookmarkStart w:id="184" w:name="pg3394_34627"/>
    </w:p>
    <w:p>
      <w:pPr>
        <w:pStyle w:val="BookText"/>
        <w:rPr/>
      </w:pPr>
      <w:bookmarkEnd w:id="184"/>
      <w:r>
        <w:rPr>
          <w:rFonts w:ascii="IRNazanin" w:hAnsi="IRNazanin" w:eastAsia="IRNazanin"/>
          <w:color w:val="111111"/>
          <w:sz w:val="28"/>
          <w:sz w:val="28"/>
          <w:szCs w:val="28"/>
          <w:rtl w:val="true"/>
          <w:lang w:bidi="fa-IR"/>
        </w:rPr>
        <w:t>شخصی و برای سود شخصی نیست،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الرعیة لا یصلحها الا العدل</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می‌تواند مؤید این وجه جمع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85" w:name="__RefHeading___Toc2747104_2749589250"/>
      <w:bookmarkStart w:id="186" w:name="_Toc74"/>
      <w:bookmarkEnd w:id="185"/>
      <w:r>
        <w:rPr>
          <w:rtl w:val="true"/>
        </w:rPr>
        <w:t>سه ـ مصداق های حکم حکومتی</w:t>
      </w:r>
      <w:bookmarkEnd w:id="186"/>
    </w:p>
    <w:p>
      <w:pPr>
        <w:pStyle w:val="BookText"/>
        <w:rPr/>
      </w:pP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ـ انعقاد پیمان نامه صلح حدیبیه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حکم پیامبر به کشتن گروهی از یهود بنی قریظه که پیمان شکنی کردند و افرادی مانند عبدالله بن سعد بن ابی سرح، حویرث بن نفیل، ابن حطل و مقبس بن صبابه هنگام فتح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حکم پیامبر به مهدورالدم بودن فردی از قبیله هذیل که به پیامبر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نهی از خوردن گوشت الاغ در جنگ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ـ امر کردن علی علیه السلام به مالک اشتر برای جلوگیری از احتکار و مجازات محتکران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ـ گرفتن دو خمس به جای یک خمس از شیعیان به وسیله امام جواد علیه السلام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ـ حکم میرزای بزرگ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تحریم تنباکو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ـ جلوگیری امام خمینی از حج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کشتار حجاج ایرانی به وسیله حکومت آل سعود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مطالب بیان شده درباره احکام حکومتی نتیجه می‌گیریم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صدور احکام حکومتی، وجود مطلق مصلحت است، نه مصلحت ملزمه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حکومتی نوعی انشای حکم شرعی است، برخلاف فتوا که اعلان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دایره حکم حکومتی محدود به رؤیت هلال و اقامه حدود نیست، بلکه این  محدوده،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حکومتی صادر شده از سوی ولی فقیه را هم مقلدانش و هم دیگران حتی مجتهدان دیگر باید پیروی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حکومتی از احکام اولی اسلام است و نه از احکام ثانوی؛ زیرا حکومت بر همه احکام فرعی اسلامی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حکومتی چون بر مبنای مصالح اجتماعی تنظیم شده است، هم عدالت را تأمین می‌کند و هم در تزاحم با احکام فردی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حکومتی برای حیثیت حقوقی ولی فقیه است، نه حیثیت حقیقی او؛ یعنی ولی فقیه از آن جهت که ولایت و شأنیت دارد، حکم حکومتی صادر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7" w:name="pg3394_34629"/>
    </w:p>
    <w:p>
      <w:pPr>
        <w:pStyle w:val="Heading3"/>
        <w:numPr>
          <w:ilvl w:val="2"/>
          <w:numId w:val="1"/>
        </w:numPr>
        <w:rPr/>
      </w:pPr>
      <w:bookmarkStart w:id="188" w:name="__RefHeading___Toc2747106_2749589250"/>
      <w:bookmarkStart w:id="189" w:name="_Toc75"/>
      <w:bookmarkEnd w:id="187"/>
      <w:bookmarkEnd w:id="188"/>
      <w:r>
        <w:rPr>
          <w:rtl w:val="true"/>
        </w:rPr>
        <w:t>فصل چهارم</w:t>
      </w:r>
      <w:r>
        <w:rPr>
          <w:rtl w:val="true"/>
        </w:rPr>
        <w:t xml:space="preserve">: </w:t>
      </w:r>
      <w:r>
        <w:rPr>
          <w:rtl w:val="true"/>
        </w:rPr>
        <w:t>مصلحت در غرب</w:t>
      </w:r>
      <w:bookmarkEnd w:id="189"/>
    </w:p>
    <w:p>
      <w:pPr>
        <w:pStyle w:val="Heading4"/>
        <w:numPr>
          <w:ilvl w:val="3"/>
          <w:numId w:val="1"/>
        </w:numPr>
        <w:rPr/>
      </w:pPr>
      <w:bookmarkStart w:id="190" w:name="__RefHeading___Toc2747108_2749589250"/>
      <w:bookmarkStart w:id="191" w:name="_Toc76"/>
      <w:bookmarkEnd w:id="190"/>
      <w:r>
        <w:rPr/>
        <w:t>1</w:t>
      </w:r>
      <w:r>
        <w:rPr>
          <w:rtl w:val="true"/>
        </w:rPr>
        <w:t xml:space="preserve">. </w:t>
      </w:r>
      <w:r>
        <w:rPr>
          <w:rtl w:val="true"/>
        </w:rPr>
        <w:t>تعریف و مفهوم مصلحت</w:t>
      </w:r>
      <w:bookmarkEnd w:id="191"/>
    </w:p>
    <w:p>
      <w:pPr>
        <w:pStyle w:val="BookText"/>
        <w:rPr/>
      </w:pPr>
      <w:r>
        <w:rPr>
          <w:rFonts w:ascii="IRNazanin" w:hAnsi="IRNazanin" w:eastAsia="IRNazanin"/>
          <w:color w:val="111111"/>
          <w:sz w:val="28"/>
          <w:sz w:val="28"/>
          <w:szCs w:val="28"/>
          <w:rtl w:val="true"/>
          <w:lang w:bidi="fa-IR"/>
        </w:rPr>
        <w:t xml:space="preserve">مهم‌ترین معادل کلمه مصلحت در زبان انگلیسی، کلمه </w:t>
      </w:r>
      <w:r>
        <w:rPr>
          <w:rFonts w:eastAsia="Times New Roman" w:cs="Times New Roman" w:ascii="Times New Roman" w:hAnsi="Times New Roman"/>
          <w:color w:val="111111"/>
          <w:sz w:val="28"/>
          <w:szCs w:val="28"/>
          <w:lang w:val="en-US" w:bidi="en-US"/>
        </w:rPr>
        <w:t>Utility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سود و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مقصود آن، سود و بهره مادی و دنیوی است، چنان‌که جان لاک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مصلحت متعارف انسان را در زندگی کردن و برخورداری از آزادی و بهداشت و فراغت و نیز امکانات ظاهری هم‌چون پول، ملک، خانه و اسباب و اثاثیه و نظایر آن می‌دانم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برخی با ترجمه مصلحت به </w:t>
      </w:r>
      <w:r>
        <w:rPr>
          <w:rFonts w:eastAsia="Times New Roman" w:cs="Times New Roman" w:ascii="Times New Roman" w:hAnsi="Times New Roman"/>
          <w:color w:val="111111"/>
          <w:sz w:val="28"/>
          <w:szCs w:val="28"/>
          <w:lang w:val="en-US" w:bidi="en-US"/>
        </w:rPr>
        <w:t>Utility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مخالف و آن را نه ترجمه‌ای واقعی، بلکه ترجمه‌ای ایدئولوژیک و از سوی جریان‌های سکولار دانسته‌اند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به هر حال، مصلحت در غرب، عملاً ارزش اخلاقی و انسانی خود را از دست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شرافت‌های انسانی و روحی تحت این عنوان که دوران و مفهوم عیسوی اخلاق گذشته و حال باید اخلاق و دین و ارزش‌ها را عقلایی کرد، به سردخانه تاریخ  تحویل می‌شود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92" w:name="__RefHeading___Toc2747110_2749589250"/>
      <w:bookmarkStart w:id="193" w:name="_Toc77"/>
      <w:bookmarkEnd w:id="192"/>
      <w:r>
        <w:rPr/>
        <w:t>2</w:t>
      </w:r>
      <w:r>
        <w:rPr>
          <w:rtl w:val="true"/>
        </w:rPr>
        <w:t xml:space="preserve">. </w:t>
      </w:r>
      <w:r>
        <w:rPr>
          <w:rtl w:val="true"/>
        </w:rPr>
        <w:t>مکتب ها</w:t>
      </w:r>
      <w:bookmarkEnd w:id="193"/>
    </w:p>
    <w:p>
      <w:pPr>
        <w:pStyle w:val="Heading5"/>
        <w:numPr>
          <w:ilvl w:val="4"/>
          <w:numId w:val="1"/>
        </w:numPr>
        <w:rPr/>
      </w:pPr>
      <w:bookmarkStart w:id="194" w:name="__RefHeading___Toc2747112_2749589250"/>
      <w:bookmarkStart w:id="195" w:name="_Toc78"/>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مفهوم مصلحت، در مکتب‌های مهمی به عنصر اصلی و اساسی تبدیل شده است که به دو مکتب مهم، اشاره می‌کنیم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6" w:name="__RefHeading___Toc2747114_2749589250"/>
      <w:bookmarkStart w:id="197" w:name="_Toc79"/>
      <w:bookmarkEnd w:id="196"/>
      <w:r>
        <w:rPr>
          <w:rtl w:val="true"/>
        </w:rPr>
        <w:t>الف</w:t>
      </w:r>
      <w:r>
        <w:rPr>
          <w:rtl w:val="true"/>
        </w:rPr>
        <w:t xml:space="preserve">) </w:t>
      </w:r>
      <w:r>
        <w:rPr>
          <w:rtl w:val="true"/>
        </w:rPr>
        <w:t xml:space="preserve">مکتب پراگماتیسم </w:t>
      </w:r>
      <w:r>
        <w:rPr>
          <w:rtl w:val="true"/>
        </w:rPr>
        <w:t>(</w:t>
      </w:r>
      <w:r>
        <w:rPr/>
        <w:t>PRAGMATISME</w:t>
      </w:r>
      <w:r>
        <w:rPr>
          <w:rtl w:val="true"/>
        </w:rPr>
        <w:t>)</w:t>
      </w:r>
      <w:bookmarkStart w:id="198" w:name="pg3394_34630"/>
      <w:bookmarkEnd w:id="197"/>
    </w:p>
    <w:p>
      <w:pPr>
        <w:pStyle w:val="BookText"/>
        <w:rPr/>
      </w:pPr>
      <w:bookmarkEnd w:id="198"/>
      <w:r>
        <w:rPr>
          <w:rFonts w:ascii="IRNazanin" w:hAnsi="IRNazanin" w:eastAsia="IRNazanin"/>
          <w:color w:val="111111"/>
          <w:sz w:val="28"/>
          <w:sz w:val="28"/>
          <w:szCs w:val="28"/>
          <w:rtl w:val="true"/>
          <w:lang w:bidi="fa-IR"/>
        </w:rPr>
        <w:t xml:space="preserve">پراگماتیسم به مصلحت‌گرایی، مصلحت اندیشی و عمل‌گرایی ترجمه شده و از مشهورترین مکتب‌های تفکر غربی و البته با محوریّت مصلحت است که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از حوزه فلسفی و معرفت شناختی خارج و به زمینه‌هایی مانند سیاست وارد 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به عقیده طرفداران این مکتب و طراح اصلی آن؛ یعنی ویلیام جیمز سود و آثار عملی آن مهم است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گفت‌وگو درباره آرمان‌ها و تصورها، به نتایج و ثمره‌های نهایی کردارها توجه شود و معیار ارزش‌ها قرار گیرد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199" w:name="__RefHeading___Toc2747116_2749589250"/>
      <w:bookmarkStart w:id="200" w:name="_Toc80"/>
      <w:bookmarkEnd w:id="199"/>
      <w:r>
        <w:rPr>
          <w:rtl w:val="true"/>
        </w:rPr>
        <w:t>ب</w:t>
      </w:r>
      <w:r>
        <w:rPr>
          <w:rtl w:val="true"/>
        </w:rPr>
        <w:t xml:space="preserve">) </w:t>
      </w:r>
      <w:r>
        <w:rPr>
          <w:rtl w:val="true"/>
        </w:rPr>
        <w:t xml:space="preserve">مکتب یوتیلیتی </w:t>
      </w:r>
      <w:r>
        <w:rPr>
          <w:rtl w:val="true"/>
        </w:rPr>
        <w:t>(</w:t>
      </w:r>
      <w:r>
        <w:rPr/>
        <w:t>Utility</w:t>
      </w:r>
      <w:r>
        <w:rPr>
          <w:rtl w:val="true"/>
        </w:rPr>
        <w:t>)</w:t>
      </w:r>
      <w:bookmarkEnd w:id="200"/>
    </w:p>
    <w:p>
      <w:pPr>
        <w:pStyle w:val="BookText"/>
        <w:rPr/>
      </w:pPr>
      <w:r>
        <w:rPr>
          <w:rFonts w:ascii="IRNazanin" w:hAnsi="IRNazanin" w:eastAsia="IRNazanin"/>
          <w:color w:val="111111"/>
          <w:sz w:val="28"/>
          <w:sz w:val="28"/>
          <w:szCs w:val="28"/>
          <w:rtl w:val="true"/>
          <w:lang w:bidi="fa-IR"/>
        </w:rPr>
        <w:t>مکتب یوتیلیتی یا مکتب اصالت سود، به وسیله جرمی بنتام و جان استوارت میل، پایه‌گذاری شده است که سودگرایی و سودمحوری را به عنوان یکی از مهم‌ترین مفاهیم اساسی در مطالعه نهادهای اجتماعی ـ حتی دین ـ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بنتام، حتی میزان خیر و شر، منفعت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که تکلیف هر انسانی نیز در آن است که سود خود را بجوید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01" w:name="__RefHeading___Toc2747118_2749589250"/>
      <w:bookmarkStart w:id="202" w:name="_Toc81"/>
      <w:bookmarkEnd w:id="201"/>
      <w:r>
        <w:rPr/>
        <w:t>3</w:t>
      </w:r>
      <w:r>
        <w:rPr>
          <w:rtl w:val="true"/>
        </w:rPr>
        <w:t xml:space="preserve">. </w:t>
      </w:r>
      <w:r>
        <w:rPr>
          <w:rtl w:val="true"/>
        </w:rPr>
        <w:t>نقش مصلحت در عملکرد کنونی غرب</w:t>
      </w:r>
      <w:bookmarkEnd w:id="20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غرب، قانون و قانون گرایی را از اصول مسلّم مردم سالاری معرفی کرده است و تفکیک قوا و مداخله نکردن قوای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قوه مقننه، </w:t>
      </w:r>
    </w:p>
    <w:p>
      <w:pPr>
        <w:pStyle w:val="BookText"/>
        <w:rPr/>
      </w:pPr>
      <w:r>
        <w:rPr>
          <w:rFonts w:ascii="IRNazanin" w:hAnsi="IRNazanin" w:eastAsia="IRNazanin"/>
          <w:color w:val="111111"/>
          <w:sz w:val="28"/>
          <w:sz w:val="28"/>
          <w:szCs w:val="28"/>
          <w:rtl w:val="true"/>
          <w:lang w:bidi="fa-IR"/>
        </w:rPr>
        <w:t>قوه مجریه و قوه قضاییه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یکدیگر را از لوازم دموکراسی به شمار می‌آورد، ولی با این حال، در مواردی می‌بینیم که بنا به مصلحت گاهی این اصول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هرگاه در فرانسه و ایالات متحده امریکا، مصالح و منافع ملی ایجاب کند، حالت‌های ویژه‌ای ایجاد می‌شود که در پی آن، اصل مهم تفکیک قوا به کنار می‌رود و رئیس جمهور حق انحلال پارلمان را دارد یا به جای قوای دیگر کارهایی انجام می‌دهد یا از اجرای قوانینی جلوگیری می‌کند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حال حاضر، به ویژه در ایالات متحده امریکا، مکتب پراگماتیسم، جای‌گزین مکتب اصالت منفعت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Utilitarianism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موضع‌گیری‌های سیاستمداران امریکا می‌تواند نمونه برجسته‌ای از ورود مکتب پراگماتیسم در حوزه‌های عملی سیاست باشد که در آن، به جای توجه به ارزش‌ها و آرمان‌های سیاسی ـ اخلاقی، مصلحت و منفعت، عنصر اساسی در رفتار سیاسی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همین‌جاست که کشورهای قدرتمند و استعماری هرگونه اقدام نظامی، کودتا و ترور را به عنوان عاملی برای حفظ منافع و مصالح کشور خود توجیه می‌کنند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در غرب به جای آنکه مصالح عمومی را در نظر بگیرد، مصالح حکومت و حزب حاکم را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آنکه انتخابات به اصطلاح آزادانه آنها، به نوعی، نمایش انتخاباتی است؛ زیرا آن کسی می‌تواند رقیب خود را کنار بزند که تبلیغات  بیشتری برای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تبلیغات کلان </w:t>
      </w:r>
    </w:p>
    <w:p>
      <w:pPr>
        <w:pStyle w:val="BookText"/>
        <w:rPr/>
      </w:pPr>
      <w:r>
        <w:rPr>
          <w:rFonts w:ascii="IRNazanin" w:hAnsi="IRNazanin" w:eastAsia="IRNazanin"/>
          <w:color w:val="111111"/>
          <w:sz w:val="28"/>
          <w:sz w:val="28"/>
          <w:szCs w:val="28"/>
          <w:rtl w:val="true"/>
          <w:lang w:bidi="fa-IR"/>
        </w:rPr>
        <w:t>هم برای کسانی است که حامیانی ثروتمند و قدرتمند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منتخبان، انتخاب شدگان ثروتمندان و قدرتمندان و در نتیجه، فرمانبران آنها هستند، نه منتخبان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گونه‌ای است که برخی اندیشمندان غربی مانند گاستون بوتول، یکی از مهم‌ترین انتقادها بر دموکراسی را توجه نکردن بودن دموکراسی به مصالح و منافع عمومی می‌داند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تشخیص مصلحت در غرب هیچ ضابطه‌ای وجود ندارد، مگر سود مادی و دنیوی و این مصالح را نیز با عقل‌های ناقص بشری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گونه تجاوز، کودتا و تروری را با مصلحت، توجیه و آن را با منافع و مصالح ملی مرتبط می‌سازند و حتی کشتن کودکان و زنان بی‌گناه هم جزئی از طرح‌های مصلحت‌دار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حمله کشوری از آن سوی جهان، به کشوری در این سوی کره خاکی و در کشتار مردم مظلوم و بی‌دفاع عراق و افغانستان چه مصلحتی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مصلحت راستینی در دخالت امریکا در ایران، پاناما و نیکاراگوئه و ونزوئلا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می‌توان گفت آن است که کشورهای استعماری مانند امریکا این کارها را تنها برای به دست آوردن سود سرشار و مسلط شدن بر منابع غنی کشورهای ضعیف و به سلطه کشاندن مردمان آنجا انجام می‌دهند</w:t>
      </w:r>
      <w:r>
        <w:rPr>
          <w:rFonts w:eastAsia="IRNazanin" w:cs="IRNazanin"/>
          <w:color w:val="111111"/>
          <w:sz w:val="28"/>
          <w:szCs w:val="28"/>
          <w:rtl w:val="true"/>
          <w:lang w:bidi="fa-IR"/>
        </w:rPr>
        <w:t>.</w:t>
      </w:r>
      <w:r>
        <w:rPr>
          <w:rStyle w:val="FootnoteAnchor"/>
          <w:rtl w:val="true"/>
        </w:rPr>
        <w:footnoteReference w:id="129"/>
      </w:r>
      <w:bookmarkStart w:id="203" w:name="pg3394_34633"/>
    </w:p>
    <w:p>
      <w:pPr>
        <w:pStyle w:val="Heading4"/>
        <w:numPr>
          <w:ilvl w:val="3"/>
          <w:numId w:val="1"/>
        </w:numPr>
        <w:rPr/>
      </w:pPr>
      <w:bookmarkStart w:id="204" w:name="__RefHeading___Toc2747120_2749589250"/>
      <w:bookmarkStart w:id="205" w:name="_Toc82"/>
      <w:bookmarkEnd w:id="203"/>
      <w:bookmarkEnd w:id="204"/>
      <w:r>
        <w:rPr/>
        <w:t>4</w:t>
      </w:r>
      <w:r>
        <w:rPr>
          <w:rtl w:val="true"/>
        </w:rPr>
        <w:t xml:space="preserve">. </w:t>
      </w:r>
      <w:r>
        <w:rPr>
          <w:rtl w:val="true"/>
        </w:rPr>
        <w:t>نقد مصلحت در غرب از دیدگاه معارف اسلامی</w:t>
      </w:r>
      <w:bookmarkEnd w:id="205"/>
    </w:p>
    <w:p>
      <w:pPr>
        <w:pStyle w:val="BookText"/>
        <w:rPr/>
      </w:pPr>
      <w:r>
        <w:rPr>
          <w:rFonts w:ascii="IRNazanin" w:hAnsi="IRNazanin" w:eastAsia="IRNazanin"/>
          <w:color w:val="111111"/>
          <w:sz w:val="28"/>
          <w:sz w:val="28"/>
          <w:szCs w:val="28"/>
          <w:rtl w:val="true"/>
          <w:lang w:bidi="fa-IR"/>
        </w:rPr>
        <w:t>مصلحت در غرب ویژگی‌هایی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آن‌ها مصلحت را ماهیتی دنیوی و مادی و مترادف با منفعت و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مصالح و منافع  معنوی و اخروی را به کلی از حوزه‌های گوناگون از جمله سیاست کنار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این مصالح با تغییر مقتضیات زمانی و مکانی دنیوی دگرگون می‌شوند و حتی دیدیم که برخی مانند جیمز، معیار در خوب و شر بودن دین را داشتن سود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غرب را از چند منظر می‌توان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بروز مصالح و مفاسد، تنها در این سرای نیست، بلکه عالم آخرت در این میان نقش اساسی زیادی دارد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در جامعه اسلامی، مصلحتی است که هم مربوط به دنیای مردم باشد و هم مربوط به آخرتشان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مصلحت واقعی است که هم به سود دنیا و هم به نفع آخرت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هم‌چنان‌که در آیه‌هایی به این نکته اشاره شده است، مانند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 وَ لا تَنْسَ نَصیبَکَ مِنَ الدُّنْیا؛ و هر چیزی که خدا از مال تو به تو عطا کرده، بکوش تا ثواب و سعادت دار آخرت را تحصیل کنی و بهره‌ات را هم از دنیا فراموش مکن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در بیانی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می‌کنم از کسی که دنیا را آباد می‌کند، ولی آخرت را ترک کرده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آن است که بر خلاف نظر افرادی مانند جیمز و بنتام، دین فرع بر مصلحت نیست، بلکه مصالح انسانی باید در خدمت دین باشد و این دین و معارف دینی است که میزان، حدود و معیار را برای مصالح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و شریعت، اساس و پایه مصلحت‌هاست و حتی همه مصالح معتبر و مقاصد شرعی، ابزاری هستند برای معرفت و شناخت و عبادت خداوند یگانه  هم‌چنان‌که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 جن و انس را خلق نکردم مگر برای آن که مرا عبادت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 است که اسلام برخلاف مکتب پراگماتیسم که حقیقت را امری متغیر و پیرو سود می‌داند، حقیقت را امری ثابت و استوار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مفاهیم اسلامی، حقیقت، امری نیست که با شرایط زمانی و مکانی همراه شود و تغییر یابد، بلکه میزان خیر و شر در حد و مرز حقیقت آشکار شده است و این جامعه و مردم هستند که باید خود را به آن حقیقت و خیر نزدیک سازند و خود را با آن مطابقت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خداوند در قرآن مجید، مردم را به سوی حیات طیبه و کلمة اللّه دعوت می‌کند، مانند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 لِلّهِ وَ لِلرَّسُولِ إِذا دَعاکُمْ لِما یُحْییکُمْ؛ دعوت خداوند و رسول را اجابت کنید، که شما را به چیزی که سبب حیات شماست، می‌خواند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مکتب اصالت فایده می‌خواهد مبنای شخصی فرد در محاسبه لذت‌ها را مبنای اخلاق و مصلحت عمومی قرار دهد، در حالی که کسی که هدف از زندگی خود را تنها به دست آوردن سود و لذت بداند، به راحتی </w:t>
      </w:r>
    </w:p>
    <w:p>
      <w:pPr>
        <w:pStyle w:val="BookText"/>
        <w:rPr/>
      </w:pPr>
      <w:r>
        <w:rPr>
          <w:rFonts w:ascii="IRNazanin" w:hAnsi="IRNazanin" w:eastAsia="IRNazanin"/>
          <w:color w:val="111111"/>
          <w:sz w:val="28"/>
          <w:sz w:val="28"/>
          <w:szCs w:val="28"/>
          <w:rtl w:val="true"/>
          <w:lang w:bidi="fa-IR"/>
        </w:rPr>
        <w:t>می‌تواند اخلاق عمومی را درهم بشکند و از مرزهای اخلاقی عمومی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مکتب‌های غربی می‌خواهند اثبات کنند که اگر کسی در پی سود شخصی خود باشد، سود دسته جمعی و عمومی نیز خود به خود به دست می‌آید، در حالی که معمولاً منافع مادی و فردی شخص با منافع عمومی جامعه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اندیشمندان غربی مانند ادگار بودنهایمر این مطلب را یادآوری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مقاله درآمدی بر تئوری مصلحت عمومی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را که مدعی بود مصلحت عمومی را می‌توان به سادگی با کنار هم نهادن خواسته‌های شخصی تعیین کرد، قبلاً رد کردیم؛ زیرا می‌دانیم که برخی اوقات، مردم برداشتی کوتاه‌بینانه از منافع خود دارند و می‌توانند مرتکب اعمالی گردند که به رفاه عمومی ضربه می‌زند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 آنکه نظریه‌های افرادی مانند ویلیام جیمز، با انتقاد سخت اندیشمندانی مانند برتراند راسل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راسل،</w:t>
      </w:r>
      <w:r>
        <w:rPr>
          <w:rStyle w:val="FootnoteAnchor"/>
          <w:rtl w:val="true"/>
        </w:rPr>
        <w:footnoteReference w:id="133"/>
      </w:r>
      <w:r>
        <w:rPr>
          <w:rFonts w:ascii="IRNazanin" w:hAnsi="IRNazanin" w:eastAsia="IRNazanin"/>
          <w:color w:val="111111"/>
          <w:sz w:val="28"/>
          <w:sz w:val="28"/>
          <w:szCs w:val="28"/>
          <w:rtl w:val="true"/>
          <w:lang w:bidi="fa-IR"/>
        </w:rPr>
        <w:t>ابتدا باید بدانیم که چه چیز خوب است و چه چیز بد و آثار فلان نظریه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دانست بی‌علاقگی به مسائل و امور دینی و اعتقاد به پیروی از این امور،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مبانی این نظریه از نظر اخلاقی و عملی، گمراه کننده است؛ چون شناخت مصلحت‌های هر اعتقاد،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می‌بینیم که این مکتب‌ها حتی در خود غرب نیز با اشکال و انتقاد روبه‌رو شده‌اند</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3394_34637"/>
      <w:bookmarkStart w:id="207" w:name="pg3394_34637"/>
      <w:bookmarkEnd w:id="207"/>
    </w:p>
    <w:p>
      <w:pPr>
        <w:pStyle w:val="Heading2"/>
        <w:numPr>
          <w:ilvl w:val="1"/>
          <w:numId w:val="1"/>
        </w:numPr>
        <w:rPr/>
      </w:pPr>
      <w:bookmarkStart w:id="208" w:name="pg3394_34637"/>
      <w:bookmarkStart w:id="209" w:name="__RefHeading___Toc2747122_2749589250"/>
      <w:bookmarkStart w:id="210" w:name="_Toc83"/>
      <w:bookmarkEnd w:id="208"/>
      <w:bookmarkEnd w:id="209"/>
      <w:r>
        <w:rPr>
          <w:rtl w:val="true"/>
        </w:rPr>
        <w:t>بخش دوم</w:t>
      </w:r>
      <w:r>
        <w:rPr>
          <w:rtl w:val="true"/>
        </w:rPr>
        <w:t xml:space="preserve">: </w:t>
      </w:r>
      <w:r>
        <w:rPr>
          <w:rtl w:val="true"/>
        </w:rPr>
        <w:t>مجمع تشخیص مصلحت نظام</w:t>
      </w:r>
      <w:bookmarkEnd w:id="210"/>
    </w:p>
    <w:p>
      <w:pPr>
        <w:pStyle w:val="Heading3"/>
        <w:numPr>
          <w:ilvl w:val="2"/>
          <w:numId w:val="1"/>
        </w:numPr>
        <w:rPr/>
      </w:pPr>
      <w:bookmarkStart w:id="211" w:name="__RefHeading___Toc2747124_2749589250"/>
      <w:bookmarkStart w:id="212" w:name="_Toc84"/>
      <w:bookmarkEnd w:id="211"/>
      <w:r>
        <w:rPr>
          <w:rtl w:val="true"/>
        </w:rPr>
        <w:t>فصل اول</w:t>
      </w:r>
      <w:r>
        <w:rPr>
          <w:rtl w:val="true"/>
        </w:rPr>
        <w:t xml:space="preserve">: </w:t>
      </w:r>
      <w:r>
        <w:rPr>
          <w:rtl w:val="true"/>
        </w:rPr>
        <w:t>سیر تشکیل مجمع تشخیص مصلحت نظام</w:t>
      </w:r>
      <w:bookmarkEnd w:id="212"/>
    </w:p>
    <w:p>
      <w:pPr>
        <w:pStyle w:val="Heading4"/>
        <w:numPr>
          <w:ilvl w:val="3"/>
          <w:numId w:val="1"/>
        </w:numPr>
        <w:rPr/>
      </w:pPr>
      <w:bookmarkStart w:id="213" w:name="__RefHeading___Toc2747126_2749589250"/>
      <w:bookmarkStart w:id="214" w:name="_Toc85"/>
      <w:bookmarkEnd w:id="213"/>
      <w:r>
        <w:rPr>
          <w:rtl w:val="true"/>
        </w:rPr>
        <w:t>الف</w:t>
      </w:r>
      <w:r>
        <w:rPr>
          <w:rtl w:val="true"/>
        </w:rPr>
        <w:t xml:space="preserve">) </w:t>
      </w:r>
      <w:r>
        <w:rPr>
          <w:rtl w:val="true"/>
        </w:rPr>
        <w:t>زمینه های شکل گیری مجمع</w:t>
      </w:r>
      <w:bookmarkEnd w:id="214"/>
    </w:p>
    <w:p>
      <w:pPr>
        <w:pStyle w:val="Heading5"/>
        <w:numPr>
          <w:ilvl w:val="4"/>
          <w:numId w:val="1"/>
        </w:numPr>
        <w:rPr/>
      </w:pPr>
      <w:bookmarkStart w:id="215" w:name="__RefHeading___Toc2747128_2749589250"/>
      <w:bookmarkStart w:id="216" w:name="_Toc86"/>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نگاهی به زمینه‌ها و بسترهای تشکیل مجمع تشخیص مصلحت نظام، ما را در شناسایی جنبه‌های گوناگون این نهاد حکومتی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بررسی کنیم که این نهاد برای رسیدن به چه اهدافی ایجاد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اصول قانون اساسی جمهوری اسلامی ایران، قوای مقننه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قضاییه مستقل از یکدیگر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57</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 هر کدام وظیفه‌ای دارند که لازم است از تداخل میان این سه قوه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Style w:val="FootnoteAnchor"/>
          <w:rtl w:val="true"/>
        </w:rPr>
        <w:footnoteReference w:id="135"/>
      </w:r>
      <w:r>
        <w:rPr>
          <w:rFonts w:ascii="IRNazanin" w:hAnsi="IRNazanin" w:eastAsia="IRNazanin"/>
          <w:color w:val="111111"/>
          <w:sz w:val="28"/>
          <w:sz w:val="28"/>
          <w:szCs w:val="28"/>
          <w:rtl w:val="true"/>
          <w:lang w:bidi="fa-IR"/>
        </w:rPr>
        <w:t xml:space="preserve">حق وضع قوانین را در تمام مسائل به مجلس شورای اسلامی داده است، با این محدودیت که مجلس نباید قوانین و مقرراتی برخلاف اصول و موازین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اصول قانون وضع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72</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برای تشخیص مغایرت و هم‌خوانی یا ناهماهنگی مصوبه‌های  مجلس با احکام اسلامی و قانون اساسی نیز شورای نگهبان ایجاد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91</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تشخیص مغایرت مصوبه‌های مجلس با احکام اسلامی و اصول قانون اساسی، آن مصوبه به مجلس باز می‌گشت و مجلس هم چاره‌ای جز پیروی از نظریه‌های فقها و حقوق‌دان شورای نگهبان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تشکیل مجمع، مجلس گاهی مصوبه‌اش را پس از اصلاح به شورای نگهبان می‌فرستاد و گاهی نیز با پافشاری بر نظر خویش، هیچ اصلاحی را نمی‌پذیرفت و بن‌بستی در تصمیم‌گیری و وضع قوانین ایجاد می‌شد که عبور از آن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مدعی بود که مصوبه‌هایش بر اساس مصالح و منافع ملی و با توجه به نیازهای کشور وضع شده و شورای نگهبان نیز وظیفه خود را پاسداری از احکام اسلامی و قانون اساسی اعلام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در دو مصوبه مجلس نمود بیشتری پیدا کرد و این دو نهاد را در مقابل هم قرار داد و سبب شد اصطلاح ضرورت و مصلحت در سیستم </w:t>
      </w:r>
      <w:bookmarkStart w:id="217" w:name="pg3394_34639"/>
    </w:p>
    <w:p>
      <w:pPr>
        <w:pStyle w:val="BookText"/>
        <w:rPr/>
      </w:pPr>
      <w:bookmarkEnd w:id="217"/>
      <w:r>
        <w:rPr>
          <w:rFonts w:ascii="IRNazanin" w:hAnsi="IRNazanin" w:eastAsia="IRNazanin"/>
          <w:color w:val="111111"/>
          <w:sz w:val="28"/>
          <w:sz w:val="28"/>
          <w:szCs w:val="28"/>
          <w:rtl w:val="true"/>
          <w:lang w:bidi="fa-IR"/>
        </w:rPr>
        <w:t>قانون‌گذاری ایران وارد شود که پی‌آمد مفهوم دوم، تشکیل مجمع تشخیص مصلحت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مصوبه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اراضی شهری مصوب مرداد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لایحه قانون کار که به طور کوتاه درباره هر یک سخن می‌گوییم</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218" w:name="__RefHeading___Toc2747130_2749589250"/>
      <w:bookmarkStart w:id="219" w:name="_Toc87"/>
      <w:bookmarkEnd w:id="218"/>
      <w:r>
        <w:rPr/>
        <w:t>1</w:t>
      </w:r>
      <w:r>
        <w:rPr>
          <w:rtl w:val="true"/>
        </w:rPr>
        <w:t xml:space="preserve">. </w:t>
      </w:r>
      <w:r>
        <w:rPr>
          <w:rtl w:val="true"/>
        </w:rPr>
        <w:t>قانون اراضی شهری و عامل ضرورت</w:t>
      </w:r>
      <w:bookmarkEnd w:id="219"/>
    </w:p>
    <w:p>
      <w:pPr>
        <w:pStyle w:val="BookText"/>
        <w:rPr/>
      </w:pPr>
      <w:r>
        <w:rPr>
          <w:rFonts w:ascii="IRNazanin" w:hAnsi="IRNazanin" w:eastAsia="IRNazanin"/>
          <w:color w:val="111111"/>
          <w:sz w:val="28"/>
          <w:sz w:val="28"/>
          <w:szCs w:val="28"/>
          <w:rtl w:val="true"/>
          <w:lang w:bidi="fa-IR"/>
        </w:rPr>
        <w:t xml:space="preserve">مجلس در تاریخ </w:t>
      </w:r>
      <w:r>
        <w:rPr>
          <w:rFonts w:eastAsia="IRNazanin" w:cs="IRNazanin"/>
          <w:color w:val="111111"/>
          <w:sz w:val="28"/>
          <w:szCs w:val="28"/>
          <w:lang w:bidi="fa-IR"/>
        </w:rPr>
        <w:t>29/5/1360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وضع کرد که بر اساس آن، صاحبان  اراضی بایر حداکثر می‌توانند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آن زمین را در اختیار داشته باشند و آن را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 فروش آن را ندارند مگر به دولت و با قیمتی که دولت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مالکان زمین‌های بایر و دایر شهری، موظف هستند زمین‌های مورد نیاز دولت را با توجه به قیمت‌گذاری دولت به دولت بفروشند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این قانون، ضرورت توجه به بخش مسکن و حل این معضل را مبنای تصویب آن می‌دانستند، ولی شورای نگهبان در نظریه خود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قسمت‌هایی از ماده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تبصره‌های آنها و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اراضی بایر و دایر ارتباط دارد، مغایر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حدیث شریف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امرءٍ مسلم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اکثریت آرای فقها رد 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مجلس که با این نظر شورای نگهبان موافق نبود و ضرورت را در تصویب این قانون می‌دید، برای حل مشکل، به وسیله رئیس وقت مجلس، نامه‌ای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5/7/60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قوانین که در مجلس شورای اسلامی به تصویب می‌رسد به لحاظ تنظیمات کلی امور و ضرورت حفظ مصالح یا رفع مفاسدی که بر حسب احکام ثانویه به طور موقت باید اجرا شود و در متن واقع مربوط به اعمال ولایت و تنفیذ مقام رهبری که طبق قانون اساسی همه قوای سه گانه را تحت  نظر دارند، احتیاج پیدا می‌شود، علی هذا تقاضا دارد مجلس شورای اسلامی را در این موضوع مساعدت و ارشاد فرمایید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20/7/1360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داد که با آن، مجلس می‌توانست با عنوان ضرورت، قوانینی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حفظ نظام جمهوری اسلامی ایران دخالت دارد که فعل یا ترک فعل آن موجب اخلال نظام می‌شود و آن‌چه ضرورت دارد که ترک آن یا فعل آن مستلزم فساد است و آن‌چه فعل یا ترک آن مستلزم حرج است، پس از تشخیص موضوع به وسیله اکثریت وکلای مجلس شورای اسلامی با تصریح به موقت بودن آن، مادام که موضوع محقق است و پس از رفع موضوع خود به خود لغو شود، در تصویب و اجرای آن مجازند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این نامه امام می‌توانست مجوزی برای مجلس باشد که مقرراتی را به عنوان ضرورت به تصویب برسانند و در این صورت، شورای نگهبان باید با توجه به ضرورت حفظ نظام، این مصوبه‌ها را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برای رعایت احتیاط در تاریخ </w:t>
      </w:r>
      <w:r>
        <w:rPr>
          <w:rFonts w:eastAsia="IRNazanin" w:cs="IRNazanin"/>
          <w:color w:val="111111"/>
          <w:sz w:val="28"/>
          <w:szCs w:val="28"/>
          <w:lang w:bidi="fa-IR"/>
        </w:rPr>
        <w:t>4/11/61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لااقل دو ثلث‌اش رأی بدهد به این‌که این امر ضروری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ایشان رأی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را در تشخیص موضوع لازم دانست، ولی شورای نگهبان به دلایلی این مصوبه را مغایر شرع دانست و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ضرورت مسکن در همه شهرها و بخش‌ها در حدّی که مجوّز رفع ید از احکام اولیه باشد، علی السواء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تحدید اعمال مالکیت و رفع ید از احکام اولیه، تعیین ضوابط یکسان و متحد  الشکل، منطقی و شرعی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عدم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نبودن تشخیص و اعم بودن احکامی که در مصوبه بر ضرورت مترتّب شده از موضوع است</w:t>
      </w:r>
      <w:r>
        <w:rPr>
          <w:rFonts w:eastAsia="IRNazanin" w:cs="IRNazanin"/>
          <w:color w:val="111111"/>
          <w:sz w:val="28"/>
          <w:szCs w:val="28"/>
          <w:rtl w:val="true"/>
          <w:lang w:bidi="fa-IR"/>
        </w:rPr>
        <w:t>... .</w:t>
      </w:r>
      <w:r>
        <w:rPr>
          <w:rStyle w:val="FootnoteAnchor"/>
          <w:rtl w:val="true"/>
        </w:rPr>
        <w:footnoteReference w:id="14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مجلس این قانون را در </w:t>
      </w:r>
      <w:r>
        <w:rPr>
          <w:rFonts w:eastAsia="IRNazanin" w:cs="IRNazanin"/>
          <w:color w:val="111111"/>
          <w:sz w:val="28"/>
          <w:szCs w:val="28"/>
          <w:lang w:bidi="fa-IR"/>
        </w:rPr>
        <w:t>27/12/1360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ضرورت تصویب کرد و شورای نگهبان هم با توجه به تشخیص مصلحت از ناحیه مجلس آن را تأئید کرد،</w:t>
      </w:r>
      <w:r>
        <w:rPr>
          <w:rStyle w:val="FootnoteAnchor"/>
          <w:rtl w:val="true"/>
        </w:rPr>
        <w:footnoteReference w:id="144"/>
      </w:r>
      <w:r>
        <w:rPr>
          <w:rFonts w:ascii="IRNazanin" w:hAnsi="IRNazanin" w:eastAsia="IRNazanin"/>
          <w:color w:val="111111"/>
          <w:sz w:val="28"/>
          <w:sz w:val="28"/>
          <w:szCs w:val="28"/>
          <w:rtl w:val="true"/>
          <w:lang w:bidi="fa-IR"/>
        </w:rPr>
        <w:t xml:space="preserve">ولی دبیر شورای نگهبان در نامه‌ای به حضرت امام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در زمانی بتواند مثل دوره گذشته قوانین خلاف شرع </w:t>
      </w:r>
      <w:bookmarkStart w:id="220" w:name="pg3394_34644"/>
    </w:p>
    <w:p>
      <w:pPr>
        <w:pStyle w:val="BookText"/>
        <w:rPr/>
      </w:pPr>
      <w:bookmarkEnd w:id="220"/>
      <w:r>
        <w:rPr>
          <w:rFonts w:ascii="IRNazanin" w:hAnsi="IRNazanin" w:eastAsia="IRNazanin"/>
          <w:color w:val="111111"/>
          <w:sz w:val="28"/>
          <w:sz w:val="28"/>
          <w:szCs w:val="28"/>
          <w:rtl w:val="true"/>
          <w:lang w:bidi="fa-IR"/>
        </w:rPr>
        <w:t>تصویب نماید و با عنوان ضرورت، هر حلالی، حرام و هر حرامی، حلال و قانونی اعلام شود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احساس خطر و نگرانی خود را ابراز کرد</w:t>
      </w:r>
      <w:r>
        <w:rPr>
          <w:rFonts w:eastAsia="IRNazanin" w:cs="IRNazanin"/>
          <w:color w:val="111111"/>
          <w:sz w:val="28"/>
          <w:szCs w:val="28"/>
          <w:rtl w:val="true"/>
          <w:lang w:bidi="fa-IR"/>
        </w:rPr>
        <w:t>.</w:t>
      </w:r>
    </w:p>
    <w:p>
      <w:pPr>
        <w:pStyle w:val="Heading5"/>
        <w:numPr>
          <w:ilvl w:val="4"/>
          <w:numId w:val="1"/>
        </w:numPr>
        <w:rPr/>
      </w:pPr>
      <w:bookmarkStart w:id="221" w:name="__RefHeading___Toc2747132_2749589250"/>
      <w:bookmarkStart w:id="222" w:name="_Toc88"/>
      <w:bookmarkEnd w:id="221"/>
      <w:r>
        <w:rPr/>
        <w:t>2</w:t>
      </w:r>
      <w:r>
        <w:rPr>
          <w:rtl w:val="true"/>
        </w:rPr>
        <w:t xml:space="preserve">. </w:t>
      </w:r>
      <w:r>
        <w:rPr>
          <w:rtl w:val="true"/>
        </w:rPr>
        <w:t>قانون کار و عامل مصلحت</w:t>
      </w:r>
      <w:bookmarkEnd w:id="222"/>
    </w:p>
    <w:p>
      <w:pPr>
        <w:pStyle w:val="BookText"/>
        <w:rPr/>
      </w:pPr>
      <w:r>
        <w:rPr>
          <w:rFonts w:ascii="IRNazanin" w:hAnsi="IRNazanin" w:eastAsia="IRNazanin"/>
          <w:color w:val="111111"/>
          <w:sz w:val="28"/>
          <w:sz w:val="28"/>
          <w:szCs w:val="28"/>
          <w:rtl w:val="true"/>
          <w:lang w:bidi="fa-IR"/>
        </w:rPr>
        <w:t>بر اساس احکام اولی اسلام، نمی‌توان بدون رضایت فرد در حقوق و اموال او تصرف یا مالکیت و اختیارات او را محدود کرد، ولی بسیاری از اعمال دولت سبب این محدودیت و تصرف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دولت برای مشروع ساختن این الزامات، آنها را در برابر خدمات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برق، آب، تلفن 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قانون معافیت از پرداخت سهم بیمه کارفرمایانی که بیشتر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کارگر دارند،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کارفرمایان کلّیه کارگاه‌های تولیدی و صنعتی و فنی که از خدمات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برق، آب، تلفن 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می‌نمایند، تا میزان پنج نفر کارگر از پرداخت حق بیمه سهم کارفرما معاف بوده و از پنج نفر به بالا نسبت به مازاد پنج نفر حق بیمه را خواهند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کارگاهی از خدمات دولتی استفاده نکند، اجباری به بیمه کردن کارگزاران خود نخواهد داشت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شورای نگهبان در </w:t>
      </w:r>
      <w:r>
        <w:rPr>
          <w:rFonts w:eastAsia="IRNazanin" w:cs="IRNazanin"/>
          <w:color w:val="111111"/>
          <w:sz w:val="28"/>
          <w:szCs w:val="28"/>
          <w:lang w:bidi="fa-IR"/>
        </w:rPr>
        <w:t>11/11/1361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این طرح را تأیید نکرده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در تنظیم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قانون کار نیز دولت می‌خواست از این راه حل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تصویب شد که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کارفرمایان، کارگران، کارگاه‌ها، مؤسسه‌های تولیدی، صنعتی، </w:t>
      </w:r>
    </w:p>
    <w:p>
      <w:pPr>
        <w:pStyle w:val="BookText"/>
        <w:rPr/>
      </w:pPr>
      <w:r>
        <w:rPr>
          <w:rFonts w:ascii="IRNazanin" w:hAnsi="IRNazanin" w:eastAsia="IRNazanin"/>
          <w:color w:val="111111"/>
          <w:sz w:val="28"/>
          <w:sz w:val="28"/>
          <w:szCs w:val="28"/>
          <w:rtl w:val="true"/>
          <w:lang w:bidi="fa-IR"/>
        </w:rPr>
        <w:t>خدماتی، کشاورزی که به هر شکل از امکانات دولتی مثل ارز، انرژی، مواد اولیه و اعتبارهای بانکی استفاده می‌کنند، مکلف به پیروی از این قانون هستند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وزیر وقت کار چون احتمال می‌داد شورای نگهبان این راه حل را مغایر با موازین اسلامی اعلام کند، پیش از اعلام نظر شورای نگهبان، در نامه‌ای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برای واحدهایی که از امکانات و خدمات دولتی عمومی مانند آب، برق، تلفن، سوخت، ارز، مواد اولیه، بندر، جاده، اسکله، سیستم اداری، سیستم بانکی و غیره به نحوی از انحا استفاده می‌نمایند، اعم از این که این استفاده از گذشته بوده و استمرار داشته باشد یا به تازگی به عمل آید، در ازای این استفاده، شروط الزامی را مقرر نمود؟</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حضرت امام در تاریخ </w:t>
      </w:r>
      <w:r>
        <w:rPr>
          <w:rFonts w:eastAsia="IRNazanin" w:cs="IRNazanin"/>
          <w:color w:val="111111"/>
          <w:sz w:val="28"/>
          <w:szCs w:val="28"/>
          <w:lang w:bidi="fa-IR"/>
        </w:rPr>
        <w:t>16/9/1366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چه گذشته و چه حال، دولت می‌تواند شروط الزامی را مقرر نماید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وجود، شورای نگهبان، هفتاد اشکال بر لایحه کار گرفت و در آغاز اعلام نظر خود نوشت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ایراداتی که از لحاظ موازین شرعی بر این قانون وارد شده است بر اساس استظهار از ماده آن است که به عنوان الزام قانونی، اشخاص مذکور را مکلف به تبعیت از این قانون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بررسی و اظهار نظر در سایر مواد به طور مستقیم و بدون ارتباط با ماده مذکور انجام شده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پس از آن، دبیر شورای نگهبان در تاریخ </w:t>
      </w:r>
      <w:r>
        <w:rPr>
          <w:rFonts w:eastAsia="IRNazanin" w:cs="IRNazanin"/>
          <w:color w:val="111111"/>
          <w:sz w:val="28"/>
          <w:szCs w:val="28"/>
          <w:lang w:bidi="fa-IR"/>
        </w:rPr>
        <w:t>26/9/1366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از این که با استفاده از این راه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کردن شروط الزامی از سوی دولت به ازای استفاده از خدمات و امکانات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نظامهای اصیلی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اجاره،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می‌افتد و خدمات دولتی وسیله‌ای برای اعمال سیاست‌های عام و کلی از طرف دولت می‌شود، ابراز نگرانی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می‌تواند در تمام مواردی که مردم استفاده از امکانات و خدمات دولتی می‌کنند، با شروط اسلامی و حتی بدون شروط، قیمت مورد استفاده را از آنان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جاری است در جمیع موارد که تحت سلطه حکومت است و اختصاص به مواردی که در نامه و زیر کار ذکر شده است، ندارد، بلکه در انفال که در زمان حکومت اسلامی، امرش با حکومت است، می‌تواند بدون شرط یا با شرط الزامی این امر را اجرا کند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این پاسخ باعث ایجاد فضای بحث و گفت‌وگو شد و برخی، از این سخن امام  چنین استظهار کردند که منظور ایشان از اختیارهای حکومت اسلامی، اختیارهایی است که در چارچوب احکام اسلامی باشد، ولی امام در نامه‌ای تاریخی تأکید کرد که ولایت مطلقه و حکومت اسلامی محدود به چارچوب احکام فرعیه نیست، بلکه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به معنای ولایت مطلقه‌ای است که از جانب خدا به نبی اکرم صلی الله علیه و آله واگذار شده و اهمّ احکام الهی است و بر جمیع احکام فرعیه الهیه تقدّم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اختیارات حکومت در چارچوب احکام فرعیه الهیه است، باید عرض حکومت الهیه و ولایت مطلقه مفوضه به نبی اسلام صلی الله علیه و آله یک پدیده </w:t>
      </w:r>
    </w:p>
    <w:p>
      <w:pPr>
        <w:pStyle w:val="BookText"/>
        <w:rPr/>
      </w:pPr>
      <w:r>
        <w:rPr>
          <w:rFonts w:ascii="IRNazanin" w:hAnsi="IRNazanin" w:eastAsia="IRNazanin"/>
          <w:color w:val="111111"/>
          <w:sz w:val="28"/>
          <w:sz w:val="28"/>
          <w:szCs w:val="28"/>
          <w:rtl w:val="true"/>
          <w:lang w:bidi="fa-IR"/>
        </w:rPr>
        <w:t>بی‌معنی و محتوا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که شعبه‌ای از ولایت مطلقه رسول اللّه صلی الله علیه و آله است، یکی از احکام اوّلیه اسلام است و مقدّم بر تمام احکام فرعیه حتی نماز و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مسجد یا منزلی را که در مسیر خیابان است خراب کند و پول منزل را به صاحبش رد کند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این دید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حکومت را در بحث احکام حکومتی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حدود اختیارهای حکومت را منوط به ایجاد عنوان‌هایی هم‌چون ضرورت و اضطرار نمی‌دانست، بلکه معتقد بود هرگاه مصالح کشور و نظام و ملّت ایجاب کند حکومت می‌تواند به وضع قوانین و مقررات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کافی بود که مجلس برای تصویب قانونی به مصلحت استناد کند و شورای نگهبان هم آن را می‌پذیرفت، ولی مشکل اصلی آن گاه ایجاد می‌شد که باید معلوم می‌شد در مقام اختلاف، نظر کدام‌یک از دو نهاد مجلس و شورای نگهبان در تشخیص مصلحت مقدّم است؟ این‌جا بود که باز همان مشکلات پیشین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برخی از مسئولان نظام بر آن شدند تا امام با  رهنمودهای ارزشمند خود این مشکل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رئیس جمهور، نخست وزیر، رئیس دیوان عالی کشور و حجت‌الاسلام سیداحمد خمینی، نامه‌ای به حضرت امام نوشتند و خواستند تا مرجعی برای این کار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نامه چنین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یافته‌ایم که جناب عالی درصدد تعیین مرجعی هستید که در صورت حل نشدن اختلاف مجلس و شورای نگهبان از نظر شرعی یا قانون اساسی، با تشخیص مصلحت نظام و جامعه، حکم حکومتی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صورتی که در این خصوص به تصمیم رسیده باشید، با توجه به این که هم اکنون موارد متعددی از مسائل مهم جامعه بلاتکلیف مانده، سرعت عمل، مطلوب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امام در پاسخی که در بردارنده فرمان تشکیل مجمع تشخیص مصلحت نظام بود، </w:t>
      </w:r>
      <w:r>
        <w:rPr>
          <w:rFonts w:eastAsia="IRNazanin" w:cs="IRNazanin"/>
          <w:color w:val="111111"/>
          <w:sz w:val="28"/>
          <w:szCs w:val="28"/>
          <w:rtl w:val="true"/>
          <w:lang w:bidi="fa-IR"/>
        </w:rPr>
        <w:t>(</w:t>
      </w:r>
      <w:r>
        <w:rPr>
          <w:rFonts w:eastAsia="IRNazanin" w:cs="IRNazanin"/>
          <w:color w:val="111111"/>
          <w:sz w:val="28"/>
          <w:szCs w:val="28"/>
          <w:lang w:bidi="fa-IR"/>
        </w:rPr>
        <w:t>17/11/1366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نظر این‌جانب پس از طی مراحل، زیر نظر کارشناسان که در تشخیص این امور مرجع هستند، احتیاج به این مرحله نیست، لکن برای غایت احتیاط در صورتی که بین مجلس شورای اسلامی و شورای نگهبان شرعاً و قانوناً توافق حاصل نشد، مجمعی مرکب از فقهای شورای نگهبان و حضرات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هاشمی، اردبیلی، توسلی، موسوی خوئینی‌ها و جناب آقای میر حسین موسوی و وزیر مربوط برای تشخیص مصلحت نظام اسلامی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از کارشناسان دیگر هم دعوت به عمل آید و  پس  از مشورت‌های لازم، رأی اکثریت اعضای حاضر این مجمع مورد عمل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نظام از امور مهمّه‌ای است که گاهی غفلت از آن موجب شکست اسلام عزیز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اسلام، نظام جمهوری اسلامی ایران را تابلوی تمام نمای حل معضلات خویش می‌دانند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نظام از امور مهمّه‌ای است که مقاومت در مقابل آن ممکن است که اسلام پا برهنگان را در زمان‌های دور و نزدیک زیر سؤال ببرد</w:t>
      </w:r>
      <w:r>
        <w:rPr>
          <w:rFonts w:eastAsia="IRNazanin" w:cs="IRNazanin"/>
          <w:color w:val="111111"/>
          <w:sz w:val="28"/>
          <w:szCs w:val="28"/>
          <w:rtl w:val="true"/>
          <w:lang w:bidi="fa-IR"/>
        </w:rPr>
        <w:t>...</w:t>
      </w:r>
      <w:r>
        <w:rPr>
          <w:rStyle w:val="FootnoteAnchor"/>
          <w:rtl w:val="true"/>
        </w:rPr>
        <w:footnoteReference w:id="155"/>
      </w:r>
      <w:bookmarkStart w:id="223" w:name="pg3394_34655"/>
    </w:p>
    <w:p>
      <w:pPr>
        <w:pStyle w:val="Heading4"/>
        <w:numPr>
          <w:ilvl w:val="3"/>
          <w:numId w:val="1"/>
        </w:numPr>
        <w:rPr/>
      </w:pPr>
      <w:bookmarkStart w:id="224" w:name="__RefHeading___Toc2747134_2749589250"/>
      <w:bookmarkStart w:id="225" w:name="_Toc89"/>
      <w:bookmarkEnd w:id="223"/>
      <w:bookmarkEnd w:id="224"/>
      <w:r>
        <w:rPr>
          <w:rtl w:val="true"/>
        </w:rPr>
        <w:t>ب</w:t>
      </w:r>
      <w:r>
        <w:rPr>
          <w:rtl w:val="true"/>
        </w:rPr>
        <w:t xml:space="preserve">) </w:t>
      </w:r>
      <w:r>
        <w:rPr>
          <w:rtl w:val="true"/>
        </w:rPr>
        <w:t>مجمع پس از بازنگری قانون اساسی</w:t>
      </w:r>
      <w:bookmarkEnd w:id="225"/>
    </w:p>
    <w:p>
      <w:pPr>
        <w:pStyle w:val="Heading5"/>
        <w:numPr>
          <w:ilvl w:val="4"/>
          <w:numId w:val="1"/>
        </w:numPr>
        <w:rPr/>
      </w:pPr>
      <w:bookmarkStart w:id="226" w:name="__RefHeading___Toc2747136_2749589250"/>
      <w:bookmarkStart w:id="227" w:name="_Toc90"/>
      <w:bookmarkEnd w:id="226"/>
      <w:r>
        <w:rPr>
          <w:rtl w:val="true"/>
        </w:rPr>
        <w:t>اشاره</w:t>
      </w:r>
      <w:bookmarkEnd w:id="22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نهاد در ابتدا با استفاده از پشتوانه ولایت فقیه و بدون ذکر در قانون اساسی ایجاد شد که وظیفه آن هم محدود به رفع اختلاف میان مجلس و شورای نگهبان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4/2/1368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مبنی بر بازنگری در قانون اساسی و تشکیل شورای آن را صادر کرد و از جمله مسائل مطرح در شورای بازنگری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برای حل معضلات نظام و مشورت رهبری به صورتی که قدرتی در عرض قوای دیگر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یکی از مسائل مهم مطرح شده در شورای بازنگری به این مجمع اختصاص داده شد و پس از بحث‌ها و گفت‌وگوهای فراوان،</w:t>
      </w:r>
      <w:r>
        <w:rPr>
          <w:rStyle w:val="FootnoteAnchor"/>
          <w:rtl w:val="true"/>
        </w:rPr>
        <w:footnoteReference w:id="156"/>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جدید در مورد مجمع تصویب شد و بدین ترتیب، محدوده اختیارهای این مجمع افزایش یافت که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نظام برای تشخیص مصلحت در مواردی که مصوبه مجلس شورای اسلامی را شورای نگهبان خلاف موازین  شرع و یا قانون اساسی بداند و مجلس با در نظر گرفتن مصلحت نظام، نظر شورای نگهبان را تأمین نکند و مشاوره در اموری که رهبری به آنان ارجاع می‌دهد و سایر وظایفی که در این قانون ذکر شده است، به دستور رهبری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ثابت و متغیّر این مجمع را مقام رهبری تعیین </w:t>
      </w:r>
      <w:bookmarkStart w:id="228" w:name="pg3394_34657"/>
    </w:p>
    <w:p>
      <w:pPr>
        <w:pStyle w:val="BookText"/>
        <w:rPr/>
      </w:pPr>
      <w:bookmarkEnd w:id="228"/>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مربوط به مجمع توسط خود اعضا، تهیه و تصویب و به تأیید مقام رهبری خواهد رسید</w:t>
      </w:r>
      <w:r>
        <w:rPr>
          <w:rFonts w:eastAsia="IRNazanin" w:cs="IRNazanin"/>
          <w:color w:val="111111"/>
          <w:sz w:val="28"/>
          <w:szCs w:val="28"/>
          <w:rtl w:val="true"/>
          <w:lang w:bidi="fa-IR"/>
        </w:rPr>
        <w:t>».</w:t>
      </w:r>
    </w:p>
    <w:p>
      <w:pPr>
        <w:pStyle w:val="Heading3"/>
        <w:numPr>
          <w:ilvl w:val="2"/>
          <w:numId w:val="1"/>
        </w:numPr>
        <w:rPr/>
      </w:pPr>
      <w:bookmarkStart w:id="229" w:name="__RefHeading___Toc2747138_2749589250"/>
      <w:bookmarkStart w:id="230" w:name="_Toc91"/>
      <w:bookmarkEnd w:id="229"/>
      <w:r>
        <w:rPr>
          <w:rtl w:val="true"/>
        </w:rPr>
        <w:t>فصل دوم</w:t>
      </w:r>
      <w:r>
        <w:rPr>
          <w:rtl w:val="true"/>
        </w:rPr>
        <w:t xml:space="preserve">: </w:t>
      </w:r>
      <w:r>
        <w:rPr>
          <w:rtl w:val="true"/>
        </w:rPr>
        <w:t>ضرورت داشتن یا ضرورت نداشتن وجود مجمع</w:t>
      </w:r>
      <w:bookmarkEnd w:id="230"/>
    </w:p>
    <w:p>
      <w:pPr>
        <w:pStyle w:val="Heading4"/>
        <w:numPr>
          <w:ilvl w:val="3"/>
          <w:numId w:val="1"/>
        </w:numPr>
        <w:rPr/>
      </w:pPr>
      <w:bookmarkStart w:id="231" w:name="__RefHeading___Toc2747140_2749589250"/>
      <w:bookmarkStart w:id="232" w:name="_Toc92"/>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یکی از مباحث مهم که در شورای بازنگری قانون اساسی هم مطرح شد آن بود که اصلاً آیا وجود مجمع تشخیص مصلحت، ضرورتی دارد یا خیر؟ هر کدام از طرفداران و مخالفان، ادله‌ای برای نظر خود بیان کرده‌اند</w:t>
      </w:r>
      <w:r>
        <w:rPr>
          <w:rFonts w:eastAsia="IRNazanin" w:cs="IRNazanin"/>
          <w:color w:val="111111"/>
          <w:sz w:val="28"/>
          <w:szCs w:val="28"/>
          <w:rtl w:val="true"/>
          <w:lang w:bidi="fa-IR"/>
        </w:rPr>
        <w:t>:</w:t>
      </w:r>
    </w:p>
    <w:p>
      <w:pPr>
        <w:pStyle w:val="Heading4"/>
        <w:numPr>
          <w:ilvl w:val="3"/>
          <w:numId w:val="1"/>
        </w:numPr>
        <w:rPr/>
      </w:pPr>
      <w:bookmarkStart w:id="233" w:name="__RefHeading___Toc2747142_2749589250"/>
      <w:bookmarkStart w:id="234" w:name="_Toc93"/>
      <w:bookmarkEnd w:id="233"/>
      <w:r>
        <w:rPr/>
        <w:t>1</w:t>
      </w:r>
      <w:r>
        <w:rPr>
          <w:rtl w:val="true"/>
        </w:rPr>
        <w:t xml:space="preserve">. </w:t>
      </w:r>
      <w:r>
        <w:rPr>
          <w:rtl w:val="true"/>
        </w:rPr>
        <w:t>ادله مخالفان</w:t>
      </w:r>
      <w:bookmarkEnd w:id="2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با توجه به اصل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اینکه فقهای شورای نگهبان، فقهای عادل و آگاه به مقتضیات زمان و مسائل روز هستند، دیگر احتیاجی به مجمع نیست؛ زیرا این فقها می‌توانند نظر شرعی خود را بر اساس مقتضیات و مصالح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وصیت نامه امام هست که شورای نگهبان با توجه به ضرورت کشور در احکام ثانویه و احکام مربوط به ولایت فقیه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وظیفه‌ای که ما برای مجمع تشخیص مصلحت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در وصیت نامه امام درست وظیفه شورای نگهبان است</w:t>
      </w:r>
      <w:r>
        <w:rPr>
          <w:rFonts w:eastAsia="IRNazanin" w:cs="IRNazanin"/>
          <w:color w:val="111111"/>
          <w:sz w:val="28"/>
          <w:szCs w:val="28"/>
          <w:rtl w:val="true"/>
          <w:lang w:bidi="fa-IR"/>
        </w:rPr>
        <w:t>».</w:t>
      </w:r>
      <w:r>
        <w:rPr>
          <w:rStyle w:val="FootnoteAnchor"/>
          <w:rtl w:val="true"/>
        </w:rPr>
        <w:footnoteReference w:id="15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تأیید همین نظریه، برخی از حقوق‌دان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توجه کافی به دیدگاه امام از سوی فقهای شورای نگهبان شده بود و با آن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وسیع و فقه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قوانین می‌نگریستند و ارزیابی و بررسی می‌کردند، نیازی به تشکیل مجمع تشخیص مصلحت پیدا نمی‌شد</w:t>
      </w:r>
      <w:r>
        <w:rPr>
          <w:rFonts w:eastAsia="IRNazanin" w:cs="IRNazanin"/>
          <w:color w:val="111111"/>
          <w:sz w:val="28"/>
          <w:szCs w:val="28"/>
          <w:rtl w:val="true"/>
          <w:lang w:bidi="fa-IR"/>
        </w:rPr>
        <w:t>».</w:t>
      </w:r>
      <w:r>
        <w:rPr>
          <w:rStyle w:val="FootnoteAnchor"/>
          <w:rtl w:val="true"/>
        </w:rPr>
        <w:footnoteReference w:id="158"/>
      </w:r>
      <w:bookmarkStart w:id="235" w:name="pg3394_34659"/>
    </w:p>
    <w:p>
      <w:pPr>
        <w:pStyle w:val="BookText"/>
        <w:rPr/>
      </w:pPr>
      <w:bookmarkEnd w:id="23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حقوق‌دان هم معتقدند، احتیاجی به این مجمع نیست؛ زیرا وجود قانون اساسی و دیگر قوانین عادی و قوای حاکم و مدیران وظیفه شناس، نظام را از این نهاد بی‌نیاز می‌سازد و حتی وجود این مجمع مخالف با نظام اسلامی است و باعث می‌شود نتوان اطمینانی به حفظ جان و مال و حیثیت مردم داشت؛ چون حکومت می‌تواند به بهانه هر مصلحتی، هر اقدامی کند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36" w:name="__RefHeading___Toc2747144_2749589250"/>
      <w:bookmarkStart w:id="237" w:name="_Toc94"/>
      <w:bookmarkEnd w:id="236"/>
      <w:r>
        <w:rPr/>
        <w:t>2</w:t>
      </w:r>
      <w:r>
        <w:rPr>
          <w:rtl w:val="true"/>
        </w:rPr>
        <w:t xml:space="preserve">. </w:t>
      </w:r>
      <w:r>
        <w:rPr>
          <w:rtl w:val="true"/>
        </w:rPr>
        <w:t>ادله موافقان</w:t>
      </w:r>
      <w:bookmarkEnd w:id="23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تأمین کارکرد مجمع از طریق شورای نگهبان و این که فقهای این شورا می‌توانستند با دیدی وسیع‌تر و فراتر از ظواهر احکام اسلامی و با توجه به مصالح نظام دچار اختلاف با مجلس نشوند، در تصور، ممکن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مانع پیش آمد و به نظر رسید که این امر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ـ برجسته‌ترین فقهای ما از نظر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شورای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اندیشه‌ها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احکام اولی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مطلوب به دست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ـ اگر چنین اختیاری در تشخیص مصلحت به شورا داده می‌شد، شورای نگهبان، در مقابل مجلس قدرت بیشتری پیدا می‌کرد و تقریباً مجلس، یک مجلس مشورتی می‌شد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به عبارت دیگر، عملکرد شورای نگهبان سبب شد عملاً بن بستی در قانون‌گذاری ایران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مجلس حاضر به اصلاح و تجدید نظر در مصوبه‌اش نمی‌شد و از سوی دیگر، شورای نگهبان نیز بدون ملاحظه مصالح نظام، به مصوبه‌های مجلس می‌نگریست و مطابقت یا مغایرت مصوبه‌های مجلس را با احکام اولی اسلام می‌سنجید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گفت‌وگوهای شورای بازنگری قانون اساسی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شورای نگهبان در مقام رسیدن به این مطلب که این قانون مخالف شرع یا مخالف قانون اساسی نیست، حق مصلحت اندیشی دارد؟ خیر چنین حقی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شورای نگهبان دقیقاً مشخص است و حق مصلحت اندیشی ندارد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به همین سبب، فقهای شورای نگهبان وقتی در جلسه آن شورا شرکت می‌کنند، به عنوان فقیه نظری می‌دهند، ولی وقتی در مجمع حضور می‌یابند، به عنوان فردی که مصالح کشور را در نظر می‌گیرد، رأی خواهند 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خمینی هم با توجه به مطرح کردن مسئله مجمع در مسائل شورای بازنگری قانون اساسی، مؤیدی بر ضرورت تشکیل آن است و با دقت در عنوان مطرح شده در فرمان بازنگری قانون اساسی درمی‌یابیم که امام این نهاد را به عنوان بازوی مشورتی رهبری در حل معضلات، در نظر گرفته بود و مصداقی از این سخن ایشان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مهمه با کارشناسان مشورت کنید و جانب احتیاط را مراعات نمایید</w:t>
      </w:r>
      <w:r>
        <w:rPr>
          <w:rFonts w:eastAsia="IRNazanin" w:cs="IRNazanin"/>
          <w:color w:val="111111"/>
          <w:sz w:val="28"/>
          <w:szCs w:val="28"/>
          <w:rtl w:val="true"/>
          <w:lang w:bidi="fa-IR"/>
        </w:rPr>
        <w:t>».</w:t>
      </w:r>
      <w:r>
        <w:rPr>
          <w:rStyle w:val="FootnoteAnchor"/>
          <w:rtl w:val="true"/>
        </w:rPr>
        <w:footnoteReference w:id="162"/>
      </w:r>
      <w:bookmarkStart w:id="238" w:name="pg3394_34663"/>
    </w:p>
    <w:p>
      <w:pPr>
        <w:pStyle w:val="BookText"/>
        <w:rPr/>
      </w:pPr>
      <w:bookmarkEnd w:id="23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هم که در گفتار برخی مخالفان وجود مجمع آمده مبنی بر این که  مجمع ممکن است با عنوان مصلحت، به مردم و آزادی‌های آنان صدمه بزند یا برخلاف قانون اساسی حرکت کند یا حد و مرزی برای تشخیص مصلحت وجود نداشته باشد، قابل پاسخ‌گویی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اعضای مجمع ترکیبی از مسئولان عالی‌رتبه و صاحب‌نظران و کارشناسان است و حتی برخی از نمایندگان مجلس و فقهای شورای نگهبان در آن عضویت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ترکیبی نیست که به راحتی هر چیزی را به عنوان مصلحت نظام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معیارها و ضوابطی برای تشخیص مصالح نظام وجود دارد و این‌گونه نیست که این مصالح، بدون معیار و ضوابط باشد و حتماً در مورد مصلحت بودن یا نبودن هر چیزی کارشناسی‌های زیادی انجام می‌گیرد که وجود کمیسیون‌های تخصصی ویژه در مجمع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فعالیت و اختیارهای مجمع نامحدود نیست، بلکه این موارد به شکل مشخص در قانون اساسی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مجمع نمی‌تواند اقداماتی بیرون از حوزه وظایف مشخص شده در قانون اساسی انجام دهد</w:t>
      </w:r>
      <w:r>
        <w:rPr>
          <w:rFonts w:eastAsia="IRNazanin" w:cs="IRNazanin"/>
          <w:color w:val="111111"/>
          <w:sz w:val="28"/>
          <w:szCs w:val="28"/>
          <w:rtl w:val="true"/>
          <w:lang w:bidi="fa-IR"/>
        </w:rPr>
        <w:t>.</w:t>
      </w:r>
    </w:p>
    <w:p>
      <w:pPr>
        <w:pStyle w:val="Heading3"/>
        <w:numPr>
          <w:ilvl w:val="2"/>
          <w:numId w:val="1"/>
        </w:numPr>
        <w:rPr/>
      </w:pPr>
      <w:bookmarkStart w:id="239" w:name="__RefHeading___Toc2747146_2749589250"/>
      <w:bookmarkStart w:id="240" w:name="_Toc95"/>
      <w:bookmarkEnd w:id="239"/>
      <w:r>
        <w:rPr>
          <w:rtl w:val="true"/>
        </w:rPr>
        <w:t>فصل سوم</w:t>
      </w:r>
      <w:r>
        <w:rPr>
          <w:rtl w:val="true"/>
        </w:rPr>
        <w:t xml:space="preserve">: </w:t>
      </w:r>
      <w:r>
        <w:rPr>
          <w:rtl w:val="true"/>
        </w:rPr>
        <w:t>ساختار و اعضا</w:t>
      </w:r>
      <w:bookmarkEnd w:id="240"/>
    </w:p>
    <w:p>
      <w:pPr>
        <w:pStyle w:val="Heading4"/>
        <w:numPr>
          <w:ilvl w:val="3"/>
          <w:numId w:val="1"/>
        </w:numPr>
        <w:rPr/>
      </w:pPr>
      <w:bookmarkStart w:id="241" w:name="__RefHeading___Toc2747148_2749589250"/>
      <w:bookmarkStart w:id="242" w:name="_Toc96"/>
      <w:bookmarkEnd w:id="241"/>
      <w:r>
        <w:rPr/>
        <w:t>1</w:t>
      </w:r>
      <w:r>
        <w:rPr>
          <w:rtl w:val="true"/>
        </w:rPr>
        <w:t xml:space="preserve">. </w:t>
      </w:r>
      <w:r>
        <w:rPr>
          <w:rtl w:val="true"/>
        </w:rPr>
        <w:t>ساختار</w:t>
      </w:r>
      <w:bookmarkEnd w:id="242"/>
    </w:p>
    <w:p>
      <w:pPr>
        <w:pStyle w:val="Heading5"/>
        <w:numPr>
          <w:ilvl w:val="4"/>
          <w:numId w:val="1"/>
        </w:numPr>
        <w:rPr/>
      </w:pPr>
      <w:bookmarkStart w:id="243" w:name="__RefHeading___Toc2747150_2749589250"/>
      <w:bookmarkStart w:id="244" w:name="_Toc97"/>
      <w:bookmarkEnd w:id="243"/>
      <w:r>
        <w:rPr>
          <w:rtl w:val="true"/>
        </w:rPr>
        <w:t>اشاره</w:t>
      </w:r>
      <w:bookmarkEnd w:id="24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کار و اداره جلسه‌ها و چگونگی تصمیم‌گیری در مجمع به وسیله آیین‌نامه‌ای پیش بینی شده که از سوی خود مجمع به تصویب می‌رسد و رهبری،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جدیدترین آیین نامه داخلی مجمع در تاریخ </w:t>
      </w:r>
      <w:bookmarkStart w:id="245" w:name="pg3394_34665"/>
    </w:p>
    <w:p>
      <w:pPr>
        <w:pStyle w:val="BookText"/>
        <w:rPr/>
      </w:pPr>
      <w:bookmarkEnd w:id="245"/>
      <w:r>
        <w:rPr>
          <w:rFonts w:eastAsia="IRNazanin" w:cs="IRNazanin"/>
          <w:color w:val="111111"/>
          <w:sz w:val="28"/>
          <w:szCs w:val="28"/>
          <w:lang w:bidi="fa-IR"/>
        </w:rPr>
        <w:t>3/8/1376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مجمع و در تاریخ </w:t>
      </w:r>
      <w:r>
        <w:rPr>
          <w:rFonts w:eastAsia="IRNazanin" w:cs="IRNazanin"/>
          <w:color w:val="111111"/>
          <w:sz w:val="28"/>
          <w:szCs w:val="28"/>
          <w:lang w:bidi="fa-IR"/>
        </w:rPr>
        <w:t>5/9/1376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رهبری رسیده است</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246" w:name="__RefHeading___Toc2747152_2749589250"/>
      <w:bookmarkStart w:id="247" w:name="_Toc98"/>
      <w:bookmarkEnd w:id="246"/>
      <w:r>
        <w:rPr>
          <w:rtl w:val="true"/>
        </w:rPr>
        <w:t>الف</w:t>
      </w:r>
      <w:r>
        <w:rPr>
          <w:rtl w:val="true"/>
        </w:rPr>
        <w:t xml:space="preserve">) </w:t>
      </w:r>
      <w:r>
        <w:rPr>
          <w:rtl w:val="true"/>
        </w:rPr>
        <w:t>شورای مجمع</w:t>
      </w:r>
      <w:bookmarkEnd w:id="247"/>
    </w:p>
    <w:p>
      <w:pPr>
        <w:pStyle w:val="BookText"/>
        <w:rPr/>
      </w:pPr>
      <w:r>
        <w:rPr>
          <w:rFonts w:ascii="IRNazanin" w:hAnsi="IRNazanin" w:eastAsia="IRNazanin"/>
          <w:color w:val="111111"/>
          <w:sz w:val="28"/>
          <w:sz w:val="28"/>
          <w:szCs w:val="28"/>
          <w:rtl w:val="true"/>
          <w:lang w:bidi="fa-IR"/>
        </w:rPr>
        <w:t>جلسه‌های شورا در محل نهاد ریاست جمهوری تشکیل می‌شود</w:t>
      </w:r>
      <w:r>
        <w:rPr>
          <w:rStyle w:val="FootnoteAnchor"/>
          <w:rtl w:val="true"/>
        </w:rPr>
        <w:footnoteReference w:id="164"/>
      </w:r>
      <w:r>
        <w:rPr>
          <w:rFonts w:ascii="IRNazanin" w:hAnsi="IRNazanin" w:eastAsia="IRNazanin"/>
          <w:color w:val="111111"/>
          <w:sz w:val="28"/>
          <w:sz w:val="28"/>
          <w:szCs w:val="28"/>
          <w:rtl w:val="true"/>
          <w:lang w:bidi="fa-IR"/>
        </w:rPr>
        <w:t xml:space="preserve">و جلسه‌های عادی آن نیز هر دو هفته یک بار شکل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جلسه‌های فوق العاده با تعیین وقت در جلسه عادی و تصویب آن با نظر رئیس مجمع یا با درخواست کتبی یک سوم اعضا همراه با تعیین موضوع امکان‌پذیر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جلسه‌های عادی دست کم سه روز پیش از تشکیل جلسه به دستور رئیس مجمع از طریق دبیرخانه به اطلاع اعضا می‌رسد و رئیس مجمع وقت جلسه فوق‌العاده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فوری نیز با نظر رئیس مجمع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 در جلسه قابل 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جلسه‌های شورا هنگام بحث درباره مصوبه‌های مورد تعارض مجلس و شورای نگهبان، متشکل از همه اعضای یاد شده در حکم مورخ </w:t>
      </w:r>
      <w:r>
        <w:rPr>
          <w:rFonts w:eastAsia="IRNazanin" w:cs="IRNazanin"/>
          <w:color w:val="111111"/>
          <w:sz w:val="28"/>
          <w:szCs w:val="28"/>
          <w:lang w:bidi="fa-IR"/>
        </w:rPr>
        <w:t>25/12/1380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رهبری و در موارد مربوط به بررسی و حل مشکلات نظام، تعیین سیاست‌های کلی نظام و دیگر موارد مقرر، در قانون اساسی متشکل از همه اعضای حقیقی به اضافه اعضای ردیف الف، ج و د بند یک </w:t>
      </w:r>
      <w:bookmarkStart w:id="248" w:name="pg3394_34667"/>
    </w:p>
    <w:p>
      <w:pPr>
        <w:pStyle w:val="BookText"/>
        <w:rPr/>
      </w:pPr>
      <w:bookmarkEnd w:id="248"/>
      <w:r>
        <w:rPr>
          <w:rFonts w:ascii="IRNazanin" w:hAnsi="IRNazanin" w:eastAsia="IRNazanin"/>
          <w:color w:val="111111"/>
          <w:sz w:val="28"/>
          <w:sz w:val="28"/>
          <w:szCs w:val="28"/>
          <w:rtl w:val="true"/>
          <w:lang w:bidi="fa-IR"/>
        </w:rPr>
        <w:t>حکم مذکور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با حضور دوسوم اعضا رسمیّت می‌یابد و تصمیم‌ها با اکثریت مطلق اعضای حاضر، معتبر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5"/>
        <w:numPr>
          <w:ilvl w:val="4"/>
          <w:numId w:val="1"/>
        </w:numPr>
        <w:rPr/>
      </w:pPr>
      <w:bookmarkStart w:id="249" w:name="__RefHeading___Toc2747154_2749589250"/>
      <w:bookmarkStart w:id="250" w:name="_Toc99"/>
      <w:bookmarkEnd w:id="249"/>
      <w:r>
        <w:rPr>
          <w:rtl w:val="true"/>
        </w:rPr>
        <w:t>ب</w:t>
      </w:r>
      <w:r>
        <w:rPr>
          <w:rtl w:val="true"/>
        </w:rPr>
        <w:t xml:space="preserve">) </w:t>
      </w:r>
      <w:r>
        <w:rPr>
          <w:rtl w:val="true"/>
        </w:rPr>
        <w:t>کمیسیون های مجمع</w:t>
      </w:r>
      <w:bookmarkEnd w:id="250"/>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یاد شده، برای فراهم آوردن اطلاعات دقیق مربوط به مباحث و مسائل مطرح شده در مجمع و آماده سازی اعضا برای تصمیم‌گیری و بهره‌گیری از نظریه‌های کارشناسان، کمیسیون‌هایی تشکیل می‌شود که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کمیسیون‌های تخصصی 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فرهنگی، اجتماعی، سیاسی، دفاعی و امنیتی، زیربنایی و تولیدی، اقتصاد کلان، بازرگانی و اداری، حقوقی و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کمیسیون‌های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کمیسیون‌های تخصصی دایمی در نخستین جلسه‌های مجمع با اعلام داوطلبی و رأی مجمع تعیین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کمیسیون‌ها دست 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یک 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اعضا کمیسیون‌ها در جلسه‌ها ضروری است و دیگر اعضای مجمع نیز بدون حق رأی حق حضور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کمیسیون‌ها می‌توانند در چارچوب وظایف خود از طریق  دبیرخانه، از کارشناسان بخش دولتی و خصوصی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5"/>
        <w:numPr>
          <w:ilvl w:val="4"/>
          <w:numId w:val="1"/>
        </w:numPr>
        <w:rPr/>
      </w:pPr>
      <w:bookmarkStart w:id="251" w:name="__RefHeading___Toc2747156_2749589250"/>
      <w:bookmarkStart w:id="252" w:name="_Toc100"/>
      <w:bookmarkEnd w:id="251"/>
      <w:r>
        <w:rPr>
          <w:rtl w:val="true"/>
        </w:rPr>
        <w:t>ج</w:t>
      </w:r>
      <w:r>
        <w:rPr>
          <w:rtl w:val="true"/>
        </w:rPr>
        <w:t xml:space="preserve">) </w:t>
      </w:r>
      <w:r>
        <w:rPr>
          <w:rtl w:val="true"/>
        </w:rPr>
        <w:t>دبیرخانه مجمع</w:t>
      </w:r>
      <w:bookmarkEnd w:id="25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دبیرخانه مجمع برای تنظیم کار کمیسیون‌های دایمی و خاص، برقراری ارتباط با دستگاه‌های مسئول دولتی و نهادها و مؤسسه‌های  عمومی غیردولتی، استفاده کامل از فرآورده‌های کارشناسان، نظارت بر حسن اجرای سیاست‌های کلی مورد تأیید رهبری و ابلاغ </w:t>
      </w:r>
      <w:bookmarkStart w:id="253" w:name="pg3394_34668"/>
    </w:p>
    <w:p>
      <w:pPr>
        <w:pStyle w:val="BookText"/>
        <w:rPr/>
      </w:pPr>
      <w:bookmarkEnd w:id="253"/>
      <w:r>
        <w:rPr>
          <w:rFonts w:ascii="IRNazanin" w:hAnsi="IRNazanin" w:eastAsia="IRNazanin"/>
          <w:color w:val="111111"/>
          <w:sz w:val="28"/>
          <w:sz w:val="28"/>
          <w:szCs w:val="28"/>
          <w:rtl w:val="true"/>
          <w:lang w:bidi="fa-IR"/>
        </w:rPr>
        <w:t>مصوبه‌ها و تصمیم‌ها، تدوین صورت مشروح مذاکره‌ها، دیگر امور مالی و اجرایی و وظایف مطرح در این ماده تأسیس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 مجمع، زیر نظر ریاست مجمع انجام وظیفه می‌کند و در موارد لازم، رابط مجمع با مقام رهبری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تشکیلات لازم برای اداره امور دبیرخانه و کمیسیون‌ها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دبیر مجمع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254" w:name="__RefHeading___Toc2747158_2749589250"/>
      <w:bookmarkStart w:id="255" w:name="_Toc101"/>
      <w:bookmarkEnd w:id="254"/>
      <w:r>
        <w:rPr/>
        <w:t>2</w:t>
      </w:r>
      <w:r>
        <w:rPr>
          <w:rtl w:val="true"/>
        </w:rPr>
        <w:t xml:space="preserve">. </w:t>
      </w:r>
      <w:r>
        <w:rPr>
          <w:rtl w:val="true"/>
        </w:rPr>
        <w:t>اعضا</w:t>
      </w:r>
      <w:bookmarkEnd w:id="255"/>
    </w:p>
    <w:p>
      <w:pPr>
        <w:pStyle w:val="BookText"/>
        <w:rPr/>
      </w:pPr>
      <w:r>
        <w:rPr>
          <w:rFonts w:ascii="IRNazanin" w:hAnsi="IRNazanin" w:eastAsia="IRNazanin"/>
          <w:color w:val="111111"/>
          <w:sz w:val="28"/>
          <w:sz w:val="28"/>
          <w:szCs w:val="28"/>
          <w:rtl w:val="true"/>
          <w:lang w:bidi="fa-IR"/>
        </w:rPr>
        <w:t xml:space="preserve">در شورای بازنگری، با توجه به فرمان امام مبنی بر تشکیل مجمع </w:t>
      </w:r>
      <w:r>
        <w:rPr>
          <w:rFonts w:eastAsia="IRNazanin" w:cs="IRNazanin"/>
          <w:color w:val="111111"/>
          <w:sz w:val="28"/>
          <w:szCs w:val="28"/>
          <w:rtl w:val="true"/>
          <w:lang w:bidi="fa-IR"/>
        </w:rPr>
        <w:t>(</w:t>
      </w:r>
      <w:r>
        <w:rPr>
          <w:rFonts w:eastAsia="IRNazanin" w:cs="IRNazanin"/>
          <w:color w:val="111111"/>
          <w:sz w:val="28"/>
          <w:szCs w:val="28"/>
          <w:lang w:bidi="fa-IR"/>
        </w:rPr>
        <w:t>17/11/1366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اعضای مجمع،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پیشنهاد شده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قوای سه گانه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فقهای شورای نگهبان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مربوطه و دو نفر صاحب نظر به انتخاب رهبر، ولی مدتی بعد، به دلیل اختلاف‌های پیش‌آمده، تعیین اعضای مجمع را رهبری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جدید به وسیله مقام رهبری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فرمان مورخ </w:t>
      </w:r>
      <w:r>
        <w:rPr>
          <w:rFonts w:eastAsia="IRNazanin" w:cs="IRNazanin"/>
          <w:color w:val="111111"/>
          <w:sz w:val="28"/>
          <w:szCs w:val="28"/>
          <w:lang w:bidi="fa-IR"/>
        </w:rPr>
        <w:t>25/12/1380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شخصیت‌های حقوقی که شامل رؤسای سه قوه، فقهای شورای نگهبان، وزیر یا رئیس دستگاهی که موضوع مورد بحث مربوط به آن دستگاه است و رئیس کمیسیون مناسب با موضوع مورد بحث از مجلس شورای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شخصیت‌های حقیقی که رهبری آنان را به عنوان صاحب نظر در مسائل گوناگونی از جمله سیاسی، فقهی و اقتصادی برگزیده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مجمع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انتخاب می‌شوند</w:t>
      </w:r>
      <w:r>
        <w:rPr>
          <w:rFonts w:eastAsia="IRNazanin" w:cs="IRNazanin"/>
          <w:color w:val="111111"/>
          <w:sz w:val="28"/>
          <w:szCs w:val="28"/>
          <w:rtl w:val="true"/>
          <w:lang w:bidi="fa-IR"/>
        </w:rPr>
        <w:t xml:space="preserve">. </w:t>
      </w:r>
      <w:bookmarkStart w:id="256" w:name="pg3394_34671"/>
    </w:p>
    <w:p>
      <w:pPr>
        <w:pStyle w:val="Heading3"/>
        <w:numPr>
          <w:ilvl w:val="2"/>
          <w:numId w:val="1"/>
        </w:numPr>
        <w:rPr/>
      </w:pPr>
      <w:bookmarkStart w:id="257" w:name="__RefHeading___Toc2747160_2749589250"/>
      <w:bookmarkStart w:id="258" w:name="_Toc102"/>
      <w:bookmarkEnd w:id="256"/>
      <w:bookmarkEnd w:id="257"/>
      <w:r>
        <w:rPr>
          <w:rtl w:val="true"/>
        </w:rPr>
        <w:t>فصل چهارم</w:t>
      </w:r>
      <w:r>
        <w:rPr>
          <w:rtl w:val="true"/>
        </w:rPr>
        <w:t xml:space="preserve">: </w:t>
      </w:r>
      <w:r>
        <w:rPr>
          <w:rtl w:val="true"/>
        </w:rPr>
        <w:t>وظایف مجمع تشخیص مصلحت نظام</w:t>
      </w:r>
      <w:bookmarkEnd w:id="258"/>
    </w:p>
    <w:p>
      <w:pPr>
        <w:pStyle w:val="Heading4"/>
        <w:numPr>
          <w:ilvl w:val="3"/>
          <w:numId w:val="1"/>
        </w:numPr>
        <w:rPr/>
      </w:pPr>
      <w:bookmarkStart w:id="259" w:name="__RefHeading___Toc2747162_2749589250"/>
      <w:bookmarkStart w:id="260" w:name="_Toc103"/>
      <w:bookmarkEnd w:id="259"/>
      <w:r>
        <w:rPr/>
        <w:t>1</w:t>
      </w:r>
      <w:r>
        <w:rPr>
          <w:rtl w:val="true"/>
        </w:rPr>
        <w:t xml:space="preserve">. </w:t>
      </w:r>
      <w:r>
        <w:rPr>
          <w:rtl w:val="true"/>
        </w:rPr>
        <w:t>وظایف اصلی</w:t>
      </w:r>
      <w:bookmarkEnd w:id="260"/>
    </w:p>
    <w:p>
      <w:pPr>
        <w:pStyle w:val="Heading5"/>
        <w:numPr>
          <w:ilvl w:val="4"/>
          <w:numId w:val="1"/>
        </w:numPr>
        <w:rPr/>
      </w:pPr>
      <w:bookmarkStart w:id="261" w:name="__RefHeading___Toc2747164_2749589250"/>
      <w:bookmarkStart w:id="262" w:name="_Toc104"/>
      <w:bookmarkEnd w:id="261"/>
      <w:r>
        <w:rPr>
          <w:rtl w:val="true"/>
        </w:rPr>
        <w:t>الف</w:t>
      </w:r>
      <w:r>
        <w:rPr>
          <w:rtl w:val="true"/>
        </w:rPr>
        <w:t xml:space="preserve">) </w:t>
      </w:r>
      <w:r>
        <w:rPr>
          <w:rtl w:val="true"/>
        </w:rPr>
        <w:t>رفع اختلاف میان مجلس شورای اسلامی و شورای نگهبان</w:t>
      </w:r>
      <w:bookmarkEnd w:id="262"/>
    </w:p>
    <w:p>
      <w:pPr>
        <w:pStyle w:val="BookText"/>
        <w:rPr/>
      </w:pPr>
      <w:r>
        <w:rPr>
          <w:rFonts w:ascii="IRNazanin" w:hAnsi="IRNazanin" w:eastAsia="IRNazanin"/>
          <w:color w:val="111111"/>
          <w:sz w:val="28"/>
          <w:sz w:val="28"/>
          <w:szCs w:val="28"/>
          <w:rtl w:val="true"/>
          <w:lang w:bidi="fa-IR"/>
        </w:rPr>
        <w:t>یکی از مهم‌ترین وظایف مجمع که علت آغازین تشکیل آن هم به شمار می‌رود، رفع اختلاف میان مجلس و شورای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بر اساس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نظام برای تشخیص مصلحت در مواردی که مصوبه مجلس شورای اسلامی را شورای نگهبان خلاف موازین شرع یا قانون اساسی بداند و مجلس با در نظر گرفتن مصلحت نظام، نظر شورای نگهبان را تأمین نکند، تشکیل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باید میان کنار نهادن موازین شرعی و قانون اساسی و رعایت مصلحت نظام و کشور، ارزیابی کند و بسنجد که کدام را باید مقدّم ساخت؟ در اینجا حاکمیت شریعت و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شورای نگهبان از آن پاسداری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حاکمیت ملّی در امر قانون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مجلس، نهاد مجری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باهم قابل جمع نیستند و با هم تعارض و تزاحم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مجمع این مشکل را حل می‌کند و آنچه را به مصلحت نظام است،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مجمع نظر شورای نگهبان را بپذیرد، در این صورت، اجرای موازین اسلامی، عین مصلحت نظام خواهد بود، ولی اگر مجمع، نظر شورا را رد کند، در این  صورت، احکام اولیه دفاع شده به وسیله شورای نگهبان به طور موقت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معنی نیست که حکم اولیه مورد نظر تغییر می‌کند، بلکه در تزاحم میان این حکم اولیه و مصلحت نظام، مصلحت نظام مقدّم می‌شود</w:t>
      </w:r>
      <w:r>
        <w:rPr>
          <w:rFonts w:eastAsia="IRNazanin" w:cs="IRNazanin"/>
          <w:color w:val="111111"/>
          <w:sz w:val="28"/>
          <w:szCs w:val="28"/>
          <w:rtl w:val="true"/>
          <w:lang w:bidi="fa-IR"/>
        </w:rPr>
        <w:t xml:space="preserve">. </w:t>
      </w:r>
      <w:bookmarkStart w:id="263" w:name="pg3394_34672"/>
    </w:p>
    <w:p>
      <w:pPr>
        <w:pStyle w:val="BookText"/>
        <w:rPr/>
      </w:pPr>
      <w:bookmarkEnd w:id="263"/>
      <w:r>
        <w:rPr>
          <w:rFonts w:ascii="IRNazanin" w:hAnsi="IRNazanin" w:eastAsia="IRNazanin"/>
          <w:color w:val="111111"/>
          <w:sz w:val="28"/>
          <w:sz w:val="28"/>
          <w:szCs w:val="28"/>
          <w:rtl w:val="true"/>
          <w:lang w:bidi="fa-IR"/>
        </w:rPr>
        <w:t>رویه کنونی مجمع آن است که در موادی که در مصوبه اختلافی، اختلاف نظری میان مجلس و شورای نگهبان وجود ندارد، حذف و اضافاتی انجام می‌دهد و مواد آن را تنظیم می‌کند که در این باره در بحث جواز قانون‌گذاری بدوی مجمع، سخن به میان می‌آید</w:t>
      </w:r>
      <w:r>
        <w:rPr>
          <w:rFonts w:eastAsia="IRNazanin" w:cs="IRNazanin"/>
          <w:color w:val="111111"/>
          <w:sz w:val="28"/>
          <w:szCs w:val="28"/>
          <w:rtl w:val="true"/>
          <w:lang w:bidi="fa-IR"/>
        </w:rPr>
        <w:t>.</w:t>
      </w:r>
    </w:p>
    <w:p>
      <w:pPr>
        <w:pStyle w:val="Heading5"/>
        <w:numPr>
          <w:ilvl w:val="4"/>
          <w:numId w:val="1"/>
        </w:numPr>
        <w:rPr/>
      </w:pPr>
      <w:bookmarkStart w:id="264" w:name="__RefHeading___Toc2747166_2749589250"/>
      <w:bookmarkStart w:id="265" w:name="_Toc105"/>
      <w:bookmarkEnd w:id="264"/>
      <w:r>
        <w:rPr>
          <w:rtl w:val="true"/>
        </w:rPr>
        <w:t>ب</w:t>
      </w:r>
      <w:r>
        <w:rPr>
          <w:rtl w:val="true"/>
        </w:rPr>
        <w:t xml:space="preserve">) </w:t>
      </w:r>
      <w:r>
        <w:rPr>
          <w:rtl w:val="true"/>
        </w:rPr>
        <w:t>همکاری با رهبر در حلّ معضلات نظام</w:t>
      </w:r>
      <w:bookmarkEnd w:id="265"/>
    </w:p>
    <w:p>
      <w:pPr>
        <w:pStyle w:val="BookText"/>
        <w:rPr/>
      </w:pPr>
      <w:r>
        <w:rPr>
          <w:rFonts w:ascii="IRNazanin" w:hAnsi="IRNazanin" w:eastAsia="IRNazanin"/>
          <w:color w:val="111111"/>
          <w:sz w:val="28"/>
          <w:sz w:val="28"/>
          <w:szCs w:val="28"/>
          <w:rtl w:val="true"/>
          <w:lang w:bidi="fa-IR"/>
        </w:rPr>
        <w:t xml:space="preserve">بر اساس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یکی از اختیارهای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معضلات نظام که از طریق عادی قابل حل نیست از طریق مجمع تشخیص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شورای بازنگری قانون اساسی، یکی از مباحث مطرح شده آن بود که آیا رهبری خودش با مشورت، معضلات را حل کند یا آنها را به مجمع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بودند که مجمع نمی‌تواند مستقیماً معضلات کشور را بیابد و راه حلی برای آن پیدا کند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بر اساس گفته ریاست مجمع، رویه کنونی این‌گونه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معضل با رهبری است و نه با مجمع تشخیص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باید آن کسانی که معضل به آنها مربوط می‌شود یا دولت یا مجلس یا شورای نگهبان یا دستگاه‌های دیگری است که به رهبری نامه بنویسند و بگویند که این کار برای آنها راه حلی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بررسی می‌کنند که آیا راه حل قانونی هست یا نه</w:t>
      </w:r>
      <w:r>
        <w:rPr>
          <w:rFonts w:eastAsia="IRNazanin" w:cs="IRNazanin"/>
          <w:color w:val="111111"/>
          <w:sz w:val="28"/>
          <w:szCs w:val="28"/>
          <w:rtl w:val="true"/>
          <w:lang w:bidi="fa-IR"/>
        </w:rPr>
        <w:t>.</w:t>
      </w:r>
      <w:r>
        <w:rPr>
          <w:rStyle w:val="FootnoteAnchor"/>
          <w:rtl w:val="true"/>
        </w:rPr>
        <w:footnoteReference w:id="16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حقوق‌دان، با انتقاد از کلی و مبهم بودن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معضلات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عادی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هراس از زیر پا گذاشتن اصول قانون اساسی مانند اصل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معتقدند این کلی‌گویی و </w:t>
      </w:r>
    </w:p>
    <w:p>
      <w:pPr>
        <w:pStyle w:val="BookText"/>
        <w:rPr/>
      </w:pPr>
      <w:r>
        <w:rPr>
          <w:rFonts w:ascii="IRNazanin" w:hAnsi="IRNazanin" w:eastAsia="IRNazanin"/>
          <w:color w:val="111111"/>
          <w:sz w:val="28"/>
          <w:sz w:val="28"/>
          <w:szCs w:val="28"/>
          <w:rtl w:val="true"/>
          <w:lang w:bidi="fa-IR"/>
        </w:rPr>
        <w:t xml:space="preserve">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برای هرگونه گریز از نظام مقرر در قانون اساسی باز می‌گذارد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شبهه باید به مباحث احکام حکومتی و جایگاه حکومت در اسلام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به معنای ولایت مطلقه فقیه، بر تمام احکام فرعی الهی مقدّم است و مصوبه‌های مجمع، جزو احکام ثانوی و احکام حکومتی و در نتیجه، حکم شرعی است و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نیز بیان می‌دارد که قوای سه گانه زیر نظر ولایت مطلقه امر و امامت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حل معضلات نظام از سوی رهبری از راه مشورت با مجمع، فراتر از شرع و قانون اساسی نیست، بلکه داخل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مورد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استثنایی است و هنگام به بن بست رسیدن راه‌های قانونی به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عقل سلیمی حکم می‌کند که باید معضل و مشکل پیش آمده برای نظام به گونه‌ای حل شود، نه آنکه بدون حل باقی بماند و مشکلات را دوچندان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نظر در مشروح مذاکرات شورای بازنگری قانون اساسی مورد تأیید قرار گرفته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در برخی دیگر از کشورها نیز چنین سیستمی وجود دارد که در قسمت مربوط درباره آن‌ها بحث خواهیم کرد</w:t>
      </w:r>
      <w:r>
        <w:rPr>
          <w:rFonts w:eastAsia="IRNazanin" w:cs="IRNazanin"/>
          <w:color w:val="111111"/>
          <w:sz w:val="28"/>
          <w:szCs w:val="28"/>
          <w:rtl w:val="true"/>
          <w:lang w:bidi="fa-IR"/>
        </w:rPr>
        <w:t xml:space="preserve">. </w:t>
      </w:r>
      <w:bookmarkStart w:id="266" w:name="pg3394_34676"/>
    </w:p>
    <w:p>
      <w:pPr>
        <w:pStyle w:val="BookText"/>
        <w:rPr/>
      </w:pPr>
      <w:bookmarkEnd w:id="266"/>
      <w:r>
        <w:rPr>
          <w:rFonts w:ascii="IRNazanin" w:hAnsi="IRNazanin" w:eastAsia="IRNazanin"/>
          <w:color w:val="111111"/>
          <w:sz w:val="28"/>
          <w:sz w:val="28"/>
          <w:szCs w:val="28"/>
          <w:rtl w:val="true"/>
          <w:lang w:bidi="fa-IR"/>
        </w:rPr>
        <w:t xml:space="preserve">برخی از موضوع‌هایی که در اجرای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 تصویب مجمع رسید،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نحوه وصول مطالبات بانک‌ها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5/10/1368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تعزیرات حکومتی بخش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27/9/1368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کسب و پیشه یا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25/10/1369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تشکیل محکمه انتظامی 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23/8/1370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تعیین حدود صلاحیت دادسراها و دادگاه‌های انتظامی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6/5/1373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آخر آنکه چون مجمع درباره حل معضلات به عنوان بازوی مشورتی رهبری عمل می‌کند و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وظایف رهبری است، مصوبه‌های مجمع در این موارد باید به تأیید رهبر برسد، همچنان که رویه نیز این بوده است</w:t>
      </w:r>
      <w:r>
        <w:rPr>
          <w:rFonts w:eastAsia="IRNazanin" w:cs="IRNazanin"/>
          <w:color w:val="111111"/>
          <w:sz w:val="28"/>
          <w:szCs w:val="28"/>
          <w:rtl w:val="true"/>
          <w:lang w:bidi="fa-IR"/>
        </w:rPr>
        <w:t>.</w:t>
      </w:r>
    </w:p>
    <w:p>
      <w:pPr>
        <w:pStyle w:val="Heading5"/>
        <w:numPr>
          <w:ilvl w:val="4"/>
          <w:numId w:val="1"/>
        </w:numPr>
        <w:rPr/>
      </w:pPr>
      <w:bookmarkStart w:id="267" w:name="__RefHeading___Toc2747168_2749589250"/>
      <w:bookmarkStart w:id="268" w:name="_Toc106"/>
      <w:bookmarkEnd w:id="267"/>
      <w:r>
        <w:rPr>
          <w:rtl w:val="true"/>
        </w:rPr>
        <w:t>ج</w:t>
      </w:r>
      <w:r>
        <w:rPr>
          <w:rtl w:val="true"/>
        </w:rPr>
        <w:t xml:space="preserve">) </w:t>
      </w:r>
      <w:r>
        <w:rPr>
          <w:rtl w:val="true"/>
        </w:rPr>
        <w:t>مشاوره با رهبری</w:t>
      </w:r>
      <w:bookmarkEnd w:id="268"/>
    </w:p>
    <w:p>
      <w:pPr>
        <w:pStyle w:val="Heading6"/>
        <w:numPr>
          <w:ilvl w:val="5"/>
          <w:numId w:val="1"/>
        </w:numPr>
        <w:rPr/>
      </w:pPr>
      <w:bookmarkStart w:id="269" w:name="__RefHeading___Toc2747170_2749589250"/>
      <w:bookmarkStart w:id="270" w:name="_Toc107"/>
      <w:bookmarkEnd w:id="269"/>
      <w:r>
        <w:rPr>
          <w:rtl w:val="true"/>
        </w:rPr>
        <w:t>یک ـ مشاوره با رهبری در تعیین سیاست های کلی نظام</w:t>
      </w:r>
      <w:bookmarkEnd w:id="27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یکی از وظایف و اختیارات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سیاست‌های کلی نظام جمهوری اسلامی ایران پس از مشورت با مجمع تشخیص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کلی، معادل مفهوم خط‌مشی عمومی است که برای هماهنگی و انسجام هدف‌های نظام موجود در جامعه اعمال می‌شود و بازتاب ارزش‌هایی خواهد بود که جامعه و دولت بدان‌ها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مشخص کننده بایدها و نبایدها در جامعه و سازمان‌ها است و در نهایت، بیانگر فرهنگ، نظام اقتصادی و اولویت‌های مورد پذیرش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این سیاست‌های کلی اعلام شده، چارچوبی برای تصمیم‌گیری‌ها و حرکت‌های سیاسی،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سوی مسئولان نظام به وجود می‌آورد و برنامه‌های حکومت بر آن اساس پایه‌ریزی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سیاست‌های کلی برای اولین بار در گزارش شور اول کمیسیون شماره یک شورای بازنگری قانون  اساسی و به عنوان یکی از اختیارات رهبری پیشنهاد گردید که البته برخی در آن شورا معتقد بودند به جای کلمه سیاست‌های کلی،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شود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بنابراین، در دوره اول مجمع به این سیاست‌ها پرداخته نشد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سیاست‌ها میان قانون اساسی و برنامه‌های اجرایی قرار می‌گیرند؛ یعنی قانون اساسی پایین‌تر است، ولی برنامه‌های دولت نباید فراتر از سیاست‌های اعلام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قبول دارند که مصوبه‌ها مجلس و آیین‌نامه‌های دولت نباید مخالف سیاست‌های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کلی با قانون عادی تفاوت‌هایی دارد و این گونه نیست که هر کسی بتواند آنها را برای اجرای مستقیم به دستگاه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تبلور آن را در قوانین و آیین‌نامه‌ها، تصویب نامه، مقررات اجرایی و در عمل دستگاه‌ها دید</w:t>
      </w:r>
      <w:r>
        <w:rPr>
          <w:rFonts w:eastAsia="IRNazanin" w:cs="IRNazanin"/>
          <w:color w:val="111111"/>
          <w:sz w:val="28"/>
          <w:szCs w:val="28"/>
          <w:rtl w:val="true"/>
          <w:lang w:bidi="fa-IR"/>
        </w:rPr>
        <w:t>».</w:t>
      </w:r>
      <w:r>
        <w:rPr>
          <w:rStyle w:val="FootnoteAnchor"/>
          <w:rtl w:val="true"/>
        </w:rPr>
        <w:footnoteReference w:id="172"/>
      </w:r>
      <w:bookmarkStart w:id="271" w:name="pg3394_34681"/>
    </w:p>
    <w:p>
      <w:pPr>
        <w:pStyle w:val="Heading6"/>
        <w:numPr>
          <w:ilvl w:val="5"/>
          <w:numId w:val="1"/>
        </w:numPr>
        <w:rPr/>
      </w:pPr>
      <w:bookmarkStart w:id="272" w:name="__RefHeading___Toc2747172_2749589250"/>
      <w:bookmarkStart w:id="273" w:name="_Toc108"/>
      <w:bookmarkEnd w:id="271"/>
      <w:bookmarkEnd w:id="272"/>
      <w:r>
        <w:rPr>
          <w:rtl w:val="true"/>
        </w:rPr>
        <w:t>دو ـ مشاوره با رهبری درباره بازنگری در قانون اساسی</w:t>
      </w:r>
      <w:bookmarkEnd w:id="273"/>
    </w:p>
    <w:p>
      <w:pPr>
        <w:pStyle w:val="BookText"/>
        <w:rPr/>
      </w:pPr>
      <w:r>
        <w:rPr>
          <w:rFonts w:ascii="IRNazanin" w:hAnsi="IRNazanin" w:eastAsia="IRNazanin"/>
          <w:color w:val="111111"/>
          <w:sz w:val="28"/>
          <w:sz w:val="28"/>
          <w:szCs w:val="28"/>
          <w:rtl w:val="true"/>
          <w:lang w:bidi="fa-IR"/>
        </w:rPr>
        <w:t xml:space="preserve">بر اساس قسمتی از اصل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رهبری پس از مشورت با مجمع تشخیص مصلحت نظام، طی حکمی خطاب به رئیس‌جمهور، موارد اصلاح یا تتمیم قانون اساسی را به شورای بازنگری قانون اساسی پیشنهاد می‌کند</w:t>
      </w:r>
      <w:r>
        <w:rPr>
          <w:rFonts w:eastAsia="IRNazanin" w:cs="IRNazanin"/>
          <w:color w:val="111111"/>
          <w:sz w:val="28"/>
          <w:szCs w:val="28"/>
          <w:rtl w:val="true"/>
          <w:lang w:bidi="fa-IR"/>
        </w:rPr>
        <w:t>».</w:t>
      </w:r>
    </w:p>
    <w:p>
      <w:pPr>
        <w:pStyle w:val="Heading4"/>
        <w:numPr>
          <w:ilvl w:val="3"/>
          <w:numId w:val="1"/>
        </w:numPr>
        <w:rPr/>
      </w:pPr>
      <w:bookmarkStart w:id="274" w:name="__RefHeading___Toc2747174_2749589250"/>
      <w:bookmarkStart w:id="275" w:name="_Toc109"/>
      <w:bookmarkEnd w:id="274"/>
      <w:r>
        <w:rPr/>
        <w:t>2</w:t>
      </w:r>
      <w:r>
        <w:rPr>
          <w:rtl w:val="true"/>
        </w:rPr>
        <w:t xml:space="preserve">. </w:t>
      </w:r>
      <w:r>
        <w:rPr>
          <w:rtl w:val="true"/>
        </w:rPr>
        <w:t>وظایف فرعی</w:t>
      </w:r>
      <w:bookmarkEnd w:id="275"/>
    </w:p>
    <w:p>
      <w:pPr>
        <w:pStyle w:val="Heading5"/>
        <w:numPr>
          <w:ilvl w:val="4"/>
          <w:numId w:val="1"/>
        </w:numPr>
        <w:rPr/>
      </w:pPr>
      <w:bookmarkStart w:id="276" w:name="__RefHeading___Toc2747176_2749589250"/>
      <w:bookmarkStart w:id="277" w:name="_Toc110"/>
      <w:bookmarkEnd w:id="276"/>
      <w:r>
        <w:rPr/>
        <w:t>1</w:t>
      </w:r>
      <w:r>
        <w:rPr>
          <w:rtl w:val="true"/>
        </w:rPr>
        <w:t xml:space="preserve">. </w:t>
      </w:r>
      <w:r>
        <w:rPr>
          <w:rtl w:val="true"/>
        </w:rPr>
        <w:t xml:space="preserve">اصل </w:t>
      </w:r>
      <w:r>
        <w:rPr/>
        <w:t>111</w:t>
      </w:r>
      <w:r>
        <w:rPr>
          <w:rtl w:val="true"/>
        </w:rPr>
        <w:t xml:space="preserve"> </w:t>
      </w:r>
      <w:r>
        <w:rPr>
          <w:rtl w:val="true"/>
        </w:rPr>
        <w:t>قانون اساسی</w:t>
      </w:r>
      <w:bookmarkEnd w:id="277"/>
    </w:p>
    <w:p>
      <w:pPr>
        <w:pStyle w:val="BookText"/>
        <w:rPr/>
      </w:pPr>
      <w:r>
        <w:rPr>
          <w:rFonts w:ascii="IRNazanin" w:hAnsi="IRNazanin" w:eastAsia="IRNazanin"/>
          <w:color w:val="111111"/>
          <w:sz w:val="28"/>
          <w:sz w:val="28"/>
          <w:szCs w:val="28"/>
          <w:rtl w:val="true"/>
          <w:lang w:bidi="fa-IR"/>
        </w:rPr>
        <w:t xml:space="preserve">بر اساس قسمتی از اصل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مجمع تشخیص مصلحت نظام، یکی از فقهای شورای نگهبان را برای شرکت در شورای موقت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فوت یا کناره‌گیری یا عزل رهبر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این اصل، شورای موقت رهبری درباره وظایف بندهای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قسمت‌های و، ه ، و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پس از تصویب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مجمع تشخیص مصلحت نظام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فوت یا کناره‌گیری یا عزل رهبر، خبرگان موظفند در اسرع وقت نسبت به تعیین و معرفی رهبر جدید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معرفی رهبر، شورایی مرکب از رئیس جمهور، رئیس قوه قضاییه و یکی از فقهای شورای نگهبان به انتخاب مجمع تشخیص مصلحت نظام، همه وظایف رهبری را به </w:t>
      </w:r>
      <w:bookmarkStart w:id="278" w:name="pg3394_34682"/>
    </w:p>
    <w:p>
      <w:pPr>
        <w:pStyle w:val="BookText"/>
        <w:rPr/>
      </w:pPr>
      <w:bookmarkEnd w:id="278"/>
      <w:r>
        <w:rPr>
          <w:rFonts w:ascii="IRNazanin" w:hAnsi="IRNazanin" w:eastAsia="IRNazanin"/>
          <w:color w:val="111111"/>
          <w:sz w:val="28"/>
          <w:sz w:val="28"/>
          <w:szCs w:val="28"/>
          <w:rtl w:val="true"/>
          <w:lang w:bidi="fa-IR"/>
        </w:rPr>
        <w:t>طور موقّت به عهده می‌گیرد و چنانچه در این مدت یکی از آنان به هر دلیل نتواند انجام وظیفه نماید، فرد دیگری به انتخاب مجمع با حفظ اکثریت فقها در شورا به جای وی منصوب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در خصوص وظایف 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یکصد و دهم پس از تصویب سه چهارم اعضای مجمع تشخیص مصلحت نظام اقدام می‌کند</w:t>
      </w:r>
      <w:r>
        <w:rPr>
          <w:rFonts w:eastAsia="IRNazanin" w:cs="IRNazanin"/>
          <w:color w:val="111111"/>
          <w:sz w:val="28"/>
          <w:szCs w:val="28"/>
          <w:rtl w:val="true"/>
          <w:lang w:bidi="fa-IR"/>
        </w:rPr>
        <w:t>... .</w:t>
      </w:r>
    </w:p>
    <w:p>
      <w:pPr>
        <w:pStyle w:val="Heading5"/>
        <w:numPr>
          <w:ilvl w:val="4"/>
          <w:numId w:val="1"/>
        </w:numPr>
        <w:rPr/>
      </w:pPr>
      <w:bookmarkStart w:id="279" w:name="__RefHeading___Toc2747178_2749589250"/>
      <w:bookmarkStart w:id="280" w:name="_Toc111"/>
      <w:bookmarkEnd w:id="279"/>
      <w:r>
        <w:rPr>
          <w:rtl w:val="true"/>
        </w:rPr>
        <w:t xml:space="preserve">قسمت‌های مورد اشاره از اصل </w:t>
      </w:r>
      <w:r>
        <w:rPr/>
        <w:t>110</w:t>
      </w:r>
      <w:r>
        <w:rPr>
          <w:rtl w:val="true"/>
        </w:rPr>
        <w:t xml:space="preserve"> </w:t>
      </w:r>
      <w:r>
        <w:rPr>
          <w:rtl w:val="true"/>
        </w:rPr>
        <w:t>قانون اساسی</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و اختیارات رهبر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سیاست‌های کلی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همه پرسی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جنگ و صلح و بسیج نیروها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و عزل و قبول استعفای رئیس ستاد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کل سپاه  پاسداران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فرماندهان عالی نیروهای نظامی و انتظامی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281" w:name="__RefHeading___Toc2747180_2749589250"/>
      <w:bookmarkStart w:id="282" w:name="_Toc112"/>
      <w:bookmarkEnd w:id="281"/>
      <w:r>
        <w:rPr>
          <w:rtl w:val="true"/>
        </w:rPr>
        <w:t>فصل پنجم</w:t>
      </w:r>
      <w:r>
        <w:rPr>
          <w:rtl w:val="true"/>
        </w:rPr>
        <w:t xml:space="preserve">: </w:t>
      </w:r>
      <w:r>
        <w:rPr>
          <w:rtl w:val="true"/>
        </w:rPr>
        <w:t>حدود اختیارات مجمع و شبهه های مربوط به آن</w:t>
      </w:r>
      <w:bookmarkEnd w:id="282"/>
    </w:p>
    <w:p>
      <w:pPr>
        <w:pStyle w:val="Heading4"/>
        <w:numPr>
          <w:ilvl w:val="3"/>
          <w:numId w:val="1"/>
        </w:numPr>
        <w:rPr/>
      </w:pPr>
      <w:bookmarkStart w:id="283" w:name="__RefHeading___Toc2747182_2749589250"/>
      <w:bookmarkStart w:id="284" w:name="_Toc113"/>
      <w:bookmarkEnd w:id="283"/>
      <w:r>
        <w:rPr/>
        <w:t>1</w:t>
      </w:r>
      <w:r>
        <w:rPr>
          <w:rtl w:val="true"/>
        </w:rPr>
        <w:t xml:space="preserve">. </w:t>
      </w:r>
      <w:r>
        <w:rPr>
          <w:rtl w:val="true"/>
        </w:rPr>
        <w:t xml:space="preserve">آیا مجمع حق قانون گذاری بدوی </w:t>
      </w:r>
      <w:r>
        <w:rPr>
          <w:rtl w:val="true"/>
        </w:rPr>
        <w:t>(</w:t>
      </w:r>
      <w:r>
        <w:rPr>
          <w:rtl w:val="true"/>
        </w:rPr>
        <w:t>ابتدایی</w:t>
      </w:r>
      <w:r>
        <w:rPr>
          <w:rtl w:val="true"/>
        </w:rPr>
        <w:t xml:space="preserve">) </w:t>
      </w:r>
      <w:r>
        <w:rPr>
          <w:rtl w:val="true"/>
        </w:rPr>
        <w:t>دارد؟</w:t>
      </w:r>
      <w:bookmarkEnd w:id="284"/>
    </w:p>
    <w:p>
      <w:pPr>
        <w:pStyle w:val="BookText"/>
        <w:rPr/>
      </w:pPr>
      <w:r>
        <w:rPr>
          <w:rFonts w:ascii="IRNazanin" w:hAnsi="IRNazanin" w:eastAsia="IRNazanin"/>
          <w:color w:val="111111"/>
          <w:sz w:val="28"/>
          <w:sz w:val="28"/>
          <w:szCs w:val="28"/>
          <w:rtl w:val="true"/>
          <w:lang w:bidi="fa-IR"/>
        </w:rPr>
        <w:t>یکی از مباحث پر سر و صدا درباره مجمع این است که آیا مجمع می‌تواند خودش به چند مستقل و در همان ابتدا، قانون‌گذاری و تصویب قوانین بپردازد یا خیر؟</w:t>
      </w:r>
    </w:p>
    <w:p>
      <w:pPr>
        <w:pStyle w:val="BookText"/>
        <w:rPr/>
      </w:pPr>
      <w:r>
        <w:rPr>
          <w:rFonts w:ascii="IRNazanin" w:hAnsi="IRNazanin" w:eastAsia="IRNazanin"/>
          <w:color w:val="111111"/>
          <w:sz w:val="28"/>
          <w:sz w:val="28"/>
          <w:szCs w:val="28"/>
          <w:rtl w:val="true"/>
          <w:lang w:bidi="fa-IR"/>
        </w:rPr>
        <w:t>صاحب نظران حقوق‌دان پاسخ‌های گوناگونی به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جلوگیری از خلط مبحث‌ها، پرسش را در دو قسمت مطرح می‌کنیم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آیا مجمع می‌تواند در مواد غیر اختلافی، در مصوّبه‌ای که برخی مواد آن مورد اختلاف مجلس شورای اسلامی و شورای نگهبان واقع شده و </w:t>
      </w:r>
    </w:p>
    <w:p>
      <w:pPr>
        <w:pStyle w:val="BookText"/>
        <w:rPr/>
      </w:pPr>
      <w:r>
        <w:rPr>
          <w:rFonts w:ascii="IRNazanin" w:hAnsi="IRNazanin" w:eastAsia="IRNazanin"/>
          <w:color w:val="111111"/>
          <w:sz w:val="28"/>
          <w:sz w:val="28"/>
          <w:szCs w:val="28"/>
          <w:rtl w:val="true"/>
          <w:lang w:bidi="fa-IR"/>
        </w:rPr>
        <w:t>برای حل اختلاف به مجمع آمده است، دخل و تصرف کند و تغییرات و اصلاحاتی در آن انجام دهد؟</w:t>
      </w:r>
    </w:p>
    <w:p>
      <w:pPr>
        <w:pStyle w:val="BookText"/>
        <w:rPr/>
      </w:pPr>
      <w:r>
        <w:rPr>
          <w:rFonts w:ascii="IRNazanin" w:hAnsi="IRNazanin" w:eastAsia="IRNazanin"/>
          <w:color w:val="111111"/>
          <w:sz w:val="28"/>
          <w:sz w:val="28"/>
          <w:szCs w:val="28"/>
          <w:rtl w:val="true"/>
          <w:lang w:bidi="fa-IR"/>
        </w:rPr>
        <w:t>برخی به این پرسش پاسخ منفی داده‌اند و اظهار داشته‌اند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نمی‌تواند در موادّی که شورای نگهبان و مجلس اختلافی نداشتند، وارد رسیدگی شود و به عنوان تشخیص مصلحت، تغییراتی در آن‌ها ایجاد کند؛ زیرا صلاحیت مجمع به عنوان یک نهاد استثنایی منحصر به نص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است</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 گروه، پس از رأی‌گیری در مجمع، مصوبه باید به مجلس برود تا مواد قانونی را بر اساس نظر مجمع، تنظیم اصلاح و برای اجرای اصل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برای رئیس جمهور بفرستند و دیگر حق ندارد موادی را که در مصوبه اختلافی میان مجلس و شورای نگهبان در آن‌ها نیست،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شورای نگهبان تنها باید به اظهارنظر درباره مصوبه مورد اختلاف بپردازد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اگر دقت کنیم، درمی‌یابیم که گاهی با تغییر یک ماده، لازم است که مواد قبلی یا بعدی نیز تنظیم یا اصلاح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نیز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داخلی مجمع چنین بیان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تعارض میان نظر شورای نگهبان و مجلس شورای اسلامی که منجر به اصلاح ماده یا موارد مورد اختلاف می‌شود، چنانچه اصلاح یاد </w:t>
      </w:r>
    </w:p>
    <w:p>
      <w:pPr>
        <w:pStyle w:val="BookText"/>
        <w:rPr/>
      </w:pPr>
      <w:r>
        <w:rPr>
          <w:rFonts w:ascii="IRNazanin" w:hAnsi="IRNazanin" w:eastAsia="IRNazanin"/>
          <w:color w:val="111111"/>
          <w:sz w:val="28"/>
          <w:sz w:val="28"/>
          <w:szCs w:val="28"/>
          <w:rtl w:val="true"/>
          <w:lang w:bidi="fa-IR"/>
        </w:rPr>
        <w:t>شده مستلزم انجام اصلاحاتی در ماده یا مواد دیگر باشد، مجمع این اصلاحات را در حد ضرورت اعمال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کنونی مجمع نیز در طرفداری از این نظر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آیین‌نامه ما هم که به تصویب امام و هم رهبری رسید،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اصلاح و تنظیم و تغییر مواد غیراختلافی مصوبه ارجاعی به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آن است که همین ماده را که روی آن اختلاف شده، اصلاح کنیم هر جوری که خواستیم؛ این خودش قانون جدید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آن است که وقتی اصلاح کردیم، لازمه‌اش این است که ماده دیگری هم اصلاح بشود و به هم مربوط هستند، این را هم به طور طبیعی حق داریم اصلاح کنیم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 دوم آیا مجمع می‌تواند به استناد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بدون پیدایش هیچ اختلافی میان مجلس و شورای نگهبان، قانون‌گذاری کند؟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نیز بحث‌های فراوانی را به وجود آورده است، ولی با دقت در ادله طرفداران و پاسخ‌هایی که به دلیل‌های مخالفان قانون‌گذاری مجمع داده شده است، می‌توان به این نتیجه رسید که مجمع با استناد به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می‌تواند برای حل معضلات نظام که از راه عادی قابل حل نیست، به تصویب قوانین لازم و مناسب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طولانی شدن بحث، تنها به ادله طرفین در این‌باره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ادله مخالفان قانون گذاری 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اصول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قوای حاکم کشور به سه قوه مقننه، قضاییه و مجریه، تقسیم شده است و اعمال قوه مقننه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همه پرسی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قانون‌گذاری منحصر به مجلس و همه پرسی است و نامی از مجمع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مجمع حق قانون‌گذاری داشت، باید در اصل </w:t>
      </w:r>
      <w:r>
        <w:rPr>
          <w:rFonts w:eastAsia="IRNazanin" w:cs="IRNazanin"/>
          <w:color w:val="111111"/>
          <w:sz w:val="28"/>
          <w:szCs w:val="28"/>
          <w:lang w:bidi="fa-IR"/>
        </w:rPr>
        <w:t>123</w:t>
      </w:r>
      <w:r>
        <w:rPr>
          <w:rStyle w:val="FootnoteAnchor"/>
          <w:rtl w:val="true"/>
        </w:rPr>
        <w:footnoteReference w:id="179"/>
      </w:r>
      <w:r>
        <w:rPr>
          <w:rFonts w:ascii="IRNazanin" w:hAnsi="IRNazanin" w:eastAsia="IRNazanin"/>
          <w:color w:val="111111"/>
          <w:sz w:val="28"/>
          <w:sz w:val="28"/>
          <w:szCs w:val="28"/>
          <w:rtl w:val="true"/>
          <w:lang w:bidi="fa-IR"/>
        </w:rPr>
        <w:t>نامی از آن برده می‌شد و  مراحل ابلاغ و لازم‌الاجرا شدن مصوبه‌های آن نیز بیان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اصل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اگر مصوبه‌های مجمع باعث تقلیل درآمد یا افزایش هزینه عمومی گردد و دولت هم لایحه آن را نداده باشد، چه مقامی بر آن نظارت دارد؟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بر اساس کدام‌یک از طرح‌ها یا لوایح بیان شده در اصل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قانون‌گذاری می‌کند و عملش با آن مطابق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اصل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دلیل اساسی تأسیس و تشکیل مجمع، تشخیص مصلحت نظام در موارد اختلاف میان شورای نگهبان و مجلس است نه قانون‌گذاری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خمینی نیز که خود بنیانگذار مجمع بوده و اختیار قانون‌گذاری به آن داد، برای آن که پس از زمان جنگ، مجلس تنها مرجع قانون‌گذاری در کشور باشد، در نامه مورخ </w:t>
      </w:r>
      <w:r>
        <w:rPr>
          <w:rFonts w:eastAsia="IRNazanin" w:cs="IRNazanin"/>
          <w:color w:val="111111"/>
          <w:sz w:val="28"/>
          <w:szCs w:val="28"/>
          <w:lang w:bidi="fa-IR"/>
        </w:rPr>
        <w:t>7/9/1367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تصریح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تصمیم دارم در تمام زمینه‌ها وضع به صورتی درآید که همه طبق قانون اساسی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سال‌ها انجام گرفته است در ارتباط با جنگ بوده است، مصلحت نظام و اسلام اقتضا می‌کرد تا گره‌های کور قانونی سریعاً به نفع مردم و اسلام باز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استثنایی و نادر است که امکان دارد در یک زمان بحرانی پیش آید و مشکل حل نشدنی نظام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قانون اساسی، رهبر  اختیار دارد که تصمیم لازم را از طریق مجمع بگیرد، ولی این امر، قانون‌گذاری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رهبر برای حل معضل فرمان‌هایی بدهد که حکم قانون را داشته باشد، ولی به این بهانه نمی‌توان مجمع تشخیص مصلحت را صاحب صلاحیت در امر قانون‌گذاری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طرفداران قانون گذاری 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برخی از استادان حقوق و صاحب‌نظران</w:t>
      </w:r>
      <w:r>
        <w:rPr>
          <w:rStyle w:val="FootnoteAnchor"/>
          <w:rtl w:val="true"/>
        </w:rPr>
        <w:footnoteReference w:id="182"/>
      </w:r>
      <w:r>
        <w:rPr>
          <w:rFonts w:ascii="IRNazanin" w:hAnsi="IRNazanin" w:eastAsia="IRNazanin"/>
          <w:color w:val="111111"/>
          <w:sz w:val="28"/>
          <w:sz w:val="28"/>
          <w:szCs w:val="28"/>
          <w:rtl w:val="true"/>
          <w:lang w:bidi="fa-IR"/>
        </w:rPr>
        <w:t>در تأئید این حق برای مجمع به ادله‌ای استناد کرده‌اند که به صورت خلاصه به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معضلات،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شامل تمام مشکلاتی می‌شود که از راه عادی به وسیله سه قوه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رهبری می‌تواند با مشورت مجمع، به وضع قانون مناسبی برای حل آن معضل اقدام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اطلاقی در بند یاد شده متناسب با اصل ولایت مطلقه فقیه در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است؛ زیرا این اطلاق، مراحل قانون‌گذاری و اجرا و قضاوت را شامل می‌شود و در محدوده امور عمومی و با شرط مراعات مصالح عمومی است و نه بدون حد و مرز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که قانون‌گذاری را به مجلس و همه‌پرسی واگذار کرده، در مقام بیان سیستم تفکیک قوا در اداره کشور است، نه انحصار اعمال اداره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صحبت از قوای مملکتی است، در حالی که به مجمع، قوه گفته نمی‌شود، بلکه نهادی است برای تشخیص مصلحت نظام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اصل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قوای سه گانه زیر نظر مقام ولایت مطلقه فقیه هستند و مجمع نیز با پشتوانه اختیارات ولی فقیه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قانون‌گذاری مجمع با استفاده از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با تفویض رهبری فراتر از قانون اساسی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نیامدن نام مجمع در اصل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این اصل، رئیس جمهور موظف است مصوبه‌های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نتیجه همه پرسی را امضا و ابلاغ کند، می‌توان این گونه پاسخ داد که با توجه به حضور مسئولان عالی رتبه اجرایی مانند رئیس جمهور، پس از تصویب مصوبه‌ای در مجمع، نیازی به مراحل دیگری مانند امضای رئیس جمهوری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استدلال مخالفان و استناد آنان به اصل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منحصر کردن قانون‌گذاری به مجلس و همه‌پرسی، در خود قانون اساسی هم مواردی داریم که مانند مجلس خبرگان و فقهای نخستین دوره شورای نگهبان حق وضع قانون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بر اساس اصل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مربوط به تعداد و شرایط خبرگان، کیفیت انتخاب آن‌ها و آیین‌نامه داخلی جلسه‌های آنان برای نخسیتن دوره باید به وسیله فقهای اولین شورای نگهبان تهیه و با اکثریت آرای آنان تصویب شود و به تصویب نهایی رهبر انقلاب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هرگونه تغییر و تجدید نظر در این قانون و تصویب سایر مقرارت مربوط به وظایف خبرگان در صلاحیت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آن که در اصل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نامی هم از مجلس خبرگان نیامده است و این بر خلاف استدلال مخالفان با اصل خواهد بود؛ زیرا آنان بیان نکردن نام مجمع در این اصل را به معنای نداشتن حق قانون‌گذاری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مجمع مصلحت، چیزی را به تصویب برساند که سبب کاهش درآمد یا افزایش هزینه عمومی شود، باید گفت مجمع با توجه کامل و پس از بررسی‌های دقیق اصول قانون اساسی و مصلحت مورد نظر چاره‌ای جز تقدم مصلحت یاد شده بر برخی اصول قانون اساسی مانند اصل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ناظری برای مجمع در قانون اساسی بیان نشده، از موارد سکوت یا نقص قانون است، هر چند در بحث نظارت بر مجمع چنین آمده که مجلس خبرگان می‌تواند وظیفه نظارت بر این نهاد را بر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یاد شده به اصل ثبوت اختیار قانون‌گذاری مجمع، خللی ایجاد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که در اصل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وظیفه مجمع را تشخیص مصلحت در موارد اختلافی میان مجلس و شورای نگهبان ذکر کرده است، نمی‌توان نبودن حق قانون‌گذاری برای مجمع را به دست آورد؛ زیرا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همه وظایف و اختیارهای مجمع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آن‌که برخی از وظایف و اختیارهای مجمع در اصول دیگر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جمعی از نمایندگان</w:t>
      </w:r>
      <w:r>
        <w:rPr>
          <w:rStyle w:val="FootnoteAnchor"/>
          <w:rtl w:val="true"/>
        </w:rPr>
        <w:footnoteReference w:id="183"/>
      </w:r>
      <w:r>
        <w:rPr>
          <w:rFonts w:ascii="IRNazanin" w:hAnsi="IRNazanin" w:eastAsia="IRNazanin"/>
          <w:color w:val="111111"/>
          <w:sz w:val="28"/>
          <w:sz w:val="28"/>
          <w:szCs w:val="28"/>
          <w:rtl w:val="true"/>
          <w:lang w:bidi="fa-IR"/>
        </w:rPr>
        <w:t xml:space="preserve">در ابراز نگرانی از کم شدن قدرت مجلس، مربوط به پیش از بازنگری در قانون </w:t>
      </w:r>
    </w:p>
    <w:p>
      <w:pPr>
        <w:pStyle w:val="BookText"/>
        <w:rPr/>
      </w:pPr>
      <w:r>
        <w:rPr>
          <w:rFonts w:ascii="IRNazanin" w:hAnsi="IRNazanin" w:eastAsia="IRNazanin"/>
          <w:color w:val="111111"/>
          <w:sz w:val="28"/>
          <w:sz w:val="28"/>
          <w:szCs w:val="28"/>
          <w:rtl w:val="true"/>
          <w:lang w:bidi="fa-IR"/>
        </w:rPr>
        <w:t>اساسی است و چنان‌که دیدیم، خود حضرت امام دستور تشکیل شورای بازنگری و حدود این تغییرات را داده است که از آن جمله مجمع تشخیص مصلحت بود و این قانون بازنگری شده هم به تأیید آرای عمومی و هم به تأئید مقام رهبری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 حاضر فقط می‌توان به اصول مربوط به مجمع در قانون اساسی و آیین نامه داخلی مجمع به عنوان تنها اسناد رسمی مربوط به مجمع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مورد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استثنایی است، نمی‌تواند دلیلی به سود مخالفان باشد؛ زیرا خود بحث هم در موردی است که معضل پیش‌آمده برای نظام از راه قانون‌گذاری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مجلس یا همه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حل نیست، چنان که بارها شاهد این امر بوده‌ایم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استدلال ما آن است که روش و رویه عملی مجمع هم با این که اعضایی از مجلس، شورای نگهبان و قوه مجریه هم در آن شرکت دارند، مبنی بر قانون‌گذاری ابتدایی، در برخی موارد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نحوه وصول مطالبات بانک‌ها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5/10/1368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حق کسب و پیشه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25/10/1369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تشکیل محکمه انتظامی 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lang w:bidi="fa-IR"/>
        </w:rPr>
        <w:t>23/8/1370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دیگر آن است که وجود چنین حقی فقط به کشور ما محدود نمی‌شود، بلکه کشورهایی مانند فرانسه و تونس نیز همین حق را قایل هستند که پیش‌تر از آن سخن گفتیم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مجموع مباحث گذشته به این نتیجه می‌رسیم که نباید در بحث قانون‌گذاری به وسیله مجمع تشخیص مصلحت نظام، مباحث با یک‌دیگر خلط گردد، بلکه گاهی بحث این است که آیا مجمع می‌تواند در موادی که در مصوبه اختلافی و ارسالی به مجمع وجود دارد و مجلس شورای اسلامی و شورای نگهبان در آن مواد اختلافی ندارند، دخل و تصرف کند یا مواد جدیدی به آن بیفزاید؟</w:t>
      </w:r>
    </w:p>
    <w:p>
      <w:pPr>
        <w:pStyle w:val="BookText"/>
        <w:rPr/>
      </w:pPr>
      <w:r>
        <w:rPr>
          <w:rFonts w:ascii="IRNazanin" w:hAnsi="IRNazanin" w:eastAsia="IRNazanin"/>
          <w:color w:val="111111"/>
          <w:sz w:val="28"/>
          <w:sz w:val="28"/>
          <w:szCs w:val="28"/>
          <w:rtl w:val="true"/>
          <w:lang w:bidi="fa-IR"/>
        </w:rPr>
        <w:t xml:space="preserve">در این باره، به نظر می‌رسد هنگامی که مجمع را بر اساس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به عنوان مرجع حل اختلاف دو نهاد مجلس و شورای نگهبان پذیرفتیم، باید این مطلب را هم بپذیریم که اگر بر فرض، مجمع، ماده مورد اختلاف را تغییر، اصلاح یا حذف کند و این امر مستلزم تغییرات، اصلاحات یا حذف مواد پیشین یا بعدی غیراختلافی باشد، باید به مجمع این حق داده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در شی‌ء، اذن در لوازم آن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ممکن است میان محتوای مواد اصلاح شده از سوی مجمع، با محتوای مواد غیراختلافی، تناقض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بحث بر سر این است که آیا مجمع حق قانون‌گذاری بدوی دارد و آیا می‌تواند خودش قوانینی جدا از مصوبه اختلافی مجلس و شورای نگهبان وضع کند؟ در این جا هم چند صورت را از هم جدا می‌کنیم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گاهی مصوبه مورد نظر بر اساس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برای حل معضلات نظام به وسیله مجمع وضع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بی‌شک، مجمع این حق را دارد</w:t>
      </w:r>
      <w:r>
        <w:rPr>
          <w:rFonts w:eastAsia="IRNazanin" w:cs="IRNazanin"/>
          <w:color w:val="111111"/>
          <w:sz w:val="28"/>
          <w:szCs w:val="28"/>
          <w:rtl w:val="true"/>
          <w:lang w:bidi="fa-IR"/>
        </w:rPr>
        <w:t xml:space="preserve">. </w:t>
      </w:r>
      <w:bookmarkStart w:id="285" w:name="pg3394_34700"/>
    </w:p>
    <w:p>
      <w:pPr>
        <w:pStyle w:val="BookText"/>
        <w:rPr/>
      </w:pPr>
      <w:bookmarkEnd w:id="285"/>
      <w:r>
        <w:rPr>
          <w:rFonts w:ascii="IRNazanin" w:hAnsi="IRNazanin" w:eastAsia="IRNazanin"/>
          <w:color w:val="111111"/>
          <w:sz w:val="28"/>
          <w:sz w:val="28"/>
          <w:szCs w:val="28"/>
          <w:rtl w:val="true"/>
          <w:lang w:bidi="fa-IR"/>
        </w:rPr>
        <w:t>دو ـ گاهی نیز رهبری وظیفه تعیین مقررات و قوانین بعضی از امور ـ مانند تعیین سیاست‌های کلی نظام ـ را بر عهده مجمع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مجمع حق قانون‌گذاری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گاهی مواردی است که خود قانون‌گذار آشکارا به مجمع حق تصویب و تدوین قوانین لازم ـ مثل آیین‌نامه داخلی ـ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مشکلی به 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گاهی نیز هیچ کدام از موارد بالا در کار نیست و تصویب و تدوین قوانین، بدون هیچ مشکلی و بر اساس روال عادی و اصول قانون اساسی ممکن است که در این مورد با توجه به اصل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قانون‌گذاری باید به وسیله  مجلس شورای اسلامی و نمایندگان منتخب مردم صورت پذیرد و مجمع در این جا حق قانون‌گذاری بدوی را ندارد</w:t>
      </w:r>
      <w:r>
        <w:rPr>
          <w:rFonts w:eastAsia="IRNazanin" w:cs="IRNazanin"/>
          <w:color w:val="111111"/>
          <w:sz w:val="28"/>
          <w:szCs w:val="28"/>
          <w:rtl w:val="true"/>
          <w:lang w:bidi="fa-IR"/>
        </w:rPr>
        <w:t>.</w:t>
      </w:r>
    </w:p>
    <w:p>
      <w:pPr>
        <w:pStyle w:val="Heading4"/>
        <w:numPr>
          <w:ilvl w:val="3"/>
          <w:numId w:val="1"/>
        </w:numPr>
        <w:rPr/>
      </w:pPr>
      <w:bookmarkStart w:id="286" w:name="__RefHeading___Toc2747184_2749589250"/>
      <w:bookmarkStart w:id="287" w:name="_Toc114"/>
      <w:bookmarkEnd w:id="286"/>
      <w:r>
        <w:rPr/>
        <w:t>2</w:t>
      </w:r>
      <w:r>
        <w:rPr>
          <w:rtl w:val="true"/>
        </w:rPr>
        <w:t xml:space="preserve">. </w:t>
      </w:r>
      <w:r>
        <w:rPr>
          <w:rtl w:val="true"/>
        </w:rPr>
        <w:t>آیا مصوبه های مجمع می تواند فراتر از اصول قانون اساسی باشد؟</w:t>
      </w:r>
      <w:bookmarkEnd w:id="287"/>
    </w:p>
    <w:p>
      <w:pPr>
        <w:pStyle w:val="Heading5"/>
        <w:numPr>
          <w:ilvl w:val="4"/>
          <w:numId w:val="1"/>
        </w:numPr>
        <w:rPr/>
      </w:pPr>
      <w:bookmarkStart w:id="288" w:name="__RefHeading___Toc2747186_2749589250"/>
      <w:bookmarkStart w:id="289" w:name="_Toc115"/>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برخی این پرسش را مطرح ساخته‌اند که آیا مجمع می‌تواند مقررات و قوانینی بر خلاف اصل یا اصولی از قانون اساسی تصویب کند یا خیر؟ این بحث را نیز در دو بخش پی می‌گیریم</w:t>
      </w:r>
      <w:r>
        <w:rPr>
          <w:rFonts w:eastAsia="IRNazanin" w:cs="IRNazanin"/>
          <w:color w:val="111111"/>
          <w:sz w:val="28"/>
          <w:szCs w:val="28"/>
          <w:rtl w:val="true"/>
          <w:lang w:bidi="fa-IR"/>
        </w:rPr>
        <w:t>:</w:t>
      </w:r>
    </w:p>
    <w:p>
      <w:pPr>
        <w:pStyle w:val="Heading5"/>
        <w:numPr>
          <w:ilvl w:val="4"/>
          <w:numId w:val="1"/>
        </w:numPr>
        <w:rPr/>
      </w:pPr>
      <w:bookmarkStart w:id="290" w:name="__RefHeading___Toc2747188_2749589250"/>
      <w:bookmarkStart w:id="291" w:name="_Toc116"/>
      <w:bookmarkEnd w:id="290"/>
      <w:r>
        <w:rPr>
          <w:rtl w:val="true"/>
        </w:rPr>
        <w:t>الف</w:t>
      </w:r>
      <w:r>
        <w:rPr>
          <w:rtl w:val="true"/>
        </w:rPr>
        <w:t xml:space="preserve">) </w:t>
      </w:r>
      <w:r>
        <w:rPr>
          <w:rtl w:val="true"/>
        </w:rPr>
        <w:t>در مورد معضلات نظام</w:t>
      </w:r>
      <w:bookmarkEnd w:id="29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اگر به فلسفه وجودی و علت تشکیل مجمع دقت کنیم به این نتیجه می‌رسیم که اصلاً این پرسش، بی‌مورد و اشتباه است؛ زیرا از مباحث گذشته دانستیم که خود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مجمع این اختیار را داده است تا برای حل معضلات نظام که از راه‌های عادی قابل حل نیست، چاره‌اندیشی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بپذیریم که اگر </w:t>
      </w:r>
    </w:p>
    <w:p>
      <w:pPr>
        <w:pStyle w:val="BookText"/>
        <w:rPr/>
      </w:pPr>
      <w:r>
        <w:rPr>
          <w:rFonts w:ascii="IRNazanin" w:hAnsi="IRNazanin" w:eastAsia="IRNazanin"/>
          <w:color w:val="111111"/>
          <w:sz w:val="28"/>
          <w:sz w:val="28"/>
          <w:szCs w:val="28"/>
          <w:rtl w:val="true"/>
          <w:lang w:bidi="fa-IR"/>
        </w:rPr>
        <w:t>مجمع به این نتیجه رسید که راهی برای حل این معضل وجود ندارد، مگر این که یک یا چند اصل از اصول قانون اساسی به‌گونه‌ای موقت کنار گذاشته شود، مجمع بر اساس خود قانون اساسی، حق کنار نهادن موقتی آن اصول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نیست که این مصوبه مجمع برخلاف و فراتر از قانون اساسی باشد، بلکه خود قانون اساسی که میثاق ملی است، این حق را به مجمع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مصوبه‌های مجمع در مورد حل اختلاف میان مجلس و شورای نگهبان نیز چنان‌که می‌بینیم این حق به مجمع داده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اشکال به ذهن برسد که با گنجاندن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اختیار وضع قوانینی بر خلاف قانون اساسی به وسیله مجمع، دیگر ضمانتی برای اصول قانون اساسی باقی نمی‌ماند و وجود قانون اساسی لغو و بیهوده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باید گفت از اعتبار افتادن اصول قانون اساسی به طور کامل ـ آن هم اصول قابل تغییر ـ فقط از طریق اجرای اصل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امکان‌پذیر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بنابراین، تغییر همیشگی و کامل اصول قانون اساسی به وسیله مجمع تشخیص مصلحت نظام غیرممکن است، ولی </w:t>
      </w:r>
    </w:p>
    <w:p>
      <w:pPr>
        <w:pStyle w:val="BookText"/>
        <w:rPr/>
      </w:pPr>
      <w:r>
        <w:rPr>
          <w:rFonts w:ascii="IRNazanin" w:hAnsi="IRNazanin" w:eastAsia="IRNazanin"/>
          <w:color w:val="111111"/>
          <w:sz w:val="28"/>
          <w:sz w:val="28"/>
          <w:szCs w:val="28"/>
          <w:rtl w:val="true"/>
          <w:lang w:bidi="fa-IR"/>
        </w:rPr>
        <w:t>در مورد تغییر موقتی باید گفت که اگر مشکل سختی برای نظام پیش آید که نتوان از شیوه‌ها و مکانیسم‌های عادی و مجاری طبیعی و قانونی برای رفع آن استفاده کرد، ناچار باید از ابزار مجمع تشخیص مصلحت نظام استفاده کرد تا آن معضل حلّ شود؛ زیرا هیچ عقل سلیمی حاضر نیست مشکلات نظام مقدس اسلامی به خاطر پای‌بندی به اصولی از قانون اساسی حل نشده باقی بماند و چه بسا حل نشدن این موارد، کیان و اساس جمهوری اسلامی را به خطر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مطلبی است که نویسندگان قانون اساسی در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 آن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قدرت مجمع، نوعی تجدید نظر موقت در قانون اساسی است که به وسیله خود قانون اساسی در اختیار رهبری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مشروح گفت‌وگوهای شورای بازنگری قانون اساسی نیز این بحث پیش آمده بود و گروهی بر این باور بودند که مصوبه‌های مجمع برای حل معضلات نظام می‌تواند بر اصولی از قانون اساسی به صورت موقت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یکی از اعضای این شورا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خواسته‌اند معضلات  حکومت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موارد هم به خاطر قانون اساسی ما اختلاف داریم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امام راحل نیز در فرمان تشکیل مجمع تشخیص مصلحت نظام، با تأکید بر این مطلب که حفظ نظام اسلامی و مصالح اسلامی بر هر چیزی برتری دارد و هیچ مشکلی نباید در پیکره نظام اسلامی خللی ایجاد کند،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مصلحت نظام از امور مهمّه‌ای است که گاهی غفلت از آن موجب شکست </w:t>
      </w:r>
      <w:bookmarkStart w:id="292" w:name="pg3394_34705"/>
    </w:p>
    <w:p>
      <w:pPr>
        <w:pStyle w:val="BookText"/>
        <w:rPr/>
      </w:pPr>
      <w:bookmarkEnd w:id="292"/>
      <w:r>
        <w:rPr>
          <w:rFonts w:ascii="IRNazanin" w:hAnsi="IRNazanin" w:eastAsia="IRNazanin"/>
          <w:color w:val="111111"/>
          <w:sz w:val="28"/>
          <w:sz w:val="28"/>
          <w:szCs w:val="28"/>
          <w:rtl w:val="true"/>
          <w:lang w:bidi="fa-IR"/>
        </w:rPr>
        <w:t>اسلام عزیز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نظام و مردم از امور مهمّه‌ای است که مقاومت در مقابل آن ممکن است که اسلام پا برهنگان زمین را در زمان‌های دور و نزدیک زیر سؤال ببرد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جای دیگر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می‌تواند قراردادهای شرعی را که خود با مردم بسته است، در موقعی که آن قرارداد مخالف مصالح کشور و اسلام باشد، یک‌جانبه لغو کند و می‌تواند هر امری را چه عبادی و یا غیرعبادی که جریان آن مخالف مصالح اسلام است، از آن مادامی که چنین است، جلوگیری 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ایشان هم چنین تأکید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مصلحت نظام از مسائلی است که مقدّم بر هر چیز است</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293" w:name="__RefHeading___Toc2747190_2749589250"/>
      <w:bookmarkStart w:id="294" w:name="_Toc117"/>
      <w:bookmarkEnd w:id="293"/>
      <w:r>
        <w:rPr>
          <w:rtl w:val="true"/>
        </w:rPr>
        <w:t>ب</w:t>
      </w:r>
      <w:r>
        <w:rPr>
          <w:rtl w:val="true"/>
        </w:rPr>
        <w:t xml:space="preserve">) </w:t>
      </w:r>
      <w:r>
        <w:rPr>
          <w:rtl w:val="true"/>
        </w:rPr>
        <w:t>در مورد حل اختلاف مجلس شورای اسلامی و شورای نگهبان</w:t>
      </w:r>
      <w:bookmarkEnd w:id="294"/>
    </w:p>
    <w:p>
      <w:pPr>
        <w:pStyle w:val="BookText"/>
        <w:rPr/>
      </w:pPr>
      <w:r>
        <w:rPr>
          <w:rFonts w:ascii="IRNazanin" w:hAnsi="IRNazanin" w:eastAsia="IRNazanin"/>
          <w:color w:val="111111"/>
          <w:sz w:val="28"/>
          <w:sz w:val="28"/>
          <w:szCs w:val="28"/>
          <w:rtl w:val="true"/>
          <w:lang w:bidi="fa-IR"/>
        </w:rPr>
        <w:t xml:space="preserve">در این مورد نیز اگر با دقت به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نگریسته شود، درمی‌یابیم که وظیفه اصلی مجمع، تشخیص مصلحت در مواردی است که شورای نگهبان، مصوبه مجلس شورای اسلامی را مخالف موازین شرعی یا قانون اساسی اعلام  می‌کند، ولی مجلس بر نظر خود اصرار می‌ورزد و حاضربه اصلاح و تجدید نظر در مصوبه خود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فرض کنیم که شورای نگهبان به علت مسئولیت خود در پاسداری از قانون اساسی، مصوبه مجلس شورا را مغایر با اصل یا اصولی از قانون اساسی بداند، در این صورت، مجمع تشخیص مصلحت یا نظر شورای </w:t>
      </w:r>
    </w:p>
    <w:p>
      <w:pPr>
        <w:pStyle w:val="BookText"/>
        <w:rPr/>
      </w:pPr>
      <w:r>
        <w:rPr>
          <w:rFonts w:ascii="IRNazanin" w:hAnsi="IRNazanin" w:eastAsia="IRNazanin"/>
          <w:color w:val="111111"/>
          <w:sz w:val="28"/>
          <w:sz w:val="28"/>
          <w:szCs w:val="28"/>
          <w:rtl w:val="true"/>
          <w:lang w:bidi="fa-IR"/>
        </w:rPr>
        <w:t>نگهبان را تأئید می‌کند که به معنای تأئید اصول قانون اساسی است یا نظر مجلس را می‌پذیرد یا نظر سومی ارائه می‌دهد که در دو صورت اخیر، بی‌شک، مصوبه مجمع بر خلاف اصول قانون اساسی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نظر، مورد تأیید خود شورای نگهبان قرار گرفته و در نظریه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3/3/1372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کرده است که مصوبه‌های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تعارض نسبت به اصل قانون اساسی مورد نظر مجلس شورای اسلامی و شورای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در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نکته مهم را در این‌جا باید یادآور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آن که، ترکیب مجمع تشخیص مصحلت نظام باید به گونه‌ای باشد که اعضای آن بر اصول قانون اساسی اشراف کامل داشته، با مقتضیات زمان و مصالح نظام کاملاً آشنا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این که با توجه به کلی بودن اصول قانون اساسی و در برداشتن مصالح بلند مدّت نظام، قاعدتاً امکان تعارض این اصول با مصلحت نظام اندک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مجلس شورای اسلامی باید در استفاده از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کامل را به عمل آورد و به مجرد اختلاف نظر با شورای نگهبان، مصوبه را به مجمع تشخیص مصلحت ارجاع ندهد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در هر حال مسئولیت سنگین‌تر متوجه مجمع تشخیص مصلحت است که تحت تأثیر جوّ  موجود قرار نگرفته، با آزاد اندیشی و خبرویت کامل، مصلحت نظام را تشخیص دهد و تا آن جا که می‌تواند از زیر پا گذاشتن اصول قانون اساسی بپرهیزد</w:t>
      </w:r>
      <w:r>
        <w:rPr>
          <w:rFonts w:eastAsia="IRNazanin" w:cs="IRNazanin"/>
          <w:color w:val="111111"/>
          <w:sz w:val="28"/>
          <w:szCs w:val="28"/>
          <w:rtl w:val="true"/>
          <w:lang w:bidi="fa-IR"/>
        </w:rPr>
        <w:t>».</w:t>
      </w:r>
      <w:r>
        <w:rPr>
          <w:rStyle w:val="FootnoteAnchor"/>
          <w:rtl w:val="true"/>
        </w:rPr>
        <w:footnoteReference w:id="190"/>
      </w:r>
      <w:bookmarkStart w:id="295" w:name="pg3394_34709"/>
    </w:p>
    <w:p>
      <w:pPr>
        <w:pStyle w:val="BookText"/>
        <w:rPr/>
      </w:pPr>
      <w:bookmarkEnd w:id="295"/>
      <w:r>
        <w:rPr>
          <w:rFonts w:ascii="IRNazanin" w:hAnsi="IRNazanin" w:eastAsia="IRNazanin"/>
          <w:color w:val="111111"/>
          <w:sz w:val="28"/>
          <w:sz w:val="28"/>
          <w:szCs w:val="28"/>
          <w:rtl w:val="true"/>
          <w:lang w:bidi="fa-IR"/>
        </w:rPr>
        <w:t>چنان که پیش‌تر هم بیان شد، این مسئله تنها به نظام جمهوری اسلامی ایران محدود نمی‌شود و برخی کشورهای دیگر نیز چنین حقی را در مواقع ویژه برای نهاد یا اشخاص ویژه‌ای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فرانسه که رئیس جمهوری فرانسه در مواقع ضروری می‌تواند تدابیری هر چند مخالف با روال طبیعی اداره امور کشور و برخلاف قانون اساسی، در پیش بگیرد</w:t>
      </w:r>
      <w:r>
        <w:rPr>
          <w:rFonts w:eastAsia="IRNazanin" w:cs="IRNazanin"/>
          <w:color w:val="111111"/>
          <w:sz w:val="28"/>
          <w:szCs w:val="28"/>
          <w:rtl w:val="true"/>
          <w:lang w:bidi="fa-IR"/>
        </w:rPr>
        <w:t>.</w:t>
      </w:r>
    </w:p>
    <w:p>
      <w:pPr>
        <w:pStyle w:val="Heading4"/>
        <w:numPr>
          <w:ilvl w:val="3"/>
          <w:numId w:val="1"/>
        </w:numPr>
        <w:rPr/>
      </w:pPr>
      <w:bookmarkStart w:id="296" w:name="__RefHeading___Toc2747192_2749589250"/>
      <w:bookmarkStart w:id="297" w:name="_Toc118"/>
      <w:bookmarkEnd w:id="296"/>
      <w:r>
        <w:rPr/>
        <w:t>3</w:t>
      </w:r>
      <w:r>
        <w:rPr>
          <w:rtl w:val="true"/>
        </w:rPr>
        <w:t xml:space="preserve">. </w:t>
      </w:r>
      <w:r>
        <w:rPr>
          <w:rtl w:val="true"/>
        </w:rPr>
        <w:t>آیا مصوبه های مجمع می تواند بر خلاف احکام شرعی باشد؟</w:t>
      </w:r>
      <w:bookmarkEnd w:id="297"/>
    </w:p>
    <w:p>
      <w:pPr>
        <w:pStyle w:val="Heading5"/>
        <w:numPr>
          <w:ilvl w:val="4"/>
          <w:numId w:val="1"/>
        </w:numPr>
        <w:rPr/>
      </w:pPr>
      <w:bookmarkStart w:id="298" w:name="__RefHeading___Toc2747194_2749589250"/>
      <w:bookmarkStart w:id="299" w:name="_Toc119"/>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یکی از مباحث مطرح شده درباره مصوبه‌های مجمع، رابطه این مصوبه‌ها با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این پرسش مطرح می‌شود که آیا مجمع می‌تواند قوانینی فراتر از احکام شرع وضع کند؟</w:t>
      </w:r>
    </w:p>
    <w:p>
      <w:pPr>
        <w:pStyle w:val="BookText"/>
        <w:rPr/>
      </w:pPr>
      <w:r>
        <w:rPr>
          <w:rFonts w:ascii="IRNazanin" w:hAnsi="IRNazanin" w:eastAsia="IRNazanin"/>
          <w:color w:val="111111"/>
          <w:sz w:val="28"/>
          <w:sz w:val="28"/>
          <w:szCs w:val="28"/>
          <w:rtl w:val="true"/>
          <w:lang w:bidi="fa-IR"/>
        </w:rPr>
        <w:t>اگر به مباحث پیشین درباره احکام حکومتی و تقّدم حفظ نظام اسلامی بر احکام اولیه و ثانویه بنگریم، نادرستی این پرسش مشخص می‌شود، ولی به هر حال برای آشکار شدن موضوع، این بحث را در دو قسمت ادامه می‌دهیم</w:t>
      </w:r>
      <w:r>
        <w:rPr>
          <w:rFonts w:eastAsia="IRNazanin" w:cs="IRNazanin"/>
          <w:color w:val="111111"/>
          <w:sz w:val="28"/>
          <w:szCs w:val="28"/>
          <w:rtl w:val="true"/>
          <w:lang w:bidi="fa-IR"/>
        </w:rPr>
        <w:t>:</w:t>
      </w:r>
    </w:p>
    <w:p>
      <w:pPr>
        <w:pStyle w:val="Heading5"/>
        <w:numPr>
          <w:ilvl w:val="4"/>
          <w:numId w:val="1"/>
        </w:numPr>
        <w:rPr/>
      </w:pPr>
      <w:bookmarkStart w:id="300" w:name="__RefHeading___Toc2747196_2749589250"/>
      <w:bookmarkStart w:id="301" w:name="_Toc120"/>
      <w:bookmarkEnd w:id="300"/>
      <w:r>
        <w:rPr>
          <w:rtl w:val="true"/>
        </w:rPr>
        <w:t>الف</w:t>
      </w:r>
      <w:r>
        <w:rPr>
          <w:rtl w:val="true"/>
        </w:rPr>
        <w:t xml:space="preserve">) </w:t>
      </w:r>
      <w:r>
        <w:rPr>
          <w:rtl w:val="true"/>
        </w:rPr>
        <w:t>مصوبه های مجمع در مقام حل اختلاف میان مجلس شورای اسلامی و شورای نگهبان</w:t>
      </w:r>
      <w:bookmarkEnd w:id="30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اصول قانون اساسی در این زمینه مراجعه کنیم، شاهد تعارضی میان آن‌ها خواهیم بود؛ زیرا بر اساس 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همه قوانین و مقررات در همه زمینه‌ها باید بر اساس موازین اسلامی باشد و آشکارا بیان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اصل بر اطلاق یا عموم همه اصول قانون اساسی و </w:t>
      </w:r>
    </w:p>
    <w:p>
      <w:pPr>
        <w:pStyle w:val="BookText"/>
        <w:rPr/>
      </w:pPr>
      <w:r>
        <w:rPr>
          <w:rFonts w:ascii="IRNazanin" w:hAnsi="IRNazanin" w:eastAsia="IRNazanin"/>
          <w:color w:val="111111"/>
          <w:sz w:val="28"/>
          <w:sz w:val="28"/>
          <w:szCs w:val="28"/>
          <w:rtl w:val="true"/>
          <w:lang w:bidi="fa-IR"/>
        </w:rPr>
        <w:t>قوانین و مقررات دیگر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مصوبه‌های مجمع نیز باید در این اصل گنجانده شود و نباید  مخالف با موازین اسلامی و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بر اساس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از جمله وظایف مجمع تشخیص مصلحت در مواردی است که شورای نگهبان، مصوبه مجلس را خلاف موازین شرع می‌داند و مشخص است که اگر مجمع نتواند بر خلاف نظر شورای نگهبان نظری بدهد، اصل وجودی آن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اصل، مجمع می‌تواند مقرراتی مخالف شرع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رفع تعارض میان این دو اصل چه باید کرد؟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این تعارض که بخشی از پاسخ به این شبهه است، باید به مباحث گذشته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مشخص شد که احکام شرعی به سه دسته احکام اولی، احکام ثانوی و احکام حکومتی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شامل همه اقسام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مصوبه‌ای با هیچ‌یک از این احکام شرعی مطابق نباشد، بی‌شک، معتبر نخواهد بود، ولی اگر بتوان آن مصوبه را در یکی از گونه‌های سه گانه احکام شرعی جای داد، آن مصوبه برخلاف موازین اسلامی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نگهبان معمولاً مصوبه‌ها و قوانین را با توجه به احکام اولی اسلامی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نیز احکام ثانوی و عنوان‌های آن از قبیل ضرورت را مدّ نظر می‌گیرد، ولی مجمع تشخیص مصلحت نظام، به احکام حکومتی توجه می‌کنند و اصلاً وظیفه اصلی و علت پیدایش این مجمع نیز همین حکم حکومتی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نخستین وظیفه مجمع که در مذاکره‌های شورای بازنگری قانون اساسی به وسیله مخبر کمیسیون مجمع تشخیص مصلحت بیان شده،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تشخیص مصلحت نظام در موارد احکام </w:t>
      </w:r>
      <w:bookmarkStart w:id="302" w:name="pg3394_34714"/>
    </w:p>
    <w:p>
      <w:pPr>
        <w:pStyle w:val="BookText"/>
        <w:rPr/>
      </w:pPr>
      <w:bookmarkEnd w:id="302"/>
      <w:r>
        <w:rPr>
          <w:rFonts w:ascii="IRNazanin" w:hAnsi="IRNazanin" w:eastAsia="IRNazanin"/>
          <w:color w:val="111111"/>
          <w:sz w:val="28"/>
          <w:sz w:val="28"/>
          <w:szCs w:val="28"/>
          <w:rtl w:val="true"/>
          <w:lang w:bidi="fa-IR"/>
        </w:rPr>
        <w:t>حکومتی در صورتی که پس از طی مراحل قانونی میان مجلس شورای اسلامی و  شورای نگهبان توافقی حاصل نشود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در نامه برخی مسئولان برای درخواست تشکیل مجمع به امام خمینی نیز چند بار کلمه حکم حکومتی بیان شده و در پایان این نامه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یافتیم که جناب عالی درصدد تعیین مرجعی هستید که در صورت حل نشدن اختلاف مجلس و شورای نگهبان از نظر شرع مقدس یا قانون اساسی، با تشخیص مصلحت نظام و جامعه، حکم حکومتی را بیان نماید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بنابراین، این مطلب مشخص است که مجمع، حکم حکومتی را بیان می‌کند و توجه به احکام اولی از وظایف آن مجمع نیست</w:t>
      </w:r>
      <w:r>
        <w:rPr>
          <w:rFonts w:eastAsia="IRNazanin" w:cs="IRNazanin"/>
          <w:color w:val="111111"/>
          <w:sz w:val="28"/>
          <w:szCs w:val="28"/>
          <w:rtl w:val="true"/>
          <w:lang w:bidi="fa-IR"/>
        </w:rPr>
        <w:t>.</w:t>
      </w:r>
    </w:p>
    <w:p>
      <w:pPr>
        <w:pStyle w:val="Heading5"/>
        <w:numPr>
          <w:ilvl w:val="4"/>
          <w:numId w:val="1"/>
        </w:numPr>
        <w:rPr/>
      </w:pPr>
      <w:bookmarkStart w:id="303" w:name="__RefHeading___Toc2747198_2749589250"/>
      <w:bookmarkStart w:id="304" w:name="_Toc121"/>
      <w:bookmarkEnd w:id="303"/>
      <w:r>
        <w:rPr>
          <w:rtl w:val="true"/>
        </w:rPr>
        <w:t>ب</w:t>
      </w:r>
      <w:r>
        <w:rPr>
          <w:rtl w:val="true"/>
        </w:rPr>
        <w:t xml:space="preserve">) </w:t>
      </w:r>
      <w:r>
        <w:rPr>
          <w:rtl w:val="true"/>
        </w:rPr>
        <w:t xml:space="preserve">مصوبه های مجمع در مقام اجرای بند اصل </w:t>
      </w:r>
      <w:r>
        <w:rPr/>
        <w:t>110</w:t>
      </w:r>
      <w:bookmarkEnd w:id="304"/>
    </w:p>
    <w:p>
      <w:pPr>
        <w:pStyle w:val="BookText"/>
        <w:rPr/>
      </w:pPr>
      <w:r>
        <w:rPr>
          <w:rFonts w:ascii="IRNazanin" w:hAnsi="IRNazanin" w:eastAsia="IRNazanin"/>
          <w:color w:val="111111"/>
          <w:sz w:val="28"/>
          <w:sz w:val="28"/>
          <w:szCs w:val="28"/>
          <w:rtl w:val="true"/>
          <w:lang w:bidi="fa-IR"/>
        </w:rPr>
        <w:t xml:space="preserve">بر اساس نظریه ولایت مطلقه فقیه که در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 آن تصریح شده، ولی فقیه می‌تواند حتی برخلاف احکام الزامی شرعی ـ وجوب و حرمت ـ حکمی را صادر کند و حکم ولی فقیه در این موارد بر همه احکام فرعی اسلام مقدّم است</w:t>
      </w:r>
      <w:r>
        <w:rPr>
          <w:rFonts w:eastAsia="IRNazanin" w:cs="IRNazanin"/>
          <w:color w:val="111111"/>
          <w:sz w:val="28"/>
          <w:szCs w:val="28"/>
          <w:rtl w:val="true"/>
          <w:lang w:bidi="fa-IR"/>
        </w:rPr>
        <w:t>.</w:t>
      </w:r>
      <w:r>
        <w:rPr>
          <w:rStyle w:val="FootnoteAnchor"/>
          <w:rtl w:val="true"/>
        </w:rPr>
        <w:footnoteReference w:id="19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معضلی برای نظام پیش آید و مقام رهبری بخواهد به وسیله مجمع تشخیص مصلحت نظام آن را حل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اگر ملاحظه کند که این معضل تنها با وضع قوانینی برخلاف احکام اولی اسلام حل می‌شود، می‌تواند چنین تصمیمی گیرد؛ چون مصوبه مجمع جزو احکام حکومتی است که خود از اقسام احکام شرعی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نتیجه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حکومتی از احکام اولی شرعی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حکومتی بر همه احکام فرعی اسلام ـ چه احکام اولی و چه احکام ثانوی ـ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تشخیص مصلحت نظام، مجاز به صدور حکم حکومتی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نظام اسلامی از مهم‌ترین وظایف و تکالیف حکومت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نظریه ولایت مطلقه فقیه، فقیه جامع الشرایط حق صدور احکام حکومتی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حکومتی موقتی هستند و تا مصلحت موجود است، اعتبار دارند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بیان شده، مجمع، هم در مقام حل اختلاف میان مجلس شورای اسلامی و شورای نگهبان و هم در مقام حل معضلات نظام می‌تواند چاره‌اندیشی کند؛ یعنی برخی از احکام اولی اسلام را به طور موقّت تعطیل و حکم حکومتی را بر آن‌ها مقدّم کند که این تقدیم احکام حکومتی بر احکام اولی هرگز تغییر و تبدیل حکم اولی نیست بلکه تقدیم اهمّ بر مهمّ به شمار می‌رود</w:t>
      </w:r>
      <w:r>
        <w:rPr>
          <w:rFonts w:eastAsia="IRNazanin" w:cs="IRNazanin"/>
          <w:color w:val="111111"/>
          <w:sz w:val="28"/>
          <w:szCs w:val="28"/>
          <w:rtl w:val="true"/>
          <w:lang w:bidi="fa-IR"/>
        </w:rPr>
        <w:t>.</w:t>
      </w:r>
      <w:r>
        <w:rPr>
          <w:rStyle w:val="FootnoteAnchor"/>
          <w:rtl w:val="true"/>
        </w:rPr>
        <w:footnoteReference w:id="194"/>
      </w:r>
      <w:bookmarkStart w:id="305" w:name="pg3394_34718"/>
    </w:p>
    <w:p>
      <w:pPr>
        <w:pStyle w:val="Heading4"/>
        <w:numPr>
          <w:ilvl w:val="3"/>
          <w:numId w:val="1"/>
        </w:numPr>
        <w:rPr/>
      </w:pPr>
      <w:bookmarkStart w:id="306" w:name="__RefHeading___Toc2747200_2749589250"/>
      <w:bookmarkStart w:id="307" w:name="_Toc122"/>
      <w:bookmarkEnd w:id="305"/>
      <w:bookmarkEnd w:id="306"/>
      <w:r>
        <w:rPr/>
        <w:t>4</w:t>
      </w:r>
      <w:r>
        <w:rPr>
          <w:rtl w:val="true"/>
        </w:rPr>
        <w:t xml:space="preserve">. </w:t>
      </w:r>
      <w:r>
        <w:rPr>
          <w:rtl w:val="true"/>
        </w:rPr>
        <w:t>جایگاه مصوبه های مجمع تشخیص مصلحت نظام در میان قوانین عادی چیست؟</w:t>
      </w:r>
      <w:bookmarkEnd w:id="307"/>
    </w:p>
    <w:p>
      <w:pPr>
        <w:pStyle w:val="BookText"/>
        <w:rPr/>
      </w:pPr>
      <w:r>
        <w:rPr>
          <w:rFonts w:ascii="IRNazanin" w:hAnsi="IRNazanin" w:eastAsia="IRNazanin"/>
          <w:color w:val="111111"/>
          <w:sz w:val="28"/>
          <w:sz w:val="28"/>
          <w:szCs w:val="28"/>
          <w:rtl w:val="true"/>
          <w:lang w:bidi="fa-IR"/>
        </w:rPr>
        <w:t>هدف از طرح این پرسش آن است که می‌خواهیم بدانیم مصوبه‌های مجمع چه جایگاه و رتبه‌ای در برابر قوانین عادی تصویب شده به وسیله مجلس شورای اسلامی دارد؟ آیا هم رتبه آن است یا مقام و جایگاهی برتر دارد؟</w:t>
      </w:r>
    </w:p>
    <w:p>
      <w:pPr>
        <w:pStyle w:val="BookText"/>
        <w:rPr/>
      </w:pPr>
      <w:r>
        <w:rPr>
          <w:rFonts w:ascii="IRNazanin" w:hAnsi="IRNazanin" w:eastAsia="IRNazanin"/>
          <w:color w:val="111111"/>
          <w:sz w:val="28"/>
          <w:sz w:val="28"/>
          <w:szCs w:val="28"/>
          <w:rtl w:val="true"/>
          <w:lang w:bidi="fa-IR"/>
        </w:rPr>
        <w:t xml:space="preserve">همان‌گونه که از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برمی‌آید، فلسفه تشکیل مجمع، رفع  اختلاف میان مجلس شورای اسلامی و شورای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چون مجمع حرف آخر را در این مورد می‌زند، مصوبه‌های مجمع بر مصوبه‌های مجلس و قوانین عادی برتری دارد وگرنه اصل وجودی مجمع بیهوده و لغو خواهد بود؛ زیرا مجمع هنگامی می‌تواند حلّ اختلاف کند که نظرش بر نظریه‌های مجلس و شورای نگهبان مقدّم و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نمی‌تواند قوانینی برخلاف مصوبه‌های مجمع وضع کند مگر تحت شرایطی که در بحث‌های آینده به آن خواهیم پرداخت و همین طور قوه مجریه و قضاییه نمی‌توانند بخش‌نامه، آیین‌نامه و یا تصویب‌نامه‌ای بر خلاف قوانین مجمع به تصویب برسانند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هم که مجمع به عنوان بازوی مشورتی رهبری به حل معضل نظام اقدام می‌کند، این مصوبه‌ها بر قوانین دیگر حاکم است؛ زیرا مبنای صدور این احکام، مصلحت نظام و برطرف شدن معضلات نظام است و پیداست که رعایت مصلحت نظام و حفظ حکومت اسلامی بر هر چیزی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مصوبه‌های مجمع جایگاهی بالاتر از قوانین و مقررات عادی، آیین‌نامه‌ها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اگر میان مصوبه‌های مجمع و قوانین عادی دیگر تعارضی ایجاد شود، به ترتیب زیر عمل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مصوبه‌های مجمع با مصوبه‌های مجلس، تعارض کلی داشته باشد، مصوبه‌های مجمع، ناسخ قانون مجلس و از بین برنده اعتبار آن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مصوبه مجمع، خاص و قانون مجلس، عام باشد و قانون مجلس را آشکارا یا ضمنی نسخ نکرده باشد، قانون مجلس تخصیص می‌خورد و در غیرموارد تخصیص، به اعتبار خود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مجمع، عام و سابق باشد و قانون مجلس، خاص یا عام و لاحق باشد، در صورت بقای موضوع مصوبه مجمع، قانون مجلس اعتباری ندارد و در صورت منتفی شدن موضوع مصوبه مجمع، قانون مجلس، قانون مجمع را تخصیص یا نسخ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نگهبان در نظریه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3/3/1372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این‌گونه نظر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اصل چهارم قانون اساسی، مصوبه‌ها مجمع تشخیص مصلحت نظام نمی‌تواند خلاف موازین شرع باشد و در مقام تعارض نسبت به اصل قانون اساسی مورد نظر مجلس شورای اسلامی و شورای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دو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نسبت به سایر قوانین و مقررات دیگر کشور، مصوبه مجمع تشخیص مصلحت نظام، حاکم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شورای نگهبان در نظریه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24/7/1372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ضمنی، برتری مصوبه‌های مجمع بر دیگر قوانین عادی </w:t>
      </w:r>
      <w:bookmarkStart w:id="308" w:name="pg3394_34722"/>
    </w:p>
    <w:p>
      <w:pPr>
        <w:pStyle w:val="BookText"/>
        <w:rPr/>
      </w:pPr>
      <w:bookmarkEnd w:id="308"/>
      <w:r>
        <w:rPr>
          <w:rFonts w:ascii="IRNazanin" w:hAnsi="IRNazanin" w:eastAsia="IRNazanin"/>
          <w:color w:val="111111"/>
          <w:sz w:val="28"/>
          <w:sz w:val="28"/>
          <w:szCs w:val="28"/>
          <w:rtl w:val="true"/>
          <w:lang w:bidi="fa-IR"/>
        </w:rPr>
        <w:t>را نکته‌ای مهم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مراجع قانون‌گذاری حق رد و ابطال و نقض و نسخ مصوبه مجمع تشخیص مصلحت نظام را ندارد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309" w:name="__RefHeading___Toc2747202_2749589250"/>
      <w:bookmarkStart w:id="310" w:name="_Toc123"/>
      <w:bookmarkEnd w:id="309"/>
      <w:r>
        <w:rPr/>
        <w:t>5</w:t>
      </w:r>
      <w:r>
        <w:rPr>
          <w:rtl w:val="true"/>
        </w:rPr>
        <w:t xml:space="preserve">. </w:t>
      </w:r>
      <w:r>
        <w:rPr>
          <w:rtl w:val="true"/>
        </w:rPr>
        <w:t>نظارت بر مجمع تشخیص مصلحت نظام</w:t>
      </w:r>
      <w:bookmarkEnd w:id="310"/>
    </w:p>
    <w:p>
      <w:pPr>
        <w:pStyle w:val="BookText"/>
        <w:rPr/>
      </w:pPr>
      <w:r>
        <w:rPr>
          <w:rFonts w:ascii="IRNazanin" w:hAnsi="IRNazanin" w:eastAsia="IRNazanin"/>
          <w:color w:val="111111"/>
          <w:sz w:val="28"/>
          <w:sz w:val="28"/>
          <w:szCs w:val="28"/>
          <w:rtl w:val="true"/>
          <w:lang w:bidi="fa-IR"/>
        </w:rPr>
        <w:t>این که چه نهاد و مسئولی باید بر رفتار مجمع تشخیص مصلحت نظام، نظارت داشته باشد، در قانون اساسی بیان نشده است، در حالی که وجود ناظری بر  عملکرد این مجمع به سبب حساسیت و اهمیت کار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مجمع، مشکلات کوچکی را به عنوان معضل نظام مطرح کند و نسبت به آن قانون‌گذاری کند، آیا باعث نمی‌شود که سیر طبیعی تصویب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لایحه یا طرح به مجلس و نظارت شورای نگهبان پس از تصویب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خدشه‌دار شود؟ هم‌چنین اگر موردی را به عنوان مصلحت نظام تشخیص دهد، در صورتی که این مصلحت به آن درجه‌ای نباشد که به سبب آن بتوان از اصول قانون اساسی یا احکام شریعت گذشت، چه مقامی باید مانع این امر شود؟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حقوق‌دان در این زمینه این‌گونه ابراز نگرانی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این توهّم پیش می‌آید برخی مراجع اجرایی که می‌خواهند زودتر و راحت‌تر مقرراتی را در دست داشته باشند و در پیچ و خم راه طولانی بررسی و تصویب مجلس و اظهار نظر شورای نگهبان معطل نشوند، می‌کوشند آن را به عنوان معضل نظام توجیه کنند و به این ترتیب، مجمع تشخیص مصلحت </w:t>
      </w:r>
    </w:p>
    <w:p>
      <w:pPr>
        <w:pStyle w:val="BookText"/>
        <w:rPr/>
      </w:pPr>
      <w:r>
        <w:rPr>
          <w:rFonts w:ascii="IRNazanin" w:hAnsi="IRNazanin" w:eastAsia="IRNazanin"/>
          <w:color w:val="111111"/>
          <w:sz w:val="28"/>
          <w:sz w:val="28"/>
          <w:szCs w:val="28"/>
          <w:rtl w:val="true"/>
          <w:lang w:bidi="fa-IR"/>
        </w:rPr>
        <w:t>را درگیر بررسی طرح پیشنهادی خود و قانون‌گذاری نمایند و این امری است که به تدریج، مسیر قانون‌گذاری را دچار اشکال می‌کند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یکی از نهادهای نظارتی در کشور، شورای نگهبان است که پاسداری از احکام شریعت و قانون اساسی را در برابر قوانین و مقررات مجلس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شورا نمی‌تواند بر مجمع و مصوبه‌های آن نظارت کند؛ زیرا در بخش‌های پیشین دیدیم که مجمع می‌تواند بر خلاف نظر شورای نگهبان، قوانینی برخلاف اصول قانون اساسی یا احکام اولی اسلام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فقهای شورای نگهبان، خود، از اعضای مجمع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تحلیل اصول قانون اساسی، باید مجلس خبرگان را ناظر بر مجمع تشخیص نظام بدانیم؛ زیرا بر اساس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مجمع، بازوی مشورتی و مرجع تشخیص مصلحت یا صدور حکم حکومتی است و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 است برای اعمال ولایت فقیه</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بنابراین، می‌توان مجمع را زیرمجموعه نهاد رهبری دانست و از آن جا که بر اساس اصل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Style w:val="FootnoteAnchor"/>
          <w:rtl w:val="true"/>
        </w:rPr>
        <w:footnoteReference w:id="200"/>
      </w:r>
      <w:r>
        <w:rPr>
          <w:rFonts w:ascii="IRNazanin" w:hAnsi="IRNazanin" w:eastAsia="IRNazanin"/>
          <w:color w:val="111111"/>
          <w:sz w:val="28"/>
          <w:sz w:val="28"/>
          <w:szCs w:val="28"/>
          <w:rtl w:val="true"/>
          <w:lang w:bidi="fa-IR"/>
        </w:rPr>
        <w:t>مجلس خبرگان بر اعمال رهبر نظارت دارد باید بر مجمع نیز نظارت داشته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نظارت مجلس خبرگان، خود رهبری نیز در این میان نقش تعیین کننده‌ای دارد؛ زیرا بر اساس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تعیین اعضا عزل و </w:t>
      </w:r>
      <w:bookmarkStart w:id="311" w:name="pg3394_34726"/>
    </w:p>
    <w:p>
      <w:pPr>
        <w:pStyle w:val="BookText"/>
        <w:rPr/>
      </w:pPr>
      <w:bookmarkEnd w:id="311"/>
      <w:r>
        <w:rPr>
          <w:rFonts w:ascii="IRNazanin" w:hAnsi="IRNazanin" w:eastAsia="IRNazanin"/>
          <w:color w:val="111111"/>
          <w:sz w:val="28"/>
          <w:sz w:val="28"/>
          <w:szCs w:val="28"/>
          <w:rtl w:val="true"/>
          <w:lang w:bidi="fa-IR"/>
        </w:rPr>
        <w:t>نصب آن‌ها و تأئید مقررات مربوط به مجمع، بر عهده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رهبری می‌تواند از این ابزار برای نظارت بر عملکرد مجمع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12" w:name="__RefHeading___Toc2747204_2749589250"/>
      <w:bookmarkStart w:id="313" w:name="_Toc124"/>
      <w:bookmarkEnd w:id="312"/>
      <w:r>
        <w:rPr>
          <w:rtl w:val="true"/>
        </w:rPr>
        <w:t>فصل ششم</w:t>
      </w:r>
      <w:r>
        <w:rPr>
          <w:rtl w:val="true"/>
        </w:rPr>
        <w:t xml:space="preserve">: </w:t>
      </w:r>
      <w:r>
        <w:rPr>
          <w:rtl w:val="true"/>
        </w:rPr>
        <w:t>ویژگی های مصوبه های مجمع تشخیص مصلحت نظام</w:t>
      </w:r>
      <w:bookmarkEnd w:id="313"/>
    </w:p>
    <w:p>
      <w:pPr>
        <w:pStyle w:val="Heading4"/>
        <w:numPr>
          <w:ilvl w:val="3"/>
          <w:numId w:val="1"/>
        </w:numPr>
        <w:rPr/>
      </w:pPr>
      <w:bookmarkStart w:id="314" w:name="__RefHeading___Toc2747206_2749589250"/>
      <w:bookmarkStart w:id="315" w:name="_Toc125"/>
      <w:bookmarkEnd w:id="314"/>
      <w:r>
        <w:rPr/>
        <w:t>1</w:t>
      </w:r>
      <w:r>
        <w:rPr>
          <w:rtl w:val="true"/>
        </w:rPr>
        <w:t xml:space="preserve">. </w:t>
      </w:r>
      <w:r>
        <w:rPr>
          <w:rtl w:val="true"/>
        </w:rPr>
        <w:t>تجدید نظر و تفسیر مصوبه های مجمع</w:t>
      </w:r>
      <w:bookmarkEnd w:id="315"/>
    </w:p>
    <w:p>
      <w:pPr>
        <w:pStyle w:val="BookText"/>
        <w:rPr/>
      </w:pPr>
      <w:r>
        <w:rPr>
          <w:rFonts w:ascii="IRNazanin" w:hAnsi="IRNazanin" w:eastAsia="IRNazanin"/>
          <w:color w:val="111111"/>
          <w:sz w:val="28"/>
          <w:sz w:val="28"/>
          <w:szCs w:val="28"/>
          <w:rtl w:val="true"/>
          <w:lang w:bidi="fa-IR"/>
        </w:rPr>
        <w:t>اگر مجمع، مصوبه‌ای را تصویب کرد، آیا خودش این حق را دارد که آن مصوبه را تفسیر یا در آن تجدید نظر کند؟ شورای نگهبان، به طور صریح به این پرسش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رئیس‌جمهوری وقت که رئیس مجمع تشخیص مصلحت نظام هم بود، در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18/2/1372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شورای نگهبان 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مجمع می‌تواند پس از تصویب و ابلاغ مصوبه‌های خود درباره آن‌ها تجدید نظر کند؟ و اگر ابهامی در مفهوم مصوبه‌ها بود، رفع ابهام آن و تفسیر مصوبه با خود مجمع است یا مرجع تفسیر، مجلس شورای اسلامی، یا تفسیرها احتیاج به ارجاع مجدّد از سوی مقام رهبری است؟</w:t>
      </w:r>
    </w:p>
    <w:p>
      <w:pPr>
        <w:pStyle w:val="BookText"/>
        <w:rPr/>
      </w:pPr>
      <w:r>
        <w:rPr>
          <w:rFonts w:ascii="IRNazanin" w:hAnsi="IRNazanin" w:eastAsia="IRNazanin"/>
          <w:color w:val="111111"/>
          <w:sz w:val="28"/>
          <w:sz w:val="28"/>
          <w:szCs w:val="28"/>
          <w:rtl w:val="true"/>
          <w:lang w:bidi="fa-IR"/>
        </w:rPr>
        <w:t xml:space="preserve">شورای نگهبان در تاریخ </w:t>
      </w:r>
      <w:r>
        <w:rPr>
          <w:rFonts w:eastAsia="IRNazanin" w:cs="IRNazanin"/>
          <w:color w:val="111111"/>
          <w:sz w:val="28"/>
          <w:szCs w:val="28"/>
          <w:lang w:bidi="fa-IR"/>
        </w:rPr>
        <w:t>3/3/1372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اول این‌گونه اعلام نظر کرده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تشخیص مصلحت نظام نمی‌تواند مستقلاً در مواد قانونی مصوبه خود تجدید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مواد قانونی مصوب مجمع در محدوده تبیین مواد با مجمع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مجمع در مقام توسعه و تضییق مصوبه خود باشد، </w:t>
      </w:r>
      <w:bookmarkStart w:id="316" w:name="pg3394_34728"/>
    </w:p>
    <w:p>
      <w:pPr>
        <w:pStyle w:val="BookText"/>
        <w:rPr/>
      </w:pPr>
      <w:bookmarkEnd w:id="316"/>
      <w:r>
        <w:rPr>
          <w:rFonts w:ascii="IRNazanin" w:hAnsi="IRNazanin" w:eastAsia="IRNazanin"/>
          <w:color w:val="111111"/>
          <w:sz w:val="28"/>
          <w:sz w:val="28"/>
          <w:szCs w:val="28"/>
          <w:rtl w:val="true"/>
          <w:lang w:bidi="fa-IR"/>
        </w:rPr>
        <w:t>مستقلاً نمی‌تواند اقدام نماید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17" w:name="__RefHeading___Toc2747208_2749589250"/>
      <w:bookmarkStart w:id="318" w:name="_Toc126"/>
      <w:bookmarkEnd w:id="317"/>
      <w:r>
        <w:rPr/>
        <w:t>2</w:t>
      </w:r>
      <w:r>
        <w:rPr>
          <w:rtl w:val="true"/>
        </w:rPr>
        <w:t xml:space="preserve">. </w:t>
      </w:r>
      <w:r>
        <w:rPr>
          <w:rtl w:val="true"/>
        </w:rPr>
        <w:t>نسخ و از میان رفتن اعتبار مصوبه های مجمع</w:t>
      </w:r>
      <w:bookmarkEnd w:id="318"/>
    </w:p>
    <w:p>
      <w:pPr>
        <w:pStyle w:val="BookText"/>
        <w:rPr/>
      </w:pPr>
      <w:r>
        <w:rPr>
          <w:rFonts w:ascii="IRNazanin" w:hAnsi="IRNazanin" w:eastAsia="IRNazanin"/>
          <w:color w:val="111111"/>
          <w:sz w:val="28"/>
          <w:sz w:val="28"/>
          <w:szCs w:val="28"/>
          <w:rtl w:val="true"/>
          <w:lang w:bidi="fa-IR"/>
        </w:rPr>
        <w:t xml:space="preserve">به اعتقاد حقوق‌دانان، نسخ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طرف مرجعی که آن را وضع کرده و یا در طبقه‌بندی قوانین، مرجع عالی‌تر به شمار می‌رود، ممکن است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بنابراین، هیچ یک از مراجع قانون‌گذاری، حق ردّ و ابطال و نسخ مصوبه‌های مجمع را ندارند؛ زیرا مجمع در رتبه بالاتری از آنان است و مجمع می‌تواند قوانین عادی دیگر را نسخ کند یا بر آن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مصوبه‌های مجمع در مقام صدور احکام حکومتی، موقت و وابسته به وجود مصلحت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مصلحت باقی باشد، هیچ مرجعی حق قانون گذاری بر خلاف آن را ندارد و اگر هم‌چنین اقدامی 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شورای نگهبان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مصوبه مجمع مصلحت مربوط به اختلاف نظر شورای نگهبان و مجلس شورای اسلامی بوده، مجلس پس از گذشت زمان معتدٌ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و 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تغییر مصلحت موجه باشد، حق طرح و تصویب قانون مغایر را دارد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این مطلب درباره مصوبه‌های مجمع در اجرای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اختلاف میان مجلس و شورای نگهبان است، ولی در مورد مصوبه‌های مجمع که در اجرای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حل معضل نظام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319" w:name="pg3394_34730"/>
    </w:p>
    <w:p>
      <w:pPr>
        <w:pStyle w:val="BookText"/>
        <w:rPr/>
      </w:pPr>
      <w:bookmarkEnd w:id="319"/>
      <w:r>
        <w:rPr>
          <w:rFonts w:ascii="IRNazanin" w:hAnsi="IRNazanin" w:eastAsia="IRNazanin"/>
          <w:color w:val="111111"/>
          <w:sz w:val="28"/>
          <w:sz w:val="28"/>
          <w:szCs w:val="28"/>
          <w:rtl w:val="true"/>
          <w:lang w:bidi="fa-IR"/>
        </w:rPr>
        <w:t>صورت استعلام از مقام رهبری و عدم مخالفت معظم له، موضوع قابل طرح در مجلس شورای اسلامی می‌باشد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با توجه به این مقدمه، بدون گذشت زمانی که احتمال تغییر مصلحت برود یا بدون استعلام از مقام رهبری، وضع قانون جدید یا تغییر و اصلاح قانون پیشین به  وسیله مجلس، قانون مصوب مجمع را از اعتبار نمی‌اندازد</w:t>
      </w:r>
      <w:r>
        <w:rPr>
          <w:rFonts w:eastAsia="IRNazanin" w:cs="IRNazanin"/>
          <w:color w:val="111111"/>
          <w:sz w:val="28"/>
          <w:szCs w:val="28"/>
          <w:rtl w:val="true"/>
          <w:lang w:bidi="fa-IR"/>
        </w:rPr>
        <w:t>.</w:t>
      </w:r>
    </w:p>
    <w:p>
      <w:pPr>
        <w:pStyle w:val="Heading4"/>
        <w:numPr>
          <w:ilvl w:val="3"/>
          <w:numId w:val="1"/>
        </w:numPr>
        <w:rPr/>
      </w:pPr>
      <w:bookmarkStart w:id="320" w:name="__RefHeading___Toc2747210_2749589250"/>
      <w:bookmarkStart w:id="321" w:name="_Toc127"/>
      <w:bookmarkEnd w:id="320"/>
      <w:r>
        <w:rPr/>
        <w:t>3</w:t>
      </w:r>
      <w:r>
        <w:rPr>
          <w:rtl w:val="true"/>
        </w:rPr>
        <w:t xml:space="preserve">. </w:t>
      </w:r>
      <w:r>
        <w:rPr>
          <w:rtl w:val="true"/>
        </w:rPr>
        <w:t>لازم الاجرا شدن مصوبه های مجمع</w:t>
      </w:r>
      <w:bookmarkEnd w:id="321"/>
    </w:p>
    <w:p>
      <w:pPr>
        <w:pStyle w:val="BookText"/>
        <w:rPr/>
      </w:pPr>
      <w:r>
        <w:rPr>
          <w:rFonts w:ascii="IRNazanin" w:hAnsi="IRNazanin" w:eastAsia="IRNazanin"/>
          <w:color w:val="111111"/>
          <w:sz w:val="28"/>
          <w:sz w:val="28"/>
          <w:szCs w:val="28"/>
          <w:rtl w:val="true"/>
          <w:lang w:bidi="fa-IR"/>
        </w:rPr>
        <w:t>برای این که بدانیم مصوبه‌های مجمع چگونه و با گذراندن چه مراحلی لازم‌الاجرا می‌شوند، باید یک تقسیم‌بندی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مصوبه‌های مجمع در مقام حل اختلاف میان مجلس و شورای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مصوبه به مجلس می‌رود و رئیس مجلس، آن را برای رئیس‌جمهور می‌فرستد و رئیس‌جمهور هم بر اساس ماده یک قانون</w:t>
      </w:r>
      <w:r>
        <w:rPr>
          <w:rStyle w:val="FootnoteAnchor"/>
          <w:rtl w:val="true"/>
        </w:rPr>
        <w:footnoteReference w:id="205"/>
      </w:r>
      <w:r>
        <w:rPr>
          <w:rFonts w:ascii="IRNazanin" w:hAnsi="IRNazanin" w:eastAsia="IRNazanin"/>
          <w:color w:val="111111"/>
          <w:sz w:val="28"/>
          <w:sz w:val="28"/>
          <w:szCs w:val="28"/>
          <w:rtl w:val="true"/>
          <w:lang w:bidi="fa-IR"/>
        </w:rPr>
        <w:t>مدنی، آن را همانند دیگر قوانین عادی، امضا و ابلاغ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مصوبه‌های مجمع در مورد معضلات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قانون عادی است که واجب‌العمل شده، دستگاه قضایی به آن استناد و در روزنامه رسمی، منتشر و رئیس‌جمهور هم امضا می‌کند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بنابراین، تصمیم‌های مجمع در مقام حل معضلات نظام نیز پس از ابلاغ رئیس جمهور قطعی و لازم الاجراء است</w:t>
      </w:r>
      <w:r>
        <w:rPr>
          <w:rFonts w:eastAsia="IRNazanin" w:cs="IRNazanin"/>
          <w:color w:val="111111"/>
          <w:sz w:val="28"/>
          <w:szCs w:val="28"/>
          <w:rtl w:val="true"/>
          <w:lang w:bidi="fa-IR"/>
        </w:rPr>
        <w:t xml:space="preserve">. </w:t>
      </w:r>
      <w:bookmarkStart w:id="322" w:name="pg3394_34732"/>
    </w:p>
    <w:p>
      <w:pPr>
        <w:pStyle w:val="BookText"/>
        <w:rPr/>
      </w:pPr>
      <w:bookmarkEnd w:id="32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اخیر، اگر رهبری به طور کلی یا به شکلی ویژه، قوانین مجمع را مشروط به امضای خود کرد، آن قانون باید به امضای ایشان برسد و پس از آن لازم‌الاجرا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آخر این که برخلاف مصوبه‌های مجلس و قوانین عادی که حتماً باید به تأئید شورای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نداشتن مغایرت با احکام اسلامی و اصول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وگرنه بدون اعتبار خواهد بود، مصوبه‌های مجمع ـ همان‌گونه که از مباحث پیشین فهمیده می‌شود ـ نیاز به تأیید شورای  نگهبان ندارد</w:t>
      </w:r>
      <w:r>
        <w:rPr>
          <w:rFonts w:eastAsia="IRNazanin" w:cs="IRNazanin"/>
          <w:color w:val="111111"/>
          <w:sz w:val="28"/>
          <w:szCs w:val="28"/>
          <w:rtl w:val="true"/>
          <w:lang w:bidi="fa-IR"/>
        </w:rPr>
        <w:t>.</w:t>
      </w:r>
    </w:p>
    <w:p>
      <w:pPr>
        <w:pStyle w:val="Heading4"/>
        <w:numPr>
          <w:ilvl w:val="3"/>
          <w:numId w:val="1"/>
        </w:numPr>
        <w:rPr/>
      </w:pPr>
      <w:bookmarkStart w:id="323" w:name="__RefHeading___Toc2747212_2749589250"/>
      <w:bookmarkStart w:id="324" w:name="_Toc128"/>
      <w:bookmarkEnd w:id="323"/>
      <w:r>
        <w:rPr/>
        <w:t>4</w:t>
      </w:r>
      <w:r>
        <w:rPr>
          <w:rtl w:val="true"/>
        </w:rPr>
        <w:t xml:space="preserve">. </w:t>
      </w:r>
      <w:r>
        <w:rPr>
          <w:rtl w:val="true"/>
        </w:rPr>
        <w:t>حدود و قلمرو مصوبه های مجمع</w:t>
      </w:r>
      <w:bookmarkEnd w:id="324"/>
    </w:p>
    <w:p>
      <w:pPr>
        <w:pStyle w:val="BookText"/>
        <w:rPr/>
      </w:pPr>
      <w:r>
        <w:rPr>
          <w:rFonts w:ascii="IRNazanin" w:hAnsi="IRNazanin" w:eastAsia="IRNazanin"/>
          <w:color w:val="111111"/>
          <w:sz w:val="28"/>
          <w:sz w:val="28"/>
          <w:szCs w:val="28"/>
          <w:rtl w:val="true"/>
          <w:lang w:bidi="fa-IR"/>
        </w:rPr>
        <w:t>آیا مصوبه‌های مجمع محدود به موارد اضطرار و ضرورت است یا فراتر از آن‌هاست؟</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مصلحت، مواردی است که ما به دلیل ضرورت و به دلیل مصحلت می‌خواهیم از مرزها بگذریم و می‌خواهیم از یک قانون شرعی یا قانون، اساساً بگذریم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ولی به دلایل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اطلاق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که رفع اختلاف میان مجلس و شورای نگهبان را متوقف بر ضرورت و اضطرار نکرده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صدور حکم حکومتی، مطلق مصلحت است، ولو به حد ضرورت نرسیده باشد؛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اطلاق در ولایت مطلقه فقیه آن است که ولی فقیه بتواند امری غیر ضروری را نیز به مجمع ارجاع دهد؛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در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همراه با ضرورت نیست، مثل قانون کار که به یک معضل تبدیل شده بود، ولی به حد اضطرار نرسیده بود؛</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عملی مجمع در تصویب قوانینی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تخلف‌ها، جرایم و مجازات‌های اسناد سجلی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10/5/1370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تصویب حق کسب و پیشه و حق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25/10/1369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گفت که مجمع تنها در محدوده ضروریات و موارد اضطراری عمل نمی‌کند و می‌توان گفت که اختیارات خود را محدود به حد ضرورت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بهتر است برای این که سیر قانون‌گذاری از مراحل عادی و طبیعی خویش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شورای نگهبان تا حد امکان از ارجاع مصوبه اختلافی به مجمع خودداری کنند و خودشان، به تفاهم برسند؛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به عنوان معضل نظام مطرح شود که واقعاً از راه عادی قابل حل نباشد</w:t>
      </w:r>
      <w:r>
        <w:rPr>
          <w:rFonts w:eastAsia="IRNazanin" w:cs="IRNazanin"/>
          <w:color w:val="111111"/>
          <w:sz w:val="28"/>
          <w:szCs w:val="28"/>
          <w:rtl w:val="true"/>
          <w:lang w:bidi="fa-IR"/>
        </w:rPr>
        <w:t xml:space="preserve">. </w:t>
      </w:r>
      <w:bookmarkStart w:id="325" w:name="pg3394_34735"/>
    </w:p>
    <w:p>
      <w:pPr>
        <w:pStyle w:val="Heading4"/>
        <w:numPr>
          <w:ilvl w:val="3"/>
          <w:numId w:val="1"/>
        </w:numPr>
        <w:rPr/>
      </w:pPr>
      <w:bookmarkStart w:id="326" w:name="__RefHeading___Toc2747214_2749589250"/>
      <w:bookmarkStart w:id="327" w:name="_Toc129"/>
      <w:bookmarkEnd w:id="325"/>
      <w:bookmarkEnd w:id="326"/>
      <w:r>
        <w:rPr/>
        <w:t>5</w:t>
      </w:r>
      <w:r>
        <w:rPr>
          <w:rtl w:val="true"/>
        </w:rPr>
        <w:t xml:space="preserve"> . </w:t>
      </w:r>
      <w:r>
        <w:rPr>
          <w:rtl w:val="true"/>
        </w:rPr>
        <w:t>آیا تشکیلات مجمع و کارکرد آن نظایری در حقوق تطبیقی دارد؟</w:t>
      </w:r>
      <w:bookmarkEnd w:id="327"/>
    </w:p>
    <w:p>
      <w:pPr>
        <w:pStyle w:val="BookText"/>
        <w:rPr/>
      </w:pPr>
      <w:r>
        <w:rPr>
          <w:rFonts w:ascii="IRNazanin" w:hAnsi="IRNazanin" w:eastAsia="IRNazanin"/>
          <w:color w:val="111111"/>
          <w:sz w:val="28"/>
          <w:sz w:val="28"/>
          <w:szCs w:val="28"/>
          <w:rtl w:val="true"/>
          <w:lang w:bidi="fa-IR"/>
        </w:rPr>
        <w:t>برخی گمان برده‌اند که تشکیل نهادی به نام مجمع تشخیص مصلحت نظام، فقط در جمهوری اسلامی وجود دارد، در حالی که اگر به قانون اساسی کشورهای دیگر بنگریم، برخی نهادها یا شخصیت‌ها در برخی رژیم‌های سیاسی همین کارکردهای مجمع تشخیص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درباره نقش مجمع در حل معضلات نظام و این که گفتیم در اجرای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مجمع می‌تواند مقرراتی حتی بر خلاف قانون اساسی وضع کند، اصل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فرانسه نیز همین نقش را به رئیس جمهوری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نهادهای جمهوری، استقلال ملّی، تمامیت ارضی یا اجرای تعهدهای بین‌المللی به طور جدی و فوری در معرض تهدید قرار گیرند و عملکرد منظم قوای عمومی مذکور در قانون اساسی مختل گردد، رئیس جمهور تدابیر لازم را برای اوضاع مذکور پس از مشورت رسمی با نخست وزیر و رؤسای مجالس و رئیس شورای قانون اساسی، اتخاذ می‌نماید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تدابیر باید به‌گونه‌ای اتخاذ گردند که قوای عمومی مذکور در قانون اساسی  بتوانند در کوتاه‌ترین مدّت به انجام وظایف خود بپردازند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رئیس جمهور تا هنگامی که این خطرها مرتفع نشده، جای‌گزین نهادهای جمهوری از جمله قوه مقننه می‌شود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در امریکا نیز هرگاه رئیس جمهور لازم و ضروری تشخیص دهد می‌تواند پیشنهادهای خود را برای تصویب به کنگره بدهد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همچنین در اصل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کشور سوریه، در مواردی که مصالح نظام اقتضا کند، امر قانون‌گذاری بر عهده رئیس جمهوری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ضرورت فوق العاده در ارتباط با مصالح و امنیت ملی اقتضا کند، رئیس جمهور اختیار قانون‌گذاری را بر عهده خواهد گرفت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سوریه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بروز حوادث بسیار خطرناک که وحدت ملی، امنیت و تمامیت ارضی کشور را مورد تهدید قرار داده و یا این که انجام وظایف دولتی را طبق قانون اساسی غیرممکن سازد، رئیس جمهور می‌تواند برای مقابله با این مخاطرات تدابیر سریع اتخاذ نماید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نقش مشورتی مجمع در برنامه‌ریزی‌های کلی نیز در کشورهای دیگر نهادهایی وجود دارد که مشابه همین کارکرد مجمع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 </w:t>
      </w:r>
    </w:p>
    <w:p>
      <w:pPr>
        <w:pStyle w:val="BookText"/>
        <w:rPr/>
      </w:pPr>
      <w:r>
        <w:rPr>
          <w:rFonts w:ascii="IRNazanin" w:hAnsi="IRNazanin" w:eastAsia="IRNazanin"/>
          <w:color w:val="111111"/>
          <w:sz w:val="28"/>
          <w:sz w:val="28"/>
          <w:szCs w:val="28"/>
          <w:rtl w:val="true"/>
          <w:lang w:bidi="fa-IR"/>
        </w:rPr>
        <w:t>اساس قانون اساسی ایتالیا، شورای ملی اقتصاد و کار یا شورای دولتی به عنوان سازمانی  مشورتی در رژیم سیاسی ایتالیا نقش دارند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هم‌چنین در موارد اختلاف میان شورای منطقه و دولت جمهوری ایتالیا، دولت حق دارد مصوبه‌ها را برای حل اختلاف به دادگاه قانون اساسی بفرستد و این دادگاه به حل اختلاف میان آن دو می‌پردازد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بنابراین، نهادهای مشابه مجمع تشخیص مصلحت نظام با وظایف و اختیاراتش تنها در جمهوری اسلامی وجود ندارد، بلکه در رژیم‌های سیاسی گوناگون، نهادهایی هستند که همین کارکردها و وظایف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مصلحت و مجمع تشخیص مصلحت در کلام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به معنای ولایت مطلقه‌ای است که از جانب خدا به نبی اکرم واگذار شده و اهم احکام الهی است و بر جمیع احکام فرعیه الهیه تقدم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 می‌تواند قراردادهای شرعی را که خود با مردم بسته است، در موقعی که آن قرارداد مخالف مصالح کشور و اسلام باشد، یک جانبه لغو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نظام از امور مهمه‌ای است که گاهی غفلت از آن موجب شکست اسلام عزیز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جهان اسلام، نظام جمهوری اسلامی ایران را تابلوی تمام‌نمای حل  معضلات خویش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تنگناها و موانع از قدرت و قاطعیت و سرعت عمل مجمع تشخیص مصلحت که پشتوانه عظیم و با برکت و پرثمری برای کشور ماست،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مصلحت عمومی و اسلام مقدّم است بر حفظ مصلحت شخصی هر 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مصلحت نظام از مسائلی است که مقدّم بر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شما، نهضت برای حق تعالی باشد برای مصلحت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اسلام است که از همه چیز عزیزتر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یکی‌تان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نمایندگان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مصالح همه مملکت را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نظام در شکل و ترکیب جدید طی پنج سال گذشته بحمداللّه در راه وظایف سه گانه مصرح در قانون اساسی جمهوری اسلامی ایران گام‌های بلندی برداشت و خدمات مهم و ارزشمندی را به کشور و مردم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فرمان مقام معظم رهبری در مورد تعیین اعضای مجمع تشخیص مصلحت نظام، مصوب  </w:t>
      </w:r>
      <w:r>
        <w:rPr>
          <w:rFonts w:eastAsia="IRNazanin" w:cs="IRNazanin"/>
          <w:color w:val="111111"/>
          <w:sz w:val="28"/>
          <w:szCs w:val="28"/>
          <w:lang w:bidi="fa-IR"/>
        </w:rPr>
        <w:t>25/12/1380</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8" w:name="pg3394_34745"/>
    </w:p>
    <w:p>
      <w:pPr>
        <w:pStyle w:val="Heading2"/>
        <w:numPr>
          <w:ilvl w:val="1"/>
          <w:numId w:val="1"/>
        </w:numPr>
        <w:rPr/>
      </w:pPr>
      <w:bookmarkStart w:id="329" w:name="__RefHeading___Toc2747216_2749589250"/>
      <w:bookmarkStart w:id="330" w:name="_Toc130"/>
      <w:bookmarkEnd w:id="328"/>
      <w:bookmarkEnd w:id="329"/>
      <w:r>
        <w:rPr>
          <w:rtl w:val="true"/>
        </w:rPr>
        <w:t>بخش سوم</w:t>
      </w:r>
      <w:r>
        <w:rPr>
          <w:rtl w:val="true"/>
        </w:rPr>
        <w:t xml:space="preserve">: </w:t>
      </w:r>
      <w:r>
        <w:rPr>
          <w:rtl w:val="true"/>
        </w:rPr>
        <w:t>همراه با برنامه سازان</w:t>
      </w:r>
      <w:bookmarkEnd w:id="330"/>
    </w:p>
    <w:p>
      <w:pPr>
        <w:pStyle w:val="Heading3"/>
        <w:numPr>
          <w:ilvl w:val="2"/>
          <w:numId w:val="1"/>
        </w:numPr>
        <w:rPr/>
      </w:pPr>
      <w:bookmarkStart w:id="331" w:name="__RefHeading___Toc2747218_2749589250"/>
      <w:bookmarkStart w:id="332" w:name="_Toc131"/>
      <w:bookmarkEnd w:id="331"/>
      <w:r>
        <w:rPr>
          <w:rtl w:val="true"/>
        </w:rPr>
        <w:t>پیشنهادهای کلی</w:t>
      </w:r>
      <w:bookmarkEnd w:id="332"/>
    </w:p>
    <w:p>
      <w:pPr>
        <w:pStyle w:val="BookText"/>
        <w:rPr/>
      </w:pPr>
      <w:r>
        <w:rPr>
          <w:rFonts w:ascii="IRNazanin" w:hAnsi="IRNazanin" w:eastAsia="IRNazanin"/>
          <w:color w:val="111111"/>
          <w:sz w:val="28"/>
          <w:sz w:val="28"/>
          <w:szCs w:val="28"/>
          <w:rtl w:val="true"/>
          <w:lang w:bidi="fa-IR"/>
        </w:rPr>
        <w:t>در مسائل و مباحثی که ماهیتی سیاسی، فقهی یا حقوقی دارند ـ مانند مباحث مصلحت و مجمع تشخیص مصلحت نظام ـ اثرگذاری بر مخاطب دشوار است؛ زیرا در مرحله اول باید آگاهی‌های داده شده آن‌قدر با ظرافت تعیین شوند که بر مخاطب تأثیر درونی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بعدی، مخاطب را با آن آگاهی‌ها، به سمت ارزش‌های والا کشاند و زمینه مشارکت و فعالیت او را فراهم سازد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ایجاد انگیزه برای مخاطب قرار گرفتن در مباحث خشک سیاسی، حقوقی و فقهی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برنامه‌سازان باید ابتدا در اندیشه ایجاد انگیزه درونی مخاطبان برای شنیدن حرف‌های خود باشند که در این زمینه می‌توان از راهکارهای گوناگونی استفاده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شخصیت‌های محبوب مذهبی، سیاسی یا از حالت رسمی به درآمدن برنامه با به کار نبردن واژه‌ها و اصطلاحات اختصاصی و علمی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مخاطب باید این احساس را پیدا کند که برنامه در حال تحمیل نظریه‌های برنامه‌سازان خویش نیست، بلکه خود مخاطب باید این احساس رضایت را پیدا کند و بر آگاهی‌های خود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یکی از مهم‌ترین کارها فراهم ساختن زمینه حضور، مشارکت و فعالیت مخاطب در مباحث سیاسی، فقهی و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پاسخ‌های  مستقیم و رودررو، جذابیت و اطلاعات و اشراف کامل مجریان یا کارشناسان، تمایل نداشتن برنامه به گرایش خاص حزبی و گوناگون بودن برنامه می‌تواند دراین باره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باید تا حد امکان، مباحث و مسائل روز و نیز پیشینه مباحث در زمان گذشته را ـ البته با زبانی امروزی ـ برای مخاطبان مطرح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 باید نوع مخاطب خود را در نظر بگیرند؛ یعنی نباید در برنامه‌هایی که برای عموم مردم تولید می‌شود، از زبانی علمی و تخصصی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در برنامه‌های تخصصی و علمی با زبانی عوامانه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به برنامه‌سازان سفارش می‌شود تا مباحث زیر را مورد بررسی، تحلیل و اطلاع‌رسانی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شناساندن صحیح و واقعی واژه مصحلت و مسائل مربوط به آن که در سیاست‌های داخلی و خارجی کشورها نقش مهمی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 به مردم در مورد این که مصالح ادعا شده از سوی غرب در اعمال خلاف حقوق بشر آنان، مصالحی دروغین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مباحث مصالح مرسله در فقه اهل سنت و مصالح در فقه شیعه با رویکرد تقریب و نزدیک کردن این دو نظریه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الگوهای مصحلت و مصالح مهم‌تر و استفاده از این الگوها در تصمیم‌گیری‌ها و اعمال و کارکرد مسئولان در هر 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کم کردن نگرانی مردم و جامعه از استفاده ابزاری مسئولان از مصلحت در توجیه عملکرد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توجیه افکار عمومی درباره اختیارهای مجمع تشخیص مصلحت نظام به وسیله تبیین مبانی فقهی و حقوقی اختیارها و وظایف این مجمع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و ارائه صحیح ادلّه ضرورت حفظ نظام اسلامی و تقدم این امر بر هر چیزی بر اساس ادلّه عقلی و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موفقیت نظام جمهوری اسلامی ایران به واسطه تشکیل مجمع تشخیص مصلحت نظام که در بیرون رفتن از بن بست‌ها، به خوبی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این دیدگاه برای کشورهای مسلمان دیگر باید توجه کرد که مصالح مرسله مورد پذیرش اهل سنت می‌تواند عامل موجه کردن این نهاد برای کشورهای اسلامی دیگر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تقویت مبانی نظریه ولایت مطلقه فقیه با شناساندن مبانی این نظریه هم‌چون احکام حکومتی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نظریه‌های بزرگان شیعه و سنی درباره مصلحت و احکام حکومتی و تلاش برای نزدیک کردن این دیدگاه‌ها</w:t>
      </w:r>
      <w:r>
        <w:rPr>
          <w:rFonts w:eastAsia="IRNazanin" w:cs="IRNazanin"/>
          <w:color w:val="111111"/>
          <w:sz w:val="28"/>
          <w:szCs w:val="28"/>
          <w:rtl w:val="true"/>
          <w:lang w:bidi="fa-IR"/>
        </w:rPr>
        <w:t xml:space="preserve">. </w:t>
      </w:r>
      <w:bookmarkStart w:id="333" w:name="pg3394_34751"/>
    </w:p>
    <w:p>
      <w:pPr>
        <w:pStyle w:val="Heading3"/>
        <w:numPr>
          <w:ilvl w:val="2"/>
          <w:numId w:val="1"/>
        </w:numPr>
        <w:rPr/>
      </w:pPr>
      <w:bookmarkStart w:id="334" w:name="__RefHeading___Toc2747220_2749589250"/>
      <w:bookmarkStart w:id="335" w:name="_Toc132"/>
      <w:bookmarkEnd w:id="333"/>
      <w:bookmarkEnd w:id="334"/>
      <w:r>
        <w:rPr>
          <w:rtl w:val="true"/>
        </w:rPr>
        <w:t>پیشنهادهای برنامه ای</w:t>
      </w:r>
      <w:bookmarkEnd w:id="3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برنامه‌ها و دعوت از کارشناسان حوزه و دانشگاه برای بحث، بررسی و تبیین موارد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در فقه اهل سنت و شیعه و چگونگی تعامل و نزدیک کردن این دو دیدگاه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برخی احکام حکومتی صادر شده از سوی معصومین علیهم السلام و فقهایی هم‌چون میرزای بزرگ شیرازی و تبیین مبانی فقهی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مصالح دروغین در جامعه سیاسی غرب که مبنای برخی از اعمال وحشیانه آن‌ها از جمله شروع جنگ‌ها و ترورها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درباره تأثیر مقتضیات زمانی و مکانی و عنصر مصلحت در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حکومت اسلامی و این که حفظ نظام اسلامی بر همه احکام شرعی الهی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تفاوت‌های بنیادی مصلحت در آموزش‌های اسلامی و مصلحت در جامعه 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نظریه ولایت مطلقه فقیه با استبداد و دیکتاتوری با توجه به عناصری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حکومتی، مصلحت، ضرورت مشورت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 کردن راهکارهایی برای وسیله و ابزار قرارگرفتن مصلحت برای سیاست‌ها و اعمال نادرست مسئولان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شبهه‌هایی درباره مرجع تشخیص مصلحت و معیارها و ضوابط مربوط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شبهه عرفی شدن و دنیایی شدن فقه شیعه، با ورود عنصر مصلحت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 شبهه ورود بحث مصلحت به وسیله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مصداق‌های فراوانی از این بحث در سیره و گفتار معصومین علیهم السلام و فقهای گران‌قدر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جامعه و دولتمردان به مصالح واقعی جامعه و گروه‌های اجتماعی از قبیل جوانان،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بهبود وضعیت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زمینه‌سازی برای تحقیق و علمی شدن همه جانبه نظریه ولایت مطلقه فقیه و ضرورت حفظ نظام که از سوی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مطرح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 برای مطرح کردن دین اسلام به عنوان یک دین اجتماعی و دارای برنامه در امر حکومت با توجه به مباحثی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احکام حکومتی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شبهه‌ها درباره ورود عنصر مصلحت به وسیله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و عرفی شدن فقه به این واسطه با بیان نمونه‌هایی از نقش مصلحت و احکام حکومتی در سیره معصومین و فقهای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شبهه‌هایی درباره قانون‌گذاری بدوی به وسیله مجمع تشخیص مصلحت نظام با توجه به مبانی فقهی و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حقوق‌دان و اعضایی از مجمع تشخیص مصلحت نظام برای بررسی و تبیین موارد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زمینه‌ها و بسترهای به وجود آورنده مجمع تشخیص مصحلت نظام و چگونگی شکل‌گیری و سیر تحولات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کارنامه مجمع تشخیص مصلحت نظام برای درک موفقیت یا شکست این نهاد در وظایف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شبهه‌هایی مهم مثل قانون‌گذاری بدوی و ابتدایی به وسیله مجمع تشخیص مصحلت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تشخیص و ترجیح دادن مصالح واقعی و حقیقی نظام در مجمع تشخیص مصلحت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نگرانی‌های مردم درباره اختیارات مجمع تشخیص مصلحت نظام با تبیین مبانی فقهی این اختیارات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مبانی فقهی و حقوقی قانون‌گذاری مجمع، هنگامی که قوانینی فراتر از قانون اساسی یا احکام اولی شرعی وضع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کردن راهکارهایی برای فعالیت بهتر مجمع از قبیل تدوین قوانینی برای قرار دادن نهادی ناظر بر این مجمع که اکنون در قانون مشخص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امام؛ درباره تشکیل و اختیارها وظایف مجمع تشخیص مصلحت نظام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6" w:name="pg3394_34757"/>
    </w:p>
    <w:p>
      <w:pPr>
        <w:pStyle w:val="Heading3"/>
        <w:numPr>
          <w:ilvl w:val="2"/>
          <w:numId w:val="1"/>
        </w:numPr>
        <w:rPr/>
      </w:pPr>
      <w:bookmarkStart w:id="337" w:name="__RefHeading___Toc2747222_2749589250"/>
      <w:bookmarkStart w:id="338" w:name="_Toc133"/>
      <w:bookmarkEnd w:id="336"/>
      <w:bookmarkEnd w:id="337"/>
      <w:r>
        <w:rPr>
          <w:rtl w:val="true"/>
        </w:rPr>
        <w:t>پرسش های مردمی</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مقدار با تشکیلات مجمع تشخیص مصلحت نظام آشنا هستید؟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می‌دانید مجمع در چه سالی و با فرمان چه کسی آغاز به کار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وظایف مجمع تشخیص مصلحت نظام آشنایی دارید؟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بن بست‌ها و مشکلات زیاد برای جامعه چه باید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تا چه اندازه توانسته است در مواقع ضروری، کارکردی مناسب داشته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شما برای حفظ مصلحت نظام و کشور چه باید کرد؟</w:t>
      </w:r>
    </w:p>
    <w:p>
      <w:pPr>
        <w:pStyle w:val="Heading3"/>
        <w:numPr>
          <w:ilvl w:val="2"/>
          <w:numId w:val="1"/>
        </w:numPr>
        <w:rPr/>
      </w:pPr>
      <w:bookmarkStart w:id="339" w:name="__RefHeading___Toc2747224_2749589250"/>
      <w:bookmarkStart w:id="340" w:name="_Toc134"/>
      <w:bookmarkEnd w:id="339"/>
      <w:r>
        <w:rPr>
          <w:rtl w:val="true"/>
        </w:rPr>
        <w:t>پرسش های کارشناسی</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در فقه امامیه و اهل سنت چگونه تعریف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مصلحت چیست؟ چه تفاوتی با منفعت و سود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فقهای اهل سنت بیشتر در مورد مصلحت به بحث پرداخته‌اند؟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مصلحتی را تشخیص داد و قلمرو تأثیرگذاری مصلحت تا کجاست؟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مصلحت در تشریع، استنباط و امتثال احکام چه نقشی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بحث مصلحت به وسیله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فقه شیعه شده است؟ پیشینه بحث مصلحت در فقه امامیه را توضیح دهید؟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ضابطه احکام حکومتی چیست؟ احکام حکومتی چه جایگاهی در میان احکام اسلامی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فرآیندی سبب تشکیل مجمع تشخیص مصلحت نظام 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مجمع تشخیص مصلحت نظام چه ضرورتی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مصالح مرسله در فقه اهل سنت چه نقشی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شیعه چه نگرشی به مصالح مرسله داشتند و چرا؟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فرآیند تصیم‌گیری در مجمع چگونه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چه وظایفی بر عهده دارد؟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مجمع با رهبری در حل معضلات نظام همکاری و مشاوره می‌کند؟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مجمع می‌تواند در آغاز اقدام به قانون‌گذاری کند؟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پرسش مغالطه‌آمیز را که آیا مصوبه‌های مجمع می‌تواند برخلاف احکام شرع باشد، را چگونه ارزیابی می‌کنید؟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مصوبه‌های مجمع از لحاظ اعتبار در میان قوانین عادی چه جایگاهی دارد؟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نهادی باید بر مجمع نظارت کند؟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تجدید نظر و تفسیر مصوبه‌های مجمع و نیز نسخ آن با چه مرجعی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در چه قلمرویی می‌تواند مقررات وضع کند؟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از زمان تشکیل تاکنون، چه دستاوردهایی داشته است؟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مجمع می‌تواند اصولی از قانون اساسی را کنار بگذارد و از اجرای آن جلوگیری کند؟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برخی، توجه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عنصر مصلحت را زمینه‌ای برای عرفی و دولتی شدن فقه معرفی کرده‌اند و پاسخ به این شبهه چیست؟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دیگر کشورها نیز نهادی مانند مجمع تشخیص وجود دارد؟ آن‌ها چه راه‌های دیگری برای حل بن بست‌ها دنبال می‌کنند؟ کدام راه بهتر است؟</w:t>
      </w:r>
      <w:bookmarkStart w:id="341" w:name="pg3394_34763"/>
    </w:p>
    <w:p>
      <w:pPr>
        <w:pStyle w:val="Heading2"/>
        <w:numPr>
          <w:ilvl w:val="1"/>
          <w:numId w:val="1"/>
        </w:numPr>
        <w:rPr/>
      </w:pPr>
      <w:bookmarkStart w:id="342" w:name="__RefHeading___Toc2747226_2749589250"/>
      <w:bookmarkStart w:id="343" w:name="_Toc135"/>
      <w:bookmarkEnd w:id="341"/>
      <w:bookmarkEnd w:id="342"/>
      <w:r>
        <w:rPr>
          <w:rtl w:val="true"/>
        </w:rPr>
        <w:t>کتاب‌نامه</w:t>
      </w:r>
      <w:bookmarkEnd w:id="3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کل امور فرهنگی و روابط عمومی مجلس شورای اسلامی، صورت مشروح مذاکرات شورای بازنگری قانون اساسی، تهران، چ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کل تدوین و تنقیح قوانین و مقررات، مجموعه اساسی، تهران، معاونت پژوهش، چ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ارسطا، محمد جواد، تشخیص مصحلت نظام از دیدگاه فقهی ـ حقوقی، تهران، کانون اندیشه جوان، چ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الزلمی، مصطفی ابراهیم، خاستگاه های اختلاف در فقه مذاهب،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 حسین صابری، مشهد، بنیاد پژوهش‌های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 نهایمر، ادگار، درآمدی بر تئوری مصلحت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حق و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راسخ، تهران، طرح نو، چ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بیات، عبدالرسول و دیگران، فرهنگ واژه ها، قم، مؤسسه اندیشه و فرهنگ دینی، چ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 محمد ناصر، حکومت و مصلحت، تهران، امیر کبیر،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لنگرودی، محمد جعفر، ترمینولوژی حقوق، تهران، گنج دانش، چ هشتم،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جناتی، ابراهیم، منابع اجتهاد، تهران، کیهان،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عبد اللّه، ولایت فقیه، قم، اسراء، چ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تهران، دانشگاه تهران، چ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راسل، برتراند، تاریخ فلسفه غرب،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ترجمه نجف دریا بندری، تهران، شرکت سهامی کتاب‌های جیبی، چ دوم،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محمد صادق، بررسی فقهی و حقوقی مجمع تشخیص مصلحت نظام، قم، بوستان کتاب، 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صابری، حسین، عقل و استنباط فقهی، بنیاد پژوهش‌های اسلامی، چ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صرامی، سیف اللّه، جایگاه قرآن در استنباط احکام، قم، دفتر تبلیغات اسلامی حوزه علمیه قم،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عوده، عبدالقادر، حقوق جنائی اسلام، مشهد، بنیاد پژوهش‌های اسلامی، چ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شریعت پناهی، ابوالفضل، حقوق اساسی و نهادهای سیاسی، تهران، دانشگاه تهران، چ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فلسفه حقوق،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چ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مقدمه علم حقوق و مطالعه در نظام حقوقی ایران، تهران، بهمن برنا، چ بیستم،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کلانتری، علی اکبر، حکم ثانوی در تشریع اسلامی، قم، دفتر تبلیغات اسلامی،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کمالی، محمد هاشم، آزادی بیان در اسلام، ترجمه محمد سعید حنایی کاشانی، تهران، قصیده سرا، چ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گرجی، ابوالقاسم، مقالات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ولایت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دانشگاه تهران، چ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ابوالحسن، مبانی استناط حقوق اسلامی، تهران، دانشگاه تهران، چ نهم،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 جلال الدین، حقوق اساسی و نهادهای سیاسی جمهوری اسلامی ایران، تهران، همراه، چ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علوم قرآنی، قم، مؤسسه فرهنگی شهید، چ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صحیفه نور، تهران، وزارت فرهنگ و ارشاد اسلامی، چ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مهرپور، حسین، دیدگاه های جدید در مسائل حقوقی، تهران، اطلاعات، چ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مهرپور، حسین، مجموعه نظریات شورای نگهبان، تهران، کیهان، چ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واعظی، احمد، حکومت اسلامی، قم، نشر سمیر، 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علی اکبر، تفسیر راهنما،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دفتر تبلیغات اسلامی حوزه علمیه قم،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سید محمد، حقوق اساسی جمهوری اسلامی ایران، تهران، نشر دادگستر، چ چهارم،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عربی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 الواحد، غرر الحکم و درر الکلم، قم،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الاعتصام،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مصر، مکتبة تجاری 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شیخ مرتضی، المکاسب،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اسماعیلیان، چ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ابی محمد حسن، تحف العقول، تهران، اسلامیه،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بوطی، محمد سعید رمضان، ضوابط المصلحة فی الشریعة الاسلامیه، دارالمتحده ـ مؤسسه رساله، چ پنجم،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الصحاح تاج اللغّة، به تحقیق احمد بن عبد الغفور عطار، بیروت، دارالعلم للملایین، چ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محمدتقی، اصول العامه للفقه المقارن، قم، مؤسسه آل البیت، چ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خادمی، نورالدین، المصلحة المرسله حقیقتها و ضوابطها، بیروت، دار ابن حزم، چ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 عبد الوهاب، مصادر التشریع الاسلامی فیما لانصّ فیه، کویت، دارالقلم، چ پنجم،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رفیق العجم، موسوعة مصطلحات اصول الفقه،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لبنان ناشرون، چ اول،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شاطبی، ابن اسحاق، الموافقات فی اصول الشریعة، الشرق الادنی،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شرتونی، خوری، اقرب الموارد،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کتابخانه آیت اللّه مرعشی 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القواعد و الفواید،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تحقیق عبدالهادی حکیم، قم، مکتبة المفید،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المقنعة، قم، جامعه مدرسین،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تفسیر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اسماعیلیان،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قمی، سیدتقی، مبانی منهاج الصالحین، بیروت، دارالسرور، چ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محمد، المستصفی من علم الاصول،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بغداد، مکتب مثنّی، چ اول،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مقرّی، المصباح المنیر،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دار الهجرة،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کرکی، جامع المقاصد، قم، مؤسسه آل البیت،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کنگره امام رضا علیه السلام ، الفقه المنسوب للإمام الرضا علیه السلام ،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بحارالانوار، بیروت،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مدکور، محمد سلام، مناهج الاجتهاد فی الاسلام فی الاحکام الفقهیه و العقلائیه، کویت، جامعة الکویت، چ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مروارید، علی اصغر، سلسله ینابیع الفقهیه، بیروت، دارالاسلامیه، مؤسسه فقه شیعه، چ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مصری، ابن منظور، لسان العرب،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نشر ادب الخوره، چ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اصول الفقه، قم، اسماعیلیان،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محمدهادی، التمهید فی علوم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مرکز مدیریت حوزه علمیه قم، چ سوم،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 اللّه، البیع،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مؤسسه نشر اسلامی، چ پنجم،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بیع،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اسماعیلیان،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تحریر الوسیله، بیروت، دار التعارف مطبوعات،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مکاسب محرمه، قم، اسماعیلیان،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قمی، قوانین الاصول، تهران، چاپخانه حاج ابراهیم،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 الکلام، تهران، اسلامیه،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مقرارت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کل توافق‌های بین المللی، قانون اساسی ایتالیا، اداره کل قوانین و مقررات کشور، تهران، چ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قانون اساسی جمهوری عربی سوریه، اداره کل قوانین و مقررات کشور، تهران، چ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قانون اساسی فرانسه، اداره کل قوانین و مقررات کشور، تهران، چ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مدنی جمهوری اسلامی ایران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افتخاری،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به مثابه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امام خمینی و حکومت اسلامی، تهران، مؤسسه تنظیم و نشر آثار امام،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ارجمند، 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کلی نظام در پرتو اصل حاکمیت قانون و جمهوریت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راهبرد، 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سال سوم، ش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12/3/72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جناتی،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مصالح مرسله و استصلاح در منابع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اندیشه، 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شهریور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مصلحت در فقه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طلوع، سال اول،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احکام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امام خمینی و حکومت اسلامی، تهران، مؤسسه تنظیم و نشر آثارامام،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 پور ازغدی، حسن، عرف و مصلحت در ترازوی حکومت اسلامی، کتاب نقد، شماره اول، چ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پور، جهانگیر،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 فقه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کیان، سال پنجم، 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ماه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سید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و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سال پنجم،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و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سال پنجم، 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صرامی، سیف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حکومتی و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راهبرد،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 اصلی احکام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طلوع، سال اول،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سید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و پایه های فقهی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قضایی و حقوقی دادگستری، سال دوم،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علمی با آیت اللّه رفسنجانی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راهبرد، 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نقد، سال دوم،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نژاد،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مصلحت در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امام خمینی و حکومت اسلامی، تهران، مؤسسه‌تنظیم و نشر آثار امام،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مهرپور،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نظام و جایگاه قانونی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تحقیقات حقوقی، ش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سید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و پایه های فقهی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قضایی و حقوقی دادگستری، سال دوم،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علمی با آیت اللّه رفسنجانی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راهبرد، 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نقد، سال دوم،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نژاد،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مصلحت در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امام خمینی و حکومت اسلامی، تهران، مؤسسه‌تنظیم و نشر آثار امام،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مهرپور،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نظام و جایگاه قانونی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تحقیقات حقوقی، ش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سید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و پایه های فقهی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قضایی و حقوقی دادگستری، سال دوم،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علمی با آیت اللّه رفسنجانی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راهبرد، 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نقد، سال دوم،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نژاد،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مصلحت در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امام خمینی و حکومت اسلامی، تهران، مؤسسه‌تنظیم و نشر آثار امام،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مهرپور،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نظام و جایگاه قانونی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تحقیقات حقوقی، ش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عبدالغفور عطار، بیروت، دارالعلم للملایین،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مصری، لسان العرب، قم، نشر ادب الحوزه،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مقرّی فیّومی، المصباح المنیر، قم، دارالهجرة،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دوم،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تهران، دانشگاه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غزالی، المستصفی من علم الاصول، بغداد، مکتب مثنّی،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اول، ج اول،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محمدسعید رمضان بوطی، ضوابط المصلحة فی الشریعة الاسلامیة، دارالاسلامیه و الرسالة،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پنجم،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تهران، مکتبة الاسلامیة،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سوم،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پنجم،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موسوی خمینی، البیع، قم، اسماعیلیان،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درباره مصلحت از دیدگاه غرب، در فصل‌های بعدی می‌آید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المصلحة،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ولایت فقیه، إسراء،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دوم،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موسوی خمینی، تحریر الوسیلة، بیروت، دارالتعارف للمطبوعات،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اللّه صرامی، مقاله احکام حکومتی و مصلحت، مجله راهبرد،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سیدعلی جبّار گلباغی، درآمدی بر عرف، دفتر تبلیغات اسلامی، 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 اول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عرف،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ترمینولوژی حقوق، صص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ولایت فقیه، اسراء، چ سوم،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شرایط و صفات رهبر، یک ـ صلاحیت علمی لازم برای افتا در ابواب مختلف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ـ عدالت و تقوای لازم برای رهبری امّت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ـ بینش صحیح سیاسی و اجتماعی، تدبیر، شجاعت، مدیریت و قدرت کافی برای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تعدّد واجدین شرایط فوق، شخصی که دارای بینش فقهی و سیاسی قوی‌تر باشد مقدّم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ولایت فقیه،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حسینی، ضوابط احکام حکومتی، امام خمینی و حکومت اسلامی، تهران، مؤسسه تنظیم و نشر آثار امام،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ضوابط المصلحة،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موسوی خمینی، البیع، تهران، مؤسسه نشر اسلامی، چ پنجم، ج سوم،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حسینی، ضابطه اصلی احکام حکومتی، فصل نامه طلوع، سال اول، شماره سوم و چهارم و پاییز و زمستان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فقهی و حقوقی مجمع تشخیص مصلحت نظام،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حکیم، اصول العامه للفقه المقارن، قم، مؤسسه آل البیت،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خادمی، المصلحة المرسلة حقیقتها و ضوابطها، دار ابن حزم،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اول،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العامه،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المصلحه،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الاعتصام،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المصلحة المرسله حقیقتها،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شاطبی، الاعتصام، مصر، مکتبة تجاری 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ضوابط المصلحة،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المصلحة،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المصلحة المرسله حقیقتها،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استنباط فقهی،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قرافی از علمای اهل سنت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جناتی، منابع اجتهاد از دیدگاه مذاهب اسلامی، تهران، کیهان،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المصلحة،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المصلحة،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المصلحة المرسله؛ حقیقتها و ضوابطها،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المصلحه،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العامه،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العامه،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المصلحة المرسله حقیقتها و ضوابطها،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العامه،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التشریع،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اصول العامه،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ضوابط المصلحة،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مناهج الاجتهاد،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عوده، حقوق جنایی اسلام، ترجمه اکبر غفوری، بنیاد پژوهش‌های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استنباط حقوق اسلامی،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اجتهاد،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اصول العامه،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جنّاتی، مصالح مرسله، کیهان اندیشه،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و شهریور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اصول فقه، شیخ محمدرضا 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تعریف‌ها از ارسال، در فصل تعریف مصالح مرسله بحث شده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العامه، 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مدکور، منابع الاجتهاد فی الاسلام، کویت، جامعة الکویت،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اول،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ارسطا، تشخیص مصلحت نظام، تهران، کانون اندیشه جوان، بهار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بیان در اسلام،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مرعشی، مصلحت و پایه‌های فقهی آن، مجله قضایی و حقوقی دادگستری، سال دوم،ش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تشخیص مصلحت نظام،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تطور مصلحت در فقه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طلوع، سال اول، ش اول، بهار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المقنعه، قم، جامعه مدرسین،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سلسلة ینابیع الفقهیه، بیروت، الدار الاسلامیه، مؤسسه فقه شیعه،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اول،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تطور مصلحت در فقه شیعه،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القواعد و الفواید، قم، مکتبة المفید،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صابری، عقل و استنباط فقهی، بنیاد پژوهشهای اسلامی،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ج دوم،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شریعتی، بررسی فقهی و حقوقی مجمع تشخیص مصلحت نظام، قم، بوستان کتاب،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اول،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لَکُمْ فِی الْقِصاصِ حَیاةٌ یا أُولِی اْلأَلْبابِ لَعَلَّکُمْ 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صاحبان خرد، حکم قصاص برای حفظ حیات شماست؛ شاید که تقوا پیشه کنید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نَری تَقلبَ وجهَک فی السماءِ فلنولینکَ قبلةً ترضها فَوِّلِّ وجهک شَطْرَ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توجه تو را بر آسمان به انتظار وحی و تغییر قبله بنگریم و البته روی تو را به قبله‌ای که بدان خشنود شوی بگردانیم پس روی به طرف مسجدالحرام کن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 و تصرف</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 شدن حکمی از احکام ثابت دینی در اثر سپری شدن وقت و مدت آن حکم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الله صرامی، جایگاه قرآن در استنباط احکام، قم، دفتر تبلیغات اسلامی حوزه علمیه 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التمهید فی علوم القرآن، قم، مرکز مدیریت حوزه علمیه قم،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علوم قرآنی، قم، مؤسسه فرهنگی تمهید،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دوم،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فقهی و حقوقی مجمع تشخیص مصلحت نظام،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سیدعباس صالحی، مکتب و مصلحت، مجله حوزه، سال هفتم،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همان، سال پنجم،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و آبان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بررسی فقهی و حقوقی مجمع تشخیص مصلحت نظام،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صالح 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فرآیند عرفی شدن فقه 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کیان، سال پنجم،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و اردیبهشت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نویسنده ادعا کرده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پذیرش معنای مصلحت به عنوان مهم‌ترین ابزاری که می‌تواند دستگاه فقه‌قدسی را به‌سرعت عرفی کند عنصر مهم دیگری است که به‌ابتکار حضرت امام وارد اندیشه شیعه 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رحیم پور ازغدی، عرف و مصلحت در ترازوی حکومت اسلامی، کتاب نقد، ش اول، چ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رحیم پور ازغدی، عرف و مصلحت در ترازوی حکومت اسلامی، کتاب نقد، چ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ینابیع الفقیه،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ینابیع الفقیه،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موسوی خمینی، المکاسب المحرمه، قم، اسماعیلیان،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کرکی، جامع المقاصد، قم، مؤسسه آل البیت،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سیدتقی طباطبایی قمی، مبانی منهاج الصالحین، بیروت، دار السرور،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اول،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حکومتی و مصلحت،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و مصلحت،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موسوی خمینی، صحیفه نور، تهران، وزارت فرهنگ و ارشاد اسلامی، چ اول،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ثانوی در تشریع اسلامی،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اقتصاد،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و مصلحت،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ثانوی در تشریع اسلامی،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حکومت و مصلحت،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حسینی، ضابطه اصلی احکام حکومتی، فصل نامه طلوع، سال اول،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و پاییز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ضابطه اصلی احکام حکومتی،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رعیت مردم را اصلاح نمی‌کند مگر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آمدی، غررالحکم و دررالکلم، قم، انتشاراتدفتر تبلیغات اسلامی،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ثانوی در تشریع اسلامی،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تشخیص مصلحت نظام،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تقوی، حکومت و مصلحت، تهران، امیر کبیر، چ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رحیم پور ازغدی،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 و مصلحت در ترازوی حکومت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کتاب نقد،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عبدالرسول بیات و دیگران، فرهنگ واژه‌ها، قم، مؤسسه اندیشه و فرهنگ دینی، کتاب‌های جیبی، چ دوم،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فلسفه حقوق، تهران، سهامی انتشار، چ دوم،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اول،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و مصلحت،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مجمع تشخیص مصلحت در حقوق تطبیقی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و مصلحت،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ولایت فقیه،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علیه‌السلام، نهج البلاغة، قم، دار الهجرة، خطبه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ادگاربودنهایمر،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درآمدی بر تئوری مصلحت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حق و مصلحت،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دکتر محمد رافع، تهران، طرح نو،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غرب، ج سوم، صص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فلسفه حقوق، ج اول،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قوای حاکم در جمهوری اسلامی ایران عبارتند از قوه مقننه، قوه مجریه و قوه قضاییه که زیر نظر ولایت مطلقه امر و امامت امّت بر طبق اصول آینده این قانون اعمال 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قوا مستقل از یکدیگرند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 شورای اسلامی در عموم مسائل در حدود مقرر در قانون اساسی می‌تواند قانون وضع کند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 شورای اسلامی نمی‌تواند قوانینی وضع کند که با اصول و احکام مذهبی رسمی کشور یا قانون اساسی مغایرت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تشخیص این امر به ترتیبی که در اصل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بر عهده شورای نگهبان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پاسداری از احکام اسلام و قانون اساسی از نظر عدم مغایرت مصوبه‌ها مجلس شورای اسلامی با آنها، شورایی به نام شورای نگهبان با ترکیب زیر تشکیل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نفر از فقهای عادل و آگاه به مقتضیات زمان و مسائل روز، انتخاب این عده با مقام رهبری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نفر حقوقدان، در رشته‌های مختلف حقوقی از میان حقوق‌دان مسلمانی که به وسیله رئیس قوه قضاییه به مجلس شورای اسلامی معرفی می‌شوند و با رأی مجلس انتخاب می‌گردند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مهرپور، دیدگاه‌های جدید در مسائل حقوقی، تهران، انتشارات اطلاعات،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اول،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مهرپور، مجموعه نظریات شورای نگهبان، تهران، کیهان،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 اول، ج اول،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نظریات شورای نگهبان،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دیدگاه‌های جدید در مسائل حقوقی،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دیدگاه‌های جدید در مسائل حقوقی،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و مقررات مربوط به مجمع تشخیص مصلحت نظام، اداره کل قوانین و مقررات کشور، چ اول،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مشروح مذاکرات شورای بازنگری قانون اساسی، اداره کل امور فرهنگی روابط عمومی مجلس شورای اسلامی،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دیدگاه‌های جدید در مسائل حقوقی،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جلال‌الدین مدنی، حقوق اساسی و نهادهای سیاسی جمهوری اسلامی ایران، تهران، همراه،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اول،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علمی با آیت اللّه رفسنجانی، مجله راهبرد،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بازنگری قانون اساسی،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بر اساس ماده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نامه پیشین مجمع، ریاست مجمع با ریاست جمهور بود، ولی اکنون به حکم مقام رهبری، ریاست مجمع بر عهده آیت الله هاشمی رفسنجانی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هاشمی، حقوق اساسی جمهوری اسلامی ایران، تهران، نشر دادگستر،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چهارم،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شورای بازنگری قانون اساسی،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رفسنجانی،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اساسی جمهوری اسلامی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شورای بازنگری،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رهبر که نمی‌خواهد بی‌جهت در کار کشور دخالت کند، نظام را هم بزند، مجبور است یک معضلی پیش آمده برای نظام، در این صورت به این طریق عمل می‌کند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امیراردشیر ارجمند، سیاست‌های کلی نظام، فصلنامه راهبرد،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شورای بازنگری قانون اساسی،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رفسنجانی،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فرمان مقام رهبری در مورد سیاست‌های کلی نظام </w:t>
      </w:r>
      <w:r>
        <w:rPr>
          <w:rFonts w:eastAsia="IRNazanin" w:cs="IRNazanin"/>
          <w:b w:val="false"/>
          <w:bCs w:val="false"/>
          <w:i w:val="false"/>
          <w:iCs w:val="false"/>
          <w:color w:val="333333"/>
          <w:sz w:val="20"/>
          <w:szCs w:val="20"/>
        </w:rPr>
        <w:t>3/11/1379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اساسیصص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دیدگاه‌های جدید در مسائل حقوقی،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تشخیص مصلحت نظام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سلام، سال سوم، ش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رفسنجانی،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دیدگاه‌های جدید در مسائل حقوقی،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تشخیص مصلحت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سلام،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حسین مهرپور، مجمع تشخیص مصلحت نظام، مجله تحقیقات حقوقی،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ـ تابستان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علم حقوق،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اساسی پیشتر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قوه مقننه از طریق مجلس شورای اسلامی است که از نمایندگان منتخب مردم تشکیل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مسائل بسیار مهم اقتصادی، سیاسی، اجتماعی و فرهنگی ممکن است اعمال قوه مقننه از راه همه پرسی و مراجعه مستقیم به آرای عمومی صورت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به آرای عمومی باید به تصویب دوسوم مجموع نمایندگان مجلس برسد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رئیس جمهور موظف است مصوبه‌ها مجلس یا نتیجه همه‌پرسی را پس از طی مراحل قانونی و ابلاغ به وی امضاء کند و برای اجراء در اختیار مسئولان بگذارد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طرح‌های قانونی و پیشنهادها و اصلاحاتی که نمایندگان در خصوص لوایح قانونی عنوان می‌کنند و به تقلیل درآمد عمومی و یا افزایش هزینه عمومی انجامد، در صورتی قابل طرح در مجلس است که در آن طریق جبران کاهش درآمد یا تأمین هزینه جدید نیز معلوم شده باشد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لوایح قانونی پس از تصویب هیئت وزیران به مجلس تقدیم می‌شود و طرح‌های قانونی به پیشنهاد حداقل پانزده نفر از نمایندگان در مجلس شورای اسلامی قابل طرح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تشخیص مصلحت نظام،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مرتضی مرندی، حقوق اساسی جمهوری اسلامی ایران، پارسایان، چ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بررسی فقهی و حقوقی مجمع تشخیص مصلحت نظام،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پاسخ نامه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سلام، مطلبی که نوشته‌اید کاملاً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تصمیم دارم در تمام زمینه‌ها وضع به صورتی درآید که همه طبق قانون اساسی حرکت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این سال‌ها انجام گرفته است، در ارتباط با جنگ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مصلحت نظام و اسلام اقتضا می‌کرد تا گره‌های کور قانونی سریعاً به نفع مردم و اسلام باز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بازنگری در قانون اساسی جمهوری اسلامی ایران در موارد ضروری به ترتیب زیر انجام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رهبری پس از مشورت با مجمع تشخیص مصلحت نظام طی حکمی خطاب به رئیس جمهور، موارد اصلاح یا تتمیم قانون اساسی را به شورای بازنگری قانون اساسی پیشنهاد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محتوای اصول مربوط به اسلامی بودن نظام و ابتنای کلیه قوانین و مقررات بر اساس موازین اسلامی و پایه‌های ایمانی و اهداف جمهوری اسلامی ایران و جمهوری بودن حکومت، ولایت امر و امامت امتّ نیز اداره امور کشور با اتکاء به آرای عمومی و دین و مذهب رسمی ایران تغییرناپذیر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شورای بازنگری قانون اساسی،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اساسی،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تشخیص مصلحت نظام،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شورای بازنگری قانون اساسی،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دیدگاه‌های جدید در مسائل حقوقی،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که شعبه‌ای از ولایت مطلقه رسول صلی‌الله‌علیه‌و‌آله است یکی از احکام اولیه اسلام است و مقدّم بر تمام احکام فرعیه حتی نماز و روزه و حج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هر امری را چه عبادی و یا غیرعبادی، که جریان آن مخالف مصالح نظام است تا مادامی که چنین است جلوگیری کند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ولایت فقیه، اسراء،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فقهی و حقوقی مجمع تشخیص مصلحت نظام،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قوانین و مقرارت کشور، مجموعه اساسی، تهران، معاونت پژوهش، تابستان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دیدگاه‌های جدید در مسائل حقوقی،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تشخیص مصلحت نظام،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رهبر از انجام وظایف قانونی خود ناتوان شود یا فاقد یکی از شرایط مذکور در اصول پنجم و یک صد و نهم گردد یا معلوم شود از آغاز فاقد بعضی از شرایط بوده است، از مقام خود برکنار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تشخیص این امر به عهده خبرگان مذکور در اصل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اساسی،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علم حقوق،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اساسی،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یک قانون مدنی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رئیس جمهور باید ظرف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آن را امضاء و به مجریان ابلاغ نماید و دستور انشاء آن را صادر کند و روزنامه رسمی موظف است ظرف مدّت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پس از ابلاغ منتشر نماید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رفسنجانی،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فقهی و حقوقی مجمع تشخیص مصلحت نظام،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یزدی در شورای بازنگری قانون اساسی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توافقهای بین المللی، قانون اساسی فرانسه، اداره کل قوانین و مقررات کشور،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قاضی شریعت پناهی، حقوق اساسی و نهادهای سیاسی، تهران، دانشگاه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چهارم،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توافقهای بین المللی، قانون اساسی جمهوری عربی سوریه، اداره کل قوانین و مقررات کشور،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توافقهای بین المللی، قانون اساسی ایتالیا، اداره کل قوانین و مقرارت کشور،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33030</Words>
  <Characters>131834</Characters>
  <CharactersWithSpaces>163777</CharactersWithSpaces>
  <Paragraphs>1706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2026-08-17T22:41:22Z</dcterms:created>
  <dc:creator>ghaemiyeh.com</dc:creator>
  <dc:description/>
  <dc:language>en-US</dc:language>
  <cp:lastModifiedBy/>
  <dcterms:modified xsi:type="dcterms:W3CDTF">2026-08-18T02:11:26Z</dcterms:modified>
  <cp:revision>1</cp:revision>
  <dc:subject/>
  <dc:title>تشخیص مصلحت در آیینه فقه و حقوق ویژه سالگرد تأسیس مجمع تشخیص مصلحت نظام</dc:title>
</cp:coreProperties>
</file>

<file path=docProps/custom.xml><?xml version="1.0" encoding="utf-8"?>
<Properties xmlns="http://schemas.openxmlformats.org/officeDocument/2006/custom-properties" xmlns:vt="http://schemas.openxmlformats.org/officeDocument/2006/docPropsVTypes"/>
</file>