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گفتمان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41663_23700411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141665_23700411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141667_237004111">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141669_237004111">
            <w:r>
              <w:rPr>
                <w:webHidden/>
                <w:rStyle w:val="IndexLink"/>
                <w:rtl w:val="true"/>
              </w:rPr>
              <w:t>بخش اول</w:t>
            </w:r>
            <w:r>
              <w:rPr>
                <w:rStyle w:val="IndexLink"/>
                <w:rtl w:val="true"/>
              </w:rPr>
              <w:t xml:space="preserve">: </w:t>
            </w:r>
            <w:r>
              <w:rPr>
                <w:rStyle w:val="IndexLink"/>
                <w:rtl w:val="true"/>
              </w:rPr>
              <w:t>تشیّع</w:t>
            </w:r>
            <w:r>
              <w:rPr>
                <w:rStyle w:val="IndexLink"/>
                <w:rtl w:val="true"/>
              </w:rPr>
              <w:tab/>
            </w:r>
            <w:r>
              <w:rPr>
                <w:rStyle w:val="IndexLink"/>
              </w:rPr>
              <w:t>14</w:t>
            </w:r>
          </w:hyperlink>
        </w:p>
        <w:p>
          <w:pPr>
            <w:pStyle w:val="Contents3"/>
            <w:tabs>
              <w:tab w:val="clear" w:pos="8459"/>
              <w:tab w:val="right" w:pos="9026" w:leader="dot"/>
            </w:tabs>
            <w:rPr/>
          </w:pPr>
          <w:hyperlink w:anchor="__RefHeading___Toc1141671_237004111">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141673_237004111">
            <w:r>
              <w:rPr>
                <w:webHidden/>
                <w:rStyle w:val="IndexLink"/>
              </w:rPr>
              <w:t>1</w:t>
            </w:r>
            <w:r>
              <w:rPr>
                <w:rStyle w:val="IndexLink"/>
                <w:rtl w:val="true"/>
              </w:rPr>
              <w:t xml:space="preserve">. </w:t>
            </w:r>
            <w:r>
              <w:rPr>
                <w:rStyle w:val="IndexLink"/>
                <w:rtl w:val="true"/>
              </w:rPr>
              <w:t>عدم تأثير عوامل تاريخی در پيدايش تشيّع</w:t>
            </w:r>
            <w:r>
              <w:rPr>
                <w:rStyle w:val="IndexLink"/>
                <w:rtl w:val="true"/>
              </w:rPr>
              <w:tab/>
            </w:r>
            <w:r>
              <w:rPr>
                <w:rStyle w:val="IndexLink"/>
              </w:rPr>
              <w:t>16</w:t>
            </w:r>
          </w:hyperlink>
        </w:p>
        <w:p>
          <w:pPr>
            <w:pStyle w:val="Contents4"/>
            <w:tabs>
              <w:tab w:val="clear" w:pos="8176"/>
              <w:tab w:val="right" w:pos="9026" w:leader="dot"/>
            </w:tabs>
            <w:rPr/>
          </w:pPr>
          <w:hyperlink w:anchor="__RefHeading___Toc1141675_237004111">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1141677_237004111">
            <w:r>
              <w:rPr>
                <w:webHidden/>
                <w:rStyle w:val="IndexLink"/>
                <w:rtl w:val="true"/>
              </w:rPr>
              <w:t xml:space="preserve">الف </w:t>
            </w:r>
            <w:r>
              <w:rPr>
                <w:rStyle w:val="IndexLink"/>
                <w:rtl w:val="true"/>
              </w:rPr>
              <w:t xml:space="preserve">- </w:t>
            </w:r>
            <w:r>
              <w:rPr>
                <w:rStyle w:val="IndexLink"/>
                <w:rtl w:val="true"/>
              </w:rPr>
              <w:t>پی ريزی و شكل گيری تشيّع در عصر رسالت</w:t>
            </w:r>
            <w:r>
              <w:rPr>
                <w:rStyle w:val="IndexLink"/>
                <w:rtl w:val="true"/>
              </w:rPr>
              <w:tab/>
            </w:r>
            <w:r>
              <w:rPr>
                <w:rStyle w:val="IndexLink"/>
              </w:rPr>
              <w:t>16</w:t>
            </w:r>
          </w:hyperlink>
        </w:p>
        <w:p>
          <w:pPr>
            <w:pStyle w:val="Contents4"/>
            <w:tabs>
              <w:tab w:val="clear" w:pos="8176"/>
              <w:tab w:val="right" w:pos="9026" w:leader="dot"/>
            </w:tabs>
            <w:rPr/>
          </w:pPr>
          <w:hyperlink w:anchor="__RefHeading___Toc1141679_237004111">
            <w:r>
              <w:rPr>
                <w:webHidden/>
                <w:rStyle w:val="IndexLink"/>
                <w:rtl w:val="true"/>
              </w:rPr>
              <w:t xml:space="preserve">ب </w:t>
            </w:r>
            <w:r>
              <w:rPr>
                <w:rStyle w:val="IndexLink"/>
                <w:rtl w:val="true"/>
              </w:rPr>
              <w:t xml:space="preserve">- </w:t>
            </w:r>
            <w:r>
              <w:rPr>
                <w:rStyle w:val="IndexLink"/>
                <w:rtl w:val="true"/>
              </w:rPr>
              <w:t>مبدأ طرح مسئله خلافت</w:t>
            </w:r>
            <w:r>
              <w:rPr>
                <w:rStyle w:val="IndexLink"/>
                <w:rtl w:val="true"/>
              </w:rPr>
              <w:tab/>
            </w:r>
            <w:r>
              <w:rPr>
                <w:rStyle w:val="IndexLink"/>
              </w:rPr>
              <w:t>20</w:t>
            </w:r>
          </w:hyperlink>
        </w:p>
        <w:p>
          <w:pPr>
            <w:pStyle w:val="Contents4"/>
            <w:tabs>
              <w:tab w:val="clear" w:pos="8176"/>
              <w:tab w:val="right" w:pos="9026" w:leader="dot"/>
            </w:tabs>
            <w:rPr/>
          </w:pPr>
          <w:hyperlink w:anchor="__RefHeading___Toc1141681_237004111">
            <w:r>
              <w:rPr>
                <w:webHidden/>
                <w:rStyle w:val="IndexLink"/>
                <w:rtl w:val="true"/>
              </w:rPr>
              <w:t>ج</w:t>
            </w:r>
            <w:r>
              <w:rPr>
                <w:rStyle w:val="IndexLink"/>
                <w:rtl w:val="true"/>
              </w:rPr>
              <w:t xml:space="preserve">) </w:t>
            </w:r>
            <w:r>
              <w:rPr>
                <w:rStyle w:val="IndexLink"/>
                <w:rtl w:val="true"/>
              </w:rPr>
              <w:t>تشيّع بعد از عصر رسالت</w:t>
            </w:r>
            <w:r>
              <w:rPr>
                <w:rStyle w:val="IndexLink"/>
                <w:rtl w:val="true"/>
              </w:rPr>
              <w:tab/>
            </w:r>
            <w:r>
              <w:rPr>
                <w:rStyle w:val="IndexLink"/>
              </w:rPr>
              <w:t>24</w:t>
            </w:r>
          </w:hyperlink>
        </w:p>
        <w:p>
          <w:pPr>
            <w:pStyle w:val="Contents4"/>
            <w:tabs>
              <w:tab w:val="clear" w:pos="8176"/>
              <w:tab w:val="right" w:pos="9026" w:leader="dot"/>
            </w:tabs>
            <w:rPr/>
          </w:pPr>
          <w:hyperlink w:anchor="__RefHeading___Toc1141683_237004111">
            <w:r>
              <w:rPr>
                <w:webHidden/>
                <w:rStyle w:val="IndexLink"/>
                <w:rtl w:val="true"/>
              </w:rPr>
              <w:t xml:space="preserve">د </w:t>
            </w:r>
            <w:r>
              <w:rPr>
                <w:rStyle w:val="IndexLink"/>
                <w:rtl w:val="true"/>
              </w:rPr>
              <w:t xml:space="preserve">- </w:t>
            </w:r>
            <w:r>
              <w:rPr>
                <w:rStyle w:val="IndexLink"/>
                <w:rtl w:val="true"/>
              </w:rPr>
              <w:t>عامل تقسيم مسلمانان به دو گروه شيعه و سنّی</w:t>
            </w:r>
            <w:r>
              <w:rPr>
                <w:rStyle w:val="IndexLink"/>
                <w:rtl w:val="true"/>
              </w:rPr>
              <w:tab/>
            </w:r>
            <w:r>
              <w:rPr>
                <w:rStyle w:val="IndexLink"/>
              </w:rPr>
              <w:t>28</w:t>
            </w:r>
          </w:hyperlink>
        </w:p>
        <w:p>
          <w:pPr>
            <w:pStyle w:val="Contents4"/>
            <w:tabs>
              <w:tab w:val="clear" w:pos="8176"/>
              <w:tab w:val="right" w:pos="9026" w:leader="dot"/>
            </w:tabs>
            <w:rPr/>
          </w:pPr>
          <w:hyperlink w:anchor="__RefHeading___Toc1141685_237004111">
            <w:r>
              <w:rPr>
                <w:webHidden/>
                <w:rStyle w:val="IndexLink"/>
                <w:rtl w:val="true"/>
              </w:rPr>
              <w:t>ه</w:t>
            </w:r>
            <w:r>
              <w:rPr>
                <w:rStyle w:val="IndexLink"/>
                <w:rtl w:val="true"/>
              </w:rPr>
              <w:t xml:space="preserve">- - </w:t>
            </w:r>
            <w:r>
              <w:rPr>
                <w:rStyle w:val="IndexLink"/>
                <w:rtl w:val="true"/>
              </w:rPr>
              <w:t>اساس مذهبی حمايت از رهبری اهل بيت</w:t>
            </w:r>
            <w:r>
              <w:rPr>
                <w:rStyle w:val="IndexLink"/>
                <w:rtl w:val="true"/>
              </w:rPr>
              <w:t>(</w:t>
            </w:r>
            <w:r>
              <w:rPr>
                <w:rStyle w:val="IndexLink"/>
                <w:rtl w:val="true"/>
              </w:rPr>
              <w:t>علیهم السلام</w:t>
            </w:r>
            <w:r>
              <w:rPr>
                <w:rStyle w:val="IndexLink"/>
                <w:rtl w:val="true"/>
              </w:rPr>
              <w:t>)</w:t>
              <w:tab/>
            </w:r>
            <w:r>
              <w:rPr>
                <w:rStyle w:val="IndexLink"/>
              </w:rPr>
              <w:t>35</w:t>
            </w:r>
          </w:hyperlink>
        </w:p>
        <w:p>
          <w:pPr>
            <w:pStyle w:val="Contents3"/>
            <w:tabs>
              <w:tab w:val="clear" w:pos="8459"/>
              <w:tab w:val="right" w:pos="9026" w:leader="dot"/>
            </w:tabs>
            <w:rPr/>
          </w:pPr>
          <w:hyperlink w:anchor="__RefHeading___Toc1141687_237004111">
            <w:r>
              <w:rPr>
                <w:webHidden/>
                <w:rStyle w:val="IndexLink"/>
              </w:rPr>
              <w:t>2</w:t>
            </w:r>
            <w:r>
              <w:rPr>
                <w:rStyle w:val="IndexLink"/>
                <w:rtl w:val="true"/>
              </w:rPr>
              <w:t xml:space="preserve">. </w:t>
            </w:r>
            <w:r>
              <w:rPr>
                <w:rStyle w:val="IndexLink"/>
                <w:rtl w:val="true"/>
              </w:rPr>
              <w:t>شيعه و قيام مسلّحانه</w:t>
            </w:r>
            <w:r>
              <w:rPr>
                <w:rStyle w:val="IndexLink"/>
                <w:rtl w:val="true"/>
              </w:rPr>
              <w:tab/>
            </w:r>
            <w:r>
              <w:rPr>
                <w:rStyle w:val="IndexLink"/>
              </w:rPr>
              <w:t>37</w:t>
            </w:r>
          </w:hyperlink>
        </w:p>
        <w:p>
          <w:pPr>
            <w:pStyle w:val="Contents3"/>
            <w:tabs>
              <w:tab w:val="clear" w:pos="8459"/>
              <w:tab w:val="right" w:pos="9026" w:leader="dot"/>
            </w:tabs>
            <w:rPr/>
          </w:pPr>
          <w:hyperlink w:anchor="__RefHeading___Toc1141689_237004111">
            <w:r>
              <w:rPr>
                <w:webHidden/>
                <w:rStyle w:val="IndexLink"/>
              </w:rPr>
              <w:t>3</w:t>
            </w:r>
            <w:r>
              <w:rPr>
                <w:rStyle w:val="IndexLink"/>
                <w:rtl w:val="true"/>
              </w:rPr>
              <w:t xml:space="preserve">. </w:t>
            </w:r>
            <w:r>
              <w:rPr>
                <w:rStyle w:val="IndexLink"/>
                <w:rtl w:val="true"/>
              </w:rPr>
              <w:t>امام صادق</w:t>
            </w:r>
            <w:r>
              <w:rPr>
                <w:rStyle w:val="IndexLink"/>
                <w:rtl w:val="true"/>
              </w:rPr>
              <w:t>(</w:t>
            </w:r>
            <w:r>
              <w:rPr>
                <w:rStyle w:val="IndexLink"/>
                <w:rtl w:val="true"/>
              </w:rPr>
              <w:t>علیه السلام</w:t>
            </w:r>
            <w:r>
              <w:rPr>
                <w:rStyle w:val="IndexLink"/>
                <w:rtl w:val="true"/>
              </w:rPr>
              <w:t xml:space="preserve">) </w:t>
            </w:r>
            <w:r>
              <w:rPr>
                <w:rStyle w:val="IndexLink"/>
                <w:rtl w:val="true"/>
              </w:rPr>
              <w:t>و مذهب تشيّع</w:t>
            </w:r>
            <w:r>
              <w:rPr>
                <w:rStyle w:val="IndexLink"/>
                <w:rtl w:val="true"/>
              </w:rPr>
              <w:tab/>
            </w:r>
            <w:r>
              <w:rPr>
                <w:rStyle w:val="IndexLink"/>
              </w:rPr>
              <w:t>44</w:t>
            </w:r>
          </w:hyperlink>
        </w:p>
        <w:p>
          <w:pPr>
            <w:pStyle w:val="Contents3"/>
            <w:tabs>
              <w:tab w:val="clear" w:pos="8459"/>
              <w:tab w:val="right" w:pos="9026" w:leader="dot"/>
            </w:tabs>
            <w:rPr/>
          </w:pPr>
          <w:hyperlink w:anchor="__RefHeading___Toc1141691_237004111">
            <w:r>
              <w:rPr>
                <w:webHidden/>
                <w:rStyle w:val="IndexLink"/>
              </w:rPr>
              <w:t>4</w:t>
            </w:r>
            <w:r>
              <w:rPr>
                <w:rStyle w:val="IndexLink"/>
                <w:rtl w:val="true"/>
              </w:rPr>
              <w:t xml:space="preserve">- </w:t>
            </w:r>
            <w:r>
              <w:rPr>
                <w:rStyle w:val="IndexLink"/>
                <w:rtl w:val="true"/>
              </w:rPr>
              <w:t>مذهب شیعه پيش از امام صادق</w:t>
            </w:r>
            <w:r>
              <w:rPr>
                <w:rStyle w:val="IndexLink"/>
                <w:rtl w:val="true"/>
              </w:rPr>
              <w:t>(</w:t>
            </w:r>
            <w:r>
              <w:rPr>
                <w:rStyle w:val="IndexLink"/>
                <w:rtl w:val="true"/>
              </w:rPr>
              <w:t>علیه السلام</w:t>
            </w:r>
            <w:r>
              <w:rPr>
                <w:rStyle w:val="IndexLink"/>
                <w:rtl w:val="true"/>
              </w:rPr>
              <w:t>)</w:t>
              <w:tab/>
            </w:r>
            <w:r>
              <w:rPr>
                <w:rStyle w:val="IndexLink"/>
              </w:rPr>
              <w:t>46</w:t>
            </w:r>
          </w:hyperlink>
        </w:p>
        <w:p>
          <w:pPr>
            <w:pStyle w:val="Contents3"/>
            <w:tabs>
              <w:tab w:val="clear" w:pos="8459"/>
              <w:tab w:val="right" w:pos="9026" w:leader="dot"/>
            </w:tabs>
            <w:rPr/>
          </w:pPr>
          <w:hyperlink w:anchor="__RefHeading___Toc1141693_237004111">
            <w:r>
              <w:rPr>
                <w:webHidden/>
                <w:rStyle w:val="IndexLink"/>
              </w:rPr>
              <w:t>5</w:t>
            </w:r>
            <w:r>
              <w:rPr>
                <w:rStyle w:val="IndexLink"/>
                <w:rtl w:val="true"/>
              </w:rPr>
              <w:t xml:space="preserve">- </w:t>
            </w:r>
            <w:r>
              <w:rPr>
                <w:rStyle w:val="IndexLink"/>
                <w:rtl w:val="true"/>
              </w:rPr>
              <w:t>علمی بودن ايدئولوژی شيعه</w:t>
            </w:r>
            <w:r>
              <w:rPr>
                <w:rStyle w:val="IndexLink"/>
                <w:rtl w:val="true"/>
              </w:rPr>
              <w:tab/>
            </w:r>
            <w:r>
              <w:rPr>
                <w:rStyle w:val="IndexLink"/>
              </w:rPr>
              <w:t>48</w:t>
            </w:r>
          </w:hyperlink>
        </w:p>
        <w:p>
          <w:pPr>
            <w:pStyle w:val="Contents3"/>
            <w:tabs>
              <w:tab w:val="clear" w:pos="8459"/>
              <w:tab w:val="right" w:pos="9026" w:leader="dot"/>
            </w:tabs>
            <w:rPr/>
          </w:pPr>
          <w:hyperlink w:anchor="__RefHeading___Toc1141695_237004111">
            <w:r>
              <w:rPr>
                <w:webHidden/>
                <w:rStyle w:val="IndexLink"/>
              </w:rPr>
              <w:t>6</w:t>
            </w:r>
            <w:r>
              <w:rPr>
                <w:rStyle w:val="IndexLink"/>
                <w:rtl w:val="true"/>
              </w:rPr>
              <w:t xml:space="preserve">- </w:t>
            </w:r>
            <w:r>
              <w:rPr>
                <w:rStyle w:val="IndexLink"/>
                <w:rtl w:val="true"/>
              </w:rPr>
              <w:t>موضع شيعه در برابر زمامداران غاصب</w:t>
            </w:r>
            <w:r>
              <w:rPr>
                <w:rStyle w:val="IndexLink"/>
                <w:rtl w:val="true"/>
              </w:rPr>
              <w:tab/>
            </w:r>
            <w:r>
              <w:rPr>
                <w:rStyle w:val="IndexLink"/>
              </w:rPr>
              <w:t>54</w:t>
            </w:r>
          </w:hyperlink>
        </w:p>
        <w:p>
          <w:pPr>
            <w:pStyle w:val="Contents3"/>
            <w:tabs>
              <w:tab w:val="clear" w:pos="8459"/>
              <w:tab w:val="right" w:pos="9026" w:leader="dot"/>
            </w:tabs>
            <w:rPr/>
          </w:pPr>
          <w:hyperlink w:anchor="__RefHeading___Toc1141697_237004111">
            <w:r>
              <w:rPr>
                <w:webHidden/>
                <w:rStyle w:val="IndexLink"/>
              </w:rPr>
              <w:t>7</w:t>
            </w:r>
            <w:r>
              <w:rPr>
                <w:rStyle w:val="IndexLink"/>
                <w:rtl w:val="true"/>
              </w:rPr>
              <w:t xml:space="preserve">- </w:t>
            </w:r>
            <w:r>
              <w:rPr>
                <w:rStyle w:val="IndexLink"/>
                <w:rtl w:val="true"/>
              </w:rPr>
              <w:t>تهمت غلوّ به شيعه</w:t>
            </w:r>
            <w:r>
              <w:rPr>
                <w:rStyle w:val="IndexLink"/>
                <w:rtl w:val="true"/>
              </w:rPr>
              <w:tab/>
            </w:r>
            <w:r>
              <w:rPr>
                <w:rStyle w:val="IndexLink"/>
              </w:rPr>
              <w:t>57</w:t>
            </w:r>
          </w:hyperlink>
        </w:p>
        <w:p>
          <w:pPr>
            <w:pStyle w:val="Contents3"/>
            <w:tabs>
              <w:tab w:val="clear" w:pos="8459"/>
              <w:tab w:val="right" w:pos="9026" w:leader="dot"/>
            </w:tabs>
            <w:rPr/>
          </w:pPr>
          <w:hyperlink w:anchor="__RefHeading___Toc1141699_237004111">
            <w:r>
              <w:rPr>
                <w:webHidden/>
                <w:rStyle w:val="IndexLink"/>
              </w:rPr>
              <w:t>8</w:t>
            </w:r>
            <w:r>
              <w:rPr>
                <w:rStyle w:val="IndexLink"/>
                <w:rtl w:val="true"/>
              </w:rPr>
              <w:t xml:space="preserve">- </w:t>
            </w:r>
            <w:r>
              <w:rPr>
                <w:rStyle w:val="IndexLink"/>
                <w:rtl w:val="true"/>
              </w:rPr>
              <w:t>ارتباط شيعه با معتزله</w:t>
            </w:r>
            <w:r>
              <w:rPr>
                <w:rStyle w:val="IndexLink"/>
                <w:rtl w:val="true"/>
              </w:rPr>
              <w:tab/>
            </w:r>
            <w:r>
              <w:rPr>
                <w:rStyle w:val="IndexLink"/>
              </w:rPr>
              <w:t>63</w:t>
            </w:r>
          </w:hyperlink>
        </w:p>
        <w:p>
          <w:pPr>
            <w:pStyle w:val="Contents2"/>
            <w:tabs>
              <w:tab w:val="clear" w:pos="8743"/>
              <w:tab w:val="right" w:pos="9026" w:leader="dot"/>
            </w:tabs>
            <w:rPr/>
          </w:pPr>
          <w:hyperlink w:anchor="__RefHeading___Toc1141701_237004111">
            <w:r>
              <w:rPr>
                <w:webHidden/>
                <w:rStyle w:val="IndexLink"/>
                <w:rtl w:val="true"/>
              </w:rPr>
              <w:t>بخش دوم</w:t>
            </w:r>
            <w:r>
              <w:rPr>
                <w:rStyle w:val="IndexLink"/>
                <w:rtl w:val="true"/>
              </w:rPr>
              <w:t xml:space="preserve">: </w:t>
            </w:r>
            <w:r>
              <w:rPr>
                <w:rStyle w:val="IndexLink"/>
                <w:rtl w:val="true"/>
              </w:rPr>
              <w:t>امامت</w:t>
            </w:r>
            <w:r>
              <w:rPr>
                <w:rStyle w:val="IndexLink"/>
                <w:rtl w:val="true"/>
              </w:rPr>
              <w:tab/>
            </w:r>
            <w:r>
              <w:rPr>
                <w:rStyle w:val="IndexLink"/>
              </w:rPr>
              <w:t>66</w:t>
            </w:r>
          </w:hyperlink>
        </w:p>
        <w:p>
          <w:pPr>
            <w:pStyle w:val="Contents3"/>
            <w:tabs>
              <w:tab w:val="clear" w:pos="8459"/>
              <w:tab w:val="right" w:pos="9026" w:leader="dot"/>
            </w:tabs>
            <w:rPr/>
          </w:pPr>
          <w:hyperlink w:anchor="__RefHeading___Toc1141703_237004111">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141705_237004111">
            <w:r>
              <w:rPr>
                <w:webHidden/>
                <w:rStyle w:val="IndexLink"/>
              </w:rPr>
              <w:t>9</w:t>
            </w:r>
            <w:r>
              <w:rPr>
                <w:rStyle w:val="IndexLink"/>
                <w:rtl w:val="true"/>
              </w:rPr>
              <w:t xml:space="preserve">- </w:t>
            </w:r>
            <w:r>
              <w:rPr>
                <w:rStyle w:val="IndexLink"/>
                <w:rtl w:val="true"/>
              </w:rPr>
              <w:t>سرّ گزينش امامان</w:t>
            </w:r>
            <w:r>
              <w:rPr>
                <w:rStyle w:val="IndexLink"/>
                <w:rtl w:val="true"/>
              </w:rPr>
              <w:t>(</w:t>
            </w:r>
            <w:r>
              <w:rPr>
                <w:rStyle w:val="IndexLink"/>
                <w:rtl w:val="true"/>
              </w:rPr>
              <w:t>علیهم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1141707_237004111">
            <w:r>
              <w:rPr>
                <w:webHidden/>
                <w:rStyle w:val="IndexLink"/>
              </w:rPr>
              <w:t>10</w:t>
            </w:r>
            <w:r>
              <w:rPr>
                <w:rStyle w:val="IndexLink"/>
                <w:rtl w:val="true"/>
              </w:rPr>
              <w:t xml:space="preserve">- </w:t>
            </w:r>
            <w:r>
              <w:rPr>
                <w:rStyle w:val="IndexLink"/>
                <w:rtl w:val="true"/>
              </w:rPr>
              <w:t>علم خدا و علم غيب معصومين</w:t>
            </w:r>
            <w:r>
              <w:rPr>
                <w:rStyle w:val="IndexLink"/>
                <w:rtl w:val="true"/>
              </w:rPr>
              <w:t>(</w:t>
            </w:r>
            <w:r>
              <w:rPr>
                <w:rStyle w:val="IndexLink"/>
                <w:rtl w:val="true"/>
              </w:rPr>
              <w:t>علیهم السلام</w:t>
            </w:r>
            <w:r>
              <w:rPr>
                <w:rStyle w:val="IndexLink"/>
                <w:rtl w:val="true"/>
              </w:rPr>
              <w:t>)</w:t>
              <w:tab/>
            </w:r>
            <w:r>
              <w:rPr>
                <w:rStyle w:val="IndexLink"/>
              </w:rPr>
              <w:t>77</w:t>
            </w:r>
          </w:hyperlink>
        </w:p>
        <w:p>
          <w:pPr>
            <w:pStyle w:val="Contents3"/>
            <w:tabs>
              <w:tab w:val="clear" w:pos="8459"/>
              <w:tab w:val="right" w:pos="9026" w:leader="dot"/>
            </w:tabs>
            <w:rPr/>
          </w:pPr>
          <w:hyperlink w:anchor="__RefHeading___Toc1141709_237004111">
            <w:r>
              <w:rPr>
                <w:webHidden/>
                <w:rStyle w:val="IndexLink"/>
              </w:rPr>
              <w:t>11</w:t>
            </w:r>
            <w:r>
              <w:rPr>
                <w:rStyle w:val="IndexLink"/>
                <w:rtl w:val="true"/>
              </w:rPr>
              <w:t xml:space="preserve">- </w:t>
            </w:r>
            <w:r>
              <w:rPr>
                <w:rStyle w:val="IndexLink"/>
                <w:rtl w:val="true"/>
              </w:rPr>
              <w:t>جلوه عملكردهای ائمّه</w:t>
            </w:r>
            <w:r>
              <w:rPr>
                <w:rStyle w:val="IndexLink"/>
                <w:rtl w:val="true"/>
              </w:rPr>
              <w:t>(</w:t>
            </w:r>
            <w:r>
              <w:rPr>
                <w:rStyle w:val="IndexLink"/>
                <w:rtl w:val="true"/>
              </w:rPr>
              <w:t>علیهم السلام</w:t>
            </w:r>
            <w:r>
              <w:rPr>
                <w:rStyle w:val="IndexLink"/>
                <w:rtl w:val="true"/>
              </w:rPr>
              <w:t>)</w:t>
              <w:tab/>
            </w:r>
            <w:r>
              <w:rPr>
                <w:rStyle w:val="IndexLink"/>
              </w:rPr>
              <w:t>79</w:t>
            </w:r>
          </w:hyperlink>
        </w:p>
        <w:p>
          <w:pPr>
            <w:pStyle w:val="Contents3"/>
            <w:tabs>
              <w:tab w:val="clear" w:pos="8459"/>
              <w:tab w:val="right" w:pos="9026" w:leader="dot"/>
            </w:tabs>
            <w:rPr/>
          </w:pPr>
          <w:hyperlink w:anchor="__RefHeading___Toc1141711_237004111">
            <w:r>
              <w:rPr>
                <w:webHidden/>
                <w:rStyle w:val="IndexLink"/>
              </w:rPr>
              <w:t>12</w:t>
            </w:r>
            <w:r>
              <w:rPr>
                <w:rStyle w:val="IndexLink"/>
                <w:rtl w:val="true"/>
              </w:rPr>
              <w:t xml:space="preserve">- </w:t>
            </w:r>
            <w:r>
              <w:rPr>
                <w:rStyle w:val="IndexLink"/>
                <w:rtl w:val="true"/>
              </w:rPr>
              <w:t>قلمرو رهبری امام</w:t>
            </w:r>
            <w:r>
              <w:rPr>
                <w:rStyle w:val="IndexLink"/>
                <w:rtl w:val="true"/>
              </w:rPr>
              <w:tab/>
            </w:r>
            <w:r>
              <w:rPr>
                <w:rStyle w:val="IndexLink"/>
              </w:rPr>
              <w:t>82</w:t>
            </w:r>
          </w:hyperlink>
        </w:p>
        <w:p>
          <w:pPr>
            <w:pStyle w:val="Contents3"/>
            <w:tabs>
              <w:tab w:val="clear" w:pos="8459"/>
              <w:tab w:val="right" w:pos="9026" w:leader="dot"/>
            </w:tabs>
            <w:rPr/>
          </w:pPr>
          <w:hyperlink w:anchor="__RefHeading___Toc1141713_237004111">
            <w:r>
              <w:rPr>
                <w:webHidden/>
                <w:rStyle w:val="IndexLink"/>
              </w:rPr>
              <w:t>13</w:t>
            </w:r>
            <w:r>
              <w:rPr>
                <w:rStyle w:val="IndexLink"/>
                <w:rtl w:val="true"/>
              </w:rPr>
              <w:t xml:space="preserve">- </w:t>
            </w:r>
            <w:r>
              <w:rPr>
                <w:rStyle w:val="IndexLink"/>
                <w:rtl w:val="true"/>
              </w:rPr>
              <w:t>تعداد امامان شيعه</w:t>
            </w:r>
            <w:r>
              <w:rPr>
                <w:rStyle w:val="IndexLink"/>
                <w:rtl w:val="true"/>
              </w:rPr>
              <w:tab/>
            </w:r>
            <w:r>
              <w:rPr>
                <w:rStyle w:val="IndexLink"/>
              </w:rPr>
              <w:t>87</w:t>
            </w:r>
          </w:hyperlink>
        </w:p>
        <w:p>
          <w:pPr>
            <w:pStyle w:val="Contents3"/>
            <w:tabs>
              <w:tab w:val="clear" w:pos="8459"/>
              <w:tab w:val="right" w:pos="9026" w:leader="dot"/>
            </w:tabs>
            <w:rPr/>
          </w:pPr>
          <w:hyperlink w:anchor="__RefHeading___Toc1141715_237004111">
            <w:r>
              <w:rPr>
                <w:webHidden/>
                <w:rStyle w:val="IndexLink"/>
              </w:rPr>
              <w:t>14</w:t>
            </w:r>
            <w:r>
              <w:rPr>
                <w:rStyle w:val="IndexLink"/>
                <w:rtl w:val="true"/>
              </w:rPr>
              <w:t xml:space="preserve">- </w:t>
            </w:r>
            <w:r>
              <w:rPr>
                <w:rStyle w:val="IndexLink"/>
                <w:rtl w:val="true"/>
              </w:rPr>
              <w:t>اصالت عقل يا سمع در تشخيص امام</w:t>
            </w:r>
            <w:r>
              <w:rPr>
                <w:rStyle w:val="IndexLink"/>
                <w:rtl w:val="true"/>
              </w:rPr>
              <w:t>(</w:t>
            </w:r>
            <w:r>
              <w:rPr>
                <w:rStyle w:val="IndexLink"/>
                <w:rtl w:val="true"/>
              </w:rPr>
              <w:t>علیه السلام</w:t>
            </w:r>
            <w:r>
              <w:rPr>
                <w:rStyle w:val="IndexLink"/>
                <w:rtl w:val="true"/>
              </w:rPr>
              <w:t>)</w:t>
              <w:tab/>
            </w:r>
            <w:r>
              <w:rPr>
                <w:rStyle w:val="IndexLink"/>
              </w:rPr>
              <w:t>91</w:t>
            </w:r>
          </w:hyperlink>
        </w:p>
        <w:p>
          <w:pPr>
            <w:pStyle w:val="Contents2"/>
            <w:tabs>
              <w:tab w:val="clear" w:pos="8743"/>
              <w:tab w:val="right" w:pos="9026" w:leader="dot"/>
            </w:tabs>
            <w:rPr/>
          </w:pPr>
          <w:hyperlink w:anchor="__RefHeading___Toc1141717_237004111">
            <w:r>
              <w:rPr>
                <w:webHidden/>
                <w:rStyle w:val="IndexLink"/>
                <w:rtl w:val="true"/>
              </w:rPr>
              <w:t>بخش سوم</w:t>
            </w:r>
            <w:r>
              <w:rPr>
                <w:rStyle w:val="IndexLink"/>
                <w:rtl w:val="true"/>
              </w:rPr>
              <w:t xml:space="preserve">: </w:t>
            </w:r>
            <w:r>
              <w:rPr>
                <w:rStyle w:val="IndexLink"/>
                <w:rtl w:val="true"/>
              </w:rPr>
              <w:t>مهدویت</w:t>
            </w:r>
            <w:r>
              <w:rPr>
                <w:rStyle w:val="IndexLink"/>
                <w:rtl w:val="true"/>
              </w:rPr>
              <w:tab/>
            </w:r>
            <w:r>
              <w:rPr>
                <w:rStyle w:val="IndexLink"/>
              </w:rPr>
              <w:t>96</w:t>
            </w:r>
          </w:hyperlink>
        </w:p>
        <w:p>
          <w:pPr>
            <w:pStyle w:val="Contents3"/>
            <w:tabs>
              <w:tab w:val="clear" w:pos="8459"/>
              <w:tab w:val="right" w:pos="9026" w:leader="dot"/>
            </w:tabs>
            <w:rPr/>
          </w:pPr>
          <w:hyperlink w:anchor="__RefHeading___Toc1141719_237004111">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1141721_237004111">
            <w:r>
              <w:rPr>
                <w:webHidden/>
                <w:rStyle w:val="IndexLink"/>
              </w:rPr>
              <w:t>15</w:t>
            </w:r>
            <w:r>
              <w:rPr>
                <w:rStyle w:val="IndexLink"/>
                <w:rtl w:val="true"/>
              </w:rPr>
              <w:t xml:space="preserve">- </w:t>
            </w:r>
            <w:r>
              <w:rPr>
                <w:rStyle w:val="IndexLink"/>
                <w:rtl w:val="true"/>
              </w:rPr>
              <w:t>منبع اصلی اعتقاد به اصل امامت و ايمان به ظهور حضرت مهدی</w:t>
            </w:r>
            <w:r>
              <w:rPr>
                <w:rStyle w:val="IndexLink"/>
                <w:rtl w:val="true"/>
              </w:rPr>
              <w:t>(</w:t>
            </w:r>
            <w:r>
              <w:rPr>
                <w:rStyle w:val="IndexLink"/>
                <w:rtl w:val="true"/>
              </w:rPr>
              <w:t>علیه السلام</w:t>
            </w:r>
            <w:r>
              <w:rPr>
                <w:rStyle w:val="IndexLink"/>
                <w:rtl w:val="true"/>
              </w:rPr>
              <w:t>)</w:t>
              <w:tab/>
            </w:r>
            <w:r>
              <w:rPr>
                <w:rStyle w:val="IndexLink"/>
              </w:rPr>
              <w:t>98</w:t>
            </w:r>
          </w:hyperlink>
        </w:p>
        <w:p>
          <w:pPr>
            <w:pStyle w:val="Contents3"/>
            <w:tabs>
              <w:tab w:val="clear" w:pos="8459"/>
              <w:tab w:val="right" w:pos="9026" w:leader="dot"/>
            </w:tabs>
            <w:rPr/>
          </w:pPr>
          <w:hyperlink w:anchor="__RefHeading___Toc1141723_237004111">
            <w:r>
              <w:rPr>
                <w:webHidden/>
                <w:rStyle w:val="IndexLink"/>
              </w:rPr>
              <w:t>16</w:t>
            </w:r>
            <w:r>
              <w:rPr>
                <w:rStyle w:val="IndexLink"/>
                <w:rtl w:val="true"/>
              </w:rPr>
              <w:t xml:space="preserve">- </w:t>
            </w:r>
            <w:r>
              <w:rPr>
                <w:rStyle w:val="IndexLink"/>
                <w:rtl w:val="true"/>
              </w:rPr>
              <w:t>قرآن و مهدويّت</w:t>
            </w:r>
            <w:r>
              <w:rPr>
                <w:rStyle w:val="IndexLink"/>
                <w:rtl w:val="true"/>
              </w:rPr>
              <w:tab/>
            </w:r>
            <w:r>
              <w:rPr>
                <w:rStyle w:val="IndexLink"/>
              </w:rPr>
              <w:t>102</w:t>
            </w:r>
          </w:hyperlink>
        </w:p>
        <w:p>
          <w:pPr>
            <w:pStyle w:val="Contents3"/>
            <w:tabs>
              <w:tab w:val="clear" w:pos="8459"/>
              <w:tab w:val="right" w:pos="9026" w:leader="dot"/>
            </w:tabs>
            <w:rPr/>
          </w:pPr>
          <w:hyperlink w:anchor="__RefHeading___Toc1141725_237004111">
            <w:r>
              <w:rPr>
                <w:webHidden/>
                <w:rStyle w:val="IndexLink"/>
              </w:rPr>
              <w:t>17</w:t>
            </w:r>
            <w:r>
              <w:rPr>
                <w:rStyle w:val="IndexLink"/>
                <w:rtl w:val="true"/>
              </w:rPr>
              <w:t xml:space="preserve">- </w:t>
            </w:r>
            <w:r>
              <w:rPr>
                <w:rStyle w:val="IndexLink"/>
                <w:rtl w:val="true"/>
              </w:rPr>
              <w:t>عقيده به ظهور مهدی و منجی و پيدايش متمهّديان</w:t>
            </w:r>
            <w:r>
              <w:rPr>
                <w:rStyle w:val="IndexLink"/>
                <w:rtl w:val="true"/>
              </w:rPr>
              <w:tab/>
            </w:r>
            <w:r>
              <w:rPr>
                <w:rStyle w:val="IndexLink"/>
              </w:rPr>
              <w:t>107</w:t>
            </w:r>
          </w:hyperlink>
        </w:p>
        <w:p>
          <w:pPr>
            <w:pStyle w:val="Contents3"/>
            <w:tabs>
              <w:tab w:val="clear" w:pos="8459"/>
              <w:tab w:val="right" w:pos="9026" w:leader="dot"/>
            </w:tabs>
            <w:rPr/>
          </w:pPr>
          <w:hyperlink w:anchor="__RefHeading___Toc1141727_237004111">
            <w:r>
              <w:rPr>
                <w:webHidden/>
                <w:rStyle w:val="IndexLink"/>
              </w:rPr>
              <w:t>18</w:t>
            </w:r>
            <w:r>
              <w:rPr>
                <w:rStyle w:val="IndexLink"/>
                <w:rtl w:val="true"/>
              </w:rPr>
              <w:t xml:space="preserve">- </w:t>
            </w:r>
            <w:r>
              <w:rPr>
                <w:rStyle w:val="IndexLink"/>
                <w:rtl w:val="true"/>
              </w:rPr>
              <w:t>تأثير عوامل اجتماعی و اقتصادی و سياسی در تفكرات دينی</w:t>
            </w:r>
            <w:r>
              <w:rPr>
                <w:rStyle w:val="IndexLink"/>
                <w:rtl w:val="true"/>
              </w:rPr>
              <w:tab/>
            </w:r>
            <w:r>
              <w:rPr>
                <w:rStyle w:val="IndexLink"/>
              </w:rPr>
              <w:t>109</w:t>
            </w:r>
          </w:hyperlink>
        </w:p>
        <w:p>
          <w:pPr>
            <w:pStyle w:val="Contents3"/>
            <w:tabs>
              <w:tab w:val="clear" w:pos="8459"/>
              <w:tab w:val="right" w:pos="9026" w:leader="dot"/>
            </w:tabs>
            <w:rPr/>
          </w:pPr>
          <w:hyperlink w:anchor="__RefHeading___Toc1141729_237004111">
            <w:r>
              <w:rPr>
                <w:webHidden/>
                <w:rStyle w:val="IndexLink"/>
              </w:rPr>
              <w:t>19</w:t>
            </w:r>
            <w:r>
              <w:rPr>
                <w:rStyle w:val="IndexLink"/>
                <w:rtl w:val="true"/>
              </w:rPr>
              <w:t xml:space="preserve">- </w:t>
            </w:r>
            <w:r>
              <w:rPr>
                <w:rStyle w:val="IndexLink"/>
                <w:rtl w:val="true"/>
              </w:rPr>
              <w:t>مهدی به مفهوم و اصطلاح خاصّ</w:t>
            </w:r>
            <w:r>
              <w:rPr>
                <w:rStyle w:val="IndexLink"/>
                <w:rtl w:val="true"/>
              </w:rPr>
              <w:tab/>
            </w:r>
            <w:r>
              <w:rPr>
                <w:rStyle w:val="IndexLink"/>
              </w:rPr>
              <w:t>114</w:t>
            </w:r>
          </w:hyperlink>
        </w:p>
        <w:p>
          <w:pPr>
            <w:pStyle w:val="Contents3"/>
            <w:tabs>
              <w:tab w:val="clear" w:pos="8459"/>
              <w:tab w:val="right" w:pos="9026" w:leader="dot"/>
            </w:tabs>
            <w:rPr/>
          </w:pPr>
          <w:hyperlink w:anchor="__RefHeading___Toc1141731_237004111">
            <w:r>
              <w:rPr>
                <w:webHidden/>
                <w:rStyle w:val="IndexLink"/>
              </w:rPr>
              <w:t>20</w:t>
            </w:r>
            <w:r>
              <w:rPr>
                <w:rStyle w:val="IndexLink"/>
                <w:rtl w:val="true"/>
              </w:rPr>
              <w:t xml:space="preserve">- </w:t>
            </w:r>
            <w:r>
              <w:rPr>
                <w:rStyle w:val="IndexLink"/>
                <w:rtl w:val="true"/>
              </w:rPr>
              <w:t>اختلاف در تاريخ ولادت حضرت مهدی</w:t>
            </w:r>
            <w:r>
              <w:rPr>
                <w:rStyle w:val="IndexLink"/>
                <w:rtl w:val="true"/>
              </w:rPr>
              <w:t>(</w:t>
            </w:r>
            <w:r>
              <w:rPr>
                <w:rStyle w:val="IndexLink"/>
                <w:rtl w:val="true"/>
              </w:rPr>
              <w:t>علیه السلام</w:t>
            </w:r>
            <w:r>
              <w:rPr>
                <w:rStyle w:val="IndexLink"/>
                <w:rtl w:val="true"/>
              </w:rPr>
              <w:t>)</w:t>
              <w:tab/>
            </w:r>
            <w:r>
              <w:rPr>
                <w:rStyle w:val="IndexLink"/>
              </w:rPr>
              <w:t>118</w:t>
            </w:r>
          </w:hyperlink>
        </w:p>
        <w:p>
          <w:pPr>
            <w:pStyle w:val="Contents3"/>
            <w:tabs>
              <w:tab w:val="clear" w:pos="8459"/>
              <w:tab w:val="right" w:pos="9026" w:leader="dot"/>
            </w:tabs>
            <w:rPr/>
          </w:pPr>
          <w:hyperlink w:anchor="__RefHeading___Toc1141733_237004111">
            <w:r>
              <w:rPr>
                <w:webHidden/>
                <w:rStyle w:val="IndexLink"/>
              </w:rPr>
              <w:t>21</w:t>
            </w:r>
            <w:r>
              <w:rPr>
                <w:rStyle w:val="IndexLink"/>
                <w:rtl w:val="true"/>
              </w:rPr>
              <w:t xml:space="preserve">- </w:t>
            </w:r>
            <w:r>
              <w:rPr>
                <w:rStyle w:val="IndexLink"/>
                <w:rtl w:val="true"/>
              </w:rPr>
              <w:t>اتّفاق نظر شيعه در امامت حضرت صاحب الامر</w:t>
            </w:r>
            <w:r>
              <w:rPr>
                <w:rStyle w:val="IndexLink"/>
                <w:rtl w:val="true"/>
              </w:rPr>
              <w:t>(</w:t>
            </w:r>
            <w:r>
              <w:rPr>
                <w:rStyle w:val="IndexLink"/>
                <w:rtl w:val="true"/>
              </w:rPr>
              <w:t>علیه السلام</w:t>
            </w:r>
            <w:r>
              <w:rPr>
                <w:rStyle w:val="IndexLink"/>
                <w:rtl w:val="true"/>
              </w:rPr>
              <w:t xml:space="preserve">) </w:t>
            </w:r>
            <w:r>
              <w:rPr>
                <w:rStyle w:val="IndexLink"/>
                <w:rtl w:val="true"/>
              </w:rPr>
              <w:t>بعد از رحلت امام حسن عسكری</w:t>
            </w:r>
            <w:r>
              <w:rPr>
                <w:rStyle w:val="IndexLink"/>
                <w:rtl w:val="true"/>
              </w:rPr>
              <w:t>(</w:t>
            </w:r>
            <w:r>
              <w:rPr>
                <w:rStyle w:val="IndexLink"/>
                <w:rtl w:val="true"/>
              </w:rPr>
              <w:t>علیه السلام</w:t>
            </w:r>
            <w:r>
              <w:rPr>
                <w:rStyle w:val="IndexLink"/>
                <w:rtl w:val="true"/>
              </w:rPr>
              <w:t>)</w:t>
              <w:tab/>
            </w:r>
            <w:r>
              <w:rPr>
                <w:rStyle w:val="IndexLink"/>
              </w:rPr>
              <w:t>120</w:t>
            </w:r>
          </w:hyperlink>
        </w:p>
        <w:p>
          <w:pPr>
            <w:pStyle w:val="Contents3"/>
            <w:tabs>
              <w:tab w:val="clear" w:pos="8459"/>
              <w:tab w:val="right" w:pos="9026" w:leader="dot"/>
            </w:tabs>
            <w:rPr/>
          </w:pPr>
          <w:hyperlink w:anchor="__RefHeading___Toc1141735_237004111">
            <w:r>
              <w:rPr>
                <w:webHidden/>
                <w:rStyle w:val="IndexLink"/>
              </w:rPr>
              <w:t>22</w:t>
            </w:r>
            <w:r>
              <w:rPr>
                <w:rStyle w:val="IndexLink"/>
                <w:rtl w:val="true"/>
              </w:rPr>
              <w:t xml:space="preserve">- </w:t>
            </w:r>
            <w:r>
              <w:rPr>
                <w:rStyle w:val="IndexLink"/>
                <w:rtl w:val="true"/>
              </w:rPr>
              <w:t>القاب امام دوازدهم</w:t>
            </w:r>
            <w:r>
              <w:rPr>
                <w:rStyle w:val="IndexLink"/>
                <w:rtl w:val="true"/>
              </w:rPr>
              <w:t>(</w:t>
            </w:r>
            <w:r>
              <w:rPr>
                <w:rStyle w:val="IndexLink"/>
                <w:rtl w:val="true"/>
              </w:rPr>
              <w:t>علیه السلام</w:t>
            </w:r>
            <w:r>
              <w:rPr>
                <w:rStyle w:val="IndexLink"/>
                <w:rtl w:val="true"/>
              </w:rPr>
              <w:t>)</w:t>
              <w:tab/>
            </w:r>
            <w:r>
              <w:rPr>
                <w:rStyle w:val="IndexLink"/>
              </w:rPr>
              <w:t>123</w:t>
            </w:r>
          </w:hyperlink>
        </w:p>
        <w:p>
          <w:pPr>
            <w:pStyle w:val="Contents3"/>
            <w:tabs>
              <w:tab w:val="clear" w:pos="8459"/>
              <w:tab w:val="right" w:pos="9026" w:leader="dot"/>
            </w:tabs>
            <w:rPr/>
          </w:pPr>
          <w:hyperlink w:anchor="__RefHeading___Toc1141737_237004111">
            <w:r>
              <w:rPr>
                <w:webHidden/>
                <w:rStyle w:val="IndexLink"/>
              </w:rPr>
              <w:t>23</w:t>
            </w:r>
            <w:r>
              <w:rPr>
                <w:rStyle w:val="IndexLink"/>
                <w:rtl w:val="true"/>
              </w:rPr>
              <w:t xml:space="preserve">- </w:t>
            </w:r>
            <w:r>
              <w:rPr>
                <w:rStyle w:val="IndexLink"/>
                <w:rtl w:val="true"/>
              </w:rPr>
              <w:t>لقب القائم</w:t>
            </w:r>
            <w:r>
              <w:rPr>
                <w:rStyle w:val="IndexLink"/>
                <w:rtl w:val="true"/>
              </w:rPr>
              <w:tab/>
            </w:r>
            <w:r>
              <w:rPr>
                <w:rStyle w:val="IndexLink"/>
              </w:rPr>
              <w:t>125</w:t>
            </w:r>
          </w:hyperlink>
        </w:p>
        <w:p>
          <w:pPr>
            <w:pStyle w:val="Contents3"/>
            <w:tabs>
              <w:tab w:val="clear" w:pos="8459"/>
              <w:tab w:val="right" w:pos="9026" w:leader="dot"/>
            </w:tabs>
            <w:rPr/>
          </w:pPr>
          <w:hyperlink w:anchor="__RefHeading___Toc1141739_237004111">
            <w:r>
              <w:rPr>
                <w:webHidden/>
                <w:rStyle w:val="IndexLink"/>
              </w:rPr>
              <w:t>24</w:t>
            </w:r>
            <w:r>
              <w:rPr>
                <w:rStyle w:val="IndexLink"/>
                <w:rtl w:val="true"/>
              </w:rPr>
              <w:t xml:space="preserve">- </w:t>
            </w:r>
            <w:r>
              <w:rPr>
                <w:rStyle w:val="IndexLink"/>
                <w:rtl w:val="true"/>
              </w:rPr>
              <w:t>دو نوع غيبت</w:t>
            </w:r>
            <w:r>
              <w:rPr>
                <w:rStyle w:val="IndexLink"/>
                <w:rtl w:val="true"/>
              </w:rPr>
              <w:tab/>
            </w:r>
            <w:r>
              <w:rPr>
                <w:rStyle w:val="IndexLink"/>
              </w:rPr>
              <w:t>138</w:t>
            </w:r>
          </w:hyperlink>
        </w:p>
        <w:p>
          <w:pPr>
            <w:pStyle w:val="Contents3"/>
            <w:tabs>
              <w:tab w:val="clear" w:pos="8459"/>
              <w:tab w:val="right" w:pos="9026" w:leader="dot"/>
            </w:tabs>
            <w:rPr/>
          </w:pPr>
          <w:hyperlink w:anchor="__RefHeading___Toc1141741_237004111">
            <w:r>
              <w:rPr>
                <w:webHidden/>
                <w:rStyle w:val="IndexLink"/>
              </w:rPr>
              <w:t>25</w:t>
            </w:r>
            <w:r>
              <w:rPr>
                <w:rStyle w:val="IndexLink"/>
                <w:rtl w:val="true"/>
              </w:rPr>
              <w:t xml:space="preserve">- </w:t>
            </w:r>
            <w:r>
              <w:rPr>
                <w:rStyle w:val="IndexLink"/>
                <w:rtl w:val="true"/>
              </w:rPr>
              <w:t>تولّد معجزه آسای امام زمان</w:t>
            </w:r>
            <w:r>
              <w:rPr>
                <w:rStyle w:val="IndexLink"/>
                <w:rtl w:val="true"/>
              </w:rPr>
              <w:t>(</w:t>
            </w:r>
            <w:r>
              <w:rPr>
                <w:rStyle w:val="IndexLink"/>
                <w:rtl w:val="true"/>
              </w:rPr>
              <w:t>علیه السلام</w:t>
            </w:r>
            <w:r>
              <w:rPr>
                <w:rStyle w:val="IndexLink"/>
                <w:rtl w:val="true"/>
              </w:rPr>
              <w:t>)</w:t>
              <w:tab/>
            </w:r>
            <w:r>
              <w:rPr>
                <w:rStyle w:val="IndexLink"/>
              </w:rPr>
              <w:t>142</w:t>
            </w:r>
          </w:hyperlink>
        </w:p>
        <w:p>
          <w:pPr>
            <w:pStyle w:val="Contents3"/>
            <w:tabs>
              <w:tab w:val="clear" w:pos="8459"/>
              <w:tab w:val="right" w:pos="9026" w:leader="dot"/>
            </w:tabs>
            <w:rPr/>
          </w:pPr>
          <w:hyperlink w:anchor="__RefHeading___Toc1141743_237004111">
            <w:r>
              <w:rPr>
                <w:webHidden/>
                <w:rStyle w:val="IndexLink"/>
              </w:rPr>
              <w:t>26</w:t>
            </w:r>
            <w:r>
              <w:rPr>
                <w:rStyle w:val="IndexLink"/>
                <w:rtl w:val="true"/>
              </w:rPr>
              <w:t xml:space="preserve">- </w:t>
            </w:r>
            <w:r>
              <w:rPr>
                <w:rStyle w:val="IndexLink"/>
                <w:rtl w:val="true"/>
              </w:rPr>
              <w:t>فلسفه تأخير ظهور با فراهم بودن شرايط</w:t>
            </w:r>
            <w:r>
              <w:rPr>
                <w:rStyle w:val="IndexLink"/>
                <w:rtl w:val="true"/>
              </w:rPr>
              <w:tab/>
            </w:r>
            <w:r>
              <w:rPr>
                <w:rStyle w:val="IndexLink"/>
              </w:rPr>
              <w:t>144</w:t>
            </w:r>
          </w:hyperlink>
        </w:p>
        <w:p>
          <w:pPr>
            <w:pStyle w:val="Contents3"/>
            <w:tabs>
              <w:tab w:val="clear" w:pos="8459"/>
              <w:tab w:val="right" w:pos="9026" w:leader="dot"/>
            </w:tabs>
            <w:rPr/>
          </w:pPr>
          <w:hyperlink w:anchor="__RefHeading___Toc1141745_237004111">
            <w:r>
              <w:rPr>
                <w:webHidden/>
                <w:rStyle w:val="IndexLink"/>
              </w:rPr>
              <w:t>27</w:t>
            </w:r>
            <w:r>
              <w:rPr>
                <w:rStyle w:val="IndexLink"/>
                <w:rtl w:val="true"/>
              </w:rPr>
              <w:t xml:space="preserve">- </w:t>
            </w:r>
            <w:r>
              <w:rPr>
                <w:rStyle w:val="IndexLink"/>
                <w:rtl w:val="true"/>
              </w:rPr>
              <w:t>مدّت زمان غيبت و امتحانات سخت و دشوار</w:t>
            </w:r>
            <w:r>
              <w:rPr>
                <w:rStyle w:val="IndexLink"/>
                <w:rtl w:val="true"/>
              </w:rPr>
              <w:tab/>
            </w:r>
            <w:r>
              <w:rPr>
                <w:rStyle w:val="IndexLink"/>
              </w:rPr>
              <w:t>147</w:t>
            </w:r>
          </w:hyperlink>
        </w:p>
        <w:p>
          <w:pPr>
            <w:pStyle w:val="Contents3"/>
            <w:tabs>
              <w:tab w:val="clear" w:pos="8459"/>
              <w:tab w:val="right" w:pos="9026" w:leader="dot"/>
            </w:tabs>
            <w:rPr/>
          </w:pPr>
          <w:hyperlink w:anchor="__RefHeading___Toc1141747_237004111">
            <w:r>
              <w:rPr>
                <w:webHidden/>
                <w:rStyle w:val="IndexLink"/>
              </w:rPr>
              <w:t>28</w:t>
            </w:r>
            <w:r>
              <w:rPr>
                <w:rStyle w:val="IndexLink"/>
                <w:rtl w:val="true"/>
              </w:rPr>
              <w:t xml:space="preserve">- </w:t>
            </w:r>
            <w:r>
              <w:rPr>
                <w:rStyle w:val="IndexLink"/>
                <w:rtl w:val="true"/>
              </w:rPr>
              <w:t>قاعده لطف و امامت امامِ غايب</w:t>
            </w:r>
            <w:r>
              <w:rPr>
                <w:rStyle w:val="IndexLink"/>
                <w:rtl w:val="true"/>
              </w:rPr>
              <w:tab/>
            </w:r>
            <w:r>
              <w:rPr>
                <w:rStyle w:val="IndexLink"/>
              </w:rPr>
              <w:t>153</w:t>
            </w:r>
          </w:hyperlink>
        </w:p>
        <w:p>
          <w:pPr>
            <w:pStyle w:val="Contents3"/>
            <w:tabs>
              <w:tab w:val="clear" w:pos="8459"/>
              <w:tab w:val="right" w:pos="9026" w:leader="dot"/>
            </w:tabs>
            <w:rPr/>
          </w:pPr>
          <w:hyperlink w:anchor="__RefHeading___Toc1141749_237004111">
            <w:r>
              <w:rPr>
                <w:webHidden/>
                <w:rStyle w:val="IndexLink"/>
              </w:rPr>
              <w:t>29</w:t>
            </w:r>
            <w:r>
              <w:rPr>
                <w:rStyle w:val="IndexLink"/>
                <w:rtl w:val="true"/>
              </w:rPr>
              <w:t>-</w:t>
            </w:r>
            <w:r>
              <w:rPr>
                <w:rStyle w:val="IndexLink"/>
                <w:rtl w:val="true"/>
              </w:rPr>
              <w:t>مسئله بداء و حديث ابی حمزه</w:t>
            </w:r>
            <w:r>
              <w:rPr>
                <w:rStyle w:val="IndexLink"/>
                <w:rtl w:val="true"/>
              </w:rPr>
              <w:tab/>
            </w:r>
            <w:r>
              <w:rPr>
                <w:rStyle w:val="IndexLink"/>
              </w:rPr>
              <w:t>157</w:t>
            </w:r>
          </w:hyperlink>
        </w:p>
        <w:p>
          <w:pPr>
            <w:pStyle w:val="Contents3"/>
            <w:tabs>
              <w:tab w:val="clear" w:pos="8459"/>
              <w:tab w:val="right" w:pos="9026" w:leader="dot"/>
            </w:tabs>
            <w:rPr/>
          </w:pPr>
          <w:hyperlink w:anchor="__RefHeading___Toc1141751_237004111">
            <w:r>
              <w:rPr>
                <w:webHidden/>
                <w:rStyle w:val="IndexLink"/>
              </w:rPr>
              <w:t>30</w:t>
            </w:r>
            <w:r>
              <w:rPr>
                <w:rStyle w:val="IndexLink"/>
                <w:rtl w:val="true"/>
              </w:rPr>
              <w:t xml:space="preserve">- </w:t>
            </w:r>
            <w:r>
              <w:rPr>
                <w:rStyle w:val="IndexLink"/>
                <w:rtl w:val="true"/>
              </w:rPr>
              <w:t>عقيده به رجعت در ارتباط با اعتقاد به مهدويّت</w:t>
            </w:r>
            <w:r>
              <w:rPr>
                <w:rStyle w:val="IndexLink"/>
                <w:rtl w:val="true"/>
              </w:rPr>
              <w:tab/>
            </w:r>
            <w:r>
              <w:rPr>
                <w:rStyle w:val="IndexLink"/>
              </w:rPr>
              <w:t>175</w:t>
            </w:r>
          </w:hyperlink>
        </w:p>
        <w:p>
          <w:pPr>
            <w:pStyle w:val="Contents2"/>
            <w:tabs>
              <w:tab w:val="clear" w:pos="8743"/>
              <w:tab w:val="right" w:pos="9026" w:leader="dot"/>
            </w:tabs>
            <w:rPr/>
          </w:pPr>
          <w:hyperlink w:anchor="__RefHeading___Toc1141753_237004111">
            <w:r>
              <w:rPr>
                <w:webHidden/>
                <w:rStyle w:val="IndexLink"/>
                <w:rtl w:val="true"/>
              </w:rPr>
              <w:t>کتاب نامه</w:t>
            </w:r>
            <w:r>
              <w:rPr>
                <w:rStyle w:val="IndexLink"/>
                <w:rtl w:val="true"/>
              </w:rPr>
              <w:tab/>
            </w:r>
            <w:r>
              <w:rPr>
                <w:rStyle w:val="IndexLink"/>
              </w:rPr>
              <w:t>180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12_77989"/>
      <w:bookmarkStart w:id="1" w:name="pg6212_77989"/>
      <w:bookmarkEnd w:id="1"/>
    </w:p>
    <w:p>
      <w:pPr>
        <w:pStyle w:val="Heading2"/>
        <w:numPr>
          <w:ilvl w:val="1"/>
          <w:numId w:val="1"/>
        </w:numPr>
        <w:rPr/>
      </w:pPr>
      <w:bookmarkStart w:id="2" w:name="pg6212_77989"/>
      <w:bookmarkStart w:id="3" w:name="__RefHeading___Toc1141663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 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 الله العظمی حاج شیخ لطف الله صافی گلپایگانی،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امامت و مهدویت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امامت و مهدویت؛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تنظیم و نشر آثار حضرت آیت الله العظمی حاج شیخ لطف الله صافی گلپایگانی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3550364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41665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گفتمان مهدویت</w:t>
      </w:r>
    </w:p>
    <w:p>
      <w:pPr>
        <w:pStyle w:val="BookText"/>
        <w:rPr/>
      </w:pPr>
      <w:r>
        <w:rPr>
          <w:rFonts w:ascii="IRNazanin" w:hAnsi="IRNazanin" w:eastAsia="IRNazanin"/>
          <w:color w:val="111111"/>
          <w:sz w:val="28"/>
          <w:sz w:val="28"/>
          <w:szCs w:val="28"/>
          <w:rtl w:val="true"/>
          <w:lang w:bidi="fa-IR"/>
        </w:rPr>
        <w:t>صافی گلپایگانی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تنظیم و نشر آثار حضرت آیت الله العظمی حاج شیخ لطف الله صافی گلپایگانی،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گلپایگانی، لطف 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گفتمان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 الله العظمی حاج شیخ لطف الله صافی گلپایگانی،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امامت و مهدویت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5105</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مباحث امامت و مهدویت؛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تنظیم و نشر آثار حضرت آیت الله العظمی حاج شیخ لطف الله صافی گلپایگانی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3550364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مطالبي كه خوانندگان محترم در اين رساله مطالعه مي فرمايند، توضيحاتي است درباره امامت و رهبري امّت و اعتقاد به مهدويّت و ظهور حضرت مهدي صاحب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العالمين له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 پرسش و پاسخ تقديم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در آستان فرشته دربانِ آن قطب جهان و وليّ دوران و كهف امان و صاحب عصر و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ران ملخي از مور بسيار ضعيف و ناتوان و نيازمند به عنايات آن رهبر خوبان، به شرف قبول نايل آيد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تَوْفِيقِي إِلَّا بِاللهِ عَلَيْهِ تَوَكَّلْتُ وَإِلَيْهِ اُنِيبُ لطف الله صافی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212_78000"/>
      <w:bookmarkStart w:id="8" w:name="pg6212_78000"/>
      <w:bookmarkEnd w:id="8"/>
    </w:p>
    <w:p>
      <w:pPr>
        <w:pStyle w:val="Heading2"/>
        <w:numPr>
          <w:ilvl w:val="1"/>
          <w:numId w:val="1"/>
        </w:numPr>
        <w:rPr/>
      </w:pPr>
      <w:bookmarkStart w:id="9" w:name="pg6212_78000"/>
      <w:bookmarkStart w:id="10" w:name="__RefHeading___Toc1141667_237004111"/>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تأثير عوامل تاريخی در پيدايش تشيّع</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ريزی و شكل گيری تشيّع در عصر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طرح مسئله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تسنّن و اصطلاح فرقه 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عصر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تقسيم مسلمانان به دو گروه شيعه و سنّی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اساس مذهبی حمايت از رهبری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قيام مسلّحانه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تشيّع</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شیعه پيش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پرسش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بودن ايدئولوژی شيعه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پرسش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شيعه در برابر زمامداران غاصب</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پرسش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غلوّ به شيعه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شيعه با معتزله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پرسش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گزينش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پرسش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و علم غيب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پرسش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جلوهݘ عملكردهای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پرسش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رهبری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پرسش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امامان شيعه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پرسش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عقل يا سمع در تشخيص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پرسش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اصلی اعتقاد به اصل امامت و ايمان به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پرسش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مهدويّت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پرسش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به ظهور مهدی و منجی و پيدايش متمهّديان</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پرسش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عوامل اجتماعی و اقتصادی و سياسی در تفكرات دينی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پرسش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به مفهوم و اصطلاح خاصّ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پرسش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تاريخ ولادت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پرسش بیست 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شيعه در امامت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امام حسن عسكری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پرسش بیست ودوم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پرسش بیست 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القائم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پرسش بیست وچهارم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غيبت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پرسش بیست وپنجم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معجزه آسای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پرسش بیست وششم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تأخير ظهور با فراهم بودن شرايط</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پرسش بیست وهفتم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غيبت و امتحانات سخت و دشوار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بیست وهشتم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 و امامت امامِ غايب</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بیست 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بداء و حديث ابی حمزه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پرسش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به رجعت در ارتباط با اعتقاد به مهدويّت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حضرت آيت الله العظمى صافى گلپايگانی مدظله الوارف در يک نگاه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6212_78007"/>
      <w:bookmarkStart w:id="13" w:name="pg6212_78007"/>
      <w:bookmarkEnd w:id="13"/>
    </w:p>
    <w:p>
      <w:pPr>
        <w:pStyle w:val="Heading2"/>
        <w:numPr>
          <w:ilvl w:val="1"/>
          <w:numId w:val="1"/>
        </w:numPr>
        <w:rPr/>
      </w:pPr>
      <w:bookmarkStart w:id="14" w:name="pg6212_78007"/>
      <w:bookmarkStart w:id="15" w:name="__RefHeading___Toc1141669_237004111"/>
      <w:bookmarkStart w:id="16" w:name="_Toc4"/>
      <w:bookmarkEnd w:id="14"/>
      <w:bookmarkEnd w:id="15"/>
      <w:r>
        <w:rPr>
          <w:rtl w:val="true"/>
        </w:rPr>
        <w:t>بخش اول</w:t>
      </w:r>
      <w:r>
        <w:rPr>
          <w:rtl w:val="true"/>
        </w:rPr>
        <w:t xml:space="preserve">: </w:t>
      </w:r>
      <w:r>
        <w:rPr>
          <w:rtl w:val="true"/>
        </w:rPr>
        <w:t>تشیّع</w:t>
      </w:r>
      <w:bookmarkEnd w:id="1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1141671_237004111"/>
      <w:bookmarkStart w:id="18" w:name="_Toc5"/>
      <w:bookmarkEnd w:id="17"/>
      <w:r>
        <w:rPr>
          <w:rtl w:val="true"/>
        </w:rPr>
        <w:t>اشاره</w:t>
      </w:r>
      <w:bookmarkEnd w:id="1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6212_78010"/>
      <w:bookmarkStart w:id="20" w:name="pg6212_78010"/>
      <w:bookmarkEnd w:id="20"/>
    </w:p>
    <w:p>
      <w:pPr>
        <w:pStyle w:val="Heading3"/>
        <w:numPr>
          <w:ilvl w:val="2"/>
          <w:numId w:val="1"/>
        </w:numPr>
        <w:rPr/>
      </w:pPr>
      <w:bookmarkStart w:id="21" w:name="pg6212_78010"/>
      <w:bookmarkStart w:id="22" w:name="__RefHeading___Toc1141673_237004111"/>
      <w:bookmarkStart w:id="23" w:name="_Toc6"/>
      <w:bookmarkEnd w:id="21"/>
      <w:bookmarkEnd w:id="22"/>
      <w:r>
        <w:rPr/>
        <w:t>1</w:t>
      </w:r>
      <w:r>
        <w:rPr>
          <w:rtl w:val="true"/>
        </w:rPr>
        <w:t xml:space="preserve">. </w:t>
      </w:r>
      <w:r>
        <w:rPr>
          <w:rtl w:val="true"/>
        </w:rPr>
        <w:t>عدم تأثير عوامل تاريخی در پيدايش تشيّع</w:t>
      </w:r>
      <w:bookmarkEnd w:id="23"/>
    </w:p>
    <w:p>
      <w:pPr>
        <w:pStyle w:val="Heading4"/>
        <w:numPr>
          <w:ilvl w:val="3"/>
          <w:numId w:val="1"/>
        </w:numPr>
        <w:rPr/>
      </w:pPr>
      <w:bookmarkStart w:id="24" w:name="__RefHeading___Toc1141675_237004111"/>
      <w:bookmarkStart w:id="25" w:name="_Toc7"/>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آيا عوامل تاريخي در پيدايش تشيّع مؤثّر بوده است؟ يا اين آيين يك برنامه اعتقادي است كه از آيات قرآن و فرمايشات صريح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براي روشن شدن موضوع و اينكه در پيدايش شيعه و اعتقاد به وجود امام منجي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حوادث و علل تاريخي هيچ نقشي نداشته اند و تمامي اعتقادات شيعه يك برنامه تمام عيار اسلامي است كه از همان منابع و مآخذي كه سایر معتقدات مسلمانان از مبدأ تا معاد استفاده مي شوند، اخذ شده اند، به توضيح چند مطلب مي پردازيم</w:t>
      </w:r>
      <w:r>
        <w:rPr>
          <w:rFonts w:eastAsia="IRNazanin" w:cs="IRNazanin"/>
          <w:color w:val="111111"/>
          <w:sz w:val="28"/>
          <w:szCs w:val="28"/>
          <w:rtl w:val="true"/>
          <w:lang w:bidi="fa-IR"/>
        </w:rPr>
        <w:t>:</w:t>
      </w:r>
    </w:p>
    <w:p>
      <w:pPr>
        <w:pStyle w:val="Heading4"/>
        <w:numPr>
          <w:ilvl w:val="3"/>
          <w:numId w:val="1"/>
        </w:numPr>
        <w:rPr/>
      </w:pPr>
      <w:bookmarkStart w:id="26" w:name="__RefHeading___Toc1141677_237004111"/>
      <w:bookmarkStart w:id="27" w:name="_Toc8"/>
      <w:bookmarkEnd w:id="26"/>
      <w:r>
        <w:rPr>
          <w:rtl w:val="true"/>
        </w:rPr>
        <w:t xml:space="preserve">الف </w:t>
      </w:r>
      <w:r>
        <w:rPr>
          <w:rtl w:val="true"/>
        </w:rPr>
        <w:t xml:space="preserve">- </w:t>
      </w:r>
      <w:r>
        <w:rPr>
          <w:rtl w:val="true"/>
        </w:rPr>
        <w:t>پی ريزی و شكل گيری تشيّع در عصر رسالت</w:t>
      </w:r>
      <w:bookmarkEnd w:id="2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برطبق دلايل محكم تاريخي و احاديث متواتر، پي ريزي و شكل گيري تشيّع در همان عصر رسالت انجام گرفته است و از سال هاي آغاز دعوت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شروع شده و ازطريق طرح </w:t>
      </w:r>
    </w:p>
    <w:p>
      <w:pPr>
        <w:pStyle w:val="BookText"/>
        <w:rPr/>
      </w:pPr>
      <w:r>
        <w:rPr>
          <w:rFonts w:ascii="IRNazanin" w:hAnsi="IRNazanin" w:eastAsia="IRNazanin"/>
          <w:color w:val="111111"/>
          <w:sz w:val="28"/>
          <w:sz w:val="28"/>
          <w:szCs w:val="28"/>
          <w:rtl w:val="true"/>
          <w:lang w:bidi="fa-IR"/>
        </w:rPr>
        <w:t>حديث ثقلين و ابلاغ رسمي و همگاني آن در جريان غدير خم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بيماري كه منجرّ به رحلتشان شد، مي خواستند كه این مطلب به صورت كتبي هم نوشته شود كه به شهادت ادلّه محكم تاريخي و روايات معتبر با منع عمر و بي ادبي اي كه به پيامبر خدا شد آن حضرت را از نوشتن آن باز داشتند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اصول اعتقادي شيعه در جاي جاي رهنمودهاي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قرار گرفته است، به عنوان مثال رهبري امّت اسلام بارها در فرصت هاي مناسب در سخنان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مي خورد و اهميت مسئله امامت به اندازه اي در فرمايشات آن حضرت مورد تأكيد واقع شده است كه حتّي درضمن يك روايت معروف و بلكه متواتر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بميرد و امام زمانش را نشناخته باشد به مرگ جاهليّت از دنيا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مرگ در حال جهل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مردن در دورة جاهليت برابر و بلكه عين آن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اينكه شرايط امام چيست؟ و امام از چه طايفه اي است؟ و اينكه عدد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نفرند، همه برحسب روايات متواتر ازطرف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صفات علمي و روحي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بايد اعلم و اكمل از همه باشد و نيز اين مطلب كه جانشيني پيامبر و امامت امّت بعد از آن حضرت يك منصب الهي است كه مثل اصل رسالت از سوي خدا برگزيده مي شود و بسياري امور ديگر كه در قرآن و مصادر روايي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فكر شيعي در همان سال هاي اوّل ظهور اسلام بر اساس متون اصلي اسلام پي ريزي شده است، ولي در آن عصر در برابر تفكّر شيعي فكر مخالفي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مدّت ها بعد با عنوان فكر سنّي ناميده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نگرفته بود و اسلام و مسلمانان به دو شعبه تقسيم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افرادي كه پس از رحلت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مخالف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موجب انشعاب در صفوف مسلمين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كردند، در حيات آن حضرت به طورعلني در برابر اسلام 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بعدها به نام اسلام شيعي معروف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توانستند موضع گيري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انشعاب به طوررسمي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اجتماعِ عدّه اي در سقيفه و</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تعيين جانشين براي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خودنمايي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بايد اضافه كنيم كه برطبق رهنمودهاي ارائه شده در قرآن كريم يك مرجع و منبع معتبر به منظور تفسير و تنظيم و تشريح عقايد در اسلام پيش بيني شده و در آيات متعدّد ازجمله در سورة نساء به آن تصريح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وَلَوْرَدُّوهُ إِلَى الرَّسُولِ وَإِلَى أُولِي الْأَ مْرِ مِنْهُمْ لَعَلِمَهُ الَّذِينَ يَسْتَنْبِطُونَهُ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درحالي كه اگر آن را به پيامبر و پيشوايان بازگردانند، از ريشه هاي مسائل آگاه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آيه اصل اختصاص رهبري به رسول و اولي الأمر كه همان امامان معصوم اند استفاده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برحسب احاديث متواتر،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مرجع صالح را كه همان عترت آن حضرت و ائمّه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صراحت معرّفي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قرآن و قرآن با آن هاست و از هم جدا نخواهند 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حتّي درضمن يك حديث اضافه كردند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فِينَا أَهْلَ الْبَيْتِ فِي كُلِّ خَلَفٍ عُدُولاً يَنْفُونَ عَنْهُ تَحْرِيفَ الْغَالِينَ وَانْتِهَالَ الْمُبْطِلِينَ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bookmarkStart w:id="28" w:name="pg6212_78018"/>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ما اهل بيت، در هر نسلي، كساني هستند كه در دين استوارند و هر گونه تحريف غلوّكنندگان و فتنة اهل باطل را، از دين دور مي كنند</w:t>
      </w:r>
      <w:r>
        <w:rPr>
          <w:rFonts w:eastAsia="IRNazanin" w:cs="IRNazanin"/>
          <w:color w:val="111111"/>
          <w:sz w:val="28"/>
          <w:szCs w:val="28"/>
          <w:rtl w:val="true"/>
          <w:lang w:bidi="fa-IR"/>
        </w:rPr>
        <w:t>».</w:t>
      </w:r>
    </w:p>
    <w:p>
      <w:pPr>
        <w:pStyle w:val="Heading4"/>
        <w:numPr>
          <w:ilvl w:val="3"/>
          <w:numId w:val="1"/>
        </w:numPr>
        <w:rPr/>
      </w:pPr>
      <w:bookmarkStart w:id="29" w:name="__RefHeading___Toc1141679_237004111"/>
      <w:bookmarkStart w:id="30" w:name="_Toc9"/>
      <w:bookmarkEnd w:id="29"/>
      <w:r>
        <w:rPr>
          <w:rtl w:val="true"/>
        </w:rPr>
        <w:t xml:space="preserve">ب </w:t>
      </w:r>
      <w:r>
        <w:rPr>
          <w:rtl w:val="true"/>
        </w:rPr>
        <w:t xml:space="preserve">- </w:t>
      </w:r>
      <w:r>
        <w:rPr>
          <w:rtl w:val="true"/>
        </w:rPr>
        <w:t>مبدأ طرح مسئله خلافت</w:t>
      </w:r>
      <w:bookmarkEnd w:id="30"/>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رهبري امّت در دورة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بعثت و نزول وحي، كم وبيش مورد توجه بوده است و حتّي داستان آن شخص كه ايمان آوردن به آن حضرت را مشروط به اين كرد كه بعد از آن حضرت رهبري با او باشد، ولي حضرت نپذيرفتند مشهور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اصل ديدگاه شيعه در مورد جانشيني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مطلبي است كه در زمان آن حضرت به دستور خدا و به وسيلة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مردم اعلام شد و در آن زمان كسي با آن مخالف نكرد، بلكه همه مردم حتّي كساني كه بعدها جريان سقيفه را به وجود آوردند، شادي كردند و ضمن بيعت آن را تبريك گفتند، امّا توطئه ها و نقشه كشي هاي سرّي را از همان لحظه شروع كردند و تا آنجا پيش رفتند كه مي خواستند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ترور كنند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به صورت بحراني متجلّي شد و مخالفان با شدّت و قساوت فوق العاده به اسم مصلحت وارد عمل شدند و با </w:t>
      </w:r>
    </w:p>
    <w:p>
      <w:pPr>
        <w:pStyle w:val="BookText"/>
        <w:rPr/>
      </w:pPr>
      <w:r>
        <w:rPr>
          <w:rFonts w:ascii="IRNazanin" w:hAnsi="IRNazanin" w:eastAsia="IRNazanin"/>
          <w:color w:val="111111"/>
          <w:sz w:val="28"/>
          <w:sz w:val="28"/>
          <w:szCs w:val="28"/>
          <w:rtl w:val="true"/>
          <w:lang w:bidi="fa-IR"/>
        </w:rPr>
        <w:t>تهديد و جوّسازي، فضايي را به وجود آوردند كه در نهايت با برنامه اي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كرده بودند، مخالفت نمودند تا آن جا كه نسبت به مقام قُدس حضرت زهرا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مرتكب اهانت و جسارت شدند و سير تاريخ مسلمين را از مسيري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كرده بود، منحرف نمودند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خشونت بي اندازه اي كه نشان دادند، حتّي حرمت يگانه فرزند پيامبر را هتك نمودند؛ البتّه در سال هاي اوّل دو تفكر شيعي و سنّي با تدبيري كه امیرالمؤمنین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گرفتند، به طور شديد و علني رودررو قرار نگرفت و فقط مسئله در اذهان آنان كه به مشروعيت حكومت مي انديشيدند باقي بود و سايرين هم كه بي تفاوت يا وابسته به حزب حاكم بودند، بحثي از آن به ميان نمي آوردند و چه بسا كه آن را پايان يافته مي شمردند ولي افرادي مثل عمر بن خطاب متوجه بودند كه باوجود آن برنامه هاي اعلام شده از سوي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شان همواره از لحاظ مشروعيت، مورد سئوال قرار خواهد گرفت، لذا با اعمال سياست هاي خاصّي از بازگشت مردم به آن تفكر اصيل اسلامي جلوگيري مي كردند و به همين علّت بود كه تا حدود يك قرن و نيم روايتِ حديث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ممنوع كردند و چون عمر مي دانست پس از او اگر براي كنارزدن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اي نينديشد حتماً او روي كار خواهد آمد، نقشة تازه اي كشيد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مي دانست اگر آن وصيّت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معلوم نشد واقعي است يا عثمان در وصيّت نامه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ابوبكر نسبت ندهد بعد از مرگ عمر تفكر شيعي به صورت شديدتر دوباره مطرح و نقشه هاي آنها نقش برآب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مسئله شوراي شش نفري را طراحي كرد و طوري برنامه آن را تعيين نمود 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خانه نشين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اينجا نيز برنامه تعيين شده از سوي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خاطره ها تجديد شد و بالاخره در اواخر دورة عثمان كه مظالم وي موجب خشم و نفرت عموم، نسبت به او شد و مسلمانان را به قيام عليه او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بار ديگر مسئله جانشيني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مطرح گرديد و بسياري از صحابه به همان دستور اصلي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جانشين به حقّ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كردند و اطاعت و جهاد در تحت فرمان او را بالاترين عبادات دانستند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عقيدة شیعه دربارة جانشيني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به فراموشي سپرده نشد و قلب مردم هميشه از تعلّق خاطر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آنها مظلوم واقع شده اند و حقّشان غصب شده است، خالي نبود و گفته هاي شخصيت ها و شعر شعرايي چون فرزدق در برابر هشام،</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مطرح بودن اين ديدگاه شيعي را آشكار مي سازد و حتّي فردي مثل موسي بن نصير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آفريقا كه غلام او طارق، اسپانيا را فتح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بااينكه جزو كارگزاران حكومت بني اميّه بود از طرف داران تفكر شيعه است و سرانجام باآن همه خدماتي كه از او صادر شد، به همين خاطر اموالش مصادره شد و از كار بركنار گرديد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حتّي كار به آنجا منجرّ شد كه اين ديدگاه در خاندان معاويه و يزيد نفوذ كرد و پسر يزيد بن معاويه به طوررسمي، جدّ و پدرش را محكوم و به حقّ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كرد</w:t>
      </w:r>
      <w:r>
        <w:rPr>
          <w:rStyle w:val="FootnoteAnchor"/>
          <w:rtl w:val="true"/>
        </w:rPr>
        <w:footnoteReference w:id="10"/>
      </w:r>
      <w:r>
        <w:rPr>
          <w:rFonts w:ascii="Amiri" w:hAnsi="Amiri" w:eastAsia="Amiri" w:cs="Amiri"/>
          <w:color w:val="111111"/>
          <w:sz w:val="28"/>
          <w:sz w:val="28"/>
          <w:szCs w:val="28"/>
          <w:rtl w:val="true"/>
          <w:lang w:bidi="ar-SA"/>
        </w:rPr>
        <w:t>و در دوره بني عباس هم مسئله به همين وضع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حقّانيت تفكر شيعي و اصالت آن، اگرچه ازنظر سياست حكومتي نمي بايست مطرح شود و پيروان اين تفكر نبايد مسئوليت هاي دولتي داشته باشند، ولي كار به آنجا رسيد كه خود حكّام ظالم و غاصب بني عباس مثل منصور و هارون و مأمون، متوجه حقّانيت اين تفكر شيعي شدند، هرچند در عمل آن را سركوب مي كردند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برخي ديگر از حاكمان بني عباس در نتيجه گسترش تفكر شيعه در زمينه جانشيني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ديدگاه تمايل پيدا كردند و </w:t>
      </w:r>
      <w:bookmarkStart w:id="31" w:name="pg6212_78025"/>
    </w:p>
    <w:p>
      <w:pPr>
        <w:pStyle w:val="BookText"/>
        <w:rPr/>
      </w:pPr>
      <w:bookmarkEnd w:id="31"/>
      <w:r>
        <w:rPr>
          <w:rFonts w:ascii="IRNazanin" w:hAnsi="IRNazanin" w:eastAsia="IRNazanin"/>
          <w:color w:val="111111"/>
          <w:sz w:val="28"/>
          <w:sz w:val="28"/>
          <w:szCs w:val="28"/>
          <w:rtl w:val="true"/>
          <w:lang w:bidi="fa-IR"/>
        </w:rPr>
        <w:t xml:space="preserve">حتّي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زمان وي سرداب غيبت در سامرا بازسازي شد، خود را شيعه معرّفي كرد و نقل مي كنند كه خود را نايب حضرت امام دوازدهم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اين مطالب معلوم مي شود، اسلام راستين كه همان تفكر شيعي و اسلام مطرح در عصر رسالت است، در طول اين چهارده قرن مطرح بوده است و تاريخ در به وجود آمدن اين ديدگاه هيچ دخالتي نداشته است؛ بلكه وجود اين ديدگاه در پيدا شدن حركت ها و نهضت ها و قيام ها و حوادث بزرگ مؤثّر بوده است و به عكس آنچه برخي افراد بسيار ساده و كم اطّلاع فكر مي كنند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شيعي در مصر، آفريقا و ديالمه در ايران و عراق و بالاخره قيام صفويه، همه حوادثي بودند كه ديدگاه شيعي آنها را به وجود آورد و گرنه آنها در به وجود آمدن اين ديدگاه هيچ نقشي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تسنّن و اصطلاح فرقه 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p>
    <w:p>
      <w:pPr>
        <w:pStyle w:val="Heading4"/>
        <w:numPr>
          <w:ilvl w:val="3"/>
          <w:numId w:val="1"/>
        </w:numPr>
        <w:rPr/>
      </w:pPr>
      <w:bookmarkStart w:id="32" w:name="__RefHeading___Toc1141681_237004111"/>
      <w:bookmarkStart w:id="33" w:name="_Toc10"/>
      <w:bookmarkEnd w:id="32"/>
      <w:r>
        <w:rPr>
          <w:rtl w:val="true"/>
        </w:rPr>
        <w:t>ج</w:t>
      </w:r>
      <w:r>
        <w:rPr>
          <w:rtl w:val="true"/>
        </w:rPr>
        <w:t xml:space="preserve">) </w:t>
      </w:r>
      <w:r>
        <w:rPr>
          <w:rtl w:val="true"/>
        </w:rPr>
        <w:t>تشيّع بعد از عصر رسالت</w:t>
      </w:r>
      <w:bookmarkEnd w:id="3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تحليل كه تشيّع هم مانند تسنّن از آغاز شكل سياسي داشته و به تدريج پشتوانه مذهبي يافته است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جانشين اعلام شده ازطرف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سياسي داشت و همان سياست موجب انشعاب و اختلاف شد و نظر جديدي را در برابر اعتقاد به امامت به وجود آورد و باعث شد كه پيروان اسلام اصيل و ناب به صورت يك فرقه و با نام شيعه، جهت گيري سياسي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ولي سياستي را كه شيعه پس از اين جريان به عنوان يك گروه سياسي دنبال كرد بر اساس تعاليم واقعي اسلام بود و پيش از آنكه رنگ سياسي بگيرد يك اصل عقيدتي و ديني بود و عقيده اي بود كه سياست را نيز فرا گرفته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ازاين رو سياستمداران با اين عقيده مخالفت مي كردند و كوشش مي كردند كه در برابر آن يك فرقه و جريان فكري تازه اي مطرح كنند و از اين طريق به سياستي كه خلافت را از مسير تعيين شده منحرف ساخت با صرف مخارج بسياري و تطميع و تهديد و ارعاب، در دوره هاي بعد شكل مذهبي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اين جريان صرفاً خواهان در دست داشتن مديريت جامعه بود و اگر در ديدگاه شيعه اين جنبه را نمي ديدند با آن معارضه نمي نمودند و در برابر آن فرقه اي به نام اهل سنّت راه نمي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سياست، عامل مخالفت با تشيّع و برنامه اعلام شده از سوي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و در آغاز سردمداران اين سياست بدون اينكه تفكر روشني ارائه دهند در آن وضع آشفته دست به كار شدند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زيادي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عمده آن ملاحظه خطر نابودي اسلام از درگيري مسلّحانه داخلي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رقباي مذهبي سياسي آنها را از دست به شمشير بردن باز مي داشت، اين كار رهبران مخالف تفكر شيعي را در به دست گرفتن زمام امور ياري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بااينكه آنها تفكر ثابتي كه در عمل از آن پيروي كنند نداشتند و اصل بيعت و گزينش مردم را هم هيچ گاه محترم نشمردند پايه حكومت آنها زور و ارعاب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ماجراي سقيفه كه سبب روي كار آمدن ابوبكر شد، عمر با خشونت و غلظت خاصّي كه داشت شمشير كشيده در كوچه ها مي گشت و مردم را به بيعت با ابوبكر مجبور مي نمود و كار اين اجبار تا آنجا رسيد كه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خواهان بيعت شدند و آن حضرت را نيز براي بيعت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جسارت هاي ناگفتني به حضرت زهرا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هتك حرمت خانه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زور به مسجد بردند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حكومت خود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برطبق ادّعاي خودشان، به وصيّت ابوبكر شكل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 كه گفتند وقتي ابوبكر در حال جان دادن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گاهي از هوش مي رفت و گاهي به هوش مي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وصيّت كردن برآمد و در اين حال وي بي آنكه حاكم بعد از خود را معرّفي نمايد عثمان اسم عمر را در وصيّت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ابوبكر به هوش آمد آن را تأييد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بود آيا اصلاً وصيّت در ميان بود يا نه؟ درهرحال عمر روي كار آمد و كسي هم در اينجا به ابوبكر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 عَلَيْهِ الْوَجَعُ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گفته اين مريض كه هوشش را از دست داده است اعتباري نيست؛ امّا به همين بهانه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نوشتن وصيّت منع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درهرحال با تعيين ابوبكر، عمر زمام امور را به دست گرفت و خود او براي بعد از خودش شوراي شش نفري معيّن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كه هيچ تفكر منسجمي كه بر پايه حقّ مردم در گزينش مبتني باشد در كار نبوده است ولي وقتي عثمان كشته شد، مسلمانان به در خانه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او ازنظر شيعه جانشین به حقّ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اگرچه مخالفين تفكر شيعي در كتاب هاي خود كوشيدند مبنايي شرعي براي حكومت بيابند و بيعت عامّه يا اهل حلّ و عقد و حرف هاي متناقض ديگر و حتّي غلبه و زور را به عنوان مبنا مطرح كنند، ولي درحقيقت غير از زور چيز ديگري معيار نبود و به گونه اي عمل كردند كه مردم غير از بيعت با وليعهدي كه خليفه معيّن كرده بود چاره اي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مخالفان شيعه، در حكومت هيچ برنامه كلّي نداشتند و حتّي در دورة معاصر يكي از بزرگ ترين پژوهش گران آنها كه اين حقيقت را دريافته است مي گويد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اسلام در سياستِ تعيين حاكم، روش خاصّي را پيش بيني </w:t>
      </w:r>
      <w:bookmarkStart w:id="34" w:name="pg6212_78033"/>
    </w:p>
    <w:p>
      <w:pPr>
        <w:pStyle w:val="BookText"/>
        <w:rPr/>
      </w:pPr>
      <w:bookmarkEnd w:id="34"/>
      <w:r>
        <w:rPr>
          <w:rFonts w:ascii="IRNazanin" w:hAnsi="IRNazanin" w:eastAsia="IRNazanin"/>
          <w:color w:val="111111"/>
          <w:sz w:val="28"/>
          <w:sz w:val="28"/>
          <w:szCs w:val="28"/>
          <w:rtl w:val="true"/>
          <w:lang w:bidi="fa-IR"/>
        </w:rPr>
        <w:t>نكرده است و به هر صورت كه خود مردم تعيين كنند همان صورت، حكم قانوني پيدا مي كند و جاري مي شود</w:t>
      </w:r>
      <w:r>
        <w:rPr>
          <w:rFonts w:eastAsia="IRNazanin" w:cs="IRNazanin"/>
          <w:color w:val="111111"/>
          <w:sz w:val="28"/>
          <w:szCs w:val="28"/>
          <w:rtl w:val="true"/>
          <w:lang w:bidi="fa-IR"/>
        </w:rPr>
        <w:t>.</w:t>
      </w:r>
    </w:p>
    <w:p>
      <w:pPr>
        <w:pStyle w:val="Heading4"/>
        <w:numPr>
          <w:ilvl w:val="3"/>
          <w:numId w:val="1"/>
        </w:numPr>
        <w:rPr/>
      </w:pPr>
      <w:bookmarkStart w:id="35" w:name="__RefHeading___Toc1141683_237004111"/>
      <w:bookmarkStart w:id="36" w:name="_Toc11"/>
      <w:bookmarkEnd w:id="35"/>
      <w:r>
        <w:rPr>
          <w:rtl w:val="true"/>
        </w:rPr>
        <w:t xml:space="preserve">د </w:t>
      </w:r>
      <w:r>
        <w:rPr>
          <w:rtl w:val="true"/>
        </w:rPr>
        <w:t xml:space="preserve">- </w:t>
      </w:r>
      <w:r>
        <w:rPr>
          <w:rtl w:val="true"/>
        </w:rPr>
        <w:t>عامل تقسيم مسلمانان به دو گروه شيعه و سنّی</w:t>
      </w:r>
      <w:bookmarkEnd w:id="36"/>
    </w:p>
    <w:p>
      <w:pPr>
        <w:pStyle w:val="BookText"/>
        <w:rPr/>
      </w:pPr>
      <w:r>
        <w:rPr>
          <w:rFonts w:ascii="Amiri" w:hAnsi="Amiri" w:eastAsia="Amiri" w:cs="Amiri"/>
          <w:color w:val="111111"/>
          <w:sz w:val="28"/>
          <w:sz w:val="28"/>
          <w:szCs w:val="28"/>
          <w:rtl w:val="true"/>
          <w:lang w:bidi="ar-SA"/>
        </w:rPr>
        <w:t>حقيقت اين است كه عامل اصلي آن تقسيم، حبّ جاه و رياست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برخي ديدند با وضعي كه پيش آمده آنها در رهبري آينده، سهمي ندارند لذا از همان عصر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دسته بندي ها روي آوردند و ازطريق طرح نقشه هايي وارد ميدان شدند و ازجمله نقشه هاي مهم آنها اين بود كه يك جريان فكري جديدي را در مقابل ديدگاه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و سپس تبليغ كردند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 تا از اعتبار نصوص موجود دربارة اصل امامت بكاهند و در نهايت آن را</w:t>
      </w:r>
    </w:p>
    <w:p>
      <w:pPr>
        <w:pStyle w:val="BookText"/>
        <w:rPr/>
      </w:pPr>
      <w:r>
        <w:rPr>
          <w:rFonts w:ascii="IRNazanin" w:hAnsi="IRNazanin" w:eastAsia="IRNazanin"/>
          <w:color w:val="111111"/>
          <w:sz w:val="28"/>
          <w:sz w:val="28"/>
          <w:szCs w:val="28"/>
          <w:rtl w:val="true"/>
          <w:lang w:bidi="fa-IR"/>
        </w:rPr>
        <w:t>بي اعتبار معرّفي نمايند، به همين سبب وقتي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وصيّت خود را بنويسد، چون مي دانستند كه اين وصيّت كتبي موجب تقويت وصيّت هاي شفاهي است، به شدّت مانع شدند و عمر به تعبيري كه اهل سنّت هم آن را نقل كرده اند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غَلَبَ عَلَيْهِ الْوَجَعُ وَعِنْدَکُمُ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w:t>
      </w:r>
      <w:r>
        <w:rPr>
          <w:rStyle w:val="FootnoteAnchor"/>
          <w:rtl w:val="true"/>
        </w:rPr>
        <w:footnoteReference w:id="1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سخنان را پيامبر از شدّت درد و غلبه مرض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براي ما كافي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به نقل بعضي ديگر، او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الرَّجُلَ لَيَهْجُرُ؛</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پيامبر هذيان مي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وي مانع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ما به وصيّت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تصريحات او نيازي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شيعه به پيروان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عصر، توسّط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مخلص او را شيعه ناميد، ولي اين كار موجب تقسيم مسلمانان به دو گروه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افرادي چون سلمان و ابوذر و مقداد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عصر به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خاصّ داشتند و در مقابل هم، مخالفين هنوز گروه مستقلّي نبودند و اين رهنمودهاي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اصل امامت به اين معنا بود كه همگان از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پيروي نمايند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مخالفت با اين دستور بعد از رحلت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علني شد و مسئله حبّ رياست و حكومت بر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چيزي كه برخي آرزومند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عدّه اي علي رغم تصريح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جانشيني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به مخالفت برخاستند و در جمعيت مسلمانان تفرقه ايجاد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بخواهيم پرده پوشي كنيم و براي اين تقسيم توجيه ديگري هرچند غيرواقعي ارائه كنيم، بايد بگوييم اين تفرقه از آنجا شروع شد كه جمعي از مسلمانان به خاطر ضعف ايماني كه داشتند، اصالت گفته ها و راهنمايي هاي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حدّ وحي معتبر نمي دانستند و گمان مي كردند كتاب خدا براي هدايت مردم كافي است و نيازي به گفته هاي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خود را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درك مباني و مقاصد قرآن هم رديف مي 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تابع برنامه و راهي كه او تعيين فرموده بود، نشدند و نظر شخصي و مصلحت و مفسده اي را كه خود درك مي كردند، بر</w:t>
      </w:r>
    </w:p>
    <w:p>
      <w:pPr>
        <w:pStyle w:val="BookText"/>
        <w:rPr/>
      </w:pPr>
      <w:r>
        <w:rPr>
          <w:rFonts w:ascii="IRNazanin" w:hAnsi="IRNazanin" w:eastAsia="IRNazanin"/>
          <w:color w:val="111111"/>
          <w:sz w:val="28"/>
          <w:sz w:val="28"/>
          <w:szCs w:val="28"/>
          <w:rtl w:val="true"/>
          <w:lang w:bidi="fa-IR"/>
        </w:rPr>
        <w:t>دستورهاي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داشتند و يا اينكه برخي از دستورهاي آن حضرت را حكومتي و مربوط به مديريت جامعه قلمداد كردند و آنها را به مقتضاي شرايط تغييرپذير دانستند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مسئله خلافت را هم از همين امور فرض مي كردند و معتقد بودند هرچند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خود را منصوب نموده باشد چون سخن و عمل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زعم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وحي اعتبار ندارد، در نتيجه مخالفت با آن جايز است و از همين رو بعد از رحلت آن حضرت اين افراد دستور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ناشنيده گرفتند و آن را كنار گذاردند و بااين بهانه گيري هاي نادرست خلافت را از مسيري كه معيّن شده بود خارج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اينها اگرچه براي مديريت جامعه در آن شرايط، نظام فكري درستي كه خلافت بر آن استوار شود در دست نداشتند، بااين همه اصرار مي كردند كه شخصي كه برگزيدة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نبايد يا مصلحت نيست عهده دار مديريت جامعه باشد و اين در حالي بود كه آنها در بعضي مسائل براي اجراي دستور ديگري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پافشاري مي كردند ولي در اين مسئله به عكس عمل كردند، همان طور كه وقتي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امير لشكر معرّفي كرد آنها وي را در امارتش باقي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آنها براي خود اين حقّ را قائل بودند كه در دستورهاي</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نمايند و هر تغيير و تبديلي را كه به گمان خود لازم مي دانند انجام دهند و به عذرهاي بدتر از گناه متوسّل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اينها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تني چند از پيروان ايشان بودند كه معتقد به حقّانيت تعاليم و دستورهاي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وحي را دارد بلكه خود وحي است چرا كه قرآن در اين باره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از روي هواي نفس سخن نمي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مي گويد چيزي جز وحي كه بر او نازل شده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مقصود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آتَاكُمُ الرَّسوُلُ فَخُذُوهُ وَ مَا نَهَيكُمْ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رسول خدا براي شما آورده بگيريد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نهي كرده خودداري</w:t>
      </w:r>
    </w:p>
    <w:p>
      <w:pPr>
        <w:pStyle w:val="BookText"/>
        <w:rPr/>
      </w:pPr>
      <w:r>
        <w:rPr>
          <w:rFonts w:ascii="Amiri" w:hAnsi="Amiri" w:eastAsia="Amiri" w:cs="Amiri"/>
          <w:color w:val="111111"/>
          <w:sz w:val="28"/>
          <w:sz w:val="28"/>
          <w:szCs w:val="28"/>
          <w:rtl w:val="true"/>
          <w:lang w:bidi="ar-SA"/>
        </w:rPr>
        <w:t>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امرونهي هاي آن حضرت است كه بايد بي كم وكاست اجرا گردد و ما هرگز از ارشادات و تعاليم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نياز نيستيم و دين اسلام از هر جهت جامع و كامل است و نقص و كمبود در آن متصوّر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به اين گروه اهل نصّ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تأويل و توجيه در اين احاديث بسته است و خلافت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ازطريق وحي آية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اُنْزِلَ إِلَيْكَ مِنْ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ازطرف پروردگارت بر تو نازل شده است، كاملاً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پيامبر ابلاغ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درهرحال مسلمانان اين گونه به دو دسته تقسيم شدند و حقيقت آن است كه به كار بردن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 گروهي كه سنّت را ردّ </w:t>
      </w:r>
    </w:p>
    <w:p>
      <w:pPr>
        <w:pStyle w:val="BookText"/>
        <w:rPr/>
      </w:pPr>
      <w:r>
        <w:rPr>
          <w:rFonts w:ascii="IRNazanin" w:hAnsi="IRNazanin" w:eastAsia="IRNazanin"/>
          <w:color w:val="111111"/>
          <w:sz w:val="28"/>
          <w:sz w:val="28"/>
          <w:szCs w:val="28"/>
          <w:rtl w:val="true"/>
          <w:lang w:bidi="fa-IR"/>
        </w:rPr>
        <w:t>و در آن تصرّف و تأويل مي كنند صحيح نيست؛ بلكه سزاوار به اين عنوان همان كساني هستند كه به قرآن و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پايبند بوده 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درضمن منظور كساني كه با تمسّك به جمله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به دو دسته تقسيم كردند، اين است كه اصل موضوع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كتاب الله است و نيازي به سنّت پيامبر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دسته با طرز فكري كه داشتند با دستور صريح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كردند ولي بعد از آنكه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خانه نشين نمودند در موارد زيادي به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ديدند اين مبناي فكري غلط آنها پيش نمي رود با سردادن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 احكام مورد نياز را به دست آورد و مشكلات جامعه را حلّ كرد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مخالفان تفكر شيعي از اين شعار بهره كافي بردند و گروه زيادي را كه اغلب عامّي و ناآگاه بودند فريب دادند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نوشتن وصيّت بازداشتند، آنهايي را كه مي گفتند بايد دستور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خلافت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شمرد با اين بهانه كنار گذاشتند و اصل را بر اين گذاردند كه فقط قرآن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آنها اين بود كه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احاديث ديگر پيش نيايد و بعدها كه ديدند بدون احاديث نمي توانند امور را اداره كنند به اجتهاد در برابر احاديث دست زدند، در احكام خدا تصرّف </w:t>
      </w:r>
    </w:p>
    <w:p>
      <w:pPr>
        <w:pStyle w:val="BookText"/>
        <w:rPr/>
      </w:pPr>
      <w:r>
        <w:rPr>
          <w:rFonts w:ascii="Amiri" w:hAnsi="Amiri" w:eastAsia="Amiri" w:cs="Amiri"/>
          <w:color w:val="111111"/>
          <w:sz w:val="28"/>
          <w:sz w:val="28"/>
          <w:szCs w:val="28"/>
          <w:rtl w:val="true"/>
          <w:lang w:bidi="ar-SA"/>
        </w:rPr>
        <w:t>نمودند و به تأويل و توجيه و عمل به قياس روي آوردند و بسياري از نصوص را مورد ترديد قرار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پيدايش مذهب تشيّع همچون پيدايش اصل اسلام به حوادث تاريخي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حوادث در موضع گيري هاي سياسي افراد و وقوع بعضي رويدادها مؤثّر بوده و هست امّا در همه امور علّت اصلي نيست،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اسباب و حكمت هاي غيبت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دلالت بعضي از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بوده است كه به بيعت با حاكمان ستمگر مبتلا نشود</w:t>
      </w:r>
      <w:r>
        <w:rPr>
          <w:rStyle w:val="FootnoteAnchor"/>
          <w:rtl w:val="true"/>
        </w:rPr>
        <w:footnoteReference w:id="1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وجود آن حضرت و اصل غيبت ايشان برطبق احاديث متواتر يك امر محقّق الوقوع بوده كه برنامه آن از پيش معيّن شده بود و طبق آن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مسئله امامت به تدريج در طول زمان پيش آمده است و سير تاريخ ضرورت آن را لازم گرفته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بررسي هاي تاريخي به روشني معلوم مي شود كه اين جريان فكري اهل سنّت دربارة خلافت است كه در نتيجه يك سلسله علل تاريخي به وجود آمده است وگرنه تفكر شيعي دربارة اصل امامت همان گونه كه بارها بيان شد از همان آغاز بعثت در نتيجه دستور خدا و رهنمودهاي روشن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ريزي شده است</w:t>
      </w:r>
      <w:r>
        <w:rPr>
          <w:rFonts w:eastAsia="IRNazanin" w:cs="IRNazanin"/>
          <w:color w:val="111111"/>
          <w:sz w:val="28"/>
          <w:szCs w:val="28"/>
          <w:rtl w:val="true"/>
          <w:lang w:bidi="fa-IR"/>
        </w:rPr>
        <w:t xml:space="preserve">. </w:t>
      </w:r>
      <w:bookmarkStart w:id="37" w:name="pg6212_78046"/>
    </w:p>
    <w:p>
      <w:pPr>
        <w:pStyle w:val="BookText"/>
        <w:rPr/>
      </w:pPr>
      <w:bookmarkEnd w:id="37"/>
      <w:r>
        <w:rPr>
          <w:rFonts w:ascii="Amiri" w:hAnsi="Amiri" w:eastAsia="Amiri" w:cs="Amiri"/>
          <w:color w:val="111111"/>
          <w:sz w:val="28"/>
          <w:sz w:val="28"/>
          <w:szCs w:val="28"/>
          <w:rtl w:val="true"/>
          <w:lang w:bidi="ar-SA"/>
        </w:rPr>
        <w:t>بنابراين، اين تفكر شيعي بود كه تاريخ ساز شد نه اينكه تاريخ آن را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مخالفين تفكر شيعي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رهنمودي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نبود، لذا پس از رحلت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نگراني و تشويشي كه مسلمانان را فرا گرفت موجب شد كه آنها شخصي را به عنوان خليفه تعيين كنند و اين كار در سقيفه پس از بحث و كنكاش هاي زيادي انجام گرفت كه نتيجه آن اين شد كه ابوبكر به جانشيني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 و پس از آن ابوبكر هم براي جلوگيري از وقايع ناگوار و هرج ومرج در جامعه، عمر را به جانشيني خود تعيين كرد و عمر هم يك شوراي شش نفري را براي بعد از خود تعيين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باره تصميم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رويدادها علل خاصّي داشت كه اغراض سياسي در رأس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طرفداران اين ديدگاه سعي دارند اين رخداد مهم تاريخي را طبيعي جلوه دهند، ولي واقعيت ها در طبيعي بودن اين حركت خدشه وارد مي سازد و در مقابل ديدگاه شيعه درباره امامت را به طرق مختلف مورد تأييد قرار مي دهد</w:t>
      </w:r>
      <w:r>
        <w:rPr>
          <w:rFonts w:eastAsia="IRNazanin" w:cs="IRNazanin"/>
          <w:color w:val="111111"/>
          <w:sz w:val="28"/>
          <w:szCs w:val="28"/>
          <w:rtl w:val="true"/>
          <w:lang w:bidi="fa-IR"/>
        </w:rPr>
        <w:t>.</w:t>
      </w:r>
    </w:p>
    <w:p>
      <w:pPr>
        <w:pStyle w:val="Heading4"/>
        <w:numPr>
          <w:ilvl w:val="3"/>
          <w:numId w:val="1"/>
        </w:numPr>
        <w:rPr/>
      </w:pPr>
      <w:bookmarkStart w:id="38" w:name="__RefHeading___Toc1141685_237004111"/>
      <w:bookmarkStart w:id="39" w:name="_Toc12"/>
      <w:bookmarkEnd w:id="38"/>
      <w:r>
        <w:rPr>
          <w:rtl w:val="true"/>
        </w:rPr>
        <w:t>ه</w:t>
      </w:r>
      <w:r>
        <w:rPr>
          <w:rtl w:val="true"/>
        </w:rPr>
        <w:t xml:space="preserve">- - </w:t>
      </w:r>
      <w:r>
        <w:rPr>
          <w:rtl w:val="true"/>
        </w:rPr>
        <w:t>اساس مذهبی حمايت از رهبری اهل بيت</w:t>
      </w:r>
      <w:r>
        <w:rPr>
          <w:rtl w:val="true"/>
        </w:rPr>
        <w:t>(</w:t>
      </w:r>
      <w:r>
        <w:rPr>
          <w:rtl w:val="true"/>
        </w:rPr>
        <w:t>علیهم السلام</w:t>
      </w:r>
      <w:r>
        <w:rPr>
          <w:rtl w:val="true"/>
        </w:rPr>
        <w:t>)</w:t>
      </w:r>
      <w:bookmarkEnd w:id="3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پشتيباني از رهبري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ابتداي امر بر اساس تعاليم اسلامي انجام مي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با سقيفه و جانشيني ابوبكر مخالفت </w:t>
      </w:r>
    </w:p>
    <w:p>
      <w:pPr>
        <w:pStyle w:val="BookText"/>
        <w:rPr/>
      </w:pPr>
      <w:r>
        <w:rPr>
          <w:rFonts w:ascii="IRNazanin" w:hAnsi="IRNazanin" w:eastAsia="IRNazanin"/>
          <w:color w:val="111111"/>
          <w:sz w:val="28"/>
          <w:sz w:val="28"/>
          <w:szCs w:val="28"/>
          <w:rtl w:val="true"/>
          <w:lang w:bidi="fa-IR"/>
        </w:rPr>
        <w:t>مي كردند، انگيزه اي غير از انجام تكليف ديني و پاسداري از تعاليم و رهنمودهاي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كتاب هايي چون اصل الشيعة و اصولها، تاريخ الشيعه و الشيعة في التاريخ و ده ها كتاب ديگر از شيعه و سنّي، حدّاقل اين مطلب را اثبات مي نمايد كه گرايش به تشيّع از اوّل فقط يك انگيزه مذهبي داشته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 هاي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اين را تأييد مي كند كه جايگاه واقعي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رهبري مادّي معنوي و مذهبي مردم بوده است كه حكومت از فروع آن به شمار مي آيد</w:t>
      </w:r>
      <w:r>
        <w:rPr>
          <w:rFonts w:eastAsia="IRNazanin" w:cs="IRNazanin"/>
          <w:color w:val="111111"/>
          <w:sz w:val="28"/>
          <w:szCs w:val="28"/>
          <w:rtl w:val="true"/>
          <w:lang w:bidi="fa-IR"/>
        </w:rPr>
        <w:t xml:space="preserve">. </w:t>
      </w:r>
      <w:bookmarkStart w:id="40" w:name="pg6212_78051"/>
    </w:p>
    <w:p>
      <w:pPr>
        <w:pStyle w:val="Heading3"/>
        <w:numPr>
          <w:ilvl w:val="2"/>
          <w:numId w:val="1"/>
        </w:numPr>
        <w:rPr/>
      </w:pPr>
      <w:bookmarkStart w:id="41" w:name="__RefHeading___Toc1141687_237004111"/>
      <w:bookmarkStart w:id="42" w:name="_Toc13"/>
      <w:bookmarkEnd w:id="40"/>
      <w:bookmarkEnd w:id="41"/>
      <w:r>
        <w:rPr/>
        <w:t>2</w:t>
      </w:r>
      <w:r>
        <w:rPr>
          <w:rtl w:val="true"/>
        </w:rPr>
        <w:t xml:space="preserve">. </w:t>
      </w:r>
      <w:r>
        <w:rPr>
          <w:rtl w:val="true"/>
        </w:rPr>
        <w:t>شيعه و قيام مسلّحانه</w:t>
      </w:r>
      <w:bookmarkEnd w:id="42"/>
    </w:p>
    <w:p>
      <w:pPr>
        <w:pStyle w:val="BookText"/>
        <w:rPr/>
      </w:pPr>
      <w:r>
        <w:rPr>
          <w:rFonts w:ascii="IRNazanin" w:hAnsi="IRNazanin" w:eastAsia="IRNazanin"/>
          <w:color w:val="111111"/>
          <w:sz w:val="28"/>
          <w:sz w:val="28"/>
          <w:szCs w:val="28"/>
          <w:rtl w:val="true"/>
          <w:lang w:bidi="fa-IR"/>
        </w:rPr>
        <w:t>آيا ازجمله شرط هاي امامت امام، قيام مسلّحانه است؟ و آيا قيام مسلّحانه به طور مطلق و در هر شرايطي جزء برنامه هاي شيعه است؟ يعني شيعه بايد همواره در حال نبرد مسلّحانه با نظام هاي ستمگر حاكم باشد؟ يا اينكه در اين موضوع نيز همان شرايطي كه در امر به معروف و نهي از منكر مطرح است مورد نظر مي باشد؟ و ديگر اينكه در قيام هاي مسلّحانه عليه حكومت بني اميّه، شیعه چه نقشي داشته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در برنامه جهاد با كفار غير از برنامه اسلام كه در كتاب هاي فقه مشروحاً بيان شده، برنامه ديگر ندارد كه بسياري از فقها شرط وجوب آن را حضور امام و دعوت او به جهاد مي دانند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در دفاع از كيان اسلام، نواميس مسلمين و دفع هجوم دشمنان از حدود و ثغور اسلامي خواه اين فيزيكي باشد يا فرهنگي و يا اقتصادي، يك تكليف واجب همگاني است و حتّي به حكم آية شريفه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نيرويي در قدرت داريد، براي مقابله با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اسب هاي ورزيده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ميدان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وسيلة آن، دشمنِ خدا و دشمنِ خويش را بترسانيد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آمادگي براي حفظ و حراست از مرزهاي فيزيكي و فرهنگي يك تكليف واجب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در جبهه جنگ و نبرد فيزيكي ازطريق تهيّه اسلحه نظامي و در جبهه دفاع فرهنگي و اقتصادي ازطريق آماده كردن ابزارهاي خاصّ آن و در اين جهت عصر 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دورة غيبت فرق نمي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خانه مسلمان، عيال، مال و جان او بايد مأمون از خطر و هجوم بيگانگان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دُونَ مَالِهِ فَهُوَ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هركس كه براي دفاع از دارايي خويش كشته گردد شهيد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وطن اسلامي هم كه خانه همه است، بايد از خطر در امان باشد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اين اجمال برنامه در برخورد با دشمنان خارجي است، امّا در برخورد با جريان هاي ضدّاسلام داخلي و عواملي كه از داخل منافقانه براي مقاصد جاه طلبانه به اسلام و مسلمين ضربه مي زنند، مواضعي كه براي دفع اين مفاسد انجام مي شود بايد در حدّي باشد كه بتواند آن حركت ضدّاسلامي را برطرف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مواردي كه اين حركت، كيان اسلام را در خطر اندازد يا احكام اسلام و امنيّت جامعه اسلامي را در معرض تهديد قرار دهد و دفع اين خطر به حركت نظامي نياز پيدا كند در چنين شرايطي قيام مسلّحانه واجب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در تفكر شيعي، بي تفاوتي در مقابل جريانات مخالف و ظالمانه محكوم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مسلمان بايد به تمام اموري كه به عزّت و شوكت اسلام و مسلمين و اعتلای كلمةالله ارتباط پيدا مي كند، اهميت بدهد در هر مورد به وظيفه و تكليف خود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ذلك از شرايط امامت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به زيديّه نسبت مي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مسلّحانه نيست و چنين نيست كه هر رهبر گروه مسلّحانه، هرچند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سادات و خاندان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امام به حساب بيايد و كسي كه به ظاهر قيام و مبارزه مسلّحانه نداشت به اين بهانه نمي شود او را غير امام دانست، چنان که در مورد امام زين العابدين و امام باقر و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غيرمسلّحانه آنها در اعتلای كلمة اسلام و حراست از حقّ و نگهباني از شرع در زمان خودشان از قيام مسلّحانه كارسازتر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طور كه در حديث محمود بن لبيد از حضرت زهرا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الْإمَامِ مَثَلُ الْكَعْبَةِ إِذْ يُؤْتَي وَلَا يَأْتِي</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وظيفة مردم است كه گرد شمع وجود امام اجتماع كنند و براي نصرت او و اعتلای كلمة اسلام و پاسداري از اهداف دين اعلام حضور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امام به هر صورت كه مقتضي باشد موضع گيري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قتل عثمان وقتي مردم با آن شور و شوق از هر طرف براي بيعت با آن حضرت هجوم آوردند، مردم را بي جواب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وَالَّذِي فَلَقَ الْحَبَّةَ وَبَرَأَ النَّسَمَةَ لَوْلَا حُضُورُ الْحَاضِرِ وَقِيَامُ الْحُجَّةِ بِوُجُودِ النَّاصِرِ وَمَا أَخَذَ اللهُ</w:t>
      </w:r>
    </w:p>
    <w:p>
      <w:pPr>
        <w:pStyle w:val="BookText"/>
        <w:rPr/>
      </w:pPr>
      <w:r>
        <w:rPr>
          <w:rFonts w:ascii="Amiri" w:hAnsi="Amiri" w:eastAsia="Amiri" w:cs="Amiri"/>
          <w:color w:val="111111"/>
          <w:sz w:val="28"/>
          <w:sz w:val="28"/>
          <w:szCs w:val="28"/>
          <w:rtl w:val="true"/>
          <w:lang w:bidi="ar-SA"/>
        </w:rPr>
        <w:t>عَلَی الْعُلَمَاءِ أَلَّا يُقَارُّوا عَلَی كِظَّةِ ظَالِمٍ وَلَا سَغَبِ مَظْلُومٍ لَأَلْقَيْتُ حَبْلَهَا عَلَی غَارِبِهَا وَلَسَقَيْتُ آخِرَها بِكَأسِ أَوَّلِهَا وَلَأَلْفَيْتُمْ دُنْيَاكُمْ هَذِهِ أَزْهَدَ عِنْدِي مِنْ عَفْطَةِ عَنْزٍ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خدايي كه دانه را شكافت </w:t>
      </w:r>
    </w:p>
    <w:p>
      <w:pPr>
        <w:pStyle w:val="BookText"/>
        <w:rPr/>
      </w:pPr>
      <w:r>
        <w:rPr>
          <w:rFonts w:ascii="IRNazanin" w:hAnsi="IRNazanin" w:eastAsia="IRNazanin"/>
          <w:color w:val="111111"/>
          <w:sz w:val="28"/>
          <w:sz w:val="28"/>
          <w:szCs w:val="28"/>
          <w:rtl w:val="true"/>
          <w:lang w:bidi="fa-IR"/>
        </w:rPr>
        <w:t xml:space="preserve">و انسان را آفريد، اگر حضور انبوه بيعت کنندگان نبود و حجّت برای داشتن ياروياور تمام نشده بود، و اگر نبود عهد و مسئوليتي كه خداوند از علما و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كه در برابر شكم خوارگي ستمگران و گرسنگي ستمديدگان سكوت نكنند، من مهار شتر خلافت را بر گردن و کوهان آن می انداختم و از آن صرف نظر مي نمودم و آخر آن را با جام آغازش سيراب مي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مي فهميديد كه دنياي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همة زينت 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من بي ارزش تر از آبي است كه از بيني بزی بيرون آيد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قيام هاي مسلّحانه عليه بني اميّه، غير از شورش هايي كه از سوي خوارج برپا شد و هيچ كدام هم به نتيجه نرسيد، انگيزه و علّت سایر قيام ها، خون خواهي از قاتلان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اعتراض به مظلوميّت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آنها قيام عين الورده و قيام مختاراست كه در هر دو تعداد زيادي از شيعيان شركت داشتند و سپس قيام جناب زيد و قيام هاي ديگر است كه همه از محبّت و مودّت نسبت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تنفّر و انزجار نسبت به بني اميّه ناشي مي شد، لذا مي بينيم مردي چون كميل در قيام عبدالرحمان بن محمد بن اشعث شركت مي جويد</w:t>
      </w:r>
      <w:r>
        <w:rPr>
          <w:rStyle w:val="FootnoteAnchor"/>
          <w:rtl w:val="true"/>
        </w:rPr>
        <w:footnoteReference w:id="22"/>
      </w:r>
      <w:r>
        <w:rPr>
          <w:rFonts w:ascii="Amiri" w:hAnsi="Amiri" w:eastAsia="Amiri" w:cs="Amiri"/>
          <w:color w:val="111111"/>
          <w:sz w:val="28"/>
          <w:sz w:val="28"/>
          <w:szCs w:val="28"/>
          <w:rtl w:val="true"/>
          <w:lang w:bidi="ar-SA"/>
        </w:rPr>
        <w:t>و يا در قيام اخير كه منتهي به انقراض حكومت بني اميّه و قطع سلطه آنها از اكثر ممالك اسلام 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انگيزه اصلي، واقعه جان سوز كربلا و شهادت دل خراش زيد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يك كلمه مظلوميت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اين قيام هاي ضدّ بني اميّه، آنچه مهم بود نقش شيعه و استفاده از مواضع مظلومانه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بعد از شهادت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امامان در مقام قيام برنيامدند، چون اوضاع را براي برقرارشدن حكومت عدل اسلامي ازطريق قيام مسلّحانه مناسب نمي ديدند، لذا در سنگرهاي ديگري به انجام تكاليف الهي خود در خصوص نشر احكام و دفع بسياري از بدعت ها پرداختند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حتّي در جريان آخرين قيام عليه بني اميّه بعد از پيروزي، تنها شخصيتي كه براي زعامت از همه سزاوارتر بود،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ولي با اينكه به آن حضرت اين كار را پيشنهاد كردند،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پذيرفتن آن خودداري كرد</w:t>
      </w:r>
      <w:r>
        <w:rPr>
          <w:rStyle w:val="FootnoteAnchor"/>
          <w:rtl w:val="true"/>
        </w:rPr>
        <w:footnoteReference w:id="23"/>
      </w:r>
      <w:r>
        <w:rPr>
          <w:rFonts w:ascii="IRNazanin" w:hAnsi="IRNazanin" w:eastAsia="IRNazanin"/>
          <w:color w:val="111111"/>
          <w:sz w:val="28"/>
          <w:sz w:val="28"/>
          <w:szCs w:val="28"/>
          <w:rtl w:val="true"/>
          <w:lang w:bidi="fa-IR"/>
        </w:rPr>
        <w:t>و در پيش گرفتن چنين سياستي از جانب وي به اعتقاد شيعه در نتيجة يك فرمان از جانب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وسيله وحي براي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 شده بود، به علاوه هر امامي تكليف خود را در برابر شرايط موجود بهتر از همه مي داند، و هميشه مهم تر را بر ساير امور مقدّم مي نمايد، در اين مسئله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اگر حضرت زعامت را مي پذيرفت، مصالح مهم اسلام ضايع مي شد، چون بر هر صاحب نظري روشن بود كه در آن چنان شرايطي امكان اجرای احكام نوراني اسلامي و حاكميت بخشيدن به نظام عدل اسلامي فراهم نبود</w:t>
      </w:r>
      <w:r>
        <w:rPr>
          <w:rFonts w:eastAsia="IRNazanin" w:cs="IRNazanin"/>
          <w:color w:val="111111"/>
          <w:sz w:val="28"/>
          <w:szCs w:val="28"/>
          <w:rtl w:val="true"/>
          <w:lang w:bidi="fa-IR"/>
        </w:rPr>
        <w:t xml:space="preserve">. </w:t>
      </w:r>
      <w:bookmarkStart w:id="43" w:name="pg6212_78064"/>
    </w:p>
    <w:p>
      <w:pPr>
        <w:pStyle w:val="Heading3"/>
        <w:numPr>
          <w:ilvl w:val="2"/>
          <w:numId w:val="1"/>
        </w:numPr>
        <w:rPr/>
      </w:pPr>
      <w:bookmarkStart w:id="44" w:name="__RefHeading___Toc1141689_237004111"/>
      <w:bookmarkStart w:id="45" w:name="_Toc14"/>
      <w:bookmarkEnd w:id="43"/>
      <w:bookmarkEnd w:id="44"/>
      <w:r>
        <w:rPr/>
        <w:t>3</w:t>
      </w:r>
      <w:r>
        <w:rPr>
          <w:rtl w:val="true"/>
        </w:rPr>
        <w:t xml:space="preserve">. </w:t>
      </w:r>
      <w:r>
        <w:rPr>
          <w:rtl w:val="true"/>
        </w:rPr>
        <w:t>امام صادق</w:t>
      </w:r>
      <w:r>
        <w:rPr>
          <w:rtl w:val="true"/>
        </w:rPr>
        <w:t>(</w:t>
      </w:r>
      <w:r>
        <w:rPr>
          <w:rtl w:val="true"/>
        </w:rPr>
        <w:t>علیه السلام</w:t>
      </w:r>
      <w:r>
        <w:rPr>
          <w:rtl w:val="true"/>
        </w:rPr>
        <w:t xml:space="preserve">) </w:t>
      </w:r>
      <w:r>
        <w:rPr>
          <w:rtl w:val="true"/>
        </w:rPr>
        <w:t>و مذهب تشيّع</w:t>
      </w:r>
      <w:bookmarkEnd w:id="45"/>
    </w:p>
    <w:p>
      <w:pPr>
        <w:pStyle w:val="BookText"/>
        <w:rPr/>
      </w:pPr>
      <w:r>
        <w:rPr>
          <w:rFonts w:ascii="IRNazanin" w:hAnsi="IRNazanin" w:eastAsia="IRNazanin"/>
          <w:color w:val="111111"/>
          <w:sz w:val="28"/>
          <w:sz w:val="28"/>
          <w:szCs w:val="28"/>
          <w:rtl w:val="true"/>
          <w:lang w:bidi="fa-IR"/>
        </w:rPr>
        <w:t>آيا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گذار مذهب تشيّع است، يا تبيين و تشريح كننده آن؟</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اصيل شيعي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 بسا افرادي از دوستان و محبّان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چنان که بايد نشناخته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همگان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با تأسيس آن مدرسه بزرگ علمي مردم را با حقايق اسلام راستين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پيروي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مي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ساخت، درحالي كه در دوره هاي قبل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گسترش معارف در حدّي كه در عصر آن حضرت بود فراهم نشده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بدان معنا نيست كه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گزار تفكر شيعي هستند، چون همان گونه كه پيش از اين بيان شد، تفكر شيعي در عصر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منسجم و مشخّص بود و احاديث متواتر و ارشادات روشن گرانه نبيّ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و كيف آن را مشخّص كرده بود و </w:t>
      </w:r>
    </w:p>
    <w:p>
      <w:pPr>
        <w:pStyle w:val="BookText"/>
        <w:rPr/>
      </w:pPr>
      <w:r>
        <w:rPr>
          <w:rFonts w:ascii="IRNazanin" w:hAnsi="IRNazanin" w:eastAsia="IRNazanin"/>
          <w:color w:val="111111"/>
          <w:sz w:val="28"/>
          <w:sz w:val="28"/>
          <w:szCs w:val="28"/>
          <w:rtl w:val="true"/>
          <w:lang w:bidi="fa-IR"/>
        </w:rPr>
        <w:t>گذشتِ زمان و وقوع حوادث در تكميل آن هيچ گونه دخالتي نداشت، البتّه اين امور در تبليغ و ترويج و تنظيم آن در دوره هاي بعدي به ويژه در عصر امام صادق و امام باقر‘ مؤثّر بودند و حتي خود اين حوادث، حقّانيت اين تفكر را در مقابل تفكر مخالفان هرچه بيشتر آشكار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علل پيروزي تفكر شيعي در مسئله امامت اين بود كه مردم در دورة حاكميت بني اميّه اعمال و رفتارهايي را از مدّعيان جانشيني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كردند كه با هيچ يك از احكام و اصول اسلامي همخواني نداشت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كار حتّي سبب شورش مردم عليه آنها در موارد مختلفي شد، گرچه اين شورش ها اغلب به واسطة توسّل به زور شكست خورد و حكومت بني اميّه در ظاهر ادامه پيدا كرد، ولي در كل اين حوادث سبب شد كه زمينه رسوخ و گسترش تفكر شيعي در دل هاي مردم فراهم شود</w:t>
      </w:r>
      <w:r>
        <w:rPr>
          <w:rFonts w:eastAsia="IRNazanin" w:cs="IRNazanin"/>
          <w:color w:val="111111"/>
          <w:sz w:val="28"/>
          <w:szCs w:val="28"/>
          <w:rtl w:val="true"/>
          <w:lang w:bidi="fa-IR"/>
        </w:rPr>
        <w:t xml:space="preserve">. </w:t>
      </w:r>
      <w:bookmarkStart w:id="46" w:name="pg6212_78068"/>
    </w:p>
    <w:p>
      <w:pPr>
        <w:pStyle w:val="Heading3"/>
        <w:numPr>
          <w:ilvl w:val="2"/>
          <w:numId w:val="1"/>
        </w:numPr>
        <w:rPr/>
      </w:pPr>
      <w:bookmarkStart w:id="47" w:name="__RefHeading___Toc1141691_237004111"/>
      <w:bookmarkStart w:id="48" w:name="_Toc15"/>
      <w:bookmarkEnd w:id="46"/>
      <w:bookmarkEnd w:id="47"/>
      <w:r>
        <w:rPr/>
        <w:t>4</w:t>
      </w:r>
      <w:r>
        <w:rPr>
          <w:rtl w:val="true"/>
        </w:rPr>
        <w:t xml:space="preserve">- </w:t>
      </w:r>
      <w:r>
        <w:rPr>
          <w:rtl w:val="true"/>
        </w:rPr>
        <w:t>مذهب شیعه پيش از امام صادق</w:t>
      </w:r>
      <w:r>
        <w:rPr>
          <w:rtl w:val="true"/>
        </w:rPr>
        <w:t>(</w:t>
      </w:r>
      <w:r>
        <w:rPr>
          <w:rtl w:val="true"/>
        </w:rPr>
        <w:t>علیه السلام</w:t>
      </w:r>
      <w:r>
        <w:rPr>
          <w:rtl w:val="true"/>
        </w:rPr>
        <w:t>)</w:t>
      </w:r>
      <w:bookmarkEnd w:id="48"/>
    </w:p>
    <w:p>
      <w:pPr>
        <w:pStyle w:val="BookText"/>
        <w:rPr/>
      </w:pPr>
      <w:r>
        <w:rPr>
          <w:rFonts w:ascii="IRNazanin" w:hAnsi="IRNazanin" w:eastAsia="IRNazanin"/>
          <w:color w:val="111111"/>
          <w:sz w:val="28"/>
          <w:sz w:val="28"/>
          <w:szCs w:val="28"/>
          <w:rtl w:val="true"/>
          <w:lang w:bidi="fa-IR"/>
        </w:rPr>
        <w:t>آيا مذهب شیعه در فرمايشات پيشوايان ديني پيش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مورد بحث قرار گرفته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پيشتر گفتيم، تشيّع يك تفكر اصيل اسلامي است كه ازطرف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بود و هركس مي تواند اين معنا را از مطالب موجود در نهج البلاغه و كلمات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محمد باقر و امام جعفر صادق‘ ابعاد مختلف اين تفكر را براي مردم شرح دادند و اطّلاعات مردم را در اين باره كامل كردند و افراط و تفريط هاي موجود در اين مسئله را برطرف نمودند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ثابت نمودند كه اصل امامت يك تفكر اصيل و تمام عيار اسلامي است كه مرجع بيان حقيقت و حدود آن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باشند، همان گونه كه آنان مرجع تشريح و تفسير همه مفاهيم و اصطلاحات اسلامي و آيات قرآني مي باشند وقتي موقعيت بي مانند و عظيم علمي آنها مشخّص شد همه فهميدند كه آن بزرگواران واجد همه </w:t>
      </w:r>
    </w:p>
    <w:p>
      <w:pPr>
        <w:pStyle w:val="BookText"/>
        <w:rPr/>
      </w:pPr>
      <w:r>
        <w:rPr>
          <w:rFonts w:ascii="IRNazanin" w:hAnsi="IRNazanin" w:eastAsia="IRNazanin"/>
          <w:color w:val="111111"/>
          <w:sz w:val="28"/>
          <w:sz w:val="28"/>
          <w:szCs w:val="28"/>
          <w:rtl w:val="true"/>
          <w:lang w:bidi="fa-IR"/>
        </w:rPr>
        <w:t>صلاحيت ها و درعين حال يگانه منبع قابل اعتماد در شناخت اصل امامت و مفهوم كامل و اصيل آن مي باشند، البتّه اين بدان معنا نيست كه گمان شود اصل امامت امر ابداعي آنها يا به قول بعضي كه به عالم غيب ايمان ندارند، دستاورد تاريخ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روايات معتبر در نزد اهل سنّت، روايات علي بن الحسين و امام محمد باقر و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شاكر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الباعث الحثيث نوشته است، موقعيت معنوي و امامت ائمّه قبل از اين دو امام در دل هاي مردم بسيار استوار بوده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اعتقاد كه امامان قرآن ناطق هستند يعني معاني و تعابير خاصّ قرآن را مي دانند قبل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بيانات پدر بزرگوارش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او هم در روايات اميرالمؤمنين و 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مطرح شده بود و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احاديثي كه از حدّ تواتر هم گذشته است، به اين مسئله اشاره دارند و آن حضرت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رديف قرآن معرّفي كرده اند، در كتاب هاي اهل سنّت خطبه اي از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در آن با صراحت از قرارداشتن امامت در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اين بزرگواران يگانه مرجع و حجّت الهي بر خلق اند، به تفصيل سخن گفته شده است</w:t>
      </w:r>
      <w:r>
        <w:rPr>
          <w:rFonts w:eastAsia="IRNazanin" w:cs="IRNazanin"/>
          <w:color w:val="111111"/>
          <w:sz w:val="28"/>
          <w:szCs w:val="28"/>
          <w:rtl w:val="true"/>
          <w:lang w:bidi="fa-IR"/>
        </w:rPr>
        <w:t xml:space="preserve">. </w:t>
      </w:r>
      <w:bookmarkStart w:id="49" w:name="pg6212_78072"/>
    </w:p>
    <w:p>
      <w:pPr>
        <w:pStyle w:val="Heading3"/>
        <w:numPr>
          <w:ilvl w:val="2"/>
          <w:numId w:val="1"/>
        </w:numPr>
        <w:rPr/>
      </w:pPr>
      <w:bookmarkStart w:id="50" w:name="__RefHeading___Toc1141693_237004111"/>
      <w:bookmarkStart w:id="51" w:name="_Toc16"/>
      <w:bookmarkEnd w:id="49"/>
      <w:bookmarkEnd w:id="50"/>
      <w:r>
        <w:rPr/>
        <w:t>5</w:t>
      </w:r>
      <w:r>
        <w:rPr>
          <w:rtl w:val="true"/>
        </w:rPr>
        <w:t xml:space="preserve">- </w:t>
      </w:r>
      <w:r>
        <w:rPr>
          <w:rtl w:val="true"/>
        </w:rPr>
        <w:t>علمی بودن ايدئولوژی شيعه</w:t>
      </w:r>
      <w:bookmarkEnd w:id="51"/>
    </w:p>
    <w:p>
      <w:pPr>
        <w:pStyle w:val="BookText"/>
        <w:rPr/>
      </w:pPr>
      <w:r>
        <w:rPr>
          <w:rFonts w:ascii="IRNazanin" w:hAnsi="IRNazanin" w:eastAsia="IRNazanin"/>
          <w:color w:val="111111"/>
          <w:sz w:val="28"/>
          <w:sz w:val="28"/>
          <w:szCs w:val="28"/>
          <w:rtl w:val="true"/>
          <w:lang w:bidi="fa-IR"/>
        </w:rPr>
        <w:t>باتوجه به اينكه مديريت جامعه جز در يك زمان كوتاه پنج ساله عصر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نگرفت، برنامه حكومت ديني بر اساس ديدگاه شيعي تا چه حدّ از قابليت عملي بودن برخوردار و پياده كردن آن در جامعه امكان پذير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تفكر شيعي يك تفكر منطقي است كه زمينه و امكان پياده شدن را در متن تعليمات خود داشته و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ديدگاه شيعه در مسئله امامت اين است كه پس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زمامدار ديني و سياسي جامعه، كسي باشد كه به تمام احكام و اصولي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جانب خدا به سوی مردم آورده است داناتر باشد؛ كه بي ترديد در عصر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اين ويژگي را نداشت، لذا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جانشيني خود برگزيد، سپس ساير ائمّه شيعه را كه در كل دوازده نفرند به ترتيب براي مردم معرّفي كرد و آنها را به جانشيني خود منصوب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اين كار به خاطر نسبت سببي آنها با پيامبر نبود؛ بلكه ويژگي هاي معنوي و توانايي هاي علمي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باعث شد كه خداوند از ميان مردم فقط آنها را براي جانشيني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دربارة جانشينان انبيا هم قرآن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آدم و نوح و آل ابراهيم و آل عمران را بر جهانيان برتري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اگر بخواهند در همه امور در راه راست قدم بردارند، بايد از آنها پيروي نمايند و آنها را وليّ امر و واجب الاطاعه بدانند و اوامرشان را مثل اوامر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بشمارند، درعين حال احكام و برنامه هايي كه در تفكر شيعي مطرح شده است، امور خيالي و غيرواقعي نيستند كه گفته شود امكان پياده شدن آنها وجود ندارد، بلكه آنها اصيل ترين تعليمات اسلامي اند كه اگر شرایط فراهم شود در هر جامعه اي قابل اجرا هستند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مي بينيم در يك بخش از تاريخ كساني از تحقّق پيدا كردن بُعد سياسي آن جلوگيري به عمل آوردند، اين به معناي غير قابل تحقّق بودن آنها نيست، بلكه چون اين احكام با در نظر گرفتن واقعيت هاي </w:t>
      </w:r>
    </w:p>
    <w:p>
      <w:pPr>
        <w:pStyle w:val="BookText"/>
        <w:rPr/>
      </w:pPr>
      <w:r>
        <w:rPr>
          <w:rFonts w:ascii="IRNazanin" w:hAnsi="IRNazanin" w:eastAsia="IRNazanin"/>
          <w:color w:val="111111"/>
          <w:sz w:val="28"/>
          <w:sz w:val="28"/>
          <w:szCs w:val="28"/>
          <w:rtl w:val="true"/>
          <w:lang w:bidi="fa-IR"/>
        </w:rPr>
        <w:t>وجود انسان طراحي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همه جوامع بشري به دنبال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برطبق اعتقاد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هم به آن خواهند رسيد و اين كار در آخرالزّمان به وسيلة آخرين حجّت الهي انجام مي گيرد و جامعه بشري با يك نظام و قانون واحد اداره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در دعوت انبيا آنچه اصل است بيان حقايق و راه نجات و راه منتهي به رستگاري است كه حتّي با علم به نپذيرفتن مردم بايد به آنها اعلام شود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راه را به او نشان داديم، خواه شاكر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پذيرا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وظيفه پيغمبر تبليغ احكام الهي است كه ازجمله آنها اصل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اند كه بايد دعوت انبيا را بپذيرند و در اجراي آن با انبيا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همكاري كنند تا زمينه تحقّق آنها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عملكرد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سياست هاي آنها همه عملي و نتيجه بخش و درعين حال واقع بينانه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عملكرد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شرايط واقعيات موجود بود و عملكرد حضرت امام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گونه بوده است و هركاري را با در نظر گرفتن </w:t>
      </w:r>
    </w:p>
    <w:p>
      <w:pPr>
        <w:pStyle w:val="BookText"/>
        <w:rPr/>
      </w:pPr>
      <w:r>
        <w:rPr>
          <w:rFonts w:ascii="IRNazanin" w:hAnsi="IRNazanin" w:eastAsia="IRNazanin"/>
          <w:color w:val="111111"/>
          <w:sz w:val="28"/>
          <w:sz w:val="28"/>
          <w:szCs w:val="28"/>
          <w:rtl w:val="true"/>
          <w:lang w:bidi="fa-IR"/>
        </w:rPr>
        <w:t>شرايط موجود انجام مي دادند، مثلاً امام حسن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معاويه صلح كرد، تمام ابعاد مسئله را در نظر گرفت و در آن شرايط كاري بهتر از آن نديد و يا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آگاهانه از بيعت با يزيد امتناع كرد و تا كربلا رفت و آن مصيبت هاي جانكاه را پذيرا شد و در نهايت هم به مقصدي كه داشت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بلي اگر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ديگري بودند يعني مي ديدند زمينه و ابزارهاي به دست آوردن زمام حكومت آماده است، باز براي كسب حقّ و دفع نامحرم از خلافت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مي كردند؛ ولي در دورة ايشان شرايط به گونه اي بود كه آن حضرت مي دانست زمينه مساعد براي نيل به اين مقصد نيست، لذا با يك برنامه عظيم و بي مانندي كه به اجرا درآوردند رستاخيزي در جهان اسلام ايجاد كردند كه تا دنيا دنيا است آن رستاخيز احياگرِ اسلام زنده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يزيد و يزيديان و همه غاصبان خلافت را كه بعد از او آمدند، اگرچه به ظاهر از غصب خلافت باز نداشت، ولي در باطن، قلب هايِ مردم را از آنها منصرف كرد و نقشه هاي معاويه را در برانداختن اسلام نقش برآب نمود و كاري كرد كه در توصيف او بعدها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 الْحُدوثِ وَ حُسَيْنِيُّ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ساير ائمة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هريك باتوجه به شرايط موجود، رسالتي را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در حفظ اسلام بر عهده داشتند به خوبي انجام دادند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اعتقاد به ظهور منجي و امام دوازدهم و مصلح 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 بخش شيعه و سازندة روح مقاومت و صبر و ايستادگي در مردم بود و مانع از تسلط يابي و نوميدي و بي اعتنايي به دين شد، و آن يك اعتقادي است كه در متن تعاليم تشيّع و احاديث معتبر به آن تصريح شده است و در عصر حضرت امام باقر و امام صادق‘ اين اصل بيشتر مورد توجه قرار گرفت و گرايش مردم به آن اصل، باتوجه به جناياتي كه زمامداران غاصب مرتكب مي شدند بيشتر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فهميدند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بعضي از افراد بي تفاوت در عصر صحابه، يعني پس از رحلت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مي كردند كه ايجاد تغيير در اصل امامت چندان تفاوتي در برنامه هاي اسلامي پيش نمي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فاجعه اي به بار آورد و اسلام را چگونه از مسير خود منحرف كرد و خلافت غاصبانه وسيله عيّاشي و خوش گذراني عدّه اي و به بند كشيدن مردم و بازگشت رسوم كسري و قيصر و ديگر طاغوت 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سبب تقويت ايمان آنها به اصل امامت شد و فهميدند كه فقط اين تفكر است كه مي تواند برنامه هاي اسلامي را به اجرا درآورد و بر آن وضعيت اسف بار پايان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سيره و عملكرد شايسته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و رفتارهاي</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ستمگرانه غاصبان خلافت از طرف ديگر سبب شد كه تفكر شيعي هرچه بيشتر در دل هاي مردم نفوذ پيدا كند و به دنبال آن، گرايش آنها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طرف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فزوني گذاشت و از اينجا است كه مي بينيم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علي رغم تلاش سردمداران حكومت، چنان محبوبيت عمومي پيدا مي كند كه حتّي شيعه را به نام او مي شناسند</w:t>
      </w:r>
      <w:r>
        <w:rPr>
          <w:rFonts w:eastAsia="IRNazanin" w:cs="IRNazanin"/>
          <w:color w:val="111111"/>
          <w:sz w:val="28"/>
          <w:szCs w:val="28"/>
          <w:rtl w:val="true"/>
          <w:lang w:bidi="fa-IR"/>
        </w:rPr>
        <w:t xml:space="preserve">. </w:t>
      </w:r>
      <w:bookmarkStart w:id="52" w:name="pg6212_78084"/>
    </w:p>
    <w:p>
      <w:pPr>
        <w:pStyle w:val="Heading3"/>
        <w:numPr>
          <w:ilvl w:val="2"/>
          <w:numId w:val="1"/>
        </w:numPr>
        <w:rPr/>
      </w:pPr>
      <w:bookmarkStart w:id="53" w:name="__RefHeading___Toc1141695_237004111"/>
      <w:bookmarkStart w:id="54" w:name="_Toc17"/>
      <w:bookmarkEnd w:id="52"/>
      <w:bookmarkEnd w:id="53"/>
      <w:r>
        <w:rPr/>
        <w:t>6</w:t>
      </w:r>
      <w:r>
        <w:rPr>
          <w:rtl w:val="true"/>
        </w:rPr>
        <w:t xml:space="preserve">- </w:t>
      </w:r>
      <w:r>
        <w:rPr>
          <w:rtl w:val="true"/>
        </w:rPr>
        <w:t>موضع شيعه در برابر زمامداران غاصب</w:t>
      </w:r>
      <w:bookmarkEnd w:id="54"/>
    </w:p>
    <w:p>
      <w:pPr>
        <w:pStyle w:val="BookText"/>
        <w:rPr/>
      </w:pPr>
      <w:r>
        <w:rPr>
          <w:rFonts w:ascii="IRNazanin" w:hAnsi="IRNazanin" w:eastAsia="IRNazanin"/>
          <w:color w:val="111111"/>
          <w:sz w:val="28"/>
          <w:sz w:val="28"/>
          <w:szCs w:val="28"/>
          <w:rtl w:val="true"/>
          <w:lang w:bidi="fa-IR"/>
        </w:rPr>
        <w:t>موضع گيري شيعه در برابر زمامداران چگونه و بر چه مبنايي بوده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مواضع شيعه هميشه بر اساس حفظ مصالح اسلام و بقای دين و نفي مشروعيّت حكومت هاي ستمگر و غاصب بوده است و همواره تلاش كرده است كه يك حكومت مقتدر اسلامي بر پايه ولايت شرعيه ايجاد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در تبيين مفاهيم شريعت تنها تابع نصوص كتاب و سنّت است و با ديگران برطبق دستور قرآن كه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وَجَادِلْهُم بِالَّتِي هِيَ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آنها به روشي كه نيكوتر است، استدلال و مناظره كن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به شيوة گفتگو و مناظره نيكو و یا در مواقعي هم بر اساس اصل تقيّه كه در شرایط خاصّي در هر زمان و مكان كم وبيش ضرورت پيدا </w:t>
      </w:r>
    </w:p>
    <w:p>
      <w:pPr>
        <w:pStyle w:val="BookText"/>
        <w:rPr/>
      </w:pPr>
      <w:r>
        <w:rPr>
          <w:rFonts w:ascii="IRNazanin" w:hAnsi="IRNazanin" w:eastAsia="IRNazanin"/>
          <w:color w:val="111111"/>
          <w:sz w:val="28"/>
          <w:sz w:val="28"/>
          <w:szCs w:val="28"/>
          <w:rtl w:val="true"/>
          <w:lang w:bidi="fa-IR"/>
        </w:rPr>
        <w:t>مي كند رفتار مي كند تا بتواند ديگران را به اسلام راستين و مفاهيم واقعي شريعت هدايت نمايد و جامعه را از تحت سيطرة زمامداران غاصب و ستمگر و كارگزاران بي رحم آنها خارج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است كه مي بينيم شيعه در طول تاريخ پيوسته قيام هايي عليه قدرت هاي مسلّط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معتقد به امامت كساني است كه بارها ازطرف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و عصمت آنها تصريح شده است</w:t>
      </w:r>
      <w:r>
        <w:rPr>
          <w:rStyle w:val="FootnoteAnchor"/>
          <w:rtl w:val="true"/>
        </w:rPr>
        <w:footnoteReference w:id="28"/>
      </w:r>
      <w:r>
        <w:rPr>
          <w:rFonts w:ascii="IRNazanin" w:hAnsi="IRNazanin" w:eastAsia="IRNazanin"/>
          <w:color w:val="111111"/>
          <w:sz w:val="28"/>
          <w:sz w:val="28"/>
          <w:szCs w:val="28"/>
          <w:rtl w:val="true"/>
          <w:lang w:bidi="fa-IR"/>
        </w:rPr>
        <w:t>و شيعه در جهت گيري ها هميشه بر اساس تعليمات اسلام و سيره شخص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مي كند و در صورت فراهم نبودن شرايط لازم مثل بخشي از دورة زندگي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و كناره گيري ظاهري را بر قيام ترجيح مي دهد، يا مثل حضرت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مي كند تا اسلام را از خطر فروپاشيدگي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واقعه كربلا و امتناع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بيعت با يزيد يك قيامي بود كه نه پيش از آن چنين حركتي سابقه داشت و نه بعد از اين نظير آن ديده خواهد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حركت براي مسلمانان يك الگو و برنامه راهگشاي مبارزاتي است</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آن قيام به ظاهر سركوب و مغلوب شد ولي در واقع يك قيام پيروزي بود چرا كه اسلام راستين را زنده كرد و عوامل يأس و نااميدي را از چهرة شيعيان برطرف نمود و سبب ثبات فكري و قوّت روحي آنها گشت و پس از آن هم در بين شيعيان نهضت و يا قيامي كه سركوب شده و اميدها را به يأس مبدّل نموده باشد واقع نشد و پيشوايان معصوم شيعه برحسب روايات و به واسطة علم امامت كه از آن برخوردار بودند مي دانستند اعتقاد و ايمان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هاي مردم بايد گسترش داد تا ازطريق ارتقای آگاهي آنها و تربيت نيروهاي توانمند در عرصه هاي علمي و سياسي و فرهنگي زمامداران غاصب را از معارضه با آنها بازدارند، به اين ترتيب زمينه حاكميت ديدگاه هاي اصيل اسلامي را فراهم سازند</w:t>
      </w:r>
      <w:r>
        <w:rPr>
          <w:rFonts w:eastAsia="IRNazanin" w:cs="IRNazanin"/>
          <w:color w:val="111111"/>
          <w:sz w:val="28"/>
          <w:szCs w:val="28"/>
          <w:rtl w:val="true"/>
          <w:lang w:bidi="fa-IR"/>
        </w:rPr>
        <w:t xml:space="preserve">. </w:t>
      </w:r>
      <w:bookmarkStart w:id="55" w:name="pg6212_78090"/>
    </w:p>
    <w:p>
      <w:pPr>
        <w:pStyle w:val="Heading3"/>
        <w:numPr>
          <w:ilvl w:val="2"/>
          <w:numId w:val="1"/>
        </w:numPr>
        <w:rPr/>
      </w:pPr>
      <w:bookmarkStart w:id="56" w:name="__RefHeading___Toc1141697_237004111"/>
      <w:bookmarkStart w:id="57" w:name="_Toc18"/>
      <w:bookmarkEnd w:id="55"/>
      <w:bookmarkEnd w:id="56"/>
      <w:r>
        <w:rPr/>
        <w:t>7</w:t>
      </w:r>
      <w:r>
        <w:rPr>
          <w:rtl w:val="true"/>
        </w:rPr>
        <w:t xml:space="preserve">- </w:t>
      </w:r>
      <w:r>
        <w:rPr>
          <w:rtl w:val="true"/>
        </w:rPr>
        <w:t>تهمت غلوّ به شيعه</w:t>
      </w:r>
      <w:bookmarkEnd w:id="57"/>
    </w:p>
    <w:p>
      <w:pPr>
        <w:pStyle w:val="BookText"/>
        <w:rPr/>
      </w:pPr>
      <w:r>
        <w:rPr>
          <w:rFonts w:ascii="IRNazanin" w:hAnsi="IRNazanin" w:eastAsia="IRNazanin"/>
          <w:color w:val="111111"/>
          <w:sz w:val="28"/>
          <w:sz w:val="28"/>
          <w:szCs w:val="28"/>
          <w:rtl w:val="true"/>
          <w:lang w:bidi="fa-IR"/>
        </w:rPr>
        <w:t>برخي از نويسندگان، فرقه هايي از غلات را، در رديف شيعه قرار مي دهند و چه بسا شيعه را به غلوّ متّهم مي سازند و ما مي دانيم اين يك تهمت است كه در زمان ما هم اين كار ازطرف وهّابي ها بيشتر از راه چاپ و نشر رساله هايي در بين ناآگاهان به معارف شيعه دامن زده مي شود، اگر ممكن است در اين باره هم كمي توضيح دهيد؟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عقايد غلوّآميز در بين امم گذشته هم سابقه بيشتري دارد و در قرآن مجيد در مورد يهود و نصاري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عُزَيْرٌ ابْنُ اللّهِ وَقَالَتْ النَّصَارَى الْمَسِيحُ ابْنُ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پسر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ميان مسلمانان هم اين بيماري همان گونه كه 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لَتَسْلُكُنَّ سُبُلَ مَنْ كَانَ قَبْلَكُمْ حَذْوَ النَّعْلِ بِالنَّعْلِ وَالقُذَّةِ بالقُذَّةِ حَتَّی لَوْ أَنَّ أَحَدَهُمْ دَخَلَ جُحْرَ ضَبٍّ لَدَخَلْتُمُوهُ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هرآينه راه هايي را خواهيد پيمود كه پيشينيان پيمودند، پا به پا و گوش تا گوش، حتّي اگر يكي از آنها در سوراخ سوسماري وارد شده باشد شما هم در آن وارد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دلالت دارد به صورت هاي مختلف پيدا مي شود كه از آن جمله است وضعي كه نسبت 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گروهي قائل به الوهيت و خدايي او شدند و آن حضرت را درضمن اشعار خود به عنوان خداي خود مدح كردند، مثلاً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خَالِقُ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p>
    <w:p>
      <w:pPr>
        <w:pStyle w:val="BookText"/>
        <w:rPr/>
      </w:pPr>
      <w:r>
        <w:rPr>
          <w:rFonts w:ascii="Amiri" w:hAnsi="Amiri" w:eastAsia="Amiri" w:cs="Amiri"/>
          <w:color w:val="111111"/>
          <w:sz w:val="28"/>
          <w:sz w:val="28"/>
          <w:szCs w:val="28"/>
          <w:rtl w:val="true"/>
          <w:lang w:bidi="ar-SA"/>
        </w:rPr>
        <w:t>زَعْزَعَ أَرْكَانَ خَيْبَرَ جذما</w:t>
      </w:r>
    </w:p>
    <w:p>
      <w:pPr>
        <w:pStyle w:val="BookText"/>
        <w:rPr/>
      </w:pPr>
      <w:r>
        <w:rPr>
          <w:rFonts w:ascii="Amiri" w:hAnsi="Amiri" w:eastAsia="Amiri" w:cs="Amiri"/>
          <w:color w:val="111111"/>
          <w:sz w:val="28"/>
          <w:sz w:val="28"/>
          <w:szCs w:val="28"/>
          <w:rtl w:val="true"/>
          <w:lang w:bidi="ar-SA"/>
        </w:rPr>
        <w:t>قَدْ رَضِينَا بِهِ إِمَامَاً وَمَولَی</w:t>
      </w:r>
    </w:p>
    <w:p>
      <w:pPr>
        <w:pStyle w:val="BookText"/>
        <w:rPr/>
      </w:pPr>
      <w:r>
        <w:rPr>
          <w:rFonts w:ascii="Amiri" w:hAnsi="Amiri" w:eastAsia="Amiri" w:cs="Amiri"/>
          <w:color w:val="111111"/>
          <w:sz w:val="28"/>
          <w:sz w:val="28"/>
          <w:szCs w:val="28"/>
          <w:rtl w:val="true"/>
          <w:lang w:bidi="ar-SA"/>
        </w:rPr>
        <w:t>وَسَجَدْنَا لَهُ إِلَهاً وَرَبّ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Style w:val="FootnoteAnchor"/>
          <w:rtl w:val="true"/>
        </w:rPr>
        <w:footnoteReference w:id="3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برخي از باب مبالغه و اغراق گويي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واقعاً آن حضرت را خداي خود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و اشعار را گفته اند، به علاوه از خود آن حضرت هم روايت شده است كه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فِيَّ رَجُلَانِ، مُحِبٌّ غَالٍ وَمُبْغِضٌ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 دربارة من تباه شدند، دوستي كه در دوستيش زياده روي كند، و دشمني كه مقام و منزلت مرا منكر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افرادي در طول تاريخ بوده و هستند كه عقايد غلوّآميز دارند، اگرچه همه آنها در اين حدّ نباشد كه كسي را تا مرتبة خدايي بالا ببرند، در هر حال همه اين امور به نوعي انحراف از اسلام و ديدگاه هاي صحيح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از عقايد بيشتر در ميان صوفيه كه اكثر از اهل سنّت به حساب مي آيند پيدا شده است، اموري چون حلول و اتّحاد،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در كلمات آنها به چشم مي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مسئله تصوف در بين شيعه به بركت هدايت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حدّي كه در ميان اهل سنّت رونق داشت شيوع پيدا نكرد، بلكه ازطرف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آنها و علماي بزرگ مطرود و محكوم هم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نسبت دادن اين امور به شيعه يك تهمت است، عقايد شيعه در هريك از زمينه هاي توحيد، نبوّت، امامت، معاد و ساير امور از اين گونه مطالب غلوّآميز و انحرافي خالي است، چون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حافظان دين الهي در طول دو قرن و نيم چنان عمل كردند كه راه نفوذ براي عقايد شرك آميز بسته شد و حدود و ثغور مباني فكري و اعتقادي شيعه از هر جهت معلوم و مشخّص گرديد و بعدها علما هم </w:t>
      </w:r>
    </w:p>
    <w:p>
      <w:pPr>
        <w:pStyle w:val="BookText"/>
        <w:rPr/>
      </w:pPr>
      <w:r>
        <w:rPr>
          <w:rFonts w:ascii="Amiri" w:hAnsi="Amiri" w:eastAsia="Amiri" w:cs="Amiri"/>
          <w:color w:val="111111"/>
          <w:sz w:val="28"/>
          <w:sz w:val="28"/>
          <w:szCs w:val="28"/>
          <w:rtl w:val="true"/>
          <w:lang w:bidi="ar-SA"/>
        </w:rPr>
        <w:t>از راه تدوين و تأليف كتاب هاي اعتقادي مثل اعتقادات مجلسي همه اين عقايد را به طور مشخّص توضيح 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بعدها عدّه معدودي به عنوان صوفي و اهل خانقاه در ميان شيعه پيدا شدند كه تحت عنوان ولايت و ارادت به امیرالمؤمنین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عقايدي غلوّآميز را مطرح كردند كه در هر مورد به همّت علماي آگاه پاسخ هاي مناسب به آنها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نتوانستند زياد مقاومت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احدي را در صفات جلاليه و جماليه با خدا شريك نمي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مخلوق و عبد خدا مي شناسد كه در هر جهت آنها محتاج خدايند، تنها خدا را غنيّ بالذّات مي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اوصاف و فضايل و مقامات عاليه و درجات كماليه اي كه شيعه براي اين بزرگواران برحسب آيات و روايات معتبر ذكر مي كند و مثلاً آنها را حجّت، امام، وليّ امر و صاحب معجزات و كرامات مي داند، از هيچ يك از آن اوصاف بوي غلوّ و شرك استشمام نمي شود و همه حاكي از كمال و اوج مرتبه عبوديت و ميزان تسليم آنها در برابر دستورات خداوند متعال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اصل امامت از اصول اصيل اسلام است كه از آيات قرآن مجيد و احاديث فراواني كه از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استفاده مي شود و گذشت زمان و شكست ها و فتح ها در توسعه و تكامل آن هيچ نقش و اثري نداشته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علاوه اعتقاد به اين اصل مستلزم هيچ گونه غلوّي نيست و تمام اوصافي كه برحسب احاديث براي امام ثابت است، منافاتي با اين ندارد كه امام بنده خداست و مانند پيامبر به خدا محتاج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يَمْلِكُ لِنَفْسِهِ نَفْعاً وَلَا ضَرّاً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توانايي سود و زيان خود را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حتّي امام پيامبر هم نيست يعني به او شريعت و احكام شرع وحي نمي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محدّث است يعني ملائكه با او سخن مي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ارتباط او با ملائكه مثل ارتباط نبيّ با فرشته وحي كه احكام الهي را به پيامبر مي رساند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اصول همه احكام قبلاً بيان شده و رسالت و پيامبري با رحلت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امام شناسي مهم اين است كه فرد اماماني را كه از جانب خدا به وسيلة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و به امامت منصوب شده اند بشناسد و آنها را مثل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رياست عامّ و ولايت مطلق بر كليه امور دين و دنيا بداند و غير از نبوّت ساير صفات پيامبر را مثل علم و عصمت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آنها هم ثابت بداند و خلاصه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قائم مقام به حقّ آن حضرت در امور دين و دنيا بشناسد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ازنظر صاحبان تفكر مادّي و كساني كه به عالم غيب ايمان ندارند، اعتقاد به عالم غيب و اديان الهي و اوصافي كه مؤمنان به پيامبران و </w:t>
      </w:r>
    </w:p>
    <w:p>
      <w:pPr>
        <w:pStyle w:val="BookText"/>
        <w:rPr/>
      </w:pPr>
      <w:r>
        <w:rPr>
          <w:rFonts w:ascii="IRNazanin" w:hAnsi="IRNazanin" w:eastAsia="IRNazanin"/>
          <w:color w:val="111111"/>
          <w:sz w:val="28"/>
          <w:sz w:val="28"/>
          <w:szCs w:val="28"/>
          <w:rtl w:val="true"/>
          <w:lang w:bidi="fa-IR"/>
        </w:rPr>
        <w:t>اولياي خدا نسبت مي دهند همه غلوّآميز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مؤمنان در حقّ آنها به صفات و اعمال و خصاصي عقيده دارند كه شخص مادّي از درك آنها عاجز است؛ لذا آنها را غلوّ اهل ايمان در حقّ انبيا و اوليا به حساب مي آورد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ازنظر مادّي ها، معجزات ابراهيم و موسي و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مؤمنان به آن معتقدند، همه نوعي غلوّ است، درحالي كه هيچ گونه غلوّي در اين عقايد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يك سلسله واقعيت هايي هستند كه منزلت والاي صاحبان آنها را نشان مي دهد، غلوّ اين است كه پيامبر يا امام را با خدا شريك بدانيم يا خدا را با آنها متّحد بشماريم و</w:t>
      </w:r>
      <w:r>
        <w:rPr>
          <w:rFonts w:eastAsia="IRNazanin" w:cs="IRNazanin"/>
          <w:color w:val="111111"/>
          <w:sz w:val="28"/>
          <w:szCs w:val="28"/>
          <w:rtl w:val="true"/>
          <w:lang w:bidi="fa-IR"/>
        </w:rPr>
        <w:t xml:space="preserve">... . </w:t>
      </w:r>
      <w:bookmarkStart w:id="58" w:name="pg6212_78102"/>
    </w:p>
    <w:p>
      <w:pPr>
        <w:pStyle w:val="Heading3"/>
        <w:numPr>
          <w:ilvl w:val="2"/>
          <w:numId w:val="1"/>
        </w:numPr>
        <w:rPr/>
      </w:pPr>
      <w:bookmarkStart w:id="59" w:name="__RefHeading___Toc1141699_237004111"/>
      <w:bookmarkStart w:id="60" w:name="_Toc19"/>
      <w:bookmarkEnd w:id="58"/>
      <w:bookmarkEnd w:id="59"/>
      <w:r>
        <w:rPr/>
        <w:t>8</w:t>
      </w:r>
      <w:r>
        <w:rPr>
          <w:rtl w:val="true"/>
        </w:rPr>
        <w:t xml:space="preserve">- </w:t>
      </w:r>
      <w:r>
        <w:rPr>
          <w:rtl w:val="true"/>
        </w:rPr>
        <w:t>ارتباط شيعه با معتزله</w:t>
      </w:r>
      <w:bookmarkEnd w:id="60"/>
    </w:p>
    <w:p>
      <w:pPr>
        <w:pStyle w:val="BookText"/>
        <w:rPr/>
      </w:pPr>
      <w:r>
        <w:rPr>
          <w:rFonts w:ascii="IRNazanin" w:hAnsi="IRNazanin" w:eastAsia="IRNazanin"/>
          <w:color w:val="111111"/>
          <w:sz w:val="28"/>
          <w:sz w:val="28"/>
          <w:szCs w:val="28"/>
          <w:rtl w:val="true"/>
          <w:lang w:bidi="fa-IR"/>
        </w:rPr>
        <w:t>علّت تقسيم اصول دين به پنج اصل چيست؟ و آيا ارتباط شيعه با معتزله در آن نقشي داشته است يا نه؟</w:t>
      </w:r>
    </w:p>
    <w:p>
      <w:pPr>
        <w:pStyle w:val="BookText"/>
        <w:rPr/>
      </w:pPr>
      <w:r>
        <w:rPr>
          <w:rFonts w:ascii="IRNazanin" w:hAnsi="IRNazanin" w:eastAsia="IRNazanin"/>
          <w:color w:val="111111"/>
          <w:sz w:val="28"/>
          <w:sz w:val="28"/>
          <w:szCs w:val="28"/>
          <w:rtl w:val="true"/>
          <w:lang w:bidi="fa-IR"/>
        </w:rPr>
        <w:t>شيعه در مسائل اسلامي و مذهبي با همه فرقه ها گفتگو و مناظره داشته است كه در كتاب هاي احتجاج و كلام به آنها اشاره شده است، ولي در هيچ يك از مسائل اعتقادي تحت تأثير آنها قرار نگرفته است، همان گونه كه بارها اشاره كرده ايم تفكر شيعي يك تفكر اصيل اسلامي است، ولي سایر فرقه ها نوظهورند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عقايد شيعه منحصر در اين پنج اصل نيست، بلكه شامل مسائل زياد ديگري هم مي شود، البتّه به يك بيان مي توان عقايد اسلامي و مذهبي را در توحيد و نبوّت و معاد يا در توحيد و نبوّت خلاصه كرد، زيرا سایر عقاید از امامت و معاد و غير آنها جزء اموري هستند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دعوت كرده و از آنها خبر داده است و برحسب اخبار ايمان به نبوّت، ايمان به تمام آنچه نبيّ از آن خبر داده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بِالنُّبُوَّةِ إِيمَانٌ بِكُلِّ مَا أَنْبَأَ عَنْهُ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نبوّت برابر است با ايمان به آنچه كه پيامبر از آن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پنج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عدل، نبوّت، امامت و معاد، ازجمله عقايدي است كه هر مسلماني بايد به آن معتقد باشد، عقل و شرع هم آن را تأييد مي كند و خلاصه كردن عقايد در اين پنج اصل بدان جهت است كه شيعه مسئله عدل خدا و امامت را هم در رديف ساير اصول اعتقادي مهم مي داند ولي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اشعري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معتقد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عقايد اسلامي را به طور مستقيم از قرآن مجيد و از روايات پيامبر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كرده است و در هيچ يك از آنها تحت تأثير معتزله نبوده است چرا كه مذهب اعتزال بعدها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مي بينيم در بعضي مسائل مذهب اعتزال با شيعه نظر يكسان دارد، صحيح آن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باواسطه يا بي واسطه اين مطالب را از امامان شيعه اخذ كرده اند و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اَلْجَبْرُ وَالتَّشْبِيهُ اُمَوِيَّانِ وَالْعَدْلُ وَالتَّوْحِيدُ عَلَوِيَّانِ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معروف است، اين ادّعاي ما را تأييد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بعضي از نويسندگان كه از مذهب شيعه و سوابق آن بي اطّلاع بوده اند و مذاهب معتزله و اشاعره را مورد بررسي و كاوش قرار داده اند، چون علماي شيعه ازجمله سيد مرتضي را در بعضي از</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عقايد با اشاعره مخالف ديده اند، گمان كرده اند كه آنها معتزلي هستند</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6212_78108"/>
      <w:bookmarkStart w:id="62" w:name="pg6212_78108"/>
      <w:bookmarkEnd w:id="62"/>
    </w:p>
    <w:p>
      <w:pPr>
        <w:pStyle w:val="Heading2"/>
        <w:numPr>
          <w:ilvl w:val="1"/>
          <w:numId w:val="1"/>
        </w:numPr>
        <w:rPr/>
      </w:pPr>
      <w:bookmarkStart w:id="63" w:name="pg6212_78108"/>
      <w:bookmarkStart w:id="64" w:name="__RefHeading___Toc1141701_237004111"/>
      <w:bookmarkStart w:id="65" w:name="_Toc20"/>
      <w:bookmarkEnd w:id="63"/>
      <w:bookmarkEnd w:id="64"/>
      <w:r>
        <w:rPr>
          <w:rtl w:val="true"/>
        </w:rPr>
        <w:t>بخش دوم</w:t>
      </w:r>
      <w:r>
        <w:rPr>
          <w:rtl w:val="true"/>
        </w:rPr>
        <w:t xml:space="preserve">: </w:t>
      </w:r>
      <w:r>
        <w:rPr>
          <w:rtl w:val="true"/>
        </w:rPr>
        <w:t>امامت</w:t>
      </w:r>
      <w:bookmarkEnd w:id="6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1141703_237004111"/>
      <w:bookmarkStart w:id="67" w:name="_Toc21"/>
      <w:bookmarkEnd w:id="66"/>
      <w:r>
        <w:rPr>
          <w:rtl w:val="true"/>
        </w:rPr>
        <w:t>اشاره</w:t>
      </w:r>
      <w:bookmarkEnd w:id="6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6212_78111"/>
      <w:bookmarkStart w:id="69" w:name="pg6212_78111"/>
      <w:bookmarkEnd w:id="69"/>
    </w:p>
    <w:p>
      <w:pPr>
        <w:pStyle w:val="Heading3"/>
        <w:numPr>
          <w:ilvl w:val="2"/>
          <w:numId w:val="1"/>
        </w:numPr>
        <w:rPr/>
      </w:pPr>
      <w:bookmarkStart w:id="70" w:name="pg6212_78111"/>
      <w:bookmarkStart w:id="71" w:name="__RefHeading___Toc1141705_237004111"/>
      <w:bookmarkStart w:id="72" w:name="_Toc22"/>
      <w:bookmarkEnd w:id="70"/>
      <w:bookmarkEnd w:id="71"/>
      <w:r>
        <w:rPr/>
        <w:t>9</w:t>
      </w:r>
      <w:r>
        <w:rPr>
          <w:rtl w:val="true"/>
        </w:rPr>
        <w:t xml:space="preserve">- </w:t>
      </w:r>
      <w:r>
        <w:rPr>
          <w:rtl w:val="true"/>
        </w:rPr>
        <w:t>سرّ گزينش امامان</w:t>
      </w:r>
      <w:r>
        <w:rPr>
          <w:rtl w:val="true"/>
        </w:rPr>
        <w:t>(</w:t>
      </w:r>
      <w:r>
        <w:rPr>
          <w:rtl w:val="true"/>
        </w:rPr>
        <w:t>علیهم السلام</w:t>
      </w:r>
      <w:r>
        <w:rPr>
          <w:rtl w:val="true"/>
        </w:rPr>
        <w:t>)</w:t>
      </w:r>
      <w:bookmarkEnd w:id="72"/>
    </w:p>
    <w:p>
      <w:pPr>
        <w:pStyle w:val="BookText"/>
        <w:rPr/>
      </w:pPr>
      <w:r>
        <w:rPr>
          <w:rFonts w:ascii="IRNazanin" w:hAnsi="IRNazanin" w:eastAsia="IRNazanin"/>
          <w:color w:val="111111"/>
          <w:sz w:val="28"/>
          <w:sz w:val="28"/>
          <w:szCs w:val="28"/>
          <w:rtl w:val="true"/>
          <w:lang w:bidi="fa-IR"/>
        </w:rPr>
        <w:t>سرّ گزينش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امامت و ولايت چيست؟ آيا عقل بشر قادر است كه به آن پي ببرد؟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سؤال تنها به انتخاب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ندارد بلكه اين پرسش در مورد برگزيده شدن تمام انبيا و حتّي ملائكه اي چون جبرئيل، امين وحي و در مورد برتري بعضي از پيامبران بر بعضی ديگر و بعضي اقوام و افراد به اقوام و افراد ديگر، و همين طور برتري نوع انسان بر بسياري از انواع مخلوقات ديگر هم قابل 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اين است كه گزينش يكي از كارهاي خداست كه آيات متعدّد بر آن دلالت دارد، و ازجمله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آدم و نوح و آل ابراهيم و آل عمران را بر جهانيان برتري داد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الْحَمْدُ لِلّهِ وَ سَلَامٌ عَلَى عِبَادِهِ الَّذِينَ اصْطَفَى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مخصوص خداست و سلام بر بندگانی که آنان را برگزيده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إِنَ اللّهَ اصْطَفَاكِ وَ طَهَّرَكِ وَ اصْطَفَاكِ عَلَى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برگزيده و پاك ساخته و بر تمام زنان جهان، برتري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اصْطَفَاهُ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بر شما برگزيده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اصْطَفَيْتُكَ عَلَى النَّاسِ بِرِسَالَاتِي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با رسالت هاي خويش و با سخن گفتنم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برتري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گروهي از بندگان برگزيده خود به ميراث داديم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كه حتّي منصور خليفه عباسي هم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اصْطَفَيْنَا مِنْ عِبَادِنَا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گروهي از بندگان برگزيده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اصْطَفَيْنَاهُ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او را در اين جهان برگزيديم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يَصْطَفِي مِنَ الْمَلَائِكَةِ رُسُلاً وَ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فرشتگان رسولاني برمي گزيند و همچنين از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عِنْدَنَا لَمِنَ الْمُصْطَفَيْنَ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نزد ما از برگزيدگان و نيكانند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هَدَيْنَا وَاجْتَبَيْنَا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كساني كه هدايت كرديم و برگزيديم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وَاجْتَبَيْنَاهُم وَهَدَيْنَاهُمْ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افرادي را برتري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برگزيديم و به راه راست هدايت نموديم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يَجْتَبِي مِنْ رُسُلِهِ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ولي خداوند از ميان رسولان خود هركس را بخواهد برمي 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قسمتي از اسرار نهان را كه براي مقام رهبري او لازم است، در اختيار او مي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يَجْتَبِي إِلَيْهِ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هركس را كه بخواهد برمي گزيند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يَجْتَبِيكَ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گونه پروردگارت تو را برمي 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آيات بسيار ديگر، كه همه به اين دلالت دارند كه گزينش از كارهاي حكيمانه و بلكه از سنّت هاي الهيّه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جناب زيد شهيد فرزند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اي به نام الصفوه باقي مانده است كه در همان قرن اوّل هجري مسئله گزينش اهل بيت عترت را بررسي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عالم تكوين هم اعطای مناصب مطرح است و لزوم آن كاملاً قابل درك براي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نمي شود انواع منحصر در نوع انسان باشد، يا همة اعضا نمي شود چشم يا سر يا مغز باشند، و يا همه ميوه ها و درختان و گياهان و نباتات باساق و بي 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و 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شود كه توت يا كدو باشد، و يا همة درخت نمي شود شاخ و برگ يا ريشه باشد؛ همه افراد هم نمي شود در خصلت ها و صفات و شكل و شمايل فرد كامل باشند، يعني همه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موسي كليم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امامت و مأموميت و مبعوث و مبعوثٌ‌اليه هم به اين ترتيب است، كه يا به واسطه تقديرات الهي و اساب تكويني است و يا به تعيين و تشريع و انتخاب مستقيم الهي انجام مي گيرد، در هر حال همه از آياتي است كه پر از اسرار و حكمت هايي است كه تنها خدا خود به آنها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مسائل كسي يا چيزي حقّ ندارد كه بگويد، چرا من كس ديگر يا چيز ديگري نشدم؟ يا مثلاً چرا همة ملائكه جبرئيل امين، و</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انسان ها محمد مصطفي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نشدند؟ و يا چرا همة كوه ها و سنگ هاي عالم طلا نشدند؟ چون اگر چنان چيزي اتّفاق مي افتاد كمال عالم دچار نقص مي شد و نظم و هماهنگي موجود در بين اجزای آن از بين مي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در حالي است كه قرآن كريم خود از نظم و هماهنگي دليل موجود در بين اجزای عالم اين گونه سخن مي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وَالشَّمْسُ تَجْرِي لِمُسْتقَرٍّ لَهَا ذَلِكَ تَقْديرُ الْعَزِيزِ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قَدَّرْنَاهُ مَنَازِلَ حَتَّى عَادَ كَالعُرْجُونِ الْقَدِيمِ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الشَّمْسُ يَنْبَغِي لَهَا أَنْ تُدْرِكَ الْقَمَرَ وَلَا اللَّيْلُ سَابِقُ النَّهَارِ وَكُلٌّ فِي فَلَكٍ يَسْبَحُونَ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براي آنها آيتي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پيوسته به سوي قرارگاهش در حركت است، اين تقدير خداوند قادر و دانا است و براي ماه منزل گاه هايي قرار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هنگامي كه اين منازل را طي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شاخة كهنة قوسي شكل و زرد رنگ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 آيد نه خورشيد را سزا است كه به ماه رسد، و نه شب بر روز پيشي مي گيرد، و هركدام در مسير خود شناورند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چيز جهان در جاي خويش است</w:t>
      </w:r>
    </w:p>
    <w:p>
      <w:pPr>
        <w:pStyle w:val="BookText"/>
        <w:rPr/>
      </w:pPr>
      <w:r>
        <w:rPr>
          <w:rFonts w:ascii="IRNazanin" w:hAnsi="IRNazanin" w:eastAsia="IRNazanin"/>
          <w:color w:val="111111"/>
          <w:sz w:val="28"/>
          <w:sz w:val="28"/>
          <w:szCs w:val="28"/>
          <w:rtl w:val="true"/>
          <w:lang w:bidi="fa-IR"/>
        </w:rPr>
        <w:t>نكو گر بنگري نه كم نه بيش است</w:t>
      </w:r>
    </w:p>
    <w:p>
      <w:pPr>
        <w:pStyle w:val="BookText"/>
        <w:rPr/>
      </w:pPr>
      <w:r>
        <w:rPr>
          <w:rFonts w:ascii="Amiri" w:hAnsi="Amiri" w:eastAsia="Amiri" w:cs="Amiri"/>
          <w:color w:val="111111"/>
          <w:sz w:val="28"/>
          <w:sz w:val="28"/>
          <w:szCs w:val="28"/>
          <w:rtl w:val="true"/>
          <w:lang w:bidi="ar-SA"/>
        </w:rPr>
        <w:t>همه تقدير حقّ عدل است و حكمت</w:t>
      </w:r>
    </w:p>
    <w:p>
      <w:pPr>
        <w:pStyle w:val="BookText"/>
        <w:rPr/>
      </w:pPr>
      <w:r>
        <w:rPr>
          <w:rFonts w:ascii="Amiri" w:hAnsi="Amiri" w:eastAsia="Amiri" w:cs="Amiri"/>
          <w:color w:val="111111"/>
          <w:sz w:val="28"/>
          <w:sz w:val="28"/>
          <w:szCs w:val="28"/>
          <w:rtl w:val="true"/>
          <w:lang w:bidi="ar-SA"/>
        </w:rPr>
        <w:t>نيابد فهم ما اسرار خلقت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درعين حال عالم انسان عالم اختيار و انتخاب است، اسرار اين مسائل يعني تقديرها و گزينش ها تا حدّ زيادي پيچيده است كه مي توان گفت </w:t>
      </w:r>
    </w:p>
    <w:p>
      <w:pPr>
        <w:pStyle w:val="BookText"/>
        <w:rPr/>
      </w:pPr>
      <w:r>
        <w:rPr>
          <w:rFonts w:ascii="IRNazanin" w:hAnsi="IRNazanin" w:eastAsia="IRNazanin"/>
          <w:color w:val="111111"/>
          <w:sz w:val="28"/>
          <w:sz w:val="28"/>
          <w:szCs w:val="28"/>
          <w:rtl w:val="true"/>
          <w:lang w:bidi="fa-IR"/>
        </w:rPr>
        <w:t>اگر بشر ميليون ها سال ديگر هم كاوش و تحقيق كند باز هم اسرار ناشناخته بسياري در پيش روي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 آنكه، عالم خلقت، عالم اسباب و مسبّبات است و درعين حال عالم انسان، عالم اختيار و تكليف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قضاوقدر حكيمانه الهي بر همه امور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 بردن به علل انتخاب امام و پيغمبر و جهات تكويني و اختياري آن و مسائل ديگري اين قبيل نياز به احاطة علمي بر تمام اسرار افعال الله و كائنات دارد كه به دقايق آن تنها كساني پي مي برند كه مورد عنايت خاصّ خدا واقع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انبيا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به همه افراد بشر از طرق مختلف پيشنهاد شده است كه به تسخير ماه و آفتاب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چون خداوند آنها را مسخّر انسان ساخته است، آنها مي توانند تلاش كنند كه به راز امور پي ببرند و از فوايد آنها بهره مند شوند، ولي اگر به علّت يا علل پديده اي نتوانستند پي ببرند بايد آن را تقدير الهي بدانند و از بركات وجودي آن استفاده كنند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ما موظفيم از تعاليم و راهنمايي هاي پيغمبران و امامان بهره بگيريم و نعمت وجود و هدايت آنها را از اعظم نعمت هاي الهي بدانيم و آنها را الگوي خود قرار دهيم و اگر فلسفه گزينش آن حجّت هاي به حقّ الهي را با عقل ناقص خود نتوانستيم درك كنيم، نبايد به انكار و يا مخالفت آنها بپردازيم، در غير اين صورت ازجمله كساني محسوب </w:t>
      </w:r>
    </w:p>
    <w:p>
      <w:pPr>
        <w:pStyle w:val="BookText"/>
        <w:rPr/>
      </w:pPr>
      <w:r>
        <w:rPr>
          <w:rFonts w:ascii="IRNazanin" w:hAnsi="IRNazanin" w:eastAsia="IRNazanin"/>
          <w:color w:val="111111"/>
          <w:sz w:val="28"/>
          <w:sz w:val="28"/>
          <w:szCs w:val="28"/>
          <w:rtl w:val="true"/>
          <w:lang w:bidi="fa-IR"/>
        </w:rPr>
        <w:t>خواهيم شد كه در زمان خود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جاهلانه يا مغرضانه الهي بودن گزينش عترت را منكر شدند و قرآن كريم هم درضمن آيه اي از آنها چنين ياد مي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وَآتَيْنَاهُمْ مُلْكاً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اينكه نسبت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و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خدا از فضلش به آنان بخشيده، حسد مي ورزند، ما به آل ابراهيم، كتاب و حكمت داديم و حكومت عظيمي در اختيار آنها گذاشتيم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برحسب تفاسير اين آيه در شأن آنها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ازطريق تفكر و تعمّق در اوضاع كائنات بفهميم كه هر چيز در جاي خاصّ خود واقع شده</w:t>
      </w:r>
    </w:p>
    <w:p>
      <w:pPr>
        <w:pStyle w:val="BookText"/>
        <w:rPr/>
      </w:pPr>
      <w:r>
        <w:rPr>
          <w:rFonts w:ascii="IRNazanin" w:hAnsi="IRNazanin" w:eastAsia="IRNazanin"/>
          <w:color w:val="111111"/>
          <w:sz w:val="28"/>
          <w:sz w:val="28"/>
          <w:szCs w:val="28"/>
          <w:rtl w:val="true"/>
          <w:lang w:bidi="fa-IR"/>
        </w:rPr>
        <w:t>است و علم و حكمت الهي در همه مخلوقات بزرگ و كوچك پروردگار عالم نمايان است؛ لذا همان طور كه در آيه اي از قرآن كريم مي 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اَعْلَمُ حَيْثُ يَجْعَلُ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آگاه تر است كه رسالت خويش را كجا قرار دهد</w:t>
      </w:r>
      <w:r>
        <w:rPr>
          <w:rFonts w:eastAsia="IRNazanin" w:cs="IRNazanin"/>
          <w:color w:val="111111"/>
          <w:sz w:val="28"/>
          <w:szCs w:val="28"/>
          <w:rtl w:val="true"/>
          <w:lang w:bidi="fa-IR"/>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انتخاب انبيا و اوصياي الهي ازجملة اموري است كه همچون ساير كارهاي خداي عالم از حكمت خاصّ خود برخوردارند، هر چند بشر با علم و عقل ناقص خود قادر نباشد كه به اسرار و پيچيدگي هاي آن پي ببرد</w:t>
      </w:r>
      <w:r>
        <w:rPr>
          <w:rFonts w:eastAsia="IRNazanin" w:cs="IRNazanin"/>
          <w:color w:val="111111"/>
          <w:sz w:val="28"/>
          <w:szCs w:val="28"/>
          <w:rtl w:val="true"/>
          <w:lang w:bidi="fa-IR"/>
        </w:rPr>
        <w:t xml:space="preserve">. </w:t>
      </w:r>
      <w:bookmarkStart w:id="73" w:name="pg6212_78130"/>
    </w:p>
    <w:p>
      <w:pPr>
        <w:pStyle w:val="Heading3"/>
        <w:numPr>
          <w:ilvl w:val="2"/>
          <w:numId w:val="1"/>
        </w:numPr>
        <w:rPr/>
      </w:pPr>
      <w:bookmarkStart w:id="74" w:name="__RefHeading___Toc1141707_237004111"/>
      <w:bookmarkStart w:id="75" w:name="_Toc23"/>
      <w:bookmarkEnd w:id="73"/>
      <w:bookmarkEnd w:id="74"/>
      <w:r>
        <w:rPr/>
        <w:t>10</w:t>
      </w:r>
      <w:r>
        <w:rPr>
          <w:rtl w:val="true"/>
        </w:rPr>
        <w:t xml:space="preserve">- </w:t>
      </w:r>
      <w:r>
        <w:rPr>
          <w:rtl w:val="true"/>
        </w:rPr>
        <w:t>علم خدا و علم غيب معصومين</w:t>
      </w:r>
      <w:r>
        <w:rPr>
          <w:rtl w:val="true"/>
        </w:rPr>
        <w:t>(</w:t>
      </w:r>
      <w:r>
        <w:rPr>
          <w:rtl w:val="true"/>
        </w:rPr>
        <w:t>علیهم السلام</w:t>
      </w:r>
      <w:r>
        <w:rPr>
          <w:rtl w:val="true"/>
        </w:rPr>
        <w:t>)</w:t>
      </w:r>
      <w:bookmarkEnd w:id="75"/>
    </w:p>
    <w:p>
      <w:pPr>
        <w:pStyle w:val="BookText"/>
        <w:rPr/>
      </w:pPr>
      <w:r>
        <w:rPr>
          <w:rFonts w:ascii="IRNazanin" w:hAnsi="IRNazanin" w:eastAsia="IRNazanin"/>
          <w:color w:val="111111"/>
          <w:sz w:val="28"/>
          <w:sz w:val="28"/>
          <w:szCs w:val="28"/>
          <w:rtl w:val="true"/>
          <w:lang w:bidi="fa-IR"/>
        </w:rPr>
        <w:t>درباره علم غيب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دهيد و درضمن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اين اصل كه كسي با خدا در علم و سایر صفات كماليه جماليه شريك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علم خدا با علم امام و علم امام با پيغمبر را بيان كنيد؟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تاريخ و احاديث و كتاب هاي سيره و تراجم را مطالعه كند در اين امر كه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غيبي بسياري خبر داده اند و اغلب آنها با كمي فاصله در خارج واقع شده است شكّ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اخبار خصوصاً آنچه از شخص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بسيار زياد است كه هريك از آنها جزء معجزات بزرگ اين خاندان به حساب مي آيند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حتّي به تصديق افرادي چون ابن خلدون در موارد زيادي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غيبي خبر مي دادند؛</w:t>
      </w:r>
      <w:r>
        <w:rPr>
          <w:rStyle w:val="FootnoteAnchor"/>
          <w:rtl w:val="true"/>
        </w:rPr>
        <w:footnoteReference w:id="39"/>
      </w:r>
      <w:r>
        <w:rPr>
          <w:rFonts w:ascii="Amiri" w:hAnsi="Amiri" w:eastAsia="Amiri" w:cs="Amiri"/>
          <w:color w:val="111111"/>
          <w:sz w:val="28"/>
          <w:sz w:val="28"/>
          <w:szCs w:val="28"/>
          <w:rtl w:val="true"/>
          <w:lang w:bidi="ar-SA"/>
        </w:rPr>
        <w:t xml:space="preserve">البتّه فرق بين علم غيب خدا و </w:t>
      </w:r>
    </w:p>
    <w:p>
      <w:pPr>
        <w:pStyle w:val="BookText"/>
        <w:rPr/>
      </w:pPr>
      <w:r>
        <w:rPr>
          <w:rFonts w:ascii="IRNazanin" w:hAnsi="IRNazanin" w:eastAsia="IRNazanin"/>
          <w:color w:val="111111"/>
          <w:sz w:val="28"/>
          <w:sz w:val="28"/>
          <w:szCs w:val="28"/>
          <w:rtl w:val="true"/>
          <w:lang w:bidi="fa-IR"/>
        </w:rPr>
        <w:t>علم آن بزرگواران اين است كه علم خدا بالذّات است ولي علم پيغمبر و امام غيرذاتي است، يعني ازطرف خداوند به آنها اعطا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همه صفات كماليه يكتا و بي همتا و بي نياز از غير است ولي پيغمبر و امام در علم و در همه صفات كماليه ديگري كه دارند محتاج به خدايند و در يك كلام، چه در ناحيه وجود يا در صفات هرچه دارند همه را از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قائم به او، عالم و قادر و موجود به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فرق پيغمبر و امام در آگاهي از امور غيبي از اين جهت است كه در علم پيغمبر، بشري ميان او و عالم غيب واسطه نيست درحالي كه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اين علم را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آنچه مسلّم است آگاهي آن بزرگواران و اخبار ايشان از امور غيبي است كه مثل آفتاب در وسط آسمان روشن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هركس بخواهد به طور مفصّل از خبرهاي غيبي آگاهي به دست آورد بايد به كتاب هاي سيره و تواريخ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حقير نيز در كتاب هاي فروغ ولايت در دعاي ندبه و ولايت تكويني و ولایت تشريعي در حدّ فهم خود توضيحاتي گرچه مختصر، در این خصوص آورده ام</w:t>
      </w:r>
      <w:r>
        <w:rPr>
          <w:rFonts w:eastAsia="IRNazanin" w:cs="IRNazanin"/>
          <w:color w:val="111111"/>
          <w:sz w:val="28"/>
          <w:szCs w:val="28"/>
          <w:rtl w:val="true"/>
          <w:lang w:bidi="fa-IR"/>
        </w:rPr>
        <w:t xml:space="preserve">. </w:t>
      </w:r>
      <w:bookmarkStart w:id="76" w:name="pg6212_78134"/>
    </w:p>
    <w:p>
      <w:pPr>
        <w:pStyle w:val="Heading3"/>
        <w:numPr>
          <w:ilvl w:val="2"/>
          <w:numId w:val="1"/>
        </w:numPr>
        <w:rPr/>
      </w:pPr>
      <w:bookmarkStart w:id="77" w:name="__RefHeading___Toc1141709_237004111"/>
      <w:bookmarkStart w:id="78" w:name="_Toc24"/>
      <w:bookmarkEnd w:id="76"/>
      <w:bookmarkEnd w:id="77"/>
      <w:r>
        <w:rPr/>
        <w:t>11</w:t>
      </w:r>
      <w:r>
        <w:rPr>
          <w:rtl w:val="true"/>
        </w:rPr>
        <w:t xml:space="preserve">- </w:t>
      </w:r>
      <w:r>
        <w:rPr>
          <w:rtl w:val="true"/>
        </w:rPr>
        <w:t>جلوه عملكردهای ائمّه</w:t>
      </w:r>
      <w:r>
        <w:rPr>
          <w:rtl w:val="true"/>
        </w:rPr>
        <w:t>(</w:t>
      </w:r>
      <w:r>
        <w:rPr>
          <w:rtl w:val="true"/>
        </w:rPr>
        <w:t>علیهم السلام</w:t>
      </w:r>
      <w:r>
        <w:rPr>
          <w:rtl w:val="true"/>
        </w:rPr>
        <w:t>)</w:t>
      </w:r>
      <w:bookmarkEnd w:id="78"/>
    </w:p>
    <w:p>
      <w:pPr>
        <w:pStyle w:val="BookText"/>
        <w:rPr/>
      </w:pPr>
      <w:r>
        <w:rPr>
          <w:rFonts w:ascii="IRNazanin" w:hAnsi="IRNazanin" w:eastAsia="IRNazanin"/>
          <w:color w:val="111111"/>
          <w:sz w:val="28"/>
          <w:sz w:val="28"/>
          <w:szCs w:val="28"/>
          <w:rtl w:val="true"/>
          <w:lang w:bidi="fa-IR"/>
        </w:rPr>
        <w:t>سرّ اينكه عملكرد و سيره و روش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وظايفشان يكسان نبوده است،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آنچه گفته مي شود عملكرد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حوادث گوناگون، كه تا حدودي شبيه به هم بوده اند زياد متفاوت نبوده است، چون همة عملكرد هاي آنها در محدوده اصول و برنامه هاي تشيّع، كه همان اصول اصيل اسلامي است قرار داشته است و همة كارها و برنامه هاي آنها نشان گر حقيقت اسلام و تعاليم نجات بخش آن بوده است و اگر مي بينيم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در يك بخش مهمّ از عمر شريف شان به گونه اي و در بخش ديگر به شيوة ديگري عمل كرده اند، اينها همه در نتيجه دستور هاي اسلام و قرآن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اسلام هم دستورِ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اينكه از آنها بپرهيزيد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هدف هاي مهمتري تقيّه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اُكْرِهَ وَ قَلْبُهُ مُطْمَئِنٌّ بِالْإيمَانِ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جز آنها كه تحت فشار واقع شده اند درحالي كه قلبشان آرام و با ايمان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دارد و هم دستورالعمل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 الْكُفَّارَ وَالْمُنَافِقِينَ وَاغْلُظْ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كفار و منافقين پيكار كن و بر آنان سخت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دارد، و 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مدارا كن و عذرشان را بپذير، و به نيكي ها دعوت نما، و از جاهلان روي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آنان ستيزه مكن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تَسْتَوِي الْحَسَنَةُ وَلَا السَّيِّئَةُ اِدْفَعْ بِالَّتِي هِيَ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نيكي و بدي يكسان نيست، بدي را با نيكي دفع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طوركلّي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به شما تجاوز كرد همانند آن بر او تعدّي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دربارة اجراي مجازات زناكاران دستور مي دهد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تَاْخُذْكُمْ بِهِمَا رَأْفَةٌ فِي 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نبايد رأفت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محبّت 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آن دو شما را از اجراي حكم الهي مانع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طوركلّي شرایط و اوضاع عصر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حفظ اصول اسلام و كيان تشيّع همان گونه از عملكرد را تقاضا مي كرده كه آنها در عمل</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اند و البتّه شيعه بايد از خطّ راستين اسلام كه امام آن را از هركس بهتر مي شناسد و از آن ذرّه اي تعدّي نمي كند پيروي نمايد</w:t>
      </w:r>
      <w:r>
        <w:rPr>
          <w:rFonts w:eastAsia="IRNazanin" w:cs="IRNazanin"/>
          <w:color w:val="111111"/>
          <w:sz w:val="28"/>
          <w:szCs w:val="28"/>
          <w:rtl w:val="true"/>
          <w:lang w:bidi="fa-IR"/>
        </w:rPr>
        <w:t xml:space="preserve">. </w:t>
      </w:r>
      <w:bookmarkStart w:id="79" w:name="pg6212_78139"/>
    </w:p>
    <w:p>
      <w:pPr>
        <w:pStyle w:val="Heading3"/>
        <w:numPr>
          <w:ilvl w:val="2"/>
          <w:numId w:val="1"/>
        </w:numPr>
        <w:rPr/>
      </w:pPr>
      <w:bookmarkStart w:id="80" w:name="__RefHeading___Toc1141711_237004111"/>
      <w:bookmarkStart w:id="81" w:name="_Toc25"/>
      <w:bookmarkEnd w:id="79"/>
      <w:bookmarkEnd w:id="80"/>
      <w:r>
        <w:rPr/>
        <w:t>12</w:t>
      </w:r>
      <w:r>
        <w:rPr>
          <w:rtl w:val="true"/>
        </w:rPr>
        <w:t xml:space="preserve">- </w:t>
      </w:r>
      <w:r>
        <w:rPr>
          <w:rtl w:val="true"/>
        </w:rPr>
        <w:t>قلمرو رهبری امام</w:t>
      </w:r>
      <w:bookmarkEnd w:id="81"/>
    </w:p>
    <w:p>
      <w:pPr>
        <w:pStyle w:val="BookText"/>
        <w:rPr/>
      </w:pPr>
      <w:r>
        <w:rPr>
          <w:rFonts w:ascii="IRNazanin" w:hAnsi="IRNazanin" w:eastAsia="IRNazanin"/>
          <w:color w:val="111111"/>
          <w:sz w:val="28"/>
          <w:sz w:val="28"/>
          <w:szCs w:val="28"/>
          <w:rtl w:val="true"/>
          <w:lang w:bidi="fa-IR"/>
        </w:rPr>
        <w:t>قلمرو رهبري امام همچنان که شامل هدايت مردم و بيان احكام و تفسير قرآن و دفع شبهه ها است شامل امور سياسي و حفظ نظام جامعه و اجراي احكام و اقامه عدل و تأمين امنيّت و دفاع از مرزهاي اسلام نيز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اين دو بخش را با اصل امامت بيان كنيد و توضيح دهيد كه شيعيان تا چه حدّي اين مسئله را پذيرفتند؟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اشاره شده است قلمرو رهبري شامل هر دو بخش است و درحقيقت اين دو بخش از يكديگر تفكيك ناپذير هستند، منتهي مسئله اي كه مورد توجه و طمع سياست مداران و زورگويان غاصب بوده رهبري سياسي و در دست گرفتن زمام جامعه بوده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مخالفت آنها با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امامت در اين جهت متمركز شده است و اگر در بخش هدايت امور ديني هم با آنها مخالفت مي كردند، يعني ازطريق ساختن مراكز علمي، مكتب ها و مدرسه ها وارد ميدان </w:t>
      </w:r>
    </w:p>
    <w:p>
      <w:pPr>
        <w:pStyle w:val="BookText"/>
        <w:rPr/>
      </w:pPr>
      <w:r>
        <w:rPr>
          <w:rFonts w:ascii="IRNazanin" w:hAnsi="IRNazanin" w:eastAsia="IRNazanin"/>
          <w:color w:val="111111"/>
          <w:sz w:val="28"/>
          <w:sz w:val="28"/>
          <w:szCs w:val="28"/>
          <w:rtl w:val="true"/>
          <w:lang w:bidi="fa-IR"/>
        </w:rPr>
        <w:t>مي شدند، به خاطر آن بوده است تا مردم كمتر احساس نياز به هدايت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بنمايند و در نتيجه از آنها فاصله بگيرند تا تحت تأثير تربيت ديني و معنوي آنها واقع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براي همين بود كه از مطرح شدن آنها در مراكز علمي و اجتماعي مي ترسيدند، چون مي ديدند ظهور توان علمي و هدايت هاي روشن گرانه آنها موجب رشد و اقتدار تفكر شيعي و گرايش بيشتر مردم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مي بينيم در كتاب هاي كلامي امامت را از قول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بر كل امور دين و دنياي بشر تعريف كرده اند،</w:t>
      </w:r>
      <w:r>
        <w:rPr>
          <w:rStyle w:val="FootnoteAnchor"/>
          <w:rtl w:val="true"/>
        </w:rPr>
        <w:footnoteReference w:id="47"/>
      </w:r>
      <w:r>
        <w:rPr>
          <w:rFonts w:ascii="IRNazanin" w:hAnsi="IRNazanin" w:eastAsia="IRNazanin"/>
          <w:color w:val="111111"/>
          <w:sz w:val="28"/>
          <w:sz w:val="28"/>
          <w:szCs w:val="28"/>
          <w:rtl w:val="true"/>
          <w:lang w:bidi="fa-IR"/>
        </w:rPr>
        <w:t>به نظر مي رسد در اين تعريف بيشتر به جنبه ولايت امام نسبت به امور جامعه و جانشيني او از پيامبر در زمام داري توجه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رهبري و زمامداري امور ديني و معنوي و عظمت علمي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انكار نبوده است و از آنجا كه ارشاد و هدايت مردم در امور ديني و معنوي به مسائل سياسي ارتباط پيدا نمي كرد، لذا مورد مخالفت جاه طلبان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مي خواستند در اين جهت هم به مخالفت با آنها بپردازند مردم قبول نمي كردند، چون مردم از توان علمي آنها با خبر بودند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مفهوم كلمة ولايت، بيشتر زمامداري و مديريت شئون جامعه و حكومت و حفظ نظم استفاده مي شود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آياتي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الصَّلَوةَ وَ يُؤْتُونَ الزَّكَوةَ وَهُمْ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و وليّ شما تنها خداست و پيامبر او و آنها كه ايمان آورده اند همان ها كه نماز را برپا مي دارند، و در حال ركوع، زكات مي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 اُولِي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كنيد خدا و اطاعت کنید پيامبر خدا و اولوالامر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اوصيای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احاديث بسياري نظير حديث متواتر غدير هم اين برداشت را تأييد مي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جنبه امامت معنوي و رهبري علمي و ديني هم در درجه اوّل لفظ امام دلالت دارد، چنان که در اين آيه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 وَأَوْحَيْنَا إِلَيْهِمْ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 الْخَيْرَاتِ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پيشواياني قرار داديم كه به فرمان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مي كردند و انجام كارهاي نيك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وحي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براين، آيات و روايات بسيار ديگري مثل احاديث ثقلين و سفينه و امان و ديگر روايات به اين معنا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روايت ثقلين آمده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اهل بيت پيشي نگيريد و از آنها جلو نيفتيد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يعني پيرو آنها باشيد و اگر دقّت بيشتري در مضمون آيات و روايات مذكور بشود معلوم مي شود كه آنها به هر دو بعد رهبري دلالت دارد، لذا شيعيان هميشه امام را صاحب هر دو مقام رهبري سياسي و رهبري معنوي مي دانستند و ديگران را غاصب مي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حقيقت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اعتقاد شيعه رهبري امام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غاصب هم مي دانستند و لذا بعضي مواقع هرچند مطمئن بودند كه امام وقت قصد قيام ندارد،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نسبت به شخص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احتياط را از</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نمي داد و همواره آن حضرت را تحت مراقبت مأموران سري خود قرار مي داد و كم وبيش براي ايشان مزاحمت هايي ايجاد مي كرد و سرانجام هم نتوانست وجود آن حضرت را تحمّل كند، چون شيوه اي </w:t>
      </w:r>
    </w:p>
    <w:p>
      <w:pPr>
        <w:pStyle w:val="BookText"/>
        <w:rPr/>
      </w:pPr>
      <w:r>
        <w:rPr>
          <w:rFonts w:ascii="IRNazanin" w:hAnsi="IRNazanin" w:eastAsia="IRNazanin"/>
          <w:color w:val="111111"/>
          <w:sz w:val="28"/>
          <w:sz w:val="28"/>
          <w:szCs w:val="28"/>
          <w:rtl w:val="true"/>
          <w:lang w:bidi="fa-IR"/>
        </w:rPr>
        <w:t>را كه حضرت در پيش گرفته بودند براي حكومت خود خطرناك مي ديد، از همين رو آن حضرت را شهيد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هم همين شيوه را در پيش گرفت، حضرت موسي بن جعفر‘ را سال ها در زندان ها و تحت نظر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 دانست شيعه هر دو مقام رهبري معنوي و دنيوي را از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نقش و عملكرد امامان كه موجب حفظ تفكر شيعي و احكام اسلام مي شد بسيار بااهميت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آن را معجزه آنها دانست و اين كار هم جز با تعليم خاصّ الهي ميسّر نمي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سياست خاصّ را در پيش گرفتند، ولي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نهضت عظيم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بقيه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به گونه اي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نمي كردند در زير آن ضربات مهلك هيچ راه و روشي كه مخالف آن سياست هاي جبارانه باشد نمي توانست باقي بماند، ولي مي بينيم مذهب تشيّع باقي ماند و تا امروز هم در دنيا به عنوان سنبل اسلام راستين و نويدبخش حكومت عدل جهاني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نكتة شايان توجه اينكه،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وعده مي دادند كه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رهبري معنوي و فكري و عملي در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امام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رهبري سياسي كه پيش از اين از سوي زمامداران ظالم غصب شده بود، توأم خواهد شد و در ساية آن، همه اهداف اسلام تحقّق خواهد يافت</w:t>
      </w:r>
      <w:r>
        <w:rPr>
          <w:rFonts w:eastAsia="IRNazanin" w:cs="IRNazanin"/>
          <w:color w:val="111111"/>
          <w:sz w:val="28"/>
          <w:szCs w:val="28"/>
          <w:rtl w:val="true"/>
          <w:lang w:bidi="fa-IR"/>
        </w:rPr>
        <w:t xml:space="preserve">. </w:t>
      </w:r>
      <w:bookmarkStart w:id="82" w:name="pg6212_78149"/>
    </w:p>
    <w:p>
      <w:pPr>
        <w:pStyle w:val="Heading3"/>
        <w:numPr>
          <w:ilvl w:val="2"/>
          <w:numId w:val="1"/>
        </w:numPr>
        <w:rPr/>
      </w:pPr>
      <w:bookmarkStart w:id="83" w:name="__RefHeading___Toc1141713_237004111"/>
      <w:bookmarkStart w:id="84" w:name="_Toc26"/>
      <w:bookmarkEnd w:id="82"/>
      <w:bookmarkEnd w:id="83"/>
      <w:r>
        <w:rPr/>
        <w:t>13</w:t>
      </w:r>
      <w:r>
        <w:rPr>
          <w:rtl w:val="true"/>
        </w:rPr>
        <w:t xml:space="preserve">- </w:t>
      </w:r>
      <w:r>
        <w:rPr>
          <w:rtl w:val="true"/>
        </w:rPr>
        <w:t>تعداد امامان شيعه</w:t>
      </w:r>
      <w:bookmarkEnd w:id="8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مي دانيم فرقه حقّه اماميّه اثني عشريه را از آن جهت اثني عشريه مي نامند كه پيروان آنها معتقدند بعد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جانشينان آن حضرت دوازده نفرند و در ميان تمام امّت اينها يگانه گروهي هستند كه اين عقيده را دارند لذا احاديث ائمّه اثني عشر كه شيعه و سنّي هر دو آنها را روايت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صدور آنها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غيرقابل انكار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مسلمانان فقط بر فرقه شيعه اثني عشريه صدق مي كند و طبعاً فرقه حقّه منحصر در اين گروه است با اين همه گفته مي شود كه از بعضي احاديث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جمله در كتاب سليم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برداشت بشود كه عدد امامان سيزده نفر است و اين رأي به ابي سهل نوبختي هم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 که گفته شده روايتي با اين مضمون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اينكه خود نوبختي اين رأي را داشته كه البتّه بعيد به نظر مي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چگونه قابل توجيه و تصحيح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دربارة حديث يا احاديثي كه دلالت كنند بر اينكه تعداد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 نفرند در رساله جلاء البصر لمن يتولی الائمة الاثنی عشر توضيح كافي داده ايم و در آنجا روشن كرده ايم كه حديثي به اين معنا وجود خارجي ندارد؛ علاوه برآن اگر چنين حديثي باشد هم، چون خبر واحد است و به خبر واحد در اصول دين و عقايد و اموري كه تحصيل يقين در آنها شرط است اعتماد نمي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موردي تنها به دليل عقلي محكم يا به حديث متواتر و قطعي الصدور از معصوم مي شود اعتماد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احاديث متواتر و بالاتر از تواتر دلالت دارند كه عدد ائمّه دوازده نفر 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در چنين موردي اگر يك خبر غيرقطعي در برابر اين همه احاديث پيدا شد، آن، چه اعتباري مي تواند داشته باشد و چگونه شخص محقّق به آن مي تواند اعتماد كند؟ به علاوه تنها در اخبار مسند احمد به سي وچند طريق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تعداد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است</w:t>
      </w:r>
      <w:r>
        <w:rPr>
          <w:rStyle w:val="FootnoteAnchor"/>
          <w:rtl w:val="true"/>
        </w:rPr>
        <w:footnoteReference w:id="53"/>
      </w:r>
      <w:r>
        <w:rPr>
          <w:rFonts w:ascii="Amiri" w:hAnsi="Amiri" w:eastAsia="Amiri" w:cs="Amiri"/>
          <w:color w:val="111111"/>
          <w:sz w:val="28"/>
          <w:sz w:val="28"/>
          <w:szCs w:val="28"/>
          <w:rtl w:val="true"/>
          <w:lang w:bidi="ar-SA"/>
        </w:rPr>
        <w:t>و در صحيح مسلم اين مطلب</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هشت طريق نقل شده است</w:t>
      </w:r>
      <w:r>
        <w:rPr>
          <w:rStyle w:val="FootnoteAnchor"/>
          <w:rtl w:val="true"/>
        </w:rPr>
        <w:footnoteReference w:id="54"/>
      </w:r>
      <w:r>
        <w:rPr>
          <w:rFonts w:ascii="Amiri" w:hAnsi="Amiri" w:eastAsia="Amiri" w:cs="Amiri"/>
          <w:color w:val="111111"/>
          <w:sz w:val="28"/>
          <w:sz w:val="28"/>
          <w:szCs w:val="28"/>
          <w:rtl w:val="true"/>
          <w:lang w:bidi="ar-SA"/>
        </w:rPr>
        <w:t xml:space="preserve">و همين طور در ساير </w:t>
      </w:r>
    </w:p>
    <w:p>
      <w:pPr>
        <w:pStyle w:val="BookText"/>
        <w:rPr/>
      </w:pPr>
      <w:r>
        <w:rPr>
          <w:rFonts w:ascii="IRNazanin" w:hAnsi="IRNazanin" w:eastAsia="IRNazanin"/>
          <w:color w:val="111111"/>
          <w:sz w:val="28"/>
          <w:sz w:val="28"/>
          <w:szCs w:val="28"/>
          <w:rtl w:val="true"/>
          <w:lang w:bidi="fa-IR"/>
        </w:rPr>
        <w:t>جوامع و صحاح و سنن و كتاب هاي ديگر اهل سنّت بارها به اين موضوع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هاي شيعه هم به دوازده نفر بودن امامان، با صدها طريق روايت وجود دارد كه همه آنها را افراد معروف و شناخته شده اي از صحابه و مشاهير تابعين، حتّي دو قرن قبل از تولّد امام دوازدهم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اند كه درحقيقت اين يك نوع پيش گويي و خبر از آينده هم محسوب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بااين همه گفته شد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خبري نقل شده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دوازده نفر از نسل تو امامان بر حقّ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حقيقت اين است كه در نسخه موجود و در نسخه هاي معتبري كه پيش از عصر ما در اختيار علما بوده است، اين روايت نبوده است و به علاوه اخبار بسياري هم در همين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كه امامان و اسامي آنها را به صراحت دوازده نفر ذكر مي كنند و اسامي آن دوازده نفر را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ترتيبي كه شيعه اماميّه قائلند بيان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 كه در قرن اوّل هجري نوشته شده است مورد اعتماد است و</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مجموعه مطالب آن حقّانيت مذهب اماميّه را به وضوح ثابت مي نمايد، زيرا در آن خبر از امامت اماماني داده مي شود كه هنوز در آن زمان متولّد نشده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صحّت اين كتاب قرائن و امارات محكمي دلالت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حال اگر فرض كنيم كه چنين خبري در آن باشد باتوجه به احاديث ديگر كتاب، آن روايت قابل تفسير است يعني مقصود از آن روايت هم اشاره به عدد امامان بوده و هم اين كه آنها از نسل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چون بيشتر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 نفر از دوازده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آن حضرت هستند لذا به اين 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احتمال قوي كامل هم نقل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رأي مخالف روايات اثني عشر را ابن نديم به ابي سهل نوبختي هم نسبت مي دهد كه درست به نظر نمي رسد، چون ابوسهل نوبختي كسي نيست كه چنان رأيي را كه هيچ دليل قابل اعتنايي ندارد اظهار كند و در كتب تراجم و رجال شيعه كه خاندان نوبختي را به تفصيل معرّفي كرده اند در بررسي شرح حال ابوسهل و ديگران چنين نظري را از او نقل نكرده اند و همه، مذهب و عقيده و عمل او را ستوده اند، به نظر مي رسد اينها از همان سلسله اشتباهاتي است كه در كتاب هاي تراجم و فِرَق رخ مي دهد و مؤلّفان آنها به مسامحه از آن گذشته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اسناددادن اين نسبت هاي بي پايه به اشخاص شناخته شده، نتيجه اي جز به اشتباه انداختن افراد بي اطّلاع يا كم اطّلاع در پي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درهرحال مسئله مهدويّت و غيبت و ساير امور مختصّ به امام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صدر اسلام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آنچه در همين تورات و انجيل هاي رايج هست، سابقه اين باور در اديان الهي قبل از اسلام و كتب عهد عتيق و جديد هم ريشه دارد</w:t>
      </w:r>
      <w:r>
        <w:rPr>
          <w:rFonts w:eastAsia="IRNazanin" w:cs="IRNazanin"/>
          <w:color w:val="111111"/>
          <w:sz w:val="28"/>
          <w:szCs w:val="28"/>
          <w:rtl w:val="true"/>
          <w:lang w:bidi="fa-IR"/>
        </w:rPr>
        <w:t>.</w:t>
      </w:r>
      <w:r>
        <w:rPr>
          <w:rStyle w:val="FootnoteAnchor"/>
          <w:rtl w:val="true"/>
        </w:rPr>
        <w:footnoteReference w:id="55"/>
      </w:r>
      <w:bookmarkStart w:id="85" w:name="pg6212_78156"/>
    </w:p>
    <w:p>
      <w:pPr>
        <w:pStyle w:val="Heading3"/>
        <w:numPr>
          <w:ilvl w:val="2"/>
          <w:numId w:val="1"/>
        </w:numPr>
        <w:rPr/>
      </w:pPr>
      <w:bookmarkStart w:id="86" w:name="__RefHeading___Toc1141715_237004111"/>
      <w:bookmarkStart w:id="87" w:name="_Toc27"/>
      <w:bookmarkEnd w:id="85"/>
      <w:bookmarkEnd w:id="86"/>
      <w:r>
        <w:rPr/>
        <w:t>14</w:t>
      </w:r>
      <w:r>
        <w:rPr>
          <w:rtl w:val="true"/>
        </w:rPr>
        <w:t xml:space="preserve">- </w:t>
      </w:r>
      <w:r>
        <w:rPr>
          <w:rtl w:val="true"/>
        </w:rPr>
        <w:t>اصالت عقل يا سمع در تشخيص امام</w:t>
      </w:r>
      <w:r>
        <w:rPr>
          <w:rtl w:val="true"/>
        </w:rPr>
        <w:t>(</w:t>
      </w:r>
      <w:r>
        <w:rPr>
          <w:rtl w:val="true"/>
        </w:rPr>
        <w:t>علیه السلام</w:t>
      </w:r>
      <w:r>
        <w:rPr>
          <w:rtl w:val="true"/>
        </w:rPr>
        <w:t>)</w:t>
      </w:r>
      <w:bookmarkEnd w:id="87"/>
    </w:p>
    <w:p>
      <w:pPr>
        <w:pStyle w:val="BookText"/>
        <w:rPr/>
      </w:pPr>
      <w:r>
        <w:rPr>
          <w:rFonts w:ascii="IRNazanin" w:hAnsi="IRNazanin" w:eastAsia="IRNazanin"/>
          <w:color w:val="111111"/>
          <w:sz w:val="28"/>
          <w:sz w:val="28"/>
          <w:szCs w:val="28"/>
          <w:rtl w:val="true"/>
          <w:lang w:bidi="fa-IR"/>
        </w:rPr>
        <w:t>در مسئله امامت از بين عقل و نقل كدام مقدّم است؟ به عبارت ديگر مسائل مربوط به بحث امامت بيشتر با دلایل عقلي قابل اثبات است يا با دلایل نقلي؟</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از خود سؤال نيز استفاده مي شود مسائل دو نوع هستند يك قسمت از آنها مسائلي است كه ازطريق عقل شناسايي مي شوند و به وسيلة اعمال روش هاي منطقي و دلائل عقلي اثبات و مورد قبول واقع مي 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اثبات وجود خدا و صفات ذاتيه كماليه او و لزوم نبوّت يعني اثبات نبوّت عامّه و بخش ديگر مسائلي است كه منحصراً ازطريق نقل اثبات مي شود يعني راه ديگر براي اثبات آنها غير از وحي و اخبار مخبر صادق، يعني پيغمبر ثابت النبوّه يا امام ثابت الامامه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بين مسائلي هم هستند كه از هر دو طريق قابل اثبات مي باشند، البتّه در چنين صورتي دلايل نقلي ارشاد به دلایل عقلي مي كنند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كاوش گر بايد به اين جهت مسائل كاملاً توجه كند و ببيند كدام بحث را ازطريق عقل و كدام یك را تنها ازطريق نقل و يا از دو شيوه عقل و نقل مي توان اثبات كرد و در هر مورد ازطريق و شيوه خاصّ خود آن مسئله وارد شود تا به نتيجه مناسب برسد وگرنه اگر بخواهد در مسئله نقلي صرف، ازطريق عقل وارد شود طبيعي است كه به نتيجه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برخي اين پرسش را مطرح كنند كه در مسئله امامت اصالت عقل بر اصالت نقل ارجحيت دارد يا خير؟</w:t>
      </w:r>
    </w:p>
    <w:p>
      <w:pPr>
        <w:pStyle w:val="BookText"/>
        <w:rPr/>
      </w:pPr>
      <w:r>
        <w:rPr>
          <w:rFonts w:ascii="IRNazanin" w:hAnsi="IRNazanin" w:eastAsia="IRNazanin"/>
          <w:color w:val="111111"/>
          <w:sz w:val="28"/>
          <w:sz w:val="28"/>
          <w:szCs w:val="28"/>
          <w:rtl w:val="true"/>
          <w:lang w:bidi="fa-IR"/>
        </w:rPr>
        <w:t xml:space="preserve">پاسخش اين است كه در مسئله امامت مثل مسئله نبوّت و شرايط نبيّ اثبات اصل امامت عامّه يعني اثبات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به وجود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شرايط امام با عقل ثابت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مسئله امامت از مسائلي بود كه خارج از محدودة فهم عقل بود و عقل به طور مستقلّ آن را درك نمي كرد فقط با دلايلي نقلي يعني ارشاد نبيّ اثبات مي شد، زيرا اتكا و استناد به دليل نقلي در مورد اصل امامت به خلاف اصل نبوّت مستلزم دور نمي باشد ولي در مسئله نبوّت مستلزم دور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مي توان دلایل نقلي امامت را هم مثل دلایل نقلي اصل نبوّت ارشاد به حكم عقل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مسائلي چون شرط عصمت و چگونگي نصب امام و اينكه اين كار به مردم واگذار نشده است يك اصل عقلي است و دلايل نقلي موجود مؤيّد اين حكم عقل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بديهي است با گروه هايي چون اشاعره كه به حسن و قبح عقلي معتقد نيستند، فقط از راه همان دلایل نقلي بحث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آثار و فوايد وجود امام و امتيازات او فقط با دليل نقلي قابل اثبات است همان گونه كه اين آثار و خواص براي پيامبر نيز از راه دليل نقلي اثبات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 امامت خاصّه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نبوّت خاصّه كه تصريح پيامبر پيشين دليل بر نبوّت پيامبر بعدي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پيامبر بر امامت امام و همچنين تصريح امام سابق بر امامت امام بعدي، دليل بر امامت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اصل در اثبات نبوّت راه معجزه است؛ زيرا راه اصلي اثبات نبوّت اوّلين نبيّ منحصر در معجزه است و اين تنها دليل قابل اعتماد در دعوي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انبيای بعد از او نبوّتشان هم ازطريق تصريح نبيّ قبلي و هم ازطريق معجزه قابل اثبات است و سنّت الهي هم بر اين جاري شده كه پيامبران را با معجزه مبعوث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اثبات نبوّت ازطريق معجزه براي همگان قابل درك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طريق تصريح پيامبر سابق فقط حجّت بر مؤمنين به آن پيامبر سابق مي باشد، به اين خاطر است كه مي گوييم راه اثبات ازطريق معجزه يك راه عمومي است كه براي همه حجّت است، مع ذلك اثبات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صدور معجزه از نبيّ براي فردي كه غايب از زمان و مكان صدور </w:t>
      </w:r>
    </w:p>
    <w:p>
      <w:pPr>
        <w:pStyle w:val="BookText"/>
        <w:rPr/>
      </w:pPr>
      <w:r>
        <w:rPr>
          <w:rFonts w:ascii="IRNazanin" w:hAnsi="IRNazanin" w:eastAsia="IRNazanin"/>
          <w:color w:val="111111"/>
          <w:sz w:val="28"/>
          <w:sz w:val="28"/>
          <w:szCs w:val="28"/>
          <w:rtl w:val="true"/>
          <w:lang w:bidi="fa-IR"/>
        </w:rPr>
        <w:t>معجزه است منحصر در راه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فقط قرآن مجيد يگانه معجزه اي است كه اثبات آن نياز به دليل نقلي هم ندارد، چون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تصريح خود قرآن به عدم امكان آوردن مثل قرآن</w:t>
      </w:r>
      <w:r>
        <w:rPr>
          <w:rStyle w:val="FootnoteAnchor"/>
          <w:rtl w:val="true"/>
        </w:rPr>
        <w:footnoteReference w:id="56"/>
      </w:r>
      <w:r>
        <w:rPr>
          <w:rFonts w:ascii="IRNazanin" w:hAnsi="IRNazanin" w:eastAsia="IRNazanin"/>
          <w:color w:val="111111"/>
          <w:sz w:val="28"/>
          <w:sz w:val="28"/>
          <w:szCs w:val="28"/>
          <w:rtl w:val="true"/>
          <w:lang w:bidi="fa-IR"/>
        </w:rPr>
        <w:t>بر معجزه بودن آن در همه زمان ها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امامت، امامت اوّلين امام فقط با تصريح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مي شود و چون در باب امامت عامّه، اثبات شده است كه امامت امام به تعيين نبيّ از جانب خداوند است، معجزه اي كه از امام ظاهر مي شود همان گونه كه به طور مستقلّ دليل بر صدق دعواي امامت است، دليل بر نصّ نبيّ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نصّي و تصريحي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نباشد، تمسّك به دلايل عقلي بر مسئله امامت خاصّه براي اثبات وجود نصّ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اينكه گفته شود بر پيامبر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بااينكه خداوند حكيم برطبق حكمت پيامبر را مأمور به تنصيص بر امامت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خود را معيّن و معرّفي كند، هرچند نصّ او از دسترس ما خارج شده يا اجمال پيدا كرده باشد يا در دلالت آن شبهه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ادّعاي نصّ در حقّ احدي جز يك شخص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بن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 پس عقلاً فرد تعيين شده از جانب خدا و رسول غير از حضرت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 گفته مي شود چون شرط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منصوب از جانب خدا و پيامبر براي زعامت در امور دين و دنياي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است و در حقّ احدي غير از حضرت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ادّعاي عصمت نشده است، بنابراين عقلاً حضرت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منصوب و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مورد امامت امام دوازدهم گفته مي شود كه برحسب ادلّة نقلي زمين بدون امام و حجّت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ظاهر يا غايب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و نبايد در اين مدّت طولاني بيش از هزار سال سلسلة امامت منقطع شود و چون براي غير آن حضرت يا ادّعاي امامت نشده است يا اگر ادّعا شده، بطلان آن ثابت شده است پس غير آن حضرت كه غايب هستند شخص ديگري امام نمي باشد و ايشان امام هستند؛ اگر وي امام نباشد ايرادهاي ديگري كه در مسئله امامت عامّه بحثش گذشت دوباره مطرح مي 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درحالي كه جايي براي طرح آنها نيست، چون نتيجه آن حرف ها به اموري چون صدور فعل قبيح از خداوند حكيم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مي شود كه ذات خداوند از اين گونه امور پاك و منزّه است</w:t>
      </w:r>
      <w:r>
        <w:rPr>
          <w:rFonts w:eastAsia="IRNazanin" w:cs="IRNazanin"/>
          <w:color w:val="111111"/>
          <w:sz w:val="28"/>
          <w:szCs w:val="28"/>
          <w:rtl w:val="true"/>
          <w:lang w:bidi="fa-IR"/>
        </w:rPr>
        <w:t xml:space="preserve">. </w:t>
      </w:r>
      <w:bookmarkStart w:id="88" w:name="pg6212_78166"/>
    </w:p>
    <w:p>
      <w:pPr>
        <w:pStyle w:val="Heading2"/>
        <w:numPr>
          <w:ilvl w:val="1"/>
          <w:numId w:val="1"/>
        </w:numPr>
        <w:rPr/>
      </w:pPr>
      <w:bookmarkStart w:id="89" w:name="__RefHeading___Toc1141717_237004111"/>
      <w:bookmarkStart w:id="90" w:name="_Toc28"/>
      <w:bookmarkEnd w:id="88"/>
      <w:bookmarkEnd w:id="89"/>
      <w:r>
        <w:rPr>
          <w:rtl w:val="true"/>
        </w:rPr>
        <w:t>بخش سوم</w:t>
      </w:r>
      <w:r>
        <w:rPr>
          <w:rtl w:val="true"/>
        </w:rPr>
        <w:t xml:space="preserve">: </w:t>
      </w:r>
      <w:r>
        <w:rPr>
          <w:rtl w:val="true"/>
        </w:rPr>
        <w:t>مهدویت</w:t>
      </w:r>
      <w:bookmarkEnd w:id="9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1" w:name="__RefHeading___Toc1141719_237004111"/>
      <w:bookmarkStart w:id="92" w:name="_Toc29"/>
      <w:bookmarkEnd w:id="91"/>
      <w:r>
        <w:rPr>
          <w:rtl w:val="true"/>
        </w:rPr>
        <w:t>اشاره</w:t>
      </w:r>
      <w:bookmarkEnd w:id="9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6212_78169"/>
      <w:bookmarkStart w:id="94" w:name="pg6212_78169"/>
      <w:bookmarkEnd w:id="94"/>
    </w:p>
    <w:p>
      <w:pPr>
        <w:pStyle w:val="Heading3"/>
        <w:numPr>
          <w:ilvl w:val="2"/>
          <w:numId w:val="1"/>
        </w:numPr>
        <w:rPr/>
      </w:pPr>
      <w:bookmarkStart w:id="95" w:name="pg6212_78169"/>
      <w:bookmarkStart w:id="96" w:name="__RefHeading___Toc1141721_237004111"/>
      <w:bookmarkStart w:id="97" w:name="_Toc30"/>
      <w:bookmarkEnd w:id="95"/>
      <w:bookmarkEnd w:id="96"/>
      <w:r>
        <w:rPr/>
        <w:t>15</w:t>
      </w:r>
      <w:r>
        <w:rPr>
          <w:rtl w:val="true"/>
        </w:rPr>
        <w:t xml:space="preserve">- </w:t>
      </w:r>
      <w:r>
        <w:rPr>
          <w:rtl w:val="true"/>
        </w:rPr>
        <w:t>منبع اصلی اعتقاد به اصل امامت و ايمان به ظهور حضرت مهدی</w:t>
      </w:r>
      <w:r>
        <w:rPr>
          <w:rtl w:val="true"/>
        </w:rPr>
        <w:t>(</w:t>
      </w:r>
      <w:r>
        <w:rPr>
          <w:rtl w:val="true"/>
        </w:rPr>
        <w:t>علیه السلام</w:t>
      </w:r>
      <w:r>
        <w:rPr>
          <w:rtl w:val="true"/>
        </w:rPr>
        <w:t>)</w:t>
      </w:r>
      <w:bookmarkEnd w:id="97"/>
    </w:p>
    <w:p>
      <w:pPr>
        <w:pStyle w:val="BookText"/>
        <w:rPr/>
      </w:pPr>
      <w:r>
        <w:rPr>
          <w:rFonts w:ascii="IRNazanin" w:hAnsi="IRNazanin" w:eastAsia="IRNazanin"/>
          <w:color w:val="111111"/>
          <w:sz w:val="28"/>
          <w:sz w:val="28"/>
          <w:szCs w:val="28"/>
          <w:rtl w:val="true"/>
          <w:lang w:bidi="fa-IR"/>
        </w:rPr>
        <w:t>اعتبار و جايگاه امامت و رهبري و ايمان به ظهور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منابع اسلامي استفاده شده است؟ و رويدادها و گذشت زمان در تكميل ابعاد مختلف اين اصل چه تأثيري داشته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اعتقاد به اصل امامت و رهبري جامعه از مسائل اساسي اسلام است و در متن تعاليم آن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برطبق آيه اي از قرآن كريم، امامت منصبي است كه به حضرت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آزمايش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ابتلای به 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شده است،</w:t>
      </w:r>
      <w:r>
        <w:rPr>
          <w:rStyle w:val="FootnoteAnchor"/>
          <w:rtl w:val="true"/>
        </w:rPr>
        <w:footnoteReference w:id="57"/>
      </w:r>
      <w:r>
        <w:rPr>
          <w:rFonts w:ascii="Amiri" w:hAnsi="Amiri" w:eastAsia="Amiri" w:cs="Amiri"/>
          <w:color w:val="111111"/>
          <w:sz w:val="28"/>
          <w:sz w:val="28"/>
          <w:szCs w:val="28"/>
          <w:rtl w:val="true"/>
          <w:lang w:bidi="ar-SA"/>
        </w:rPr>
        <w:t>طبق رواياتي كه متواتر هم هستند، شيعه و سنّي هر دو آنها را نقل كرده اند،</w:t>
      </w:r>
      <w:r>
        <w:rPr>
          <w:rStyle w:val="FootnoteAnchor"/>
          <w:rtl w:val="true"/>
        </w:rPr>
        <w:footnoteReference w:id="58"/>
      </w:r>
      <w:r>
        <w:rPr>
          <w:rFonts w:ascii="IRNazanin" w:hAnsi="IRNazanin" w:eastAsia="IRNazanin"/>
          <w:color w:val="111111"/>
          <w:sz w:val="28"/>
          <w:sz w:val="28"/>
          <w:szCs w:val="28"/>
          <w:rtl w:val="true"/>
          <w:lang w:bidi="fa-IR"/>
        </w:rPr>
        <w:t>اين منصب در اهل بيت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قرار داده شده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آنان به اين موهبت بزرگ الهي اختصاص يافته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 اين اساس مقرّر شده است كه در هر عصري، فردي از اين خاندان كه واجد صلاحيت هاي لازم ازجمله علم و عصمت است، عهده دار منصب امامت و رهبري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شخصي حجّت خدا و عِدل قرآن و راهنماي مردم و نگهبان دين و شريعت است، امامت اصلي است كه از دورة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ما برقرار بوده است و از زمان ما تا پايان جهان هم ادامه خواهد داشت و نقطه كمال ظاهري و شكوفايي كامل آن در دورة ظهور مسرّت بخش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برپايي حكومت عدل واحد جهاني آن حضرت است كه با شكوفايي همه استعدادهاي بشري و تكامل انديشه ها و آشكار گشتن بركات زميني و آسماني، جهان پر از قسط و عدل و خير و بركت خواهد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تشكيل امّت نوين جهاني كه بايد منتهي به گسترش عدالت و حاكميت توحيد گردد، از متن تعاليم اسلام استفاده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چند سوره آن را اعلام كرده است و صدها روايت نبوي از جهاني شدن اسلام و حكومت عدل و استقرار امنيّت كامل در روي زمين، پس از ظهور مهدي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از دودمان رسالت و فرزندان علي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همنام و هم كنيه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اعتقاد به ظهور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اوصاف ذكر شده مطلبي است كه در نصوص اوّلية اسلامي مطرح شده است و برحسب احاديث متواتر،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واقعه مبارك خبر داده اند و از امّت خود درخواست كرده اند كه در انتظار اين روز بزرگ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مسئله ظهور از بشارات كلّي مربوط به عالم گيرشدن اسلام و غلبه حقّ بر باطل، استنباط مي شود؛ ولي اين به آن معنا نيست كه مسئله ظهور، تنها يك مفهوم استنباطي از مضمون احاديث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متن و عين عبارات نصوص روايي به طور مستقلّ بر آن دلالت دارند و استناد عمدة اهل ايمان به همين نصوص است كه باصراحت به ظهور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علائم آن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معلوم شد مبناي پيدايش اين عقيده، بشارت هاي كلّي و نصوص و متون روايي است مي توان گفت اوضاع و رويدادهاي تاريخي كه بعد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در پيدايش آن نقشي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مبدأ اين انديشه عصر رسالت است و احاديث مربوط به آن متجاوز از هزار روايت است كه در كتاب هاي حديث و تفسير و بسياري از كتاب هاي ديگر نقل شده است و علماي بزرگ اهل سنّت هم دربارة آن كتاب هاي مستقلّي تأليف كرده اند و كتاب هايي كه بيش از دوازده قرن از تأليف آنها مي گذرد و توسّط بزرگ ترين خبرگان و</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محقّقان علوم اسلامي نگاشته شده اند باصراحت دلالت دارند كه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ظهور مهدي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بشارت داده اند و اين بشارت ها را صحابه آن حضرت و تابعين صحابه و بعد از آنها طبقات ديگر از مردم نقل كرده اند</w:t>
      </w:r>
      <w:r>
        <w:rPr>
          <w:rFonts w:eastAsia="IRNazanin" w:cs="IRNazanin"/>
          <w:color w:val="111111"/>
          <w:sz w:val="28"/>
          <w:szCs w:val="28"/>
          <w:rtl w:val="true"/>
          <w:lang w:bidi="fa-IR"/>
        </w:rPr>
        <w:t xml:space="preserve">. </w:t>
      </w:r>
      <w:bookmarkStart w:id="98" w:name="pg6212_78177"/>
    </w:p>
    <w:p>
      <w:pPr>
        <w:pStyle w:val="Heading3"/>
        <w:numPr>
          <w:ilvl w:val="2"/>
          <w:numId w:val="1"/>
        </w:numPr>
        <w:rPr/>
      </w:pPr>
      <w:bookmarkStart w:id="99" w:name="__RefHeading___Toc1141723_237004111"/>
      <w:bookmarkStart w:id="100" w:name="_Toc31"/>
      <w:bookmarkEnd w:id="98"/>
      <w:bookmarkEnd w:id="99"/>
      <w:r>
        <w:rPr/>
        <w:t>16</w:t>
      </w:r>
      <w:r>
        <w:rPr>
          <w:rtl w:val="true"/>
        </w:rPr>
        <w:t xml:space="preserve">- </w:t>
      </w:r>
      <w:r>
        <w:rPr>
          <w:rtl w:val="true"/>
        </w:rPr>
        <w:t>قرآن و مهدويّت</w:t>
      </w:r>
      <w:bookmarkEnd w:id="100"/>
    </w:p>
    <w:p>
      <w:pPr>
        <w:pStyle w:val="BookText"/>
        <w:rPr/>
      </w:pPr>
      <w:r>
        <w:rPr>
          <w:rFonts w:ascii="IRNazanin" w:hAnsi="IRNazanin" w:eastAsia="IRNazanin"/>
          <w:color w:val="111111"/>
          <w:sz w:val="28"/>
          <w:sz w:val="28"/>
          <w:szCs w:val="28"/>
          <w:rtl w:val="true"/>
          <w:lang w:bidi="fa-IR"/>
        </w:rPr>
        <w:t>درباره ولايت ائمة اثني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حكومت عدل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 گيرشدن اسلام به كدام آيه از قرآن كريم مي توان استشهاد نمود؟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آياتي كه از مضمون آنها استفاده مي شود كه ائمّه اثني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امامت دارند بسيار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ازجمله آنهاست 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بيم دهنده اي و براي هر گروهي هدايت كننده اي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من به ستمكاران نمي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تنها آن دسته از فرزندان تو كه پاك و معصوم مي باشند، شايسته اين مقامند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كسي كه هدايت به سوي حقّ مي كند براي پيروي شايسته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از آن جهت به اين مطلب دلالت دارند كه از آنها خالي نبودن جامعه از امام و عصمت صاحب مقام امامت و اعلميّت او از ديگران استفاده مي شود كه اين امر از اصول اعتقادي اختصاصي شيعه است و از آية شريفة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يَاأَيُّهَا الَّذِينَ آمَنُوا أَطِيعُوا اللّهَ وَأَطِيعُوا الرَّسُولَ وَاُولِي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كساني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كنيد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كنيد پيامبر خدا</w:t>
      </w:r>
    </w:p>
    <w:p>
      <w:pPr>
        <w:pStyle w:val="BookText"/>
        <w:rPr/>
      </w:pPr>
      <w:r>
        <w:rPr>
          <w:rFonts w:ascii="IRNazanin" w:hAnsi="IRNazanin" w:eastAsia="IRNazanin"/>
          <w:color w:val="111111"/>
          <w:sz w:val="28"/>
          <w:sz w:val="28"/>
          <w:szCs w:val="28"/>
          <w:rtl w:val="true"/>
          <w:lang w:bidi="fa-IR"/>
        </w:rPr>
        <w:t xml:space="preserve">و اولوالامر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اوصياي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مبناي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امام و وليّ امر بايد معصوم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w:t>
      </w:r>
    </w:p>
    <w:p>
      <w:pPr>
        <w:pStyle w:val="BookText"/>
        <w:rPr/>
      </w:pPr>
      <w:r>
        <w:rPr>
          <w:rFonts w:ascii="IRNazanin" w:hAnsi="IRNazanin" w:eastAsia="IRNazanin"/>
          <w:color w:val="111111"/>
          <w:sz w:val="28"/>
          <w:sz w:val="28"/>
          <w:szCs w:val="28"/>
          <w:rtl w:val="true"/>
          <w:lang w:bidi="fa-IR"/>
        </w:rPr>
        <w:t>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رسول را كه در مطلق امور است با اولي الامر در يك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امر اَطيعوا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هم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بديهي است كسي كه مؤمنين اين گونه به طور مطلق مأمورٌبه اطاعت از او مي شوند، بايد معصوم و بركنار از خطا و اشتباه باشد، و چنان که مسلّم است در بين تمام فرقه هاي اسلامي فقط شيعه قائل به عصمت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براين، تفاسير و احاديث معتبر نيز به اين دلالت دارند كه مراد از آية كريمة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ديگر، ائمّه اثني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اين تفاسير به نام هاي مبارك آن بزرگواران هم تصريح شده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و امّا در مورد جهان گيرشدن دين اسلام و غلبه آن بر تمام اديان كافي است به آيات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توبه، و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فتح، و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صفّ، و آيات متعدّد ديگر توجه شود، در آنها وعده ظهور و غلبه دينِ حقّ بر تمام اديان داده شده است، وعده اي كه با ظهور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خواهد يافت و اين تخلّف ناپذير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خصوص ظهور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بسياري به آن تفسير شده كه در كل متجاوز از يك صد آيه است و كتاب المحجّة فيما نزل في القائم الحجّه همه آنها را گردآوري كرده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ازجمله آنهاست اين آيه كريمه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بَعْدِ‌خَوْفِهِم أَمْناً يَعْبُدُونَنِي لَا يُشْرِكُونَ شَيْئاً وَمَنْ كَفَرَ بَعْدَ ذَلِكَ فَاُولَئِكَ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كساني كه از شما ايمان آورده و كارهاي شايسته انجام داده اند وعده مي دهد كه قطعاً آنان را حكمران روي زمين خواهد كرد همان گونه به پيشينيان آنها خلافت روي زمين را بخشيد و ترسشان را به آرامش و امنيّت مبدّل مي كند آن چنان كه تنها مرا مي پرستند و چيزي را شريك من نخواهند ساخت و كساني كه پس از آن كافر شوند آنها فاسقانند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كريمه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 نَجْعَلَهُمْ أَئِمَّةً وَنَجْعَلَهُمُ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مي خواهيم بر مستضعفان زمين منّت نهيم و آنان را پيشوايان و وارثان روي زمين قرار دهيم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اين آية كريمه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الْأَرْضَ‌يَرِثُهَا عِبَادِيَ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زبور بعد از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نوشتيم بندگان شايسته ام 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خواهند شد</w:t>
      </w:r>
      <w:r>
        <w:rPr>
          <w:rFonts w:eastAsia="IRNazanin" w:cs="IRNazanin"/>
          <w:color w:val="111111"/>
          <w:sz w:val="28"/>
          <w:szCs w:val="28"/>
          <w:rtl w:val="true"/>
          <w:lang w:bidi="fa-IR"/>
        </w:rPr>
        <w:t xml:space="preserve">!». </w:t>
      </w:r>
      <w:bookmarkStart w:id="101" w:name="pg6212_78186"/>
    </w:p>
    <w:p>
      <w:pPr>
        <w:pStyle w:val="Heading3"/>
        <w:numPr>
          <w:ilvl w:val="2"/>
          <w:numId w:val="1"/>
        </w:numPr>
        <w:rPr/>
      </w:pPr>
      <w:bookmarkStart w:id="102" w:name="__RefHeading___Toc1141725_237004111"/>
      <w:bookmarkStart w:id="103" w:name="_Toc32"/>
      <w:bookmarkEnd w:id="101"/>
      <w:bookmarkEnd w:id="102"/>
      <w:r>
        <w:rPr/>
        <w:t>17</w:t>
      </w:r>
      <w:r>
        <w:rPr>
          <w:rtl w:val="true"/>
        </w:rPr>
        <w:t xml:space="preserve">- </w:t>
      </w:r>
      <w:r>
        <w:rPr>
          <w:rtl w:val="true"/>
        </w:rPr>
        <w:t>عقيده به ظهور مهدی و منجی و پيدايش متمهّديان</w:t>
      </w:r>
      <w:bookmarkEnd w:id="103"/>
    </w:p>
    <w:p>
      <w:pPr>
        <w:pStyle w:val="BookText"/>
        <w:rPr/>
      </w:pPr>
      <w:r>
        <w:rPr>
          <w:rFonts w:ascii="IRNazanin" w:hAnsi="IRNazanin" w:eastAsia="IRNazanin"/>
          <w:color w:val="111111"/>
          <w:sz w:val="28"/>
          <w:sz w:val="28"/>
          <w:szCs w:val="28"/>
          <w:rtl w:val="true"/>
          <w:lang w:bidi="fa-IR"/>
        </w:rPr>
        <w:t>عقيده به ظهور مهدي و منجي موجب پيدايش متمهّديان در طول تاريخ شده است، و بعضي اين پيشامد را توجيهي براي كنارگزاردن اين تفكر قرار مي دهند، اين ديدگاه تا چه حدّ مي تواند قابل قبول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ديدگاه به هيچ وجه قابل قبول نيست وگرنه بايد بشر همه ديدگاه هاي مثبت را كنار بگذارد، چرا كه همه آنها كم وبيش مورد سوء استفاده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اشخاص كه دعوي خدايي كرده اند و يا خود را مظهر خدا، و متّحد با خدا و خدا را حالّ در خود دانسته اند همه از اصل اعتقاد به خدا سوءاستفاده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هيچ وجه به مسئله اعتقاد به خدا ضرري نمي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همه پيغمبران دروغين كه ادّعاي پيامبري كرده و مردمي را گمراه كرده اند، به صحيح بودن اصل نبوت آسيبي نمي رساند اين مسئله كم وبيش در هر فنّ و صنعتي پيش مي آيد وليّ آن پيشامد به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آن فنّ ضرر نمي رساند</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هر اسم و كلمه اي كه معناي خوب و جاذب دارد، اگر در ضدّش به كار گرفته شده مثلاً به خائن امين و به ظالم عادل، و به جاهل عالم، و به فاسق متّقي گفته شده است و يا اينكه همة خيانت ها و مظالم را تحت عنوان هاي خيرخواهي و اصلاح طلبي در طول تاريخ انجام داده اند هيچ كدام به اصل اين ارزش ها و امور خير صدمه نمي زند</w:t>
      </w:r>
      <w:r>
        <w:rPr>
          <w:rFonts w:eastAsia="IRNazanin" w:cs="IRNazanin"/>
          <w:color w:val="111111"/>
          <w:sz w:val="28"/>
          <w:szCs w:val="28"/>
          <w:rtl w:val="true"/>
          <w:lang w:bidi="fa-IR"/>
        </w:rPr>
        <w:t xml:space="preserve">. </w:t>
      </w:r>
      <w:bookmarkStart w:id="104" w:name="pg6212_78190"/>
    </w:p>
    <w:p>
      <w:pPr>
        <w:pStyle w:val="Heading3"/>
        <w:numPr>
          <w:ilvl w:val="2"/>
          <w:numId w:val="1"/>
        </w:numPr>
        <w:rPr/>
      </w:pPr>
      <w:bookmarkStart w:id="105" w:name="__RefHeading___Toc1141727_237004111"/>
      <w:bookmarkStart w:id="106" w:name="_Toc33"/>
      <w:bookmarkEnd w:id="104"/>
      <w:bookmarkEnd w:id="105"/>
      <w:r>
        <w:rPr/>
        <w:t>18</w:t>
      </w:r>
      <w:r>
        <w:rPr>
          <w:rtl w:val="true"/>
        </w:rPr>
        <w:t xml:space="preserve">- </w:t>
      </w:r>
      <w:r>
        <w:rPr>
          <w:rtl w:val="true"/>
        </w:rPr>
        <w:t>تأثير عوامل اجتماعی و اقتصادی و سياسی در تفكرات دينی</w:t>
      </w:r>
      <w:bookmarkEnd w:id="106"/>
    </w:p>
    <w:p>
      <w:pPr>
        <w:pStyle w:val="BookText"/>
        <w:rPr/>
      </w:pPr>
      <w:r>
        <w:rPr>
          <w:rFonts w:ascii="IRNazanin" w:hAnsi="IRNazanin" w:eastAsia="IRNazanin"/>
          <w:color w:val="111111"/>
          <w:sz w:val="28"/>
          <w:sz w:val="28"/>
          <w:szCs w:val="28"/>
          <w:rtl w:val="true"/>
          <w:lang w:bidi="fa-IR"/>
        </w:rPr>
        <w:t>عوامل اجتماعي و اقتصادي و سياسي در تفكرات و عقايد ديني و اعتقاد به ظهور مهدي چه اثري داشته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جهان بيني الحادي همه امور و حوادث را بايد به علل تاريخي و مادّي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ديدگاه جهان بيني ديني از بين تفكرات گوناگون و عقايد مختلف، آنچه اصيل و حقّ است، منبع آن وحي و دعوت انبيا و درك فطري خود بشر است كه از آن تعبير به هدايت عقل و فطرت و وحي و نبوّت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ازنظر اين ديدگاه همه راه هاي انحرافي و افكار مضرّ، معلول علل مادّي و تاريخي و اغراض شخصي و نقص فرهنگ اجتماعي و تربيتي است و عقائد ديني مأخوذ از وحي و نبوّت، همه اصيل و واقعي هستند و زمينه اي در فطرت بشر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 گذشت زمان و علم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بشر و علل مادّي، آنها را به وجود نمي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منشأ اعتقاد به </w:t>
      </w:r>
    </w:p>
    <w:p>
      <w:pPr>
        <w:pStyle w:val="BookText"/>
        <w:rPr/>
      </w:pPr>
      <w:r>
        <w:rPr>
          <w:rFonts w:ascii="IRNazanin" w:hAnsi="IRNazanin" w:eastAsia="IRNazanin"/>
          <w:color w:val="111111"/>
          <w:sz w:val="28"/>
          <w:sz w:val="28"/>
          <w:szCs w:val="28"/>
          <w:rtl w:val="true"/>
          <w:lang w:bidi="fa-IR"/>
        </w:rPr>
        <w:t>اموري چون مبدأ رسالت انبيا و امامت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عقايد حقّه عقل و فطرت انساني و وحي عن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حتّي در پيدايش اعتقاد به ظهور مهدي منجي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عامل اجتماعي يا اقتصادي يا سياسي مؤثّر نبوده 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 مأخذ آن اخبار انبيا و صحف آسماني و رهنمودها و اخبار و سخنان شخص حضرت خاتم الانبيا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اميرالمؤمنين و سایر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دعاوي دروغين در مورد مهدويّت بر اساس مقام پرستي و غرض هاي سياسي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از تحليل و شناختن ريشه اصلي بروز اين دعاوي و ظهور مدّعيان دروغين به اين واقعيت هم مي رسيم كه يك حقيقت مسلّمي در كار بوده كه اين دعاوي و تحريفات در اطراف آن پيدا شده و دستاويز اشخاصي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اصل اعتقاد به خدا و وحي و نبوّت مي بينيم كه يك واقعيت هايي وجود دارد و زمينه قبول آنها هم در دل مردم موجود است كه افرادي فرصت طلب از اين امر سوء استفاده كرده در طول تاريخ ادّعاي خدايي يا پيامبري كرده 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مسئله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ازطرف خود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و صحابه از آن حضرت شنيده و بازگو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واقعيتي است كه مورد قبول همه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همين خاطر مورد سوء استفاده قرار گرفته است و افرادي آن را براي اغراض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اغلب سياسي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دستاويز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مسئله مهدويّت واقعيت نداشت، افرادي اين همه در اطراف آن دست به تحريف نمي زدند، پس اين سوءاستفاده ها، خود اين مطلب را ثابت مي كنند كه اين مسئله به عنوان يك واقعيت مورد پذيرش همه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ممكن است بشر را به حقايق راهنمايي كند، همان طور كه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موحّد بزرگ، با استفاده از حوادث، خداشناسي را به مردم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چون شب شد ستاره اي را ديد، 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پروردگار من، ولي چون ستاره غروب كرد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اُحِبُّ الْآفِلِينَ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 كنندگان را دوست ندارم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استفاده از اين حادثة طلوع و غروب ستاره،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تعليم مي دادند به اينكه ستاره نمي تواند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ماه طلوع و غروب مي كند و از اين حادثه نيز نتيجه مي گيرد كه ماه هم خدا نمي تواند باشد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سپس آفتاب طلوع و غروب مي كند و از آن هم به همان ترتيب نتيجه مي گيرد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بدين وسيله از همه عقايد شرك آلود بيزاري مي جويد و مردم را به خالق جهانيان راهنمايي مي كند</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پس حوادث مي توانند انسان را به حقايق برسانند، امّا حقايق اعتقادي را نمي توان معلول حوادث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بلي اين را مي 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موجب تقويت اعتقاد مردم به آل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رسوخ تفكر شيعي در دل هاي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كسي بگويد تشيّع و غيبت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مطرح و تكميل شده است اين حرف صحيح نيست، چون دليل هاي زيادي كه به آنها در بحث هاي قبلي اشاره شد اين نظر را تكذيب 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نمي تواند بگويد اخبار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را از زبان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اند، همه ساختگي مي باشند؛ چرا كه تمامي آنها علاوه بر تواتر به همراه خود قرينه هاي خارجي دارند، درحقيقت مثل خبر از شهادت عمّار مي باشند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گروه ستمكار خواهدكشت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نمي تواند بگويد بعد از اينكه عمّار به دست معاويه و</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لشكرش شهيد شد اين حديث جعل گرديد، يعني حديث، معلول آن </w:t>
      </w:r>
    </w:p>
    <w:p>
      <w:pPr>
        <w:pStyle w:val="BookText"/>
        <w:rPr/>
      </w:pPr>
      <w:r>
        <w:rPr>
          <w:rFonts w:ascii="IRNazanin" w:hAnsi="IRNazanin" w:eastAsia="IRNazanin"/>
          <w:color w:val="111111"/>
          <w:sz w:val="28"/>
          <w:sz w:val="28"/>
          <w:szCs w:val="28"/>
          <w:rtl w:val="true"/>
          <w:lang w:bidi="fa-IR"/>
        </w:rPr>
        <w:t>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قبل از اين واقعه اين روايت را صحابه نقل مي كردند، همين طور است مسئله امامت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زبان سه نفر از آنها يعني امام علي و 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ائمّه دوازده نفر است</w:t>
      </w:r>
      <w:r>
        <w:rPr>
          <w:rStyle w:val="FootnoteAnchor"/>
          <w:rtl w:val="true"/>
        </w:rPr>
        <w:footnoteReference w:id="74"/>
      </w:r>
      <w:r>
        <w:rPr>
          <w:rFonts w:ascii="Amiri" w:hAnsi="Amiri" w:eastAsia="Amiri" w:cs="Amiri"/>
          <w:color w:val="111111"/>
          <w:sz w:val="28"/>
          <w:sz w:val="28"/>
          <w:szCs w:val="28"/>
          <w:rtl w:val="true"/>
          <w:lang w:bidi="ar-SA"/>
        </w:rPr>
        <w:t>كه آخرين آنها همنام من است</w:t>
      </w:r>
      <w:r>
        <w:rPr>
          <w:rStyle w:val="FootnoteAnchor"/>
          <w:rtl w:val="true"/>
        </w:rPr>
        <w:footnoteReference w:id="75"/>
      </w:r>
      <w:r>
        <w:rPr>
          <w:rFonts w:ascii="IRNazanin" w:hAnsi="IRNazanin" w:eastAsia="IRNazanin"/>
          <w:color w:val="111111"/>
          <w:sz w:val="28"/>
          <w:sz w:val="28"/>
          <w:szCs w:val="28"/>
          <w:rtl w:val="true"/>
          <w:lang w:bidi="fa-IR"/>
        </w:rPr>
        <w:t>و در خارج هم، چنين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كسي نمي تواند ادّعا كند كه اين احاديث ساختگي مي باشند و بعد از وقوع اين امور ساخته شده اند</w:t>
      </w:r>
      <w:r>
        <w:rPr>
          <w:rFonts w:eastAsia="IRNazanin" w:cs="IRNazanin"/>
          <w:color w:val="111111"/>
          <w:sz w:val="28"/>
          <w:szCs w:val="28"/>
          <w:rtl w:val="true"/>
          <w:lang w:bidi="fa-IR"/>
        </w:rPr>
        <w:t xml:space="preserve">. </w:t>
      </w:r>
      <w:bookmarkStart w:id="107" w:name="pg6212_78200"/>
    </w:p>
    <w:p>
      <w:pPr>
        <w:pStyle w:val="Heading3"/>
        <w:numPr>
          <w:ilvl w:val="2"/>
          <w:numId w:val="1"/>
        </w:numPr>
        <w:rPr/>
      </w:pPr>
      <w:bookmarkStart w:id="108" w:name="__RefHeading___Toc1141729_237004111"/>
      <w:bookmarkStart w:id="109" w:name="_Toc34"/>
      <w:bookmarkEnd w:id="107"/>
      <w:bookmarkEnd w:id="108"/>
      <w:r>
        <w:rPr/>
        <w:t>19</w:t>
      </w:r>
      <w:r>
        <w:rPr>
          <w:rtl w:val="true"/>
        </w:rPr>
        <w:t xml:space="preserve">- </w:t>
      </w:r>
      <w:r>
        <w:rPr>
          <w:rtl w:val="true"/>
        </w:rPr>
        <w:t>مهدی به مفهوم و اصطلاح خاصّ</w:t>
      </w:r>
      <w:bookmarkEnd w:id="109"/>
    </w:p>
    <w:p>
      <w:pPr>
        <w:pStyle w:val="BookText"/>
        <w:rPr/>
      </w:pPr>
      <w:r>
        <w:rPr>
          <w:rFonts w:ascii="IRNazanin" w:hAnsi="IRNazanin" w:eastAsia="IRNazanin"/>
          <w:color w:val="111111"/>
          <w:sz w:val="28"/>
          <w:sz w:val="28"/>
          <w:szCs w:val="28"/>
          <w:rtl w:val="true"/>
          <w:lang w:bidi="fa-IR"/>
        </w:rPr>
        <w:t>آيا مهدي يك عنوان و لقب خاصّ است كه بر شخص خاصّ با اوصاف و خصايص خاصّ اطلاق شده است يا مفهوم و لقب عامّ است كه بر هركس كه خدا او را هدايت كرده باشد اطلاق مي شود و به عبارت ديگر مهدي و اعتقاد به مهدويّت شخصي و يا نوعي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لفظ مهدي مفهومي عامّ است كه در عرف و لغت به كار بردن آن به هر فرد كه خدا او را هدايت كرده باشد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مفهوم همه انبيا و اوصيا مهدي هستند و به كار بردن آن در حقّ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اميرالمؤمنين و امام حسن و امام حسين و ساير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زيرا همه مهدي و هدايت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كار بردن اين واژه دربارة افراد ديگري كه در مكتب آن بزرگواران تربيت شده و هدايت يافته اند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اصحاب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هدايت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كار بردنش نسبت به شيعيان خاصّ و </w:t>
      </w:r>
    </w:p>
    <w:p>
      <w:pPr>
        <w:pStyle w:val="BookText"/>
        <w:rPr/>
      </w:pPr>
      <w:r>
        <w:rPr>
          <w:rFonts w:ascii="IRNazanin" w:hAnsi="IRNazanin" w:eastAsia="IRNazanin"/>
          <w:color w:val="111111"/>
          <w:sz w:val="28"/>
          <w:sz w:val="28"/>
          <w:szCs w:val="28"/>
          <w:rtl w:val="true"/>
          <w:lang w:bidi="fa-IR"/>
        </w:rPr>
        <w:t>بلكه همه شيعيان و هركس كه به حقّ هدايت شده باشد و در حال هدايت باشد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همه مي دانند كه مقصود از مهدي كه بر لسان مبارك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از فرزندان من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از اهل بيت من و از فرزندان فاطمه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 از فرزندان توست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يك عنوان خاصّ و لقب مختصّ شخص معيّن و فوق العاده عزيزي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او بشارت داده است و اهل بيتش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مسلمانان را فراخوانده است كه در رديف منتظران ظهور آن حضرت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مهدي به معناي هدايت شده به حسب معاني متعدّد هدايت از قبيل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ارائه طريق و ايصال الي المطلوب و موارد ديگر در غير انسان نيز به </w:t>
      </w:r>
    </w:p>
    <w:p>
      <w:pPr>
        <w:pStyle w:val="BookText"/>
        <w:rPr/>
      </w:pPr>
      <w:r>
        <w:rPr>
          <w:rFonts w:ascii="Amiri" w:hAnsi="Amiri" w:eastAsia="Amiri" w:cs="Amiri"/>
          <w:color w:val="111111"/>
          <w:sz w:val="28"/>
          <w:sz w:val="28"/>
          <w:szCs w:val="28"/>
          <w:rtl w:val="true"/>
          <w:lang w:bidi="ar-SA"/>
        </w:rPr>
        <w:t>كار مي رود 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الَّذِي أَعْطَى كُلَّ شَيْءٍ خَلْقَهُ ثُمَّ 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همان كسي است كه به هر موجودي، آنچه را لازمة آفرينش او بوده داده؛ سپس هدايت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اين معنا دلالت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بااين همه به نظر مي رسد از بررسي مواردي كه اين كلمه در آنها به كار رفته است، اين نتيجه به دست مي آيد كه هدايت، اغلب در افرادي كه هدايت خدا در آنها مؤثّر بوده است به كار مي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اساس بايد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اَلْمَهْدِيُّ مَنْ هَدَاهُ اللهُ وَقَبِلَ هِدَايَتَهُ وَاهْتَدَی بِهَا بِعِنَايَةٍ مِنْهُ وَتَوْفِيقِهِ؛</w:t>
      </w:r>
    </w:p>
    <w:p>
      <w:pPr>
        <w:pStyle w:val="BookText"/>
        <w:rPr/>
      </w:pPr>
      <w:r>
        <w:rPr>
          <w:rFonts w:ascii="IRNazanin" w:hAnsi="IRNazanin" w:eastAsia="IRNazanin"/>
          <w:color w:val="111111"/>
          <w:sz w:val="28"/>
          <w:sz w:val="28"/>
          <w:szCs w:val="28"/>
          <w:rtl w:val="true"/>
          <w:lang w:bidi="fa-IR"/>
        </w:rPr>
        <w:t>يعني كسي كه هدايت خدا شامل حال او شده، مهدي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هدايت به معناي ارائة طريق، متوجه او شده است و به واسطه عنايت و توفيق الهي در او نتيجه بخش واقع شده است كه عالي ترين مصاديق آن انبيا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برحسب اخبار 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همان موعود آخرالزّمان 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حتّي نسب و اوصاف او در احاديث معتبر مورد اشاره قرار گرفته است </w:t>
      </w:r>
    </w:p>
    <w:p>
      <w:pPr>
        <w:pStyle w:val="BookText"/>
        <w:rPr/>
      </w:pPr>
      <w:r>
        <w:rPr>
          <w:rFonts w:ascii="IRNazanin" w:hAnsi="IRNazanin" w:eastAsia="IRNazanin"/>
          <w:color w:val="111111"/>
          <w:sz w:val="28"/>
          <w:sz w:val="28"/>
          <w:szCs w:val="28"/>
          <w:rtl w:val="true"/>
          <w:lang w:bidi="fa-IR"/>
        </w:rPr>
        <w:t>كه آن جز بر امام دوازدهم فرزند حضرت امام حسن عسکري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احدي قابل تطبيق نيست و لقب مهدي به اين معنا كه مورد هدايت خدا و احيا كنندة اسلام و پركنندة جهان از عدل و داد و داراي صفات ممتاز است، اوّلين بار در مورد آن حضرت به كار رفت و اين كار در عصر خود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شخص آن حضرت انجام گرفت و مهدي به عنوان منجي و رهايي بخش و الفاظ مترادف ديگر از اين قبيل از جانب خدا، تنها لقب اوست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مهدويّت به مفهوم نوعيّه از هيچ يك از روايات نقل شده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استفاده نيست</w:t>
      </w:r>
      <w:r>
        <w:rPr>
          <w:rFonts w:eastAsia="IRNazanin" w:cs="IRNazanin"/>
          <w:color w:val="111111"/>
          <w:sz w:val="28"/>
          <w:szCs w:val="28"/>
          <w:rtl w:val="true"/>
          <w:lang w:bidi="fa-IR"/>
        </w:rPr>
        <w:t xml:space="preserve">. </w:t>
      </w:r>
      <w:bookmarkStart w:id="110" w:name="pg6212_78208"/>
    </w:p>
    <w:p>
      <w:pPr>
        <w:pStyle w:val="Heading3"/>
        <w:numPr>
          <w:ilvl w:val="2"/>
          <w:numId w:val="1"/>
        </w:numPr>
        <w:rPr/>
      </w:pPr>
      <w:bookmarkStart w:id="111" w:name="__RefHeading___Toc1141731_237004111"/>
      <w:bookmarkStart w:id="112" w:name="_Toc35"/>
      <w:bookmarkEnd w:id="110"/>
      <w:bookmarkEnd w:id="111"/>
      <w:r>
        <w:rPr/>
        <w:t>20</w:t>
      </w:r>
      <w:r>
        <w:rPr>
          <w:rtl w:val="true"/>
        </w:rPr>
        <w:t xml:space="preserve">- </w:t>
      </w:r>
      <w:r>
        <w:rPr>
          <w:rtl w:val="true"/>
        </w:rPr>
        <w:t>اختلاف در تاريخ ولادت حضرت مهدی</w:t>
      </w:r>
      <w:r>
        <w:rPr>
          <w:rtl w:val="true"/>
        </w:rPr>
        <w:t>(</w:t>
      </w:r>
      <w:r>
        <w:rPr>
          <w:rtl w:val="true"/>
        </w:rPr>
        <w:t>علیه السلام</w:t>
      </w:r>
      <w:r>
        <w:rPr>
          <w:rtl w:val="true"/>
        </w:rPr>
        <w:t>)</w:t>
      </w:r>
      <w:bookmarkEnd w:id="112"/>
    </w:p>
    <w:p>
      <w:pPr>
        <w:pStyle w:val="BookText"/>
        <w:rPr/>
      </w:pPr>
      <w:r>
        <w:rPr>
          <w:rFonts w:ascii="IRNazanin" w:hAnsi="IRNazanin" w:eastAsia="IRNazanin"/>
          <w:color w:val="111111"/>
          <w:sz w:val="28"/>
          <w:sz w:val="28"/>
          <w:szCs w:val="28"/>
          <w:rtl w:val="true"/>
          <w:lang w:bidi="fa-IR"/>
        </w:rPr>
        <w:t>اختلاف در تاريخ ولادت حضرت مهدي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گفته بعضي مطابق با عدد حروف نور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ولي برحسب بعضي روايات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واقع شده است اين چگونه قابل توجيه است؟ غيبت آن حضرت در چه سالي واقع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اين گونه امور به اصل موضوع ضرر نمي زند و شبهه اي پيش نمي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ولادت بيشتر رجال و شخصيت هاي تاريخي اين گونه اختلافات وجود دارد؛ بلكه در خيلي از موارد تاريخ ولادت و وفات آنها نامعلوم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در تاريخ ولادت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اختلافي كه در تاريخ ولادت بعضي از ائمّه و شخص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كمتر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 معتبر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است كه فضل بن شاذان نيشابوري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محدّثين بزرگ و هم زمان حضرت امام حسن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و واسطه او شخصيتي مثل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بن حمزه بن حسين بن عبيدالله بن عباس بن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امّا غيبت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موقع ولادت به طور متعارف همگان اذن تشرّف به زيارت ايشان را نداشتند و پدر بزرگوارشان فقط اصحاب و شيعيان خاصّ را از سعادت زيارت آن يگانه فرزند عزيز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كلمةالله الباقيه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مي فرمودند، شروع غيبت صغري كه آغاز دورة امامت آن حضرت هم بوده است در همان روز شهادت حضرت امام حسن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سال دويست وشصت هجري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مطلبي كه در اينجا لازم به تذكّر است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مسئلة غيبت امام در زمان وقوع آن براي شيعيان و معتقدان به امامت مسئله غيرمنتظره اي نبوده است، چون پيش از آن در روايات زيادي به آن اشاره شده بود و مردم مي دانستند كه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دو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كوتاه به نام صغري و قصري و غيبت طولاني به نام غيبت كبري و طولي</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مفصّل آن در كتاب ها و اصول شيعه كه قبل از ولادت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شده بودند به طور كامل ذكر شده است</w:t>
      </w:r>
      <w:r>
        <w:rPr>
          <w:rFonts w:eastAsia="IRNazanin" w:cs="IRNazanin"/>
          <w:color w:val="111111"/>
          <w:sz w:val="28"/>
          <w:szCs w:val="28"/>
          <w:rtl w:val="true"/>
          <w:lang w:bidi="fa-IR"/>
        </w:rPr>
        <w:t xml:space="preserve">. </w:t>
      </w:r>
      <w:bookmarkStart w:id="113" w:name="pg6212_78212"/>
    </w:p>
    <w:p>
      <w:pPr>
        <w:pStyle w:val="Heading3"/>
        <w:numPr>
          <w:ilvl w:val="2"/>
          <w:numId w:val="1"/>
        </w:numPr>
        <w:rPr/>
      </w:pPr>
      <w:bookmarkStart w:id="114" w:name="__RefHeading___Toc1141733_237004111"/>
      <w:bookmarkStart w:id="115" w:name="_Toc36"/>
      <w:bookmarkEnd w:id="113"/>
      <w:bookmarkEnd w:id="114"/>
      <w:r>
        <w:rPr/>
        <w:t>21</w:t>
      </w:r>
      <w:r>
        <w:rPr>
          <w:rtl w:val="true"/>
        </w:rPr>
        <w:t xml:space="preserve">- </w:t>
      </w:r>
      <w:r>
        <w:rPr>
          <w:rtl w:val="true"/>
        </w:rPr>
        <w:t>اتّفاق نظر شيعه در امامت حضرت صاحب الامر</w:t>
      </w:r>
      <w:r>
        <w:rPr>
          <w:rtl w:val="true"/>
        </w:rPr>
        <w:t>(</w:t>
      </w:r>
      <w:r>
        <w:rPr>
          <w:rtl w:val="true"/>
        </w:rPr>
        <w:t>علیه السلام</w:t>
      </w:r>
      <w:r>
        <w:rPr>
          <w:rtl w:val="true"/>
        </w:rPr>
        <w:t xml:space="preserve">) </w:t>
      </w:r>
      <w:r>
        <w:rPr>
          <w:rtl w:val="true"/>
        </w:rPr>
        <w:t>بعد از رحلت امام حسن عسكری</w:t>
      </w:r>
      <w:r>
        <w:rPr>
          <w:rtl w:val="true"/>
        </w:rPr>
        <w:t>(</w:t>
      </w:r>
      <w:r>
        <w:rPr>
          <w:rtl w:val="true"/>
        </w:rPr>
        <w:t>علیه السلام</w:t>
      </w:r>
      <w:r>
        <w:rPr>
          <w:rtl w:val="true"/>
        </w:rPr>
        <w:t>)</w:t>
      </w:r>
      <w:bookmarkEnd w:id="115"/>
    </w:p>
    <w:p>
      <w:pPr>
        <w:pStyle w:val="BookText"/>
        <w:rPr/>
      </w:pPr>
      <w:r>
        <w:rPr>
          <w:rFonts w:ascii="IRNazanin" w:hAnsi="IRNazanin" w:eastAsia="IRNazanin"/>
          <w:color w:val="111111"/>
          <w:sz w:val="28"/>
          <w:sz w:val="28"/>
          <w:szCs w:val="28"/>
          <w:rtl w:val="true"/>
          <w:lang w:bidi="fa-IR"/>
        </w:rPr>
        <w:t>برحسب آنچه نوبختي در كتاب فِرَق الشيعه نوشته است شيعیان بعد از امام حسن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چهارده فِرقِه تقسيم شدند، اين حرف تا چه حدّ صحيح است و اين فرقه ها تا چه زماني بودند؟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گذشت، نوبختي مي نويسد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بعد از رحلت حضرت امام حسن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چهارده گروه و يا فرقه تقسيم شد،</w:t>
      </w:r>
      <w:r>
        <w:rPr>
          <w:rStyle w:val="FootnoteAnchor"/>
          <w:rtl w:val="true"/>
        </w:rPr>
        <w:footnoteReference w:id="81"/>
      </w:r>
      <w:r>
        <w:rPr>
          <w:rFonts w:ascii="IRNazanin" w:hAnsi="IRNazanin" w:eastAsia="IRNazanin"/>
          <w:color w:val="111111"/>
          <w:sz w:val="28"/>
          <w:sz w:val="28"/>
          <w:szCs w:val="28"/>
          <w:rtl w:val="true"/>
          <w:lang w:bidi="fa-IR"/>
        </w:rPr>
        <w:t xml:space="preserve">امّا به نظر مي رسد كه در اين نظريه مبالغه شده است، زيرا وي و ساير مؤلّفان كتاب هاي مربوط به فِرَق همة آرايي را كه پيدا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قائل آن فقط يك نفر باشد و او هم در آن نظر تا آخر ثابت قدم نمانده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آوري كرده اند و چه بسا از </w:t>
      </w:r>
    </w:p>
    <w:p>
      <w:pPr>
        <w:pStyle w:val="BookText"/>
        <w:rPr/>
      </w:pPr>
      <w:r>
        <w:rPr>
          <w:rFonts w:ascii="IRNazanin" w:hAnsi="IRNazanin" w:eastAsia="IRNazanin"/>
          <w:color w:val="111111"/>
          <w:sz w:val="28"/>
          <w:sz w:val="28"/>
          <w:szCs w:val="28"/>
          <w:rtl w:val="true"/>
          <w:lang w:bidi="fa-IR"/>
        </w:rPr>
        <w:t>فرقه هايي ياد كرده اند كه به كاربردن تعبير فرقه و گروه در مورد آنها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تعداد قائلين آنها اگر داراي افرادي بوده اند معلوم نيست، به نظر نمي رسد از چند نفر تجاوز كرده باشد و يا معلوم نيست كه آنها در نظر خود تا چه مدّت و چه مقدار ثابت قدم مانده اند، لذا نبايد آنها از فِرَق محسوب شوند، وگرنه تعداد فرقه ها به صدها و هزارها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و شيخ 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گونه نظر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در جلد دوم الفصول المختاره اين فرقه ها را به نقل از نوبختي نام مي برد 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اين فرقه ها به جز شيعه در زمان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خارجي ندارند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بنابراين معلوم مي شود كه اصلاً اين فرقه ها از موجوديتي آن چناني كه قابل اشاره باشند برخوردار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رأيي به آنها نسبت مي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اظهاركنندة مشخّصي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مورد بررسي قرار گيرد، چنان که شيخ مفيد و شيخ طوسي اين بررسي ها را انجام داده اند و بطلان ديدگاه هاي همه اين فرقه ها غير از اماميّه اثني عشريه را ثابت نموده 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كلام اينكه كتاب هاي ملل و نحل در شمارش گروه ها و فرقه ها گرفتار مسامحه و مبالغه شده اند</w:t>
      </w:r>
      <w:r>
        <w:rPr>
          <w:rFonts w:eastAsia="IRNazanin" w:cs="IRNazanin"/>
          <w:color w:val="111111"/>
          <w:sz w:val="28"/>
          <w:szCs w:val="28"/>
          <w:rtl w:val="true"/>
          <w:lang w:bidi="fa-IR"/>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به مطالب اين قبيل از كتاب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مورد فِرَقي كه هم اكنون موجودند و يا تاريخ و مصادر معتبر موجوديت آنها را به عنوان يك گروه تأييد مي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 اعتنا كرد</w:t>
      </w:r>
      <w:r>
        <w:rPr>
          <w:rFonts w:eastAsia="IRNazanin" w:cs="IRNazanin"/>
          <w:color w:val="111111"/>
          <w:sz w:val="28"/>
          <w:szCs w:val="28"/>
          <w:rtl w:val="true"/>
          <w:lang w:bidi="fa-IR"/>
        </w:rPr>
        <w:t xml:space="preserve">. </w:t>
      </w:r>
      <w:bookmarkStart w:id="116" w:name="pg6212_78217"/>
    </w:p>
    <w:p>
      <w:pPr>
        <w:pStyle w:val="Heading3"/>
        <w:numPr>
          <w:ilvl w:val="2"/>
          <w:numId w:val="1"/>
        </w:numPr>
        <w:rPr/>
      </w:pPr>
      <w:bookmarkStart w:id="117" w:name="__RefHeading___Toc1141735_237004111"/>
      <w:bookmarkStart w:id="118" w:name="_Toc37"/>
      <w:bookmarkEnd w:id="116"/>
      <w:bookmarkEnd w:id="117"/>
      <w:r>
        <w:rPr/>
        <w:t>22</w:t>
      </w:r>
      <w:r>
        <w:rPr>
          <w:rtl w:val="true"/>
        </w:rPr>
        <w:t xml:space="preserve">- </w:t>
      </w:r>
      <w:r>
        <w:rPr>
          <w:rtl w:val="true"/>
        </w:rPr>
        <w:t>القاب امام دوازدهم</w:t>
      </w:r>
      <w:r>
        <w:rPr>
          <w:rtl w:val="true"/>
        </w:rPr>
        <w:t>(</w:t>
      </w:r>
      <w:r>
        <w:rPr>
          <w:rtl w:val="true"/>
        </w:rPr>
        <w:t>علیه السلام</w:t>
      </w:r>
      <w:r>
        <w:rPr>
          <w:rtl w:val="true"/>
        </w:rPr>
        <w:t>)</w:t>
      </w:r>
      <w:bookmarkEnd w:id="118"/>
    </w:p>
    <w:p>
      <w:pPr>
        <w:pStyle w:val="BookText"/>
        <w:rPr/>
      </w:pPr>
      <w:r>
        <w:rPr>
          <w:rFonts w:ascii="IRNazanin" w:hAnsi="IRNazanin" w:eastAsia="IRNazanin"/>
          <w:color w:val="111111"/>
          <w:sz w:val="28"/>
          <w:sz w:val="28"/>
          <w:szCs w:val="28"/>
          <w:rtl w:val="true"/>
          <w:lang w:bidi="fa-IR"/>
        </w:rPr>
        <w:t xml:space="preserve">آيا زيادبودن لقب هاي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زيادي ويژگي هاي ذاتي و روحي و جسمي اوست و يا اين امر ناشي از بزرگي كارهاي اصلاحي او مي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روايات استفاده مي شود كه نام های مبارك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مهدي، غايب و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احاديث مختلف از آن حضرت با عناويني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 خليفة الله و القائم هم ياد شده است و علّت زيادبودن لقب هاي آن حضرت همان دو جهتي است كه به آن اشاره شده است، البتّه در ميان اين القاب بعضي مشهورترند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اوضاع و احوال در يك زمان موجب توجه بيشتر مردم به يكي از اين لقب ها و يا صفات بشود و يا جنبه خاصّي از مسئله بيشتر مطرح گردد، در نتيجه سخنرانان و نويسندگان و يا شاعران آن لقب يا جنبه خاصّ را بيشتر مورد توجه قرار دهند، نظير اسماء الحسني خداوند متعال كه شرايط و احوال شخصي يا عمومي مردم موجب مي شود كه به </w:t>
      </w:r>
    </w:p>
    <w:p>
      <w:pPr>
        <w:pStyle w:val="BookText"/>
        <w:rPr/>
      </w:pPr>
      <w:r>
        <w:rPr>
          <w:rFonts w:ascii="IRNazanin" w:hAnsi="IRNazanin" w:eastAsia="IRNazanin"/>
          <w:color w:val="111111"/>
          <w:sz w:val="28"/>
          <w:sz w:val="28"/>
          <w:szCs w:val="28"/>
          <w:rtl w:val="true"/>
          <w:lang w:bidi="fa-IR"/>
        </w:rPr>
        <w:t xml:space="preserve">يكي از آن اسم ها مثلاً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توجه داشته باشند و خدا را با آن اسم بخوانند، امّا اين بدان معنا نيست كه سایر اسماء الحسني وجه تسميه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هريك از اسم ها و القاب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يكي از اوصاف يا اعمال آن حضرت اشاره دارند و از اغلب آنها در رواياتي كه اصل مسئله امام دوازدهم و ظهورش را مطرح كرده اند ياد شده است، يعني آن حضرت حتّي سال ها قبل از آنكه خود و پدرشان متولّد شده باشند با اين نام ها و لقب ها مشهور بوده 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جهت كه امام دوازدهم همان حضرت مهدي و حضرت مهدي همان امام دوازدهم است، عالمان بزرگ اهل سنّت با شيعه موافقت دارند و از همين رو افرادي مثل ابوداوود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امامان دوازده گانه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Style w:val="FootnoteAnchor"/>
          <w:rtl w:val="true"/>
        </w:rPr>
        <w:footnoteReference w:id="83"/>
      </w:r>
      <w:r>
        <w:rPr>
          <w:rFonts w:ascii="Amiri" w:hAnsi="Amiri" w:eastAsia="Amiri" w:cs="Amiri"/>
          <w:color w:val="111111"/>
          <w:sz w:val="28"/>
          <w:sz w:val="28"/>
          <w:szCs w:val="28"/>
          <w:rtl w:val="true"/>
          <w:lang w:bidi="ar-SA"/>
        </w:rPr>
        <w:t>كه در القاب آن حضرت، به موعود انبيا بودن و حَسَب و نَسَب او اشاره مي شود</w:t>
      </w:r>
      <w:r>
        <w:rPr>
          <w:rFonts w:eastAsia="Amiri" w:cs="Amiri" w:ascii="Amiri" w:hAnsi="Amiri"/>
          <w:color w:val="111111"/>
          <w:sz w:val="28"/>
          <w:szCs w:val="28"/>
          <w:rtl w:val="true"/>
          <w:lang w:bidi="ar-SA"/>
        </w:rPr>
        <w:t xml:space="preserve">. </w:t>
      </w:r>
      <w:bookmarkStart w:id="119" w:name="pg6212_78222"/>
    </w:p>
    <w:p>
      <w:pPr>
        <w:pStyle w:val="Heading3"/>
        <w:numPr>
          <w:ilvl w:val="2"/>
          <w:numId w:val="1"/>
        </w:numPr>
        <w:rPr/>
      </w:pPr>
      <w:bookmarkStart w:id="120" w:name="__RefHeading___Toc1141737_237004111"/>
      <w:bookmarkStart w:id="121" w:name="_Toc38"/>
      <w:bookmarkEnd w:id="119"/>
      <w:bookmarkEnd w:id="120"/>
      <w:r>
        <w:rPr/>
        <w:t>23</w:t>
      </w:r>
      <w:r>
        <w:rPr>
          <w:rtl w:val="true"/>
        </w:rPr>
        <w:t xml:space="preserve">- </w:t>
      </w:r>
      <w:r>
        <w:rPr>
          <w:rtl w:val="true"/>
        </w:rPr>
        <w:t>لقب القائم</w:t>
      </w:r>
      <w:bookmarkEnd w:id="121"/>
    </w:p>
    <w:p>
      <w:pPr>
        <w:pStyle w:val="BookText"/>
        <w:rPr/>
      </w:pPr>
      <w:r>
        <w:rPr>
          <w:rFonts w:ascii="IRNazanin" w:hAnsi="IRNazanin" w:eastAsia="IRNazanin"/>
          <w:color w:val="111111"/>
          <w:sz w:val="28"/>
          <w:sz w:val="28"/>
          <w:szCs w:val="28"/>
          <w:rtl w:val="true"/>
          <w:lang w:bidi="fa-IR"/>
        </w:rPr>
        <w:t>چنان که همه مي دانند يكي از القاب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ملقّب شدن آن حضرت به اين لقب روايتي نقل شده است كه قابل تأمّل است، زيرا ظاهر آن دلالت دارد كه اين نام گذاري به اين جهت بوده است كه آن حضرت بعد از وفات ظهور خواهد كرد درحالي كه حدود بيش از هزار روايت راجع به آن حضرت و غيبت و حيات و طول عمر ايشان در دست است كه باتوجه به آنها اين خبر قابل اعتماد نيست ولي دربارة سند و متن و مضمون آن اگر توضيحاتي داده شود سودمند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بزرگوار 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غيرمعتبري را نقل مي كند كه ظاهرش دلالت بر اين دارد كه قائم به اين سبب قائم ناميده شده كه بعد از وفات قيام خواهد كرد</w:t>
      </w:r>
      <w:r>
        <w:rPr>
          <w:rFonts w:eastAsia="IRNazanin" w:cs="IRNazanin"/>
          <w:color w:val="111111"/>
          <w:sz w:val="28"/>
          <w:szCs w:val="28"/>
          <w:rtl w:val="true"/>
          <w:lang w:bidi="fa-IR"/>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شيخ درباره اين حديث توضيحاتي </w:t>
      </w:r>
    </w:p>
    <w:p>
      <w:pPr>
        <w:pStyle w:val="BookText"/>
        <w:rPr/>
      </w:pPr>
      <w:r>
        <w:rPr>
          <w:rFonts w:ascii="IRNazanin" w:hAnsi="IRNazanin" w:eastAsia="IRNazanin"/>
          <w:color w:val="111111"/>
          <w:sz w:val="28"/>
          <w:sz w:val="28"/>
          <w:szCs w:val="28"/>
          <w:rtl w:val="true"/>
          <w:lang w:bidi="fa-IR"/>
        </w:rPr>
        <w:t>داده است،</w:t>
      </w:r>
      <w:r>
        <w:rPr>
          <w:rStyle w:val="FootnoteAnchor"/>
          <w:rtl w:val="true"/>
        </w:rPr>
        <w:footnoteReference w:id="85"/>
      </w:r>
      <w:r>
        <w:rPr>
          <w:rFonts w:ascii="IRNazanin" w:hAnsi="IRNazanin" w:eastAsia="IRNazanin"/>
          <w:color w:val="111111"/>
          <w:sz w:val="28"/>
          <w:sz w:val="28"/>
          <w:szCs w:val="28"/>
          <w:rtl w:val="true"/>
          <w:lang w:bidi="fa-IR"/>
        </w:rPr>
        <w:t>ولي ما پيش از آنكه وارد بحث در اين باره بشويم لازم مي دانيم كه به صورت مختصر، مباني امامت را در تشيّع كه آيات قرآن مجيد و احاديث و دلايل عقلي آن را اثبات مي نمايد متذكّر شويم، اين مباني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عهدي است الهي كه از سوي خدا و افرادي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شايستگي عهده دارشدن آن را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احراز اين مقام معيّن و منصوب مي شوند و اين نصب و گزينش الهي به وسيلة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اعلام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مهمترين شرايط امام، عصمت و اعلميت او از همگان است كه همه به علم و هدايت و ارشاد او محتاج باشند ولي او از همه بي نياز است همان طور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كه دربارة امامت اميرالمؤمنين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اِحْتِيَاجُ اْلكُلِّ إِلَيْهِ وَاسْتِغْنَاؤُهُ عَنِ الْكُلِّ دَلِيلٌ عَلَى أَنَّهُ إِمَامُ الْكُلِّ</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زمين هرگز بدون حجّت و امام باقي نخواهد ماند و هركس امام زمان خود را نشناسد و بميرد، به مرگ جاهليت 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برحسب نصّ روايات متواتر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دوازده نفرند و همه از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برحسب دلالت احاديث متواتر ثقلين، در رديف قرآن هستند و هرگز از قرآن جدا نخواهند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به غير از نبوّت كه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شده است همة مناصب ديني و حكومتي را، دارا هستند و همان طور كه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فرموده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خلق مي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بنا بر روايت ديگر، آنها كشتي نجات امّت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إِلَّا مَنْ عَرَفَهُمْ وَعَرَفُوهُ وَلَا يَدْخُلُ النَّارَ إِلَّا مَنْ أَنْكَرَهُمْ وَهُمْ سُفُنُ النَّجَاةِ وَأَمَانُ الْاُمَّةِ مِنَ الضَّلَالِ وَالْإِخْتِلَافِ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داخل نمي شود مگر كسي كه آنها را بشناسد و آنها او را بشناسند، و به آتش داخل نمي شود مگر كسي كه آنها را انكار نمايد، و آنها كشتي هاي نجات و پناه امّت از گمراهي ها و اختلاف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و اوصاف و ترتيب امامت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 و علاوه برآن هر امامي، امام بعدي را مشخّص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ازجمله مباني مهم اعتقاد به اصل امامت است و براي هر مسلمان معتقد به عالمِ غيب و مؤمنِ به خدا و رسالت حضرت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 الانبيا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حقّانيت اين مباني، يا با برهان عقلي، يا با آيه قرآني، يا به وسيله حديث قطعي و متواتر است و اغلب اين مباني از هر سه طريق قابل اثبات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اينكه امامت يك عهد الهي است و خداوند آن را معيّن مي كند هم به دليل عقلي و هم قرآني و هم به سنّت متواتر،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حلّي در الفين هزار دليل بر اين مسئله اقامه كرده و اساساً اين مسئله ريشه در توحيد دارد و چون اصل توحيد شامل توحيد در حاكميّت و ولايت بر خلق هم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الْحُكْمُ وَلَهُ الْأَمْرُ وَهُوَ السُّلْطَانُ وَهُوَ الْحَاكِمُ وَهُوَ الْوَلِيُّ وَهُوَ الْعَالِمُ بِمَصَالِحِ عِبَادِهِ لَا أَمْرٌ وَلَا نَهْيٌ لِأَحَدٍ دُونَهُ؛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و دستور از اوست، او پادشاه و فرمانروا و وليّ امر است، او آگاه به نيازهاي شايستة بندگانش مي باشد و براي كسي جز او امر و نهي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مسئله لزوم عصمت و اعلميّت امام نيز دلايل عقلي و قرآني و روايي زيادي هست ازجمله آنهاست اين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w:t>
      </w:r>
    </w:p>
    <w:p>
      <w:pPr>
        <w:pStyle w:val="BookText"/>
        <w:rPr/>
      </w:pPr>
      <w:r>
        <w:rPr>
          <w:rFonts w:ascii="Amiri" w:hAnsi="Amiri" w:eastAsia="Amiri" w:cs="Amiri"/>
          <w:color w:val="111111"/>
          <w:sz w:val="28"/>
          <w:sz w:val="28"/>
          <w:szCs w:val="28"/>
          <w:rtl w:val="true"/>
          <w:lang w:bidi="ar-SA"/>
        </w:rPr>
        <w:t>لَايَهِدِّي إِلَّا أَنْ يُهْدَى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كسي كه هدايت به سوي حقّ مي كند براي پيروي شايسته تر است يا آن كس كه خود هدايت نمي شود مگر هدايتش 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مرحوم علّامه بر مسئله لزوم عصمت نيز، هزار دليل اقامه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 اين اصل كه زمين بدون حجّت و امام باقي نخواهد ماند علاوه بر آياتي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براي هر گروهي هدايت كننده اي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وَصَّلْنَا لَهُمُ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آيات قرآن را يكي پس از ديگري براي آنان آورديم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 كُلَّ اُنَاسٍ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آوريد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را كه هر گروهي را با پيشوايشان مي خوانيم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 متواتري دلالت دارد كه ازجمله آنهاست همان خبر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نهج البلاغه</w:t>
      </w:r>
      <w:r>
        <w:rPr>
          <w:rStyle w:val="FootnoteAnchor"/>
          <w:rtl w:val="true"/>
        </w:rPr>
        <w:footnoteReference w:id="92"/>
      </w:r>
      <w:r>
        <w:rPr>
          <w:rFonts w:ascii="Amiri" w:hAnsi="Amiri" w:eastAsia="Amiri" w:cs="Amiri"/>
          <w:color w:val="111111"/>
          <w:sz w:val="28"/>
          <w:sz w:val="28"/>
          <w:szCs w:val="28"/>
          <w:rtl w:val="true"/>
          <w:lang w:bidi="ar-SA"/>
        </w:rPr>
        <w:t xml:space="preserve">و ساير كتاب هاي شيعه زيديه و اماميّه و حتّي كتاب هاي معتبر اهل سنّت مثل </w:t>
      </w:r>
    </w:p>
    <w:p>
      <w:pPr>
        <w:pStyle w:val="BookText"/>
        <w:rPr/>
      </w:pPr>
      <w:r>
        <w:rPr>
          <w:rFonts w:ascii="Amiri" w:hAnsi="Amiri" w:eastAsia="Amiri" w:cs="Amiri"/>
          <w:color w:val="111111"/>
          <w:sz w:val="28"/>
          <w:sz w:val="28"/>
          <w:szCs w:val="28"/>
          <w:rtl w:val="true"/>
          <w:lang w:bidi="ar-SA"/>
        </w:rPr>
        <w:t>تذكرةالحفاظ</w:t>
      </w:r>
      <w:r>
        <w:rPr>
          <w:rStyle w:val="FootnoteAnchor"/>
          <w:rtl w:val="true"/>
        </w:rPr>
        <w:footnoteReference w:id="93"/>
      </w:r>
      <w:r>
        <w:rPr>
          <w:rFonts w:ascii="IRNazanin" w:hAnsi="IRNazanin" w:eastAsia="IRNazanin"/>
          <w:color w:val="111111"/>
          <w:sz w:val="28"/>
          <w:sz w:val="28"/>
          <w:szCs w:val="28"/>
          <w:rtl w:val="true"/>
          <w:lang w:bidi="fa-IR"/>
        </w:rPr>
        <w:t xml:space="preserve">ذكر شده است از اينجا معلوم مي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بر اين مطلب اتّفاق دارند كه زمين هرگز از حجّت خالي نخواهد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فرق نمي كند حجّت ظاهر و آشكار و يا غايب و مستور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الصواعق المحرقه و ديگر كتاب هاي اهل سنّت از حضرت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كلامي نقل كرده اند كه در آن به مسئله خالي نبودن زمين از امامي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تصريح شده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بر اين اصول حتّي در دعاهاي ائمة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تنها به قسمتي از دعاي روز عرفه حضرت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مي كنيم، حضرت در آنجا مي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أَيَّدْتَ دِينَكَ فِي</w:t>
      </w:r>
    </w:p>
    <w:p>
      <w:pPr>
        <w:pStyle w:val="BookText"/>
        <w:rPr/>
      </w:pPr>
      <w:r>
        <w:rPr>
          <w:rFonts w:ascii="Amiri" w:hAnsi="Amiri" w:eastAsia="Amiri" w:cs="Amiri"/>
          <w:color w:val="111111"/>
          <w:sz w:val="28"/>
          <w:sz w:val="28"/>
          <w:szCs w:val="28"/>
          <w:rtl w:val="true"/>
          <w:lang w:bidi="ar-SA"/>
        </w:rPr>
        <w:t>كُلِّ أَوَانٍ بِإِمَامٍ أَقَمْتَهُ عَلَماً لِعِبَادِكَ، وَمَنَاراً فِي بِلَادِكَ بَعْدَ أَنْ وَصَلْتَ حَبْلَهُ بِحَبْلِكَ، وَجَعَلْتَهُ الذَّرِيعَةَ إِلَى رِضْوَانِكَ، وَافْتَرَضْتَ طَاعَتَهُ، وَحَذَّرْتَ مَعْصِيَتَهُ، وَأَمَرْتَ بِامْتِثَالِ أَمْرِهِ، وَالإِنْتِهَاءِ عِنْدَ نَهْيِهِ، وَأَلَّا يَتَقَدَّمَهُ مُتَقَدِّمٌ، وَلَا يَتَأَخَّرَ عَنْهُ مُتَأَخِّرٌ فَهُوَ عِصْمَةُ اللَّائِذِينَ، وَكَهْفُ الْمُؤْمِنِينَ وَعُرْوَةُ الْمُتَمَسِّكِينَ، وَبَهَاءُ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دين خود را در هر زمان و روزگاري </w:t>
      </w:r>
    </w:p>
    <w:p>
      <w:pPr>
        <w:pStyle w:val="BookText"/>
        <w:rPr/>
      </w:pPr>
      <w:r>
        <w:rPr>
          <w:rFonts w:ascii="IRNazanin" w:hAnsi="IRNazanin" w:eastAsia="IRNazanin"/>
          <w:color w:val="111111"/>
          <w:sz w:val="28"/>
          <w:sz w:val="28"/>
          <w:szCs w:val="28"/>
          <w:rtl w:val="true"/>
          <w:lang w:bidi="fa-IR"/>
        </w:rPr>
        <w:t xml:space="preserve">به وسيلة امام و پيشوايي كه او را براي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بندگانت علامت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شهرهايت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داشته اي، تأييد و كمك كرده اي پس از آنكه پيمان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را به پيمان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پيوسته، و او را وسيلة خشنودي خود قرار داده ای، و طاعت و فرمان بري از او را واجب</w:t>
      </w:r>
    </w:p>
    <w:p>
      <w:pPr>
        <w:pStyle w:val="BookText"/>
        <w:rPr/>
      </w:pPr>
      <w:r>
        <w:rPr>
          <w:rFonts w:ascii="IRNazanin" w:hAnsi="IRNazanin" w:eastAsia="IRNazanin"/>
          <w:color w:val="111111"/>
          <w:sz w:val="28"/>
          <w:sz w:val="28"/>
          <w:szCs w:val="28"/>
          <w:rtl w:val="true"/>
          <w:lang w:bidi="fa-IR"/>
        </w:rPr>
        <w:t>نموده، و از نافرمانی از او برحذر داشته ای، و به فرمان بري از او، و به کار بستن نهی او امر فرموده ای، و به اينكه كسي از او پيشي نگيرد، و از او عقب نماند فرمان داده اي، پس او نگه دار پناهندگان و پناهگاه اهل ايمان و دستاويز چنگ زنندگان، و جمال و نيكويي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در اين بخش از دعا دقّت كند هم ديدگاه شيعة اماميّه را دربارة اصل امامت مي شناسد و هم مي فهمد كه اين منزلت و شئون از اوّل براي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بوده و كسي چيزي بر آن اضافه ننموده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اين مسئله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بميرد و امام زمان خود را نشناخته باشد، مثل مردن جاهليّت مرده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 يك اصلي است كه احاديث معتبري به آن تصريح دارند، احاديث متواتر ثقلين و سفينه، همه به اين مطلب دلالت دارند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امامان دوازده نفرند و همه از اهل بيت پيامبرند و يازده نفر آنها از نسل علي و فاطمه‘ مي باشند كه اوّل آنها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پس از او امام حسن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او سيّدالشهدا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بعد از او نه نفر از فرزندان او كه نهم از آنها دوازدهمين امام حضرت</w:t>
      </w:r>
    </w:p>
    <w:p>
      <w:pPr>
        <w:pStyle w:val="BookText"/>
        <w:rPr/>
      </w:pPr>
      <w:r>
        <w:rPr>
          <w:rFonts w:ascii="IRNazanin" w:hAnsi="IRNazanin" w:eastAsia="IRNazanin"/>
          <w:color w:val="111111"/>
          <w:sz w:val="28"/>
          <w:sz w:val="28"/>
          <w:szCs w:val="28"/>
          <w:rtl w:val="true"/>
          <w:lang w:bidi="fa-IR"/>
        </w:rPr>
        <w:t>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متواتري تصريح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چون اين اصول با ادلّه محكمي ثابت شده اند لذا بزرگاني چون شيخ طوسي، شيخ مفيد، ابن بابويه، علامة 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هركسي كه پيش از اين بزرگان يا بعد از آنها در اين باره سخني برخلاف گفته يا حديث نادر و غيرمقبولي را مورد توجه قرار داده است به اين اصول تمسّك جسته، حرف وي را ردّ كرده اند، چون سند دليل هاي اين اصول به حدّي معتبر است كه حتّي مي توان ادّعا كرد كه بعد از اصل توحيد و نبوّت هيچ اصلي به اين اندازه قابل اعتماد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بااين همه، هيچ عالم شيعي معتقد نشده است كه قيام قائم بعد از مرگ وي تحقّق خواهد يافت و هركس هم در اين زمينه به این احتمالات بي اساس متعرّض شده است، باتوجه به مطالب گفته شده چون آنها كاملاً برخلاف واقعيت هاي علمي هستند، لذا نبايد به آنها اعتنا شود چون ارزش علمي ندارند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 مقدّمه و بيان اين نكته حيات حضرت و غيبت طولاني ايشان بر اساس اين اصول، ثابت شده است، ديگر جايي براي اين روايت كه مي گويد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قيام خواهد كرد نمي ماند، زيرا اين حرف موجب انقطاع رشتة امامت و خالي ماندن زمين از </w:t>
      </w:r>
    </w:p>
    <w:p>
      <w:pPr>
        <w:pStyle w:val="BookText"/>
        <w:rPr/>
      </w:pPr>
      <w:r>
        <w:rPr>
          <w:rFonts w:ascii="Amiri" w:hAnsi="Amiri" w:eastAsia="Amiri" w:cs="Amiri"/>
          <w:color w:val="111111"/>
          <w:sz w:val="28"/>
          <w:sz w:val="28"/>
          <w:szCs w:val="28"/>
          <w:rtl w:val="true"/>
          <w:lang w:bidi="ar-SA"/>
        </w:rPr>
        <w:t>وجود امام معصوم و ردّ اخبار بسياري كه دلالت بر عمر و غيبت طولاني آن حضرت دارد،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گذشته از همه اين ايرادها، خبر مذكور ازنظر سند غيرمعتبر است و كسي از علما و فقها حتّي در يك مسئله فرعي به مانند اين خبر استناد ننموده است؛ زيرا يكي از روايت كنندگان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بن سعدان حناط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علماي علم رجال او را تضعيف كرده، خبرش را بي اعتبار مي دانند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او اين خبر را از عبدالله بن قاسم حضرمی روايت كرده است كه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 و كذّاب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پهلوان بسيار دروغ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اند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او هم از ابوسعيد خراساني روايت كرده است كه اگر وجود او را مجهول نشماريم برحسب مصادر رجالي، حال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راست گو يا دروغ 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نيست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حال ملاحظه كنيد در برابر آن مباني محكم و صدها حديث معتبر چگونه مي توان به اين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راوي اش قهرمان دروغ پردازي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كرد و برطبق آن نظر داد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وجه به كار بردن لقب قائم براي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قائم يعني قيام كننده؛ زيرا حضرت در برابر اوضاع سياسي و انحرافات ديني و اجتماعي قيام خواهد كرد و عالم را بعد از آن كه از ظلم و جور پر شده از عدل و داد پر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آن لقب مسئله قيام به شمشير و مبارزه مسلّحانه نيز استفاده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بااين حال چون قيام مراتب ضعيف و قوي دارد، از اخبار استفاده مي شود كه همه امامان قائم به امر بوده اند و بر همه آنها به مناسبت مواضعي كه داشته اند به كار بردن اين لقب صحيح و بجا است ولي چون قيام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قيام جهاني است كه همه اوضاع و احوال اجتماعي و فردي و سياسي و اقتصادي بشر را فرا مي گيرد و وعده هاي خدا به انبيا و وعده هاي انبيا به مردم را تحقّق مي بخشد، اين لقب به طور مطلق در حقّ آن حضرت به كار مي رود و لذا هر كجا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و قرينه اي بر اراده شخص ديگر از امامان نباشد از آن،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حديثي كه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كمال الدين از حضرت امام محمد تقي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 است كه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بَعْدِي إِبْنِي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بعد از من پسرم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النقي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كه امر او امر من، سخن او سخن من و پيروي از او پيروي از من است و امامت بعد از او در پسرش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p>
    <w:p>
      <w:pPr>
        <w:pStyle w:val="BookText"/>
        <w:rPr/>
      </w:pPr>
      <w:r>
        <w:rPr>
          <w:rFonts w:ascii="IRNazanin" w:hAnsi="IRNazanin" w:eastAsia="IRNazanin"/>
          <w:color w:val="111111"/>
          <w:sz w:val="28"/>
          <w:sz w:val="28"/>
          <w:szCs w:val="28"/>
          <w:rtl w:val="true"/>
          <w:lang w:bidi="fa-IR"/>
        </w:rPr>
        <w:t>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 امر پدرش و گفتة او گفتة پدرش و اطاعت از او اطاعت از پدرش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ساكت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 رسول خدا، پس امام بعد از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w:t>
      </w:r>
    </w:p>
    <w:p>
      <w:pPr>
        <w:pStyle w:val="BookText"/>
        <w:rPr/>
      </w:pPr>
      <w:r>
        <w:rPr>
          <w:rFonts w:ascii="IRNazanin" w:hAnsi="IRNazanin" w:eastAsia="IRNazanin"/>
          <w:color w:val="111111"/>
          <w:sz w:val="28"/>
          <w:sz w:val="28"/>
          <w:szCs w:val="28"/>
          <w:rtl w:val="true"/>
          <w:lang w:bidi="fa-IR"/>
        </w:rPr>
        <w:t>حضرت نخست تا حدّ زيادي گريه كردند و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حسن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بالحقّ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پسر پيامبر، براي چه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براي اينكه او بعد از آنكه نام و يادش به فراموشي سپرده شود و بيشتر معتقدين به امامت وي از عقيده خود برگردند قيام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منتظَر ناميده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براي او غيبتي است كه مدّت آن بسيار طولاني است، به گونه اي كه خروج و ظهور او را مؤمنان واقعي انتظار مي كشند، ولي اهل شكّ و ريب انكار مي نمايند و نفي كنندگان به او استهزا مي كنند و كساني كه وقت براي آن معيّن مي كنند فراوان مي گردند و عجله كنندگان در آن غيبت، هلاك مي شوند ولي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تسليم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نجات مي يابند</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مردن، كه در آن روايت </w:t>
      </w:r>
    </w:p>
    <w:p>
      <w:pPr>
        <w:pStyle w:val="BookText"/>
        <w:rPr/>
      </w:pPr>
      <w:r>
        <w:rPr>
          <w:rFonts w:ascii="IRNazanin" w:hAnsi="IRNazanin" w:eastAsia="IRNazanin"/>
          <w:color w:val="111111"/>
          <w:sz w:val="28"/>
          <w:sz w:val="28"/>
          <w:szCs w:val="28"/>
          <w:rtl w:val="true"/>
          <w:lang w:bidi="fa-IR"/>
        </w:rPr>
        <w:t>ضعيف آمده بود اين است كه آن حضرت پس از به فراموشي سپرده شدن نام و يادش قيام خواهد كرد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شيخ مفيد در ارشاد روايتي را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 كند كه در آن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بِالْقائِمِ لِقِيَامِهِ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ناميده شده است به خاطر اينكه حقّ را برپا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بعضي اخبار وجه ديگري كه استفاده مي شود اين است كه آن حضرت به اين لقب از جانب خدا ملقّب شده چون در عوالم قبل از اين عالم، آن حضرت قائم بودند و نماز مي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دربارة نام گذاري آن حضرت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وجوه مناسبي ذكر شده است و البتّه چنان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اصلي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فرعي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لقب است و نام گذاري با هركدام</w:t>
      </w:r>
    </w:p>
    <w:p>
      <w:pPr>
        <w:pStyle w:val="BookText"/>
        <w:rPr/>
      </w:pPr>
      <w:r>
        <w:rPr>
          <w:rFonts w:ascii="IRNazanin" w:hAnsi="IRNazanin" w:eastAsia="IRNazanin"/>
          <w:color w:val="111111"/>
          <w:sz w:val="28"/>
          <w:sz w:val="28"/>
          <w:szCs w:val="28"/>
          <w:rtl w:val="true"/>
          <w:lang w:bidi="fa-IR"/>
        </w:rPr>
        <w:t xml:space="preserve">از آنها علّتي جداگانه دارد، بلكه مي توان گفت چون مفهوم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كسي كه خدا او را هدايت كرده است، به حسب رتبه بايد كسي قائم باشد كه خدا او را هدايت كرده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قائم 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هَدَاهُ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امّا لازم نيست كه هميشه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هَدَاهُ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قائم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اعمال و اصلاحات و حركت و قيام و نهضتي كه از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مي شود، مثل تشكيل حكومت جهاني متوقّف بر قيام و فعليّت يافتن لقب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القاب به اصلي و فرعي تقسيم نمي شوند و همه از زبان مبارك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شده اند و قديم و جديد هم ندارند و هريك مفهوم خاصّ خود را دارد و هركدام باتوجه به جنبه خاصّي به كار رفته اند، در عبارات گاهي همه اين القاب با هم ذكر مي شوند و گاهي يكي و زماني هم يك لقب بر لقب ديگر مقدّم ذكر مي شود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درهرحال اطلاق اين القاب بر اساس اوصاف ذاتي و فعلي است كه آن حضرت داراي همه آنهاست</w:t>
      </w:r>
      <w:r>
        <w:rPr>
          <w:rFonts w:eastAsia="Amiri" w:cs="Amiri" w:ascii="Amiri" w:hAnsi="Amiri"/>
          <w:color w:val="111111"/>
          <w:sz w:val="28"/>
          <w:szCs w:val="28"/>
          <w:rtl w:val="true"/>
          <w:lang w:bidi="ar-SA"/>
        </w:rPr>
        <w:t xml:space="preserve">. </w:t>
      </w:r>
      <w:bookmarkStart w:id="122" w:name="pg6212_78246"/>
    </w:p>
    <w:p>
      <w:pPr>
        <w:pStyle w:val="Heading3"/>
        <w:numPr>
          <w:ilvl w:val="2"/>
          <w:numId w:val="1"/>
        </w:numPr>
        <w:rPr/>
      </w:pPr>
      <w:bookmarkStart w:id="123" w:name="__RefHeading___Toc1141739_237004111"/>
      <w:bookmarkStart w:id="124" w:name="_Toc39"/>
      <w:bookmarkEnd w:id="122"/>
      <w:bookmarkEnd w:id="123"/>
      <w:r>
        <w:rPr/>
        <w:t>24</w:t>
      </w:r>
      <w:r>
        <w:rPr>
          <w:rtl w:val="true"/>
        </w:rPr>
        <w:t xml:space="preserve">- </w:t>
      </w:r>
      <w:r>
        <w:rPr>
          <w:rtl w:val="true"/>
        </w:rPr>
        <w:t>دو نوع غيبت</w:t>
      </w:r>
      <w:bookmarkEnd w:id="124"/>
    </w:p>
    <w:p>
      <w:pPr>
        <w:pStyle w:val="BookText"/>
        <w:rPr/>
      </w:pPr>
      <w:r>
        <w:rPr>
          <w:rFonts w:ascii="IRNazanin" w:hAnsi="IRNazanin" w:eastAsia="IRNazanin"/>
          <w:color w:val="111111"/>
          <w:sz w:val="28"/>
          <w:sz w:val="28"/>
          <w:szCs w:val="28"/>
          <w:rtl w:val="true"/>
          <w:lang w:bidi="fa-IR"/>
        </w:rPr>
        <w:t>برحسب مضمون روايات موجود غيبتِ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واقع شده است در غيبت اوّلي ارتباط با آن حضرت به وسيلة نوّاب و وكلای ايشان ممكن بوده است ولي با تمام شدن اين دوره و شروع غيبت دوم كه غيبت تامّه است دوره مأموريت وكلا و نوّاب خاصّ هم پايان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اين است كه، آيا تعبير از اين دو غيبت به صغري و كبري از اوّل رايج بوده است يا اين كار در عصرهاي بعدي مثل عصر صفويه رواج پيدا كرده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مثل اين مطالب نبايد بحث لفظي باشد، خواه كسي غيبت نخستين را كه كوتاه تر و كم تر بوده غيبت صغري و كوچك تر يا غيبت قصري و كوتاه تر بخواند يا غيبت دوم را كه مدّتش طولاني است، غيبت كبري و بزرگ تر يا غيبت طولي ودرازتر بگويد يا با هر لفظ </w:t>
      </w:r>
    </w:p>
    <w:p>
      <w:pPr>
        <w:pStyle w:val="BookText"/>
        <w:rPr/>
      </w:pPr>
      <w:r>
        <w:rPr>
          <w:rFonts w:ascii="IRNazanin" w:hAnsi="IRNazanin" w:eastAsia="IRNazanin"/>
          <w:color w:val="111111"/>
          <w:sz w:val="28"/>
          <w:sz w:val="28"/>
          <w:szCs w:val="28"/>
          <w:rtl w:val="true"/>
          <w:lang w:bidi="fa-IR"/>
        </w:rPr>
        <w:t>ديگر از اين دو غيبت ياد كند، اين كار واقع و حقيقت امر را تغيير نمي دهد، درهرحال اين دو غيبت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اين است كه اصل دو شكل بودن غيبت، حتّي قبل از وقوع آن در اصول و كتاب هاي حديث مورد تصريح بوده است و نعماني و ديگران كه قبل از پايان غيبت صغري مي زيسته اند آن را نقل نموده اند</w:t>
      </w:r>
      <w:r>
        <w:rPr>
          <w:rStyle w:val="FootnoteAnchor"/>
          <w:rtl w:val="true"/>
        </w:rPr>
        <w:footnoteReference w:id="102"/>
      </w:r>
      <w:r>
        <w:rPr>
          <w:rFonts w:ascii="IRNazanin" w:hAnsi="IRNazanin" w:eastAsia="IRNazanin"/>
          <w:color w:val="111111"/>
          <w:sz w:val="28"/>
          <w:sz w:val="28"/>
          <w:szCs w:val="28"/>
          <w:rtl w:val="true"/>
          <w:lang w:bidi="fa-IR"/>
        </w:rPr>
        <w:t>و اين امر دليل بر مطرح بودن دو شكل از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وجود چندين روايت معتبر در اين زمينه هيچ كس نمي تواند ادّعا كند كه تعبير غيبت صغري و كبري ساخته صفويان يا غير ايشان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دورة غيبت صغري اگرچه موقعيت شيعه حساس بوده است، بااين حال هيچ كس نمي تواند ادّعا كند كه اين همه احاديث كه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هاي چون الغيبه فضل بن شاذان يا الغیبه نعماني و كمال الدين صدوق روايت شده است، همه مجعول و بعد از وقوع غيبت ساخت شده 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مي بينيم شيعيان شهرها و نقاط مختلف مراجعه به نوّاب مي نمودند، اينها بدون دليل اين كار را نمي كردند، حتماً علايم و دلايلي در دست بوده است كه نشان مي داده كه اينها با امام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محال است كه افرادي مانند علي بن بابويه با آن مقام علمي و عظمت فكري ازطريق نوّاب در پي ارتباط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برآيد </w:t>
      </w:r>
    </w:p>
    <w:p>
      <w:pPr>
        <w:pStyle w:val="BookText"/>
        <w:rPr/>
      </w:pPr>
      <w:r>
        <w:rPr>
          <w:rFonts w:ascii="Amiri" w:hAnsi="Amiri" w:eastAsia="Amiri" w:cs="Amiri"/>
          <w:color w:val="111111"/>
          <w:sz w:val="28"/>
          <w:sz w:val="28"/>
          <w:szCs w:val="28"/>
          <w:rtl w:val="true"/>
          <w:lang w:bidi="ar-SA"/>
        </w:rPr>
        <w:t>بي آنكه ارتباط آنها برايش مثل روز روشن شده باشد؛ اين واقعه خود نشان مي دهد كه آنها دليل روشني بر حقّانيت نوّاب در دست داشته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مسئله ديگر اين است كه اگرچه ابوجعفر 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نوّاب وسيله اتحاد شيعه بودند و وكالت آنها از امام در همه محافل و مناطق شيعه نشين به خصوص در مثل شهر قم مورد قبول كامل همه بوده است، ولي اين اتحاد به خاطر اعتقاد به امامت امام دوازدهم بوده است، اين مسئله موجب نفوذ معنوي سفرا شده بود نه اينكه آنها بدون در نظر گرفتن مسئله امامت سبب اتحاد شيعه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و اتّفاق شيعه در اعتقاد به امامت امام دوازدهم سبب اتحاد آنها در پيروي از نوّاب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امروزه هم اعتقاد به امامت آن حضرت سبب نفوذ معنوي علما و فقها به عنوان نايب عامّ آن حضرت در دل هاي مؤمنان مي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غيبت صغري تعيين نوّاب به طور مستقيم توسّط شخص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اينكه مي بينيم بزرگاني در مقابل نوّاب سر تسليم فرود مي آوردند دليل آن اين است كه اين انتخاب توسّط شخص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شايستگي نوّاب بوده است و اصل تسليم همه طبقات و شخصيت هاي علمي و سياسي دليل بر اين است كه رهبري اصلي در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دورة غيبت صغري با شخص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اثر وجود شواهد و دلايل قانع كننده بوده است كه رجال علمي شيعه و شخصيت هايي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ابوسهل نوبختي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متيل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جنان صيبي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بزرگان شيعه به حقّانيت نوّاب معتقد بوده 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بعد از درگذشت نايب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سمري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مسئله كه دوره غيبت و نيابت خاصّ نوّاب به پايان رسيده است مورد پذيرش همه قرار گرفت و اگر كسي ادّعاي نيابت مي كرد بر اساس همين اصل او را تكذيب مي كردند و ضمناً مي توان گفت كه يكي از حكمت هاي مهم غيبت صغری، آشناكردن شيعه با مسئله غيبت و زمينه سازي براي عصر غيبت طولاني بوده است، تا شيعه بتواند در دوره اي طولاني بدون حضور ظاهري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حيات خود ادامه دهد و اين امتحان بزرگ الهي را با موفقيت پشت سر گذارد</w:t>
      </w:r>
      <w:r>
        <w:rPr>
          <w:rFonts w:eastAsia="IRNazanin" w:cs="IRNazanin"/>
          <w:color w:val="111111"/>
          <w:sz w:val="28"/>
          <w:szCs w:val="28"/>
          <w:rtl w:val="true"/>
          <w:lang w:bidi="fa-IR"/>
        </w:rPr>
        <w:t xml:space="preserve">. </w:t>
      </w:r>
      <w:bookmarkStart w:id="125" w:name="pg6212_78254"/>
    </w:p>
    <w:p>
      <w:pPr>
        <w:pStyle w:val="Heading3"/>
        <w:numPr>
          <w:ilvl w:val="2"/>
          <w:numId w:val="1"/>
        </w:numPr>
        <w:rPr/>
      </w:pPr>
      <w:bookmarkStart w:id="126" w:name="__RefHeading___Toc1141741_237004111"/>
      <w:bookmarkStart w:id="127" w:name="_Toc40"/>
      <w:bookmarkEnd w:id="125"/>
      <w:bookmarkEnd w:id="126"/>
      <w:r>
        <w:rPr/>
        <w:t>25</w:t>
      </w:r>
      <w:r>
        <w:rPr>
          <w:rtl w:val="true"/>
        </w:rPr>
        <w:t xml:space="preserve">- </w:t>
      </w:r>
      <w:r>
        <w:rPr>
          <w:rtl w:val="true"/>
        </w:rPr>
        <w:t>تولّد معجزه آسای امام زمان</w:t>
      </w:r>
      <w:r>
        <w:rPr>
          <w:rtl w:val="true"/>
        </w:rPr>
        <w:t>(</w:t>
      </w:r>
      <w:r>
        <w:rPr>
          <w:rtl w:val="true"/>
        </w:rPr>
        <w:t>علیه السلام</w:t>
      </w:r>
      <w:r>
        <w:rPr>
          <w:rtl w:val="true"/>
        </w:rPr>
        <w:t>)</w:t>
      </w:r>
      <w:bookmarkEnd w:id="127"/>
    </w:p>
    <w:p>
      <w:pPr>
        <w:pStyle w:val="BookText"/>
        <w:rPr/>
      </w:pPr>
      <w:r>
        <w:rPr>
          <w:rFonts w:ascii="IRNazanin" w:hAnsi="IRNazanin" w:eastAsia="IRNazanin"/>
          <w:color w:val="111111"/>
          <w:sz w:val="28"/>
          <w:sz w:val="28"/>
          <w:szCs w:val="28"/>
          <w:rtl w:val="true"/>
          <w:lang w:bidi="fa-IR"/>
        </w:rPr>
        <w:t>درباره ولادت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و خوارق عاداتي نقل مي نمايند، اعتبار اين معجزات در چه حدّ و چگونه قابل اثبات است؟ و چرا بعضي تاريخ نويسان آنها را نقل نكرده 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ولادت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حسن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تاريخ نگاران مثل ساير وقايع تاريخي ثبت و ضبط كرده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برخي معجزات كه در ولادت آن حضرت يا سایر رجال از انبيا و اوصيا واقع شده است، اگر منابع تاريخي متداول چيزي به دست نمي دهد، اين نقص منابع مذكور محسوب مي شود، چرا كه همين تاريخ نويسان در بسياري از موارد به بعضي جوانب تاريخي اشاره كرده اند كه به لحاظ اهميت چندان مهم نبوده اند، اين كم توجّهي تاريخ نگار به بعضي جوانب يك مسئله گاهي ناشي از يك تعصّب عقيدتي است، امّا اين كار به هر دليلي كه باشد به نقل قول هاي ديگران كه با استناد به مصادر و مآخذ معتبر، انجام گرفته است ضرر نمي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تاريخ پيامبران آكنده از معجزه است و ولادت و نشو و نماهاي اغلب انبيا غيرعادي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آدم، ولادت حضرت ابراهيم، تولّد اسحاق، موسي، يحيي، عيسي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گفتنش در گهواره همه ازجمله حوادث غيرعادي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اينها همه يك سلسله حوادث تاريخي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فلان موّرخ آنها را نقل نكرده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قبيل است تفاصيل ولادت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وقايع مسلّم تاريخي است، كه ترك نقل آن از سوي تاريخ نگاراني كه يا مغرض بوده اند يا قصدشان اختصار و يا امور ديگر بوده است، به اصل مسئله صدمه نمي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سوي شيعه به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مي شود شبيه مطالبي است كه در مورد حضرت ابراهيم، اسحاق، اسماعيل، موسي، عيسي و يحيي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كه البتّه همه داراي سند معتبري هم هستند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وقايع مربوط به ولادت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بيشتر وقايعي كه در تاريخ به چشم مي خورد ازنظر سند و مأخذ معتبرتر است</w:t>
      </w:r>
      <w:r>
        <w:rPr>
          <w:rFonts w:eastAsia="IRNazanin" w:cs="IRNazanin"/>
          <w:color w:val="111111"/>
          <w:sz w:val="28"/>
          <w:szCs w:val="28"/>
          <w:rtl w:val="true"/>
          <w:lang w:bidi="fa-IR"/>
        </w:rPr>
        <w:t xml:space="preserve">. </w:t>
      </w:r>
      <w:bookmarkStart w:id="128" w:name="pg6212_78258"/>
    </w:p>
    <w:p>
      <w:pPr>
        <w:pStyle w:val="Heading3"/>
        <w:numPr>
          <w:ilvl w:val="2"/>
          <w:numId w:val="1"/>
        </w:numPr>
        <w:rPr/>
      </w:pPr>
      <w:bookmarkStart w:id="129" w:name="__RefHeading___Toc1141743_237004111"/>
      <w:bookmarkStart w:id="130" w:name="_Toc41"/>
      <w:bookmarkEnd w:id="128"/>
      <w:bookmarkEnd w:id="129"/>
      <w:r>
        <w:rPr/>
        <w:t>26</w:t>
      </w:r>
      <w:r>
        <w:rPr>
          <w:rtl w:val="true"/>
        </w:rPr>
        <w:t xml:space="preserve">- </w:t>
      </w:r>
      <w:r>
        <w:rPr>
          <w:rtl w:val="true"/>
        </w:rPr>
        <w:t>فلسفه تأخير ظهور با فراهم بودن شرايط</w:t>
      </w:r>
      <w:bookmarkEnd w:id="130"/>
    </w:p>
    <w:p>
      <w:pPr>
        <w:pStyle w:val="BookText"/>
        <w:rPr/>
      </w:pPr>
      <w:r>
        <w:rPr>
          <w:rFonts w:ascii="IRNazanin" w:hAnsi="IRNazanin" w:eastAsia="IRNazanin"/>
          <w:color w:val="111111"/>
          <w:sz w:val="28"/>
          <w:sz w:val="28"/>
          <w:szCs w:val="28"/>
          <w:rtl w:val="true"/>
          <w:lang w:bidi="fa-IR"/>
        </w:rPr>
        <w:t>در طول تاريخ گاهي به شرايط و فرصت هايي برمي خوريم كه گمان مي رود زمينه ظهور فراهم شده مثلاً استقبال مردم از دين و فداكاري در راه اسلام و بذل جان و شهادت به خاطر آن به قدري زياد و با شور و هيجان است كه به نظر مي آيد كه نه تنها سيصدوسيزده نفر بلكه بيش از هزارها نفر آماده جان نثاري در ركاب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باوجوداين، سرّ تأخير ظهور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فراهم بودن شرايط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نمي تواند به طور يقين اظهار اطّلاع كند يعني بگويد همه شرايط فراهم شده است، زيرا خود اين ادّعا احتياج به علم به جميع شرايط دارد چون ممكن است احاديث متضمّن بيان همه شرایط نباشند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فرض كه شرايط، منحصر در آن موارد باشد كه در روايات آمده است، بااين حال همان طور كه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است واقعاً </w:t>
      </w:r>
    </w:p>
    <w:p>
      <w:pPr>
        <w:pStyle w:val="BookText"/>
        <w:rPr/>
      </w:pPr>
      <w:r>
        <w:rPr>
          <w:rFonts w:ascii="IRNazanin" w:hAnsi="IRNazanin" w:eastAsia="IRNazanin"/>
          <w:color w:val="111111"/>
          <w:sz w:val="28"/>
          <w:sz w:val="28"/>
          <w:szCs w:val="28"/>
          <w:rtl w:val="true"/>
          <w:lang w:bidi="fa-IR"/>
        </w:rPr>
        <w:t>نمي توان مطمئن بود كه فرضاً همان سيصدوسيزده نفر اصحاب خاصّ و سایر شرايط موجود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اگر تمام اوضاع و شرایط برحسب ظاهر حكايت از فراهم بودن زمينه ظهور داشت، بدون اينکه مثلاً وجود افراد خالصي را كه بتوانند در شمار سيصدوسيزده نفر از اصحاب حضرت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انكار كنيم، اين ادّعا را هم نمي توانيم بكنيم كه همه افراد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رشيد 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وضعيت كنوني با همه ادّعاهايي كه در جامعه ما براي بازگشت به اسلام و اسلام خواهي مطرح مي شود و البتّه باعث افتخار است امّا باز هم مي بينيم احكام الهي را در بسياري از مسائل سياسي، اقتصادي، اجتماعي، خيلي ها زير سؤال مي برند و تا آنجا كه بعضي احكام دين را كه اختصاص به زمان و يا مكان خاصّي ندارد مختصّ به همان عصر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دانند به اين بهانه از زير بار تكليف شانه خالي مي كنند، با وجود چنين اشخاصي و حوادثي چگونه مي توانيم بگوييم اوضاع براي ظهور آماده شده است تا چه رسد به اينكه از علّت تأخير سؤال كنيم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در اين مسئله سزاوار است تسليم حكم و اراده خداوند عالم باشيم و فضيلت انتظار ظهور را از دست ندهيم و همان گونه كه در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شده است،</w:t>
      </w:r>
      <w:r>
        <w:rPr>
          <w:rStyle w:val="FootnoteAnchor"/>
          <w:rtl w:val="true"/>
        </w:rPr>
        <w:footnoteReference w:id="103"/>
      </w:r>
      <w:r>
        <w:rPr>
          <w:rFonts w:ascii="IRNazanin" w:hAnsi="IRNazanin" w:eastAsia="IRNazanin"/>
          <w:color w:val="111111"/>
          <w:sz w:val="28"/>
          <w:sz w:val="28"/>
          <w:szCs w:val="28"/>
          <w:rtl w:val="true"/>
          <w:lang w:bidi="fa-IR"/>
        </w:rPr>
        <w:t>محجوب بودن آن حضرت را به اعمال خود نسبت بدهيم و هميشه ياد آن حضرت را در دل هاي مان زنده نگه داريم و سعي كنيم ازطريق اصلاح اعمال خود زمينة ظهور حضرتش را هرچه بيشتر فراهم كنيم</w:t>
      </w:r>
      <w:r>
        <w:rPr>
          <w:rFonts w:eastAsia="IRNazanin" w:cs="IRNazanin"/>
          <w:color w:val="111111"/>
          <w:sz w:val="28"/>
          <w:szCs w:val="28"/>
          <w:rtl w:val="true"/>
          <w:lang w:bidi="fa-IR"/>
        </w:rPr>
        <w:t xml:space="preserve">. </w:t>
      </w:r>
      <w:bookmarkStart w:id="131" w:name="pg6212_78264"/>
    </w:p>
    <w:p>
      <w:pPr>
        <w:pStyle w:val="Heading3"/>
        <w:numPr>
          <w:ilvl w:val="2"/>
          <w:numId w:val="1"/>
        </w:numPr>
        <w:rPr/>
      </w:pPr>
      <w:bookmarkStart w:id="132" w:name="__RefHeading___Toc1141745_237004111"/>
      <w:bookmarkStart w:id="133" w:name="_Toc42"/>
      <w:bookmarkEnd w:id="131"/>
      <w:bookmarkEnd w:id="132"/>
      <w:r>
        <w:rPr/>
        <w:t>27</w:t>
      </w:r>
      <w:r>
        <w:rPr>
          <w:rtl w:val="true"/>
        </w:rPr>
        <w:t xml:space="preserve">- </w:t>
      </w:r>
      <w:r>
        <w:rPr>
          <w:rtl w:val="true"/>
        </w:rPr>
        <w:t>مدّت زمان غيبت و امتحانات سخت و دشوار</w:t>
      </w:r>
      <w:bookmarkEnd w:id="133"/>
    </w:p>
    <w:p>
      <w:pPr>
        <w:pStyle w:val="BookText"/>
        <w:rPr/>
      </w:pPr>
      <w:r>
        <w:rPr>
          <w:rFonts w:ascii="IRNazanin" w:hAnsi="IRNazanin" w:eastAsia="IRNazanin"/>
          <w:color w:val="111111"/>
          <w:sz w:val="28"/>
          <w:sz w:val="28"/>
          <w:szCs w:val="28"/>
          <w:rtl w:val="true"/>
          <w:lang w:bidi="fa-IR"/>
        </w:rPr>
        <w:t>برحسب آنچه كه مشهور است در دوره غيبتِ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 طول خواهد كشيد امتحانات سخت پيش مي آيد به گونه اي كه شخص باايمان صبح مي كند ولي درحالي كه كافر شده است به شب وارد مي شود آيا اين گونه امتحان ها در زمان هاي نزديك به ظهور است يا در تمام طول مدّت غيبت چنين امتحان هايي جريان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برطبق اصول اسلامي، دنيا محلّ امتحان و آزمايش است و مردم در هر واقعه اي كه برايشان پيش مي آيد در حال امتحان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جواني، يا پيري، در توانگري، در نيازمندي، در تندرستي، در بيماري، در قدرت، در رياست، چه در زمان 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دورة غيبت آن حضرت باشند فرق نمي كند، هميشه در حال امتحا ن 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در اين باره مي 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مردم گمان كردند همين كه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رها مي شوند و آزمايش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مي دانيم در زمان خود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حال كه همه برنامه ها و رويدادها امتحان بود، گاهي امتحان هاي شديدي پيش آمد كه جز عدّه اي اندك از عهده آن سالم بيرون نمي آمدند، مثلاً در جنگ ها غير از افرادي چون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ابودجانه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و دفاع از اسلام و پيغمبر نمي توانستند زياد مقاومت كنند؛ چون در آزمايش هاي سخت تعداد معدودي توان پايداري دارند چه بسا افرادي كه از ترس فرار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در يكي از جنگ ها عثمان از صحنه جنگ گريخت و بعد از سه روز برگشت،</w:t>
      </w:r>
      <w:r>
        <w:rPr>
          <w:rStyle w:val="FootnoteAnchor"/>
          <w:rtl w:val="true"/>
        </w:rPr>
        <w:footnoteReference w:id="105"/>
      </w:r>
      <w:r>
        <w:rPr>
          <w:rFonts w:ascii="IRNazanin" w:hAnsi="IRNazanin" w:eastAsia="IRNazanin"/>
          <w:color w:val="111111"/>
          <w:sz w:val="28"/>
          <w:sz w:val="28"/>
          <w:szCs w:val="28"/>
          <w:rtl w:val="true"/>
          <w:lang w:bidi="fa-IR"/>
        </w:rPr>
        <w:t>يا پس از رحلت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امتحان سخت پيش آمد كه سه يا هفت نفر بيشتر نتوانستند از عهده آن سالم بيرون بيايند و در خطّي كه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كرده بودند ثابت قدم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بمانند</w:t>
      </w:r>
      <w:r>
        <w:rPr>
          <w:rStyle w:val="FootnoteAnchor"/>
          <w:rtl w:val="true"/>
        </w:rPr>
        <w:footnoteReference w:id="106"/>
      </w:r>
      <w:r>
        <w:rPr>
          <w:rFonts w:ascii="Amiri" w:hAnsi="Amiri" w:eastAsia="Amiri" w:cs="Amiri"/>
          <w:color w:val="111111"/>
          <w:sz w:val="28"/>
          <w:sz w:val="28"/>
          <w:szCs w:val="28"/>
          <w:rtl w:val="true"/>
          <w:lang w:bidi="ar-SA"/>
        </w:rPr>
        <w:t xml:space="preserve">بعدها هم اين قبيل </w:t>
      </w:r>
    </w:p>
    <w:p>
      <w:pPr>
        <w:pStyle w:val="BookText"/>
        <w:rPr/>
      </w:pPr>
      <w:r>
        <w:rPr>
          <w:rFonts w:ascii="IRNazanin" w:hAnsi="IRNazanin" w:eastAsia="IRNazanin"/>
          <w:color w:val="111111"/>
          <w:sz w:val="28"/>
          <w:sz w:val="28"/>
          <w:szCs w:val="28"/>
          <w:rtl w:val="true"/>
          <w:lang w:bidi="fa-IR"/>
        </w:rPr>
        <w:t>امتحانات ادامه يافت و همچنان ادامه خواهد داشت تا به قول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لِيَميزَ اللّهُ الخَبِيثَ مِنَ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ناپاك را از پاك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امتحان ها حكمت و فوائد بسياري دارد كه ازجمله آنهاست آماده شدن طبع افراد جهان و جامعه براي آن ظهور باشكوه كه در آن مؤمنان ثابت قدم و پايدار از ساير افراد تمييز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ايمان در دورة غيبت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تحمّل سختي هاي بسيار شديد امكان پذير است و از اين مدرسه و مكتب امتحان البتّه ميليون ها نفر با افتخار و سربلندي بيرون مي آيند يعني ازطريق صبر و شكيبايي و استقامت بر مشكلات پيروز شده دين و ايمان و شرف خود را حفظ مي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برحسب مضمون بعضي از روايات در اين دوره حفظ دين از نگاه داشتن آتش در كف دست دشوارتر خواهد شد و ظلم و ستم و فساد و فحشا شيوع پيدا مي كند و ارزش ها، ضدّارزش و ضدّارزش ها،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محسوب مي گردد، گناهان افتخار و هنر شمرده مي شود، دوستان شخص او را به گناه ترغيب و تشويق مي نمايند و از اينكه با اهل ظلم و گناه و فساد هماهنگي نكرده او را سرزنش مي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 ها در كارهاي مخصوص به مردها وارد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 و بلاهاي طبيعي زيادي پيش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جابر انصاري كه درباره تفسير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كساني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كنيد خدا را، و اطاعت كنيد پيامبر خدا و اولو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اوصياي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شده است حضرت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خلفا و جانشينان خود از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مي دهد و همه را يك به يك اسم مي برد و فتح شرق و غرق جهان را به دست مبارك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مژده مي دهد و درضمن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الَّذِي يَغِيبُ عَنْ شِيعَتِهِ وَأَولِيَائِهِ غَيْبَةً لَا يَثْبُتُ فيهَا عَلَی الْقَوْلِ بِإِمَامَتِهِ</w:t>
      </w:r>
    </w:p>
    <w:p>
      <w:pPr>
        <w:pStyle w:val="BookText"/>
        <w:rPr/>
      </w:pPr>
      <w:r>
        <w:rPr>
          <w:rFonts w:ascii="Amiri" w:hAnsi="Amiri" w:eastAsia="Amiri" w:cs="Amiri"/>
          <w:color w:val="111111"/>
          <w:sz w:val="28"/>
          <w:sz w:val="28"/>
          <w:szCs w:val="28"/>
          <w:rtl w:val="true"/>
          <w:lang w:bidi="ar-SA"/>
        </w:rPr>
        <w:t>إِلَّا مَنِ امْتَحَنَ اللهُ قَلْبَهُ لِلْإِيمَانِ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كسي است كه از شيعيان و دوستانش پنهان مي شود آن گونه كه بر ايمان به امامت او پايدار نمي ماند مگر كسي که خداوند قلب او را به ايمان داشتن امتحان نموده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نيز از اين شدايد و آزمايش ها خبر داده اند و ازجمله مي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أَطْوَلَ هَذَا الْعَنَاءُ وَأَبْعَدَ هَذَا الرَّجَاءُ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طولاني است اين رنج و محنت و چه دور است اين اميد و 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حتّي در حديثي ديگر وارد شده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الْأَمْرِ غَيْبَةً الْمُتَمَسِّكُ فِيهَا بِدينِهِ كَالْخَارِطِ لِلْقَتَادِ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براي صاحب اين امر غيبتي است، که کسی كه به دين او چنگ بزند، مانند كسي است كه با دست خود برگ های درخت خاردار قتاد را می 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همان گونه كه از روايات استفاده مي شود تمام مدّت غيبت دوره امتحان و آزمايش است كه البتّه نوع آن آزمايش ها در زمان و مكان هاي مختلف متفاوت است، بايد مؤمن در اين دوره در التزام به احكام دين و تلاش براي اعتلای كلمه اسلام و عزّت مسلمين و دفع نفوذ و سلطه فرهنگي و سياسي بيگانگان ثبات قدم داشته باشد و با تمام اوضاع و احوال منفي و غيرمساعد در حال مبارزه و جهاد باشد و به پيروزي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 مسلمين و نصرت خدا اميدوار باشد و در مقابل قدرت كفار و ايادي آنها خود را نبازد و به اخلاق و رفتار غلط آنها گرايش پيدا نكند و درضمن يقين داشته باشد كه وعده هاي خدا و پيغمبر خدا حقّ است، و بالاخره اسلام پيروز و عالم گير خواهد شد و در نتيجه آن عدل و داد جهان را پر خواهد كرد</w:t>
      </w:r>
      <w:r>
        <w:rPr>
          <w:rFonts w:eastAsia="IRNazanin" w:cs="IRNazanin"/>
          <w:color w:val="111111"/>
          <w:sz w:val="28"/>
          <w:szCs w:val="28"/>
          <w:rtl w:val="true"/>
          <w:lang w:bidi="fa-IR"/>
        </w:rPr>
        <w:t xml:space="preserve">. </w:t>
      </w:r>
      <w:bookmarkStart w:id="134" w:name="pg6212_78276"/>
    </w:p>
    <w:p>
      <w:pPr>
        <w:pStyle w:val="Heading3"/>
        <w:numPr>
          <w:ilvl w:val="2"/>
          <w:numId w:val="1"/>
        </w:numPr>
        <w:rPr/>
      </w:pPr>
      <w:bookmarkStart w:id="135" w:name="__RefHeading___Toc1141747_237004111"/>
      <w:bookmarkStart w:id="136" w:name="_Toc43"/>
      <w:bookmarkEnd w:id="134"/>
      <w:bookmarkEnd w:id="135"/>
      <w:r>
        <w:rPr/>
        <w:t>28</w:t>
      </w:r>
      <w:r>
        <w:rPr>
          <w:rtl w:val="true"/>
        </w:rPr>
        <w:t xml:space="preserve">- </w:t>
      </w:r>
      <w:r>
        <w:rPr>
          <w:rtl w:val="true"/>
        </w:rPr>
        <w:t>قاعده لطف و امامت امامِ غايب</w:t>
      </w:r>
      <w:bookmarkEnd w:id="136"/>
    </w:p>
    <w:p>
      <w:pPr>
        <w:pStyle w:val="BookText"/>
        <w:rPr/>
      </w:pPr>
      <w:r>
        <w:rPr>
          <w:rFonts w:ascii="IRNazanin" w:hAnsi="IRNazanin" w:eastAsia="IRNazanin"/>
          <w:color w:val="111111"/>
          <w:sz w:val="28"/>
          <w:sz w:val="28"/>
          <w:szCs w:val="28"/>
          <w:rtl w:val="true"/>
          <w:lang w:bidi="fa-IR"/>
        </w:rPr>
        <w:t>آيا قاعده لطف مستفاد از احاديث و روايات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از ارتباط شيعه با معتزله اين قاعده در كلام شيعه پيدا شده است؟ و نحوة تطبيق اين قاعده با وجود امام غايب به چه بياني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دربارة اصل امامت، شيعه ادلّه زيادي به غير از قاعده لطف در دست دارد با وجود آن دلائل اگر به قاعده لطف هم تمسّك شود اين كار به منظور تأييد ادلّه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ارتباط شيعه با معتزله كه گاهي در مقابل اشاعره به آنها عدليه گفته مي شود بايد معلوم باشد كه 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اي است از اشاعره كه بعد از شيعه پيدا شده، منشعب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شيعه در بعضي از عقايد و مسائل كلامي موافقت كردند، ولي اين دليل بر تأثير آنها در مذهب شيعه نيست، بلكه به عكس اين دليل بر تأثيرپذيري آنها از عقايد شيعه است، چون اشاعره فرقه اي هستند كه بعدها پيدا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علاوه همان طور كه گفته شد عقايد شيعه همه از عقل و قرآن مجيد و احاديث اهل بيت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قاعده لطف نيز، از خود شيعه و برگرفته از همان مآخذ و مصادر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است كه جابر، فايدة وجود امام غايب و چگونگي استفاده از وجود او را در زمان غيبت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حضرت در جواب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 وَالَّذِي بَعَثَنِي بِالنُّبُوَّةِ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يَنْتَفِعُونَ بِهِ وَيَسْتَضِيؤُونَ بِنُورِ وِلَايَتِهِ فِي غَيْبَتِهِ كَانْتِفَاعِ النَّاسِ بِالشَّمْسِ وَإِنْ جَلَّلَهَا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خدايی كه مرا به پيامبري برانگيخت مردم از او بهره مي برند و از نور ولايتش در زمان غيبت او كسب روشنايي مي كنند، همان گونه كه از خورشيد بهره مي برند، گرچه ابر آن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نفي كلّي لطف بودن وجود امام غايب از شخص عاقل كه از امور غيبي بي اطّلاع است صحيح نيست، پس از ثبوت اصل امامت و غيبت او يقين به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لطف و ترتّب فايده بر وجود او حتمي است؛ زيرا نصب امامي كه مكلّف به غيبت باشد اگر لطف به بندگان نباشد لغو و بي فايده است و خداوند از كار لغو و بي فايده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نصب امام غايب از سوي خدا قطعاً لطف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بلي اگر بخواهيم با قاعده لطف هم لزوم نصب امام و هم امامت شخص غايب را ثابت كنيم اين اشكال پيش مي آيد كه بايد اوّل لطف بودن امام غايب معلوم باشد وگرنه با جهل به لطف بودن آن، امامت او ثابت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با قاعده لطف لزوم نصب امام را ثابت مي نماييم و با دلايل محكم ديگر امامت امام غايب را، و با انضمام اين دو دليل به اين مطلب كه از خداكاري كه عبث باشد صادر نمي شود، لطف بودن امامت امام غايب ثابت مي شود و سخن محقّق طوسي 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وُجُودُهُ لُطْفٌ وَتَصَرُّفُهُ لُطْفٌ آخَرُ وَعَدَمُهُ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مبتني بر اين اصل است كه وجود امام مطلقاً لطف است، خواه در ظاهر باشد يا غايب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 اصلي است كه برحسب فرمايش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تَبْطُلَ حُجَجُ اللهِ وَبَيِّنَاتُهُ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حجّت ها و نشانه هاي خدا با وجود امام، چه ظاهر باشد يا پنهان، حفظ مي شود، ثابت شده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شايان ذكر است كه اگر اشكال نبود لطف نسبت به امام غايب وارد باشد نسبت به امامي كه غايب نيست ولي متمكّن از تصرّف در امور هم نمي باشد جاري است و امامت او نيز به همان علّتي كه امامت امام غايب، بدون لطف محسوب مي شود بي لطف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درحالي كه </w:t>
      </w:r>
    </w:p>
    <w:p>
      <w:pPr>
        <w:pStyle w:val="BookText"/>
        <w:rPr/>
      </w:pPr>
      <w:r>
        <w:rPr>
          <w:rFonts w:ascii="IRNazanin" w:hAnsi="IRNazanin" w:eastAsia="IRNazanin"/>
          <w:color w:val="111111"/>
          <w:sz w:val="28"/>
          <w:sz w:val="28"/>
          <w:szCs w:val="28"/>
          <w:rtl w:val="true"/>
          <w:lang w:bidi="fa-IR"/>
        </w:rPr>
        <w:t>در امام حاضري كه قادر به تصرّف در شئون و اعمال مربوط به امامت نيست، اين اشكال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مورد پيامبري كه در اثر شرایطي متمكّن از هدايت نباشد يا هدايت هايش مؤثّر واقع نشود و يا در مورد پيامبري كه بعثتش عمومي باشد ولي معاندان و مخالفان مانع از رسيدن دعوتش به همگان شوند، اين اشكال نشده و لطف بودن اصل رسالت او مورد انكار قرار نمي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به همين بيان دليل عقلي بر امامت امام غايب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نمود كه نصب امام و تعيين او از جانب خدا لطف است و لطف هم بر خدا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خداوند بعد از حضرت امام حسن 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را به امامت منصوب كرده است و آن غير از امام غايب فرزند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ديگران كه ادّعاي امامت كرده اند عدم صلاحيّت و بطلان ادّعايشان ثابت شده در حال حاضر هم كسي چنين ادّعايي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 خدا از لطف نسبت به بندگان خود در عصر غيبت دريغ نموده كه اين خلاف حكمت حقّ است و يا اينكه از</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لطف تعيين امام نموده است كه در اين صورت او غير از امام دوازدهم كس ديگري نيست</w:t>
      </w:r>
      <w:r>
        <w:rPr>
          <w:rFonts w:eastAsia="IRNazanin" w:cs="IRNazanin"/>
          <w:color w:val="111111"/>
          <w:sz w:val="28"/>
          <w:szCs w:val="28"/>
          <w:rtl w:val="true"/>
          <w:lang w:bidi="fa-IR"/>
        </w:rPr>
        <w:t xml:space="preserve">. </w:t>
      </w:r>
      <w:bookmarkStart w:id="137" w:name="pg6212_78284"/>
    </w:p>
    <w:p>
      <w:pPr>
        <w:pStyle w:val="Heading3"/>
        <w:numPr>
          <w:ilvl w:val="2"/>
          <w:numId w:val="1"/>
        </w:numPr>
        <w:rPr/>
      </w:pPr>
      <w:bookmarkStart w:id="138" w:name="__RefHeading___Toc1141749_237004111"/>
      <w:bookmarkStart w:id="139" w:name="_Toc44"/>
      <w:bookmarkEnd w:id="137"/>
      <w:bookmarkEnd w:id="138"/>
      <w:r>
        <w:rPr/>
        <w:t>29</w:t>
      </w:r>
      <w:r>
        <w:rPr>
          <w:rtl w:val="true"/>
        </w:rPr>
        <w:t>-</w:t>
      </w:r>
      <w:r>
        <w:rPr>
          <w:rtl w:val="true"/>
        </w:rPr>
        <w:t>مسئله بداء و حديث ابی حمزه</w:t>
      </w:r>
      <w:bookmarkEnd w:id="139"/>
    </w:p>
    <w:p>
      <w:pPr>
        <w:pStyle w:val="BookText"/>
        <w:rPr/>
      </w:pPr>
      <w:r>
        <w:rPr>
          <w:rFonts w:ascii="IRNazanin" w:hAnsi="IRNazanin" w:eastAsia="IRNazanin"/>
          <w:color w:val="111111"/>
          <w:sz w:val="28"/>
          <w:sz w:val="28"/>
          <w:szCs w:val="28"/>
          <w:rtl w:val="true"/>
          <w:lang w:bidi="fa-IR"/>
        </w:rPr>
        <w:t>روايتي به وسيله ابي حمزه ثمالي 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بر طبق آن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پس از سال هفتاد گشايش پيش خواهد آمد، ولي به سبب شهادت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تا سال صدوچهل به تأخير افتاد و سپس چون شيعيان رازداري نكردند خداوند باز آن را به تأخير انداخت به گونه اي كه وقتي را براي آن در نزد امامان قرار نداد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دهيد اين حديث با احاديث بسيار ديگر كه دلالت دارند فرج موعود بعد از مدّت هاي طولاني به دنبال وقوع حوادث و وقايع بزرگ واقع خواهد شد، چگونه قابل تفسير است؟ و آيا وقوع بدا كه از اين خبر استفاده می شود موجب اين توهّم نمي شود كه چيزي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معلوم نبوده است، معلوم شده است؟ درهرحال تفسير صحيح آن چيست؟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ازنظر سند ايراد دارد زيرا برحسب كتاب هاي رجال ابوحمزة ثمالي از طبقه چهام محدّثين نبوده است وفات او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قمري واقع شده و حسن بن محبوب كه طبق سند، اين خبر را از ابي حمزه روايت كرده است از طبقه ششم است كه در هفتادوپنج سالگي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حسن بن محبوب در سال وفات ابي حمزه يك سال بيشتر نداشته، بااين حال روايت او از ابي حمزه اصلاً امكان ندارد و حتماً شخص ديگري بين او و ابوحمزه واسطه بوده كه چون معلوم نيست او چه كسي بوده است، نمي توانيم اين حديث را معتبر بدانيم و به علاوه خبر واحد اگرچه صحيح باشد در اصول اعتقادي نمي تواند حجّت باشد تا چه رسد به آنكه سندش هم مجهول 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احاديث بسيار معتبري كه همه باصراحت دلالت دارند كه ظهور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حكومت عدل صالحان به اين زودي ها صورت نخواهد گرفت و تا ظهور آن حضرت بايد منتظر تحوّلات شگرف و حوادث خطير در طيّ زمان هاي بسيار طولاني بود، بااين حال چگونه مي توان به يك خبر واحد مجعول در برابر آن همه احاديث اعتماد نمود؟ به علاوه از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و روايات زيادي نقل شده است كه در آنها هم به طول مدّتي كه بايد در طيّ آن </w:t>
      </w:r>
    </w:p>
    <w:p>
      <w:pPr>
        <w:pStyle w:val="BookText"/>
        <w:rPr/>
      </w:pPr>
      <w:r>
        <w:rPr>
          <w:rFonts w:ascii="IRNazanin" w:hAnsi="IRNazanin" w:eastAsia="IRNazanin"/>
          <w:color w:val="111111"/>
          <w:sz w:val="28"/>
          <w:sz w:val="28"/>
          <w:szCs w:val="28"/>
          <w:rtl w:val="true"/>
          <w:lang w:bidi="fa-IR"/>
        </w:rPr>
        <w:t>به انتظار اين ظهور بود، اشاره شده است و هم از پیشامد های بزرگ و امتحانات شديد مؤمنان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باوجود اين چطور ممكن است گفته شود خبر واحد مجهولي كه مي گويد آن حضرت وقت ظهور را سال هفتاد معيّن كرده است، صحيح است؟</w:t>
      </w:r>
    </w:p>
    <w:p>
      <w:pPr>
        <w:pStyle w:val="BookText"/>
        <w:rPr/>
      </w:pPr>
      <w:r>
        <w:rPr>
          <w:rFonts w:ascii="IRNazanin" w:hAnsi="IRNazanin" w:eastAsia="IRNazanin"/>
          <w:color w:val="111111"/>
          <w:sz w:val="28"/>
          <w:sz w:val="28"/>
          <w:szCs w:val="28"/>
          <w:rtl w:val="true"/>
          <w:lang w:bidi="fa-IR"/>
        </w:rPr>
        <w:t>ديگر اينكه تغيير در تقديرات الهي امري ممكن است ولي اين بدان معنا نيست كه خداوند متعال در ابتدا نسبت به امور بي اطّلاع است سپس به آنها علم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عقيده اي ازنظر شيعه باطل است، چون همه شيعيان خدا را از جهل و اينكه امري بر او بعد از خفا آشكار گردد منزّه و مبرّا مي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مفهومي كه شيعه به آن عقيده دارد يك اصل قرآني و اسلامي است و بخش مهمي از مسائل الهيّات و همچنين مسائل نبوّت بر آن مبتني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ازجمله آيات مربوطه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عبارتند 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اهل شهرها و آبادي ها، ايمان مي آوردند و تقوا پيشه مي كردند، بركات آسمان و زمين را بر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مي گشوديم، 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كردند، ما هم آنان را به كيفر اعمالشان مجازات كرديم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در خشكي و دريا به خاطر كارهايي كه مردم انجام داده اند آشكار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رَبُّكُمْ ادْعُوُنِي أَسْتَجِبْ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شما گفته است مرا بخوانيد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بپذيرم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رَبَّكُمْ إِنَّهُ كَانَ غَفَّاراً يُرْسِلُ السَّمَاءَ عَلَيْكُمْ مِدْرَاراً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 خويش آمرزش بطلبيد كه او بسيار آمرزنده است تا باران هاي پربركت آسمان را پي درپي</w:t>
      </w:r>
    </w:p>
    <w:p>
      <w:pPr>
        <w:pStyle w:val="BookText"/>
        <w:rPr/>
      </w:pPr>
      <w:r>
        <w:rPr>
          <w:rFonts w:ascii="IRNazanin" w:hAnsi="IRNazanin" w:eastAsia="IRNazanin"/>
          <w:color w:val="111111"/>
          <w:sz w:val="28"/>
          <w:sz w:val="28"/>
          <w:szCs w:val="28"/>
          <w:rtl w:val="true"/>
          <w:lang w:bidi="fa-IR"/>
        </w:rPr>
        <w:t>بر شما فرستد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وَوَاعَدْنَا مُوسَى ثَلَثِينَ لَيْلةً وَأَتمَمْنَاهَا بِعَشْرٍ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با موسي، سي شب وعده گذاشتيم سپس آن را با ده شب ديگر تكميل نموديم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كَانَتْ قَرْيَةٌ آمَنَتْ فَنَفَعَهَا إِيمَانُهَا إِلَّا قَوْمَ يُونُسَ لَمَّا آمَنُوا كَشَفْنَا عَنْهُمْ عَذَابَ الْخِزْيِ فِي الْحَيَاةِ الدُّنيَا وَمَتَّعْنَاهُمْ إِلَى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هيچ يك از شهرها و آبادي ها ايمان نياوردند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ايمانشان به موقع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حالشان مفيد افتد مگر قوم يونس هنگامي كه آنها ايمان آوردند عذاب رسواكننده را در زندگي دنيا از آنان برطرف ساختيم و تا مدّت معيني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زندگي و اجلشان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بهره مند ساختيم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شكرگزاري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خواهم افزود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 وَ يَرْزُقْهُ مِنْ حَيْثُ لَا يَحْتَسِبُ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تقواي الهي پيشه كند خداوند راه نجاتي براي او فراهم مي كند و او را از جايي كه گمان ندارد روزي مي 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لَمْ يَكُ مُغَيِّراً نِعْمَةً أَنْعَمَها عَلى قَوْمٍ حَتَّى يُغَيِّرُوا مَا 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به خاطر آن است كه خداوند هيچ نعمتي را که به گروهي داده تغيير نمي دهد، جز آنكه آنها خودشان را تغيير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بدائي كه شيعه ضمن اعتقاد به علم و قدرت مطلق الهي بدان معتقد</w:t>
      </w:r>
    </w:p>
    <w:p>
      <w:pPr>
        <w:pStyle w:val="BookText"/>
        <w:rPr/>
      </w:pPr>
      <w:r>
        <w:rPr>
          <w:rFonts w:ascii="IRNazanin" w:hAnsi="IRNazanin" w:eastAsia="IRNazanin"/>
          <w:color w:val="111111"/>
          <w:sz w:val="28"/>
          <w:sz w:val="28"/>
          <w:szCs w:val="28"/>
          <w:rtl w:val="true"/>
          <w:lang w:bidi="fa-IR"/>
        </w:rPr>
        <w:t>است، معنايي است كه از اين قبيل آيات استفاده مي شود، مثلاً در آنها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موجب زيادشدن نعمت از جانب خدا مي شود؛ خدا به واسطة تقوا فرد پرهيزكار را از سختي ها رها مي سازد و او را از راهي كه گمان نمي برد روزي مي دهد؛ به وسيلة دعا حاجت ها را برمي آورد؛ به خاطر توبه و ايمان، عذاب را از افراد دور مي سازد و به جهت سوءاستفاده از نعمت ها، آنها را از بندگان باز مي ستاند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احاديث فراواني كه ازطريق شيعه و سنّي رسيده است و همين طور حكايات بسياري كه در متون اصيل اسلامي نقل شده است بر اين معاني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نداشته باشد بسياري از برنامه هاي ديني مثل دعا، توكّل، توبه، صدقه، صلة رحم، شكر، استغفار، موعظه، بشارت، انذار و تزكيه توجيه پذير نخواهند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ايمان به تأثير اين امور در حيات انسان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ما بتوانيم با توجه به علم مطلق خدا و احاطة او به همه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تفسير كنيم يا در فهم سرّ و حقيقت آن درمانيم، به هرحال بايد برطبق مفادّ آيات بسيار قرآن و احاديث متواتر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گاهي بااينكه همه علل و زمينه هاي تحقّق يك امر فراهم مي شود، درعين حال علل ديگري باعث سلب تأثير آنها و در نتيجه مانع وقوع امر مزبور مي شوند؛ در چنين شرایطي هم ثبوت و تحقّق آن</w:t>
      </w:r>
    </w:p>
    <w:p>
      <w:pPr>
        <w:pStyle w:val="BookText"/>
        <w:rPr/>
      </w:pPr>
      <w:r>
        <w:rPr>
          <w:rFonts w:ascii="IRNazanin" w:hAnsi="IRNazanin" w:eastAsia="IRNazanin"/>
          <w:color w:val="111111"/>
          <w:sz w:val="28"/>
          <w:sz w:val="28"/>
          <w:szCs w:val="28"/>
          <w:rtl w:val="true"/>
          <w:lang w:bidi="fa-IR"/>
        </w:rPr>
        <w:t xml:space="preserve">عوامل، و هم تداوم آنها، و هم موانع تأثير آنها، همه به تقدير الهي با نظم و ترتيبي كه او مقرّر كرده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اگرچه به افعال اختياري بشر هم ارتباط پيدا مي كنند به ارادة خدا و تقدير او واقع مي شوند يعني نه جبري در كار است و نه تفويضي، بلكه يك حقيقتي ما بين اين دو تاست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لَاجَبْرَ وَلَا تَفْوِيضَ بَلْ أمْرٌ بَيْنَ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خداوند مقدّر فرموده است كه آتش بسوزاند و يا هر مخلوقي در مسير خاصّ خود رشد پيدا كند، ولي اگر مانعي پيش آمد آن امر تحقّق نمي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توجه داشت كه موجبات اثبات حوادث در شرایط وجود موانع تحقّق آنها در موارد مادّي،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خوانده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مواردي كه اموري نظير صدقه و صله رحم و دعا در پيدايش و يا عدم پيدايش امري دخالت داشته باشند به گونه اي كه بشر وجود يا عدم آن را از نظر علل ظاهري قطعي بداند، در اين موارد خلاف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به ظاهر اين مورد دوم با اوّل چندان فرقي ندارد جز اينكه موضوع محو و اثبات در</w:t>
      </w:r>
    </w:p>
    <w:p>
      <w:pPr>
        <w:pStyle w:val="BookText"/>
        <w:rPr/>
      </w:pPr>
      <w:r>
        <w:rPr>
          <w:rFonts w:ascii="IRNazanin" w:hAnsi="IRNazanin" w:eastAsia="IRNazanin"/>
          <w:color w:val="111111"/>
          <w:sz w:val="28"/>
          <w:sz w:val="28"/>
          <w:szCs w:val="28"/>
          <w:rtl w:val="true"/>
          <w:lang w:bidi="fa-IR"/>
        </w:rPr>
        <w:t>مسئله اوّل در امور محسوس است و براي بيشتر يا همه افراد قابل درك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مسئله دوم در امور غيرمحسوس است، لذا بيشتر يا اغلب افراد از درك آن عاجزند، نوع دوم بر وجود و تأثير عالم غيب و وجود خدا بيشتر دلالت مي كند، هرچند همه امور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خلاصة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مفهومي است كه از اين آيه قرآن كه درضمن آن خداي متعال عقيدة باطل يهود را ردّ مي فرمايد، به خوبي استفاده مي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 يُنْفِقُ كَيْفَ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هايشان بسته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اين سخن، از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هر دو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گشاده است، هرگونه بخواهد مي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صحيح آن، نفي اين اعتقاد نادرست يهود است</w:t>
      </w:r>
    </w:p>
    <w:p>
      <w:pPr>
        <w:pStyle w:val="BookText"/>
        <w:rPr/>
      </w:pPr>
      <w:r>
        <w:rPr>
          <w:rFonts w:ascii="IRNazanin" w:hAnsi="IRNazanin" w:eastAsia="IRNazanin"/>
          <w:color w:val="111111"/>
          <w:sz w:val="28"/>
          <w:sz w:val="28"/>
          <w:szCs w:val="28"/>
          <w:rtl w:val="true"/>
          <w:lang w:bidi="fa-IR"/>
        </w:rPr>
        <w:t>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خدا از تصرّف در امور بسته است؛ 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بازبودن دست خدا و محدودنبودن قدرت مطلق اوست، بدون اينكه اين امر با علم مطلق او منافات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به تعبيرديگر،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صحيح آن به گونه اي كه هم با علم مطلق خدا هماهنگي داشته باشد، هم با منزّه بودن ذات باري از هرگونه جهل مطابقت نمايد و هم موافق با نظر نادرست يهود و ساير منكران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قدرت حقّ را محدود مي دانند، نباشد، بايد به اين نحو توصيف شود كه برطبق مقدّرات الهي اشيای هريك داراي آثار خاصّي مي باشند كه كارها برطبق آن آثار، به مقتضاي قضاي الهي وجود پيدا مي كنند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تقدير الهي اين است كه مثلاً آتش خاصّيت سوزندان داشته باشد، ولي فعليت اين خاصّيت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قضاي الهي است و از طرف ديگر يك سلسله اسباب غيبي مانند توكّل و صدقه و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امور غيرعادي مادّي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كه هركدام اثر خاصّي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عمل هريك از آن علل مادّي و معنوي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ظاهري و غيبي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قوي تر باشد در تحقّق امور مؤثّر واقع مي شود و مقتضاي آن وجود پيدا مي كند؛ مثلاً در بسياري از موارد علي رغم وجود موانع صلة رحم كه به عنوان يك عامل طول عمر مقدّر شده است بر همه عوامل ديگر </w:t>
      </w:r>
    </w:p>
    <w:p>
      <w:pPr>
        <w:pStyle w:val="BookText"/>
        <w:rPr/>
      </w:pPr>
      <w:r>
        <w:rPr>
          <w:rFonts w:ascii="IRNazanin" w:hAnsi="IRNazanin" w:eastAsia="IRNazanin"/>
          <w:color w:val="111111"/>
          <w:sz w:val="28"/>
          <w:sz w:val="28"/>
          <w:szCs w:val="28"/>
          <w:rtl w:val="true"/>
          <w:lang w:bidi="fa-IR"/>
        </w:rPr>
        <w:t>پيروز مي شود و در نتيجه عمر فرد طولاني مي گردد؛ لذا در روايت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تَزِيدُ فِي الْعُمْرِ وَتَدْفَعُ مَيْتَةَ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رحم عمر را طولاني، و مرگ بد و سخت را دور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حقيقت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 كه اسباب و مقتضيات منحصر در اسباب مادّي نيست، بلكه در كنار اسباب مادّي يك سلسله اسباب غيرمادّي نيز برحسب تقدير الهي در كارند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 اين اساس بايد هم به اسباب غيبي ايمان داشت و هم به اراده الهي و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و استمرار تدبير و تصرّف او در رزق و شفا و هدايت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خواست خداوند تأثير ندارد، هر چند ما نتوانيم تفصيلات اين شئون الهي و ارتباط آنها را با يكديگر درك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مراد از محو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 اين تقديرات به تقديرات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محو اثر بيماري و شفا به دوا يا دعا كه به خواست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انجام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تقدير و تأثير بيماري نيز به مشيّت الهي است، همان گونه كه در اسباب و مسبّبات مادّي و ظاهري مي بينيم كه </w:t>
      </w:r>
    </w:p>
    <w:p>
      <w:pPr>
        <w:pStyle w:val="BookText"/>
        <w:rPr/>
      </w:pPr>
      <w:r>
        <w:rPr>
          <w:rFonts w:ascii="IRNazanin" w:hAnsi="IRNazanin" w:eastAsia="IRNazanin"/>
          <w:color w:val="111111"/>
          <w:sz w:val="28"/>
          <w:sz w:val="28"/>
          <w:szCs w:val="28"/>
          <w:rtl w:val="true"/>
          <w:lang w:bidi="fa-IR"/>
        </w:rPr>
        <w:t>فلان عامل از سقوط انسان در دريا يا از بلندي يا وقوع يك حادثه و تصادف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هم اين تحول با تأثير اسباب غيبي محو يا اثبات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مراد اين باشد كه تقديرات حتمي نيستند تنها به واسطة خواست خداوند است كه اين تقديرات محو يا اثبات مي شوند و بدون آن هيچ تقديري به نتيجه نمي رسد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اُمّ الْكِتَابِ</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هم اين است كه همة روابط و تقديرات در امّ‌الكتاب است يا اينكه آنچه تحقّق مي پذيرد خلاف آن وجود پيدا نمي كند همه در اُمّ‌الكتاب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درهرصورت،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معنای معقول و منطقي دارد و چنان نيست كه گفته شود به معنای ظهور امر مخفي و مجهول 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بيان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هريك از تفاسيري كه بيان شد اين است كه بشر ازطريق درك اين واقعيات توجهش نسبت به خدا بيشتر شود و درهيچ حالي خدا را فراموش ننمايد، در همه امور تكيه و اعتمادش تنها به اسباب ظاهري و عادي نباشد و با فراهم شدن آن اسباب باز هم خود را به عنايت فعلي خدا محتاج بداند و اگر اسباب مادّي را فراهم</w:t>
      </w:r>
    </w:p>
    <w:p>
      <w:pPr>
        <w:pStyle w:val="BookText"/>
        <w:rPr/>
      </w:pPr>
      <w:r>
        <w:rPr>
          <w:rFonts w:ascii="IRNazanin" w:hAnsi="IRNazanin" w:eastAsia="IRNazanin"/>
          <w:color w:val="111111"/>
          <w:sz w:val="28"/>
          <w:sz w:val="28"/>
          <w:szCs w:val="28"/>
          <w:rtl w:val="true"/>
          <w:lang w:bidi="fa-IR"/>
        </w:rPr>
        <w:t>نديد، باز هم نااميد نشود چه بسا خداوند از طرق ديگر زمينه فعل را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فراهم كند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خلاصه مثل يهود، خدا را دست بسته نداند و به اين حقيقت بزرگ توحيدي معتقد باشد كه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بِيَدِكَ الْخَيْرُ إِنَّكَ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حكومت ها تويي؛ به هركس بخواهي، حكومت مي بخشي؛ و از هركس بخواهي، حكومت را مي گيري؛ هركس را بخواهي، عزّت مي دهي؛ و هركه را بخواهي خوار مي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خوبي ها به دست توست؛ تو بر هر چيزي قادري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بدون چنين اعتقادي تربيت انسان و سير او در عوالم معرفت و ترقّي واقعي و عروج به مقامات ملكوتي ميسّر نخواهد بود و اين واقعيتي است كه در فطرت انسان هم زمينه دارد و حتّي اگر با زبان</w:t>
      </w:r>
    </w:p>
    <w:p>
      <w:pPr>
        <w:pStyle w:val="BookText"/>
        <w:rPr/>
      </w:pPr>
      <w:r>
        <w:rPr>
          <w:rFonts w:ascii="IRNazanin" w:hAnsi="IRNazanin" w:eastAsia="IRNazanin"/>
          <w:color w:val="111111"/>
          <w:sz w:val="28"/>
          <w:sz w:val="28"/>
          <w:szCs w:val="28"/>
          <w:rtl w:val="true"/>
          <w:lang w:bidi="fa-IR"/>
        </w:rPr>
        <w:t xml:space="preserve">هم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منكر شود به كمك وجدان خود به آن اعتراف مي كند، لذا در پيشامدهاي خطرناك خدا را براي دفع آنها فرا مي خواند و به اسمای حُسناي او مثل الرّزّاق و الشّافي و الكافي و الحافظ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با اعتقاد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پيدا مي كنند، متوسّل مي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که در قرآن كريم مي فرمايد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أَرَأَيْتَكُمْ إِنْ أَتَاكُمْ عَذَابُ اللّه أَوْ أَتَتْكُمْ السَّاعَةُ أَغَيْرَ اللّهِ تَدْعُونَ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إِيَّاهُ تَدْعُونَ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دهيد اگر عذاب پروردگار به سراغ شما آيد، يا رستاخيز برپا شود، 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حلّ مشكلات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خدا را مي خوانيد اگر راست مي 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تنها او را مي 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اهميتي كه اعتقاد به بداء در پرستش خدا و توجه به او دارد، در روايات شيعه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اللهُ بِشَيْءٍ مِثْلِ الْبَدَاءِ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چيزي نظير اعتقاد به بداء مورد پرستش واقع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خلاصة بحث اين است كه مسئله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تفسيري معنا شود با علم مطلق الهي منافات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او همان طور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مسئله بداء دو شبهه مطرح شده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ازطرف قائلين به جبر است كه مي گويند وقتي علم خدا </w:t>
      </w:r>
    </w:p>
    <w:p>
      <w:pPr>
        <w:pStyle w:val="BookText"/>
        <w:rPr/>
      </w:pPr>
      <w:r>
        <w:rPr>
          <w:rFonts w:ascii="IRNazanin" w:hAnsi="IRNazanin" w:eastAsia="IRNazanin"/>
          <w:color w:val="111111"/>
          <w:sz w:val="28"/>
          <w:sz w:val="28"/>
          <w:szCs w:val="28"/>
          <w:rtl w:val="true"/>
          <w:lang w:bidi="fa-IR"/>
        </w:rPr>
        <w:t>به چيزي تعلّق گرفت تخلّف علم از معلوم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يَوْمٍ هُوَ فِي شَأْنٍ</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اين باشد كه هر روز و در هر آن به هرچه علم او تعلّق پيدا كند آن واقع مي شود، بنابراين خلق مي كند و روزي مي دهد و منع مي كند، همة افعال از اوست، خارج از محدودة علم او چيزي تحقّق نمي يابد، و بلكه خارج از اين محدوده صدور فعلي جايز و ممكن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تحقّق افعالي كه علم او به صدور آنها تعلّق گرفته است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صادرنشدن آن افعال مستلزم جهل او خواهد بود، درحالي كه ذات باري از همة انواع جهل و يا عيب و نقص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شبهه مجبوربودن خدا و</w:t>
      </w:r>
    </w:p>
    <w:p>
      <w:pPr>
        <w:pStyle w:val="BookText"/>
        <w:rPr/>
      </w:pPr>
      <w:r>
        <w:rPr>
          <w:rFonts w:ascii="IRNazanin" w:hAnsi="IRNazanin" w:eastAsia="IRNazanin"/>
          <w:color w:val="111111"/>
          <w:sz w:val="28"/>
          <w:sz w:val="28"/>
          <w:szCs w:val="28"/>
          <w:rtl w:val="true"/>
          <w:lang w:bidi="fa-IR"/>
        </w:rPr>
        <w:t>حتّي بندگان خدا را مطرح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شبهه ازطريق مراجعه به وجدان مردود مي شود، چرا كه هركس به گونه اي روشن و آشكار در كارها خود را مختار مي بيند و اين در واقع يك نوع شبهه در بديهيّات است، مثل اين است كه كسي در سوزاندن آتش يا گرم كردن آن ترديد كند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ديگر از اين شبهه آن است كه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شبهه به فرض كه وارد باشد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محو و اثبات را ردّ نمي كند، زيرا با اعتقاد به جبر و عدم اختيار، محو و اثبات هم كه ازجمله افعال الهي است در نهايت امر مانند ساير افعال به جبر يا اختيار واقع مي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ديگر، قائل به جبر با اين شبهه نمي تواند محو و اثبات را نفي نمايد، فقط مي تواند بگويد محو و اثبات كه هر دو از افعال الهي است حتمي الصّدور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صحيح اصل شبهه اين است كه محو و اثبات هر دو از افعال اختياري الهي است و مثل ساير افعال از او با اختيار صادر مي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 به صدور آن به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تواند منافاتي با اختياري بودن آن داشته باشد؛ زيرا مفهومش لزوم تأثير علم در معلوم است و اين محال است و همين طور نسبت به افعال بندگان نيز خدا عالم به صدور اختياري آنها از بندگان است و چنين علمي اختيار بنده</w:t>
      </w:r>
    </w:p>
    <w:p>
      <w:pPr>
        <w:pStyle w:val="BookText"/>
        <w:rPr/>
      </w:pPr>
      <w:r>
        <w:rPr>
          <w:rFonts w:ascii="IRNazanin" w:hAnsi="IRNazanin" w:eastAsia="IRNazanin"/>
          <w:color w:val="111111"/>
          <w:sz w:val="28"/>
          <w:sz w:val="28"/>
          <w:szCs w:val="28"/>
          <w:rtl w:val="true"/>
          <w:lang w:bidi="fa-IR"/>
        </w:rPr>
        <w:t>را نفي نمي كند و گويا حكيم و محقّق طوسي آنجا كه در پاسخ به خيّام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ازلي علّت عصيان گفتن</w:t>
      </w:r>
    </w:p>
    <w:p>
      <w:pPr>
        <w:pStyle w:val="BookText"/>
        <w:rPr/>
      </w:pPr>
      <w:r>
        <w:rPr>
          <w:rFonts w:ascii="Amiri" w:hAnsi="Amiri" w:eastAsia="Amiri" w:cs="Amiri"/>
          <w:color w:val="111111"/>
          <w:sz w:val="28"/>
          <w:sz w:val="28"/>
          <w:szCs w:val="28"/>
          <w:rtl w:val="true"/>
          <w:lang w:bidi="ar-SA"/>
        </w:rPr>
        <w:t>نزد عقلا ز غايت جهل بود</w:t>
      </w:r>
    </w:p>
    <w:p>
      <w:pPr>
        <w:pStyle w:val="BookText"/>
        <w:rPr/>
      </w:pPr>
      <w:r>
        <w:rPr>
          <w:rFonts w:ascii="Amiri" w:hAnsi="Amiri" w:eastAsia="Amiri" w:cs="Amiri"/>
          <w:color w:val="111111"/>
          <w:sz w:val="28"/>
          <w:sz w:val="28"/>
          <w:szCs w:val="28"/>
          <w:rtl w:val="true"/>
          <w:lang w:bidi="ar-SA"/>
        </w:rPr>
        <w:t>به اين جواب اشاره دارد كه علم به وقوع و صدور افعال از افراد مختار به اختياري بودن آنها آسيبي نمي رساند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اختيار انبيا و اوليا از امور غيبي آينده به خصوص اخبار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ائمة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چگونه قابل تفسير و توجيه است، يعني آنان چگونه از اين همه وقايع بدون ملاحظه اينكه شايد در خبري كه مي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شود به طور جزم خبر داده اند؟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 آن در بعضی موارد، به معنای وقوع آن در همة موارد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خبر غيبي آن بزرگواران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علمشان از علم خدا و تعليم و الهام او نشئت مي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و با امكان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شبهه اين گونه طرح شود كه برحسب بعضي از روايات در مواردي خبرهاي انبيا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نيافته و علّت آن را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اموري ديگر ذكر كرده اند و اين امر مستلزم اخبار از خلاف واقع و متّهم شدن به كذب و موجب وهن مقام نبوّت و ولايت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علاوه شخص نبيّ يا وليّ كه از آن خبر مي دهد يا عالم به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يا عالم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اوّلي بديهي است خبر از وقوع امري كه واقع نمي شود با علم خبردهنده از وقوع نيافتن آن كذب است و مقام انبيا منزّه از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صورت دوم نيز با احتمال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جزمي از امري كه وقوع يافتن يا نيافتن آن به سبب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اگر كذب نباشد براي صاحب مقام نبوّت و امامت چندان موجّه نيست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اخبار معتبر آنچه خداوند از علوم و آگاهي به امور غيبي به نبيّ و وليّ عطا مي كند و آنها را مأمور اِخبار از آنها مي نمايد از امور حتميه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خبر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قتل عمّار به دست گروه ستمگر يا خبر آن حضرت از شهادت حضرت </w:t>
      </w:r>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حضرت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مصيبت ها كه بر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مي شود، و يا اينكه حضرت فاطمه زهرا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اهل بيت اوّلين كسي خواهد بود كه به آن حضرت خواهد پيوست، و اينكه دين اسلام عالم گير مي شود، و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آخرالزّمان ظهور مي نمايد و بيان صفات و خصايص او و ده ها خبر مسلّم ديگر و همين طور است خبرهاي غيبي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بسياري از آنها را اهل سنّت هم روايت كرده اند و خبرهاي سایر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غيبي كه اين خبرها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w:t>
      </w:r>
    </w:p>
    <w:p>
      <w:pPr>
        <w:pStyle w:val="BookText"/>
        <w:rPr/>
      </w:pPr>
      <w:r>
        <w:rPr>
          <w:rFonts w:ascii="IRNazanin" w:hAnsi="IRNazanin" w:eastAsia="IRNazanin"/>
          <w:color w:val="111111"/>
          <w:sz w:val="28"/>
          <w:sz w:val="28"/>
          <w:szCs w:val="28"/>
          <w:rtl w:val="true"/>
          <w:lang w:bidi="fa-IR"/>
        </w:rPr>
        <w:t xml:space="preserve">نيستند و به عبارت صحيح تر در اين وقايع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نخواهد شد وگرنه آن بزرگواران از آن خبر نمي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اخباري كه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خبرهاي غيبي ايشان سخن گفته است يا بسيار نادر است يا ضعف سند دارند و يا دلالت آنها كامل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همين روايت ابي حمزه كه بحث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روايت صحيح هم در اين زمينه باشد آن خبر عمرو بن حمق از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وقتي كه ضربت خورده بود شرفياب شدم،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عمرو، من از شما جدا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هفتاد بلاهايي واقع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اين جمله را تكرار فرمودند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عرض كردم يا اميرالمؤمنين فرموديد تا سال هفتاد بلاهايي پيش خواهد آمد، آيا بعد از هفتاد گشايش هست؟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اي عمرو، بعد از هر بلايي آساني و گشايشي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وَيُثْبِتُ وَعِنْدَهُ اُمُّ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و</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هرچه را بخواهد محو، و هرچه را بخواهد اثبات مي كند و امّ‌الكتاب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خبر از ظهور و قيام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دهد بلكه خبر از يك سنّت الهي مي دهد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 با هر سختي آساني است</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بااين حال اين نكته را هم متذكّر مي شود كه وقوع اين گشايش در صورتي خواهد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نيايد به علاوه حضرت با قرائت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وَيَمْحُوا اللّهُ مَا يَشَاءُ وَيُثْبِتُ وَعِنْدَهُ اُمُّ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درحقيقت مي خواهند بفرمايند اين امر صددرصد حتمي نيست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و مانع از فراهم شدن زمينه آن گردد</w:t>
      </w:r>
      <w:r>
        <w:rPr>
          <w:rFonts w:eastAsia="IRNazanin" w:cs="IRNazanin"/>
          <w:color w:val="111111"/>
          <w:sz w:val="28"/>
          <w:szCs w:val="28"/>
          <w:rtl w:val="true"/>
          <w:lang w:bidi="fa-IR"/>
        </w:rPr>
        <w:t>.</w:t>
      </w:r>
      <w:r>
        <w:rPr>
          <w:rStyle w:val="FootnoteAnchor"/>
          <w:rtl w:val="true"/>
        </w:rPr>
        <w:footnoteReference w:id="136"/>
      </w:r>
      <w:bookmarkStart w:id="140" w:name="pg6212_78319"/>
    </w:p>
    <w:p>
      <w:pPr>
        <w:pStyle w:val="Heading3"/>
        <w:numPr>
          <w:ilvl w:val="2"/>
          <w:numId w:val="1"/>
        </w:numPr>
        <w:rPr/>
      </w:pPr>
      <w:bookmarkStart w:id="141" w:name="__RefHeading___Toc1141751_237004111"/>
      <w:bookmarkStart w:id="142" w:name="_Toc45"/>
      <w:bookmarkEnd w:id="140"/>
      <w:bookmarkEnd w:id="141"/>
      <w:r>
        <w:rPr/>
        <w:t>30</w:t>
      </w:r>
      <w:r>
        <w:rPr>
          <w:rtl w:val="true"/>
        </w:rPr>
        <w:t xml:space="preserve">- </w:t>
      </w:r>
      <w:r>
        <w:rPr>
          <w:rtl w:val="true"/>
        </w:rPr>
        <w:t>عقيده به رجعت در ارتباط با اعتقاد به مهدويّت</w:t>
      </w:r>
      <w:bookmarkEnd w:id="142"/>
    </w:p>
    <w:p>
      <w:pPr>
        <w:pStyle w:val="BookText"/>
        <w:rPr/>
      </w:pPr>
      <w:r>
        <w:rPr>
          <w:rFonts w:ascii="IRNazanin" w:hAnsi="IRNazanin" w:eastAsia="IRNazanin"/>
          <w:color w:val="111111"/>
          <w:sz w:val="28"/>
          <w:sz w:val="28"/>
          <w:szCs w:val="28"/>
          <w:rtl w:val="true"/>
          <w:lang w:bidi="fa-IR"/>
        </w:rPr>
        <w:t>برحسب احاديث بسياري در آخرالزّمان جمعي از اموات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ايشان به دنيا باز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اعتقاد به غيبت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آن حضرت با اعتقاد به رجعت هماهنگي دارد؟ به عبارت ديگر آيا اصل اعتقاد به غيبت و ظهور، رجعت و سایر وقايعي را كه قبل از قيام قيامت واقع مي شوند شامل مي شود يا اين يك عقيده مستقلّ و جداي از رجعت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به ظهور مهدي و منجي از اهل بيت و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اعتقاد عمومي و اجتماعي مسلمين است و اختصاص به شيعه ندارد، اگرچه شيعه شخص او را نيز ازنظر حسب و نسب معرّفي مي كند، ولي اصل اين عقيده يك اعتقاد همگاني است كه در اديان گذشته در تورات و زبور نيز به آن بشارت داده شده است و اصلي است كه </w:t>
      </w:r>
    </w:p>
    <w:p>
      <w:pPr>
        <w:pStyle w:val="BookText"/>
        <w:rPr/>
      </w:pPr>
      <w:r>
        <w:rPr>
          <w:rFonts w:ascii="IRNazanin" w:hAnsi="IRNazanin" w:eastAsia="IRNazanin"/>
          <w:color w:val="111111"/>
          <w:sz w:val="28"/>
          <w:sz w:val="28"/>
          <w:szCs w:val="28"/>
          <w:rtl w:val="true"/>
          <w:lang w:bidi="fa-IR"/>
        </w:rPr>
        <w:t>برحسب اصول مذهب شيعه اثني عشريه، ايمان بدون آن كامل نمي گردد و قبولي اعمال مشروط به قبول آن است و كسي كه بميرد و به اين مسئله ايمان نداشته باشد و يا حضرت 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امامت نشناخته باشد به حكم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به مرگ جاهليت از دنيا رفته است، اين باور از جهت تأثير و اهميت در اين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مسئله رجعت هم گرچه ريشه در قرآن و روايات دارد ولي اين طور نيست كه مسئله غيبت و مهدويّت بدون آن مطرح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اصل امامت و مسئله مهدويّت بدون مسئله رجعت هم در كتاب ها مورد بحث قرار گرفته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بااين همه لازم به تذكّر است كه اصل مسئلة رجعت و بازگشت اموات يك مسئلة اسلامي است و وقوع آن در زمان هاي گذشته برحسب آيات متعدّد قرآن مجيد ثابت است، وقتي اين طور شد به دليل اينكه در گذشته نظير داشته است امكان وقوع مجدّد آن در آخرالزّمان نمي تواند مورد انكار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زماني كه در امم گذشته رجوع اموات اتّفاق افتاده و برطبق يك خبر مشهور در بين اهل سنّت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لَتَسْلُكُنَّ سُبُلَ مَنْ كَانَ قَبْلَكُمْ حَذْوَاالنَّعْلِ بِالنَّعْلِ وَالْقُذَّةِ بِالْقُذَّةِ حَتَی لَوْ أَنَّ أَحَدَهُمْ دَخَلَ جُحْرَ ضَبٍّ لَدَخَلْتُمُوهُ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آنها بايد وقوع آن را در اين امّت نيز جايز بدانند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نفي امكان و وقوع آن ازطرف غيرشيعه برطبق مضمون اين روايت صحيح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صرف نظر از آياتي كه وقوع رجعت را در امم گذشته خبر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تيمّن و تبرّك آيه اي را كه شاهد بر وقوع رجعت در اين امّت است يادآور مي شويم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نَحْشُرُ مِنْ كُلِّ اُمَّةٍ فَوْجاً مِمَّنْ يُكَذِّبُ بِآيَاتِنَا فَهُمْ يُوزَعُونَ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را كه ما از هر امّتي، گروهي را از كساني كه آيات ما را تكذيب</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كردند محشور مي كنيم؛ و آنها را نگه مي داريم تا به يكديگر ملحق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آيه دلالت بر روزي دارد كه در آن از هر امّتي گروهي از كساني كه تكذيب آيات الهي را كرده اند محشور مي شوند كه طبعاً اين روز غير از روز قيامت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حَوْلَ وَلَا قُوَّةَ إِلَّا بِاللهِ الْعَلِيِّ الْعَظِيمِ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أَنِ الْحَمْدُ لِلهِ رَبِّ الْعَالَمِينَ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6212_78328"/>
      <w:bookmarkStart w:id="144" w:name="pg6212_78328"/>
      <w:bookmarkEnd w:id="144"/>
    </w:p>
    <w:p>
      <w:pPr>
        <w:pStyle w:val="Heading2"/>
        <w:numPr>
          <w:ilvl w:val="1"/>
          <w:numId w:val="1"/>
        </w:numPr>
        <w:rPr/>
      </w:pPr>
      <w:bookmarkStart w:id="145" w:name="pg6212_78328"/>
      <w:bookmarkStart w:id="146" w:name="__RefHeading___Toc1141753_237004111"/>
      <w:bookmarkStart w:id="147" w:name="_Toc46"/>
      <w:bookmarkEnd w:id="145"/>
      <w:bookmarkEnd w:id="146"/>
      <w:r>
        <w:rPr>
          <w:rtl w:val="true"/>
        </w:rPr>
        <w:t>کتاب نامه</w:t>
      </w:r>
      <w:bookmarkEnd w:id="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الشريف الرضي، الامام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 شرح محمد عبده، بيروت، دارالمعرفة،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 الحثیث شرح اختصار علوم الحدیث</w:t>
      </w:r>
    </w:p>
    <w:p>
      <w:pPr>
        <w:pStyle w:val="BookText"/>
        <w:rPr/>
      </w:pPr>
      <w:r>
        <w:rPr>
          <w:rFonts w:ascii="IRNazanin" w:hAnsi="IRNazanin" w:eastAsia="IRNazanin"/>
          <w:color w:val="111111"/>
          <w:sz w:val="28"/>
          <w:sz w:val="28"/>
          <w:szCs w:val="28"/>
          <w:rtl w:val="true"/>
          <w:lang w:bidi="fa-IR"/>
        </w:rPr>
        <w:t xml:space="preserve">للحافظ ابن کثیر، شاکر، احمد محمد، بیروت، مؤسسة الکتب الثقافیة،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الوصیة للامام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مسعودی،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p>
    <w:p>
      <w:pPr>
        <w:pStyle w:val="BookText"/>
        <w:rPr/>
      </w:pPr>
      <w:r>
        <w:rPr>
          <w:rFonts w:ascii="IRNazanin" w:hAnsi="IRNazanin" w:eastAsia="IRNazanin"/>
          <w:color w:val="111111"/>
          <w:sz w:val="28"/>
          <w:sz w:val="28"/>
          <w:szCs w:val="28"/>
          <w:rtl w:val="true"/>
          <w:lang w:bidi="fa-IR"/>
        </w:rPr>
        <w:t xml:space="preserve">انتشارات انصاریان،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الهداة بالنصوص و المعجزات، حر 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موسسة الاعلمی،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اکبر غفاری، قم، نشر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سید مهدی رجائی،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 لاربعین فی امامة الائمة الطاهرین، قمی، محمدطاهر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مهدی رجائی، قم، مطبعة الامیر،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الارشاد فی معرفة حجج الله علی العباد،مفید، محمدبن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لتحقیق التراث، بیروت، دارالمفید،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اصالت مهدویت، صافی گلپایگانی، لطف الله، قم، دفتر تنظیم و نشر آثار حضرت آیت الله العظمى صافی گلپایگانی مدظله العالی،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الاعتقادات فی دین الامامیه،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عصام عبدالسید، بیروت، دارالمفید،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الوری باعلام الهدى، طبرسی،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الدین فی صفات المؤمنین، دیلمی، حسن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الشیعه، امین عاملی، سید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حسن امین، بیروت، دارالتعارف،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البعثة،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و السیاسه، ابن قتیبه دینوری، عبدالله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شیری، قم، الشریف الرضی،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ایضاح الاشتباه، علامه حلی،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حسون، قم، نشر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الباب الحادی عشر، علامه حلی،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مطالعات اسلامی،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الجامعة لدرر اخبار الأئمة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مجلسی،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محمدباقر بهبودی، بیروت، داراحیاء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البدایة و النهایه، ابن کثیر، اسماعیل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شیری، بیروت، داراحیاء التراث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بصائرالدرجات فی فضائل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صفار،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میرزا محسن کوچه باغی، تهران، موسسة الاعلمی،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خلدون، عبدالرحمن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الاسلام و وفیات المشاهیر و الاعلام، ذهبی،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عمر عبدالسلام تدمری، بیروت، دارالکتاب العربی،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الامم و الملوک، طبری،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گروهی از دانشمندان، بیروت، مؤسسة الاعلمی،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یعقوبی، احمد بن ابی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تذکرةالحفاظ، ذهبی، محمد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ابوحمزه 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ابوحمزه ثمالی، ثابت بن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گردآوری محمدحسین حرزالدین، تحقیق محمدهادی معرفت، بیروت،</w:t>
      </w:r>
    </w:p>
    <w:p>
      <w:pPr>
        <w:pStyle w:val="BookText"/>
        <w:rPr/>
      </w:pPr>
      <w:r>
        <w:rPr>
          <w:rFonts w:ascii="IRNazanin" w:hAnsi="IRNazanin" w:eastAsia="IRNazanin"/>
          <w:color w:val="111111"/>
          <w:sz w:val="28"/>
          <w:sz w:val="28"/>
          <w:szCs w:val="28"/>
          <w:rtl w:val="true"/>
          <w:lang w:bidi="fa-IR"/>
        </w:rPr>
        <w:t xml:space="preserve">دارالمفید،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نورالثقلین، حویزی، عبد علی بن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هاشم رسولی محلاتی، قم، انتشارات اسماعیلیان،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تفسیرالعیاشی، عیاشی،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سید هاشم رسولی محلاتی، تهران، المکتبة العلمیة الاسلامیه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تنقیح المقال فی علم الرجال،مامقانی،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الاشرف، المطبعة المرتضویة،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الثاقب فی المناقب، ابن حمزه طوسی،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نبیل رضا علوان، قم، انتشارات انصاریان،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هاشم حسینی تهرانی، قم، نشر اسلامی،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الرواة، اردبیلی،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کتابخانه مرعشی نجفی،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 قطب راوندی، سعید بن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اکبر غفاری، قم، نشر اسلامی،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الاقوال فی معرفة الرجال، علامه حلی،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جواد قیومی، قم، مؤسسة نشر الفقاهة،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الدرالمنثور فی التفسیر بالماثور، سیوطی،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کتابخانه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الاسلام، مغربی، قاضی نعمان بن محمد 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آصف فیضی، القاهرة، دارالمعارف،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الامامه، طبری امامی،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البعثة،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ذخائر العقبی فی مناقب ذوی القربی، طبری، احمد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القاهرة، مکتبة القدسی،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الرجال، ابن غضائری، احمد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محمد رضا حسینی جلالی، قم، انتشارات دارالحدیث،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الطوسی،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جواد قیومی، قم، نشر اسلامی،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نجاشی،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موسی شبیری زنجانی، قم، نشر 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الرسائل العشر،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نشر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و بصیرة‌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المتعظین، فتال نیشابوری،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الشریف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الرضی،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داوود، ابوداوود سجستانی، سلیمان بن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سعید محمد لحام، بیروت، دارالفکر،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ترمذی،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عبدالوهاب عبداللطیف، بیروت، دارالفکر،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السیرةالنبویه، ابن کثیر، اسماعیل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مصطفی عبدالواحد، بیروت، دارالمعرفة،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النبویه، ابن هشام، عبدالملک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عبدالحمید، القاهرة، مکتبة محمدعلی صبیح و اولاده،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احقاق الحق، مرعشی نجفی، سید شهاب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کتابخانه مرعشی نجفی،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ابن ابی الحدید، عزالدین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ابوالفضل ابراهیم، داراحیاء الکتب العربیة،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مسلم نیشابوری، 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دارالفکر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بخاری،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سجادیه، الامام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شبهات وهابیت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صافی گلپایگانی، لطف الله، قم، دفتر تنظیم و نشر آثار حضرت آیت الله العظمى صافی گلپایگانی مدظله العالی،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المحرقه، ابن حجر 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عبدالوهاب عبداللطیف القاهرة، مکتبة القاهرة،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عدةالداعی و نجاح الساعی، ابن فهد حلی،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احمد موحدی قمی، قم، مکتبة وجدانی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الطالب فی انساب آل ابی طالب، ابن عنبه حسینی،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محمدحسن آل طالقانی، النجف الاشرف، المطبعة الحیدریة،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الغیبه،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عبادالله تهرانی، علی احمد ناصح، قم، مؤسسة المعارف الاسلامیة،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الغیبه، نعمانی،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فارس حسون کریم، قم، انتشارات انوارالهدی،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 الشیعه، نوبختی، حسن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دارالاضواء،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الفصول المختاره، 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علی میرشریفی، بیروت،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شوشتری،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اسلامی،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اکبر غفاری، تهران، دارالکتب الاسلامیة،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ابن اثیر جزری،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دارصادر،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الاستار عن وجه الغائب عن الابصار، محدّث نوری، 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 الجدیده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فی معرفة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اربلی، 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دارالاضواء،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الاثر فی النص علی الائمة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خزاز قمی،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عبداللطیف حسینی کوه کمری، قم، انتشارات 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 تمام النعمه،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اکبر غفاری، قم، نشر اسلامی،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اللوامع الالهیة فی المباحث الکلامیه، فاضل مقداد، مقداد بن عبدالله سیوری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محمدعلی قاضی طباطبائی، قم، دفتر تبلیغات اسلامی،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المحجة فیما نزل فی القائم الحجه، بحرانی، سید هاشم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الوفاء،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مسند احمد بن حنبل، احمد بن حنبل،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دارصادر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و تفصیل طبقات الرواة، خوئی، سید ابوالقاسم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طبرانی،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حمدی سلفی، بیروت، داراحیاء التراث العربی،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الطالبیین، ابوالفرج اصفهانی،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کاظم مظفر، قم، دارالکتاب،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 النحل، شهرستانی، محمد بن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سیدگیلانی، بیروت، دارالمعرفة،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اکبر غفاری، قم، نشر 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ابن شهر آشوب،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گروهی از اساتید نجف اشرف، النجف الاشرف، المکتبة الحیدریة،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الاثر فی الامام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صافی گلپایگانی، لطف الله، قم، دفتر تنظیم و نشر آثار حضرت آیت الله العظمى صافی گلپایگانی مدظله العالی،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الناظر و تنبیه الخاطر، حلوانی،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مدرسة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لذوی القربی، قندوزی، سلیمان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سید علی جمال اشرف حسینی، دارالاسوة،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صحيح،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مسلم نيشابوری، صحيح،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ديگر منابع معتبر شيعه و اهل سنّت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الدين،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خزاز قمی، کفایة الاثر،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محدّث نوري، کشف الاستار،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صفار، بصائرالدرجات،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صدوق، الامالی،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همو، کمال الدين،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صفار، بصائر الدرجات،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کلينی،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السيرة النبويه،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طبری، 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ذهبی، تاريخ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ابن کثير، البداية والنهايه،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همو، السيرة النبويه،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مفيد، الاختصاص،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فتال نيشابوری، روضة الواعظين،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ابن شهرآشوب، مناقب آل ابی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ابن کثير، البداية والنهايه،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دینوری، الامامة والسیاسه،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ابن اثیر جزری، 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شوشتری، قاموس الرجال،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قتيبه دينوری، الامامة و السياسه،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قمی، الاربعين،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قندوزی، ينابيع 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 شرح نهج البلاغه،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ابي الحديد، شرح نهج البلاغه،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الغيبه،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صدوق، کمال الدين،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مسعودی، اثبات الوصيه،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طوسی، الغيبه،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صافی گلپایگانی، منتخب 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مغربی، 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صدوق، من لا يحضره الفقيه،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خزاز قمی، کفایة الاثر،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تاريخ،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ابن اثير جزری، الکامل فی التاريخ،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 حسينی، عمدة الطالب،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شهرستانی، 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قندوزی، ينابيع 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امين عاملی، اعيان الشيعه،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مرعشی نجفی، شرح احقاق الحق،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شاکر، الباعث الحثیث،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ترمذی،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طبرانی، المعجم الکبير،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ابن حجر هيتمی، الصواعق المحرقه،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صراط مستقيم؛ همو، منتخب الاثر،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مغربی، 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آفريدگار آفريده ها هستی، كسي كه پايه هاي محكم قلعه خيبر را به لرزه درآورد و از جا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خشنوديم به او كه پيشوا و آقاي ماست و به عنوان اينکه او كه خدا و پروردگار ماست به او سجده کرديم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يعقوبي، تاريخ،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باب الحادی عشر،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فاضل مقداد، اللوامع الالهيه،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المعجم الکبير،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ابن حجر هيتمی، الصواعق المحرقه،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منتخب الاثر،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نيشابوری، صحيح،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اصالت مهدويت، تأليف نگارنده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ابْتَلَى إِبْرَاهِيمَ رَبُّهُ بِكَلِمَاتٍ فَأَتَمَّهُنَّ قَالَ إِنِّي جَاعِلُكَ لِلنَّاسِ إِمَاماً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منتخب الاثر،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 گلپایگانی، منتخب 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الدين،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حويزی، نورالثقلين،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المحجة فيما نزل فی القائم الحجه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انبياء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مسلم نيشابوری، صحيح،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مغربی، 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الخصال،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الغيبه،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الدين،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خزاز قمی، کفایة الاثر،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ابوداوود سجستانی،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طوسی، الغیبه،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سيوطی، 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الطالبيين،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طبری، دلائل الامامه،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طبری، ذخائر العقبی،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اربلی، کشف 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حرعاملی، اثبات الهداة،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صافی گلپایگانی، منتخب 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فرق الشيعه،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مفيد، الفصول المختاره،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ابوداوود سجستاني،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طوسي، الغیبه،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طوسي، الغیبه،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تنقيح المقال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خوئی، معجم رجال الحديث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صفار، بصائر الدرجات،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 تذکرة الحفاظ،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هیتمی، الصواعق المحرقه،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علامه حلی، خلاصة الاقوال،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خوئی، معجم رجال الحدیث،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ابن غضائری، الرجال،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علامه حلی، ایضاح الاشتباه،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همو، خلاصة الاقوال،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خوئی، 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طوسی، رجال،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علامه حلی، خلاصة الاقوال، 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اردبیلی، جامع الرواة،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خوئی، معجم رجال الحدیث،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كمال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مفيد،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الغيبه،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امامی، دلائل الامامه،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صافی گلپایگانی، منتخب 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مفيد، 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ابن ابی الحديد، شرح نهج البلاغه،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اربلی، 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مجلسی، بحار الانوار،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مفيد، الاختصاص،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طوسی، اختيار معرفة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خزاز قمی، کفایة الاثر،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طبرسی، اعلام الوري،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اربلی، کشف الغمه،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صدوق، کمال الدین،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نعمانی، الغیبه،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طوسی، الغیبه،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الدين،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طبرسی، اعلام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صدوق، الخصال،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کلينی،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صدوق، التوحيد،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همو، الاعتقادات،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فتال نيشابوری، روضة الواعظين،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ابن فهد حلّی، عدة الداعی،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حلوانی، نزهة الناظر،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دیلمی، اعلام الدین،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 هر روز در کاری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اصل کتاب نزد اوست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کلينی،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صدوق، التوحيد،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حويزی، نورالثقلين،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 هر روز در کاری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ابوحمزه ثمالي، تفسير،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عياشی، تفسير،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قطب راوندی، الخرائج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اطّلاع بيشتر به كتاب سرّ البداء، تأليف نگارنده و كتاب هاي بسيار ديگر كه محقّقان بزرگ در اين موضوع نوشته اند مراجعه فرماييد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خزاز قمی، کفایة الاثر،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طوسی، رسائل العشر،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ابن حمزه طوسی، الثاقب فی المناقب،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محدّث نوری، کشف الاستار،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مغربی، دعائم الاسلام،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188</Pages>
  <Words>32018</Words>
  <Characters>122382</Characters>
  <CharactersWithSpaces>153268</CharactersWithSpaces>
  <Paragraphs>1512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2026-08-19T19:19:31Z</dcterms:created>
  <dc:creator>ghaemiyeh.com</dc:creator>
  <dc:description/>
  <dc:language>en-US</dc:language>
  <cp:lastModifiedBy/>
  <dcterms:modified xsi:type="dcterms:W3CDTF">2026-08-19T22:49:35Z</dcterms:modified>
  <cp:revision>1</cp:revision>
  <dc:subject/>
  <dc:title>گفتمان مهدویت</dc:title>
</cp:coreProperties>
</file>

<file path=docProps/custom.xml><?xml version="1.0" encoding="utf-8"?>
<Properties xmlns="http://schemas.openxmlformats.org/officeDocument/2006/custom-properties" xmlns:vt="http://schemas.openxmlformats.org/officeDocument/2006/docPropsVTypes"/>
</file>