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42</w:t>
      </w:r>
      <w:r>
        <w:rPr>
          <w:rtl w:val="true"/>
        </w:rPr>
        <w:t xml:space="preserve"> </w:t>
      </w:r>
      <w:r>
        <w:rPr>
          <w:rtl w:val="true"/>
        </w:rPr>
        <w:t>دام خرافات و کمند رهایی از 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5658_77446391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65660_774463916">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65662_774463916">
            <w:r>
              <w:rPr>
                <w:webHidden/>
                <w:rStyle w:val="IndexLink"/>
                <w:rtl w:val="true"/>
              </w:rPr>
              <w:t>دام خرافات و کمندِ رهایی از آن</w:t>
            </w:r>
            <w:r>
              <w:rPr>
                <w:rStyle w:val="IndexLink"/>
                <w:rtl w:val="true"/>
              </w:rPr>
              <w:tab/>
            </w:r>
            <w:r>
              <w:rPr>
                <w:rStyle w:val="IndexLink"/>
              </w:rPr>
              <w:t>6</w:t>
            </w:r>
          </w:hyperlink>
        </w:p>
        <w:p>
          <w:pPr>
            <w:pStyle w:val="Contents2"/>
            <w:tabs>
              <w:tab w:val="clear" w:pos="8743"/>
              <w:tab w:val="right" w:pos="9026" w:leader="dot"/>
            </w:tabs>
            <w:rPr/>
          </w:pPr>
          <w:hyperlink w:anchor="__RefHeading___Toc465664_774463916">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465666_774463916">
            <w:r>
              <w:rPr>
                <w:webHidden/>
                <w:rStyle w:val="IndexLink"/>
              </w:rPr>
              <w:t>۱</w:t>
            </w:r>
            <w:r>
              <w:rPr>
                <w:rStyle w:val="IndexLink"/>
                <w:rtl w:val="true"/>
              </w:rPr>
              <w:t xml:space="preserve">. </w:t>
            </w:r>
            <w:r>
              <w:rPr>
                <w:rStyle w:val="IndexLink"/>
                <w:rtl w:val="true"/>
              </w:rPr>
              <w:t>ماهیت و تعریف خرافه</w:t>
            </w:r>
            <w:r>
              <w:rPr>
                <w:rStyle w:val="IndexLink"/>
                <w:rtl w:val="true"/>
              </w:rPr>
              <w:tab/>
            </w:r>
            <w:r>
              <w:rPr>
                <w:rStyle w:val="IndexLink"/>
              </w:rPr>
              <w:t>9</w:t>
            </w:r>
          </w:hyperlink>
        </w:p>
        <w:p>
          <w:pPr>
            <w:pStyle w:val="Contents2"/>
            <w:tabs>
              <w:tab w:val="clear" w:pos="8743"/>
              <w:tab w:val="right" w:pos="9026" w:leader="dot"/>
            </w:tabs>
            <w:rPr/>
          </w:pPr>
          <w:hyperlink w:anchor="__RefHeading___Toc465668_774463916">
            <w:r>
              <w:rPr>
                <w:webHidden/>
                <w:rStyle w:val="IndexLink"/>
              </w:rPr>
              <w:t>۲</w:t>
            </w:r>
            <w:r>
              <w:rPr>
                <w:rStyle w:val="IndexLink"/>
                <w:rtl w:val="true"/>
              </w:rPr>
              <w:t xml:space="preserve">. </w:t>
            </w:r>
            <w:r>
              <w:rPr>
                <w:rStyle w:val="IndexLink"/>
                <w:rtl w:val="true"/>
              </w:rPr>
              <w:t>تاریخچۀ خرافه‌گرایی</w:t>
            </w:r>
            <w:r>
              <w:rPr>
                <w:rStyle w:val="IndexLink"/>
                <w:rtl w:val="true"/>
              </w:rPr>
              <w:tab/>
            </w:r>
            <w:r>
              <w:rPr>
                <w:rStyle w:val="IndexLink"/>
              </w:rPr>
              <w:t>13</w:t>
            </w:r>
          </w:hyperlink>
        </w:p>
        <w:p>
          <w:pPr>
            <w:pStyle w:val="Contents3"/>
            <w:tabs>
              <w:tab w:val="clear" w:pos="8459"/>
              <w:tab w:val="right" w:pos="9026" w:leader="dot"/>
            </w:tabs>
            <w:rPr/>
          </w:pPr>
          <w:hyperlink w:anchor="__RefHeading___Toc465670_774463916">
            <w:r>
              <w:rPr>
                <w:webHidden/>
                <w:rStyle w:val="IndexLink"/>
              </w:rPr>
              <w:t>۲</w:t>
            </w:r>
            <w:r>
              <w:rPr>
                <w:rStyle w:val="IndexLink"/>
              </w:rPr>
              <w:t>-</w:t>
            </w:r>
            <w:r>
              <w:rPr>
                <w:rStyle w:val="IndexLink"/>
              </w:rPr>
              <w:t>۱</w:t>
            </w:r>
            <w:r>
              <w:rPr>
                <w:rStyle w:val="IndexLink"/>
                <w:rtl w:val="true"/>
              </w:rPr>
              <w:t xml:space="preserve"> خرافه در همۀ دوران‌های بشری</w:t>
            </w:r>
            <w:r>
              <w:rPr>
                <w:rStyle w:val="IndexLink"/>
                <w:rtl w:val="true"/>
              </w:rPr>
              <w:tab/>
            </w:r>
            <w:r>
              <w:rPr>
                <w:rStyle w:val="IndexLink"/>
              </w:rPr>
              <w:t>13</w:t>
            </w:r>
          </w:hyperlink>
        </w:p>
        <w:p>
          <w:pPr>
            <w:pStyle w:val="Contents3"/>
            <w:tabs>
              <w:tab w:val="clear" w:pos="8459"/>
              <w:tab w:val="right" w:pos="9026" w:leader="dot"/>
            </w:tabs>
            <w:rPr/>
          </w:pPr>
          <w:hyperlink w:anchor="__RefHeading___Toc465672_774463916">
            <w:r>
              <w:rPr>
                <w:webHidden/>
                <w:rStyle w:val="IndexLink"/>
              </w:rPr>
              <w:t>۲</w:t>
            </w:r>
            <w:r>
              <w:rPr>
                <w:rStyle w:val="IndexLink"/>
              </w:rPr>
              <w:t>-</w:t>
            </w:r>
            <w:r>
              <w:rPr>
                <w:rStyle w:val="IndexLink"/>
              </w:rPr>
              <w:t>۲</w:t>
            </w:r>
            <w:r>
              <w:rPr>
                <w:rStyle w:val="IndexLink"/>
                <w:rtl w:val="true"/>
              </w:rPr>
              <w:t xml:space="preserve"> خرافه‌گرایی در دین مسیحیت</w:t>
            </w:r>
            <w:r>
              <w:rPr>
                <w:rStyle w:val="IndexLink"/>
                <w:rtl w:val="true"/>
              </w:rPr>
              <w:tab/>
            </w:r>
            <w:r>
              <w:rPr>
                <w:rStyle w:val="IndexLink"/>
              </w:rPr>
              <w:t>16</w:t>
            </w:r>
          </w:hyperlink>
        </w:p>
        <w:p>
          <w:pPr>
            <w:pStyle w:val="Contents3"/>
            <w:tabs>
              <w:tab w:val="clear" w:pos="8459"/>
              <w:tab w:val="right" w:pos="9026" w:leader="dot"/>
            </w:tabs>
            <w:rPr/>
          </w:pPr>
          <w:hyperlink w:anchor="__RefHeading___Toc465674_774463916">
            <w:r>
              <w:rPr>
                <w:webHidden/>
                <w:rStyle w:val="IndexLink"/>
              </w:rPr>
              <w:t>۲</w:t>
            </w:r>
            <w:r>
              <w:rPr>
                <w:rStyle w:val="IndexLink"/>
              </w:rPr>
              <w:t>-</w:t>
            </w:r>
            <w:r>
              <w:rPr>
                <w:rStyle w:val="IndexLink"/>
              </w:rPr>
              <w:t>۳</w:t>
            </w:r>
            <w:r>
              <w:rPr>
                <w:rStyle w:val="IndexLink"/>
                <w:rtl w:val="true"/>
              </w:rPr>
              <w:t xml:space="preserve"> خرافه‌گرایی در جامعۀ غرب</w:t>
            </w:r>
            <w:r>
              <w:rPr>
                <w:rStyle w:val="IndexLink"/>
                <w:rtl w:val="true"/>
              </w:rPr>
              <w:tab/>
            </w:r>
            <w:r>
              <w:rPr>
                <w:rStyle w:val="IndexLink"/>
              </w:rPr>
              <w:t>17</w:t>
            </w:r>
          </w:hyperlink>
        </w:p>
        <w:p>
          <w:pPr>
            <w:pStyle w:val="Contents3"/>
            <w:tabs>
              <w:tab w:val="clear" w:pos="8459"/>
              <w:tab w:val="right" w:pos="9026" w:leader="dot"/>
            </w:tabs>
            <w:rPr/>
          </w:pPr>
          <w:hyperlink w:anchor="__RefHeading___Toc465676_774463916">
            <w:r>
              <w:rPr>
                <w:webHidden/>
                <w:rStyle w:val="IndexLink"/>
              </w:rPr>
              <w:t>۲</w:t>
            </w:r>
            <w:r>
              <w:rPr>
                <w:rStyle w:val="IndexLink"/>
              </w:rPr>
              <w:t>-</w:t>
            </w:r>
            <w:r>
              <w:rPr>
                <w:rStyle w:val="IndexLink"/>
              </w:rPr>
              <w:t>۴</w:t>
            </w:r>
            <w:r>
              <w:rPr>
                <w:rStyle w:val="IndexLink"/>
                <w:rtl w:val="true"/>
              </w:rPr>
              <w:t xml:space="preserve"> خرافه‌گرایی بعد از غدیر خُم</w:t>
            </w:r>
            <w:r>
              <w:rPr>
                <w:rStyle w:val="IndexLink"/>
                <w:rtl w:val="true"/>
              </w:rPr>
              <w:tab/>
            </w:r>
            <w:r>
              <w:rPr>
                <w:rStyle w:val="IndexLink"/>
              </w:rPr>
              <w:t>19</w:t>
            </w:r>
          </w:hyperlink>
        </w:p>
        <w:p>
          <w:pPr>
            <w:pStyle w:val="Contents2"/>
            <w:tabs>
              <w:tab w:val="clear" w:pos="8743"/>
              <w:tab w:val="right" w:pos="9026" w:leader="dot"/>
            </w:tabs>
            <w:rPr/>
          </w:pPr>
          <w:hyperlink w:anchor="__RefHeading___Toc465678_774463916">
            <w:r>
              <w:rPr>
                <w:webHidden/>
                <w:rStyle w:val="IndexLink"/>
              </w:rPr>
              <w:t>۳</w:t>
            </w:r>
            <w:r>
              <w:rPr>
                <w:rStyle w:val="IndexLink"/>
                <w:rtl w:val="true"/>
              </w:rPr>
              <w:t xml:space="preserve">. </w:t>
            </w:r>
            <w:r>
              <w:rPr>
                <w:rStyle w:val="IndexLink"/>
                <w:rtl w:val="true"/>
              </w:rPr>
              <w:t>خرافه‌زدایی در آینۀ قرآن و عترت</w:t>
            </w:r>
            <w:r>
              <w:rPr>
                <w:rStyle w:val="IndexLink"/>
                <w:rtl w:val="true"/>
              </w:rPr>
              <w:tab/>
            </w:r>
            <w:r>
              <w:rPr>
                <w:rStyle w:val="IndexLink"/>
              </w:rPr>
              <w:t>23</w:t>
            </w:r>
          </w:hyperlink>
        </w:p>
        <w:p>
          <w:pPr>
            <w:pStyle w:val="Contents3"/>
            <w:tabs>
              <w:tab w:val="clear" w:pos="8459"/>
              <w:tab w:val="right" w:pos="9026" w:leader="dot"/>
            </w:tabs>
            <w:rPr/>
          </w:pPr>
          <w:hyperlink w:anchor="__RefHeading___Toc465680_774463916">
            <w:r>
              <w:rPr>
                <w:webHidden/>
                <w:rStyle w:val="IndexLink"/>
              </w:rPr>
              <w:t>۳</w:t>
            </w:r>
            <w:r>
              <w:rPr>
                <w:rStyle w:val="IndexLink"/>
              </w:rPr>
              <w:t>-</w:t>
            </w:r>
            <w:r>
              <w:rPr>
                <w:rStyle w:val="IndexLink"/>
              </w:rPr>
              <w:t>۱</w:t>
            </w:r>
            <w:r>
              <w:rPr>
                <w:rStyle w:val="IndexLink"/>
                <w:rtl w:val="true"/>
              </w:rPr>
              <w:t xml:space="preserve"> قرآن کریم و مبارزه با خرافه</w:t>
            </w:r>
            <w:r>
              <w:rPr>
                <w:rStyle w:val="IndexLink"/>
                <w:rtl w:val="true"/>
              </w:rPr>
              <w:tab/>
            </w:r>
            <w:r>
              <w:rPr>
                <w:rStyle w:val="IndexLink"/>
              </w:rPr>
              <w:t>23</w:t>
            </w:r>
          </w:hyperlink>
        </w:p>
        <w:p>
          <w:pPr>
            <w:pStyle w:val="Contents3"/>
            <w:tabs>
              <w:tab w:val="clear" w:pos="8459"/>
              <w:tab w:val="right" w:pos="9026" w:leader="dot"/>
            </w:tabs>
            <w:rPr/>
          </w:pPr>
          <w:hyperlink w:anchor="__RefHeading___Toc465682_774463916">
            <w:r>
              <w:rPr>
                <w:webHidden/>
                <w:rStyle w:val="IndexLink"/>
              </w:rPr>
              <w:t>۳</w:t>
            </w:r>
            <w:r>
              <w:rPr>
                <w:rStyle w:val="IndexLink"/>
              </w:rPr>
              <w:t>-</w:t>
            </w:r>
            <w:r>
              <w:rPr>
                <w:rStyle w:val="IndexLink"/>
              </w:rPr>
              <w:t>۲</w:t>
            </w:r>
            <w:r>
              <w:rPr>
                <w:rStyle w:val="IndexLink"/>
                <w:rtl w:val="true"/>
              </w:rPr>
              <w:t xml:space="preserve"> پیامبر اکرم</w:t>
            </w:r>
            <w:r>
              <w:rPr>
                <w:rStyle w:val="IndexLink"/>
                <w:rtl w:val="true"/>
              </w:rPr>
              <w:t xml:space="preserve"> </w:t>
            </w:r>
            <w:r>
              <w:rPr>
                <w:rStyle w:val="IndexLink"/>
                <w:rtl w:val="true"/>
              </w:rPr>
              <w:t>و مبارزه با خرافه</w:t>
            </w:r>
            <w:r>
              <w:rPr>
                <w:rStyle w:val="IndexLink"/>
                <w:rtl w:val="true"/>
              </w:rPr>
              <w:tab/>
            </w:r>
            <w:r>
              <w:rPr>
                <w:rStyle w:val="IndexLink"/>
              </w:rPr>
              <w:t>26</w:t>
            </w:r>
          </w:hyperlink>
        </w:p>
        <w:p>
          <w:pPr>
            <w:pStyle w:val="Contents3"/>
            <w:tabs>
              <w:tab w:val="clear" w:pos="8459"/>
              <w:tab w:val="right" w:pos="9026" w:leader="dot"/>
            </w:tabs>
            <w:rPr/>
          </w:pPr>
          <w:hyperlink w:anchor="__RefHeading___Toc465684_774463916">
            <w:r>
              <w:rPr>
                <w:webHidden/>
                <w:rStyle w:val="IndexLink"/>
              </w:rPr>
              <w:t>۳</w:t>
            </w:r>
            <w:r>
              <w:rPr>
                <w:rStyle w:val="IndexLink"/>
              </w:rPr>
              <w:t>-</w:t>
            </w:r>
            <w:r>
              <w:rPr>
                <w:rStyle w:val="IndexLink"/>
              </w:rPr>
              <w:t>۳</w:t>
            </w:r>
            <w:r>
              <w:rPr>
                <w:rStyle w:val="IndexLink"/>
                <w:rtl w:val="true"/>
              </w:rPr>
              <w:t xml:space="preserve"> حضرت امیرالمؤمنین</w:t>
            </w:r>
            <w:r>
              <w:rPr>
                <w:rStyle w:val="IndexLink"/>
                <w:rtl w:val="true"/>
              </w:rPr>
              <w:t xml:space="preserve"> </w:t>
            </w:r>
            <w:r>
              <w:rPr>
                <w:rStyle w:val="IndexLink"/>
                <w:rtl w:val="true"/>
              </w:rPr>
              <w:t>و مبارزه با خرافه</w:t>
            </w:r>
            <w:r>
              <w:rPr>
                <w:rStyle w:val="IndexLink"/>
                <w:rtl w:val="true"/>
              </w:rPr>
              <w:tab/>
            </w:r>
            <w:r>
              <w:rPr>
                <w:rStyle w:val="IndexLink"/>
              </w:rPr>
              <w:t>27</w:t>
            </w:r>
          </w:hyperlink>
        </w:p>
        <w:p>
          <w:pPr>
            <w:pStyle w:val="Contents2"/>
            <w:tabs>
              <w:tab w:val="clear" w:pos="8743"/>
              <w:tab w:val="right" w:pos="9026" w:leader="dot"/>
            </w:tabs>
            <w:rPr/>
          </w:pPr>
          <w:hyperlink w:anchor="__RefHeading___Toc465686_774463916">
            <w:r>
              <w:rPr>
                <w:webHidden/>
                <w:rStyle w:val="IndexLink"/>
              </w:rPr>
              <w:t>۴</w:t>
            </w:r>
            <w:r>
              <w:rPr>
                <w:rStyle w:val="IndexLink"/>
                <w:rtl w:val="true"/>
              </w:rPr>
              <w:t xml:space="preserve">. </w:t>
            </w:r>
            <w:r>
              <w:rPr>
                <w:rStyle w:val="IndexLink"/>
                <w:rtl w:val="true"/>
              </w:rPr>
              <w:t>انواع اصلیِ خرافه‌گرایی</w:t>
            </w:r>
            <w:r>
              <w:rPr>
                <w:rStyle w:val="IndexLink"/>
                <w:rtl w:val="true"/>
              </w:rPr>
              <w:tab/>
            </w:r>
            <w:r>
              <w:rPr>
                <w:rStyle w:val="IndexLink"/>
              </w:rPr>
              <w:t>31</w:t>
            </w:r>
          </w:hyperlink>
        </w:p>
        <w:p>
          <w:pPr>
            <w:pStyle w:val="Contents3"/>
            <w:tabs>
              <w:tab w:val="clear" w:pos="8459"/>
              <w:tab w:val="right" w:pos="9026" w:leader="dot"/>
            </w:tabs>
            <w:rPr/>
          </w:pPr>
          <w:hyperlink w:anchor="__RefHeading___Toc465688_774463916">
            <w:r>
              <w:rPr>
                <w:webHidden/>
                <w:rStyle w:val="IndexLink"/>
              </w:rPr>
              <w:t>۴</w:t>
            </w:r>
            <w:r>
              <w:rPr>
                <w:rStyle w:val="IndexLink"/>
              </w:rPr>
              <w:t>-</w:t>
            </w:r>
            <w:r>
              <w:rPr>
                <w:rStyle w:val="IndexLink"/>
              </w:rPr>
              <w:t>۱</w:t>
            </w:r>
            <w:r>
              <w:rPr>
                <w:rStyle w:val="IndexLink"/>
                <w:rtl w:val="true"/>
              </w:rPr>
              <w:t xml:space="preserve"> خرافه‌گرایی در ایام محرّم و عزاداری‌ها</w:t>
            </w:r>
            <w:r>
              <w:rPr>
                <w:rStyle w:val="IndexLink"/>
                <w:rtl w:val="true"/>
              </w:rPr>
              <w:tab/>
            </w:r>
            <w:r>
              <w:rPr>
                <w:rStyle w:val="IndexLink"/>
              </w:rPr>
              <w:t>31</w:t>
            </w:r>
          </w:hyperlink>
        </w:p>
        <w:p>
          <w:pPr>
            <w:pStyle w:val="Contents4"/>
            <w:tabs>
              <w:tab w:val="clear" w:pos="8176"/>
              <w:tab w:val="right" w:pos="9026" w:leader="dot"/>
            </w:tabs>
            <w:rPr/>
          </w:pPr>
          <w:hyperlink w:anchor="__RefHeading___Toc465690_774463916">
            <w:r>
              <w:rPr>
                <w:webHidden/>
                <w:rStyle w:val="IndexLink"/>
              </w:rPr>
              <w:t>۴</w:t>
            </w:r>
            <w:r>
              <w:rPr>
                <w:rStyle w:val="IndexLink"/>
              </w:rPr>
              <w:t>-</w:t>
            </w:r>
            <w:r>
              <w:rPr>
                <w:rStyle w:val="IndexLink"/>
              </w:rPr>
              <w:t>۱</w:t>
            </w:r>
            <w:r>
              <w:rPr>
                <w:rStyle w:val="IndexLink"/>
              </w:rPr>
              <w:t>-</w:t>
            </w:r>
            <w:r>
              <w:rPr>
                <w:rStyle w:val="IndexLink"/>
              </w:rPr>
              <w:t>۱</w:t>
            </w:r>
            <w:r>
              <w:rPr>
                <w:rStyle w:val="IndexLink"/>
                <w:rtl w:val="true"/>
              </w:rPr>
              <w:t xml:space="preserve"> خرافۀ قفل‌زدن به بدن</w:t>
            </w:r>
            <w:r>
              <w:rPr>
                <w:rStyle w:val="IndexLink"/>
                <w:rtl w:val="true"/>
              </w:rPr>
              <w:tab/>
            </w:r>
            <w:r>
              <w:rPr>
                <w:rStyle w:val="IndexLink"/>
              </w:rPr>
              <w:t>31</w:t>
            </w:r>
          </w:hyperlink>
        </w:p>
        <w:p>
          <w:pPr>
            <w:pStyle w:val="Contents4"/>
            <w:tabs>
              <w:tab w:val="clear" w:pos="8176"/>
              <w:tab w:val="right" w:pos="9026" w:leader="dot"/>
            </w:tabs>
            <w:rPr/>
          </w:pPr>
          <w:hyperlink w:anchor="__RefHeading___Toc465692_774463916">
            <w:r>
              <w:rPr>
                <w:webHidden/>
                <w:rStyle w:val="IndexLink"/>
              </w:rPr>
              <w:t>۴</w:t>
            </w:r>
            <w:r>
              <w:rPr>
                <w:rStyle w:val="IndexLink"/>
              </w:rPr>
              <w:t>-</w:t>
            </w:r>
            <w:r>
              <w:rPr>
                <w:rStyle w:val="IndexLink"/>
              </w:rPr>
              <w:t>۱</w:t>
            </w:r>
            <w:r>
              <w:rPr>
                <w:rStyle w:val="IndexLink"/>
              </w:rPr>
              <w:t>-</w:t>
            </w:r>
            <w:r>
              <w:rPr>
                <w:rStyle w:val="IndexLink"/>
              </w:rPr>
              <w:t>۲</w:t>
            </w:r>
            <w:r>
              <w:rPr>
                <w:rStyle w:val="IndexLink"/>
                <w:rtl w:val="true"/>
              </w:rPr>
              <w:t xml:space="preserve"> خرافات در روضه‌خوانی</w:t>
            </w:r>
            <w:r>
              <w:rPr>
                <w:rStyle w:val="IndexLink"/>
                <w:rtl w:val="true"/>
              </w:rPr>
              <w:tab/>
            </w:r>
            <w:r>
              <w:rPr>
                <w:rStyle w:val="IndexLink"/>
              </w:rPr>
              <w:t>34</w:t>
            </w:r>
          </w:hyperlink>
        </w:p>
        <w:p>
          <w:pPr>
            <w:pStyle w:val="Contents4"/>
            <w:tabs>
              <w:tab w:val="clear" w:pos="8176"/>
              <w:tab w:val="right" w:pos="9026" w:leader="dot"/>
            </w:tabs>
            <w:rPr/>
          </w:pPr>
          <w:hyperlink w:anchor="__RefHeading___Toc465694_774463916">
            <w:r>
              <w:rPr>
                <w:webHidden/>
                <w:rStyle w:val="IndexLink"/>
              </w:rPr>
              <w:t>۴</w:t>
            </w:r>
            <w:r>
              <w:rPr>
                <w:rStyle w:val="IndexLink"/>
              </w:rPr>
              <w:t>-</w:t>
            </w:r>
            <w:r>
              <w:rPr>
                <w:rStyle w:val="IndexLink"/>
              </w:rPr>
              <w:t>۱</w:t>
            </w:r>
            <w:r>
              <w:rPr>
                <w:rStyle w:val="IndexLink"/>
              </w:rPr>
              <w:t>-</w:t>
            </w:r>
            <w:r>
              <w:rPr>
                <w:rStyle w:val="IndexLink"/>
              </w:rPr>
              <w:t>۳</w:t>
            </w:r>
            <w:r>
              <w:rPr>
                <w:rStyle w:val="IndexLink"/>
                <w:rtl w:val="true"/>
              </w:rPr>
              <w:t xml:space="preserve"> خرافۀ قَمه‌زنی</w:t>
            </w:r>
            <w:r>
              <w:rPr>
                <w:rStyle w:val="IndexLink"/>
                <w:rtl w:val="true"/>
              </w:rPr>
              <w:tab/>
            </w:r>
            <w:r>
              <w:rPr>
                <w:rStyle w:val="IndexLink"/>
              </w:rPr>
              <w:t>40</w:t>
            </w:r>
          </w:hyperlink>
        </w:p>
        <w:p>
          <w:pPr>
            <w:pStyle w:val="Contents3"/>
            <w:tabs>
              <w:tab w:val="clear" w:pos="8459"/>
              <w:tab w:val="right" w:pos="9026" w:leader="dot"/>
            </w:tabs>
            <w:rPr/>
          </w:pPr>
          <w:hyperlink w:anchor="__RefHeading___Toc465696_774463916">
            <w:r>
              <w:rPr>
                <w:webHidden/>
                <w:rStyle w:val="IndexLink"/>
              </w:rPr>
              <w:t>۴</w:t>
            </w:r>
            <w:r>
              <w:rPr>
                <w:rStyle w:val="IndexLink"/>
              </w:rPr>
              <w:t>-</w:t>
            </w:r>
            <w:r>
              <w:rPr>
                <w:rStyle w:val="IndexLink"/>
              </w:rPr>
              <w:t>۲</w:t>
            </w:r>
            <w:r>
              <w:rPr>
                <w:rStyle w:val="IndexLink"/>
                <w:rtl w:val="true"/>
              </w:rPr>
              <w:t xml:space="preserve"> خرافه‌گرایی در زیارت معصومین</w:t>
            </w:r>
            <w:r>
              <w:rPr>
                <w:rStyle w:val="IndexLink"/>
                <w:rtl w:val="true"/>
              </w:rPr>
              <w:t></w:t>
              <w:tab/>
            </w:r>
            <w:r>
              <w:rPr>
                <w:rStyle w:val="IndexLink"/>
              </w:rPr>
              <w:t>43</w:t>
            </w:r>
          </w:hyperlink>
        </w:p>
        <w:p>
          <w:pPr>
            <w:pStyle w:val="Contents2"/>
            <w:tabs>
              <w:tab w:val="clear" w:pos="8743"/>
              <w:tab w:val="right" w:pos="9026" w:leader="dot"/>
            </w:tabs>
            <w:rPr/>
          </w:pPr>
          <w:hyperlink w:anchor="__RefHeading___Toc465698_774463916">
            <w:r>
              <w:rPr>
                <w:webHidden/>
                <w:rStyle w:val="IndexLink"/>
              </w:rPr>
              <w:t>۵</w:t>
            </w:r>
            <w:r>
              <w:rPr>
                <w:rStyle w:val="IndexLink"/>
                <w:rtl w:val="true"/>
              </w:rPr>
              <w:t xml:space="preserve">. </w:t>
            </w:r>
            <w:r>
              <w:rPr>
                <w:rStyle w:val="IndexLink"/>
                <w:rtl w:val="true"/>
              </w:rPr>
              <w:t>آثار مخرّب خرافه‌گرایی</w:t>
            </w:r>
            <w:r>
              <w:rPr>
                <w:rStyle w:val="IndexLink"/>
                <w:rtl w:val="true"/>
              </w:rPr>
              <w:tab/>
            </w:r>
            <w:r>
              <w:rPr>
                <w:rStyle w:val="IndexLink"/>
              </w:rPr>
              <w:t>45</w:t>
            </w:r>
          </w:hyperlink>
        </w:p>
        <w:p>
          <w:pPr>
            <w:pStyle w:val="Contents3"/>
            <w:tabs>
              <w:tab w:val="clear" w:pos="8459"/>
              <w:tab w:val="right" w:pos="9026" w:leader="dot"/>
            </w:tabs>
            <w:rPr/>
          </w:pPr>
          <w:hyperlink w:anchor="__RefHeading___Toc465700_774463916">
            <w:r>
              <w:rPr>
                <w:webHidden/>
                <w:rStyle w:val="IndexLink"/>
              </w:rPr>
              <w:t>۵</w:t>
            </w:r>
            <w:r>
              <w:rPr>
                <w:rStyle w:val="IndexLink"/>
              </w:rPr>
              <w:t>-</w:t>
            </w:r>
            <w:r>
              <w:rPr>
                <w:rStyle w:val="IndexLink"/>
              </w:rPr>
              <w:t>۱</w:t>
            </w:r>
            <w:r>
              <w:rPr>
                <w:rStyle w:val="IndexLink"/>
                <w:rtl w:val="true"/>
              </w:rPr>
              <w:t xml:space="preserve"> خرافه‌گرایی و ترویج سنّت‌های غلط</w:t>
            </w:r>
            <w:r>
              <w:rPr>
                <w:rStyle w:val="IndexLink"/>
                <w:rtl w:val="true"/>
              </w:rPr>
              <w:tab/>
            </w:r>
            <w:r>
              <w:rPr>
                <w:rStyle w:val="IndexLink"/>
              </w:rPr>
              <w:t>45</w:t>
            </w:r>
          </w:hyperlink>
        </w:p>
        <w:p>
          <w:pPr>
            <w:pStyle w:val="Contents3"/>
            <w:tabs>
              <w:tab w:val="clear" w:pos="8459"/>
              <w:tab w:val="right" w:pos="9026" w:leader="dot"/>
            </w:tabs>
            <w:rPr/>
          </w:pPr>
          <w:hyperlink w:anchor="__RefHeading___Toc465702_774463916">
            <w:r>
              <w:rPr>
                <w:webHidden/>
                <w:rStyle w:val="IndexLink"/>
              </w:rPr>
              <w:t>۵</w:t>
            </w:r>
            <w:r>
              <w:rPr>
                <w:rStyle w:val="IndexLink"/>
              </w:rPr>
              <w:t>-</w:t>
            </w:r>
            <w:r>
              <w:rPr>
                <w:rStyle w:val="IndexLink"/>
              </w:rPr>
              <w:t>۲</w:t>
            </w:r>
            <w:r>
              <w:rPr>
                <w:rStyle w:val="IndexLink"/>
                <w:rtl w:val="true"/>
              </w:rPr>
              <w:t xml:space="preserve"> خرافه‌گرایی و ترویج اسلامِ امریکایی</w:t>
            </w:r>
            <w:r>
              <w:rPr>
                <w:rStyle w:val="IndexLink"/>
                <w:rtl w:val="true"/>
              </w:rPr>
              <w:tab/>
            </w:r>
            <w:r>
              <w:rPr>
                <w:rStyle w:val="IndexLink"/>
              </w:rPr>
              <w:t>48</w:t>
            </w:r>
          </w:hyperlink>
        </w:p>
        <w:p>
          <w:pPr>
            <w:pStyle w:val="Contents3"/>
            <w:tabs>
              <w:tab w:val="clear" w:pos="8459"/>
              <w:tab w:val="right" w:pos="9026" w:leader="dot"/>
            </w:tabs>
            <w:rPr/>
          </w:pPr>
          <w:hyperlink w:anchor="__RefHeading___Toc465704_774463916">
            <w:r>
              <w:rPr>
                <w:webHidden/>
                <w:rStyle w:val="IndexLink"/>
              </w:rPr>
              <w:t>۵</w:t>
            </w:r>
            <w:r>
              <w:rPr>
                <w:rStyle w:val="IndexLink"/>
              </w:rPr>
              <w:t>-</w:t>
            </w:r>
            <w:r>
              <w:rPr>
                <w:rStyle w:val="IndexLink"/>
              </w:rPr>
              <w:t>۳</w:t>
            </w:r>
            <w:r>
              <w:rPr>
                <w:rStyle w:val="IndexLink"/>
                <w:rtl w:val="true"/>
              </w:rPr>
              <w:t xml:space="preserve"> خرافه‌گرایی؛ سدّ راه سازندگی جامعه</w:t>
            </w:r>
            <w:r>
              <w:rPr>
                <w:rStyle w:val="IndexLink"/>
                <w:rtl w:val="true"/>
              </w:rPr>
              <w:tab/>
            </w:r>
            <w:r>
              <w:rPr>
                <w:rStyle w:val="IndexLink"/>
              </w:rPr>
              <w:t>48</w:t>
            </w:r>
          </w:hyperlink>
        </w:p>
        <w:p>
          <w:pPr>
            <w:pStyle w:val="Contents3"/>
            <w:tabs>
              <w:tab w:val="clear" w:pos="8459"/>
              <w:tab w:val="right" w:pos="9026" w:leader="dot"/>
            </w:tabs>
            <w:rPr/>
          </w:pPr>
          <w:hyperlink w:anchor="__RefHeading___Toc465706_774463916">
            <w:r>
              <w:rPr>
                <w:webHidden/>
                <w:rStyle w:val="IndexLink"/>
              </w:rPr>
              <w:t>۵</w:t>
            </w:r>
            <w:r>
              <w:rPr>
                <w:rStyle w:val="IndexLink"/>
              </w:rPr>
              <w:t>-</w:t>
            </w:r>
            <w:r>
              <w:rPr>
                <w:rStyle w:val="IndexLink"/>
              </w:rPr>
              <w:t>۴</w:t>
            </w:r>
            <w:r>
              <w:rPr>
                <w:rStyle w:val="IndexLink"/>
                <w:rtl w:val="true"/>
              </w:rPr>
              <w:t xml:space="preserve"> خرافه‌گرایی و جدال با دینِ استدلالی</w:t>
            </w:r>
            <w:r>
              <w:rPr>
                <w:rStyle w:val="IndexLink"/>
                <w:rtl w:val="true"/>
              </w:rPr>
              <w:tab/>
            </w:r>
            <w:r>
              <w:rPr>
                <w:rStyle w:val="IndexLink"/>
              </w:rPr>
              <w:t>49</w:t>
            </w:r>
          </w:hyperlink>
        </w:p>
        <w:p>
          <w:pPr>
            <w:pStyle w:val="Contents3"/>
            <w:tabs>
              <w:tab w:val="clear" w:pos="8459"/>
              <w:tab w:val="right" w:pos="9026" w:leader="dot"/>
            </w:tabs>
            <w:rPr/>
          </w:pPr>
          <w:hyperlink w:anchor="__RefHeading___Toc465708_774463916">
            <w:r>
              <w:rPr>
                <w:webHidden/>
                <w:rStyle w:val="IndexLink"/>
              </w:rPr>
              <w:t>۵</w:t>
            </w:r>
            <w:r>
              <w:rPr>
                <w:rStyle w:val="IndexLink"/>
              </w:rPr>
              <w:t>-</w:t>
            </w:r>
            <w:r>
              <w:rPr>
                <w:rStyle w:val="IndexLink"/>
              </w:rPr>
              <w:t>۵</w:t>
            </w:r>
            <w:r>
              <w:rPr>
                <w:rStyle w:val="IndexLink"/>
                <w:rtl w:val="true"/>
              </w:rPr>
              <w:t xml:space="preserve"> خرافه‌گرایی و طغیان سیاسی جهان</w:t>
            </w:r>
            <w:r>
              <w:rPr>
                <w:rStyle w:val="IndexLink"/>
                <w:rtl w:val="true"/>
              </w:rPr>
              <w:tab/>
            </w:r>
            <w:r>
              <w:rPr>
                <w:rStyle w:val="IndexLink"/>
              </w:rPr>
              <w:t>50</w:t>
            </w:r>
          </w:hyperlink>
        </w:p>
        <w:p>
          <w:pPr>
            <w:pStyle w:val="Contents3"/>
            <w:tabs>
              <w:tab w:val="clear" w:pos="8459"/>
              <w:tab w:val="right" w:pos="9026" w:leader="dot"/>
            </w:tabs>
            <w:rPr/>
          </w:pPr>
          <w:hyperlink w:anchor="__RefHeading___Toc465710_774463916">
            <w:r>
              <w:rPr>
                <w:webHidden/>
                <w:rStyle w:val="IndexLink"/>
              </w:rPr>
              <w:t>۵</w:t>
            </w:r>
            <w:r>
              <w:rPr>
                <w:rStyle w:val="IndexLink"/>
              </w:rPr>
              <w:t>-</w:t>
            </w:r>
            <w:r>
              <w:rPr>
                <w:rStyle w:val="IndexLink"/>
              </w:rPr>
              <w:t>۶</w:t>
            </w:r>
            <w:r>
              <w:rPr>
                <w:rStyle w:val="IndexLink"/>
                <w:rtl w:val="true"/>
              </w:rPr>
              <w:t xml:space="preserve"> خرافه‌گرایی و گرفتاریِ ملت اسلام</w:t>
            </w:r>
            <w:r>
              <w:rPr>
                <w:rStyle w:val="IndexLink"/>
                <w:rtl w:val="true"/>
              </w:rPr>
              <w:tab/>
            </w:r>
            <w:r>
              <w:rPr>
                <w:rStyle w:val="IndexLink"/>
              </w:rPr>
              <w:t>51</w:t>
            </w:r>
          </w:hyperlink>
        </w:p>
        <w:p>
          <w:pPr>
            <w:pStyle w:val="Contents2"/>
            <w:tabs>
              <w:tab w:val="clear" w:pos="8743"/>
              <w:tab w:val="right" w:pos="9026" w:leader="dot"/>
            </w:tabs>
            <w:rPr/>
          </w:pPr>
          <w:hyperlink w:anchor="__RefHeading___Toc465712_774463916">
            <w:r>
              <w:rPr>
                <w:webHidden/>
                <w:rStyle w:val="IndexLink"/>
              </w:rPr>
              <w:t>۶</w:t>
            </w:r>
            <w:r>
              <w:rPr>
                <w:rStyle w:val="IndexLink"/>
                <w:rtl w:val="true"/>
              </w:rPr>
              <w:t xml:space="preserve">. </w:t>
            </w:r>
            <w:r>
              <w:rPr>
                <w:rStyle w:val="IndexLink"/>
                <w:rtl w:val="true"/>
              </w:rPr>
              <w:t>ادعاهای شرم‌آور</w:t>
            </w:r>
            <w:r>
              <w:rPr>
                <w:rStyle w:val="IndexLink"/>
                <w:rtl w:val="true"/>
              </w:rPr>
              <w:tab/>
            </w:r>
            <w:r>
              <w:rPr>
                <w:rStyle w:val="IndexLink"/>
              </w:rPr>
              <w:t>53</w:t>
            </w:r>
          </w:hyperlink>
        </w:p>
        <w:p>
          <w:pPr>
            <w:pStyle w:val="Contents2"/>
            <w:tabs>
              <w:tab w:val="clear" w:pos="8743"/>
              <w:tab w:val="right" w:pos="9026" w:leader="dot"/>
            </w:tabs>
            <w:rPr/>
          </w:pPr>
          <w:hyperlink w:anchor="__RefHeading___Toc465714_774463916">
            <w:r>
              <w:rPr>
                <w:webHidden/>
                <w:rStyle w:val="IndexLink"/>
              </w:rPr>
              <w:t>۷</w:t>
            </w:r>
            <w:r>
              <w:rPr>
                <w:rStyle w:val="IndexLink"/>
                <w:rtl w:val="true"/>
              </w:rPr>
              <w:t xml:space="preserve">. </w:t>
            </w:r>
            <w:r>
              <w:rPr>
                <w:rStyle w:val="IndexLink"/>
                <w:rtl w:val="true"/>
              </w:rPr>
              <w:t>خرافه‌زدایی در تاریخ شیعه</w:t>
            </w:r>
            <w:r>
              <w:rPr>
                <w:rStyle w:val="IndexLink"/>
                <w:rtl w:val="true"/>
              </w:rPr>
              <w:tab/>
            </w:r>
            <w:r>
              <w:rPr>
                <w:rStyle w:val="IndexLink"/>
              </w:rPr>
              <w:t>57</w:t>
            </w:r>
          </w:hyperlink>
        </w:p>
        <w:p>
          <w:pPr>
            <w:pStyle w:val="Contents3"/>
            <w:tabs>
              <w:tab w:val="clear" w:pos="8459"/>
              <w:tab w:val="right" w:pos="9026" w:leader="dot"/>
            </w:tabs>
            <w:rPr/>
          </w:pPr>
          <w:hyperlink w:anchor="__RefHeading___Toc465716_774463916">
            <w:r>
              <w:rPr>
                <w:webHidden/>
                <w:rStyle w:val="IndexLink"/>
              </w:rPr>
              <w:t>۷</w:t>
            </w:r>
            <w:r>
              <w:rPr>
                <w:rStyle w:val="IndexLink"/>
              </w:rPr>
              <w:t>-</w:t>
            </w:r>
            <w:r>
              <w:rPr>
                <w:rStyle w:val="IndexLink"/>
              </w:rPr>
              <w:t>۱</w:t>
            </w:r>
            <w:r>
              <w:rPr>
                <w:rStyle w:val="IndexLink"/>
                <w:rtl w:val="true"/>
              </w:rPr>
              <w:t xml:space="preserve"> متکلّمین و خرافه‌زدایی</w:t>
            </w:r>
            <w:r>
              <w:rPr>
                <w:rStyle w:val="IndexLink"/>
                <w:rtl w:val="true"/>
              </w:rPr>
              <w:tab/>
            </w:r>
            <w:r>
              <w:rPr>
                <w:rStyle w:val="IndexLink"/>
              </w:rPr>
              <w:t>57</w:t>
            </w:r>
          </w:hyperlink>
        </w:p>
        <w:p>
          <w:pPr>
            <w:pStyle w:val="Contents3"/>
            <w:tabs>
              <w:tab w:val="clear" w:pos="8459"/>
              <w:tab w:val="right" w:pos="9026" w:leader="dot"/>
            </w:tabs>
            <w:rPr/>
          </w:pPr>
          <w:hyperlink w:anchor="__RefHeading___Toc465718_774463916">
            <w:r>
              <w:rPr>
                <w:webHidden/>
                <w:rStyle w:val="IndexLink"/>
              </w:rPr>
              <w:t>۷</w:t>
            </w:r>
            <w:r>
              <w:rPr>
                <w:rStyle w:val="IndexLink"/>
              </w:rPr>
              <w:t>-</w:t>
            </w:r>
            <w:r>
              <w:rPr>
                <w:rStyle w:val="IndexLink"/>
              </w:rPr>
              <w:t>۲</w:t>
            </w:r>
            <w:r>
              <w:rPr>
                <w:rStyle w:val="IndexLink"/>
                <w:rtl w:val="true"/>
              </w:rPr>
              <w:t xml:space="preserve"> روش علمای سلَف در مبارزه با خرافه‌گرایی</w:t>
            </w:r>
            <w:r>
              <w:rPr>
                <w:rStyle w:val="IndexLink"/>
                <w:rtl w:val="true"/>
              </w:rPr>
              <w:tab/>
            </w:r>
            <w:r>
              <w:rPr>
                <w:rStyle w:val="IndexLink"/>
              </w:rPr>
              <w:t>60</w:t>
            </w:r>
          </w:hyperlink>
        </w:p>
        <w:p>
          <w:pPr>
            <w:pStyle w:val="Contents3"/>
            <w:tabs>
              <w:tab w:val="clear" w:pos="8459"/>
              <w:tab w:val="right" w:pos="9026" w:leader="dot"/>
            </w:tabs>
            <w:rPr/>
          </w:pPr>
          <w:hyperlink w:anchor="__RefHeading___Toc465720_774463916">
            <w:r>
              <w:rPr>
                <w:webHidden/>
                <w:rStyle w:val="IndexLink"/>
              </w:rPr>
              <w:t>۷</w:t>
            </w:r>
            <w:r>
              <w:rPr>
                <w:rStyle w:val="IndexLink"/>
              </w:rPr>
              <w:t>-</w:t>
            </w:r>
            <w:r>
              <w:rPr>
                <w:rStyle w:val="IndexLink"/>
              </w:rPr>
              <w:t>۳</w:t>
            </w:r>
            <w:r>
              <w:rPr>
                <w:rStyle w:val="IndexLink"/>
                <w:rtl w:val="true"/>
              </w:rPr>
              <w:t xml:space="preserve"> امام‌خمینی</w:t>
            </w:r>
            <w:r>
              <w:rPr>
                <w:rStyle w:val="IndexLink"/>
                <w:rtl w:val="true"/>
              </w:rPr>
              <w:t xml:space="preserve"> </w:t>
            </w:r>
            <w:r>
              <w:rPr>
                <w:rStyle w:val="IndexLink"/>
                <w:rtl w:val="true"/>
              </w:rPr>
              <w:t>و خرافه‌زدایی از فرهنگ اسلامی</w:t>
            </w:r>
            <w:r>
              <w:rPr>
                <w:rStyle w:val="IndexLink"/>
                <w:rtl w:val="true"/>
              </w:rPr>
              <w:tab/>
            </w:r>
            <w:r>
              <w:rPr>
                <w:rStyle w:val="IndexLink"/>
              </w:rPr>
              <w:t>61</w:t>
            </w:r>
          </w:hyperlink>
        </w:p>
        <w:p>
          <w:pPr>
            <w:pStyle w:val="Contents3"/>
            <w:tabs>
              <w:tab w:val="clear" w:pos="8459"/>
              <w:tab w:val="right" w:pos="9026" w:leader="dot"/>
            </w:tabs>
            <w:rPr/>
          </w:pPr>
          <w:hyperlink w:anchor="__RefHeading___Toc465722_774463916">
            <w:r>
              <w:rPr>
                <w:webHidden/>
                <w:rStyle w:val="IndexLink"/>
              </w:rPr>
              <w:t>۷</w:t>
            </w:r>
            <w:r>
              <w:rPr>
                <w:rStyle w:val="IndexLink"/>
              </w:rPr>
              <w:t>-</w:t>
            </w:r>
            <w:r>
              <w:rPr>
                <w:rStyle w:val="IndexLink"/>
              </w:rPr>
              <w:t>۴</w:t>
            </w:r>
            <w:r>
              <w:rPr>
                <w:rStyle w:val="IndexLink"/>
                <w:rtl w:val="true"/>
              </w:rPr>
              <w:t xml:space="preserve"> نقش ممتاز حوزه‌های علمیۀ شیعه در خرافه‌زدایی</w:t>
            </w:r>
            <w:r>
              <w:rPr>
                <w:rStyle w:val="IndexLink"/>
                <w:rtl w:val="true"/>
              </w:rPr>
              <w:tab/>
            </w:r>
            <w:r>
              <w:rPr>
                <w:rStyle w:val="IndexLink"/>
              </w:rPr>
              <w:t>61</w:t>
            </w:r>
          </w:hyperlink>
        </w:p>
        <w:p>
          <w:pPr>
            <w:pStyle w:val="Contents3"/>
            <w:tabs>
              <w:tab w:val="clear" w:pos="8459"/>
              <w:tab w:val="right" w:pos="9026" w:leader="dot"/>
            </w:tabs>
            <w:rPr/>
          </w:pPr>
          <w:hyperlink w:anchor="__RefHeading___Toc465724_774463916">
            <w:r>
              <w:rPr>
                <w:webHidden/>
                <w:rStyle w:val="IndexLink"/>
              </w:rPr>
              <w:t>۷</w:t>
            </w:r>
            <w:r>
              <w:rPr>
                <w:rStyle w:val="IndexLink"/>
              </w:rPr>
              <w:t>-</w:t>
            </w:r>
            <w:r>
              <w:rPr>
                <w:rStyle w:val="IndexLink"/>
              </w:rPr>
              <w:t>۵</w:t>
            </w:r>
            <w:r>
              <w:rPr>
                <w:rStyle w:val="IndexLink"/>
                <w:rtl w:val="true"/>
              </w:rPr>
              <w:t xml:space="preserve"> نقش وُعّاظ و عزاداران در خرافه‌زدایی</w:t>
            </w:r>
            <w:r>
              <w:rPr>
                <w:rStyle w:val="IndexLink"/>
                <w:rtl w:val="true"/>
              </w:rPr>
              <w:tab/>
            </w:r>
            <w:r>
              <w:rPr>
                <w:rStyle w:val="IndexLink"/>
              </w:rPr>
              <w:t>64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05_27913"/>
      <w:bookmarkStart w:id="1" w:name="pg5005_27913"/>
      <w:bookmarkEnd w:id="1"/>
    </w:p>
    <w:p>
      <w:pPr>
        <w:pStyle w:val="Heading2"/>
        <w:numPr>
          <w:ilvl w:val="1"/>
          <w:numId w:val="1"/>
        </w:numPr>
        <w:rPr/>
      </w:pPr>
      <w:bookmarkStart w:id="2" w:name="pg5005_27913"/>
      <w:bookmarkStart w:id="3" w:name="__RefHeading___Toc465658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خرافات و کمند رهایی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دیدگاه‌های روشنگرانه رهبر معظم انقلاب درباره خرافه‌گرایی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معاونت تبلیغات و ارتباطات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قدس رضوی،</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6543</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پیام‌ها و سخنرانی‌ها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۲۷۲</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۲۸۶۶۹۱۴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5660_77446391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 o:detectmouseclick="t"/>
                <v:stroke color="#3465a4" joinstyle="round" endcap="flat"/>
                <w10:wrap type="none"/>
              </v:shape>
            </w:pict>
          </mc:Fallback>
        </mc:AlternateContent>
      </w:r>
      <w:bookmarkStart w:id="7" w:name="pg5005_27915"/>
    </w:p>
    <w:p>
      <w:pPr>
        <w:pStyle w:val="BookText"/>
        <w:rPr/>
      </w:pPr>
      <w:bookmarkEnd w:id="7"/>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465662_774463916"/>
      <w:bookmarkStart w:id="9" w:name="_Toc3"/>
      <w:bookmarkEnd w:id="8"/>
      <w:r>
        <w:rPr>
          <w:rtl w:val="true"/>
        </w:rPr>
        <w:t>دام خرافات و کمندِ رهایی از آن</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4" o:detectmouseclick="t"/>
                <v:stroke color="#3465a4" joinstyle="round" endcap="flat"/>
                <w10:wrap type="none"/>
              </v:shape>
            </w:pict>
          </mc:Fallback>
        </mc:AlternateContent>
      </w:r>
      <w:bookmarkStart w:id="10" w:name="pg5005_27917"/>
    </w:p>
    <w:p>
      <w:pPr>
        <w:pStyle w:val="BookText"/>
        <w:rPr/>
      </w:pPr>
      <w:bookmarkEnd w:id="10"/>
      <w:r>
        <w:rPr>
          <w:rFonts w:ascii="IRNazanin" w:hAnsi="IRNazanin" w:eastAsia="IRNazanin"/>
          <w:color w:val="111111"/>
          <w:sz w:val="28"/>
          <w:sz w:val="28"/>
          <w:szCs w:val="28"/>
          <w:rtl w:val="true"/>
          <w:lang w:bidi="fa-IR"/>
        </w:rPr>
        <w:t>دام خرافات و کمندِ رهایی از آن</w:t>
      </w:r>
    </w:p>
    <w:p>
      <w:pPr>
        <w:pStyle w:val="BookText"/>
        <w:rPr/>
      </w:pPr>
      <w:r>
        <w:rPr>
          <w:rFonts w:ascii="IRNazanin" w:hAnsi="IRNazanin" w:eastAsia="IRNazanin"/>
          <w:color w:val="111111"/>
          <w:sz w:val="28"/>
          <w:sz w:val="28"/>
          <w:szCs w:val="28"/>
          <w:rtl w:val="true"/>
          <w:lang w:bidi="fa-IR"/>
        </w:rPr>
        <w:t>نگاهی به دیدگاه های روشنگرانۀ رهبر معظم انقلاب، دربارۀ خرافه گرایی</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خرافه چیست و ردّ پایش در تاریخِ مسیحیت و اسلام، تا کجاها دیده می‌شود؟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خرافه‌زدایی در نظرگاه قرآن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راهکارهای آنان کدام است؟</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انواع خرافه‌گرایی، خصوصاً بدعت‌های رایج در عزاداری‌ها،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 و بدعت‌ها، مثلاً عمل زشتی مانند قمه‌زدن، چه آثار مخرّبی بر چهرۀ شیعه، در بُعد جهانی، می‌گذارد؟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مدّعیِ ارتباط با امام‌زمان و عالَم غیب دانستند، چرا باید او را تکذیب کرد؟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عالِمانِ شیعه در راهِ ریشه‌کنی و رفع خرافات و ادّعاهای دروغ‌گویان، چه تلاش‌هایی کرده‌اند؟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465664_774463916"/>
      <w:bookmarkStart w:id="12" w:name="_Toc4"/>
      <w:bookmarkEnd w:id="11"/>
      <w:r>
        <w:rPr>
          <w:rtl w:val="true"/>
        </w:rPr>
        <w:t>اشاره</w:t>
      </w:r>
      <w:bookmarkStart w:id="13" w:name="pg5005_27918"/>
      <w:bookmarkEnd w:id="12"/>
    </w:p>
    <w:p>
      <w:pPr>
        <w:pStyle w:val="BookText"/>
        <w:rPr/>
      </w:pPr>
      <w:bookmarkEnd w:id="13"/>
      <w:r>
        <w:rPr>
          <w:rFonts w:ascii="IRNazanin" w:hAnsi="IRNazanin" w:eastAsia="IRNazanin"/>
          <w:color w:val="111111"/>
          <w:sz w:val="28"/>
          <w:sz w:val="28"/>
          <w:szCs w:val="28"/>
          <w:rtl w:val="true"/>
          <w:lang w:bidi="fa-IR"/>
        </w:rPr>
        <w:t>خرافات در دین اسلام امری مردود است و یکی از اقدامات مهم پیشوایان دینی، در دوران رسالت و امامتشان، مبارزه با جهالت، خرافه و انحراف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با تفسیرهای ناسازگار از دین، همچنان سرلوحۀ همّتِ هادیان امّت است و در نظام جمهوری اسلامی ایران، ولی‌فقیه به‌عنوان رکن رکین قانون اساسی، در صف اول پیکار با جهالت و نادانی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ادامه می‌آید، مروری بر بیانات رهبری دربارۀ خرافه‌گرایی است که از نظر شما می‌گذرد</w:t>
      </w:r>
      <w:r>
        <w:rPr>
          <w:rFonts w:eastAsia="IRNazanin" w:cs="IRNazanin"/>
          <w:color w:val="111111"/>
          <w:sz w:val="28"/>
          <w:szCs w:val="28"/>
          <w:rtl w:val="true"/>
          <w:lang w:bidi="fa-IR"/>
        </w:rPr>
        <w:t>.</w:t>
      </w:r>
      <w:r>
        <w:rPr>
          <w:rStyle w:val="FootnoteAnchor"/>
          <w:rtl w:val="true"/>
        </w:rPr>
        <w:footnoteReference w:id="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465666_774463916"/>
      <w:bookmarkStart w:id="15" w:name="_Toc5"/>
      <w:bookmarkEnd w:id="14"/>
      <w:r>
        <w:rPr/>
        <w:t>۱</w:t>
      </w:r>
      <w:r>
        <w:rPr>
          <w:rtl w:val="true"/>
        </w:rPr>
        <w:t xml:space="preserve">. </w:t>
      </w:r>
      <w:r>
        <w:rPr>
          <w:rtl w:val="true"/>
        </w:rPr>
        <w:t>ماهیت و تعریف خرافه</w:t>
      </w:r>
      <w:bookmarkEnd w:id="15"/>
    </w:p>
    <w:p>
      <w:pPr>
        <w:pStyle w:val="BookText"/>
        <w:rPr/>
      </w:pPr>
      <w:r>
        <w:rPr>
          <w:rFonts w:ascii="IRNazanin" w:hAnsi="IRNazanin" w:eastAsia="IRNazanin"/>
          <w:color w:val="111111"/>
          <w:sz w:val="28"/>
          <w:sz w:val="28"/>
          <w:szCs w:val="28"/>
          <w:rtl w:val="true"/>
          <w:lang w:bidi="fa-IR"/>
        </w:rPr>
        <w:t>تصویر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8"/>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بعضی هستند که حقایق دینی را به‌عنوان خرافه انکار می‌کنند؛ آن‌ها را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کتاب و سنّتِ مُتقَن و معتبر ثابت شده است، این برای دین است؛ چه عقول بپذیرند یا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حمایت و دفاع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دلیل معتبر ثابت نشده است و معارضه‌ای با مبانی و اصول دین ندارد، در مقابلِ آن سکوت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معارضه‌ای با یکی از اصول دین داشته و مدرک معتبری ندارد، آن‌را 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خرافه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خرافه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شما ببینید مدّعیان ارتباط با امام‌زمان و مدّعیان ارتباط با غیب، در جامعه، با شکل‌های مختلف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نشانۀ این است که گرایش به دین، عنصری اصلی در زندگی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مسائل دینی علاقه دارند که آدمِ خرافه‌ساز می‌رود و خرافه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کالای اصلی در دست او نیست، کالای تقلّبی را به‌میدان می‌آورد، برای اینکه مردم را جذب کند؛ این نشانۀ گرایش مردم به دین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مقابله با خرافات و در مقابله با آن چیز‌هایی که از دین نیست، باید ایستاد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تذکر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ملاحظۀ اینکه حالا کسی بدش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در مواردی، متأسفانه، انسان می‌بیند که این مراعات‌ها وجود دارد</w:t>
      </w:r>
      <w:r>
        <w:rPr>
          <w:rFonts w:eastAsia="IRNazanin" w:cs="IRNazanin"/>
          <w:color w:val="111111"/>
          <w:sz w:val="28"/>
          <w:szCs w:val="28"/>
          <w:rtl w:val="true"/>
          <w:lang w:bidi="fa-IR"/>
        </w:rPr>
        <w:t>.</w:t>
      </w:r>
      <w:r>
        <w:rPr>
          <w:rStyle w:val="FootnoteAnchor"/>
          <w:rtl w:val="true"/>
        </w:rPr>
        <w:footnoteReference w:id="3"/>
      </w:r>
      <w:bookmarkStart w:id="16" w:name="pg5005_27922"/>
    </w:p>
    <w:p>
      <w:pPr>
        <w:pStyle w:val="BookText"/>
        <w:rPr/>
      </w:pPr>
      <w:bookmarkEnd w:id="16"/>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7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4" o:detectmouseclick="t"/>
                <v:stroke color="#3465a4" joinstyle="round" endcap="flat"/>
                <w10:wrap type="none"/>
              </v:shape>
            </w:pict>
          </mc:Fallback>
        </mc:AlternateContent>
      </w:r>
    </w:p>
    <w:p>
      <w:pPr>
        <w:pStyle w:val="Heading2"/>
        <w:numPr>
          <w:ilvl w:val="1"/>
          <w:numId w:val="1"/>
        </w:numPr>
        <w:rPr/>
      </w:pPr>
      <w:bookmarkStart w:id="17" w:name="__RefHeading___Toc465668_774463916"/>
      <w:bookmarkStart w:id="18" w:name="_Toc6"/>
      <w:bookmarkEnd w:id="17"/>
      <w:r>
        <w:rPr/>
        <w:t>۲</w:t>
      </w:r>
      <w:r>
        <w:rPr>
          <w:rtl w:val="true"/>
        </w:rPr>
        <w:t xml:space="preserve">. </w:t>
      </w:r>
      <w:r>
        <w:rPr>
          <w:rtl w:val="true"/>
        </w:rPr>
        <w:t>تاریخچۀ خرافه‌گرایی</w:t>
      </w:r>
      <w:bookmarkEnd w:id="1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465670_774463916"/>
      <w:bookmarkStart w:id="20" w:name="_Toc7"/>
      <w:bookmarkEnd w:id="19"/>
      <w:r>
        <w:rPr/>
        <w:t>۲</w:t>
      </w:r>
      <w:r>
        <w:rPr/>
        <w:t>-</w:t>
      </w:r>
      <w:r>
        <w:rPr/>
        <w:t>۱</w:t>
      </w:r>
      <w:r>
        <w:rPr>
          <w:rtl w:val="true"/>
        </w:rPr>
        <w:t xml:space="preserve"> خرافه در همۀ دوران‌های بشری</w:t>
      </w:r>
      <w:bookmarkEnd w:id="20"/>
    </w:p>
    <w:p>
      <w:pPr>
        <w:pStyle w:val="BookText"/>
        <w:rPr/>
      </w:pPr>
      <w:r>
        <w:rPr>
          <w:rFonts w:ascii="IRNazanin" w:hAnsi="IRNazanin" w:eastAsia="IRNazanin"/>
          <w:color w:val="111111"/>
          <w:sz w:val="28"/>
          <w:sz w:val="28"/>
          <w:szCs w:val="28"/>
          <w:rtl w:val="true"/>
          <w:lang w:bidi="fa-IR"/>
        </w:rPr>
        <w:t>تصویر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6"/>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اگر کسی تاریخ را ملاحظه کند، خواهد دید که در آن دوران، همۀ بشریت اسیر بودند؛ همان‌طور که در کلام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فِتَنٍ دَاسَتْهُمْ بِأَخْفَافِهَا وَ وَطِئَتْهُمْ بِأَظْلَافِهَا وَ قَامَتْ عَلَی سَنَابِکهَا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درنهایتِ فتنه و فشار و مشکلات و برادرکشی، بشر زندگی تلخی را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نَوْمُهُمْ سُهُود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همین خطبه،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راحت به‌چشمِ مردم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است اگر کسی خیال کند که این مشکلات، مخصوص همان جزیرةالعرب بوده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مهد تمدّن آن روز دنیا، یعنی در کشور روم هم که شما نگاه می‌کنید، همین حرف‌ها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که آن روز، به‌اصطلاح، ادعا می‌کردند دمکراسی و مجلس سِنا دارند، استعدادها و فسادهایی بر مردم حاکم بود که شما وقتی کتاب آن‌را بخوانید، خجالت می‌کشید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شرم می‌کند که بشر در روزگاری، دچار چنین انحطاطی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باستان</w:t>
      </w:r>
      <w:bookmarkStart w:id="21" w:name="pg5005_27925"/>
    </w:p>
    <w:p>
      <w:pPr>
        <w:pStyle w:val="BookText"/>
        <w:rPr/>
      </w:pPr>
      <w:bookmarkEnd w:id="21"/>
      <w:r>
        <w:rPr>
          <w:rFonts w:ascii="IRNazanin" w:hAnsi="IRNazanin" w:eastAsia="IRNazanin"/>
          <w:color w:val="111111"/>
          <w:sz w:val="28"/>
          <w:sz w:val="28"/>
          <w:szCs w:val="28"/>
          <w:rtl w:val="true"/>
          <w:lang w:bidi="fa-IR"/>
        </w:rPr>
        <w:t>ما هم، از‌این‌جهت، بهتر از روم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قدرت و شمشیر و نیزه و جنگاوری و سلحشوری و از این چیزها داشتند؛ اما، اختلاف طبقاتی و ظلم و تبعیض و فساد و زورگویی و جهل و خرافه هم، بی‌حد و اندازه داشتند</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22" w:name="__RefHeading___Toc465672_774463916"/>
      <w:bookmarkStart w:id="23" w:name="_Toc8"/>
      <w:bookmarkEnd w:id="22"/>
      <w:r>
        <w:rPr/>
        <w:t>۲</w:t>
      </w:r>
      <w:r>
        <w:rPr/>
        <w:t>-</w:t>
      </w:r>
      <w:r>
        <w:rPr/>
        <w:t>۲</w:t>
      </w:r>
      <w:r>
        <w:rPr>
          <w:rtl w:val="true"/>
        </w:rPr>
        <w:t xml:space="preserve"> خرافه‌گرایی در دین مسیحیت</w:t>
      </w:r>
      <w:bookmarkEnd w:id="2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قرون وُسطی فقط دوران جهالت و بدبختی اروپاست و تعمیم‌دادنِ آن به دنیا، چیزی از حقیقت کم نمی‌کند؛ زیرا در همان زمان، یعنی قرن‌های چهارم و پنجم و ششم هجری، کشورهای اسلامی و در رأس همۀ آن‌ها، ایران، در اوج شکوفاییِ تمدن اسلامی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دین، مانعی در راه علم محسوب نمی‌شود و آنچه مانع از پیشرفت علمی در اروپا شد، جهالت‌های گوناگون و خرافاتِ منتسب به</w:t>
      </w:r>
      <w:bookmarkStart w:id="24" w:name="pg5005_27926"/>
    </w:p>
    <w:p>
      <w:pPr>
        <w:pStyle w:val="BookText"/>
        <w:rPr/>
      </w:pPr>
      <w:bookmarkEnd w:id="24"/>
      <w:r>
        <w:rPr>
          <w:rFonts w:ascii="IRNazanin" w:hAnsi="IRNazanin" w:eastAsia="IRNazanin"/>
          <w:color w:val="111111"/>
          <w:sz w:val="28"/>
          <w:sz w:val="28"/>
          <w:szCs w:val="28"/>
          <w:rtl w:val="true"/>
          <w:lang w:bidi="fa-IR"/>
        </w:rPr>
        <w:t>مسیحیت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اسلامی، هیچ‌گاه یک عالم به جُرم علم، مورد اهانت قرار نگرفت؛ اما در اروپا، به جُرم علم، عده‌ای را کشتند، دار زدند، سنگسار کردند یا به آتش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و دانشمندانِ بزرگ در ایران، به‌جز موارد بسیار معدودی، در زمرۀ علمای بالله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علم و دین با هم پیش رفته‌اند و دین در باز‌کردن راه پیشرفت، به علم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در سال‌های پس از انقلاب اسلامی، به مدارج بالای علمی در سطح جهان دست یافتند، عموماً با قرآن کریم مأنوس و با مسائل دینی آشنا بوده‌اند</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25" w:name="__RefHeading___Toc465674_774463916"/>
      <w:bookmarkStart w:id="26" w:name="_Toc9"/>
      <w:bookmarkEnd w:id="25"/>
      <w:r>
        <w:rPr/>
        <w:t>۲</w:t>
      </w:r>
      <w:r>
        <w:rPr/>
        <w:t>-</w:t>
      </w:r>
      <w:r>
        <w:rPr/>
        <w:t>۳</w:t>
      </w:r>
      <w:r>
        <w:rPr>
          <w:rtl w:val="true"/>
        </w:rPr>
        <w:t xml:space="preserve"> خرافه‌گرایی در جامعۀ غرب</w:t>
      </w:r>
      <w:bookmarkEnd w:id="2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قرن اولِ تجدید حیات صنعتی اروپا که به علم روی آورده بودند، تصور این شد که دین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تفکراتی که امروز می‌بینید بعضی</w:t>
      </w:r>
    </w:p>
    <w:p>
      <w:pPr>
        <w:pStyle w:val="BookText"/>
        <w:rPr/>
      </w:pPr>
      <w:r>
        <w:rPr>
          <w:rFonts w:ascii="IRNazanin" w:hAnsi="IRNazanin" w:eastAsia="IRNazanin"/>
          <w:color w:val="111111"/>
          <w:sz w:val="28"/>
          <w:sz w:val="28"/>
          <w:szCs w:val="28"/>
          <w:rtl w:val="true"/>
          <w:lang w:bidi="fa-IR"/>
        </w:rPr>
        <w:t>از تازه‌رسیده‌های به میدان فکر و اندیشه و سیاست بر زبان جاری می‌کنند، این‌ها حرف‌های قرن نوزدهمیِ فیلسوفان و سیاستمداران اروپاست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خیال می‌کردند که دین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تجربۀ آن‌ها این را نشان می‌داد که دینِ آلوده به خرافات و آمیخته به تاریکی‌ها، در مقابلِ هجوم علم، نتوانست طاقت بیاورد؛ ذوب شد؛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تصور‌کردند که دین در میان بشر، هر جا هست، مثل همان چیزی است که آن‌ها نمونه‌اش را در اروپا و در غرب داشتند؛ آن نوع از مسیحیت، آن نوع از دین‌داری، آن تعصّبات و درعین‌حال، در لابه‌لای همان تعصّبات، فسادهای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خیال‌کردند که دین از بین رفت و مسئلۀ دین، در دنیا، به‌کلّی حل شد؛ شروع کردند به خیالِ خودشان گوشه و کنارها را درست و مرتّب کردند؛ از آن اعماق و زوایای بشر، بقای دین را از بین بردند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شما ملاحظه می‌کنید که انگیزۀ دینی، توجه به دین، توجه به معنویت، به‌خصوص توجه به آن بخشِ مشترک و خالص دین، یعنی آن جنبۀ معنوی و دلدادگی به معنویت، دنیا</w:t>
      </w:r>
      <w:bookmarkStart w:id="27" w:name="pg5005_27928"/>
    </w:p>
    <w:p>
      <w:pPr>
        <w:pStyle w:val="BookText"/>
        <w:rPr/>
      </w:pPr>
      <w:bookmarkEnd w:id="27"/>
      <w:r>
        <w:rPr>
          <w:rFonts w:ascii="IRNazanin" w:hAnsi="IRNazanin" w:eastAsia="IRNazanin"/>
          <w:color w:val="111111"/>
          <w:sz w:val="28"/>
          <w:sz w:val="28"/>
          <w:szCs w:val="28"/>
          <w:rtl w:val="true"/>
          <w:lang w:bidi="fa-IR"/>
        </w:rPr>
        <w:t>را پُر کرده است و روزبه‌روز هم،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جاهایی، متأسفانه، چون پایه‌های فکری و دینیِ درستی ندارند، این احساس عرفانی، یک احساس سطحی است که اگر پایۀ درست اعتقادی و فکریِ آن‌چنانی که در اسلام وجود دارد، با آن همراه شود، یک احساس فوق‌العاده ذی‌قیمت و والاست</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28" w:name="__RefHeading___Toc465676_774463916"/>
      <w:bookmarkStart w:id="29" w:name="_Toc10"/>
      <w:bookmarkEnd w:id="28"/>
      <w:r>
        <w:rPr/>
        <w:t>۲</w:t>
      </w:r>
      <w:r>
        <w:rPr/>
        <w:t>-</w:t>
      </w:r>
      <w:r>
        <w:rPr/>
        <w:t>۴</w:t>
      </w:r>
      <w:r>
        <w:rPr>
          <w:rtl w:val="true"/>
        </w:rPr>
        <w:t xml:space="preserve"> خرافه‌گرایی بعد از غدیر خُم</w:t>
      </w:r>
      <w:bookmarkEnd w:id="2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مسئلۀ غدیر یک مسئلۀ تاریخیِ صِرف نیست؛ نشانه‌ای از جامعیت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نبیّ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طول ده سال، یک جامعۀ بدویِ آلوده به تعصّبات و خرافات را با آن مجاهدت‌های عظیمی که آن بزرگوار انجام داد و به‌کمک اصحابِ باوفایش به یک جامعۀ مترقّیِ اسلامی تبدیل کرد، برای بعد از این ده</w:t>
      </w:r>
    </w:p>
    <w:p>
      <w:pPr>
        <w:pStyle w:val="BookText"/>
        <w:rPr/>
      </w:pPr>
      <w:r>
        <w:rPr>
          <w:rFonts w:ascii="IRNazanin" w:hAnsi="IRNazanin" w:eastAsia="IRNazanin"/>
          <w:color w:val="111111"/>
          <w:sz w:val="28"/>
          <w:sz w:val="28"/>
          <w:szCs w:val="28"/>
          <w:rtl w:val="true"/>
          <w:lang w:bidi="fa-IR"/>
        </w:rPr>
        <w:t>سال، فکری نکرده بود و نقشه‌ای در اختیار امّت نگذاشته بود، این کار ناتمام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رسوبات تعصّبات جاهلی به‌قدری عمیق بود که شاید برای زدودن آن‌ها، سال‌های بسیار طولانی 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مردم، ایمان خوبی بود؛ البته همه در یک سطح نبودند، زیرا بعضی در زمان وفات پیغمبر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بود، شش ماه بود، دو سال بود که اسلام آورده بودند؛ آن‌هم هِیمنۀ قدرت نظامی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جاذبه‌های اسلام، این‌ها را به اسلام کشانده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که جزوِ آن مسلمانان عمیقِ دوران اول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پاک‌کردن رسوبات جاهلی از اعماق این جامعه و مستقیم نگه‌داشتنِ خط هدایت اسلامی بعد از ده سال زمان حیات پیغمبر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تدبیری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تدبیر انجام نمی‌شد، کار ناتمام 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اینکه در سورۀ مائده،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 أَتْمَمْتُ عَلَیکمْ نِعْمَتِی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تصریح به</w:t>
      </w:r>
    </w:p>
    <w:p>
      <w:pPr>
        <w:pStyle w:val="BookText"/>
        <w:rPr/>
      </w:pPr>
      <w:r>
        <w:rPr>
          <w:rFonts w:ascii="IRNazanin" w:hAnsi="IRNazanin" w:eastAsia="IRNazanin"/>
          <w:color w:val="111111"/>
          <w:sz w:val="28"/>
          <w:sz w:val="28"/>
          <w:szCs w:val="28"/>
          <w:rtl w:val="true"/>
          <w:lang w:bidi="fa-IR"/>
        </w:rPr>
        <w:t xml:space="preserve">همین معناست که این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اسلام، نعمت هدایت، نعمت نشان‌دادنِ صراط مستقیم به جامعۀ بشریت، آن‌وقتی تمام و کامل می‌شد که نقشۀ راه برای بعد از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را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لحاظ شخصیت، چه شخصیت ایمانی، چه شخصیت اخلاقی، چه شخصیت انقلابی و نظامی و چه شخصیت رفتاری با قشرهای مختلف افراد، فردی ممتاز و منحصربه‌فرد بود، منصوب کرده و مردم را به تبعیت از او موظف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 فکر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 الهی بود، دستور الهی بود، نصب الهی بود؛ مثل بقیۀ سخنان و هدایت‌های نبیّ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الهام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صریح پروردگار</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پیغمبر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پیغمبر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دستور را عمل کردند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مسئلۀ غدیر این است؛ یعنی نشان‌دهندۀ جامعیت اسلام و نگاه به آینده و آن چیزی که در هدایت و زعامت امّت اسلامی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همان چیزهایی که شخصیت</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مظهر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تقوا، تدیّن، پایبندیِ مطلق به دین، ملاحظۀ غیر خدا و غیر راه حق را نکردن، بی‌پروا در راه خدا حرکت‌کردن، برخورداری از علم، برخورداری از عقل و تدبیر و برخورداری از قدرت عزم و اراده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عملِ واقعی و درعین‌حال، نمادین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همین خصوصیات نصب کردند؛ درعین‌حال، این نماد زعامت امّت اسلامی در طول عمر اسلام، هرچه که بشود، همین عمل است؛ یعنی نماد زعامت و رهبری اسلام در طول زمان همین است، همان چیزی که در انتخاب الهی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یک‌چنین حقیقتی است</w:t>
      </w:r>
      <w:r>
        <w:rPr>
          <w:rFonts w:eastAsia="IRNazanin" w:cs="IRNazanin"/>
          <w:color w:val="111111"/>
          <w:sz w:val="28"/>
          <w:szCs w:val="28"/>
          <w:rtl w:val="true"/>
          <w:lang w:bidi="fa-IR"/>
        </w:rPr>
        <w:t>.</w:t>
      </w:r>
      <w:r>
        <w:rPr>
          <w:rStyle w:val="FootnoteAnchor"/>
          <w:rtl w:val="true"/>
        </w:rPr>
        <w:footnoteReference w:id="8"/>
      </w:r>
      <w:bookmarkStart w:id="30" w:name="pg5005_27932"/>
    </w:p>
    <w:p>
      <w:pPr>
        <w:pStyle w:val="BookText"/>
        <w:rPr/>
      </w:pPr>
      <w:bookmarkEnd w:id="30"/>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71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8" o:detectmouseclick="t"/>
                <v:stroke color="#3465a4" joinstyle="round" endcap="flat"/>
                <w10:wrap type="none"/>
              </v:shape>
            </w:pict>
          </mc:Fallback>
        </mc:AlternateContent>
      </w:r>
    </w:p>
    <w:p>
      <w:pPr>
        <w:pStyle w:val="Heading2"/>
        <w:numPr>
          <w:ilvl w:val="1"/>
          <w:numId w:val="1"/>
        </w:numPr>
        <w:rPr/>
      </w:pPr>
      <w:bookmarkStart w:id="31" w:name="__RefHeading___Toc465678_774463916"/>
      <w:bookmarkStart w:id="32" w:name="_Toc11"/>
      <w:bookmarkEnd w:id="31"/>
      <w:r>
        <w:rPr/>
        <w:t>۳</w:t>
      </w:r>
      <w:r>
        <w:rPr>
          <w:rtl w:val="true"/>
        </w:rPr>
        <w:t xml:space="preserve">. </w:t>
      </w:r>
      <w:r>
        <w:rPr>
          <w:rtl w:val="true"/>
        </w:rPr>
        <w:t>خرافه‌زدایی در آینۀ قرآن و عترت</w:t>
      </w:r>
      <w:bookmarkEnd w:id="3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465680_774463916"/>
      <w:bookmarkStart w:id="34" w:name="_Toc12"/>
      <w:bookmarkEnd w:id="33"/>
      <w:r>
        <w:rPr/>
        <w:t>۳</w:t>
      </w:r>
      <w:r>
        <w:rPr/>
        <w:t>-</w:t>
      </w:r>
      <w:r>
        <w:rPr/>
        <w:t>۱</w:t>
      </w:r>
      <w:r>
        <w:rPr>
          <w:rtl w:val="true"/>
        </w:rPr>
        <w:t xml:space="preserve"> قرآن کریم و مبارزه با خرافه</w:t>
      </w:r>
      <w:bookmarkEnd w:id="34"/>
    </w:p>
    <w:p>
      <w:pPr>
        <w:pStyle w:val="BookText"/>
        <w:rPr/>
      </w:pPr>
      <w:r>
        <w:rPr>
          <w:rFonts w:ascii="IRNazanin" w:hAnsi="IRNazanin" w:eastAsia="IRNazanin"/>
          <w:color w:val="111111"/>
          <w:sz w:val="28"/>
          <w:sz w:val="28"/>
          <w:szCs w:val="28"/>
          <w:rtl w:val="true"/>
          <w:lang w:bidi="fa-IR"/>
        </w:rPr>
        <w:t>تصویر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ما خیال می‌کنیم اگر با یک مطلبی که موردِ عقیدۀ مردم است،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خلاف‌واقع است، مقاومت کنیم، برخلاف شأن روحانی عمل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روحانی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یبَلِّغُونَ رِسالاتِ اللَّهِ وَ یخْشَوْنَهُ، وَ لا یخْشَوْنَ أَحَداً الَّا اللَّهَ، وَ کفی بِاللَّهِ حَسِیباً</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برای چه چیزی است؟ این آیه مربوط به مبارزه با خرافه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تَقُولُ لِلَّذِی أَنْعَمَ اللَّهُ عَلَیهِ وَ أَنْعَمْتَ عَلَیهِ أَمْسِک عَلَیک زَوْجَک</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این مربوط به قضیۀ زید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قَضی زَید</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راجع به یک خرافه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زینب را طلاق داد،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پسرخواندۀ خود را خواستگاری کرد یا گرفت و این، درحالی بود که زنِ پسرخوانده را مثل زنِ فرزند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خرافه‌ای بر حسب سنّت‌های قدیم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هم در همان</w:t>
      </w:r>
      <w:bookmarkStart w:id="35" w:name="pg5005_27935"/>
    </w:p>
    <w:p>
      <w:pPr>
        <w:pStyle w:val="BookText"/>
        <w:rPr/>
      </w:pPr>
      <w:bookmarkEnd w:id="35"/>
      <w:r>
        <w:rPr>
          <w:rFonts w:ascii="IRNazanin" w:hAnsi="IRNazanin" w:eastAsia="IRNazanin"/>
          <w:color w:val="111111"/>
          <w:sz w:val="28"/>
          <w:sz w:val="28"/>
          <w:szCs w:val="28"/>
          <w:rtl w:val="true"/>
          <w:lang w:bidi="fa-IR"/>
        </w:rPr>
        <w:t>فکرها بودند که زنِ پسرخوانده را نمی‌توان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پسرخواندۀ خودش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یبَلِّغُونَ رِسالاتِ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خرافه آن‌قدر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 خرافات، شجاع باشید</w:t>
      </w:r>
      <w:r>
        <w:rPr>
          <w:rFonts w:eastAsia="IRNazanin" w:cs="IRNazanin"/>
          <w:color w:val="111111"/>
          <w:sz w:val="28"/>
          <w:szCs w:val="28"/>
          <w:rtl w:val="true"/>
          <w:lang w:bidi="fa-IR"/>
        </w:rPr>
        <w:t>.</w:t>
      </w:r>
    </w:p>
    <w:p>
      <w:pPr>
        <w:pStyle w:val="Heading3"/>
        <w:numPr>
          <w:ilvl w:val="2"/>
          <w:numId w:val="1"/>
        </w:numPr>
        <w:rPr/>
      </w:pPr>
      <w:bookmarkStart w:id="36" w:name="__RefHeading___Toc465682_774463916"/>
      <w:bookmarkStart w:id="37" w:name="_Toc13"/>
      <w:bookmarkEnd w:id="36"/>
      <w:r>
        <w:rPr/>
        <w:t>۳</w:t>
      </w:r>
      <w:r>
        <w:rPr/>
        <w:t>-</w:t>
      </w:r>
      <w:r>
        <w:rPr/>
        <w:t>۲</w:t>
      </w:r>
      <w:r>
        <w:rPr>
          <w:rtl w:val="true"/>
        </w:rPr>
        <w:t xml:space="preserve"> پیامبر اکرم</w:t>
      </w:r>
      <w:r>
        <w:rPr>
          <w:rtl w:val="true"/>
        </w:rPr>
        <w:t xml:space="preserve"> </w:t>
      </w:r>
      <w:r>
        <w:rPr>
          <w:rtl w:val="true"/>
        </w:rPr>
        <w:t>و مبارزه با خرافه</w:t>
      </w:r>
      <w:bookmarkEnd w:id="37"/>
    </w:p>
    <w:p>
      <w:pPr>
        <w:pStyle w:val="BookText"/>
        <w:rPr/>
      </w:pPr>
      <w:r>
        <w:rPr>
          <w:rFonts w:ascii="IRNazanin" w:hAnsi="IRNazanin" w:eastAsia="IRNazanin"/>
          <w:color w:val="111111"/>
          <w:sz w:val="28"/>
          <w:sz w:val="28"/>
          <w:szCs w:val="28"/>
          <w:rtl w:val="true"/>
          <w:lang w:bidi="fa-IR"/>
        </w:rPr>
        <w:t>این مولود مبارک و این پیام‌آور الهی، برای نجات بشریت پا به‌عرصۀ وجود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آثار و تواریخ هست که کنگرۀ کاخ کسری شکست و نشانه‌های بت‌پرستی و شِرک، در گوشه‌وکنار دنیا، متزلزل شد، اگر این آثار قطعیت داشته باشد، شاید همان قدرت‌نماییِ الهی است، برای اِعلام رمزیِ حضور این قدرتی که قرار است همۀ پایه‌های ظلم و فساد را در هم بشکند و علم را از خرافه و تمدن را از فساد و ظلم، پاک و آراسته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پیغمبر بزرگوار ما کرد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مولود مقدس، در هنگام بعثت بزرگ خود، با چنان دنیایی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خرافه‌زده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شد و با جهادی بسیار دشوار، انسانیت را از جهل، از خرافات، از فساد، از ظلم، از تعصّبات</w:t>
      </w:r>
      <w:bookmarkStart w:id="38" w:name="pg5005_27936"/>
    </w:p>
    <w:p>
      <w:pPr>
        <w:pStyle w:val="BookText"/>
        <w:rPr/>
      </w:pPr>
      <w:bookmarkEnd w:id="38"/>
      <w:r>
        <w:rPr>
          <w:rFonts w:ascii="IRNazanin" w:hAnsi="IRNazanin" w:eastAsia="IRNazanin"/>
          <w:color w:val="111111"/>
          <w:sz w:val="28"/>
          <w:sz w:val="28"/>
          <w:szCs w:val="28"/>
          <w:rtl w:val="true"/>
          <w:lang w:bidi="fa-IR"/>
        </w:rPr>
        <w:t xml:space="preserve">دودمان‌برانداز، از زورگوییِ انسان‌ها به یکدیگر و ستم انسان‌ها و سوار‌شدنِ آن‌ها بر دوش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رهانید و از آن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بساط بشریت را دگرگون کرد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39" w:name="__RefHeading___Toc465684_774463916"/>
      <w:bookmarkStart w:id="40" w:name="_Toc14"/>
      <w:bookmarkEnd w:id="39"/>
      <w:r>
        <w:rPr/>
        <w:t>۳</w:t>
      </w:r>
      <w:r>
        <w:rPr/>
        <w:t>-</w:t>
      </w:r>
      <w:r>
        <w:rPr/>
        <w:t>۳</w:t>
      </w:r>
      <w:r>
        <w:rPr>
          <w:rtl w:val="true"/>
        </w:rPr>
        <w:t xml:space="preserve"> حضرت امیرالمؤمنین</w:t>
      </w:r>
      <w:r>
        <w:rPr>
          <w:rtl w:val="true"/>
        </w:rPr>
        <w:t xml:space="preserve"> </w:t>
      </w:r>
      <w:r>
        <w:rPr>
          <w:rtl w:val="true"/>
        </w:rPr>
        <w:t>و مبارزه با خرافه</w:t>
      </w:r>
      <w:bookmarkEnd w:id="40"/>
    </w:p>
    <w:p>
      <w:pPr>
        <w:pStyle w:val="BookText"/>
        <w:rPr/>
      </w:pPr>
      <w:r>
        <w:rPr>
          <w:rFonts w:ascii="IRNazanin" w:hAnsi="IRNazanin" w:eastAsia="IRNazanin"/>
          <w:color w:val="111111"/>
          <w:sz w:val="28"/>
          <w:sz w:val="28"/>
          <w:szCs w:val="28"/>
          <w:rtl w:val="true"/>
          <w:lang w:bidi="fa-IR"/>
        </w:rPr>
        <w:t>این، آن علیِ درخشان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که قرن‌ها درخشیده و روز‌به‌روز درخشان‌تر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هر جا که گوهر انسانیِ وجودش لازم بود، حضور داشت؛ ولو هیچ‌کس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تَسْتَوْحِشُوا فِی طَرِیقِ الْهُدَی لِقِلَّة أَهْلِه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اقلیت‌اید و همه یا اکثریت مردم دنیا با شما بدند و راهتان را قبول ندارند، وحشت نکنید و از راه برنگردید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راه درست را تشخیص دادید، با همۀ وجود آن‌را بپیمایید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منطقی شجاعانه که آن‌را در زندگیِ خود به‌کار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خود هم که کمتر از</w:t>
      </w:r>
    </w:p>
    <w:p>
      <w:pPr>
        <w:pStyle w:val="BookText"/>
        <w:rPr/>
      </w:pPr>
      <w:r>
        <w:rPr>
          <w:rFonts w:ascii="IRNazanin" w:hAnsi="IRNazanin" w:eastAsia="IRNazanin"/>
          <w:color w:val="111111"/>
          <w:sz w:val="28"/>
          <w:sz w:val="28"/>
          <w:szCs w:val="28"/>
          <w:rtl w:val="true"/>
          <w:lang w:bidi="fa-IR"/>
        </w:rPr>
        <w:t>پنج سال طول کشید، باز، همین منطق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نگاه می‌کنید، شجاعت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 دوم بیعت 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بزرگوار دربارۀ اموالی که قبل از ایشان به این‌وآن داده شده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لَوْ وَجَدْتُهُ قَدْ تزوِّجَ بِهِ النِّسَاءُ وَ مُلِک بِهِ الْإِمَاءُ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به‌خدا اگر ببینم املاکی را که قبل از من، به ناحق، کسانی به شما داده‌اند و مهریۀ زنانتان قرار داده‌اید یا با پولِ فروش آن، کنیز خریده‌اید، ملاحظه نمی‌کنم و همۀ آن‌ها را برمی‌گردانم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شروع به اقدام کرد و آن دشمنی‌ها به‌وجود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از این بالاتر؟ در مقابل لجوج‌ترین افراد، شجاعانه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کسانی‌که در جامعۀ اسلامی نام‌ونشانی داشتند، شجاعانه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ثروت انباشته‌شده در شام که می‌توانست ده‌ها هزار سربازِ جنگجو را در مقابلِ او به صف</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آرایی وادار کند، شجاعانه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راه خدا را تشخیص داد، ملاحظۀ احدی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خویشاوندان خود نیز ملاحظه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 این حرف‌ها آسان است؛ اما عمل‌کردن به آن‌ها بسیار سخت و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ما این مطالب را به‌عنوان سرمشق‌های زندگی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می‌کردیم و باید حقیقت قضیه را اعتراف کنم که درست به عمق این مطلب پِی نمی‌بردیم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که وظیفۀ حسّاس ادارۀ جامعۀ اسلامی در دستِ امثالِ بنده است و با این مطالب آشناییم، می‌فهمیم که چقدر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 برادران و خواهران نمازگزارِ مؤمن، اگرچه این مطالب را من بیشتر برای خودم و برای کسانی‌که دستی در کارها دارند و مثل خودِ ما، دوششان زیرِ بار بخشی از ادارۀ جامعۀ اسلامی است، می‌گویم؛ اما، مربوط به همه است و فقط مربوط به قشر یا جماعت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امیرالمؤمنینی که توانست کاری کند که میلیون‌ها انسان، اسلام و حقیقت را به‌برکتِ شخصیت او بشناسند، این‌گونه زندگی کرد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امیرالمؤمنینی که نزدیک به صد سال بر روی منبرها، او را لعن و همه جای دنیای اسلام،</w:t>
      </w:r>
    </w:p>
    <w:p>
      <w:pPr>
        <w:pStyle w:val="BookText"/>
        <w:rPr/>
      </w:pPr>
      <w:r>
        <w:rPr>
          <w:rFonts w:ascii="IRNazanin" w:hAnsi="IRNazanin" w:eastAsia="IRNazanin"/>
          <w:color w:val="111111"/>
          <w:sz w:val="28"/>
          <w:sz w:val="28"/>
          <w:szCs w:val="28"/>
          <w:rtl w:val="true"/>
          <w:lang w:bidi="fa-IR"/>
        </w:rPr>
        <w:t>علیهِ او بدگویی‌کردند؛ آن یگانه‌ای که هزاران حدیثِ جعلی علیه او و حرف‌هایش ساختند و به بازار افکار عرضه کردند؛ چنین بود که توانست بعد از گذشت این سال‌های طولانی، خود را از زیرِ بار اوهام و خرافات بیرون آورَد و قامت رسایش را در مقابل تاریخ، نگه 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گوهری مثل علی است که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و خاشاک و زباله و گِل‌و‌لای، او را آلوده نمی‌کند و جوهرش را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قطعه‌ای الماس را در گِل هم بیندازند، الماس است و بالاخره، خود را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این‌چنین جوهر پیدا کرد هر فرد مسلمانی باید این مشعل عظیم را بر بالای قلّۀ حیات ببیند و به‌سمتِ آن حرکت کند</w:t>
      </w:r>
      <w:r>
        <w:rPr>
          <w:rFonts w:eastAsia="IRNazanin" w:cs="IRNazanin"/>
          <w:color w:val="111111"/>
          <w:sz w:val="28"/>
          <w:szCs w:val="28"/>
          <w:rtl w:val="true"/>
          <w:lang w:bidi="fa-IR"/>
        </w:rPr>
        <w:t xml:space="preserve">. </w:t>
      </w:r>
      <w:r>
        <w:rPr>
          <w:rStyle w:val="FootnoteAnchor"/>
          <w:rtl w:val="true"/>
        </w:rPr>
        <w:footnoteReference w:id="13"/>
      </w:r>
      <w:bookmarkStart w:id="41" w:name="pg5005_27940"/>
    </w:p>
    <w:p>
      <w:pPr>
        <w:pStyle w:val="BookText"/>
        <w:rPr/>
      </w:pPr>
      <w:bookmarkEnd w:id="41"/>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71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9"/>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0" o:detectmouseclick="t"/>
                <v:stroke color="#3465a4" joinstyle="round" endcap="flat"/>
                <w10:wrap type="none"/>
              </v:shape>
            </w:pict>
          </mc:Fallback>
        </mc:AlternateContent>
      </w:r>
    </w:p>
    <w:p>
      <w:pPr>
        <w:pStyle w:val="Heading2"/>
        <w:numPr>
          <w:ilvl w:val="1"/>
          <w:numId w:val="1"/>
        </w:numPr>
        <w:rPr/>
      </w:pPr>
      <w:bookmarkStart w:id="42" w:name="__RefHeading___Toc465686_774463916"/>
      <w:bookmarkStart w:id="43" w:name="_Toc15"/>
      <w:bookmarkEnd w:id="42"/>
      <w:r>
        <w:rPr/>
        <w:t>۴</w:t>
      </w:r>
      <w:r>
        <w:rPr>
          <w:rtl w:val="true"/>
        </w:rPr>
        <w:t xml:space="preserve">. </w:t>
      </w:r>
      <w:r>
        <w:rPr>
          <w:rtl w:val="true"/>
        </w:rPr>
        <w:t>انواع اصلیِ خرافه‌گرایی</w:t>
      </w:r>
      <w:bookmarkEnd w:id="43"/>
    </w:p>
    <w:p>
      <w:pPr>
        <w:pStyle w:val="Heading3"/>
        <w:numPr>
          <w:ilvl w:val="2"/>
          <w:numId w:val="1"/>
        </w:numPr>
        <w:rPr/>
      </w:pPr>
      <w:bookmarkStart w:id="44" w:name="__RefHeading___Toc465688_774463916"/>
      <w:bookmarkStart w:id="45" w:name="_Toc16"/>
      <w:bookmarkEnd w:id="44"/>
      <w:r>
        <w:rPr/>
        <w:t>۴</w:t>
      </w:r>
      <w:r>
        <w:rPr/>
        <w:t>-</w:t>
      </w:r>
      <w:r>
        <w:rPr/>
        <w:t>۱</w:t>
      </w:r>
      <w:r>
        <w:rPr>
          <w:rtl w:val="true"/>
        </w:rPr>
        <w:t xml:space="preserve"> خرافه‌گرایی در ایام محرّم و عزاداری‌ها</w:t>
      </w:r>
      <w:bookmarkEnd w:id="4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 w:name="__RefHeading___Toc465690_774463916"/>
      <w:bookmarkStart w:id="47" w:name="_Toc17"/>
      <w:bookmarkEnd w:id="46"/>
      <w:r>
        <w:rPr/>
        <w:t>۴</w:t>
      </w:r>
      <w:r>
        <w:rPr/>
        <w:t>-</w:t>
      </w:r>
      <w:r>
        <w:rPr/>
        <w:t>۱</w:t>
      </w:r>
      <w:r>
        <w:rPr/>
        <w:t>-</w:t>
      </w:r>
      <w:r>
        <w:rPr/>
        <w:t>۱</w:t>
      </w:r>
      <w:r>
        <w:rPr>
          <w:rtl w:val="true"/>
        </w:rPr>
        <w:t xml:space="preserve"> خرافۀ قفل‌زدن به بدن</w:t>
      </w:r>
      <w:bookmarkEnd w:id="47"/>
    </w:p>
    <w:p>
      <w:pPr>
        <w:pStyle w:val="BookText"/>
        <w:rPr/>
      </w:pPr>
      <w:r>
        <w:rPr>
          <w:rFonts w:ascii="IRNazanin" w:hAnsi="IRNazanin" w:eastAsia="IRNazanin"/>
          <w:color w:val="111111"/>
          <w:sz w:val="28"/>
          <w:sz w:val="28"/>
          <w:szCs w:val="28"/>
          <w:rtl w:val="true"/>
          <w:lang w:bidi="fa-IR"/>
        </w:rPr>
        <w:t>تصویر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2"/>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بنده خیلی متأسفم که بگویم در این سه‌چهار سال اخیر، برخی کارها در ارتباط با مراسم عزاداریِ ماه محرّم دیده شده است که دست‌هایی به‌غلط، آن‌را در جامعۀ ما ترویج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را باب می‌کنند و رواج می‌دهند که هر کس ناظرِ آن باشد، برایش سؤال به‌وجود می‌آید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در قدیم‌الایام، بین طبقۀ عوام‌الناس معمول بود که در روزهای عزاداری، به بدن خودشان قفل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مدتی، بزرگان و علما آن‌را منع کردند و این رسم غلط بر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مجدداً شروع به‌ترویج این رسم کرده‌اند و شنیدم که بعضی</w:t>
      </w:r>
      <w:bookmarkStart w:id="48" w:name="pg5005_27943"/>
    </w:p>
    <w:p>
      <w:pPr>
        <w:pStyle w:val="BookText"/>
        <w:rPr/>
      </w:pPr>
      <w:bookmarkEnd w:id="48"/>
      <w:r>
        <w:rPr>
          <w:rFonts w:ascii="IRNazanin" w:hAnsi="IRNazanin" w:eastAsia="IRNazanin"/>
          <w:color w:val="111111"/>
          <w:sz w:val="28"/>
          <w:sz w:val="28"/>
          <w:szCs w:val="28"/>
          <w:rtl w:val="true"/>
          <w:lang w:bidi="fa-IR"/>
        </w:rPr>
        <w:t>افراد، در گوشه و کنار این کشور، به بدن خودشان قفل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 غلطی است که بعضی افراد انجام می‌دهند؟</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49" w:name="__RefHeading___Toc465692_774463916"/>
      <w:bookmarkStart w:id="50" w:name="_Toc18"/>
      <w:bookmarkEnd w:id="49"/>
      <w:r>
        <w:rPr/>
        <w:t>۴</w:t>
      </w:r>
      <w:r>
        <w:rPr/>
        <w:t>-</w:t>
      </w:r>
      <w:r>
        <w:rPr/>
        <w:t>۱</w:t>
      </w:r>
      <w:r>
        <w:rPr/>
        <w:t>-</w:t>
      </w:r>
      <w:r>
        <w:rPr/>
        <w:t>۲</w:t>
      </w:r>
      <w:r>
        <w:rPr>
          <w:rtl w:val="true"/>
        </w:rPr>
        <w:t xml:space="preserve"> خرافات در روضه‌خوانی</w:t>
      </w:r>
      <w:bookmarkEnd w:id="50"/>
    </w:p>
    <w:p>
      <w:pPr>
        <w:pStyle w:val="BookText"/>
        <w:rPr/>
      </w:pPr>
      <w:r>
        <w:rPr>
          <w:rFonts w:ascii="IRNazanin" w:hAnsi="IRNazanin" w:eastAsia="IRNazanin"/>
          <w:color w:val="111111"/>
          <w:sz w:val="28"/>
          <w:sz w:val="28"/>
          <w:szCs w:val="28"/>
          <w:rtl w:val="true"/>
          <w:lang w:bidi="fa-IR"/>
        </w:rPr>
        <w:t>عاشورا و ماجرای حسین‌بن‌علی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منبر، به‌شکل سنّتی، روضه‌خوانی شود؛ اما نه برای سنّت‌گرایی، بلکه از طریق واقعه‌خوانی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شب عاشورا این‌طور شد، روز عاشورا این‌طور شد، صبح عاشورا این‌طور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ببینید، یک حادثۀ بزرگ به‌مرور از بین می‌رود؛ اما حادثۀ عاشورا، به‌برکتِ همین خواندن‌ها، با جزئیاتش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فلان‌کس این‌طوری آمد با امام‌حسین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کرد؛ این‌طوری رفت به میدان؛ این‌طوری جنگید؛ این‌طوری شهید شد و این کلمات را بر زبان جاری کرد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واقعه‌خوانی، تا حدّ ممکن، باید مُتقَن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حدود لهوف ابن‌طاووس و ارشاد</w:t>
      </w:r>
    </w:p>
    <w:p>
      <w:pPr>
        <w:pStyle w:val="BookText"/>
        <w:rPr/>
      </w:pPr>
      <w:r>
        <w:rPr>
          <w:rFonts w:ascii="IRNazanin" w:hAnsi="IRNazanin" w:eastAsia="IRNazanin"/>
          <w:color w:val="111111"/>
          <w:sz w:val="28"/>
          <w:sz w:val="28"/>
          <w:szCs w:val="28"/>
          <w:rtl w:val="true"/>
          <w:lang w:bidi="fa-IR"/>
        </w:rPr>
        <w:t>مفید و امثال این‌ها، و نه چیزهای مَن‌درآوردی، واقعه‌خوانی و روضه‌خوانی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روضه‌خوانی، سخنرانی، مداحی، شعرهای مصیبت، خواندنِ نوحه، سینه‌زنی و در خلال سخنرانی‌های آموزنده، ماجرا و هدف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همان هدفی که در کلمات خودِ آن بزرگوار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انِّی لَمْ أَخْرُجْ أَشِراً وَ لَا بَطِراً وَ لَا مُفْسِداً وَ لَا ظَالِماً وَ انَّمَا خَرَجْتُ لِطَلَبِ الْاصْلَاح فِی أُمَّة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سرفصل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عباراتی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انّ رسول‌اللَّه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سلطانا جائرا مستحلا لحرام اللَّه، ناکثا عهده، مخالفا لسنة رسول اللَّه، یعمل فی عباد اللَّه بالاثم و العدوان فلم یغیر علیه بفعل و لا قول، کان حقا علی اللَّه ان یدخله مدخله‹‌</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فِینَا بَاذِلًا مُهْجَتَهُ، مُوَطِّناً عَلَی لِقَاءِ اللَّهِ نَفْسَهُ، فَلْیرْحَلْ مَعَنَا</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هر کدام، سرفصل یک درسِ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لقاءالله و ملاقات با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هدف آفرینش بشر و هدفِ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 کادِحٌ الی رَبِّک کدْحا</w:t>
      </w:r>
      <w:r>
        <w:rPr>
          <w:rFonts w:eastAsia="Amiri" w:cs="Amiri" w:ascii="Amiri" w:hAnsi="Amiri"/>
          <w:color w:val="111111"/>
          <w:sz w:val="28"/>
          <w:szCs w:val="28"/>
          <w:rtl w:val="true"/>
          <w:lang w:bidi="ar-SA"/>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این تلاش‌ها و زحمت‌ها،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فَمُلاقیهِ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موطِن در لقاءالله است و بر لقاءالله توطینِ نفْس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فَلْیرْحَلْ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توی خانه نشست، نمی‌شود به دنیا و تمتّعات دنیا چسبید و از راه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 بیفتیم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راه‌افتادن از درون و از نفْس ما، با تهذیب‌نفس شروع می‌شود و به وسط جامعه و جهان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سخنرانی‌ها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هدف‌های امام‌حسین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خلاصه‌گیری‌ها و جمع‌بندی‌های نهضت</w:t>
      </w:r>
    </w:p>
    <w:p>
      <w:pPr>
        <w:pStyle w:val="BookText"/>
        <w:rPr/>
      </w:pPr>
      <w:r>
        <w:rPr>
          <w:rFonts w:ascii="IRNazanin" w:hAnsi="IRNazanin" w:eastAsia="IRNazanin"/>
          <w:color w:val="111111"/>
          <w:sz w:val="28"/>
          <w:sz w:val="28"/>
          <w:szCs w:val="28"/>
          <w:rtl w:val="true"/>
          <w:lang w:bidi="fa-IR"/>
        </w:rPr>
        <w:t>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جمع‌بندی نهضت حسینی این است که یک روز، امام‌حسین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همۀ دنیا در زیر سیطرۀ ظلماتِ ظلم و جور پوشیده بود و هیچ‌کس جرأت نداشت حقیقت را بیان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و زمین و زمان، سیاهِ ظلمانی بود، 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نگاه کنید،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با امام‌حسین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عبدالله‌بن‌جعفر با امام‌حسین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چیست؟ این نشان نمی‌دهد که دنیا در چه وضعی بود؟ در چنین وضعیتی، امام‌حسین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تک‌وتنها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چند ده نفری دور و برِ آن‌حضرت ماندند؛ اما اگر نمی‌ماندند هم، آن‌حضرت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غیر از این است؟ فرض کنیم شب عاشورا، وقتی حضرت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بیعتم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می‌رفتند؛ ابوالفضل و علی‌اکبر هم می‌رفتند و حضرت تنها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چه می‌شد؟ حضرت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می‌ایستاد و می‌جنگید؟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ما، یک نفر پیدا شد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تنها بمانم و همۀ دنیا در مقابلِ من باشند،</w:t>
      </w:r>
    </w:p>
    <w:p>
      <w:pPr>
        <w:pStyle w:val="BookText"/>
        <w:rPr/>
      </w:pPr>
      <w:r>
        <w:rPr>
          <w:rFonts w:ascii="IRNazanin" w:hAnsi="IRNazanin" w:eastAsia="IRNazanin"/>
          <w:color w:val="111111"/>
          <w:sz w:val="28"/>
          <w:sz w:val="28"/>
          <w:szCs w:val="28"/>
          <w:rtl w:val="true"/>
          <w:lang w:bidi="fa-IR"/>
        </w:rPr>
        <w:t>از راهم برنمی‌گردم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امام ما بود که عمل کرد و راست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صَدَقُوا ما عاهَدُوا اللَّه</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لقلقۀ زبان را که خوب، همه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یک انسان حسینی و عاشورایی چه کرد؟ خوب؛ اگر همۀ ما</w:t>
      </w:r>
    </w:p>
    <w:p>
      <w:pPr>
        <w:pStyle w:val="BookText"/>
        <w:rPr/>
      </w:pPr>
      <w:r>
        <w:rPr>
          <w:rFonts w:ascii="IRNazanin" w:hAnsi="IRNazanin" w:eastAsia="IRNazanin"/>
          <w:color w:val="111111"/>
          <w:sz w:val="28"/>
          <w:sz w:val="28"/>
          <w:szCs w:val="28"/>
          <w:rtl w:val="true"/>
          <w:lang w:bidi="fa-IR"/>
        </w:rPr>
        <w:t xml:space="preserve">عاشورایی باشیم، حرکت دنیا به‌سمت صلاح، سریع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زمینۀ ظهور ولیّ مطلقِ حق، فراهم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مفهوم برای مردم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نکنید که هدف امام‌حسین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ممکن است انسان یک حدیث اخلاقی هم، به‌فرض، بخواند یا سیاست کشور یا دنیا را تشریح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لازم است؛ اما در خلال سخن، حتماً طوری صحبت شود که تصریحاً، تلویحاً، مستقلاً و ضمناً، ماجرای عاشورا تبیین شود و مکتوم و مخفی نماند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اینکه از این فرصت استفاده شود و همان‌طور که خودِ حسین‌بن‌علی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به‌برکت جهادش، اسلام را زنده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حقیقت، زنده‌شده و آزادشدۀ خون و قیام حسین‌بن‌علی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 هم شما به‌انگیزۀ یاد و نام و منبرِ آن بزرگوار، حقایق اسلامی را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حدیث را معرفی کنید؛ نهج‌البلاغه را برای مردم بخوانید؛ حقایق اسلامی، ازجمله همین حقیقت مبارکی را که امروز در حکومت حق، یعنی نظام علوی، ولایی و نبویِ جمهوری اسلامی تجسّد پیدا کرده است، برای مردم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 بالاترین معارف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نکنند که می‌شود اسلام را تبیین کرد و از حاکمیت اسلام که امروزه در این مرزوبوم متجسّد شده است، غافل ماند و آن‌را مغفولٌ‌عنه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توصیۀ ما به شما عزیزان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بحمدالله، همۀ برکات در وجود آقایان محترم، بزرگان، به‌خصوص طلّاب جوانِ پُرشور، مؤمن و فاضل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اول هم که همین طبقه، این نهضت را گسترش دادند و با استفاده از آن حدیث شریف، اصحابِ شأن را به نحل شبیه کردند، این آیه در مقابل چشم</w:t>
      </w:r>
      <w:bookmarkStart w:id="51" w:name="pg5005_27949"/>
    </w:p>
    <w:p>
      <w:pPr>
        <w:pStyle w:val="BookText"/>
        <w:rPr/>
      </w:pPr>
      <w:bookmarkEnd w:id="51"/>
      <w:r>
        <w:rPr>
          <w:rFonts w:ascii="Amiri" w:hAnsi="Amiri" w:eastAsia="Amiri" w:cs="Amiri"/>
          <w:color w:val="111111"/>
          <w:sz w:val="28"/>
          <w:sz w:val="28"/>
          <w:szCs w:val="28"/>
          <w:rtl w:val="true"/>
          <w:lang w:bidi="ar-SA"/>
        </w:rPr>
        <w:t xml:space="preserve">انسان مجسم می‌شد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 رَبُّک الَی النَّحْلِ أَنِ اتَّخِذی مِنَ الْجِبالِ بُیوتاً وَ مِنَ الشَّجَرِ وَ مِمَّا یعْرِشُون؛ ثُمَّ کلی مِنْ کلِّ الثَّمَراتِ فَاسْلُکی سُبُلَ رَبِّک</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 xml:space="preserve">حقایق را می‌مکیدند و عسل ناب را به تشنگانِ حقیقت می‌دادند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شفاءٌ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طلّاب، فضلا و مبلّغین جوان، با بهره‌گیری از تجربه‌های اساتید و بزرگانِ این فنون، کوله‌بار خودشان را محکم کنند و به امید خدا، برای خدا، در راه خدا و با قصد قربت، بروند و این حقایق را در همه‌جای کشور، در اقطار این کشور و در اقطار عالَم، با زبان مناسب، بیان کنند</w:t>
      </w:r>
      <w:r>
        <w:rPr>
          <w:rFonts w:eastAsia="IRNazanin" w:cs="IRNazanin"/>
          <w:color w:val="111111"/>
          <w:sz w:val="28"/>
          <w:szCs w:val="28"/>
          <w:rtl w:val="true"/>
          <w:lang w:bidi="fa-IR"/>
        </w:rPr>
        <w:t>.</w:t>
      </w:r>
      <w:r>
        <w:rPr>
          <w:rStyle w:val="FootnoteAnchor"/>
          <w:rtl w:val="true"/>
        </w:rPr>
        <w:footnoteReference w:id="2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 w:name="__RefHeading___Toc465694_774463916"/>
      <w:bookmarkStart w:id="53" w:name="_Toc19"/>
      <w:bookmarkEnd w:id="52"/>
      <w:r>
        <w:rPr/>
        <w:t>۴</w:t>
      </w:r>
      <w:r>
        <w:rPr/>
        <w:t>-</w:t>
      </w:r>
      <w:r>
        <w:rPr/>
        <w:t>۱</w:t>
      </w:r>
      <w:r>
        <w:rPr/>
        <w:t>-</w:t>
      </w:r>
      <w:r>
        <w:rPr/>
        <w:t>۳</w:t>
      </w:r>
      <w:r>
        <w:rPr>
          <w:rtl w:val="true"/>
        </w:rPr>
        <w:t xml:space="preserve"> خرافۀ قَمه‌زنی</w:t>
      </w:r>
      <w:bookmarkEnd w:id="53"/>
    </w:p>
    <w:p>
      <w:pPr>
        <w:pStyle w:val="BookText"/>
        <w:rPr/>
      </w:pPr>
      <w:r>
        <w:rPr>
          <w:rFonts w:ascii="IRNazanin" w:hAnsi="IRNazanin" w:eastAsia="IRNazanin"/>
          <w:color w:val="111111"/>
          <w:sz w:val="28"/>
          <w:sz w:val="28"/>
          <w:szCs w:val="28"/>
          <w:rtl w:val="true"/>
          <w:lang w:bidi="fa-IR"/>
        </w:rPr>
        <w:t>قمه‌زدن هم، از کارهای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عده‌ای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این بود که فلانی اسم قمه را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قمه‌زدن چه کار داشتید؟ عده‌ای می‌زنند؛ بگذارید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در مقابلِ این کار غلط،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خطر بزرگی است در عالَم دین و معارف دینی؛ مرزدارانِ عقیده باید متوجهش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عده‌ای وقتی این حرف را بشنوند، مطمئناً از روی دلسوزی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بود فلانی این حرف را امروز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بایستی این حرف را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مسئولیتم بیشتر از دیگران است؛ البته آقایان هم باید بزنند؛ شما آقایان هم باید بگویید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به‌گونه‌ای که طی چهارپنج سال اخیر، بعد از جنگ، قمه‌زدن را ترویج کردند و هنوز هم می‌کنند، در زمان حیات مبارک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می‌کردند، قطعاً ایشان در مقابلِ این قضیه می‌ایستادند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غلطی است که عده‌ای قمه به‌دست بگیرند و به سرِ خودشان بزنند و خون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می‌کنند که چه بشود؟ کجای این حرکت، عزاداری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دست بر سر زدن، به‌نوعی نشانۀ عزاداری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بارها دیده‌اید، کسانی‌که مصیبتی برایشان پیش می‌آید، بر سر و سینۀ خود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نشانۀ عزاداریِ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تابه‌حال، کجا دیده‌اید که فردی به‌سببِ مصیبتِ عزیزترین عزیزانش، با شمشیر بر مغز خود بکوبد و از سرِ خود، خون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این کار، عزاداری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قمه‌زدن، سنّتی جعلی است؛ از اموری است که مربوط به دین نیست و بی‌شک، خدا هم از انجام‌دادنِ آن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حقیقتاً هر چه فکر کردم، دیدم نمی‌توانم این مطلب، قمه‌زدن، را که قطعاً یک خلاف و یک بِدعت است، به‌اطلاع مردم عزیزمان نرسانم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راضی نیستم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تظاهر به این معنا کند که بخواهد قمه بزند، من قلباً از او ناراضی‌ام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این‌را من جداً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بود در گوشه‌وکنار، چند نفر دورِ هم جمع می‌شدند و دور از اَنظار عمومی، مبادرت به قمه‌زنی می‌کردند و کارشان، تظاهر، به</w:t>
      </w:r>
      <w:bookmarkStart w:id="54" w:name="pg5005_27952"/>
    </w:p>
    <w:p>
      <w:pPr>
        <w:pStyle w:val="BookText"/>
        <w:rPr/>
      </w:pPr>
      <w:bookmarkEnd w:id="54"/>
      <w:r>
        <w:rPr>
          <w:rFonts w:ascii="IRNazanin" w:hAnsi="IRNazanin" w:eastAsia="IRNazanin"/>
          <w:color w:val="111111"/>
          <w:sz w:val="28"/>
          <w:sz w:val="28"/>
          <w:szCs w:val="28"/>
          <w:rtl w:val="true"/>
          <w:lang w:bidi="fa-IR"/>
        </w:rPr>
        <w:t>این معنا که امروز هست،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به خوب و بدِ عملشان کار نداشت؛ چراکه در دایرۀ محدودی انجام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یک‌وقت بناست که چند هزار نفر، ناگهان، در خیابانی از خیابان‌های تهران یا قم یا شهرهای آذربایجان یا شهرهای خراسان، ظاهر شوند و با قمه و شمشیر، بر سرِ خودشان ضربه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قطعاً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کدام سلیقه‌هایی و از کجا، این بدعت‌های عجیب و خلاف را وارد جوامع اسلامی و جامعۀ انقلابیِ ما می‌کنند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 w:name="__RefHeading___Toc465696_774463916"/>
      <w:bookmarkStart w:id="56" w:name="_Toc20"/>
      <w:bookmarkEnd w:id="55"/>
      <w:r>
        <w:rPr/>
        <w:t>۴</w:t>
      </w:r>
      <w:r>
        <w:rPr/>
        <w:t>-</w:t>
      </w:r>
      <w:r>
        <w:rPr/>
        <w:t>۲</w:t>
      </w:r>
      <w:r>
        <w:rPr>
          <w:rtl w:val="true"/>
        </w:rPr>
        <w:t xml:space="preserve"> خرافه‌گرایی در زیارت معصومین</w:t>
      </w:r>
      <w:r>
        <w:rPr>
          <w:rtl w:val="true"/>
        </w:rPr>
        <w:t></w:t>
      </w:r>
      <w:bookmarkEnd w:id="56"/>
    </w:p>
    <w:p>
      <w:pPr>
        <w:pStyle w:val="BookText"/>
        <w:rPr/>
      </w:pPr>
      <w:r>
        <w:rPr>
          <w:rFonts w:ascii="IRNazanin" w:hAnsi="IRNazanin" w:eastAsia="IRNazanin"/>
          <w:color w:val="111111"/>
          <w:sz w:val="28"/>
          <w:sz w:val="28"/>
          <w:szCs w:val="28"/>
          <w:rtl w:val="true"/>
          <w:lang w:bidi="fa-IR"/>
        </w:rPr>
        <w:t>اخیراً، یک بدعت عجیب‌وغریب و نامأنوسِ دیگر هم در باب زیارت، درست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که وقتی می‌خواهند قبور مطهر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کنند، از درِ صحن که وارد می‌شوند، روی زمین می‌خوابند و سینه‌خیز خود را به حرم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می‌دانید که قبر مطهر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قبور مطهر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موسی‌بن‌جعفر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بقیۀ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همۀ مردم، همچنین علما و فقهای بزرگ در مدینه و عراق و ایران، زیارت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هرگز شنیده‌اید که یک نفر از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علما، وقتی می‌خواستند زیارت کنند، خود را از درِ صحن، به‌طور سینه‌خیز به حرم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مستحسن و مستحب بود و مقبول و خوب می‌نمود، بزرگان ما به انجامش مُبادرت می‌کردند؛ اما نکردند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نقل شد که مرحوم آیت‌الله‌العظمی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عالم بزرگ و مجتهد</w:t>
      </w:r>
      <w:bookmarkStart w:id="57" w:name="pg5005_27954"/>
    </w:p>
    <w:p>
      <w:pPr>
        <w:pStyle w:val="BookText"/>
        <w:rPr/>
      </w:pPr>
      <w:bookmarkEnd w:id="57"/>
      <w:r>
        <w:rPr>
          <w:rFonts w:ascii="IRNazanin" w:hAnsi="IRNazanin" w:eastAsia="IRNazanin"/>
          <w:color w:val="111111"/>
          <w:sz w:val="28"/>
          <w:sz w:val="28"/>
          <w:szCs w:val="28"/>
          <w:rtl w:val="true"/>
          <w:lang w:bidi="fa-IR"/>
        </w:rPr>
        <w:t>قوی و عمیق و روشنفکر، عتبه‌بوسی را با اینکه شاید مستحب باشد، منع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استحباب بوسیدنِ عتبه، در روایت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دعا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ذهنم این است که</w:t>
      </w:r>
    </w:p>
    <w:p>
      <w:pPr>
        <w:pStyle w:val="BookText"/>
        <w:rPr/>
      </w:pPr>
      <w:r>
        <w:rPr>
          <w:rFonts w:ascii="IRNazanin" w:hAnsi="IRNazanin" w:eastAsia="IRNazanin"/>
          <w:color w:val="111111"/>
          <w:sz w:val="28"/>
          <w:sz w:val="28"/>
          <w:szCs w:val="28"/>
          <w:rtl w:val="true"/>
          <w:lang w:bidi="fa-IR"/>
        </w:rPr>
        <w:t>برای عتبه‌بوسی، روایت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کار مستحب است، ایشان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انجامش ندهید، تا مبادا دشمنان خیال کنند سجده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 وقتی عده‌ای وارد صحن مطهر علی‌بن‌موسی‌الرضا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خود را به زمین می‌اندازند و دویست متر راه را به‌طور سینه‌خیز می‌پیمایند تا خود را به حرم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کار،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اهانت به دین و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چنین بدعت‌هایی را بین مردم رواج می‌دهد؟ نکند این هم کار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به مردم بگویید و ذهن‌ها را روشن کنید</w:t>
      </w:r>
      <w:r>
        <w:rPr>
          <w:rFonts w:eastAsia="IRNazanin" w:cs="IRNazanin"/>
          <w:color w:val="111111"/>
          <w:sz w:val="28"/>
          <w:szCs w:val="28"/>
          <w:rtl w:val="true"/>
          <w:lang w:bidi="fa-IR"/>
        </w:rPr>
        <w:t>.</w:t>
      </w:r>
      <w:r>
        <w:rPr>
          <w:rStyle w:val="FootnoteAnchor"/>
          <w:rtl w:val="true"/>
        </w:rPr>
        <w:footnoteReference w:id="22"/>
      </w:r>
    </w:p>
    <w:p>
      <w:pPr>
        <w:pStyle w:val="Heading2"/>
        <w:numPr>
          <w:ilvl w:val="1"/>
          <w:numId w:val="1"/>
        </w:numPr>
        <w:rPr/>
      </w:pPr>
      <w:bookmarkStart w:id="58" w:name="__RefHeading___Toc465698_774463916"/>
      <w:bookmarkStart w:id="59" w:name="_Toc21"/>
      <w:bookmarkEnd w:id="58"/>
      <w:r>
        <w:rPr/>
        <w:t>۵</w:t>
      </w:r>
      <w:r>
        <w:rPr>
          <w:rtl w:val="true"/>
        </w:rPr>
        <w:t xml:space="preserve">. </w:t>
      </w:r>
      <w:r>
        <w:rPr>
          <w:rtl w:val="true"/>
        </w:rPr>
        <w:t>آثار مخرّب خرافه‌گرایی</w:t>
      </w:r>
      <w:bookmarkEnd w:id="5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 w:name="__RefHeading___Toc465700_774463916"/>
      <w:bookmarkStart w:id="61" w:name="_Toc22"/>
      <w:bookmarkEnd w:id="60"/>
      <w:r>
        <w:rPr/>
        <w:t>۵</w:t>
      </w:r>
      <w:r>
        <w:rPr/>
        <w:t>-</w:t>
      </w:r>
      <w:r>
        <w:rPr/>
        <w:t>۱</w:t>
      </w:r>
      <w:r>
        <w:rPr>
          <w:rtl w:val="true"/>
        </w:rPr>
        <w:t xml:space="preserve"> خرافه‌گرایی و ترویج سنّت‌های غلط</w:t>
      </w:r>
      <w:bookmarkEnd w:id="61"/>
    </w:p>
    <w:p>
      <w:pPr>
        <w:pStyle w:val="BookText"/>
        <w:rPr/>
      </w:pPr>
      <w:r>
        <w:rPr>
          <w:rFonts w:ascii="IRNazanin" w:hAnsi="IRNazanin" w:eastAsia="IRNazanin"/>
          <w:color w:val="111111"/>
          <w:sz w:val="28"/>
          <w:sz w:val="28"/>
          <w:szCs w:val="28"/>
          <w:rtl w:val="true"/>
          <w:lang w:bidi="fa-IR"/>
        </w:rPr>
        <w:t>تصویر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8"/>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7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72" o:detectmouseclick="t"/>
                <v:stroke color="#3465a4" joinstyle="round" endcap="flat"/>
                <w10:wrap type="none"/>
              </v:shape>
            </w:pict>
          </mc:Fallback>
        </mc:AlternateContent>
      </w:r>
      <w:bookmarkStart w:id="62" w:name="pg5005_27957"/>
    </w:p>
    <w:p>
      <w:pPr>
        <w:pStyle w:val="BookText"/>
        <w:rPr/>
      </w:pPr>
      <w:bookmarkEnd w:id="62"/>
      <w:r>
        <w:rPr>
          <w:rFonts w:ascii="IRNazanin" w:hAnsi="IRNazanin" w:eastAsia="IRNazanin"/>
          <w:color w:val="111111"/>
          <w:sz w:val="28"/>
          <w:sz w:val="28"/>
          <w:szCs w:val="28"/>
          <w:rtl w:val="true"/>
          <w:lang w:bidi="fa-IR"/>
        </w:rPr>
        <w:t>در دوران حاکمیت اسلام، وجود خرافات و زوایدِ اسلام پذیرفتنی نیست؛ بنابراین، برادران عرب، بختیاری و لُر هر کدام باید عادات و روش‌های غلطِ گذشته را دربارۀ زنان کنار بگذارند تا خواهران ما در خوزستان بتوانند در میدان‌های اجتماعی وارد شوند و تحصیلِ علم و معرفت کنند</w:t>
      </w:r>
      <w:r>
        <w:rPr>
          <w:rFonts w:eastAsia="IRNazanin" w:cs="IRNazanin"/>
          <w:color w:val="111111"/>
          <w:sz w:val="28"/>
          <w:szCs w:val="28"/>
          <w:rtl w:val="true"/>
          <w:lang w:bidi="fa-IR"/>
        </w:rPr>
        <w:t>.</w:t>
      </w:r>
    </w:p>
    <w:p>
      <w:pPr>
        <w:pStyle w:val="Heading3"/>
        <w:numPr>
          <w:ilvl w:val="2"/>
          <w:numId w:val="1"/>
        </w:numPr>
        <w:rPr/>
      </w:pPr>
      <w:bookmarkStart w:id="63" w:name="__RefHeading___Toc465702_774463916"/>
      <w:bookmarkStart w:id="64" w:name="_Toc23"/>
      <w:bookmarkEnd w:id="63"/>
      <w:r>
        <w:rPr/>
        <w:t>۵</w:t>
      </w:r>
      <w:r>
        <w:rPr/>
        <w:t>-</w:t>
      </w:r>
      <w:r>
        <w:rPr/>
        <w:t>۲</w:t>
      </w:r>
      <w:r>
        <w:rPr>
          <w:rtl w:val="true"/>
        </w:rPr>
        <w:t xml:space="preserve"> خرافه‌گرایی و ترویج اسلامِ امریکایی</w:t>
      </w:r>
      <w:bookmarkEnd w:id="64"/>
    </w:p>
    <w:p>
      <w:pPr>
        <w:pStyle w:val="BookText"/>
        <w:rPr/>
      </w:pPr>
      <w:r>
        <w:rPr>
          <w:rFonts w:ascii="IRNazanin" w:hAnsi="IRNazanin" w:eastAsia="IRNazanin"/>
          <w:color w:val="111111"/>
          <w:sz w:val="28"/>
          <w:sz w:val="28"/>
          <w:szCs w:val="28"/>
          <w:rtl w:val="true"/>
          <w:lang w:bidi="fa-IR"/>
        </w:rPr>
        <w:t>اسلام امریکایی، اسلام متحجّرانه و آمیخته به خرافات یا اسلامِ تطبیق‌داده‌شده با اصول امریکایی و مدنظر غربی‌هاست و امّت اسلامی تنها با تمسّک به اسلام ناب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اسلامِ توحید و وحدت مسلمانان و اسلامِ ایستادگی در مقابلِ مستکبران است، آینده‌ای روشن و درخشان خواهد داشت</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65" w:name="__RefHeading___Toc465704_774463916"/>
      <w:bookmarkStart w:id="66" w:name="_Toc24"/>
      <w:bookmarkEnd w:id="65"/>
      <w:r>
        <w:rPr/>
        <w:t>۵</w:t>
      </w:r>
      <w:r>
        <w:rPr/>
        <w:t>-</w:t>
      </w:r>
      <w:r>
        <w:rPr/>
        <w:t>۳</w:t>
      </w:r>
      <w:r>
        <w:rPr>
          <w:rtl w:val="true"/>
        </w:rPr>
        <w:t xml:space="preserve"> خرافه‌گرایی؛ سدّ راه سازندگی جامعه</w:t>
      </w:r>
      <w:bookmarkEnd w:id="6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تنبلی، بی‌حالی، اظهار ذلّت،</w:t>
      </w:r>
      <w:bookmarkStart w:id="67" w:name="pg5005_27958"/>
    </w:p>
    <w:p>
      <w:pPr>
        <w:pStyle w:val="BookText"/>
        <w:rPr/>
      </w:pPr>
      <w:bookmarkEnd w:id="67"/>
      <w:r>
        <w:rPr>
          <w:rFonts w:ascii="IRNazanin" w:hAnsi="IRNazanin" w:eastAsia="IRNazanin"/>
          <w:color w:val="111111"/>
          <w:sz w:val="28"/>
          <w:sz w:val="28"/>
          <w:szCs w:val="28"/>
          <w:rtl w:val="true"/>
          <w:lang w:bidi="fa-IR"/>
        </w:rPr>
        <w:t>ضعف و ناتوانی و پایبندی به خرافات و بی‌اعتنایی به ارزش‌های والای اسلامی، نمی‌توان یک کشور را بر طبق خواستۀ خداوند و فرهنگ قرآنی تجدیدِ بنا کرد؛ ولی، خدا را شکرگزاریم که امکانات فراوانِ طبیعی، زمین‌های حاصل‌خیز، آب و هوای مناسب، استعدادهای انسانی و طبیعی و هدایت صحیح مسئولان، این امکان را فراهم کرده است که ملت ایران بتواند عقب‌افتادگی‌هایِ ناشی از دوران سیاهِ حاکمیت ستمشاهی بر این کشور را جبران کند و این‌همه، در خورِ تمجید و ستایش است</w:t>
      </w:r>
      <w:r>
        <w:rPr>
          <w:rFonts w:eastAsia="IRNazanin" w:cs="IRNazanin"/>
          <w:color w:val="111111"/>
          <w:sz w:val="28"/>
          <w:szCs w:val="28"/>
          <w:rtl w:val="true"/>
          <w:lang w:bidi="fa-IR"/>
        </w:rPr>
        <w:t>.</w:t>
      </w:r>
    </w:p>
    <w:p>
      <w:pPr>
        <w:pStyle w:val="Heading3"/>
        <w:numPr>
          <w:ilvl w:val="2"/>
          <w:numId w:val="1"/>
        </w:numPr>
        <w:rPr/>
      </w:pPr>
      <w:bookmarkStart w:id="68" w:name="__RefHeading___Toc465706_774463916"/>
      <w:bookmarkStart w:id="69" w:name="_Toc25"/>
      <w:bookmarkEnd w:id="68"/>
      <w:r>
        <w:rPr/>
        <w:t>۵</w:t>
      </w:r>
      <w:r>
        <w:rPr/>
        <w:t>-</w:t>
      </w:r>
      <w:r>
        <w:rPr/>
        <w:t>۴</w:t>
      </w:r>
      <w:r>
        <w:rPr>
          <w:rtl w:val="true"/>
        </w:rPr>
        <w:t xml:space="preserve"> خرافه‌گرایی و جدال با دینِ استدلالی</w:t>
      </w:r>
      <w:bookmarkEnd w:id="6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ذهن سالم صحیح و اهل فهم و استدلال که در مقابلِ منطق اسلام قرار گیرد، تسلیم و خاضع می‌شود و امروزه، با وجود مخالفت‌ها و مبارزاتی که با هر وسیلۀ ممکن، علیهِ اسلام ناب در جریان است، دین مبین اسلام به‌سببِ اتّکای آن به منطق و استدلال، در امریکا، افریقا و شرق دور، رو به توسعه و گسترش است</w:t>
      </w:r>
      <w:r>
        <w:rPr>
          <w:rFonts w:eastAsia="IRNazanin" w:cs="IRNazanin"/>
          <w:color w:val="111111"/>
          <w:sz w:val="28"/>
          <w:szCs w:val="28"/>
          <w:rtl w:val="true"/>
          <w:lang w:bidi="fa-IR"/>
        </w:rPr>
        <w:t>.</w:t>
      </w:r>
      <w:bookmarkStart w:id="70" w:name="pg5005_27959"/>
    </w:p>
    <w:p>
      <w:pPr>
        <w:pStyle w:val="BookText"/>
        <w:rPr/>
      </w:pPr>
      <w:bookmarkEnd w:id="70"/>
      <w:r>
        <w:rPr>
          <w:rFonts w:ascii="IRNazanin" w:hAnsi="IRNazanin" w:eastAsia="IRNazanin"/>
          <w:color w:val="111111"/>
          <w:sz w:val="28"/>
          <w:sz w:val="28"/>
          <w:szCs w:val="28"/>
          <w:rtl w:val="true"/>
          <w:lang w:bidi="fa-IR"/>
        </w:rPr>
        <w:t>بنابراین، اسلام در بطن خود، عقاید و احکامی دارد که هر انسان سلیم‌الطبعی را جذب و به خود، معتقد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که خرافات به‌نام دین به‌میان بیاید، دینِ خالص بدنام خواهد شد و کسانی‌که خرافات را به‌نام اسلام بیان کنند، بزرگ‌ترین دشمنی را با دین خدا ابراز کرده‌اند و بر همین اساس، علما و متفکرینِ دینی و عشّاق گسترش دین مبین اسلام، باید توجه کنند که اسلام و مکتب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منطق و استدلال همراه است</w:t>
      </w:r>
      <w:r>
        <w:rPr>
          <w:rFonts w:eastAsia="IRNazanin" w:cs="IRNazanin"/>
          <w:color w:val="111111"/>
          <w:sz w:val="28"/>
          <w:szCs w:val="28"/>
          <w:rtl w:val="true"/>
          <w:lang w:bidi="fa-IR"/>
        </w:rPr>
        <w:t>.</w:t>
      </w:r>
    </w:p>
    <w:p>
      <w:pPr>
        <w:pStyle w:val="Heading3"/>
        <w:numPr>
          <w:ilvl w:val="2"/>
          <w:numId w:val="1"/>
        </w:numPr>
        <w:rPr/>
      </w:pPr>
      <w:bookmarkStart w:id="71" w:name="__RefHeading___Toc465708_774463916"/>
      <w:bookmarkStart w:id="72" w:name="_Toc26"/>
      <w:bookmarkEnd w:id="71"/>
      <w:r>
        <w:rPr/>
        <w:t>۵</w:t>
      </w:r>
      <w:r>
        <w:rPr/>
        <w:t>-</w:t>
      </w:r>
      <w:r>
        <w:rPr/>
        <w:t>۵</w:t>
      </w:r>
      <w:r>
        <w:rPr>
          <w:rtl w:val="true"/>
        </w:rPr>
        <w:t xml:space="preserve"> خرافه‌گرایی و طغیان سیاسی جهان</w:t>
      </w:r>
      <w:bookmarkEnd w:id="7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جهل، عادات زشت، خلقیات بد، فتنه‌های میان جوامع مختلف، ظلم و طغیان و نیز خرافاتِ حاکم بر اذهان بشر که موجب انحراف انسان‌ها از راه مستقیم می‌شود، ظلماتی هستند که اسلام و پیام بعثت، انسان‌ها را از همۀ این ظلمات، خارج و به نوری که در مقابلِ آن است، هدایت و دلالت می‌کند و این همان مفهومی است که در آیات متعدد قرآن کریم، به‌عنوان تحول در زندگیِ انسان‌ها از لحاظ فردی و اجتماعی</w:t>
      </w:r>
      <w:bookmarkStart w:id="73" w:name="pg5005_27960"/>
    </w:p>
    <w:p>
      <w:pPr>
        <w:pStyle w:val="BookText"/>
        <w:rPr/>
      </w:pPr>
      <w:bookmarkEnd w:id="73"/>
      <w:r>
        <w:rPr>
          <w:rFonts w:ascii="IRNazanin" w:hAnsi="IRNazanin" w:eastAsia="IRNazanin"/>
          <w:color w:val="111111"/>
          <w:sz w:val="28"/>
          <w:sz w:val="28"/>
          <w:szCs w:val="28"/>
          <w:rtl w:val="true"/>
          <w:lang w:bidi="fa-IR"/>
        </w:rPr>
        <w:t>و هدف‌گیری، مورد تأکید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گرفتاری‌های امروز بشر و طغیان‌های سیاسیِ جهان، به ریشه‌های اخلاقی و نیز جهالتِ توده‌های مردم مربوط می‌شود و این چیزی است که تنها، اسلام قادر به برطرف‌کردنِ آن است</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74" w:name="__RefHeading___Toc465710_774463916"/>
      <w:bookmarkStart w:id="75" w:name="_Toc27"/>
      <w:bookmarkEnd w:id="74"/>
      <w:r>
        <w:rPr/>
        <w:t>۵</w:t>
      </w:r>
      <w:r>
        <w:rPr/>
        <w:t>-</w:t>
      </w:r>
      <w:r>
        <w:rPr/>
        <w:t>۶</w:t>
      </w:r>
      <w:r>
        <w:rPr>
          <w:rtl w:val="true"/>
        </w:rPr>
        <w:t xml:space="preserve"> خرافه‌گرایی و گرفتاریِ ملت اسلام</w:t>
      </w:r>
      <w:bookmarkEnd w:id="75"/>
    </w:p>
    <w:p>
      <w:pPr>
        <w:pStyle w:val="BookText"/>
        <w:rPr/>
      </w:pPr>
      <w:r>
        <w:rPr>
          <w:rFonts w:ascii="IRNazanin" w:hAnsi="IRNazanin" w:eastAsia="IRNazanin"/>
          <w:color w:val="111111"/>
          <w:sz w:val="28"/>
          <w:sz w:val="28"/>
          <w:szCs w:val="28"/>
          <w:rtl w:val="true"/>
          <w:lang w:bidi="fa-IR"/>
        </w:rPr>
        <w:t>اسلام به ملت‌ها استقلال و آزادی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آزادی در محیط زندگیِ خودشان، آزادی از قدرت‌های دیکتاتور و مستبد، آزادی از خرافات و جهالت‌ها، آزادی از تعصّب‌های جاهلانه و کج‌فکری‌ها و هم آزادی از کمند قدرت اقتصادی و فشار سیاسیِ 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ملت‌ها رفاه و پیشرفت اقتصادی همراه با عدالت اجتماعی هم می‌دهد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پیشرفت اقتصادی که فاصلۀ بین طبقات مردم را زیاد کند، مدنظر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نسخۀ اقتصادی که امروز، کشور‌های غربی برای مردم دنیا می‌پیچند و ارائه می‌دهند که طبقاتی را مرفّه می‌کند و رونق اقتصادی را بالا می‌برد و به قیمتِ ضعیف‌شدن و فقیرشدن و زیرِ فشار قرارگرفتنِ طبقاتی از جامعه تمام می‌شود، این‌را اسلام نمی‌پسندد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اقتصادی همراه با عدالت، همراه با روح مُواسات و همراه با روح برادری، باز در سایۀ اسلام به‌دست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گرفتاری‌های ملت‌های مسلمان در دنیا چیست؟ وجود قدرت‌های مُسیْطِر و مستکبری است که از آن‌سویِ دنیا بر ملت‌های مسلمان حکم می‌رانند؛ در زندگیِ آن‌ها دخالت می‌کنند؛ آن‌ها را در فقر و ضعف و اختلاف نگه می‌دارند و از ثروت‌های آن‌ها به‌شکل نامشروعی استفاده می‌کنند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نداشتن استقلال، نداشتن آزادی، نداشتن حیثیت انسانی، عقب‌ماندگیِ علمی و عقب‌ماندگی در شئون زندگی، از دیگر گرفتاری‌های ملت‌های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w:t>
      </w:r>
      <w:bookmarkStart w:id="76" w:name="pg5005_27962"/>
    </w:p>
    <w:p>
      <w:pPr>
        <w:pStyle w:val="BookText"/>
        <w:rPr/>
      </w:pPr>
      <w:bookmarkEnd w:id="76"/>
      <w:r>
        <w:rPr>
          <w:rFonts w:ascii="IRNazanin" w:hAnsi="IRNazanin" w:eastAsia="IRNazanin"/>
          <w:color w:val="111111"/>
          <w:sz w:val="28"/>
          <w:sz w:val="28"/>
          <w:szCs w:val="28"/>
          <w:rtl w:val="true"/>
          <w:lang w:bidi="fa-IR"/>
        </w:rPr>
        <w:t>گرفتاری‌ها به برکتِ بازگشت به اسلام، به برکت عمل به اسلام و به برکت حاکمیت اسلام برطرف می‌شود</w:t>
      </w:r>
      <w:r>
        <w:rPr>
          <w:rFonts w:eastAsia="IRNazanin" w:cs="IRNazanin"/>
          <w:color w:val="111111"/>
          <w:sz w:val="28"/>
          <w:szCs w:val="28"/>
          <w:rtl w:val="true"/>
          <w:lang w:bidi="fa-IR"/>
        </w:rPr>
        <w:t>.</w:t>
      </w:r>
      <w:r>
        <w:rPr>
          <w:rStyle w:val="FootnoteAnchor"/>
          <w:rtl w:val="true"/>
        </w:rPr>
        <w:footnoteReference w:id="2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7" w:name="__RefHeading___Toc465712_774463916"/>
      <w:bookmarkStart w:id="78" w:name="_Toc28"/>
      <w:bookmarkEnd w:id="77"/>
      <w:r>
        <w:rPr/>
        <w:t>۶</w:t>
      </w:r>
      <w:r>
        <w:rPr>
          <w:rtl w:val="true"/>
        </w:rPr>
        <w:t xml:space="preserve">. </w:t>
      </w:r>
      <w:r>
        <w:rPr>
          <w:rtl w:val="true"/>
        </w:rPr>
        <w:t>ادعاهای شرم‌آور</w:t>
      </w:r>
      <w:bookmarkEnd w:id="78"/>
    </w:p>
    <w:p>
      <w:pPr>
        <w:pStyle w:val="BookText"/>
        <w:rPr/>
      </w:pPr>
      <w:r>
        <w:rPr>
          <w:rFonts w:ascii="IRNazanin" w:hAnsi="IRNazanin" w:eastAsia="IRNazanin"/>
          <w:color w:val="111111"/>
          <w:sz w:val="28"/>
          <w:sz w:val="28"/>
          <w:szCs w:val="28"/>
          <w:rtl w:val="true"/>
          <w:lang w:bidi="fa-IR"/>
        </w:rPr>
        <w:t>تصویر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8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البته، مثل همۀ حقایقی که در برهه‌های مختلفی از زمان، ملعبۀ دستِ سودجویان می‌شود، این حقیقت هم گاهی ملعبۀ دست سودجویان می‌شود؛ این کسانی‌که ادعاهای خلاف‌واقع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رؤیت، ادعای تشرّف، حتی به‌صورت کاملاً خرافی، ادعای اقتدای به آن‌حضرت در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حقیقتاً ادعاهای شرم‌آوری است، این‌ها همان پیرایه‌های باطلی است که این حقیقتِ روشن را در چشم و دلِ انسان‌های پاک‌نهاد، ممکن است مُشَوّب 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آحاد مردم توجه داشته باشند که این ادعاهای اتّصال و ارتباط و تشرّف به حضرت و دستورگرفتن از آن بزرگوار، هیچ‌کدام تصدیق‌کردنی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ما، برجستگان ما، انسان‌های با ارزشی که یک لحظۀ عمرِ آن‌ها ارزش دارد به روز‌ها و ماه‌ها و سال‌های عمر امثالِ ما، چنین ادعاهایی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سعادتمندی، چشمش و دلش این ظرفیت را پیدا کند که به نور آن جمالِ مبارک روشن شود، اما یک‌چنین کسی، اهل ادعا نیست؛ اهلِ گفتن نیست؛ اهل دکّان‌داری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کسانی‌که به‌این‌وسیله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دکّان‌داری می‌کنند، می‌توان به‌طور قطع‌ویقین گفت که این‌ها دروغ‌گو هستند؛ مُفتَری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عقیدۀ روشن و تابناک را بایستی از این آفتِ اعتقادی دور نگه داشت</w:t>
      </w:r>
      <w:r>
        <w:rPr>
          <w:rFonts w:eastAsia="IRNazanin" w:cs="IRNazanin"/>
          <w:color w:val="111111"/>
          <w:sz w:val="28"/>
          <w:szCs w:val="28"/>
          <w:rtl w:val="true"/>
          <w:lang w:bidi="fa-IR"/>
        </w:rPr>
        <w:t>.</w:t>
      </w:r>
      <w:r>
        <w:rPr>
          <w:rStyle w:val="FootnoteAnchor"/>
          <w:rtl w:val="true"/>
        </w:rPr>
        <w:footnoteReference w:id="26"/>
      </w:r>
      <w:bookmarkStart w:id="79" w:name="pg5005_27966"/>
    </w:p>
    <w:p>
      <w:pPr>
        <w:pStyle w:val="BookText"/>
        <w:rPr/>
      </w:pPr>
      <w:bookmarkEnd w:id="79"/>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719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85"/>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6" o:detectmouseclick="t"/>
                <v:stroke color="#3465a4" joinstyle="round" endcap="flat"/>
                <w10:wrap type="none"/>
              </v:shape>
            </w:pict>
          </mc:Fallback>
        </mc:AlternateContent>
      </w:r>
    </w:p>
    <w:p>
      <w:pPr>
        <w:pStyle w:val="Heading2"/>
        <w:numPr>
          <w:ilvl w:val="1"/>
          <w:numId w:val="1"/>
        </w:numPr>
        <w:rPr/>
      </w:pPr>
      <w:bookmarkStart w:id="80" w:name="__RefHeading___Toc465714_774463916"/>
      <w:bookmarkStart w:id="81" w:name="_Toc29"/>
      <w:bookmarkEnd w:id="80"/>
      <w:r>
        <w:rPr/>
        <w:t>۷</w:t>
      </w:r>
      <w:r>
        <w:rPr>
          <w:rtl w:val="true"/>
        </w:rPr>
        <w:t xml:space="preserve">. </w:t>
      </w:r>
      <w:r>
        <w:rPr>
          <w:rtl w:val="true"/>
        </w:rPr>
        <w:t>خرافه‌زدایی در تاریخ شیعه</w:t>
      </w:r>
      <w:bookmarkEnd w:id="8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465716_774463916"/>
      <w:bookmarkStart w:id="83" w:name="_Toc30"/>
      <w:bookmarkEnd w:id="82"/>
      <w:r>
        <w:rPr/>
        <w:t>۷</w:t>
      </w:r>
      <w:r>
        <w:rPr/>
        <w:t>-</w:t>
      </w:r>
      <w:r>
        <w:rPr/>
        <w:t>۱</w:t>
      </w:r>
      <w:r>
        <w:rPr>
          <w:rtl w:val="true"/>
        </w:rPr>
        <w:t xml:space="preserve"> متکلّمین و خرافه‌زدایی</w:t>
      </w:r>
      <w:bookmarkEnd w:id="83"/>
    </w:p>
    <w:p>
      <w:pPr>
        <w:pStyle w:val="BookText"/>
        <w:rPr/>
      </w:pPr>
      <w:r>
        <w:rPr>
          <w:rFonts w:ascii="IRNazanin" w:hAnsi="IRNazanin" w:eastAsia="IRNazanin"/>
          <w:color w:val="111111"/>
          <w:sz w:val="28"/>
          <w:sz w:val="28"/>
          <w:szCs w:val="28"/>
          <w:rtl w:val="true"/>
          <w:lang w:bidi="fa-IR"/>
        </w:rPr>
        <w:t>تصویر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88"/>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دین، منطقی است؛ اسلام، منطقی است و منطقی‌ترین بخش اسلام، تفسیری است که شیعه از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شیعه، هر یک در زمان خود، مثل خورشید تابناکی می‌درخشیدند و کسی نمی‌توانست به آن‌ها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منطقتان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متکلّمین چه از زمان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مؤمن طاق و هشام‌بن‌حکم، چه بعد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بنی‌نوبخت و شیخ مفید و چه در زمان‌های بعد، مثل مرحوم علامه‌حلّی، فراوان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منطق و استدلالیم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دربارۀ مباحث مربوط به شیعه، چه کتُب استدلالیِ قوی‌ای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مرحوم علامه‌حلّی فراوان بوده‌اند؛ کتاب‌های مرحوم شرف‌الدین و نیز الغدیر مرحوم علامه‌امینی در زمان ما، سر تا پا مستدل، بتون‌آرمه و مستحکم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تشیّع این است یا مطالب و موضوعاتی که نه فقط استدلال ندارد،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اشبهُ شیء بِالخُرافه</w:t>
      </w:r>
      <w:r>
        <w:rPr>
          <w:rFonts w:eastAsia="IRNazanin" w:cs="IRNazanin"/>
          <w:color w:val="111111"/>
          <w:sz w:val="28"/>
          <w:szCs w:val="28"/>
          <w:rtl w:val="true"/>
          <w:lang w:bidi="fa-IR"/>
        </w:rPr>
        <w:t>»</w:t>
      </w:r>
      <w:bookmarkStart w:id="84" w:name="pg5005_27969"/>
    </w:p>
    <w:p>
      <w:pPr>
        <w:pStyle w:val="BookText"/>
        <w:rPr/>
      </w:pPr>
      <w:bookmarkEnd w:id="84"/>
      <w:r>
        <w:rPr>
          <w:rFonts w:ascii="IRNazanin" w:hAnsi="IRNazanin" w:eastAsia="IRNazanin"/>
          <w:color w:val="111111"/>
          <w:sz w:val="28"/>
          <w:sz w:val="28"/>
          <w:szCs w:val="28"/>
          <w:rtl w:val="true"/>
          <w:lang w:bidi="fa-IR"/>
        </w:rPr>
        <w:t>است؟ چرا این‌ها را وارد می‌کنند؟</w:t>
      </w:r>
      <w:r>
        <w:rPr>
          <w:rStyle w:val="FootnoteAnchor"/>
          <w:rtl w:val="true"/>
        </w:rPr>
        <w:footnoteReference w:id="27"/>
      </w:r>
    </w:p>
    <w:p>
      <w:pPr>
        <w:pStyle w:val="Heading3"/>
        <w:numPr>
          <w:ilvl w:val="2"/>
          <w:numId w:val="1"/>
        </w:numPr>
        <w:rPr/>
      </w:pPr>
      <w:bookmarkStart w:id="85" w:name="__RefHeading___Toc465718_774463916"/>
      <w:bookmarkStart w:id="86" w:name="_Toc31"/>
      <w:bookmarkEnd w:id="85"/>
      <w:r>
        <w:rPr/>
        <w:t>۷</w:t>
      </w:r>
      <w:r>
        <w:rPr/>
        <w:t>-</w:t>
      </w:r>
      <w:r>
        <w:rPr/>
        <w:t>۲</w:t>
      </w:r>
      <w:r>
        <w:rPr>
          <w:rtl w:val="true"/>
        </w:rPr>
        <w:t xml:space="preserve"> روش علمای سلَف در مبارزه با خرافه‌گرایی</w:t>
      </w:r>
      <w:bookmarkEnd w:id="86"/>
    </w:p>
    <w:p>
      <w:pPr>
        <w:pStyle w:val="BookText"/>
        <w:rPr/>
      </w:pPr>
      <w:r>
        <w:rPr>
          <w:rFonts w:ascii="IRNazanin" w:hAnsi="IRNazanin" w:eastAsia="IRNazanin"/>
          <w:color w:val="111111"/>
          <w:sz w:val="28"/>
          <w:sz w:val="28"/>
          <w:szCs w:val="28"/>
          <w:rtl w:val="true"/>
          <w:lang w:bidi="fa-IR"/>
        </w:rPr>
        <w:t>در کنار ترویج و تبلیغِ معارف اصیل اسلام ناب، باید با خرافه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روزبه‌روز، کسانی دارند خرافات جدیدی وارد جامعۀ ما می‌کنند؛ مبارزه با خرافه را جدّی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علمای ما بوده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آقاجمال خوانساری، محشّی شرح لمعه، عالم بزرگ، پسر مرحوم آقاحسین خوانساری که از علما و شایستگانِ تاریخ روحانیت شیعه‌اند،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سال پیش برای اینکه خرافات را برملا کند، کتاب کلثوم‌ننه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هست؛ اخیراً،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طنز، معروف‌ترین خرافاتِ زمان خویش را در آورده و به زبانِ زنان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پنج فقیهِ بزرگ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کلثوم‌ننه است، یکی بی‌بی‌شاه‌زینب است، یکی دَدِه بزم‌آراست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قول</w:t>
      </w:r>
      <w:bookmarkStart w:id="87" w:name="pg5005_27970"/>
    </w:p>
    <w:p>
      <w:pPr>
        <w:pStyle w:val="BookText"/>
        <w:rPr/>
      </w:pPr>
      <w:bookmarkEnd w:id="87"/>
      <w:r>
        <w:rPr>
          <w:rFonts w:ascii="IRNazanin" w:hAnsi="IRNazanin" w:eastAsia="IRNazanin"/>
          <w:color w:val="111111"/>
          <w:sz w:val="28"/>
          <w:sz w:val="28"/>
          <w:szCs w:val="28"/>
          <w:rtl w:val="true"/>
          <w:lang w:bidi="fa-IR"/>
        </w:rPr>
        <w:t>این‌ها، نقل می‌کند درباب مَحرم و نامَحرم، درباب طهارت و نجاست، درباب انواع و اقسام چیزها، یعنی عالِم دینی می‌پردازد به این چیزها</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88" w:name="__RefHeading___Toc465720_774463916"/>
      <w:bookmarkStart w:id="89" w:name="_Toc32"/>
      <w:bookmarkEnd w:id="88"/>
      <w:r>
        <w:rPr/>
        <w:t>۷</w:t>
      </w:r>
      <w:r>
        <w:rPr/>
        <w:t>-</w:t>
      </w:r>
      <w:r>
        <w:rPr/>
        <w:t>۳</w:t>
      </w:r>
      <w:r>
        <w:rPr>
          <w:rtl w:val="true"/>
        </w:rPr>
        <w:t xml:space="preserve"> امام‌خمینی</w:t>
      </w:r>
      <w:r>
        <w:rPr>
          <w:rtl w:val="true"/>
        </w:rPr>
        <w:t xml:space="preserve"> </w:t>
      </w:r>
      <w:r>
        <w:rPr>
          <w:rtl w:val="true"/>
        </w:rPr>
        <w:t>و خرافه‌زدایی از فرهنگ اسلامی</w:t>
      </w:r>
      <w:bookmarkEnd w:id="89"/>
    </w:p>
    <w:p>
      <w:pPr>
        <w:pStyle w:val="BookText"/>
        <w:rPr/>
      </w:pPr>
      <w:r>
        <w:rPr>
          <w:rFonts w:ascii="IRNazanin" w:hAnsi="IRNazanin" w:eastAsia="IRNazanin"/>
          <w:color w:val="111111"/>
          <w:sz w:val="28"/>
          <w:sz w:val="28"/>
          <w:szCs w:val="28"/>
          <w:rtl w:val="true"/>
          <w:lang w:bidi="fa-IR"/>
        </w:rPr>
        <w:t>امام بزرگوار، خط‌شکنی بود که هرجا انحرافی در نکته‌ای مشاهده می‌کرد، با قدرت و بدون هیچ ملاحظه‌ای، بیان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بدعت‌ها و خلاف‌ها در زمانِ آن بزرگوار می‌بود یا به این رواج می‌رسید، بی‌شک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عده‌ای هم که به این مسائل، دل بسته‌اند، متأذّی خواهند شد که چرا فلانی به موضوع موردعلاقۀ ما، این‌طور بی‌محبتی کرد و با این لحن، از آن یاد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البته، اغلب، مردمان مؤمن و بی‌غرضی هستند؛ اما اشتباه می‌کنند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90" w:name="__RefHeading___Toc465722_774463916"/>
      <w:bookmarkStart w:id="91" w:name="_Toc33"/>
      <w:bookmarkEnd w:id="90"/>
      <w:r>
        <w:rPr/>
        <w:t>۷</w:t>
      </w:r>
      <w:r>
        <w:rPr/>
        <w:t>-</w:t>
      </w:r>
      <w:r>
        <w:rPr/>
        <w:t>۴</w:t>
      </w:r>
      <w:r>
        <w:rPr>
          <w:rtl w:val="true"/>
        </w:rPr>
        <w:t xml:space="preserve"> نقش ممتاز حوزه‌های علمیۀ شیعه در خرافه‌زدایی</w:t>
      </w:r>
      <w:bookmarkEnd w:id="9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روحانیت آگاه و اصیل باید</w:t>
      </w:r>
    </w:p>
    <w:p>
      <w:pPr>
        <w:pStyle w:val="BookText"/>
        <w:rPr/>
      </w:pPr>
      <w:r>
        <w:rPr>
          <w:rFonts w:ascii="IRNazanin" w:hAnsi="IRNazanin" w:eastAsia="IRNazanin"/>
          <w:color w:val="111111"/>
          <w:sz w:val="28"/>
          <w:sz w:val="28"/>
          <w:szCs w:val="28"/>
          <w:rtl w:val="true"/>
          <w:lang w:bidi="fa-IR"/>
        </w:rPr>
        <w:t>بر مبنای سیرۀ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علمای اسلام، با این‌گونه خرافاتِ خطرناک، شجاعانه و بدون‌ملاحظه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 آزادفکری و تکیه بر عقل و منطق و استدلال، رشد کرده است و باید قدرِ این ویژگی را دانست و آن‌را دنبال کرد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یکی از مسائل مهم کنونی، جلوگیری از آمیخته‌شدنِ معارف دین با خرافه است که علما و برجستگان باید با تبیینِ صحیح معارف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رسوخ مسائل خرافی شوند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تقویت ارتباط با مردم، افزایش قدرت فهم و تحلیل سیاسی، حفظ قداست روحانیت، سلامت مالی و اخلاقی، زیِّ طلبگی، افزایش مهارت‌های دینی برای پیروزی در میدان پیکارِ جهانیِ اندیشه‌ها و مبارزۀ شجاعانه با خرافات، ازجمله وظایفی است که عمل به آن، موجب</w:t>
      </w:r>
    </w:p>
    <w:p>
      <w:pPr>
        <w:pStyle w:val="BookText"/>
        <w:rPr/>
      </w:pPr>
      <w:r>
        <w:rPr>
          <w:rFonts w:ascii="IRNazanin" w:hAnsi="IRNazanin" w:eastAsia="IRNazanin"/>
          <w:color w:val="111111"/>
          <w:sz w:val="28"/>
          <w:sz w:val="28"/>
          <w:szCs w:val="28"/>
          <w:rtl w:val="true"/>
          <w:lang w:bidi="fa-IR"/>
        </w:rPr>
        <w:t>حفظ جایگاه بی‌نظیرِ روحانیت و استمرارِ تاریخی آن خواهد شد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علمای سلف، دستشان بسته بود و نمی‌توانستند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غلط و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حاکمیت اسلام و روز جلوۀ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کاری کنیم که جامعۀ اسلامیِ برتر، یعنی جامعۀ محبّ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به‌نام مقدس ولیّ عصر، به‌نام حسین‌بن‌علی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به‌نام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مفتخرند، در نظر مسلمانان و غیرمسلمانانِ عالَم، به‌عنوان آدم‌های خرافیِ بی‌منطق معرفی شوند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وظیفۀ بزرگی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روحانی و علما، در هر بخش و هرجا که هستید، باید برعهده داشته باشید، همان‌هاست که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عزای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منشأ معرفت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خداوند متعال، شما را موفق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رضای پروردگار</w:t>
      </w:r>
      <w:bookmarkStart w:id="92" w:name="pg5005_27973"/>
    </w:p>
    <w:p>
      <w:pPr>
        <w:pStyle w:val="BookText"/>
        <w:rPr/>
      </w:pPr>
      <w:bookmarkEnd w:id="92"/>
      <w:r>
        <w:rPr>
          <w:rFonts w:ascii="IRNazanin" w:hAnsi="IRNazanin" w:eastAsia="IRNazanin"/>
          <w:color w:val="111111"/>
          <w:sz w:val="28"/>
          <w:sz w:val="28"/>
          <w:szCs w:val="28"/>
          <w:rtl w:val="true"/>
          <w:lang w:bidi="fa-IR"/>
        </w:rPr>
        <w:t>است، با قدرت، با شجاعت، با تلاش و با جِدّ و جهد، پیگیری و بیان کنید و إن‌شاءالله، وظیفۀ خودتان را به‌انجام برسانید</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93" w:name="__RefHeading___Toc465724_774463916"/>
      <w:bookmarkStart w:id="94" w:name="_Toc34"/>
      <w:bookmarkEnd w:id="93"/>
      <w:r>
        <w:rPr/>
        <w:t>۷</w:t>
      </w:r>
      <w:r>
        <w:rPr/>
        <w:t>-</w:t>
      </w:r>
      <w:r>
        <w:rPr/>
        <w:t>۵</w:t>
      </w:r>
      <w:r>
        <w:rPr>
          <w:rtl w:val="true"/>
        </w:rPr>
        <w:t xml:space="preserve"> نقش وُعّاظ و عزاداران در خرافه‌زدایی</w:t>
      </w:r>
      <w:bookmarkEnd w:id="94"/>
    </w:p>
    <w:p>
      <w:pPr>
        <w:pStyle w:val="BookText"/>
        <w:rPr/>
      </w:pPr>
      <w:r>
        <w:rPr>
          <w:rFonts w:ascii="IRNazanin" w:hAnsi="IRNazanin" w:eastAsia="IRNazanin"/>
          <w:color w:val="111111"/>
          <w:sz w:val="28"/>
          <w:sz w:val="28"/>
          <w:szCs w:val="28"/>
          <w:rtl w:val="true"/>
          <w:lang w:bidi="fa-IR"/>
        </w:rPr>
        <w:t>واقعۀ کربلا در روز عاشورا، فصل عظیمی از تاریخ ماست و مایۀ اصلی حرکت و نهضت اسلامی و تفکرات صحیح اسلامی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انقلابیِ ما مُستند به جایی بود که سراسرِ جهان اسلام را فرا گرفت و این‌گونه، مردم را وارد میدانِ جهاد فی‌سبیل‌الله کرد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فضلا، گویندگان و خطبا باید حقایق مربوط به حادثۀ عظیم عاشورا را که پایۀ اصلی انقلاب ماست، به‌صورتی پیراسته از خرافات و اضافات، برای مردم بیان کنند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همۀ عزاداران، ازجمله گویندگان، وعّاظ و مداحان، باید مراقب باشند که شأن و جایگاه این حقیقت عزیز</w:t>
      </w:r>
    </w:p>
    <w:p>
      <w:pPr>
        <w:pStyle w:val="BookText"/>
        <w:rPr/>
      </w:pPr>
      <w:r>
        <w:rPr>
          <w:rFonts w:ascii="IRNazanin" w:hAnsi="IRNazanin" w:eastAsia="IRNazanin"/>
          <w:color w:val="111111"/>
          <w:sz w:val="28"/>
          <w:sz w:val="28"/>
          <w:szCs w:val="28"/>
          <w:rtl w:val="true"/>
          <w:lang w:bidi="fa-IR"/>
        </w:rPr>
        <w:t>را حفظ کنند و مبادا برخی خرافه‌ها یا کارهای غیرمعقول، موجبِ ضایع‌شدن عزاداری امام‌حسین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امام‌حسین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مجالس ضدّ ظلم، ضدّ سلطه و ضدّ یزیدها، شمرها و ابن‌زیادهای زمان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جهت‌گیری در عزاداری‌های امام‌حسین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به‌سوی تحکیم ایمان و روح تدیّن در مردم، آگاهی‌بخشی، گسترش روح شجاعت و غیرت دینی و جلوگیری از بی‌تفاوتی مردم باشد و این معنای واقعیِ بزرگداشتِ قیام امام‌حسین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جنبۀ عاطفیِ عزاداری امام‌حسین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عواطف و احساسات مردم، تأثیرگذار است و جنبۀ عمقی و معنوی آن، موجب آگاهی‌بخشی به صاحبان فکر و بصیرت است و امام‌حسین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بصیرت و استقامت بودند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تصویر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98"/>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0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0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نوشتار به‌نقل از نشریۀ سراب، ضمیمۀ روزنامۀ جام‌جم، مرداد</w:t>
      </w:r>
      <w:r>
        <w:rPr>
          <w:rFonts w:ascii="IRNazanin" w:hAnsi="IRNazanin" w:eastAsia="IRNazanin"/>
          <w:b w:val="false"/>
          <w:b w:val="false"/>
          <w:bCs w:val="false"/>
          <w:i w:val="false"/>
          <w:i w:val="false"/>
          <w:iCs w:val="false"/>
          <w:color w:val="333333"/>
          <w:sz w:val="20"/>
          <w:sz w:val="20"/>
          <w:szCs w:val="20"/>
        </w:rPr>
        <w:t>۱۳۸۸</w:t>
      </w:r>
      <w:r>
        <w:rPr>
          <w:rFonts w:ascii="IRNazanin" w:hAnsi="IRNazanin" w:eastAsia="IRNazanin"/>
          <w:b w:val="false"/>
          <w:b w:val="false"/>
          <w:bCs w:val="false"/>
          <w:i w:val="false"/>
          <w:i w:val="false"/>
          <w:iCs w:val="false"/>
          <w:color w:val="333333"/>
          <w:sz w:val="20"/>
          <w:sz w:val="20"/>
          <w:szCs w:val="20"/>
          <w:rtl w:val="true"/>
        </w:rPr>
        <w:t>، تقدیم می‌شود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پیامبر 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زمامدارِ بیدادپیشه و قانون‌شکنی را نظاره کند که حرام خدا را حلال و روا می‌سازد و عهد و پیمان او را می‌شکند و با سبک و روش عادلانه و بشردوستانۀ پیامبر خدا مخالفت می‌ورزد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این وصف، در برابر آن عنصرِ خودکامه و قانون‌گریز، با گفتار و عملکردش به‌مخالفت برنخیزد و در راهِ اصلاح جامعه و حکومت، خود را به هر آب و آتش نزند، بر خداست که او را از همان راهی که آن بیدادپیشه را به دوزخ درمی‌آورد، به دوزخ درآورد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 کس حاضر است در راهِ این قیام مقدّس خون خویش را نثار کند، و آماده ملاقات با خداست، با ما حرکت کند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حقّاً که تو به‌سوی پروردگار خود به‌سختی در تلاشی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آنچه با خدا عهد بستند، صادقانه وفا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پروردگار تو به زنبور عسل وحی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 غریزی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 که از پاره‌ای کوه‌ها و از برخی درختان و از آنچه داربست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چفته‌سازی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می‌کنند، خانه‌هایی برای خود درست کن؛ سپس، از همۀ میوه‌ها بخور و راه‌های پروردگارت را فرمان‌بُردارانه، بپوی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image" Target="media/image6.jpeg"/><Relationship Id="rId19" Type="http://schemas.openxmlformats.org/officeDocument/2006/relationships/image" Target="media/image6.jpeg"/><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image" Target="media/image7.jpeg"/><Relationship Id="rId24" Type="http://schemas.openxmlformats.org/officeDocument/2006/relationships/image" Target="media/image7.jpeg"/><Relationship Id="rId25" Type="http://schemas.openxmlformats.org/officeDocument/2006/relationships/footer" Target="footer10.xml"/><Relationship Id="rId26" Type="http://schemas.openxmlformats.org/officeDocument/2006/relationships/image" Target="media/image8.jpeg"/><Relationship Id="rId27" Type="http://schemas.openxmlformats.org/officeDocument/2006/relationships/image" Target="media/image8.jpeg"/><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footer" Target="footer16.xml"/><Relationship Id="rId34" Type="http://schemas.openxmlformats.org/officeDocument/2006/relationships/footer" Target="footer17.xml"/><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image" Target="media/image9.jpeg"/><Relationship Id="rId38" Type="http://schemas.openxmlformats.org/officeDocument/2006/relationships/image" Target="media/image9.jpeg"/><Relationship Id="rId39" Type="http://schemas.openxmlformats.org/officeDocument/2006/relationships/footer" Target="footer20.xml"/><Relationship Id="rId40" Type="http://schemas.openxmlformats.org/officeDocument/2006/relationships/image" Target="media/image10.jpeg"/><Relationship Id="rId41" Type="http://schemas.openxmlformats.org/officeDocument/2006/relationships/image" Target="media/image10.jpeg"/><Relationship Id="rId42" Type="http://schemas.openxmlformats.org/officeDocument/2006/relationships/footer" Target="footer21.xml"/><Relationship Id="rId43" Type="http://schemas.openxmlformats.org/officeDocument/2006/relationships/footer" Target="footer22.xml"/><Relationship Id="rId44" Type="http://schemas.openxmlformats.org/officeDocument/2006/relationships/footer" Target="footer23.xml"/><Relationship Id="rId45" Type="http://schemas.openxmlformats.org/officeDocument/2006/relationships/footer" Target="footer24.xml"/><Relationship Id="rId46" Type="http://schemas.openxmlformats.org/officeDocument/2006/relationships/footer" Target="footer25.xml"/><Relationship Id="rId47" Type="http://schemas.openxmlformats.org/officeDocument/2006/relationships/footer" Target="footer26.xml"/><Relationship Id="rId48" Type="http://schemas.openxmlformats.org/officeDocument/2006/relationships/footer" Target="footer27.xml"/><Relationship Id="rId49" Type="http://schemas.openxmlformats.org/officeDocument/2006/relationships/image" Target="media/image11.jpeg"/><Relationship Id="rId50" Type="http://schemas.openxmlformats.org/officeDocument/2006/relationships/image" Target="media/image11.jpeg"/><Relationship Id="rId51" Type="http://schemas.openxmlformats.org/officeDocument/2006/relationships/footer" Target="footer28.xml"/><Relationship Id="rId52" Type="http://schemas.openxmlformats.org/officeDocument/2006/relationships/image" Target="media/image12.jpeg"/><Relationship Id="rId53" Type="http://schemas.openxmlformats.org/officeDocument/2006/relationships/image" Target="media/image12.jpeg"/><Relationship Id="rId54" Type="http://schemas.openxmlformats.org/officeDocument/2006/relationships/footer" Target="footer29.xml"/><Relationship Id="rId55" Type="http://schemas.openxmlformats.org/officeDocument/2006/relationships/footer" Target="footer30.xml"/><Relationship Id="rId56" Type="http://schemas.openxmlformats.org/officeDocument/2006/relationships/footer" Target="footer31.xml"/><Relationship Id="rId57" Type="http://schemas.openxmlformats.org/officeDocument/2006/relationships/footer" Target="footer32.xml"/><Relationship Id="rId58" Type="http://schemas.openxmlformats.org/officeDocument/2006/relationships/footer" Target="footer33.xml"/><Relationship Id="rId59" Type="http://schemas.openxmlformats.org/officeDocument/2006/relationships/footer" Target="footer34.xml"/><Relationship Id="rId60" Type="http://schemas.openxmlformats.org/officeDocument/2006/relationships/footer" Target="footer35.xml"/><Relationship Id="rId61" Type="http://schemas.openxmlformats.org/officeDocument/2006/relationships/footer" Target="footer36.xml"/><Relationship Id="rId62" Type="http://schemas.openxmlformats.org/officeDocument/2006/relationships/footer" Target="footer37.xml"/><Relationship Id="rId63" Type="http://schemas.openxmlformats.org/officeDocument/2006/relationships/footer" Target="footer38.xml"/><Relationship Id="rId64" Type="http://schemas.openxmlformats.org/officeDocument/2006/relationships/footer" Target="footer39.xml"/><Relationship Id="rId65" Type="http://schemas.openxmlformats.org/officeDocument/2006/relationships/footer" Target="footer40.xml"/><Relationship Id="rId66" Type="http://schemas.openxmlformats.org/officeDocument/2006/relationships/footer" Target="footer41.xml"/><Relationship Id="rId67" Type="http://schemas.openxmlformats.org/officeDocument/2006/relationships/footer" Target="footer42.xml"/><Relationship Id="rId68" Type="http://schemas.openxmlformats.org/officeDocument/2006/relationships/image" Target="media/image13.jpeg"/><Relationship Id="rId69" Type="http://schemas.openxmlformats.org/officeDocument/2006/relationships/image" Target="media/image13.jpeg"/><Relationship Id="rId70" Type="http://schemas.openxmlformats.org/officeDocument/2006/relationships/footer" Target="footer43.xml"/><Relationship Id="rId71" Type="http://schemas.openxmlformats.org/officeDocument/2006/relationships/image" Target="media/image14.jpeg"/><Relationship Id="rId72" Type="http://schemas.openxmlformats.org/officeDocument/2006/relationships/image" Target="media/image14.jpeg"/><Relationship Id="rId73" Type="http://schemas.openxmlformats.org/officeDocument/2006/relationships/footer" Target="footer44.xml"/><Relationship Id="rId74" Type="http://schemas.openxmlformats.org/officeDocument/2006/relationships/footer" Target="footer45.xml"/><Relationship Id="rId75" Type="http://schemas.openxmlformats.org/officeDocument/2006/relationships/footer" Target="footer46.xml"/><Relationship Id="rId76" Type="http://schemas.openxmlformats.org/officeDocument/2006/relationships/footer" Target="footer47.xml"/><Relationship Id="rId77" Type="http://schemas.openxmlformats.org/officeDocument/2006/relationships/footer" Target="footer48.xml"/><Relationship Id="rId78" Type="http://schemas.openxmlformats.org/officeDocument/2006/relationships/footer" Target="footer49.xml"/><Relationship Id="rId79" Type="http://schemas.openxmlformats.org/officeDocument/2006/relationships/footer" Target="footer50.xml"/><Relationship Id="rId80" Type="http://schemas.openxmlformats.org/officeDocument/2006/relationships/image" Target="media/image15.jpeg"/><Relationship Id="rId81" Type="http://schemas.openxmlformats.org/officeDocument/2006/relationships/image" Target="media/image15.jpeg"/><Relationship Id="rId82" Type="http://schemas.openxmlformats.org/officeDocument/2006/relationships/footer" Target="footer51.xml"/><Relationship Id="rId83" Type="http://schemas.openxmlformats.org/officeDocument/2006/relationships/footer" Target="footer52.xml"/><Relationship Id="rId84" Type="http://schemas.openxmlformats.org/officeDocument/2006/relationships/footer" Target="footer53.xml"/><Relationship Id="rId85" Type="http://schemas.openxmlformats.org/officeDocument/2006/relationships/image" Target="media/image16.jpeg"/><Relationship Id="rId86" Type="http://schemas.openxmlformats.org/officeDocument/2006/relationships/image" Target="media/image16.jpeg"/><Relationship Id="rId87" Type="http://schemas.openxmlformats.org/officeDocument/2006/relationships/footer" Target="footer54.xml"/><Relationship Id="rId88" Type="http://schemas.openxmlformats.org/officeDocument/2006/relationships/image" Target="media/image17.jpeg"/><Relationship Id="rId89" Type="http://schemas.openxmlformats.org/officeDocument/2006/relationships/image" Target="media/image17.jpeg"/><Relationship Id="rId90" Type="http://schemas.openxmlformats.org/officeDocument/2006/relationships/footer" Target="footer55.xml"/><Relationship Id="rId91" Type="http://schemas.openxmlformats.org/officeDocument/2006/relationships/footer" Target="footer56.xml"/><Relationship Id="rId92" Type="http://schemas.openxmlformats.org/officeDocument/2006/relationships/footer" Target="footer57.xml"/><Relationship Id="rId93" Type="http://schemas.openxmlformats.org/officeDocument/2006/relationships/footer" Target="footer58.xml"/><Relationship Id="rId94" Type="http://schemas.openxmlformats.org/officeDocument/2006/relationships/footer" Target="footer59.xml"/><Relationship Id="rId95" Type="http://schemas.openxmlformats.org/officeDocument/2006/relationships/footer" Target="footer60.xml"/><Relationship Id="rId96" Type="http://schemas.openxmlformats.org/officeDocument/2006/relationships/footer" Target="footer61.xml"/><Relationship Id="rId97" Type="http://schemas.openxmlformats.org/officeDocument/2006/relationships/footer" Target="footer62.xml"/><Relationship Id="rId98" Type="http://schemas.openxmlformats.org/officeDocument/2006/relationships/image" Target="media/image18.jpeg"/><Relationship Id="rId99" Type="http://schemas.openxmlformats.org/officeDocument/2006/relationships/image" Target="media/image18.jpeg"/><Relationship Id="rId100" Type="http://schemas.openxmlformats.org/officeDocument/2006/relationships/footer" Target="footer63.xml"/><Relationship Id="rId101" Type="http://schemas.openxmlformats.org/officeDocument/2006/relationships/image" Target="media/image19.jpeg"/><Relationship Id="rId102" Type="http://schemas.openxmlformats.org/officeDocument/2006/relationships/image" Target="media/image19.jpeg"/><Relationship Id="rId103" Type="http://schemas.openxmlformats.org/officeDocument/2006/relationships/footer" Target="footer64.xml"/><Relationship Id="rId104" Type="http://schemas.openxmlformats.org/officeDocument/2006/relationships/image" Target="media/image2.jpeg"/><Relationship Id="rId105" Type="http://schemas.openxmlformats.org/officeDocument/2006/relationships/image" Target="media/image2.jpeg"/><Relationship Id="rId106" Type="http://schemas.openxmlformats.org/officeDocument/2006/relationships/footer" Target="footer65.xml"/><Relationship Id="rId107" Type="http://schemas.openxmlformats.org/officeDocument/2006/relationships/footnotes" Target="footnotes.xml"/><Relationship Id="rId108" Type="http://schemas.openxmlformats.org/officeDocument/2006/relationships/numbering" Target="numbering.xml"/><Relationship Id="rId109" Type="http://schemas.openxmlformats.org/officeDocument/2006/relationships/fontTable" Target="fontTable.xml"/><Relationship Id="rId110" Type="http://schemas.openxmlformats.org/officeDocument/2006/relationships/settings" Target="settings.xml"/><Relationship Id="rId1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Pages>
  <Words>6340</Words>
  <Characters>26376</Characters>
  <CharactersWithSpaces>32407</CharactersWithSpaces>
  <Paragraphs>350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2026-08-18T22:28:22Z</dcterms:created>
  <dc:creator>ghaemiyeh.com</dc:creator>
  <dc:description/>
  <dc:language>en-US</dc:language>
  <cp:lastModifiedBy/>
  <dcterms:modified xsi:type="dcterms:W3CDTF">2026-08-19T01:58:26Z</dcterms:modified>
  <cp:revision>1</cp:revision>
  <dc:subject/>
  <dc:title>رهنما 42 دام خرافات و کمند رهایی از آن</dc:title>
</cp:coreProperties>
</file>

<file path=docProps/custom.xml><?xml version="1.0" encoding="utf-8"?>
<Properties xmlns="http://schemas.openxmlformats.org/officeDocument/2006/custom-properties" xmlns:vt="http://schemas.openxmlformats.org/officeDocument/2006/docPropsVTypes"/>
</file>