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5.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در قرن چهارم هجری عرصه ها و علل رشد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922_147905668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3924_147905668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43926_1479056682">
            <w:r>
              <w:rPr>
                <w:webHidden/>
                <w:rStyle w:val="IndexLink"/>
                <w:rtl w:val="true"/>
              </w:rPr>
              <w:t>تقدیم به</w:t>
            </w:r>
            <w:r>
              <w:rPr>
                <w:rStyle w:val="IndexLink"/>
                <w:rtl w:val="true"/>
              </w:rPr>
              <w:t>:</w:t>
              <w:tab/>
            </w:r>
            <w:r>
              <w:rPr>
                <w:rStyle w:val="IndexLink"/>
              </w:rPr>
              <w:t>12</w:t>
            </w:r>
          </w:hyperlink>
        </w:p>
        <w:p>
          <w:pPr>
            <w:pStyle w:val="Contents2"/>
            <w:tabs>
              <w:tab w:val="clear" w:pos="8743"/>
              <w:tab w:val="right" w:pos="9026" w:leader="dot"/>
            </w:tabs>
            <w:rPr/>
          </w:pPr>
          <w:hyperlink w:anchor="__RefHeading___Toc243928_147905668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43930_1479056682">
            <w:r>
              <w:rPr>
                <w:webHidden/>
                <w:rStyle w:val="IndexLink"/>
                <w:rtl w:val="true"/>
              </w:rPr>
              <w:t>مقدمه استاد انصاری بویراحمدی</w:t>
            </w:r>
            <w:r>
              <w:rPr>
                <w:rStyle w:val="IndexLink"/>
                <w:rtl w:val="true"/>
              </w:rPr>
              <w:tab/>
            </w:r>
            <w:r>
              <w:rPr>
                <w:rStyle w:val="IndexLink"/>
              </w:rPr>
              <w:t>21</w:t>
            </w:r>
          </w:hyperlink>
        </w:p>
        <w:p>
          <w:pPr>
            <w:pStyle w:val="Contents2"/>
            <w:tabs>
              <w:tab w:val="clear" w:pos="8743"/>
              <w:tab w:val="right" w:pos="9026" w:leader="dot"/>
            </w:tabs>
            <w:rPr/>
          </w:pPr>
          <w:hyperlink w:anchor="__RefHeading___Toc243932_1479056682">
            <w:r>
              <w:rPr>
                <w:webHidden/>
                <w:rStyle w:val="IndexLink"/>
                <w:rtl w:val="true"/>
              </w:rPr>
              <w:t>سپاس‌گزاری</w:t>
            </w:r>
            <w:r>
              <w:rPr>
                <w:rStyle w:val="IndexLink"/>
                <w:rtl w:val="true"/>
              </w:rPr>
              <w:tab/>
            </w:r>
            <w:r>
              <w:rPr>
                <w:rStyle w:val="IndexLink"/>
              </w:rPr>
              <w:t>25</w:t>
            </w:r>
          </w:hyperlink>
        </w:p>
        <w:p>
          <w:pPr>
            <w:pStyle w:val="Contents2"/>
            <w:tabs>
              <w:tab w:val="clear" w:pos="8743"/>
              <w:tab w:val="right" w:pos="9026" w:leader="dot"/>
            </w:tabs>
            <w:rPr/>
          </w:pPr>
          <w:hyperlink w:anchor="__RefHeading___Toc243934_1479056682">
            <w:r>
              <w:rPr>
                <w:webHidden/>
                <w:rStyle w:val="IndexLink"/>
                <w:rtl w:val="true"/>
              </w:rPr>
              <w:t>چکیده</w:t>
            </w:r>
            <w:r>
              <w:rPr>
                <w:rStyle w:val="IndexLink"/>
                <w:rtl w:val="true"/>
              </w:rPr>
              <w:tab/>
            </w:r>
            <w:r>
              <w:rPr>
                <w:rStyle w:val="IndexLink"/>
              </w:rPr>
              <w:t>27</w:t>
            </w:r>
          </w:hyperlink>
        </w:p>
        <w:p>
          <w:pPr>
            <w:pStyle w:val="Contents2"/>
            <w:tabs>
              <w:tab w:val="clear" w:pos="8743"/>
              <w:tab w:val="right" w:pos="9026" w:leader="dot"/>
            </w:tabs>
            <w:rPr/>
          </w:pPr>
          <w:hyperlink w:anchor="__RefHeading___Toc243936_1479056682">
            <w:r>
              <w:rPr>
                <w:webHidden/>
                <w:rStyle w:val="IndexLink"/>
                <w:rtl w:val="true"/>
              </w:rPr>
              <w:t>مقدمۀ مؤلف</w:t>
            </w:r>
            <w:r>
              <w:rPr>
                <w:rStyle w:val="IndexLink"/>
                <w:rtl w:val="true"/>
              </w:rPr>
              <w:tab/>
            </w:r>
            <w:r>
              <w:rPr>
                <w:rStyle w:val="IndexLink"/>
              </w:rPr>
              <w:t>30</w:t>
            </w:r>
          </w:hyperlink>
        </w:p>
        <w:p>
          <w:pPr>
            <w:pStyle w:val="Contents2"/>
            <w:tabs>
              <w:tab w:val="clear" w:pos="8743"/>
              <w:tab w:val="right" w:pos="9026" w:leader="dot"/>
            </w:tabs>
            <w:rPr/>
          </w:pPr>
          <w:hyperlink w:anchor="__RefHeading___Toc243938_1479056682">
            <w:r>
              <w:rPr>
                <w:webHidden/>
                <w:rStyle w:val="IndexLink"/>
                <w:rtl w:val="true"/>
              </w:rPr>
              <w:t>رشد سیاسی</w:t>
            </w:r>
            <w:r>
              <w:rPr>
                <w:rStyle w:val="IndexLink"/>
                <w:rtl w:val="true"/>
              </w:rPr>
              <w:tab/>
            </w:r>
            <w:r>
              <w:rPr>
                <w:rStyle w:val="IndexLink"/>
              </w:rPr>
              <w:t>49</w:t>
            </w:r>
          </w:hyperlink>
        </w:p>
        <w:p>
          <w:pPr>
            <w:pStyle w:val="Contents2"/>
            <w:tabs>
              <w:tab w:val="clear" w:pos="8743"/>
              <w:tab w:val="right" w:pos="9026" w:leader="dot"/>
            </w:tabs>
            <w:rPr/>
          </w:pPr>
          <w:hyperlink w:anchor="__RefHeading___Toc243940_1479056682">
            <w:r>
              <w:rPr>
                <w:webHidden/>
                <w:rStyle w:val="IndexLink"/>
                <w:rtl w:val="true"/>
              </w:rPr>
              <w:t>تشیع و شیعه</w:t>
            </w:r>
            <w:r>
              <w:rPr>
                <w:rStyle w:val="IndexLink"/>
                <w:rtl w:val="true"/>
              </w:rPr>
              <w:tab/>
            </w:r>
            <w:r>
              <w:rPr>
                <w:rStyle w:val="IndexLink"/>
              </w:rPr>
              <w:t>49</w:t>
            </w:r>
          </w:hyperlink>
        </w:p>
        <w:p>
          <w:pPr>
            <w:pStyle w:val="Contents2"/>
            <w:tabs>
              <w:tab w:val="clear" w:pos="8743"/>
              <w:tab w:val="right" w:pos="9026" w:leader="dot"/>
            </w:tabs>
            <w:rPr/>
          </w:pPr>
          <w:hyperlink w:anchor="__RefHeading___Toc243942_1479056682">
            <w:r>
              <w:rPr>
                <w:webHidden/>
                <w:rStyle w:val="IndexLink"/>
                <w:rtl w:val="true"/>
              </w:rPr>
              <w:t>قرن چهارم</w:t>
            </w:r>
            <w:r>
              <w:rPr>
                <w:rStyle w:val="IndexLink"/>
                <w:rtl w:val="true"/>
              </w:rPr>
              <w:tab/>
            </w:r>
            <w:r>
              <w:rPr>
                <w:rStyle w:val="IndexLink"/>
              </w:rPr>
              <w:t>54</w:t>
            </w:r>
          </w:hyperlink>
        </w:p>
        <w:p>
          <w:pPr>
            <w:pStyle w:val="Contents2"/>
            <w:tabs>
              <w:tab w:val="clear" w:pos="8743"/>
              <w:tab w:val="right" w:pos="9026" w:leader="dot"/>
            </w:tabs>
            <w:rPr/>
          </w:pPr>
          <w:hyperlink w:anchor="__RefHeading___Toc243944_1479056682">
            <w:r>
              <w:rPr>
                <w:webHidden/>
                <w:rStyle w:val="IndexLink"/>
                <w:rtl w:val="true"/>
              </w:rPr>
              <w:t>بخش اول</w:t>
            </w:r>
            <w:r>
              <w:rPr>
                <w:rStyle w:val="IndexLink"/>
                <w:rtl w:val="true"/>
              </w:rPr>
              <w:t xml:space="preserve">: </w:t>
            </w:r>
            <w:r>
              <w:rPr>
                <w:rStyle w:val="IndexLink"/>
                <w:rtl w:val="true"/>
              </w:rPr>
              <w:t xml:space="preserve">زمینه‌های رشد تشیع قبل از قرن چهارم </w:t>
            </w:r>
            <w:r>
              <w:rPr>
                <w:rStyle w:val="IndexLink"/>
                <w:rtl w:val="true"/>
              </w:rPr>
              <w:t>(</w:t>
            </w:r>
            <w:r>
              <w:rPr>
                <w:rStyle w:val="IndexLink"/>
                <w:rtl w:val="true"/>
              </w:rPr>
              <w:t>علل تمهیدی</w:t>
            </w:r>
            <w:r>
              <w:rPr>
                <w:rStyle w:val="IndexLink"/>
                <w:rtl w:val="true"/>
              </w:rPr>
              <w:t>)</w:t>
              <w:tab/>
            </w:r>
            <w:r>
              <w:rPr>
                <w:rStyle w:val="IndexLink"/>
              </w:rPr>
              <w:t>56</w:t>
            </w:r>
          </w:hyperlink>
        </w:p>
        <w:p>
          <w:pPr>
            <w:pStyle w:val="Contents3"/>
            <w:tabs>
              <w:tab w:val="clear" w:pos="8459"/>
              <w:tab w:val="right" w:pos="9026" w:leader="dot"/>
            </w:tabs>
            <w:rPr/>
          </w:pPr>
          <w:hyperlink w:anchor="__RefHeading___Toc243946_147905668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43948_1479056682">
            <w:r>
              <w:rPr>
                <w:webHidden/>
                <w:rStyle w:val="IndexLink"/>
                <w:rtl w:val="true"/>
              </w:rPr>
              <w:t>درآمد</w:t>
            </w:r>
            <w:r>
              <w:rPr>
                <w:rStyle w:val="IndexLink"/>
                <w:rtl w:val="true"/>
              </w:rPr>
              <w:tab/>
            </w:r>
            <w:r>
              <w:rPr>
                <w:rStyle w:val="IndexLink"/>
              </w:rPr>
              <w:t>57</w:t>
            </w:r>
          </w:hyperlink>
        </w:p>
        <w:p>
          <w:pPr>
            <w:pStyle w:val="Contents3"/>
            <w:tabs>
              <w:tab w:val="clear" w:pos="8459"/>
              <w:tab w:val="right" w:pos="9026" w:leader="dot"/>
            </w:tabs>
            <w:rPr/>
          </w:pPr>
          <w:hyperlink w:anchor="__RefHeading___Toc243950_1479056682">
            <w:r>
              <w:rPr>
                <w:webHidden/>
                <w:rStyle w:val="IndexLink"/>
                <w:rtl w:val="true"/>
              </w:rPr>
              <w:t>فصل اول</w:t>
            </w:r>
            <w:r>
              <w:rPr>
                <w:rStyle w:val="IndexLink"/>
                <w:rtl w:val="true"/>
              </w:rPr>
              <w:t xml:space="preserve">: </w:t>
            </w:r>
            <w:r>
              <w:rPr>
                <w:rStyle w:val="IndexLink"/>
                <w:rtl w:val="true"/>
              </w:rPr>
              <w:t>زمینه‌های فکری</w:t>
            </w:r>
            <w:r>
              <w:rPr>
                <w:rStyle w:val="IndexLink"/>
                <w:rtl w:val="true"/>
              </w:rPr>
              <w:tab/>
            </w:r>
            <w:r>
              <w:rPr>
                <w:rStyle w:val="IndexLink"/>
              </w:rPr>
              <w:t>60</w:t>
            </w:r>
          </w:hyperlink>
        </w:p>
        <w:p>
          <w:pPr>
            <w:pStyle w:val="Contents4"/>
            <w:tabs>
              <w:tab w:val="clear" w:pos="8176"/>
              <w:tab w:val="right" w:pos="9026" w:leader="dot"/>
            </w:tabs>
            <w:rPr/>
          </w:pPr>
          <w:hyperlink w:anchor="__RefHeading___Toc243952_1479056682">
            <w:r>
              <w:rPr>
                <w:webHidden/>
                <w:rStyle w:val="IndexLink"/>
                <w:rtl w:val="true"/>
              </w:rPr>
              <w:t>گفتار اول</w:t>
            </w:r>
            <w:r>
              <w:rPr>
                <w:rStyle w:val="IndexLink"/>
                <w:rtl w:val="true"/>
              </w:rPr>
              <w:t xml:space="preserve">: </w:t>
            </w:r>
            <w:r>
              <w:rPr>
                <w:rStyle w:val="IndexLink"/>
                <w:rtl w:val="true"/>
              </w:rPr>
              <w:t>تکمیل مبانی فکری و سیاسی مکتب تشیع در عصر ائمه</w:t>
            </w:r>
            <w:r>
              <w:rPr>
                <w:rStyle w:val="IndexLink"/>
                <w:rtl w:val="true"/>
              </w:rPr>
              <w:t>^</w:t>
              <w:tab/>
            </w:r>
            <w:r>
              <w:rPr>
                <w:rStyle w:val="IndexLink"/>
              </w:rPr>
              <w:t>60</w:t>
            </w:r>
          </w:hyperlink>
        </w:p>
        <w:p>
          <w:pPr>
            <w:pStyle w:val="Contents5"/>
            <w:tabs>
              <w:tab w:val="clear" w:pos="7892"/>
              <w:tab w:val="right" w:pos="9026" w:leader="dot"/>
            </w:tabs>
            <w:rPr/>
          </w:pPr>
          <w:hyperlink w:anchor="__RefHeading___Toc243954_1479056682">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43956_1479056682">
            <w:r>
              <w:rPr>
                <w:webHidden/>
                <w:rStyle w:val="IndexLink"/>
              </w:rPr>
              <w:t>1</w:t>
            </w:r>
            <w:r>
              <w:rPr>
                <w:rStyle w:val="IndexLink"/>
                <w:rtl w:val="true"/>
              </w:rPr>
              <w:t xml:space="preserve">- </w:t>
            </w:r>
            <w:r>
              <w:rPr>
                <w:rStyle w:val="IndexLink"/>
                <w:rtl w:val="true"/>
              </w:rPr>
              <w:t>مرزبندی اندیشه سیاسی در تشیّع و تسنّن</w:t>
            </w:r>
            <w:r>
              <w:rPr>
                <w:rStyle w:val="IndexLink"/>
                <w:rtl w:val="true"/>
              </w:rPr>
              <w:tab/>
            </w:r>
            <w:r>
              <w:rPr>
                <w:rStyle w:val="IndexLink"/>
              </w:rPr>
              <w:t>64</w:t>
            </w:r>
          </w:hyperlink>
        </w:p>
        <w:p>
          <w:pPr>
            <w:pStyle w:val="Contents5"/>
            <w:tabs>
              <w:tab w:val="clear" w:pos="7892"/>
              <w:tab w:val="right" w:pos="9026" w:leader="dot"/>
            </w:tabs>
            <w:rPr/>
          </w:pPr>
          <w:hyperlink w:anchor="__RefHeading___Toc243958_1479056682">
            <w:r>
              <w:rPr>
                <w:webHidden/>
                <w:rStyle w:val="IndexLink"/>
              </w:rPr>
              <w:t>2</w:t>
            </w:r>
            <w:r>
              <w:rPr>
                <w:rStyle w:val="IndexLink"/>
                <w:rtl w:val="true"/>
              </w:rPr>
              <w:t xml:space="preserve">- </w:t>
            </w:r>
            <w:r>
              <w:rPr>
                <w:rStyle w:val="IndexLink"/>
                <w:rtl w:val="true"/>
              </w:rPr>
              <w:t>مرزبندی اندیشۀ سیاسی امامیه</w:t>
            </w:r>
            <w:r>
              <w:rPr>
                <w:rStyle w:val="IndexLink"/>
                <w:rtl w:val="true"/>
              </w:rPr>
              <w:tab/>
            </w:r>
            <w:r>
              <w:rPr>
                <w:rStyle w:val="IndexLink"/>
              </w:rPr>
              <w:t>67</w:t>
            </w:r>
          </w:hyperlink>
        </w:p>
        <w:p>
          <w:pPr>
            <w:pStyle w:val="Contents6"/>
            <w:tabs>
              <w:tab w:val="clear" w:pos="7609"/>
              <w:tab w:val="right" w:pos="9026" w:leader="dot"/>
            </w:tabs>
            <w:rPr/>
          </w:pPr>
          <w:hyperlink w:anchor="__RefHeading___Toc243960_1479056682">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43962_1479056682">
            <w:r>
              <w:rPr>
                <w:webHidden/>
                <w:rStyle w:val="IndexLink"/>
                <w:rtl w:val="true"/>
              </w:rPr>
              <w:t>الف</w:t>
            </w:r>
            <w:r>
              <w:rPr>
                <w:rStyle w:val="IndexLink"/>
                <w:rtl w:val="true"/>
              </w:rPr>
              <w:t xml:space="preserve">) </w:t>
            </w:r>
            <w:r>
              <w:rPr>
                <w:rStyle w:val="IndexLink"/>
                <w:rtl w:val="true"/>
              </w:rPr>
              <w:t>حاکمیت الهی</w:t>
            </w:r>
            <w:r>
              <w:rPr>
                <w:rStyle w:val="IndexLink"/>
                <w:rtl w:val="true"/>
              </w:rPr>
              <w:tab/>
            </w:r>
            <w:r>
              <w:rPr>
                <w:rStyle w:val="IndexLink"/>
              </w:rPr>
              <w:t>67</w:t>
            </w:r>
          </w:hyperlink>
        </w:p>
        <w:p>
          <w:pPr>
            <w:pStyle w:val="Contents6"/>
            <w:tabs>
              <w:tab w:val="clear" w:pos="7609"/>
              <w:tab w:val="right" w:pos="9026" w:leader="dot"/>
            </w:tabs>
            <w:rPr/>
          </w:pPr>
          <w:hyperlink w:anchor="__RefHeading___Toc243964_1479056682">
            <w:r>
              <w:rPr>
                <w:webHidden/>
                <w:rStyle w:val="IndexLink"/>
                <w:rtl w:val="true"/>
              </w:rPr>
              <w:t>ب</w:t>
            </w:r>
            <w:r>
              <w:rPr>
                <w:rStyle w:val="IndexLink"/>
                <w:rtl w:val="true"/>
              </w:rPr>
              <w:t xml:space="preserve">) </w:t>
            </w:r>
            <w:r>
              <w:rPr>
                <w:rStyle w:val="IndexLink"/>
                <w:rtl w:val="true"/>
              </w:rPr>
              <w:t>ویژگی‌های امامت</w:t>
            </w:r>
            <w:r>
              <w:rPr>
                <w:rStyle w:val="IndexLink"/>
                <w:rtl w:val="true"/>
              </w:rPr>
              <w:tab/>
            </w:r>
            <w:r>
              <w:rPr>
                <w:rStyle w:val="IndexLink"/>
              </w:rPr>
              <w:t>68</w:t>
            </w:r>
          </w:hyperlink>
        </w:p>
        <w:p>
          <w:pPr>
            <w:pStyle w:val="Contents6"/>
            <w:tabs>
              <w:tab w:val="clear" w:pos="7609"/>
              <w:tab w:val="right" w:pos="9026" w:leader="dot"/>
            </w:tabs>
            <w:rPr/>
          </w:pPr>
          <w:hyperlink w:anchor="__RefHeading___Toc243966_1479056682">
            <w:r>
              <w:rPr>
                <w:webHidden/>
                <w:rStyle w:val="IndexLink"/>
                <w:rtl w:val="true"/>
              </w:rPr>
              <w:t xml:space="preserve">- </w:t>
            </w:r>
            <w:r>
              <w:rPr>
                <w:rStyle w:val="IndexLink"/>
                <w:rtl w:val="true"/>
              </w:rPr>
              <w:t>رهبری سیاسی</w:t>
            </w:r>
            <w:r>
              <w:rPr>
                <w:rStyle w:val="IndexLink"/>
                <w:rtl w:val="true"/>
              </w:rPr>
              <w:tab/>
            </w:r>
            <w:r>
              <w:rPr>
                <w:rStyle w:val="IndexLink"/>
              </w:rPr>
              <w:t>68</w:t>
            </w:r>
          </w:hyperlink>
        </w:p>
        <w:p>
          <w:pPr>
            <w:pStyle w:val="Contents6"/>
            <w:tabs>
              <w:tab w:val="clear" w:pos="7609"/>
              <w:tab w:val="right" w:pos="9026" w:leader="dot"/>
            </w:tabs>
            <w:rPr/>
          </w:pPr>
          <w:hyperlink w:anchor="__RefHeading___Toc243968_1479056682">
            <w:r>
              <w:rPr>
                <w:webHidden/>
                <w:rStyle w:val="IndexLink"/>
                <w:rtl w:val="true"/>
              </w:rPr>
              <w:t xml:space="preserve">- </w:t>
            </w:r>
            <w:r>
              <w:rPr>
                <w:rStyle w:val="IndexLink"/>
                <w:rtl w:val="true"/>
              </w:rPr>
              <w:t>مرجعیت دینی</w:t>
            </w:r>
            <w:r>
              <w:rPr>
                <w:rStyle w:val="IndexLink"/>
                <w:rtl w:val="true"/>
              </w:rPr>
              <w:tab/>
            </w:r>
            <w:r>
              <w:rPr>
                <w:rStyle w:val="IndexLink"/>
              </w:rPr>
              <w:t>68</w:t>
            </w:r>
          </w:hyperlink>
        </w:p>
        <w:p>
          <w:pPr>
            <w:pStyle w:val="Contents6"/>
            <w:tabs>
              <w:tab w:val="clear" w:pos="7609"/>
              <w:tab w:val="right" w:pos="9026" w:leader="dot"/>
            </w:tabs>
            <w:rPr/>
          </w:pPr>
          <w:hyperlink w:anchor="__RefHeading___Toc243970_1479056682">
            <w:r>
              <w:rPr>
                <w:webHidden/>
                <w:rStyle w:val="IndexLink"/>
                <w:rtl w:val="true"/>
              </w:rPr>
              <w:t xml:space="preserve">- </w:t>
            </w:r>
            <w:r>
              <w:rPr>
                <w:rStyle w:val="IndexLink"/>
                <w:rtl w:val="true"/>
              </w:rPr>
              <w:t>ولایت معنوی</w:t>
            </w:r>
            <w:r>
              <w:rPr>
                <w:rStyle w:val="IndexLink"/>
                <w:rtl w:val="true"/>
              </w:rPr>
              <w:tab/>
            </w:r>
            <w:r>
              <w:rPr>
                <w:rStyle w:val="IndexLink"/>
              </w:rPr>
              <w:t>69</w:t>
            </w:r>
          </w:hyperlink>
        </w:p>
        <w:p>
          <w:pPr>
            <w:pStyle w:val="Contents6"/>
            <w:tabs>
              <w:tab w:val="clear" w:pos="7609"/>
              <w:tab w:val="right" w:pos="9026" w:leader="dot"/>
            </w:tabs>
            <w:rPr/>
          </w:pPr>
          <w:hyperlink w:anchor="__RefHeading___Toc243972_1479056682">
            <w:r>
              <w:rPr>
                <w:webHidden/>
                <w:rStyle w:val="IndexLink"/>
                <w:rtl w:val="true"/>
              </w:rPr>
              <w:t>تحولات اندیشه سیاسی با شروع غیبت امام</w:t>
            </w:r>
            <w:r>
              <w:rPr>
                <w:rStyle w:val="IndexLink"/>
                <w:rtl w:val="true"/>
              </w:rPr>
              <w:tab/>
            </w:r>
            <w:r>
              <w:rPr>
                <w:rStyle w:val="IndexLink"/>
              </w:rPr>
              <w:t>69</w:t>
            </w:r>
          </w:hyperlink>
        </w:p>
        <w:p>
          <w:pPr>
            <w:pStyle w:val="Contents5"/>
            <w:tabs>
              <w:tab w:val="clear" w:pos="7892"/>
              <w:tab w:val="right" w:pos="9026" w:leader="dot"/>
            </w:tabs>
            <w:rPr/>
          </w:pPr>
          <w:hyperlink w:anchor="__RefHeading___Toc243974_1479056682">
            <w:r>
              <w:rPr>
                <w:webHidden/>
                <w:rStyle w:val="IndexLink"/>
              </w:rPr>
              <w:t>3</w:t>
            </w:r>
            <w:r>
              <w:rPr>
                <w:rStyle w:val="IndexLink"/>
                <w:rtl w:val="true"/>
              </w:rPr>
              <w:t xml:space="preserve">- </w:t>
            </w:r>
            <w:r>
              <w:rPr>
                <w:rStyle w:val="IndexLink"/>
                <w:rtl w:val="true"/>
              </w:rPr>
              <w:t>مرز بندی اندیشه سیاسی زیدیه</w:t>
            </w:r>
            <w:r>
              <w:rPr>
                <w:rStyle w:val="IndexLink"/>
                <w:rtl w:val="true"/>
              </w:rPr>
              <w:tab/>
            </w:r>
            <w:r>
              <w:rPr>
                <w:rStyle w:val="IndexLink"/>
              </w:rPr>
              <w:t>72</w:t>
            </w:r>
          </w:hyperlink>
        </w:p>
        <w:p>
          <w:pPr>
            <w:pStyle w:val="Contents5"/>
            <w:tabs>
              <w:tab w:val="clear" w:pos="7892"/>
              <w:tab w:val="right" w:pos="9026" w:leader="dot"/>
            </w:tabs>
            <w:rPr/>
          </w:pPr>
          <w:hyperlink w:anchor="__RefHeading___Toc243976_1479056682">
            <w:r>
              <w:rPr>
                <w:webHidden/>
                <w:rStyle w:val="IndexLink"/>
              </w:rPr>
              <w:t>4</w:t>
            </w:r>
            <w:r>
              <w:rPr>
                <w:rStyle w:val="IndexLink"/>
                <w:rtl w:val="true"/>
              </w:rPr>
              <w:t xml:space="preserve">- </w:t>
            </w:r>
            <w:r>
              <w:rPr>
                <w:rStyle w:val="IndexLink"/>
                <w:rtl w:val="true"/>
              </w:rPr>
              <w:t>مرزبندی اندیشه سیاسی اسماعیلیه</w:t>
            </w:r>
            <w:r>
              <w:rPr>
                <w:rStyle w:val="IndexLink"/>
                <w:rtl w:val="true"/>
              </w:rPr>
              <w:tab/>
            </w:r>
            <w:r>
              <w:rPr>
                <w:rStyle w:val="IndexLink"/>
              </w:rPr>
              <w:t>76</w:t>
            </w:r>
          </w:hyperlink>
        </w:p>
        <w:p>
          <w:pPr>
            <w:pStyle w:val="Contents4"/>
            <w:tabs>
              <w:tab w:val="clear" w:pos="8176"/>
              <w:tab w:val="right" w:pos="9026" w:leader="dot"/>
            </w:tabs>
            <w:rPr/>
          </w:pPr>
          <w:hyperlink w:anchor="__RefHeading___Toc243978_1479056682">
            <w:r>
              <w:rPr>
                <w:webHidden/>
                <w:rStyle w:val="IndexLink"/>
                <w:rtl w:val="true"/>
              </w:rPr>
              <w:t>گفتار دوم</w:t>
            </w:r>
            <w:r>
              <w:rPr>
                <w:rStyle w:val="IndexLink"/>
                <w:rtl w:val="true"/>
              </w:rPr>
              <w:t xml:space="preserve">: </w:t>
            </w:r>
            <w:r>
              <w:rPr>
                <w:rStyle w:val="IndexLink"/>
                <w:rtl w:val="true"/>
              </w:rPr>
              <w:t>اندیشه مهدویت</w:t>
            </w:r>
            <w:r>
              <w:rPr>
                <w:rStyle w:val="IndexLink"/>
                <w:rtl w:val="true"/>
              </w:rPr>
              <w:tab/>
            </w:r>
            <w:r>
              <w:rPr>
                <w:rStyle w:val="IndexLink"/>
              </w:rPr>
              <w:t>80</w:t>
            </w:r>
          </w:hyperlink>
        </w:p>
        <w:p>
          <w:pPr>
            <w:pStyle w:val="Contents5"/>
            <w:tabs>
              <w:tab w:val="clear" w:pos="7892"/>
              <w:tab w:val="right" w:pos="9026" w:leader="dot"/>
            </w:tabs>
            <w:rPr/>
          </w:pPr>
          <w:hyperlink w:anchor="__RefHeading___Toc243980_1479056682">
            <w:r>
              <w:rPr>
                <w:webHidden/>
                <w:rStyle w:val="IndexLink"/>
              </w:rPr>
              <w:t>1</w:t>
            </w:r>
            <w:r>
              <w:rPr>
                <w:rStyle w:val="IndexLink"/>
                <w:rtl w:val="true"/>
              </w:rPr>
              <w:t xml:space="preserve">- </w:t>
            </w:r>
            <w:r>
              <w:rPr>
                <w:rStyle w:val="IndexLink"/>
                <w:rtl w:val="true"/>
              </w:rPr>
              <w:t>تأثیر اندیشۀ مهدویت در پویایی جامعۀ شیعی</w:t>
            </w:r>
            <w:r>
              <w:rPr>
                <w:rStyle w:val="IndexLink"/>
                <w:rtl w:val="true"/>
              </w:rPr>
              <w:tab/>
            </w:r>
            <w:r>
              <w:rPr>
                <w:rStyle w:val="IndexLink"/>
              </w:rPr>
              <w:t>80</w:t>
            </w:r>
          </w:hyperlink>
        </w:p>
        <w:p>
          <w:pPr>
            <w:pStyle w:val="Contents5"/>
            <w:tabs>
              <w:tab w:val="clear" w:pos="7892"/>
              <w:tab w:val="right" w:pos="9026" w:leader="dot"/>
            </w:tabs>
            <w:rPr/>
          </w:pPr>
          <w:hyperlink w:anchor="__RefHeading___Toc243982_1479056682">
            <w:r>
              <w:rPr>
                <w:webHidden/>
                <w:rStyle w:val="IndexLink"/>
              </w:rPr>
              <w:t>2</w:t>
            </w:r>
            <w:r>
              <w:rPr>
                <w:rStyle w:val="IndexLink"/>
                <w:rtl w:val="true"/>
              </w:rPr>
              <w:t xml:space="preserve">- </w:t>
            </w:r>
            <w:r>
              <w:rPr>
                <w:rStyle w:val="IndexLink"/>
                <w:rtl w:val="true"/>
              </w:rPr>
              <w:t>بهره گیری اسماعیلیه از اندیشه مهدویت برای تأسیس دولت در ابتدای قرن چهارم</w:t>
            </w:r>
            <w:r>
              <w:rPr>
                <w:rStyle w:val="IndexLink"/>
                <w:rtl w:val="true"/>
              </w:rPr>
              <w:tab/>
            </w:r>
            <w:r>
              <w:rPr>
                <w:rStyle w:val="IndexLink"/>
              </w:rPr>
              <w:t>84</w:t>
            </w:r>
          </w:hyperlink>
        </w:p>
        <w:p>
          <w:pPr>
            <w:pStyle w:val="Contents3"/>
            <w:tabs>
              <w:tab w:val="clear" w:pos="8459"/>
              <w:tab w:val="right" w:pos="9026" w:leader="dot"/>
            </w:tabs>
            <w:rPr/>
          </w:pPr>
          <w:hyperlink w:anchor="__RefHeading___Toc243984_1479056682">
            <w:r>
              <w:rPr>
                <w:webHidden/>
                <w:rStyle w:val="IndexLink"/>
                <w:rtl w:val="true"/>
              </w:rPr>
              <w:t>فصل دوم</w:t>
            </w:r>
            <w:r>
              <w:rPr>
                <w:rStyle w:val="IndexLink"/>
                <w:rtl w:val="true"/>
              </w:rPr>
              <w:t xml:space="preserve">: </w:t>
            </w:r>
            <w:r>
              <w:rPr>
                <w:rStyle w:val="IndexLink"/>
                <w:rtl w:val="true"/>
              </w:rPr>
              <w:t>امامت و رهبری سیاسی</w:t>
            </w:r>
            <w:r>
              <w:rPr>
                <w:rStyle w:val="IndexLink"/>
                <w:rtl w:val="true"/>
              </w:rPr>
              <w:tab/>
            </w:r>
            <w:r>
              <w:rPr>
                <w:rStyle w:val="IndexLink"/>
              </w:rPr>
              <w:t>88</w:t>
            </w:r>
          </w:hyperlink>
        </w:p>
        <w:p>
          <w:pPr>
            <w:pStyle w:val="Contents4"/>
            <w:tabs>
              <w:tab w:val="clear" w:pos="8176"/>
              <w:tab w:val="right" w:pos="9026" w:leader="dot"/>
            </w:tabs>
            <w:rPr/>
          </w:pPr>
          <w:hyperlink w:anchor="__RefHeading___Toc243986_1479056682">
            <w:r>
              <w:rPr>
                <w:webHidden/>
                <w:rStyle w:val="IndexLink"/>
                <w:rtl w:val="true"/>
              </w:rPr>
              <w:t>درآمد</w:t>
            </w:r>
            <w:r>
              <w:rPr>
                <w:rStyle w:val="IndexLink"/>
                <w:rtl w:val="true"/>
              </w:rPr>
              <w:tab/>
            </w:r>
            <w:r>
              <w:rPr>
                <w:rStyle w:val="IndexLink"/>
              </w:rPr>
              <w:t>88</w:t>
            </w:r>
          </w:hyperlink>
        </w:p>
        <w:p>
          <w:pPr>
            <w:pStyle w:val="Contents4"/>
            <w:tabs>
              <w:tab w:val="clear" w:pos="8176"/>
              <w:tab w:val="right" w:pos="9026" w:leader="dot"/>
            </w:tabs>
            <w:rPr/>
          </w:pPr>
          <w:hyperlink w:anchor="__RefHeading___Toc243988_1479056682">
            <w:r>
              <w:rPr>
                <w:webHidden/>
                <w:rStyle w:val="IndexLink"/>
                <w:rtl w:val="true"/>
              </w:rPr>
              <w:t>گفتار اول</w:t>
            </w:r>
            <w:r>
              <w:rPr>
                <w:rStyle w:val="IndexLink"/>
                <w:rtl w:val="true"/>
              </w:rPr>
              <w:t xml:space="preserve">: </w:t>
            </w:r>
            <w:r>
              <w:rPr>
                <w:rStyle w:val="IndexLink"/>
                <w:rtl w:val="true"/>
              </w:rPr>
              <w:t>امامیه و آغاز دوره‌ای جدید با امامت و رهبری امام مهدی</w:t>
            </w:r>
            <w:r>
              <w:rPr>
                <w:rStyle w:val="IndexLink"/>
                <w:rtl w:val="true"/>
              </w:rPr>
              <w:tab/>
            </w:r>
            <w:r>
              <w:rPr>
                <w:rStyle w:val="IndexLink"/>
              </w:rPr>
              <w:t>90</w:t>
            </w:r>
          </w:hyperlink>
        </w:p>
        <w:p>
          <w:pPr>
            <w:pStyle w:val="Contents5"/>
            <w:tabs>
              <w:tab w:val="clear" w:pos="7892"/>
              <w:tab w:val="right" w:pos="9026" w:leader="dot"/>
            </w:tabs>
            <w:rPr/>
          </w:pPr>
          <w:hyperlink w:anchor="__RefHeading___Toc243990_1479056682">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43992_1479056682">
            <w:r>
              <w:rPr>
                <w:webHidden/>
                <w:rStyle w:val="IndexLink"/>
              </w:rPr>
              <w:t>1</w:t>
            </w:r>
            <w:r>
              <w:rPr>
                <w:rStyle w:val="IndexLink"/>
                <w:rtl w:val="true"/>
              </w:rPr>
              <w:t xml:space="preserve">- </w:t>
            </w:r>
            <w:r>
              <w:rPr>
                <w:rStyle w:val="IndexLink"/>
                <w:rtl w:val="true"/>
              </w:rPr>
              <w:t>شیوه‌های اعمال امامت و رهبری امام مهدی در دورۀ غیبت صغرا</w:t>
            </w:r>
            <w:r>
              <w:rPr>
                <w:rStyle w:val="IndexLink"/>
                <w:rtl w:val="true"/>
              </w:rPr>
              <w:tab/>
            </w:r>
            <w:r>
              <w:rPr>
                <w:rStyle w:val="IndexLink"/>
              </w:rPr>
              <w:t>93</w:t>
            </w:r>
          </w:hyperlink>
        </w:p>
        <w:p>
          <w:pPr>
            <w:pStyle w:val="Contents6"/>
            <w:tabs>
              <w:tab w:val="clear" w:pos="7609"/>
              <w:tab w:val="right" w:pos="9026" w:leader="dot"/>
            </w:tabs>
            <w:rPr/>
          </w:pPr>
          <w:hyperlink w:anchor="__RefHeading___Toc243994_1479056682">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43996_1479056682">
            <w:r>
              <w:rPr>
                <w:webHidden/>
                <w:rStyle w:val="IndexLink"/>
                <w:rtl w:val="true"/>
              </w:rPr>
              <w:t>الف</w:t>
            </w:r>
            <w:r>
              <w:rPr>
                <w:rStyle w:val="IndexLink"/>
                <w:rtl w:val="true"/>
              </w:rPr>
              <w:t xml:space="preserve">: </w:t>
            </w:r>
            <w:r>
              <w:rPr>
                <w:rStyle w:val="IndexLink"/>
                <w:rtl w:val="true"/>
              </w:rPr>
              <w:t>گزینش نایبان و کارگزاران آنان</w:t>
            </w:r>
            <w:r>
              <w:rPr>
                <w:rStyle w:val="IndexLink"/>
                <w:rtl w:val="true"/>
              </w:rPr>
              <w:tab/>
            </w:r>
            <w:r>
              <w:rPr>
                <w:rStyle w:val="IndexLink"/>
              </w:rPr>
              <w:t>98</w:t>
            </w:r>
          </w:hyperlink>
        </w:p>
        <w:p>
          <w:pPr>
            <w:pStyle w:val="Contents6"/>
            <w:tabs>
              <w:tab w:val="clear" w:pos="7609"/>
              <w:tab w:val="right" w:pos="9026" w:leader="dot"/>
            </w:tabs>
            <w:rPr/>
          </w:pPr>
          <w:hyperlink w:anchor="__RefHeading___Toc243998_1479056682">
            <w:r>
              <w:rPr>
                <w:webHidden/>
                <w:rStyle w:val="IndexLink"/>
                <w:rtl w:val="true"/>
              </w:rPr>
              <w:t>ب</w:t>
            </w:r>
            <w:r>
              <w:rPr>
                <w:rStyle w:val="IndexLink"/>
                <w:rtl w:val="true"/>
              </w:rPr>
              <w:t xml:space="preserve">: </w:t>
            </w:r>
            <w:r>
              <w:rPr>
                <w:rStyle w:val="IndexLink"/>
                <w:rtl w:val="true"/>
              </w:rPr>
              <w:t>اجازه و تأیید حضور نخبگان شیعه در دستگاه حکومت</w:t>
            </w:r>
            <w:r>
              <w:rPr>
                <w:rStyle w:val="IndexLink"/>
                <w:rtl w:val="true"/>
              </w:rPr>
              <w:tab/>
            </w:r>
            <w:r>
              <w:rPr>
                <w:rStyle w:val="IndexLink"/>
              </w:rPr>
              <w:t>103</w:t>
            </w:r>
          </w:hyperlink>
        </w:p>
        <w:p>
          <w:pPr>
            <w:pStyle w:val="Contents6"/>
            <w:tabs>
              <w:tab w:val="clear" w:pos="7609"/>
              <w:tab w:val="right" w:pos="9026" w:leader="dot"/>
            </w:tabs>
            <w:rPr/>
          </w:pPr>
          <w:hyperlink w:anchor="__RefHeading___Toc244000_1479056682">
            <w:r>
              <w:rPr>
                <w:webHidden/>
                <w:rStyle w:val="IndexLink"/>
                <w:rtl w:val="true"/>
              </w:rPr>
              <w:t>ج</w:t>
            </w:r>
            <w:r>
              <w:rPr>
                <w:rStyle w:val="IndexLink"/>
                <w:rtl w:val="true"/>
              </w:rPr>
              <w:t xml:space="preserve">: </w:t>
            </w:r>
            <w:r>
              <w:rPr>
                <w:rStyle w:val="IndexLink"/>
                <w:rtl w:val="true"/>
              </w:rPr>
              <w:t>مدیریت قاطعانه در اعمال اصل تقیّه</w:t>
            </w:r>
            <w:r>
              <w:rPr>
                <w:rStyle w:val="IndexLink"/>
                <w:rtl w:val="true"/>
              </w:rPr>
              <w:tab/>
            </w:r>
            <w:r>
              <w:rPr>
                <w:rStyle w:val="IndexLink"/>
              </w:rPr>
              <w:t>105</w:t>
            </w:r>
          </w:hyperlink>
        </w:p>
        <w:p>
          <w:pPr>
            <w:pStyle w:val="Contents6"/>
            <w:tabs>
              <w:tab w:val="clear" w:pos="7609"/>
              <w:tab w:val="right" w:pos="9026" w:leader="dot"/>
            </w:tabs>
            <w:rPr/>
          </w:pPr>
          <w:hyperlink w:anchor="__RefHeading___Toc244002_1479056682">
            <w:r>
              <w:rPr>
                <w:webHidden/>
                <w:rStyle w:val="IndexLink"/>
                <w:rtl w:val="true"/>
              </w:rPr>
              <w:t>د</w:t>
            </w:r>
            <w:r>
              <w:rPr>
                <w:rStyle w:val="IndexLink"/>
                <w:rtl w:val="true"/>
              </w:rPr>
              <w:t xml:space="preserve">: </w:t>
            </w:r>
            <w:r>
              <w:rPr>
                <w:rStyle w:val="IndexLink"/>
                <w:rtl w:val="true"/>
              </w:rPr>
              <w:t>برخورد قوی با مدّعیان دروغین نیابت</w:t>
            </w:r>
            <w:r>
              <w:rPr>
                <w:rStyle w:val="IndexLink"/>
                <w:rtl w:val="true"/>
              </w:rPr>
              <w:tab/>
            </w:r>
            <w:r>
              <w:rPr>
                <w:rStyle w:val="IndexLink"/>
              </w:rPr>
              <w:t>107</w:t>
            </w:r>
          </w:hyperlink>
        </w:p>
        <w:p>
          <w:pPr>
            <w:pStyle w:val="Contents6"/>
            <w:tabs>
              <w:tab w:val="clear" w:pos="7609"/>
              <w:tab w:val="right" w:pos="9026" w:leader="dot"/>
            </w:tabs>
            <w:rPr/>
          </w:pPr>
          <w:hyperlink w:anchor="__RefHeading___Toc244004_1479056682">
            <w:r>
              <w:rPr>
                <w:webHidden/>
                <w:rStyle w:val="IndexLink"/>
                <w:rtl w:val="true"/>
              </w:rPr>
              <w:t>ه</w:t>
            </w:r>
            <w:r>
              <w:rPr>
                <w:rStyle w:val="IndexLink"/>
                <w:rtl w:val="true"/>
              </w:rPr>
              <w:t xml:space="preserve">-: </w:t>
            </w:r>
            <w:r>
              <w:rPr>
                <w:rStyle w:val="IndexLink"/>
                <w:rtl w:val="true"/>
              </w:rPr>
              <w:t>ارسال توقیعات</w:t>
            </w:r>
            <w:r>
              <w:rPr>
                <w:rStyle w:val="IndexLink"/>
                <w:rtl w:val="true"/>
              </w:rPr>
              <w:tab/>
            </w:r>
            <w:r>
              <w:rPr>
                <w:rStyle w:val="IndexLink"/>
              </w:rPr>
              <w:t>113</w:t>
            </w:r>
          </w:hyperlink>
        </w:p>
        <w:p>
          <w:pPr>
            <w:pStyle w:val="Contents6"/>
            <w:tabs>
              <w:tab w:val="clear" w:pos="7609"/>
              <w:tab w:val="right" w:pos="9026" w:leader="dot"/>
            </w:tabs>
            <w:rPr/>
          </w:pPr>
          <w:hyperlink w:anchor="__RefHeading___Toc244006_1479056682">
            <w:r>
              <w:rPr>
                <w:webHidden/>
                <w:rStyle w:val="IndexLink"/>
                <w:rtl w:val="true"/>
              </w:rPr>
              <w:t>و</w:t>
            </w:r>
            <w:r>
              <w:rPr>
                <w:rStyle w:val="IndexLink"/>
                <w:rtl w:val="true"/>
              </w:rPr>
              <w:t xml:space="preserve">: </w:t>
            </w:r>
            <w:r>
              <w:rPr>
                <w:rStyle w:val="IndexLink"/>
                <w:rtl w:val="true"/>
              </w:rPr>
              <w:t>ادامۀ نظام وکالت</w:t>
            </w:r>
            <w:r>
              <w:rPr>
                <w:rStyle w:val="IndexLink"/>
                <w:rtl w:val="true"/>
              </w:rPr>
              <w:tab/>
            </w:r>
            <w:r>
              <w:rPr>
                <w:rStyle w:val="IndexLink"/>
              </w:rPr>
              <w:t>115</w:t>
            </w:r>
          </w:hyperlink>
        </w:p>
        <w:p>
          <w:pPr>
            <w:pStyle w:val="Contents6"/>
            <w:tabs>
              <w:tab w:val="clear" w:pos="7609"/>
              <w:tab w:val="right" w:pos="9026" w:leader="dot"/>
            </w:tabs>
            <w:rPr/>
          </w:pPr>
          <w:hyperlink w:anchor="__RefHeading___Toc244008_1479056682">
            <w:r>
              <w:rPr>
                <w:webHidden/>
                <w:rStyle w:val="IndexLink"/>
                <w:rtl w:val="true"/>
              </w:rPr>
              <w:t>ز</w:t>
            </w:r>
            <w:r>
              <w:rPr>
                <w:rStyle w:val="IndexLink"/>
                <w:rtl w:val="true"/>
              </w:rPr>
              <w:t xml:space="preserve">: </w:t>
            </w:r>
            <w:r>
              <w:rPr>
                <w:rStyle w:val="IndexLink"/>
                <w:rtl w:val="true"/>
              </w:rPr>
              <w:t>مدیریت گسترۀ جغرافیایی نیابت و وکالت</w:t>
            </w:r>
            <w:r>
              <w:rPr>
                <w:rStyle w:val="IndexLink"/>
                <w:rtl w:val="true"/>
              </w:rPr>
              <w:tab/>
            </w:r>
            <w:r>
              <w:rPr>
                <w:rStyle w:val="IndexLink"/>
              </w:rPr>
              <w:t>117</w:t>
            </w:r>
          </w:hyperlink>
        </w:p>
        <w:p>
          <w:pPr>
            <w:pStyle w:val="Contents6"/>
            <w:tabs>
              <w:tab w:val="clear" w:pos="7609"/>
              <w:tab w:val="right" w:pos="9026" w:leader="dot"/>
            </w:tabs>
            <w:rPr/>
          </w:pPr>
          <w:hyperlink w:anchor="__RefHeading___Toc244010_1479056682">
            <w:r>
              <w:rPr>
                <w:webHidden/>
                <w:rStyle w:val="IndexLink"/>
                <w:rtl w:val="true"/>
              </w:rPr>
              <w:t>ح</w:t>
            </w:r>
            <w:r>
              <w:rPr>
                <w:rStyle w:val="IndexLink"/>
                <w:rtl w:val="true"/>
              </w:rPr>
              <w:t xml:space="preserve">: </w:t>
            </w:r>
            <w:r>
              <w:rPr>
                <w:rStyle w:val="IndexLink"/>
                <w:rtl w:val="true"/>
              </w:rPr>
              <w:t>هدایت برخی از امیران منصوب بر شهرها</w:t>
            </w:r>
            <w:r>
              <w:rPr>
                <w:rStyle w:val="IndexLink"/>
                <w:rtl w:val="true"/>
              </w:rPr>
              <w:tab/>
            </w:r>
            <w:r>
              <w:rPr>
                <w:rStyle w:val="IndexLink"/>
              </w:rPr>
              <w:t>122</w:t>
            </w:r>
          </w:hyperlink>
        </w:p>
        <w:p>
          <w:pPr>
            <w:pStyle w:val="Contents6"/>
            <w:tabs>
              <w:tab w:val="clear" w:pos="7609"/>
              <w:tab w:val="right" w:pos="9026" w:leader="dot"/>
            </w:tabs>
            <w:rPr/>
          </w:pPr>
          <w:hyperlink w:anchor="__RefHeading___Toc244012_1479056682">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244014_1479056682">
            <w:r>
              <w:rPr>
                <w:webHidden/>
                <w:rStyle w:val="IndexLink"/>
              </w:rPr>
              <w:t>1</w:t>
            </w:r>
            <w:r>
              <w:rPr>
                <w:rStyle w:val="IndexLink"/>
                <w:rtl w:val="true"/>
              </w:rPr>
              <w:t xml:space="preserve">- </w:t>
            </w:r>
            <w:r>
              <w:rPr>
                <w:rStyle w:val="IndexLink"/>
                <w:rtl w:val="true"/>
              </w:rPr>
              <w:t>ابوالحسن مادرائی حاکم ری</w:t>
            </w:r>
            <w:r>
              <w:rPr>
                <w:rStyle w:val="IndexLink"/>
                <w:rtl w:val="true"/>
              </w:rPr>
              <w:tab/>
            </w:r>
            <w:r>
              <w:rPr>
                <w:rStyle w:val="IndexLink"/>
              </w:rPr>
              <w:t>122</w:t>
            </w:r>
          </w:hyperlink>
        </w:p>
        <w:p>
          <w:pPr>
            <w:pStyle w:val="Contents6"/>
            <w:tabs>
              <w:tab w:val="clear" w:pos="7609"/>
              <w:tab w:val="right" w:pos="9026" w:leader="dot"/>
            </w:tabs>
            <w:rPr/>
          </w:pPr>
          <w:hyperlink w:anchor="__RefHeading___Toc244016_1479056682">
            <w:r>
              <w:rPr>
                <w:webHidden/>
                <w:rStyle w:val="IndexLink"/>
              </w:rPr>
              <w:t>2</w:t>
            </w:r>
            <w:r>
              <w:rPr>
                <w:rStyle w:val="IndexLink"/>
                <w:rtl w:val="true"/>
              </w:rPr>
              <w:t xml:space="preserve">- </w:t>
            </w:r>
            <w:r>
              <w:rPr>
                <w:rStyle w:val="IndexLink"/>
                <w:rtl w:val="true"/>
              </w:rPr>
              <w:t>حسین حمدانی حاکم قم</w:t>
            </w:r>
            <w:r>
              <w:rPr>
                <w:rStyle w:val="IndexLink"/>
                <w:rtl w:val="true"/>
              </w:rPr>
              <w:tab/>
            </w:r>
            <w:r>
              <w:rPr>
                <w:rStyle w:val="IndexLink"/>
              </w:rPr>
              <w:t>125</w:t>
            </w:r>
          </w:hyperlink>
        </w:p>
        <w:p>
          <w:pPr>
            <w:pStyle w:val="Contents5"/>
            <w:tabs>
              <w:tab w:val="clear" w:pos="7892"/>
              <w:tab w:val="right" w:pos="9026" w:leader="dot"/>
            </w:tabs>
            <w:rPr/>
          </w:pPr>
          <w:hyperlink w:anchor="__RefHeading___Toc244018_1479056682">
            <w:r>
              <w:rPr>
                <w:webHidden/>
                <w:rStyle w:val="IndexLink"/>
              </w:rPr>
              <w:t>2</w:t>
            </w:r>
            <w:r>
              <w:rPr>
                <w:rStyle w:val="IndexLink"/>
                <w:rtl w:val="true"/>
              </w:rPr>
              <w:t xml:space="preserve">- </w:t>
            </w:r>
            <w:r>
              <w:rPr>
                <w:rStyle w:val="IndexLink"/>
                <w:rtl w:val="true"/>
              </w:rPr>
              <w:t>تأثیر امامت امام مهدی در رشد سیاسی شیعه امامیه در آغاز غیبت کبرا</w:t>
            </w:r>
            <w:r>
              <w:rPr>
                <w:rStyle w:val="IndexLink"/>
                <w:rtl w:val="true"/>
              </w:rPr>
              <w:tab/>
            </w:r>
            <w:r>
              <w:rPr>
                <w:rStyle w:val="IndexLink"/>
              </w:rPr>
              <w:t>128</w:t>
            </w:r>
          </w:hyperlink>
        </w:p>
        <w:p>
          <w:pPr>
            <w:pStyle w:val="Contents4"/>
            <w:tabs>
              <w:tab w:val="clear" w:pos="8176"/>
              <w:tab w:val="right" w:pos="9026" w:leader="dot"/>
            </w:tabs>
            <w:rPr/>
          </w:pPr>
          <w:hyperlink w:anchor="__RefHeading___Toc244020_1479056682">
            <w:r>
              <w:rPr>
                <w:webHidden/>
                <w:rStyle w:val="IndexLink"/>
                <w:rtl w:val="true"/>
              </w:rPr>
              <w:t>گفتار دوم</w:t>
            </w:r>
            <w:r>
              <w:rPr>
                <w:rStyle w:val="IndexLink"/>
                <w:rtl w:val="true"/>
              </w:rPr>
              <w:t xml:space="preserve">: </w:t>
            </w:r>
            <w:r>
              <w:rPr>
                <w:rStyle w:val="IndexLink"/>
                <w:rtl w:val="true"/>
              </w:rPr>
              <w:t>زیدیه و آغاز رهبری ائمه رسی نظیر یحیی بن قاسم معروف به امام هادی</w:t>
            </w:r>
            <w:r>
              <w:rPr>
                <w:rStyle w:val="IndexLink"/>
                <w:rtl w:val="true"/>
              </w:rPr>
              <w:tab/>
            </w:r>
            <w:r>
              <w:rPr>
                <w:rStyle w:val="IndexLink"/>
              </w:rPr>
              <w:t>130</w:t>
            </w:r>
          </w:hyperlink>
        </w:p>
        <w:p>
          <w:pPr>
            <w:pStyle w:val="Contents4"/>
            <w:tabs>
              <w:tab w:val="clear" w:pos="8176"/>
              <w:tab w:val="right" w:pos="9026" w:leader="dot"/>
            </w:tabs>
            <w:rPr/>
          </w:pPr>
          <w:hyperlink w:anchor="__RefHeading___Toc244022_1479056682">
            <w:r>
              <w:rPr>
                <w:webHidden/>
                <w:rStyle w:val="IndexLink"/>
                <w:rtl w:val="true"/>
              </w:rPr>
              <w:t>گفتار سوم</w:t>
            </w:r>
            <w:r>
              <w:rPr>
                <w:rStyle w:val="IndexLink"/>
                <w:rtl w:val="true"/>
              </w:rPr>
              <w:t xml:space="preserve">: </w:t>
            </w:r>
            <w:r>
              <w:rPr>
                <w:rStyle w:val="IndexLink"/>
                <w:rtl w:val="true"/>
              </w:rPr>
              <w:t>اسماعیلیه و اعلام پایان دوران ستر و آغاز دوران حضور امام و شروع رهبری عبیدالله مهدی</w:t>
            </w:r>
            <w:r>
              <w:rPr>
                <w:rStyle w:val="IndexLink"/>
                <w:rtl w:val="true"/>
              </w:rPr>
              <w:tab/>
            </w:r>
            <w:r>
              <w:rPr>
                <w:rStyle w:val="IndexLink"/>
              </w:rPr>
              <w:t>131</w:t>
            </w:r>
          </w:hyperlink>
        </w:p>
        <w:p>
          <w:pPr>
            <w:pStyle w:val="Contents3"/>
            <w:tabs>
              <w:tab w:val="clear" w:pos="8459"/>
              <w:tab w:val="right" w:pos="9026" w:leader="dot"/>
            </w:tabs>
            <w:rPr/>
          </w:pPr>
          <w:hyperlink w:anchor="__RefHeading___Toc244024_1479056682">
            <w:r>
              <w:rPr>
                <w:webHidden/>
                <w:rStyle w:val="IndexLink"/>
                <w:rtl w:val="true"/>
              </w:rPr>
              <w:t>فصل سوم</w:t>
            </w:r>
            <w:r>
              <w:rPr>
                <w:rStyle w:val="IndexLink"/>
                <w:rtl w:val="true"/>
              </w:rPr>
              <w:t xml:space="preserve">: </w:t>
            </w:r>
            <w:r>
              <w:rPr>
                <w:rStyle w:val="IndexLink"/>
                <w:rtl w:val="true"/>
              </w:rPr>
              <w:t>زمینه‌های اجتماعی</w:t>
            </w:r>
            <w:r>
              <w:rPr>
                <w:rStyle w:val="IndexLink"/>
                <w:rtl w:val="true"/>
              </w:rPr>
              <w:tab/>
            </w:r>
            <w:r>
              <w:rPr>
                <w:rStyle w:val="IndexLink"/>
              </w:rPr>
              <w:t>133</w:t>
            </w:r>
          </w:hyperlink>
        </w:p>
        <w:p>
          <w:pPr>
            <w:pStyle w:val="Contents4"/>
            <w:tabs>
              <w:tab w:val="clear" w:pos="8176"/>
              <w:tab w:val="right" w:pos="9026" w:leader="dot"/>
            </w:tabs>
            <w:rPr/>
          </w:pPr>
          <w:hyperlink w:anchor="__RefHeading___Toc244026_1479056682">
            <w:r>
              <w:rPr>
                <w:webHidden/>
                <w:rStyle w:val="IndexLink"/>
                <w:rtl w:val="true"/>
              </w:rPr>
              <w:t>گفتار اول</w:t>
            </w:r>
            <w:r>
              <w:rPr>
                <w:rStyle w:val="IndexLink"/>
                <w:rtl w:val="true"/>
              </w:rPr>
              <w:t xml:space="preserve">: </w:t>
            </w:r>
            <w:r>
              <w:rPr>
                <w:rStyle w:val="IndexLink"/>
                <w:rtl w:val="true"/>
              </w:rPr>
              <w:t>محبوبیت و مظلومیت علویان به ویژه ائمه اطهار</w:t>
            </w:r>
            <w:r>
              <w:rPr>
                <w:rStyle w:val="IndexLink"/>
                <w:rtl w:val="true"/>
              </w:rPr>
              <w:t>^</w:t>
              <w:tab/>
            </w:r>
            <w:r>
              <w:rPr>
                <w:rStyle w:val="IndexLink"/>
              </w:rPr>
              <w:t>133</w:t>
            </w:r>
          </w:hyperlink>
        </w:p>
        <w:p>
          <w:pPr>
            <w:pStyle w:val="Contents4"/>
            <w:tabs>
              <w:tab w:val="clear" w:pos="8176"/>
              <w:tab w:val="right" w:pos="9026" w:leader="dot"/>
            </w:tabs>
            <w:rPr/>
          </w:pPr>
          <w:hyperlink w:anchor="__RefHeading___Toc244028_1479056682">
            <w:r>
              <w:rPr>
                <w:webHidden/>
                <w:rStyle w:val="IndexLink"/>
                <w:rtl w:val="true"/>
              </w:rPr>
              <w:t>گفتار دوم</w:t>
            </w:r>
            <w:r>
              <w:rPr>
                <w:rStyle w:val="IndexLink"/>
                <w:rtl w:val="true"/>
              </w:rPr>
              <w:t xml:space="preserve">: </w:t>
            </w:r>
            <w:r>
              <w:rPr>
                <w:rStyle w:val="IndexLink"/>
                <w:rtl w:val="true"/>
              </w:rPr>
              <w:t>زهد و دینداری علویان و شیعیان</w:t>
            </w:r>
            <w:r>
              <w:rPr>
                <w:rStyle w:val="IndexLink"/>
                <w:rtl w:val="true"/>
              </w:rPr>
              <w:tab/>
            </w:r>
            <w:r>
              <w:rPr>
                <w:rStyle w:val="IndexLink"/>
              </w:rPr>
              <w:t>140</w:t>
            </w:r>
          </w:hyperlink>
        </w:p>
        <w:p>
          <w:pPr>
            <w:pStyle w:val="Contents4"/>
            <w:tabs>
              <w:tab w:val="clear" w:pos="8176"/>
              <w:tab w:val="right" w:pos="9026" w:leader="dot"/>
            </w:tabs>
            <w:rPr/>
          </w:pPr>
          <w:hyperlink w:anchor="__RefHeading___Toc244030_1479056682">
            <w:r>
              <w:rPr>
                <w:webHidden/>
                <w:rStyle w:val="IndexLink"/>
                <w:rtl w:val="true"/>
              </w:rPr>
              <w:t>گفتار سوم</w:t>
            </w:r>
            <w:r>
              <w:rPr>
                <w:rStyle w:val="IndexLink"/>
                <w:rtl w:val="true"/>
              </w:rPr>
              <w:t xml:space="preserve">: </w:t>
            </w:r>
            <w:r>
              <w:rPr>
                <w:rStyle w:val="IndexLink"/>
                <w:rtl w:val="true"/>
              </w:rPr>
              <w:t>تبعیض‌ستیزی و عدالت‌گرایی علویان و شیعیان</w:t>
            </w:r>
            <w:r>
              <w:rPr>
                <w:rStyle w:val="IndexLink"/>
                <w:rtl w:val="true"/>
              </w:rPr>
              <w:tab/>
            </w:r>
            <w:r>
              <w:rPr>
                <w:rStyle w:val="IndexLink"/>
              </w:rPr>
              <w:t>145</w:t>
            </w:r>
          </w:hyperlink>
        </w:p>
        <w:p>
          <w:pPr>
            <w:pStyle w:val="Contents4"/>
            <w:tabs>
              <w:tab w:val="clear" w:pos="8176"/>
              <w:tab w:val="right" w:pos="9026" w:leader="dot"/>
            </w:tabs>
            <w:rPr/>
          </w:pPr>
          <w:hyperlink w:anchor="__RefHeading___Toc244032_1479056682">
            <w:r>
              <w:rPr>
                <w:webHidden/>
                <w:rStyle w:val="IndexLink"/>
                <w:rtl w:val="true"/>
              </w:rPr>
              <w:t>گفتار چهارم</w:t>
            </w:r>
            <w:r>
              <w:rPr>
                <w:rStyle w:val="IndexLink"/>
                <w:rtl w:val="true"/>
              </w:rPr>
              <w:t xml:space="preserve">: </w:t>
            </w:r>
            <w:r>
              <w:rPr>
                <w:rStyle w:val="IndexLink"/>
                <w:rtl w:val="true"/>
              </w:rPr>
              <w:t>هجرت علویان و شیعیان</w:t>
            </w:r>
            <w:r>
              <w:rPr>
                <w:rStyle w:val="IndexLink"/>
                <w:rtl w:val="true"/>
              </w:rPr>
              <w:tab/>
            </w:r>
            <w:r>
              <w:rPr>
                <w:rStyle w:val="IndexLink"/>
              </w:rPr>
              <w:t>147</w:t>
            </w:r>
          </w:hyperlink>
        </w:p>
        <w:p>
          <w:pPr>
            <w:pStyle w:val="Contents3"/>
            <w:tabs>
              <w:tab w:val="clear" w:pos="8459"/>
              <w:tab w:val="right" w:pos="9026" w:leader="dot"/>
            </w:tabs>
            <w:rPr/>
          </w:pPr>
          <w:hyperlink w:anchor="__RefHeading___Toc244034_1479056682">
            <w:r>
              <w:rPr>
                <w:webHidden/>
                <w:rStyle w:val="IndexLink"/>
                <w:rtl w:val="true"/>
              </w:rPr>
              <w:t>فصل چهارم</w:t>
            </w:r>
            <w:r>
              <w:rPr>
                <w:rStyle w:val="IndexLink"/>
                <w:rtl w:val="true"/>
              </w:rPr>
              <w:t xml:space="preserve">: </w:t>
            </w:r>
            <w:r>
              <w:rPr>
                <w:rStyle w:val="IndexLink"/>
                <w:rtl w:val="true"/>
              </w:rPr>
              <w:t>زمینه‌های سیاسی</w:t>
            </w:r>
            <w:r>
              <w:rPr>
                <w:rStyle w:val="IndexLink"/>
                <w:rtl w:val="true"/>
              </w:rPr>
              <w:tab/>
            </w:r>
            <w:r>
              <w:rPr>
                <w:rStyle w:val="IndexLink"/>
              </w:rPr>
              <w:t>150</w:t>
            </w:r>
          </w:hyperlink>
        </w:p>
        <w:p>
          <w:pPr>
            <w:pStyle w:val="Contents4"/>
            <w:tabs>
              <w:tab w:val="clear" w:pos="8176"/>
              <w:tab w:val="right" w:pos="9026" w:leader="dot"/>
            </w:tabs>
            <w:rPr/>
          </w:pPr>
          <w:hyperlink w:anchor="__RefHeading___Toc244036_1479056682">
            <w:r>
              <w:rPr>
                <w:webHidden/>
                <w:rStyle w:val="IndexLink"/>
                <w:rtl w:val="true"/>
              </w:rPr>
              <w:t>گفتار اول</w:t>
            </w:r>
            <w:r>
              <w:rPr>
                <w:rStyle w:val="IndexLink"/>
                <w:rtl w:val="true"/>
              </w:rPr>
              <w:t xml:space="preserve">: </w:t>
            </w:r>
            <w:r>
              <w:rPr>
                <w:rStyle w:val="IndexLink"/>
                <w:rtl w:val="true"/>
              </w:rPr>
              <w:t>ضعف خلافت عباسی</w:t>
            </w:r>
            <w:r>
              <w:rPr>
                <w:rStyle w:val="IndexLink"/>
                <w:rtl w:val="true"/>
              </w:rPr>
              <w:tab/>
            </w:r>
            <w:r>
              <w:rPr>
                <w:rStyle w:val="IndexLink"/>
              </w:rPr>
              <w:t>150</w:t>
            </w:r>
          </w:hyperlink>
        </w:p>
        <w:p>
          <w:pPr>
            <w:pStyle w:val="Contents4"/>
            <w:tabs>
              <w:tab w:val="clear" w:pos="8176"/>
              <w:tab w:val="right" w:pos="9026" w:leader="dot"/>
            </w:tabs>
            <w:rPr/>
          </w:pPr>
          <w:hyperlink w:anchor="__RefHeading___Toc244038_1479056682">
            <w:r>
              <w:rPr>
                <w:webHidden/>
                <w:rStyle w:val="IndexLink"/>
                <w:rtl w:val="true"/>
              </w:rPr>
              <w:t>گفتار دوم</w:t>
            </w:r>
            <w:r>
              <w:rPr>
                <w:rStyle w:val="IndexLink"/>
                <w:rtl w:val="true"/>
              </w:rPr>
              <w:t xml:space="preserve">: </w:t>
            </w:r>
            <w:r>
              <w:rPr>
                <w:rStyle w:val="IndexLink"/>
                <w:rtl w:val="true"/>
              </w:rPr>
              <w:t>تأسیس دولت‌های علوی و شیعه در نقاط دور دست</w:t>
            </w:r>
            <w:r>
              <w:rPr>
                <w:rStyle w:val="IndexLink"/>
                <w:rtl w:val="true"/>
              </w:rPr>
              <w:tab/>
            </w:r>
            <w:r>
              <w:rPr>
                <w:rStyle w:val="IndexLink"/>
              </w:rPr>
              <w:t>161</w:t>
            </w:r>
          </w:hyperlink>
        </w:p>
        <w:p>
          <w:pPr>
            <w:pStyle w:val="Contents5"/>
            <w:tabs>
              <w:tab w:val="clear" w:pos="7892"/>
              <w:tab w:val="right" w:pos="9026" w:leader="dot"/>
            </w:tabs>
            <w:rPr/>
          </w:pPr>
          <w:hyperlink w:anchor="__RefHeading___Toc244040_1479056682">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244042_1479056682">
            <w:r>
              <w:rPr>
                <w:webHidden/>
                <w:rStyle w:val="IndexLink"/>
              </w:rPr>
              <w:t>1</w:t>
            </w:r>
            <w:r>
              <w:rPr>
                <w:rStyle w:val="IndexLink"/>
                <w:rtl w:val="true"/>
              </w:rPr>
              <w:t xml:space="preserve">- </w:t>
            </w:r>
            <w:r>
              <w:rPr>
                <w:rStyle w:val="IndexLink"/>
                <w:rtl w:val="true"/>
              </w:rPr>
              <w:t>دولت ادریسیان مغرب</w:t>
            </w:r>
            <w:r>
              <w:rPr>
                <w:rStyle w:val="IndexLink"/>
                <w:rtl w:val="true"/>
              </w:rPr>
              <w:tab/>
            </w:r>
            <w:r>
              <w:rPr>
                <w:rStyle w:val="IndexLink"/>
              </w:rPr>
              <w:t>164</w:t>
            </w:r>
          </w:hyperlink>
        </w:p>
        <w:p>
          <w:pPr>
            <w:pStyle w:val="Contents5"/>
            <w:tabs>
              <w:tab w:val="clear" w:pos="7892"/>
              <w:tab w:val="right" w:pos="9026" w:leader="dot"/>
            </w:tabs>
            <w:rPr/>
          </w:pPr>
          <w:hyperlink w:anchor="__RefHeading___Toc244044_1479056682">
            <w:r>
              <w:rPr>
                <w:webHidden/>
                <w:rStyle w:val="IndexLink"/>
              </w:rPr>
              <w:t>2</w:t>
            </w:r>
            <w:r>
              <w:rPr>
                <w:rStyle w:val="IndexLink"/>
                <w:rtl w:val="true"/>
              </w:rPr>
              <w:t xml:space="preserve">- </w:t>
            </w:r>
            <w:r>
              <w:rPr>
                <w:rStyle w:val="IndexLink"/>
                <w:rtl w:val="true"/>
              </w:rPr>
              <w:t>دولت علویان طبرستان</w:t>
            </w:r>
            <w:r>
              <w:rPr>
                <w:rStyle w:val="IndexLink"/>
                <w:rtl w:val="true"/>
              </w:rPr>
              <w:tab/>
            </w:r>
            <w:r>
              <w:rPr>
                <w:rStyle w:val="IndexLink"/>
              </w:rPr>
              <w:t>178</w:t>
            </w:r>
          </w:hyperlink>
        </w:p>
        <w:p>
          <w:pPr>
            <w:pStyle w:val="Contents5"/>
            <w:tabs>
              <w:tab w:val="clear" w:pos="7892"/>
              <w:tab w:val="right" w:pos="9026" w:leader="dot"/>
            </w:tabs>
            <w:rPr/>
          </w:pPr>
          <w:hyperlink w:anchor="__RefHeading___Toc244046_1479056682">
            <w:r>
              <w:rPr>
                <w:webHidden/>
                <w:rStyle w:val="IndexLink"/>
              </w:rPr>
              <w:t>3</w:t>
            </w:r>
            <w:r>
              <w:rPr>
                <w:rStyle w:val="IndexLink"/>
                <w:rtl w:val="true"/>
              </w:rPr>
              <w:t xml:space="preserve"> - </w:t>
            </w:r>
            <w:r>
              <w:rPr>
                <w:rStyle w:val="IndexLink"/>
                <w:rtl w:val="true"/>
              </w:rPr>
              <w:t>دولت ائمه بنی رسی در یمن</w:t>
            </w:r>
            <w:r>
              <w:rPr>
                <w:rStyle w:val="IndexLink"/>
                <w:rtl w:val="true"/>
              </w:rPr>
              <w:tab/>
            </w:r>
            <w:r>
              <w:rPr>
                <w:rStyle w:val="IndexLink"/>
              </w:rPr>
              <w:t>183</w:t>
            </w:r>
          </w:hyperlink>
        </w:p>
        <w:p>
          <w:pPr>
            <w:pStyle w:val="Contents5"/>
            <w:tabs>
              <w:tab w:val="clear" w:pos="7892"/>
              <w:tab w:val="right" w:pos="9026" w:leader="dot"/>
            </w:tabs>
            <w:rPr/>
          </w:pPr>
          <w:hyperlink w:anchor="__RefHeading___Toc244048_1479056682">
            <w:r>
              <w:rPr>
                <w:webHidden/>
                <w:rStyle w:val="IndexLink"/>
              </w:rPr>
              <w:t>4</w:t>
            </w:r>
            <w:r>
              <w:rPr>
                <w:rStyle w:val="IndexLink"/>
                <w:rtl w:val="true"/>
              </w:rPr>
              <w:t xml:space="preserve">- </w:t>
            </w:r>
            <w:r>
              <w:rPr>
                <w:rStyle w:val="IndexLink"/>
                <w:rtl w:val="true"/>
              </w:rPr>
              <w:t>دولت آل اخیضر در یمامه</w:t>
            </w:r>
            <w:r>
              <w:rPr>
                <w:rStyle w:val="IndexLink"/>
                <w:rtl w:val="true"/>
              </w:rPr>
              <w:tab/>
            </w:r>
            <w:r>
              <w:rPr>
                <w:rStyle w:val="IndexLink"/>
              </w:rPr>
              <w:t>188</w:t>
            </w:r>
          </w:hyperlink>
        </w:p>
        <w:p>
          <w:pPr>
            <w:pStyle w:val="Contents5"/>
            <w:tabs>
              <w:tab w:val="clear" w:pos="7892"/>
              <w:tab w:val="right" w:pos="9026" w:leader="dot"/>
            </w:tabs>
            <w:rPr/>
          </w:pPr>
          <w:hyperlink w:anchor="__RefHeading___Toc244050_1479056682">
            <w:r>
              <w:rPr>
                <w:webHidden/>
                <w:rStyle w:val="IndexLink"/>
              </w:rPr>
              <w:t>5</w:t>
            </w:r>
            <w:r>
              <w:rPr>
                <w:rStyle w:val="IndexLink"/>
                <w:rtl w:val="true"/>
              </w:rPr>
              <w:t xml:space="preserve">- </w:t>
            </w:r>
            <w:r>
              <w:rPr>
                <w:rStyle w:val="IndexLink"/>
                <w:rtl w:val="true"/>
              </w:rPr>
              <w:t>دولت اسماعیلی در یمن</w:t>
            </w:r>
            <w:r>
              <w:rPr>
                <w:rStyle w:val="IndexLink"/>
                <w:rtl w:val="true"/>
              </w:rPr>
              <w:tab/>
            </w:r>
            <w:r>
              <w:rPr>
                <w:rStyle w:val="IndexLink"/>
              </w:rPr>
              <w:t>191</w:t>
            </w:r>
          </w:hyperlink>
        </w:p>
        <w:p>
          <w:pPr>
            <w:pStyle w:val="Contents5"/>
            <w:tabs>
              <w:tab w:val="clear" w:pos="7892"/>
              <w:tab w:val="right" w:pos="9026" w:leader="dot"/>
            </w:tabs>
            <w:rPr/>
          </w:pPr>
          <w:hyperlink w:anchor="__RefHeading___Toc244052_1479056682">
            <w:r>
              <w:rPr>
                <w:webHidden/>
                <w:rStyle w:val="IndexLink"/>
              </w:rPr>
              <w:t>6</w:t>
            </w:r>
            <w:r>
              <w:rPr>
                <w:rStyle w:val="IndexLink"/>
                <w:rtl w:val="true"/>
              </w:rPr>
              <w:t xml:space="preserve">- </w:t>
            </w:r>
            <w:r>
              <w:rPr>
                <w:rStyle w:val="IndexLink"/>
                <w:rtl w:val="true"/>
              </w:rPr>
              <w:t>امارت‌های محلی</w:t>
            </w:r>
            <w:r>
              <w:rPr>
                <w:rStyle w:val="IndexLink"/>
                <w:rtl w:val="true"/>
              </w:rPr>
              <w:tab/>
            </w:r>
            <w:r>
              <w:rPr>
                <w:rStyle w:val="IndexLink"/>
              </w:rPr>
              <w:t>194</w:t>
            </w:r>
          </w:hyperlink>
        </w:p>
        <w:p>
          <w:pPr>
            <w:pStyle w:val="Contents6"/>
            <w:tabs>
              <w:tab w:val="clear" w:pos="7609"/>
              <w:tab w:val="right" w:pos="9026" w:leader="dot"/>
            </w:tabs>
            <w:rPr/>
          </w:pPr>
          <w:hyperlink w:anchor="__RefHeading___Toc244054_1479056682">
            <w:r>
              <w:rPr>
                <w:webHidden/>
                <w:rStyle w:val="IndexLink"/>
                <w:rtl w:val="true"/>
              </w:rPr>
              <w:t>الف</w:t>
            </w:r>
            <w:r>
              <w:rPr>
                <w:rStyle w:val="IndexLink"/>
                <w:rtl w:val="true"/>
              </w:rPr>
              <w:t xml:space="preserve">: </w:t>
            </w:r>
            <w:r>
              <w:rPr>
                <w:rStyle w:val="IndexLink"/>
                <w:rtl w:val="true"/>
              </w:rPr>
              <w:t>امارت بنی الحسن در ینبع</w:t>
            </w:r>
            <w:r>
              <w:rPr>
                <w:rStyle w:val="IndexLink"/>
                <w:rtl w:val="true"/>
              </w:rPr>
              <w:tab/>
            </w:r>
            <w:r>
              <w:rPr>
                <w:rStyle w:val="IndexLink"/>
              </w:rPr>
              <w:t>194</w:t>
            </w:r>
          </w:hyperlink>
        </w:p>
        <w:p>
          <w:pPr>
            <w:pStyle w:val="Contents6"/>
            <w:tabs>
              <w:tab w:val="clear" w:pos="7609"/>
              <w:tab w:val="right" w:pos="9026" w:leader="dot"/>
            </w:tabs>
            <w:rPr/>
          </w:pPr>
          <w:hyperlink w:anchor="__RefHeading___Toc244056_1479056682">
            <w:r>
              <w:rPr>
                <w:webHidden/>
                <w:rStyle w:val="IndexLink"/>
                <w:rtl w:val="true"/>
              </w:rPr>
              <w:t>ب</w:t>
            </w:r>
            <w:r>
              <w:rPr>
                <w:rStyle w:val="IndexLink"/>
                <w:rtl w:val="true"/>
              </w:rPr>
              <w:t xml:space="preserve">: </w:t>
            </w:r>
            <w:r>
              <w:rPr>
                <w:rStyle w:val="IndexLink"/>
                <w:rtl w:val="true"/>
              </w:rPr>
              <w:t>امارت مستقل ابوالحسن مادرایی در ری</w:t>
            </w:r>
            <w:r>
              <w:rPr>
                <w:rStyle w:val="IndexLink"/>
                <w:rtl w:val="true"/>
              </w:rPr>
              <w:tab/>
            </w:r>
            <w:r>
              <w:rPr>
                <w:rStyle w:val="IndexLink"/>
              </w:rPr>
              <w:t>198</w:t>
            </w:r>
          </w:hyperlink>
        </w:p>
        <w:p>
          <w:pPr>
            <w:pStyle w:val="Contents6"/>
            <w:tabs>
              <w:tab w:val="clear" w:pos="7609"/>
              <w:tab w:val="right" w:pos="9026" w:leader="dot"/>
            </w:tabs>
            <w:rPr/>
          </w:pPr>
          <w:hyperlink w:anchor="__RefHeading___Toc244058_1479056682">
            <w:r>
              <w:rPr>
                <w:webHidden/>
                <w:rStyle w:val="IndexLink"/>
                <w:rtl w:val="true"/>
              </w:rPr>
              <w:t>ج</w:t>
            </w:r>
            <w:r>
              <w:rPr>
                <w:rStyle w:val="IndexLink"/>
                <w:rtl w:val="true"/>
              </w:rPr>
              <w:t xml:space="preserve">: </w:t>
            </w:r>
            <w:r>
              <w:rPr>
                <w:rStyle w:val="IndexLink"/>
                <w:rtl w:val="true"/>
              </w:rPr>
              <w:t>خاندان بنی دلف در عراق عجم</w:t>
            </w:r>
            <w:r>
              <w:rPr>
                <w:rStyle w:val="IndexLink"/>
                <w:rtl w:val="true"/>
              </w:rPr>
              <w:tab/>
            </w:r>
            <w:r>
              <w:rPr>
                <w:rStyle w:val="IndexLink"/>
              </w:rPr>
              <w:t>200</w:t>
            </w:r>
          </w:hyperlink>
        </w:p>
        <w:p>
          <w:pPr>
            <w:pStyle w:val="Contents2"/>
            <w:tabs>
              <w:tab w:val="clear" w:pos="8743"/>
              <w:tab w:val="right" w:pos="9026" w:leader="dot"/>
            </w:tabs>
            <w:rPr/>
          </w:pPr>
          <w:hyperlink w:anchor="__RefHeading___Toc244060_1479056682">
            <w:r>
              <w:rPr>
                <w:webHidden/>
                <w:rStyle w:val="IndexLink"/>
                <w:rtl w:val="true"/>
              </w:rPr>
              <w:t>بخش دوم</w:t>
            </w:r>
            <w:r>
              <w:rPr>
                <w:rStyle w:val="IndexLink"/>
                <w:rtl w:val="true"/>
              </w:rPr>
              <w:t xml:space="preserve">: </w:t>
            </w:r>
            <w:r>
              <w:rPr>
                <w:rStyle w:val="IndexLink"/>
                <w:rtl w:val="true"/>
              </w:rPr>
              <w:t>عرصه‌های رشد سیاسی تشیع در قرن چهارم</w:t>
            </w:r>
            <w:r>
              <w:rPr>
                <w:rStyle w:val="IndexLink"/>
                <w:rtl w:val="true"/>
              </w:rPr>
              <w:tab/>
            </w:r>
            <w:r>
              <w:rPr>
                <w:rStyle w:val="IndexLink"/>
              </w:rPr>
              <w:t>206</w:t>
            </w:r>
          </w:hyperlink>
        </w:p>
        <w:p>
          <w:pPr>
            <w:pStyle w:val="Contents3"/>
            <w:tabs>
              <w:tab w:val="clear" w:pos="8459"/>
              <w:tab w:val="right" w:pos="9026" w:leader="dot"/>
            </w:tabs>
            <w:rPr/>
          </w:pPr>
          <w:hyperlink w:anchor="__RefHeading___Toc244062_1479056682">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244064_1479056682">
            <w:r>
              <w:rPr>
                <w:webHidden/>
                <w:rStyle w:val="IndexLink"/>
                <w:rtl w:val="true"/>
              </w:rPr>
              <w:t>درآمد</w:t>
            </w:r>
            <w:r>
              <w:rPr>
                <w:rStyle w:val="IndexLink"/>
                <w:rtl w:val="true"/>
              </w:rPr>
              <w:tab/>
            </w:r>
            <w:r>
              <w:rPr>
                <w:rStyle w:val="IndexLink"/>
              </w:rPr>
              <w:t>207</w:t>
            </w:r>
          </w:hyperlink>
        </w:p>
        <w:p>
          <w:pPr>
            <w:pStyle w:val="Contents3"/>
            <w:tabs>
              <w:tab w:val="clear" w:pos="8459"/>
              <w:tab w:val="right" w:pos="9026" w:leader="dot"/>
            </w:tabs>
            <w:rPr/>
          </w:pPr>
          <w:hyperlink w:anchor="__RefHeading___Toc244066_1479056682">
            <w:r>
              <w:rPr>
                <w:webHidden/>
                <w:rStyle w:val="IndexLink"/>
                <w:rtl w:val="true"/>
              </w:rPr>
              <w:t>فصل پنجم</w:t>
            </w:r>
            <w:r>
              <w:rPr>
                <w:rStyle w:val="IndexLink"/>
                <w:rtl w:val="true"/>
              </w:rPr>
              <w:t xml:space="preserve">: </w:t>
            </w:r>
            <w:r>
              <w:rPr>
                <w:rStyle w:val="IndexLink"/>
                <w:rtl w:val="true"/>
              </w:rPr>
              <w:t>به دست گرفتن مناصب سیاسی توسط شیعیان و علویان</w:t>
            </w:r>
            <w:r>
              <w:rPr>
                <w:rStyle w:val="IndexLink"/>
                <w:rtl w:val="true"/>
              </w:rPr>
              <w:tab/>
            </w:r>
            <w:r>
              <w:rPr>
                <w:rStyle w:val="IndexLink"/>
              </w:rPr>
              <w:t>209</w:t>
            </w:r>
          </w:hyperlink>
        </w:p>
        <w:p>
          <w:pPr>
            <w:pStyle w:val="Contents4"/>
            <w:tabs>
              <w:tab w:val="clear" w:pos="8176"/>
              <w:tab w:val="right" w:pos="9026" w:leader="dot"/>
            </w:tabs>
            <w:rPr/>
          </w:pPr>
          <w:hyperlink w:anchor="__RefHeading___Toc244068_1479056682">
            <w:r>
              <w:rPr>
                <w:webHidden/>
                <w:rStyle w:val="IndexLink"/>
                <w:rtl w:val="true"/>
              </w:rPr>
              <w:t>گفتار اول</w:t>
            </w:r>
            <w:r>
              <w:rPr>
                <w:rStyle w:val="IndexLink"/>
                <w:rtl w:val="true"/>
              </w:rPr>
              <w:t xml:space="preserve">: </w:t>
            </w:r>
            <w:r>
              <w:rPr>
                <w:rStyle w:val="IndexLink"/>
                <w:rtl w:val="true"/>
              </w:rPr>
              <w:t>حضور علنی شیعیان در منصب وزارت</w:t>
            </w:r>
            <w:r>
              <w:rPr>
                <w:rStyle w:val="IndexLink"/>
                <w:rtl w:val="true"/>
              </w:rPr>
              <w:tab/>
            </w:r>
            <w:r>
              <w:rPr>
                <w:rStyle w:val="IndexLink"/>
              </w:rPr>
              <w:t>209</w:t>
            </w:r>
          </w:hyperlink>
        </w:p>
        <w:p>
          <w:pPr>
            <w:pStyle w:val="Contents5"/>
            <w:tabs>
              <w:tab w:val="clear" w:pos="7892"/>
              <w:tab w:val="right" w:pos="9026" w:leader="dot"/>
            </w:tabs>
            <w:rPr/>
          </w:pPr>
          <w:hyperlink w:anchor="__RefHeading___Toc244070_1479056682">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244072_1479056682">
            <w:r>
              <w:rPr>
                <w:webHidden/>
                <w:rStyle w:val="IndexLink"/>
              </w:rPr>
              <w:t>1</w:t>
            </w:r>
            <w:r>
              <w:rPr>
                <w:rStyle w:val="IndexLink"/>
                <w:rtl w:val="true"/>
              </w:rPr>
              <w:t xml:space="preserve">- </w:t>
            </w:r>
            <w:r>
              <w:rPr>
                <w:rStyle w:val="IndexLink"/>
                <w:rtl w:val="true"/>
              </w:rPr>
              <w:t>آل فرات</w:t>
            </w:r>
            <w:r>
              <w:rPr>
                <w:rStyle w:val="IndexLink"/>
                <w:rtl w:val="true"/>
              </w:rPr>
              <w:tab/>
            </w:r>
            <w:r>
              <w:rPr>
                <w:rStyle w:val="IndexLink"/>
              </w:rPr>
              <w:t>212</w:t>
            </w:r>
          </w:hyperlink>
        </w:p>
        <w:p>
          <w:pPr>
            <w:pStyle w:val="Contents5"/>
            <w:tabs>
              <w:tab w:val="clear" w:pos="7892"/>
              <w:tab w:val="right" w:pos="9026" w:leader="dot"/>
            </w:tabs>
            <w:rPr/>
          </w:pPr>
          <w:hyperlink w:anchor="__RefHeading___Toc244074_1479056682">
            <w:r>
              <w:rPr>
                <w:webHidden/>
                <w:rStyle w:val="IndexLink"/>
              </w:rPr>
              <w:t>2</w:t>
            </w:r>
            <w:r>
              <w:rPr>
                <w:rStyle w:val="IndexLink"/>
                <w:rtl w:val="true"/>
              </w:rPr>
              <w:t xml:space="preserve">- </w:t>
            </w:r>
            <w:r>
              <w:rPr>
                <w:rStyle w:val="IndexLink"/>
                <w:rtl w:val="true"/>
              </w:rPr>
              <w:t>آل نوبخت</w:t>
            </w:r>
            <w:r>
              <w:rPr>
                <w:rStyle w:val="IndexLink"/>
                <w:rtl w:val="true"/>
              </w:rPr>
              <w:tab/>
            </w:r>
            <w:r>
              <w:rPr>
                <w:rStyle w:val="IndexLink"/>
              </w:rPr>
              <w:t>218</w:t>
            </w:r>
          </w:hyperlink>
        </w:p>
        <w:p>
          <w:pPr>
            <w:pStyle w:val="Contents5"/>
            <w:tabs>
              <w:tab w:val="clear" w:pos="7892"/>
              <w:tab w:val="right" w:pos="9026" w:leader="dot"/>
            </w:tabs>
            <w:rPr/>
          </w:pPr>
          <w:hyperlink w:anchor="__RefHeading___Toc244076_1479056682">
            <w:r>
              <w:rPr>
                <w:webHidden/>
                <w:rStyle w:val="IndexLink"/>
              </w:rPr>
              <w:t>3</w:t>
            </w:r>
            <w:r>
              <w:rPr>
                <w:rStyle w:val="IndexLink"/>
                <w:rtl w:val="true"/>
              </w:rPr>
              <w:t xml:space="preserve">- </w:t>
            </w:r>
            <w:r>
              <w:rPr>
                <w:rStyle w:val="IndexLink"/>
                <w:rtl w:val="true"/>
              </w:rPr>
              <w:t>آل بریدی</w:t>
            </w:r>
            <w:r>
              <w:rPr>
                <w:rStyle w:val="IndexLink"/>
                <w:rtl w:val="true"/>
              </w:rPr>
              <w:tab/>
            </w:r>
            <w:r>
              <w:rPr>
                <w:rStyle w:val="IndexLink"/>
              </w:rPr>
              <w:t>223</w:t>
            </w:r>
          </w:hyperlink>
        </w:p>
        <w:p>
          <w:pPr>
            <w:pStyle w:val="Contents4"/>
            <w:tabs>
              <w:tab w:val="clear" w:pos="8176"/>
              <w:tab w:val="right" w:pos="9026" w:leader="dot"/>
            </w:tabs>
            <w:rPr/>
          </w:pPr>
          <w:hyperlink w:anchor="__RefHeading___Toc244078_1479056682">
            <w:r>
              <w:rPr>
                <w:webHidden/>
                <w:rStyle w:val="IndexLink"/>
                <w:rtl w:val="true"/>
              </w:rPr>
              <w:t>گفتار دوم</w:t>
            </w:r>
            <w:r>
              <w:rPr>
                <w:rStyle w:val="IndexLink"/>
                <w:rtl w:val="true"/>
              </w:rPr>
              <w:t xml:space="preserve">: </w:t>
            </w:r>
            <w:r>
              <w:rPr>
                <w:rStyle w:val="IndexLink"/>
                <w:rtl w:val="true"/>
              </w:rPr>
              <w:t xml:space="preserve">منصب مذهبی </w:t>
            </w:r>
            <w:r>
              <w:rPr>
                <w:rStyle w:val="IndexLink"/>
                <w:rtl w:val="true"/>
              </w:rPr>
              <w:t xml:space="preserve">- </w:t>
            </w:r>
            <w:r>
              <w:rPr>
                <w:rStyle w:val="IndexLink"/>
                <w:rtl w:val="true"/>
              </w:rPr>
              <w:t>سیاسی نقابت علویان</w:t>
            </w:r>
            <w:r>
              <w:rPr>
                <w:rStyle w:val="IndexLink"/>
                <w:rtl w:val="true"/>
              </w:rPr>
              <w:tab/>
            </w:r>
            <w:r>
              <w:rPr>
                <w:rStyle w:val="IndexLink"/>
              </w:rPr>
              <w:t>224</w:t>
            </w:r>
          </w:hyperlink>
        </w:p>
        <w:p>
          <w:pPr>
            <w:pStyle w:val="Contents5"/>
            <w:tabs>
              <w:tab w:val="clear" w:pos="7892"/>
              <w:tab w:val="right" w:pos="9026" w:leader="dot"/>
            </w:tabs>
            <w:rPr/>
          </w:pPr>
          <w:hyperlink w:anchor="__RefHeading___Toc244080_1479056682">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44082_1479056682">
            <w:r>
              <w:rPr>
                <w:webHidden/>
                <w:rStyle w:val="IndexLink"/>
                <w:rtl w:val="true"/>
              </w:rPr>
              <w:t xml:space="preserve">- </w:t>
            </w:r>
            <w:r>
              <w:rPr>
                <w:rStyle w:val="IndexLink"/>
                <w:rtl w:val="true"/>
              </w:rPr>
              <w:t>مهم‌ترین فعالیت‌های سیاسی نقیبان</w:t>
            </w:r>
            <w:r>
              <w:rPr>
                <w:rStyle w:val="IndexLink"/>
                <w:rtl w:val="true"/>
              </w:rPr>
              <w:tab/>
            </w:r>
            <w:r>
              <w:rPr>
                <w:rStyle w:val="IndexLink"/>
              </w:rPr>
              <w:t>229</w:t>
            </w:r>
          </w:hyperlink>
        </w:p>
        <w:p>
          <w:pPr>
            <w:pStyle w:val="Contents6"/>
            <w:tabs>
              <w:tab w:val="clear" w:pos="7609"/>
              <w:tab w:val="right" w:pos="9026" w:leader="dot"/>
            </w:tabs>
            <w:rPr/>
          </w:pPr>
          <w:hyperlink w:anchor="__RefHeading___Toc244084_1479056682">
            <w:r>
              <w:rPr>
                <w:webHidden/>
                <w:rStyle w:val="IndexLink"/>
              </w:rPr>
              <w:t>1</w:t>
            </w:r>
            <w:r>
              <w:rPr>
                <w:rStyle w:val="IndexLink"/>
                <w:rtl w:val="true"/>
              </w:rPr>
              <w:t xml:space="preserve">- </w:t>
            </w:r>
            <w:r>
              <w:rPr>
                <w:rStyle w:val="IndexLink"/>
                <w:rtl w:val="true"/>
              </w:rPr>
              <w:t>کشف حال از مسائل اجتماعی و سیاسی</w:t>
            </w:r>
            <w:r>
              <w:rPr>
                <w:rStyle w:val="IndexLink"/>
                <w:rtl w:val="true"/>
              </w:rPr>
              <w:tab/>
            </w:r>
            <w:r>
              <w:rPr>
                <w:rStyle w:val="IndexLink"/>
              </w:rPr>
              <w:t>229</w:t>
            </w:r>
          </w:hyperlink>
        </w:p>
        <w:p>
          <w:pPr>
            <w:pStyle w:val="Contents6"/>
            <w:tabs>
              <w:tab w:val="clear" w:pos="7609"/>
              <w:tab w:val="right" w:pos="9026" w:leader="dot"/>
            </w:tabs>
            <w:rPr/>
          </w:pPr>
          <w:hyperlink w:anchor="__RefHeading___Toc244086_1479056682">
            <w:r>
              <w:rPr>
                <w:webHidden/>
                <w:rStyle w:val="IndexLink"/>
              </w:rPr>
              <w:t>2</w:t>
            </w:r>
            <w:r>
              <w:rPr>
                <w:rStyle w:val="IndexLink"/>
                <w:rtl w:val="true"/>
              </w:rPr>
              <w:t xml:space="preserve">- </w:t>
            </w:r>
            <w:r>
              <w:rPr>
                <w:rStyle w:val="IndexLink"/>
                <w:rtl w:val="true"/>
              </w:rPr>
              <w:t>امارت و اداره برخی از شهرها</w:t>
            </w:r>
            <w:r>
              <w:rPr>
                <w:rStyle w:val="IndexLink"/>
                <w:rtl w:val="true"/>
              </w:rPr>
              <w:tab/>
            </w:r>
            <w:r>
              <w:rPr>
                <w:rStyle w:val="IndexLink"/>
              </w:rPr>
              <w:t>229</w:t>
            </w:r>
          </w:hyperlink>
        </w:p>
        <w:p>
          <w:pPr>
            <w:pStyle w:val="Contents6"/>
            <w:tabs>
              <w:tab w:val="clear" w:pos="7609"/>
              <w:tab w:val="right" w:pos="9026" w:leader="dot"/>
            </w:tabs>
            <w:rPr/>
          </w:pPr>
          <w:hyperlink w:anchor="__RefHeading___Toc244088_1479056682">
            <w:r>
              <w:rPr>
                <w:webHidden/>
                <w:rStyle w:val="IndexLink"/>
              </w:rPr>
              <w:t>3</w:t>
            </w:r>
            <w:r>
              <w:rPr>
                <w:rStyle w:val="IndexLink"/>
                <w:rtl w:val="true"/>
              </w:rPr>
              <w:t xml:space="preserve">- </w:t>
            </w:r>
            <w:r>
              <w:rPr>
                <w:rStyle w:val="IndexLink"/>
                <w:rtl w:val="true"/>
              </w:rPr>
              <w:t>سفارت از جانب امیران و خلفا</w:t>
            </w:r>
            <w:r>
              <w:rPr>
                <w:rStyle w:val="IndexLink"/>
                <w:rtl w:val="true"/>
              </w:rPr>
              <w:tab/>
            </w:r>
            <w:r>
              <w:rPr>
                <w:rStyle w:val="IndexLink"/>
              </w:rPr>
              <w:t>229</w:t>
            </w:r>
          </w:hyperlink>
        </w:p>
        <w:p>
          <w:pPr>
            <w:pStyle w:val="Contents6"/>
            <w:tabs>
              <w:tab w:val="clear" w:pos="7609"/>
              <w:tab w:val="right" w:pos="9026" w:leader="dot"/>
            </w:tabs>
            <w:rPr/>
          </w:pPr>
          <w:hyperlink w:anchor="__RefHeading___Toc244090_1479056682">
            <w:r>
              <w:rPr>
                <w:webHidden/>
                <w:rStyle w:val="IndexLink"/>
              </w:rPr>
              <w:t>4</w:t>
            </w:r>
            <w:r>
              <w:rPr>
                <w:rStyle w:val="IndexLink"/>
                <w:rtl w:val="true"/>
              </w:rPr>
              <w:t xml:space="preserve">- </w:t>
            </w:r>
            <w:r>
              <w:rPr>
                <w:rStyle w:val="IndexLink"/>
                <w:rtl w:val="true"/>
              </w:rPr>
              <w:t>امارت حاج و ایراد خطبه در حرمین</w:t>
            </w:r>
            <w:r>
              <w:rPr>
                <w:rStyle w:val="IndexLink"/>
                <w:rtl w:val="true"/>
              </w:rPr>
              <w:tab/>
            </w:r>
            <w:r>
              <w:rPr>
                <w:rStyle w:val="IndexLink"/>
              </w:rPr>
              <w:t>230</w:t>
            </w:r>
          </w:hyperlink>
        </w:p>
        <w:p>
          <w:pPr>
            <w:pStyle w:val="Contents6"/>
            <w:tabs>
              <w:tab w:val="clear" w:pos="7609"/>
              <w:tab w:val="right" w:pos="9026" w:leader="dot"/>
            </w:tabs>
            <w:rPr/>
          </w:pPr>
          <w:hyperlink w:anchor="__RefHeading___Toc244092_1479056682">
            <w:r>
              <w:rPr>
                <w:webHidden/>
                <w:rStyle w:val="IndexLink"/>
              </w:rPr>
              <w:t>5</w:t>
            </w:r>
            <w:r>
              <w:rPr>
                <w:rStyle w:val="IndexLink"/>
                <w:rtl w:val="true"/>
              </w:rPr>
              <w:t xml:space="preserve">- </w:t>
            </w:r>
            <w:r>
              <w:rPr>
                <w:rStyle w:val="IndexLink"/>
                <w:rtl w:val="true"/>
              </w:rPr>
              <w:t>فرماندهی لشکر</w:t>
            </w:r>
            <w:r>
              <w:rPr>
                <w:rStyle w:val="IndexLink"/>
                <w:rtl w:val="true"/>
              </w:rPr>
              <w:tab/>
            </w:r>
            <w:r>
              <w:rPr>
                <w:rStyle w:val="IndexLink"/>
              </w:rPr>
              <w:t>230</w:t>
            </w:r>
          </w:hyperlink>
        </w:p>
        <w:p>
          <w:pPr>
            <w:pStyle w:val="Contents3"/>
            <w:tabs>
              <w:tab w:val="clear" w:pos="8459"/>
              <w:tab w:val="right" w:pos="9026" w:leader="dot"/>
            </w:tabs>
            <w:rPr/>
          </w:pPr>
          <w:hyperlink w:anchor="__RefHeading___Toc244094_1479056682">
            <w:r>
              <w:rPr>
                <w:webHidden/>
                <w:rStyle w:val="IndexLink"/>
                <w:rtl w:val="true"/>
              </w:rPr>
              <w:t>فصل ششم</w:t>
            </w:r>
            <w:r>
              <w:rPr>
                <w:rStyle w:val="IndexLink"/>
                <w:rtl w:val="true"/>
              </w:rPr>
              <w:t xml:space="preserve">: </w:t>
            </w:r>
            <w:r>
              <w:rPr>
                <w:rStyle w:val="IndexLink"/>
                <w:rtl w:val="true"/>
              </w:rPr>
              <w:t>تأسیس دولت‌های بزرگ شیعه</w:t>
            </w:r>
            <w:r>
              <w:rPr>
                <w:rStyle w:val="IndexLink"/>
                <w:rtl w:val="true"/>
              </w:rPr>
              <w:tab/>
            </w:r>
            <w:r>
              <w:rPr>
                <w:rStyle w:val="IndexLink"/>
              </w:rPr>
              <w:t>231</w:t>
            </w:r>
          </w:hyperlink>
        </w:p>
        <w:p>
          <w:pPr>
            <w:pStyle w:val="Contents4"/>
            <w:tabs>
              <w:tab w:val="clear" w:pos="8176"/>
              <w:tab w:val="right" w:pos="9026" w:leader="dot"/>
            </w:tabs>
            <w:rPr/>
          </w:pPr>
          <w:hyperlink w:anchor="__RefHeading___Toc244096_1479056682">
            <w:r>
              <w:rPr>
                <w:webHidden/>
                <w:rStyle w:val="IndexLink"/>
                <w:rtl w:val="true"/>
              </w:rPr>
              <w:t>درآمد</w:t>
            </w:r>
            <w:r>
              <w:rPr>
                <w:rStyle w:val="IndexLink"/>
                <w:rtl w:val="true"/>
              </w:rPr>
              <w:tab/>
            </w:r>
            <w:r>
              <w:rPr>
                <w:rStyle w:val="IndexLink"/>
              </w:rPr>
              <w:t>231</w:t>
            </w:r>
          </w:hyperlink>
        </w:p>
        <w:p>
          <w:pPr>
            <w:pStyle w:val="Contents5"/>
            <w:tabs>
              <w:tab w:val="clear" w:pos="7892"/>
              <w:tab w:val="right" w:pos="9026" w:leader="dot"/>
            </w:tabs>
            <w:rPr/>
          </w:pPr>
          <w:hyperlink w:anchor="__RefHeading___Toc244098_1479056682">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44100_1479056682">
            <w:r>
              <w:rPr>
                <w:webHidden/>
                <w:rStyle w:val="IndexLink"/>
                <w:rtl w:val="true"/>
              </w:rPr>
              <w:t>نگاهی به علل مهم گرایش مردم ایران به تشیّع</w:t>
            </w:r>
            <w:r>
              <w:rPr>
                <w:rStyle w:val="IndexLink"/>
                <w:rtl w:val="true"/>
              </w:rPr>
              <w:tab/>
            </w:r>
            <w:r>
              <w:rPr>
                <w:rStyle w:val="IndexLink"/>
              </w:rPr>
              <w:t>233</w:t>
            </w:r>
          </w:hyperlink>
        </w:p>
        <w:p>
          <w:pPr>
            <w:pStyle w:val="Contents6"/>
            <w:tabs>
              <w:tab w:val="clear" w:pos="7609"/>
              <w:tab w:val="right" w:pos="9026" w:leader="dot"/>
            </w:tabs>
            <w:rPr/>
          </w:pPr>
          <w:hyperlink w:anchor="__RefHeading___Toc244102_1479056682">
            <w:r>
              <w:rPr>
                <w:webHidden/>
                <w:rStyle w:val="IndexLink"/>
                <w:rtl w:val="true"/>
              </w:rPr>
              <w:t>الف</w:t>
            </w:r>
            <w:r>
              <w:rPr>
                <w:rStyle w:val="IndexLink"/>
                <w:rtl w:val="true"/>
              </w:rPr>
              <w:t xml:space="preserve">) </w:t>
            </w:r>
            <w:r>
              <w:rPr>
                <w:rStyle w:val="IndexLink"/>
                <w:rtl w:val="true"/>
              </w:rPr>
              <w:t>تفاوت در سیاست‌های علوی و اموی در جذب و دفع ایرانیان</w:t>
            </w:r>
            <w:r>
              <w:rPr>
                <w:rStyle w:val="IndexLink"/>
                <w:rtl w:val="true"/>
              </w:rPr>
              <w:tab/>
            </w:r>
            <w:r>
              <w:rPr>
                <w:rStyle w:val="IndexLink"/>
              </w:rPr>
              <w:t>233</w:t>
            </w:r>
          </w:hyperlink>
        </w:p>
        <w:p>
          <w:pPr>
            <w:pStyle w:val="Contents6"/>
            <w:tabs>
              <w:tab w:val="clear" w:pos="7609"/>
              <w:tab w:val="right" w:pos="9026" w:leader="dot"/>
            </w:tabs>
            <w:rPr/>
          </w:pPr>
          <w:hyperlink w:anchor="__RefHeading___Toc244104_1479056682">
            <w:r>
              <w:rPr>
                <w:webHidden/>
                <w:rStyle w:val="IndexLink"/>
                <w:rtl w:val="true"/>
              </w:rPr>
              <w:t>ب</w:t>
            </w:r>
            <w:r>
              <w:rPr>
                <w:rStyle w:val="IndexLink"/>
                <w:rtl w:val="true"/>
              </w:rPr>
              <w:t xml:space="preserve">) </w:t>
            </w:r>
            <w:r>
              <w:rPr>
                <w:rStyle w:val="IndexLink"/>
                <w:rtl w:val="true"/>
              </w:rPr>
              <w:t>قدرت تأثیرگذاری شیعه سیاسی موجود در عراق بر ایران</w:t>
            </w:r>
            <w:r>
              <w:rPr>
                <w:rStyle w:val="IndexLink"/>
                <w:rtl w:val="true"/>
              </w:rPr>
              <w:tab/>
            </w:r>
            <w:r>
              <w:rPr>
                <w:rStyle w:val="IndexLink"/>
              </w:rPr>
              <w:t>234</w:t>
            </w:r>
          </w:hyperlink>
        </w:p>
        <w:p>
          <w:pPr>
            <w:pStyle w:val="Contents6"/>
            <w:tabs>
              <w:tab w:val="clear" w:pos="7609"/>
              <w:tab w:val="right" w:pos="9026" w:leader="dot"/>
            </w:tabs>
            <w:rPr/>
          </w:pPr>
          <w:hyperlink w:anchor="__RefHeading___Toc244106_1479056682">
            <w:r>
              <w:rPr>
                <w:webHidden/>
                <w:rStyle w:val="IndexLink"/>
                <w:rtl w:val="true"/>
              </w:rPr>
              <w:t>ج</w:t>
            </w:r>
            <w:r>
              <w:rPr>
                <w:rStyle w:val="IndexLink"/>
                <w:rtl w:val="true"/>
              </w:rPr>
              <w:t xml:space="preserve">) </w:t>
            </w:r>
            <w:r>
              <w:rPr>
                <w:rStyle w:val="IndexLink"/>
                <w:rtl w:val="true"/>
              </w:rPr>
              <w:t>محبوبیت علویان در ایران</w:t>
            </w:r>
            <w:r>
              <w:rPr>
                <w:rStyle w:val="IndexLink"/>
                <w:rtl w:val="true"/>
              </w:rPr>
              <w:tab/>
            </w:r>
            <w:r>
              <w:rPr>
                <w:rStyle w:val="IndexLink"/>
              </w:rPr>
              <w:t>236</w:t>
            </w:r>
          </w:hyperlink>
        </w:p>
        <w:p>
          <w:pPr>
            <w:pStyle w:val="Contents6"/>
            <w:tabs>
              <w:tab w:val="clear" w:pos="7609"/>
              <w:tab w:val="right" w:pos="9026" w:leader="dot"/>
            </w:tabs>
            <w:rPr/>
          </w:pPr>
          <w:hyperlink w:anchor="__RefHeading___Toc244108_1479056682">
            <w:r>
              <w:rPr>
                <w:webHidden/>
                <w:rStyle w:val="IndexLink"/>
                <w:rtl w:val="true"/>
              </w:rPr>
              <w:t>د</w:t>
            </w:r>
            <w:r>
              <w:rPr>
                <w:rStyle w:val="IndexLink"/>
                <w:rtl w:val="true"/>
              </w:rPr>
              <w:t xml:space="preserve">) </w:t>
            </w:r>
            <w:r>
              <w:rPr>
                <w:rStyle w:val="IndexLink"/>
                <w:rtl w:val="true"/>
              </w:rPr>
              <w:t>رویکرد ضد تبعیض امامان و نخبگان شیعه</w:t>
            </w:r>
            <w:r>
              <w:rPr>
                <w:rStyle w:val="IndexLink"/>
                <w:rtl w:val="true"/>
              </w:rPr>
              <w:tab/>
            </w:r>
            <w:r>
              <w:rPr>
                <w:rStyle w:val="IndexLink"/>
              </w:rPr>
              <w:t>237</w:t>
            </w:r>
          </w:hyperlink>
        </w:p>
        <w:p>
          <w:pPr>
            <w:pStyle w:val="Contents6"/>
            <w:tabs>
              <w:tab w:val="clear" w:pos="7609"/>
              <w:tab w:val="right" w:pos="9026" w:leader="dot"/>
            </w:tabs>
            <w:rPr/>
          </w:pPr>
          <w:hyperlink w:anchor="__RefHeading___Toc244110_1479056682">
            <w:r>
              <w:rPr>
                <w:webHidden/>
                <w:rStyle w:val="IndexLink"/>
                <w:rtl w:val="true"/>
              </w:rPr>
              <w:t>ه</w:t>
            </w:r>
            <w:r>
              <w:rPr>
                <w:rStyle w:val="IndexLink"/>
                <w:rtl w:val="true"/>
              </w:rPr>
              <w:t xml:space="preserve">-) </w:t>
            </w:r>
            <w:r>
              <w:rPr>
                <w:rStyle w:val="IndexLink"/>
                <w:rtl w:val="true"/>
              </w:rPr>
              <w:t>پیدایش سنّی‌های معتدل و دوستدار اهل‌بیت</w:t>
            </w:r>
            <w:r>
              <w:rPr>
                <w:rStyle w:val="IndexLink"/>
                <w:rtl w:val="true"/>
              </w:rPr>
              <w:t>^</w:t>
              <w:tab/>
            </w:r>
            <w:r>
              <w:rPr>
                <w:rStyle w:val="IndexLink"/>
              </w:rPr>
              <w:t>237</w:t>
            </w:r>
          </w:hyperlink>
        </w:p>
        <w:p>
          <w:pPr>
            <w:pStyle w:val="Contents5"/>
            <w:tabs>
              <w:tab w:val="clear" w:pos="7892"/>
              <w:tab w:val="right" w:pos="9026" w:leader="dot"/>
            </w:tabs>
            <w:rPr/>
          </w:pPr>
          <w:hyperlink w:anchor="__RefHeading___Toc244112_1479056682">
            <w:r>
              <w:rPr>
                <w:webHidden/>
                <w:rStyle w:val="IndexLink"/>
                <w:rtl w:val="true"/>
              </w:rPr>
              <w:t>گفتار اول</w:t>
            </w:r>
            <w:r>
              <w:rPr>
                <w:rStyle w:val="IndexLink"/>
                <w:rtl w:val="true"/>
              </w:rPr>
              <w:t xml:space="preserve">: </w:t>
            </w:r>
            <w:r>
              <w:rPr>
                <w:rStyle w:val="IndexLink"/>
                <w:rtl w:val="true"/>
              </w:rPr>
              <w:t>دولت آل بویه در ایران و عراق</w:t>
            </w:r>
            <w:r>
              <w:rPr>
                <w:rStyle w:val="IndexLink"/>
                <w:rtl w:val="true"/>
              </w:rPr>
              <w:tab/>
            </w:r>
            <w:r>
              <w:rPr>
                <w:rStyle w:val="IndexLink"/>
              </w:rPr>
              <w:t>238</w:t>
            </w:r>
          </w:hyperlink>
        </w:p>
        <w:p>
          <w:pPr>
            <w:pStyle w:val="Contents6"/>
            <w:tabs>
              <w:tab w:val="clear" w:pos="7609"/>
              <w:tab w:val="right" w:pos="9026" w:leader="dot"/>
            </w:tabs>
            <w:rPr/>
          </w:pPr>
          <w:hyperlink w:anchor="__RefHeading___Toc244114_1479056682">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244116_1479056682">
            <w:r>
              <w:rPr>
                <w:webHidden/>
                <w:rStyle w:val="IndexLink"/>
                <w:rtl w:val="true"/>
              </w:rPr>
              <w:t xml:space="preserve">- </w:t>
            </w:r>
            <w:r>
              <w:rPr>
                <w:rStyle w:val="IndexLink"/>
                <w:rtl w:val="true"/>
              </w:rPr>
              <w:t>عرصه‌های تأثیر آل بویه بر رشد تشیع در قرن چهارم</w:t>
            </w:r>
            <w:r>
              <w:rPr>
                <w:rStyle w:val="IndexLink"/>
                <w:rtl w:val="true"/>
              </w:rPr>
              <w:tab/>
            </w:r>
            <w:r>
              <w:rPr>
                <w:rStyle w:val="IndexLink"/>
              </w:rPr>
              <w:t>246</w:t>
            </w:r>
          </w:hyperlink>
        </w:p>
        <w:p>
          <w:pPr>
            <w:pStyle w:val="Contents6"/>
            <w:tabs>
              <w:tab w:val="clear" w:pos="7609"/>
              <w:tab w:val="right" w:pos="9026" w:leader="dot"/>
            </w:tabs>
            <w:rPr/>
          </w:pPr>
          <w:hyperlink w:anchor="__RefHeading___Toc244118_1479056682">
            <w:r>
              <w:rPr>
                <w:webHidden/>
                <w:rStyle w:val="IndexLink"/>
              </w:rPr>
              <w:t>1</w:t>
            </w:r>
            <w:r>
              <w:rPr>
                <w:rStyle w:val="IndexLink"/>
                <w:rtl w:val="true"/>
              </w:rPr>
              <w:t xml:space="preserve"> </w:t>
            </w:r>
            <w:r>
              <w:rPr>
                <w:rStyle w:val="IndexLink"/>
                <w:rtl w:val="true"/>
              </w:rPr>
              <w:t>فراهم کردن امنیت برای شیعیان</w:t>
            </w:r>
            <w:r>
              <w:rPr>
                <w:rStyle w:val="IndexLink"/>
                <w:rtl w:val="true"/>
              </w:rPr>
              <w:tab/>
            </w:r>
            <w:r>
              <w:rPr>
                <w:rStyle w:val="IndexLink"/>
              </w:rPr>
              <w:t>246</w:t>
            </w:r>
          </w:hyperlink>
        </w:p>
        <w:p>
          <w:pPr>
            <w:pStyle w:val="Contents6"/>
            <w:tabs>
              <w:tab w:val="clear" w:pos="7609"/>
              <w:tab w:val="right" w:pos="9026" w:leader="dot"/>
            </w:tabs>
            <w:rPr/>
          </w:pPr>
          <w:hyperlink w:anchor="__RefHeading___Toc244120_1479056682">
            <w:r>
              <w:rPr>
                <w:webHidden/>
                <w:rStyle w:val="IndexLink"/>
              </w:rPr>
              <w:t>2</w:t>
            </w:r>
            <w:r>
              <w:rPr>
                <w:rStyle w:val="IndexLink"/>
                <w:rtl w:val="true"/>
              </w:rPr>
              <w:t xml:space="preserve">- </w:t>
            </w:r>
            <w:r>
              <w:rPr>
                <w:rStyle w:val="IndexLink"/>
                <w:rtl w:val="true"/>
              </w:rPr>
              <w:t xml:space="preserve">حمایت از علما و دانشمندان شیعه </w:t>
            </w:r>
            <w:r>
              <w:rPr>
                <w:rStyle w:val="IndexLink"/>
                <w:rtl w:val="true"/>
              </w:rPr>
              <w:t>(</w:t>
            </w:r>
            <w:r>
              <w:rPr>
                <w:rStyle w:val="IndexLink"/>
                <w:rtl w:val="true"/>
              </w:rPr>
              <w:t>عرصه علمی</w:t>
            </w:r>
            <w:r>
              <w:rPr>
                <w:rStyle w:val="IndexLink"/>
                <w:rtl w:val="true"/>
              </w:rPr>
              <w:t>)</w:t>
              <w:tab/>
            </w:r>
            <w:r>
              <w:rPr>
                <w:rStyle w:val="IndexLink"/>
              </w:rPr>
              <w:t>247</w:t>
            </w:r>
          </w:hyperlink>
        </w:p>
        <w:p>
          <w:pPr>
            <w:pStyle w:val="Contents6"/>
            <w:tabs>
              <w:tab w:val="clear" w:pos="7609"/>
              <w:tab w:val="right" w:pos="9026" w:leader="dot"/>
            </w:tabs>
            <w:rPr/>
          </w:pPr>
          <w:hyperlink w:anchor="__RefHeading___Toc244122_1479056682">
            <w:r>
              <w:rPr>
                <w:webHidden/>
                <w:rStyle w:val="IndexLink"/>
              </w:rPr>
              <w:t>3</w:t>
            </w:r>
            <w:r>
              <w:rPr>
                <w:rStyle w:val="IndexLink"/>
                <w:rtl w:val="true"/>
              </w:rPr>
              <w:t xml:space="preserve">- </w:t>
            </w:r>
            <w:r>
              <w:rPr>
                <w:rStyle w:val="IndexLink"/>
                <w:rtl w:val="true"/>
              </w:rPr>
              <w:t xml:space="preserve">رواج دادن علنی شعائر شیعی </w:t>
            </w:r>
            <w:r>
              <w:rPr>
                <w:rStyle w:val="IndexLink"/>
                <w:rtl w:val="true"/>
              </w:rPr>
              <w:t>(</w:t>
            </w:r>
            <w:r>
              <w:rPr>
                <w:rStyle w:val="IndexLink"/>
                <w:rtl w:val="true"/>
              </w:rPr>
              <w:t>عرصه اجتماعی</w:t>
            </w:r>
            <w:r>
              <w:rPr>
                <w:rStyle w:val="IndexLink"/>
                <w:rtl w:val="true"/>
              </w:rPr>
              <w:t>)</w:t>
              <w:tab/>
            </w:r>
            <w:r>
              <w:rPr>
                <w:rStyle w:val="IndexLink"/>
              </w:rPr>
              <w:t>251</w:t>
            </w:r>
          </w:hyperlink>
        </w:p>
        <w:p>
          <w:pPr>
            <w:pStyle w:val="Contents6"/>
            <w:tabs>
              <w:tab w:val="clear" w:pos="7609"/>
              <w:tab w:val="right" w:pos="9026" w:leader="dot"/>
            </w:tabs>
            <w:rPr/>
          </w:pPr>
          <w:hyperlink w:anchor="__RefHeading___Toc244124_1479056682">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244126_1479056682">
            <w:r>
              <w:rPr>
                <w:webHidden/>
                <w:rStyle w:val="IndexLink"/>
                <w:rtl w:val="true"/>
              </w:rPr>
              <w:t>الف</w:t>
            </w:r>
            <w:r>
              <w:rPr>
                <w:rStyle w:val="IndexLink"/>
                <w:rtl w:val="true"/>
              </w:rPr>
              <w:t xml:space="preserve">: </w:t>
            </w:r>
            <w:r>
              <w:rPr>
                <w:rStyle w:val="IndexLink"/>
                <w:rtl w:val="true"/>
              </w:rPr>
              <w:t>بزرگداشت غدیر و عاشورا بزرگداشت عید غدیر</w:t>
            </w:r>
            <w:r>
              <w:rPr>
                <w:rStyle w:val="IndexLink"/>
                <w:rtl w:val="true"/>
              </w:rPr>
              <w:tab/>
            </w:r>
            <w:r>
              <w:rPr>
                <w:rStyle w:val="IndexLink"/>
              </w:rPr>
              <w:t>252</w:t>
            </w:r>
          </w:hyperlink>
        </w:p>
        <w:p>
          <w:pPr>
            <w:pStyle w:val="Contents6"/>
            <w:tabs>
              <w:tab w:val="clear" w:pos="7609"/>
              <w:tab w:val="right" w:pos="9026" w:leader="dot"/>
            </w:tabs>
            <w:rPr/>
          </w:pPr>
          <w:hyperlink w:anchor="__RefHeading___Toc244128_1479056682">
            <w:r>
              <w:rPr>
                <w:webHidden/>
                <w:rStyle w:val="IndexLink"/>
                <w:rtl w:val="true"/>
              </w:rPr>
              <w:t>ب</w:t>
            </w:r>
            <w:r>
              <w:rPr>
                <w:rStyle w:val="IndexLink"/>
                <w:rtl w:val="true"/>
              </w:rPr>
              <w:t xml:space="preserve">: </w:t>
            </w:r>
            <w:r>
              <w:rPr>
                <w:rStyle w:val="IndexLink"/>
                <w:rtl w:val="true"/>
              </w:rPr>
              <w:t>گسترش مناقب خوانی و ترویج فضایل اهل‌بیت</w:t>
            </w:r>
            <w:r>
              <w:rPr>
                <w:rStyle w:val="IndexLink"/>
                <w:rtl w:val="true"/>
              </w:rPr>
              <w:t>^</w:t>
              <w:tab/>
            </w:r>
            <w:r>
              <w:rPr>
                <w:rStyle w:val="IndexLink"/>
              </w:rPr>
              <w:t>254</w:t>
            </w:r>
          </w:hyperlink>
        </w:p>
        <w:p>
          <w:pPr>
            <w:pStyle w:val="Contents6"/>
            <w:tabs>
              <w:tab w:val="clear" w:pos="7609"/>
              <w:tab w:val="right" w:pos="9026" w:leader="dot"/>
            </w:tabs>
            <w:rPr/>
          </w:pPr>
          <w:hyperlink w:anchor="__RefHeading___Toc244130_1479056682">
            <w:r>
              <w:rPr>
                <w:webHidden/>
                <w:rStyle w:val="IndexLink"/>
              </w:rPr>
              <w:t>4</w:t>
            </w:r>
            <w:r>
              <w:rPr>
                <w:rStyle w:val="IndexLink"/>
                <w:rtl w:val="true"/>
              </w:rPr>
              <w:t xml:space="preserve">- </w:t>
            </w:r>
            <w:r>
              <w:rPr>
                <w:rStyle w:val="IndexLink"/>
                <w:rtl w:val="true"/>
              </w:rPr>
              <w:t>ترویج تبرّی از دشمنان اهل‌بیت</w:t>
            </w:r>
            <w:r>
              <w:rPr>
                <w:rStyle w:val="IndexLink"/>
                <w:rtl w:val="true"/>
              </w:rPr>
              <w:t>^</w:t>
              <w:tab/>
            </w:r>
            <w:r>
              <w:rPr>
                <w:rStyle w:val="IndexLink"/>
              </w:rPr>
              <w:t>255</w:t>
            </w:r>
          </w:hyperlink>
        </w:p>
        <w:p>
          <w:pPr>
            <w:pStyle w:val="Contents6"/>
            <w:tabs>
              <w:tab w:val="clear" w:pos="7609"/>
              <w:tab w:val="right" w:pos="9026" w:leader="dot"/>
            </w:tabs>
            <w:rPr/>
          </w:pPr>
          <w:hyperlink w:anchor="__RefHeading___Toc244132_1479056682">
            <w:r>
              <w:rPr>
                <w:webHidden/>
                <w:rStyle w:val="IndexLink"/>
              </w:rPr>
              <w:t>5</w:t>
            </w:r>
            <w:r>
              <w:rPr>
                <w:rStyle w:val="IndexLink"/>
                <w:rtl w:val="true"/>
              </w:rPr>
              <w:t xml:space="preserve">- </w:t>
            </w:r>
            <w:r>
              <w:rPr>
                <w:rStyle w:val="IndexLink"/>
                <w:rtl w:val="true"/>
              </w:rPr>
              <w:t>آبادانی و تعمیر مشاهد شیعی</w:t>
            </w:r>
            <w:r>
              <w:rPr>
                <w:rStyle w:val="IndexLink"/>
                <w:rtl w:val="true"/>
              </w:rPr>
              <w:tab/>
            </w:r>
            <w:r>
              <w:rPr>
                <w:rStyle w:val="IndexLink"/>
              </w:rPr>
              <w:t>261</w:t>
            </w:r>
          </w:hyperlink>
        </w:p>
        <w:p>
          <w:pPr>
            <w:pStyle w:val="Contents5"/>
            <w:tabs>
              <w:tab w:val="clear" w:pos="7892"/>
              <w:tab w:val="right" w:pos="9026" w:leader="dot"/>
            </w:tabs>
            <w:rPr/>
          </w:pPr>
          <w:hyperlink w:anchor="__RefHeading___Toc244134_1479056682">
            <w:r>
              <w:rPr>
                <w:webHidden/>
                <w:rStyle w:val="IndexLink"/>
                <w:rtl w:val="true"/>
              </w:rPr>
              <w:t>گفتار دوم</w:t>
            </w:r>
            <w:r>
              <w:rPr>
                <w:rStyle w:val="IndexLink"/>
                <w:rtl w:val="true"/>
              </w:rPr>
              <w:t xml:space="preserve">: </w:t>
            </w:r>
            <w:r>
              <w:rPr>
                <w:rStyle w:val="IndexLink"/>
                <w:rtl w:val="true"/>
              </w:rPr>
              <w:t>دولت فاطمی در مصر و شمال آفریقا</w:t>
            </w:r>
            <w:r>
              <w:rPr>
                <w:rStyle w:val="IndexLink"/>
                <w:rtl w:val="true"/>
              </w:rPr>
              <w:tab/>
            </w:r>
            <w:r>
              <w:rPr>
                <w:rStyle w:val="IndexLink"/>
              </w:rPr>
              <w:t>267</w:t>
            </w:r>
          </w:hyperlink>
        </w:p>
        <w:p>
          <w:pPr>
            <w:pStyle w:val="Contents6"/>
            <w:tabs>
              <w:tab w:val="clear" w:pos="7609"/>
              <w:tab w:val="right" w:pos="9026" w:leader="dot"/>
            </w:tabs>
            <w:rPr/>
          </w:pPr>
          <w:hyperlink w:anchor="__RefHeading___Toc244136_1479056682">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244138_1479056682">
            <w:r>
              <w:rPr>
                <w:webHidden/>
                <w:rStyle w:val="IndexLink"/>
                <w:rtl w:val="true"/>
              </w:rPr>
              <w:t xml:space="preserve">- </w:t>
            </w:r>
            <w:r>
              <w:rPr>
                <w:rStyle w:val="IndexLink"/>
                <w:rtl w:val="true"/>
              </w:rPr>
              <w:t>مصر در دوران فاطمیان</w:t>
            </w:r>
            <w:r>
              <w:rPr>
                <w:rStyle w:val="IndexLink"/>
                <w:rtl w:val="true"/>
              </w:rPr>
              <w:tab/>
            </w:r>
            <w:r>
              <w:rPr>
                <w:rStyle w:val="IndexLink"/>
              </w:rPr>
              <w:t>271</w:t>
            </w:r>
          </w:hyperlink>
        </w:p>
        <w:p>
          <w:pPr>
            <w:pStyle w:val="Contents6"/>
            <w:tabs>
              <w:tab w:val="clear" w:pos="7609"/>
              <w:tab w:val="right" w:pos="9026" w:leader="dot"/>
            </w:tabs>
            <w:rPr/>
          </w:pPr>
          <w:hyperlink w:anchor="__RefHeading___Toc244140_1479056682">
            <w:r>
              <w:rPr>
                <w:webHidden/>
                <w:rStyle w:val="IndexLink"/>
                <w:rtl w:val="true"/>
              </w:rPr>
              <w:t>عرصه‌های تأثیر فاطمیان در رشد تشیع در قرن چهارم</w:t>
            </w:r>
            <w:r>
              <w:rPr>
                <w:rStyle w:val="IndexLink"/>
                <w:rtl w:val="true"/>
              </w:rPr>
              <w:tab/>
            </w:r>
            <w:r>
              <w:rPr>
                <w:rStyle w:val="IndexLink"/>
              </w:rPr>
              <w:t>273</w:t>
            </w:r>
          </w:hyperlink>
        </w:p>
        <w:p>
          <w:pPr>
            <w:pStyle w:val="Contents6"/>
            <w:tabs>
              <w:tab w:val="clear" w:pos="7609"/>
              <w:tab w:val="right" w:pos="9026" w:leader="dot"/>
            </w:tabs>
            <w:rPr/>
          </w:pPr>
          <w:hyperlink w:anchor="__RefHeading___Toc244142_1479056682">
            <w:r>
              <w:rPr>
                <w:webHidden/>
                <w:rStyle w:val="IndexLink"/>
              </w:rPr>
              <w:t>1</w:t>
            </w:r>
            <w:r>
              <w:rPr>
                <w:rStyle w:val="IndexLink"/>
                <w:rtl w:val="true"/>
              </w:rPr>
              <w:t xml:space="preserve">- </w:t>
            </w:r>
            <w:r>
              <w:rPr>
                <w:rStyle w:val="IndexLink"/>
                <w:rtl w:val="true"/>
              </w:rPr>
              <w:t>تأسیس خلافت مستقل شیعی فاطمی در مقابل خلافت سنّی عباسی</w:t>
            </w:r>
            <w:r>
              <w:rPr>
                <w:rStyle w:val="IndexLink"/>
                <w:rtl w:val="true"/>
              </w:rPr>
              <w:tab/>
            </w:r>
            <w:r>
              <w:rPr>
                <w:rStyle w:val="IndexLink"/>
              </w:rPr>
              <w:t>273</w:t>
            </w:r>
          </w:hyperlink>
        </w:p>
        <w:p>
          <w:pPr>
            <w:pStyle w:val="Contents6"/>
            <w:tabs>
              <w:tab w:val="clear" w:pos="7609"/>
              <w:tab w:val="right" w:pos="9026" w:leader="dot"/>
            </w:tabs>
            <w:rPr/>
          </w:pPr>
          <w:hyperlink w:anchor="__RefHeading___Toc244144_1479056682">
            <w:r>
              <w:rPr>
                <w:webHidden/>
                <w:rStyle w:val="IndexLink"/>
              </w:rPr>
              <w:t>2</w:t>
            </w:r>
            <w:r>
              <w:rPr>
                <w:rStyle w:val="IndexLink"/>
                <w:rtl w:val="true"/>
              </w:rPr>
              <w:t xml:space="preserve">- </w:t>
            </w:r>
            <w:r>
              <w:rPr>
                <w:rStyle w:val="IndexLink"/>
                <w:rtl w:val="true"/>
              </w:rPr>
              <w:t>برنامه‌ریزی برای رشد علم و دانش</w:t>
            </w:r>
            <w:r>
              <w:rPr>
                <w:rStyle w:val="IndexLink"/>
                <w:rtl w:val="true"/>
              </w:rPr>
              <w:tab/>
            </w:r>
            <w:r>
              <w:rPr>
                <w:rStyle w:val="IndexLink"/>
              </w:rPr>
              <w:t>274</w:t>
            </w:r>
          </w:hyperlink>
        </w:p>
        <w:p>
          <w:pPr>
            <w:pStyle w:val="Contents6"/>
            <w:tabs>
              <w:tab w:val="clear" w:pos="7609"/>
              <w:tab w:val="right" w:pos="9026" w:leader="dot"/>
            </w:tabs>
            <w:rPr/>
          </w:pPr>
          <w:hyperlink w:anchor="__RefHeading___Toc244146_1479056682">
            <w:r>
              <w:rPr>
                <w:webHidden/>
                <w:rStyle w:val="IndexLink"/>
              </w:rPr>
              <w:t>3</w:t>
            </w:r>
            <w:r>
              <w:rPr>
                <w:rStyle w:val="IndexLink"/>
                <w:rtl w:val="true"/>
              </w:rPr>
              <w:t xml:space="preserve">- </w:t>
            </w:r>
            <w:r>
              <w:rPr>
                <w:rStyle w:val="IndexLink"/>
                <w:rtl w:val="true"/>
              </w:rPr>
              <w:t>تبلیغ و دعوت فراگیر</w:t>
            </w:r>
            <w:r>
              <w:rPr>
                <w:rStyle w:val="IndexLink"/>
                <w:rtl w:val="true"/>
              </w:rPr>
              <w:tab/>
            </w:r>
            <w:r>
              <w:rPr>
                <w:rStyle w:val="IndexLink"/>
              </w:rPr>
              <w:t>275</w:t>
            </w:r>
          </w:hyperlink>
        </w:p>
        <w:p>
          <w:pPr>
            <w:pStyle w:val="Contents6"/>
            <w:tabs>
              <w:tab w:val="clear" w:pos="7609"/>
              <w:tab w:val="right" w:pos="9026" w:leader="dot"/>
            </w:tabs>
            <w:rPr/>
          </w:pPr>
          <w:hyperlink w:anchor="__RefHeading___Toc244148_1479056682">
            <w:r>
              <w:rPr>
                <w:webHidden/>
                <w:rStyle w:val="IndexLink"/>
              </w:rPr>
              <w:t>4</w:t>
            </w:r>
            <w:r>
              <w:rPr>
                <w:rStyle w:val="IndexLink"/>
                <w:rtl w:val="true"/>
              </w:rPr>
              <w:t xml:space="preserve">- </w:t>
            </w:r>
            <w:r>
              <w:rPr>
                <w:rStyle w:val="IndexLink"/>
                <w:rtl w:val="true"/>
              </w:rPr>
              <w:t>احیای شعائر شیعی</w:t>
            </w:r>
            <w:r>
              <w:rPr>
                <w:rStyle w:val="IndexLink"/>
                <w:rtl w:val="true"/>
              </w:rPr>
              <w:tab/>
            </w:r>
            <w:r>
              <w:rPr>
                <w:rStyle w:val="IndexLink"/>
              </w:rPr>
              <w:t>276</w:t>
            </w:r>
          </w:hyperlink>
        </w:p>
        <w:p>
          <w:pPr>
            <w:pStyle w:val="Contents5"/>
            <w:tabs>
              <w:tab w:val="clear" w:pos="7892"/>
              <w:tab w:val="right" w:pos="9026" w:leader="dot"/>
            </w:tabs>
            <w:rPr/>
          </w:pPr>
          <w:hyperlink w:anchor="__RefHeading___Toc244150_1479056682">
            <w:r>
              <w:rPr>
                <w:webHidden/>
                <w:rStyle w:val="IndexLink"/>
                <w:rtl w:val="true"/>
              </w:rPr>
              <w:t>گفتار سوم</w:t>
            </w:r>
            <w:r>
              <w:rPr>
                <w:rStyle w:val="IndexLink"/>
                <w:rtl w:val="true"/>
              </w:rPr>
              <w:t xml:space="preserve">: </w:t>
            </w:r>
            <w:r>
              <w:rPr>
                <w:rStyle w:val="IndexLink"/>
                <w:rtl w:val="true"/>
              </w:rPr>
              <w:t>دولت حمدانیان</w:t>
            </w:r>
            <w:r>
              <w:rPr>
                <w:rStyle w:val="IndexLink"/>
                <w:rtl w:val="true"/>
              </w:rPr>
              <w:tab/>
            </w:r>
            <w:r>
              <w:rPr>
                <w:rStyle w:val="IndexLink"/>
              </w:rPr>
              <w:t>279</w:t>
            </w:r>
          </w:hyperlink>
        </w:p>
        <w:p>
          <w:pPr>
            <w:pStyle w:val="Contents6"/>
            <w:tabs>
              <w:tab w:val="clear" w:pos="7609"/>
              <w:tab w:val="right" w:pos="9026" w:leader="dot"/>
            </w:tabs>
            <w:rPr/>
          </w:pPr>
          <w:hyperlink w:anchor="__RefHeading___Toc244152_1479056682">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244154_1479056682">
            <w:r>
              <w:rPr>
                <w:webHidden/>
                <w:rStyle w:val="IndexLink"/>
                <w:rtl w:val="true"/>
              </w:rPr>
              <w:t xml:space="preserve">- </w:t>
            </w:r>
            <w:r>
              <w:rPr>
                <w:rStyle w:val="IndexLink"/>
                <w:rtl w:val="true"/>
              </w:rPr>
              <w:t>عرصه‌های تأثیر حمدانیان در رشد تشیع در قرن چهارم</w:t>
            </w:r>
            <w:r>
              <w:rPr>
                <w:rStyle w:val="IndexLink"/>
                <w:rtl w:val="true"/>
              </w:rPr>
              <w:tab/>
            </w:r>
            <w:r>
              <w:rPr>
                <w:rStyle w:val="IndexLink"/>
              </w:rPr>
              <w:t>281</w:t>
            </w:r>
          </w:hyperlink>
        </w:p>
        <w:p>
          <w:pPr>
            <w:pStyle w:val="Contents6"/>
            <w:tabs>
              <w:tab w:val="clear" w:pos="7609"/>
              <w:tab w:val="right" w:pos="9026" w:leader="dot"/>
            </w:tabs>
            <w:rPr/>
          </w:pPr>
          <w:hyperlink w:anchor="__RefHeading___Toc244156_1479056682">
            <w:r>
              <w:rPr>
                <w:webHidden/>
                <w:rStyle w:val="IndexLink"/>
              </w:rPr>
              <w:t>1</w:t>
            </w:r>
            <w:r>
              <w:rPr>
                <w:rStyle w:val="IndexLink"/>
                <w:rtl w:val="true"/>
              </w:rPr>
              <w:t xml:space="preserve">- </w:t>
            </w:r>
            <w:r>
              <w:rPr>
                <w:rStyle w:val="IndexLink"/>
                <w:rtl w:val="true"/>
              </w:rPr>
              <w:t>آزادی مذهبی شیعه در شامات</w:t>
            </w:r>
            <w:r>
              <w:rPr>
                <w:rStyle w:val="IndexLink"/>
                <w:rtl w:val="true"/>
              </w:rPr>
              <w:tab/>
            </w:r>
            <w:r>
              <w:rPr>
                <w:rStyle w:val="IndexLink"/>
              </w:rPr>
              <w:t>281</w:t>
            </w:r>
          </w:hyperlink>
        </w:p>
        <w:p>
          <w:pPr>
            <w:pStyle w:val="Contents6"/>
            <w:tabs>
              <w:tab w:val="clear" w:pos="7609"/>
              <w:tab w:val="right" w:pos="9026" w:leader="dot"/>
            </w:tabs>
            <w:rPr/>
          </w:pPr>
          <w:hyperlink w:anchor="__RefHeading___Toc244158_1479056682">
            <w:r>
              <w:rPr>
                <w:webHidden/>
                <w:rStyle w:val="IndexLink"/>
              </w:rPr>
              <w:t>2</w:t>
            </w:r>
            <w:r>
              <w:rPr>
                <w:rStyle w:val="IndexLink"/>
                <w:rtl w:val="true"/>
              </w:rPr>
              <w:t xml:space="preserve">- </w:t>
            </w:r>
            <w:r>
              <w:rPr>
                <w:rStyle w:val="IndexLink"/>
                <w:rtl w:val="true"/>
              </w:rPr>
              <w:t>حمایت از دانشمندان و فیلسوفان شیعی</w:t>
            </w:r>
            <w:r>
              <w:rPr>
                <w:rStyle w:val="IndexLink"/>
                <w:rtl w:val="true"/>
              </w:rPr>
              <w:tab/>
            </w:r>
            <w:r>
              <w:rPr>
                <w:rStyle w:val="IndexLink"/>
              </w:rPr>
              <w:t>282</w:t>
            </w:r>
          </w:hyperlink>
        </w:p>
        <w:p>
          <w:pPr>
            <w:pStyle w:val="Contents6"/>
            <w:tabs>
              <w:tab w:val="clear" w:pos="7609"/>
              <w:tab w:val="right" w:pos="9026" w:leader="dot"/>
            </w:tabs>
            <w:rPr/>
          </w:pPr>
          <w:hyperlink w:anchor="__RefHeading___Toc244160_1479056682">
            <w:r>
              <w:rPr>
                <w:webHidden/>
                <w:rStyle w:val="IndexLink"/>
              </w:rPr>
              <w:t>3</w:t>
            </w:r>
            <w:r>
              <w:rPr>
                <w:rStyle w:val="IndexLink"/>
                <w:rtl w:val="true"/>
              </w:rPr>
              <w:t xml:space="preserve">- </w:t>
            </w:r>
            <w:r>
              <w:rPr>
                <w:rStyle w:val="IndexLink"/>
                <w:rtl w:val="true"/>
              </w:rPr>
              <w:t>حمایت از ادبیات شیعی</w:t>
            </w:r>
            <w:r>
              <w:rPr>
                <w:rStyle w:val="IndexLink"/>
                <w:rtl w:val="true"/>
              </w:rPr>
              <w:tab/>
            </w:r>
            <w:r>
              <w:rPr>
                <w:rStyle w:val="IndexLink"/>
              </w:rPr>
              <w:t>283</w:t>
            </w:r>
          </w:hyperlink>
        </w:p>
        <w:p>
          <w:pPr>
            <w:pStyle w:val="Contents6"/>
            <w:tabs>
              <w:tab w:val="clear" w:pos="7609"/>
              <w:tab w:val="right" w:pos="9026" w:leader="dot"/>
            </w:tabs>
            <w:rPr/>
          </w:pPr>
          <w:hyperlink w:anchor="__RefHeading___Toc244162_1479056682">
            <w:r>
              <w:rPr>
                <w:webHidden/>
                <w:rStyle w:val="IndexLink"/>
              </w:rPr>
              <w:t>4</w:t>
            </w:r>
            <w:r>
              <w:rPr>
                <w:rStyle w:val="IndexLink"/>
                <w:rtl w:val="true"/>
              </w:rPr>
              <w:t xml:space="preserve">- </w:t>
            </w:r>
            <w:r>
              <w:rPr>
                <w:rStyle w:val="IndexLink"/>
                <w:rtl w:val="true"/>
              </w:rPr>
              <w:t>ساخت و تعمیر مشاهد شیعی در شامات</w:t>
            </w:r>
            <w:r>
              <w:rPr>
                <w:rStyle w:val="IndexLink"/>
                <w:rtl w:val="true"/>
              </w:rPr>
              <w:tab/>
            </w:r>
            <w:r>
              <w:rPr>
                <w:rStyle w:val="IndexLink"/>
              </w:rPr>
              <w:t>284</w:t>
            </w:r>
          </w:hyperlink>
        </w:p>
        <w:p>
          <w:pPr>
            <w:pStyle w:val="Contents6"/>
            <w:tabs>
              <w:tab w:val="clear" w:pos="7609"/>
              <w:tab w:val="right" w:pos="9026" w:leader="dot"/>
            </w:tabs>
            <w:rPr/>
          </w:pPr>
          <w:hyperlink w:anchor="__RefHeading___Toc244164_1479056682">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244166_1479056682">
            <w:r>
              <w:rPr>
                <w:webHidden/>
                <w:rStyle w:val="IndexLink"/>
                <w:rtl w:val="true"/>
              </w:rPr>
              <w:t>الف</w:t>
            </w:r>
            <w:r>
              <w:rPr>
                <w:rStyle w:val="IndexLink"/>
                <w:rtl w:val="true"/>
              </w:rPr>
              <w:t xml:space="preserve">: </w:t>
            </w:r>
            <w:r>
              <w:rPr>
                <w:rStyle w:val="IndexLink"/>
                <w:rtl w:val="true"/>
              </w:rPr>
              <w:t>مسجد النقطه</w:t>
            </w:r>
            <w:r>
              <w:rPr>
                <w:rStyle w:val="IndexLink"/>
                <w:rtl w:val="true"/>
              </w:rPr>
              <w:tab/>
            </w:r>
            <w:r>
              <w:rPr>
                <w:rStyle w:val="IndexLink"/>
              </w:rPr>
              <w:t>285</w:t>
            </w:r>
          </w:hyperlink>
        </w:p>
        <w:p>
          <w:pPr>
            <w:pStyle w:val="Contents6"/>
            <w:tabs>
              <w:tab w:val="clear" w:pos="7609"/>
              <w:tab w:val="right" w:pos="9026" w:leader="dot"/>
            </w:tabs>
            <w:rPr/>
          </w:pPr>
          <w:hyperlink w:anchor="__RefHeading___Toc244168_1479056682">
            <w:r>
              <w:rPr>
                <w:webHidden/>
                <w:rStyle w:val="IndexLink"/>
                <w:rtl w:val="true"/>
              </w:rPr>
              <w:t>ب</w:t>
            </w:r>
            <w:r>
              <w:rPr>
                <w:rStyle w:val="IndexLink"/>
                <w:rtl w:val="true"/>
              </w:rPr>
              <w:t xml:space="preserve">: </w:t>
            </w:r>
            <w:r>
              <w:rPr>
                <w:rStyle w:val="IndexLink"/>
                <w:rtl w:val="true"/>
              </w:rPr>
              <w:t>مشهد المحسن بن الحسین</w:t>
            </w:r>
            <w:r>
              <w:rPr>
                <w:rStyle w:val="IndexLink"/>
                <w:rtl w:val="true"/>
              </w:rPr>
              <w:tab/>
            </w:r>
            <w:r>
              <w:rPr>
                <w:rStyle w:val="IndexLink"/>
              </w:rPr>
              <w:t>285</w:t>
            </w:r>
          </w:hyperlink>
        </w:p>
        <w:p>
          <w:pPr>
            <w:pStyle w:val="Contents6"/>
            <w:tabs>
              <w:tab w:val="clear" w:pos="7609"/>
              <w:tab w:val="right" w:pos="9026" w:leader="dot"/>
            </w:tabs>
            <w:rPr/>
          </w:pPr>
          <w:hyperlink w:anchor="__RefHeading___Toc244170_1479056682">
            <w:r>
              <w:rPr>
                <w:webHidden/>
                <w:rStyle w:val="IndexLink"/>
              </w:rPr>
              <w:t>5</w:t>
            </w:r>
            <w:r>
              <w:rPr>
                <w:rStyle w:val="IndexLink"/>
                <w:rtl w:val="true"/>
              </w:rPr>
              <w:t xml:space="preserve">- </w:t>
            </w:r>
            <w:r>
              <w:rPr>
                <w:rStyle w:val="IndexLink"/>
                <w:rtl w:val="true"/>
              </w:rPr>
              <w:t>احیای شعائر شیعی در شامات</w:t>
            </w:r>
            <w:r>
              <w:rPr>
                <w:rStyle w:val="IndexLink"/>
                <w:rtl w:val="true"/>
              </w:rPr>
              <w:tab/>
            </w:r>
            <w:r>
              <w:rPr>
                <w:rStyle w:val="IndexLink"/>
              </w:rPr>
              <w:t>286</w:t>
            </w:r>
          </w:hyperlink>
        </w:p>
        <w:p>
          <w:pPr>
            <w:pStyle w:val="Contents3"/>
            <w:tabs>
              <w:tab w:val="clear" w:pos="8459"/>
              <w:tab w:val="right" w:pos="9026" w:leader="dot"/>
            </w:tabs>
            <w:rPr/>
          </w:pPr>
          <w:hyperlink w:anchor="__RefHeading___Toc244172_1479056682">
            <w:r>
              <w:rPr>
                <w:webHidden/>
                <w:rStyle w:val="IndexLink"/>
                <w:rtl w:val="true"/>
              </w:rPr>
              <w:t>فصل هفتم</w:t>
            </w:r>
            <w:r>
              <w:rPr>
                <w:rStyle w:val="IndexLink"/>
                <w:rtl w:val="true"/>
              </w:rPr>
              <w:t xml:space="preserve">: </w:t>
            </w:r>
            <w:r>
              <w:rPr>
                <w:rStyle w:val="IndexLink"/>
                <w:rtl w:val="true"/>
              </w:rPr>
              <w:t>تأسیس دولت‌های محلی شیعه در قرن چهارم</w:t>
            </w:r>
            <w:r>
              <w:rPr>
                <w:rStyle w:val="IndexLink"/>
                <w:rtl w:val="true"/>
              </w:rPr>
              <w:tab/>
            </w:r>
            <w:r>
              <w:rPr>
                <w:rStyle w:val="IndexLink"/>
              </w:rPr>
              <w:t>289</w:t>
            </w:r>
          </w:hyperlink>
        </w:p>
        <w:p>
          <w:pPr>
            <w:pStyle w:val="Contents4"/>
            <w:tabs>
              <w:tab w:val="clear" w:pos="8176"/>
              <w:tab w:val="right" w:pos="9026" w:leader="dot"/>
            </w:tabs>
            <w:rPr/>
          </w:pPr>
          <w:hyperlink w:anchor="__RefHeading___Toc244174_1479056682">
            <w:r>
              <w:rPr>
                <w:webHidden/>
                <w:rStyle w:val="IndexLink"/>
                <w:rtl w:val="true"/>
              </w:rPr>
              <w:t>درآمد</w:t>
            </w:r>
            <w:r>
              <w:rPr>
                <w:rStyle w:val="IndexLink"/>
                <w:rtl w:val="true"/>
              </w:rPr>
              <w:tab/>
            </w:r>
            <w:r>
              <w:rPr>
                <w:rStyle w:val="IndexLink"/>
              </w:rPr>
              <w:t>289</w:t>
            </w:r>
          </w:hyperlink>
        </w:p>
        <w:p>
          <w:pPr>
            <w:pStyle w:val="Contents5"/>
            <w:tabs>
              <w:tab w:val="clear" w:pos="7892"/>
              <w:tab w:val="right" w:pos="9026" w:leader="dot"/>
            </w:tabs>
            <w:rPr/>
          </w:pPr>
          <w:hyperlink w:anchor="__RefHeading___Toc244176_1479056682">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44178_1479056682">
            <w:r>
              <w:rPr>
                <w:webHidden/>
                <w:rStyle w:val="IndexLink"/>
                <w:rtl w:val="true"/>
              </w:rPr>
              <w:t>گفتار اول</w:t>
            </w:r>
            <w:r>
              <w:rPr>
                <w:rStyle w:val="IndexLink"/>
                <w:rtl w:val="true"/>
              </w:rPr>
              <w:t xml:space="preserve">: </w:t>
            </w:r>
            <w:r>
              <w:rPr>
                <w:rStyle w:val="IndexLink"/>
                <w:rtl w:val="true"/>
              </w:rPr>
              <w:t>دولت زیدی در یمن</w:t>
            </w:r>
            <w:r>
              <w:rPr>
                <w:rStyle w:val="IndexLink"/>
                <w:rtl w:val="true"/>
              </w:rPr>
              <w:tab/>
            </w:r>
            <w:r>
              <w:rPr>
                <w:rStyle w:val="IndexLink"/>
              </w:rPr>
              <w:t>290</w:t>
            </w:r>
          </w:hyperlink>
        </w:p>
        <w:p>
          <w:pPr>
            <w:pStyle w:val="Contents5"/>
            <w:tabs>
              <w:tab w:val="clear" w:pos="7892"/>
              <w:tab w:val="right" w:pos="9026" w:leader="dot"/>
            </w:tabs>
            <w:rPr/>
          </w:pPr>
          <w:hyperlink w:anchor="__RefHeading___Toc244180_1479056682">
            <w:r>
              <w:rPr>
                <w:webHidden/>
                <w:rStyle w:val="IndexLink"/>
                <w:rtl w:val="true"/>
              </w:rPr>
              <w:t>گفتار دوم</w:t>
            </w:r>
            <w:r>
              <w:rPr>
                <w:rStyle w:val="IndexLink"/>
                <w:rtl w:val="true"/>
              </w:rPr>
              <w:t xml:space="preserve">: </w:t>
            </w:r>
            <w:r>
              <w:rPr>
                <w:rStyle w:val="IndexLink"/>
                <w:rtl w:val="true"/>
              </w:rPr>
              <w:t>دولت عقیلی در عراق</w:t>
            </w:r>
            <w:r>
              <w:rPr>
                <w:rStyle w:val="IndexLink"/>
                <w:rtl w:val="true"/>
              </w:rPr>
              <w:tab/>
            </w:r>
            <w:r>
              <w:rPr>
                <w:rStyle w:val="IndexLink"/>
              </w:rPr>
              <w:t>292</w:t>
            </w:r>
          </w:hyperlink>
        </w:p>
        <w:p>
          <w:pPr>
            <w:pStyle w:val="Contents5"/>
            <w:tabs>
              <w:tab w:val="clear" w:pos="7892"/>
              <w:tab w:val="right" w:pos="9026" w:leader="dot"/>
            </w:tabs>
            <w:rPr/>
          </w:pPr>
          <w:hyperlink w:anchor="__RefHeading___Toc244182_1479056682">
            <w:r>
              <w:rPr>
                <w:webHidden/>
                <w:rStyle w:val="IndexLink"/>
                <w:rtl w:val="true"/>
              </w:rPr>
              <w:t>گفتار سوم</w:t>
            </w:r>
            <w:r>
              <w:rPr>
                <w:rStyle w:val="IndexLink"/>
                <w:rtl w:val="true"/>
              </w:rPr>
              <w:t xml:space="preserve">: </w:t>
            </w:r>
            <w:r>
              <w:rPr>
                <w:rStyle w:val="IndexLink"/>
                <w:rtl w:val="true"/>
              </w:rPr>
              <w:t>امیران علوی در حرمین شریفین</w:t>
            </w:r>
            <w:r>
              <w:rPr>
                <w:rStyle w:val="IndexLink"/>
                <w:rtl w:val="true"/>
              </w:rPr>
              <w:tab/>
            </w:r>
            <w:r>
              <w:rPr>
                <w:rStyle w:val="IndexLink"/>
              </w:rPr>
              <w:t>297</w:t>
            </w:r>
          </w:hyperlink>
        </w:p>
        <w:p>
          <w:pPr>
            <w:pStyle w:val="Contents6"/>
            <w:tabs>
              <w:tab w:val="clear" w:pos="7609"/>
              <w:tab w:val="right" w:pos="9026" w:leader="dot"/>
            </w:tabs>
            <w:rPr/>
          </w:pPr>
          <w:hyperlink w:anchor="__RefHeading___Toc244184_1479056682">
            <w:r>
              <w:rPr>
                <w:webHidden/>
                <w:rStyle w:val="IndexLink"/>
                <w:rtl w:val="true"/>
              </w:rPr>
              <w:t>الف</w:t>
            </w:r>
            <w:r>
              <w:rPr>
                <w:rStyle w:val="IndexLink"/>
                <w:rtl w:val="true"/>
              </w:rPr>
              <w:t xml:space="preserve">) </w:t>
            </w:r>
            <w:r>
              <w:rPr>
                <w:rStyle w:val="IndexLink"/>
                <w:rtl w:val="true"/>
              </w:rPr>
              <w:t>مکه</w:t>
            </w:r>
            <w:r>
              <w:rPr>
                <w:rStyle w:val="IndexLink"/>
                <w:rtl w:val="true"/>
              </w:rPr>
              <w:tab/>
            </w:r>
            <w:r>
              <w:rPr>
                <w:rStyle w:val="IndexLink"/>
              </w:rPr>
              <w:t>297</w:t>
            </w:r>
          </w:hyperlink>
        </w:p>
        <w:p>
          <w:pPr>
            <w:pStyle w:val="Contents6"/>
            <w:tabs>
              <w:tab w:val="clear" w:pos="7609"/>
              <w:tab w:val="right" w:pos="9026" w:leader="dot"/>
            </w:tabs>
            <w:rPr/>
          </w:pPr>
          <w:hyperlink w:anchor="__RefHeading___Toc244186_1479056682">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244188_1479056682">
            <w:r>
              <w:rPr>
                <w:webHidden/>
                <w:rStyle w:val="IndexLink"/>
                <w:rtl w:val="true"/>
              </w:rPr>
              <w:t>دولت فاطمی و حکومت اشراف در مکه</w:t>
            </w:r>
            <w:r>
              <w:rPr>
                <w:rStyle w:val="IndexLink"/>
                <w:rtl w:val="true"/>
              </w:rPr>
              <w:tab/>
            </w:r>
            <w:r>
              <w:rPr>
                <w:rStyle w:val="IndexLink"/>
              </w:rPr>
              <w:t>301</w:t>
            </w:r>
          </w:hyperlink>
        </w:p>
        <w:p>
          <w:pPr>
            <w:pStyle w:val="Contents6"/>
            <w:tabs>
              <w:tab w:val="clear" w:pos="7609"/>
              <w:tab w:val="right" w:pos="9026" w:leader="dot"/>
            </w:tabs>
            <w:rPr/>
          </w:pPr>
          <w:hyperlink w:anchor="__RefHeading___Toc244190_1479056682">
            <w:r>
              <w:rPr>
                <w:webHidden/>
                <w:rStyle w:val="IndexLink"/>
                <w:rtl w:val="true"/>
              </w:rPr>
              <w:t>ب</w:t>
            </w:r>
            <w:r>
              <w:rPr>
                <w:rStyle w:val="IndexLink"/>
                <w:rtl w:val="true"/>
              </w:rPr>
              <w:t xml:space="preserve">) </w:t>
            </w:r>
            <w:r>
              <w:rPr>
                <w:rStyle w:val="IndexLink"/>
                <w:rtl w:val="true"/>
              </w:rPr>
              <w:t>مدینه</w:t>
            </w:r>
            <w:r>
              <w:rPr>
                <w:rStyle w:val="IndexLink"/>
                <w:rtl w:val="true"/>
              </w:rPr>
              <w:tab/>
            </w:r>
            <w:r>
              <w:rPr>
                <w:rStyle w:val="IndexLink"/>
              </w:rPr>
              <w:t>303</w:t>
            </w:r>
          </w:hyperlink>
        </w:p>
        <w:p>
          <w:pPr>
            <w:pStyle w:val="Contents5"/>
            <w:tabs>
              <w:tab w:val="clear" w:pos="7892"/>
              <w:tab w:val="right" w:pos="9026" w:leader="dot"/>
            </w:tabs>
            <w:rPr/>
          </w:pPr>
          <w:hyperlink w:anchor="__RefHeading___Toc244192_1479056682">
            <w:r>
              <w:rPr>
                <w:webHidden/>
                <w:rStyle w:val="IndexLink"/>
                <w:rtl w:val="true"/>
              </w:rPr>
              <w:t>گفتار چهارم</w:t>
            </w:r>
            <w:r>
              <w:rPr>
                <w:rStyle w:val="IndexLink"/>
                <w:rtl w:val="true"/>
              </w:rPr>
              <w:t xml:space="preserve">: </w:t>
            </w:r>
            <w:r>
              <w:rPr>
                <w:rStyle w:val="IndexLink"/>
                <w:rtl w:val="true"/>
              </w:rPr>
              <w:t>دولت بنی کاکویه در اصفهان و یزد</w:t>
            </w:r>
            <w:r>
              <w:rPr>
                <w:rStyle w:val="IndexLink"/>
                <w:rtl w:val="true"/>
              </w:rPr>
              <w:tab/>
            </w:r>
            <w:r>
              <w:rPr>
                <w:rStyle w:val="IndexLink"/>
              </w:rPr>
              <w:t>305</w:t>
            </w:r>
          </w:hyperlink>
        </w:p>
        <w:p>
          <w:pPr>
            <w:pStyle w:val="Contents5"/>
            <w:tabs>
              <w:tab w:val="clear" w:pos="7892"/>
              <w:tab w:val="right" w:pos="9026" w:leader="dot"/>
            </w:tabs>
            <w:rPr/>
          </w:pPr>
          <w:hyperlink w:anchor="__RefHeading___Toc244194_1479056682">
            <w:r>
              <w:rPr>
                <w:webHidden/>
                <w:rStyle w:val="IndexLink"/>
                <w:rtl w:val="true"/>
              </w:rPr>
              <w:t>گفتار پنجم</w:t>
            </w:r>
            <w:r>
              <w:rPr>
                <w:rStyle w:val="IndexLink"/>
                <w:rtl w:val="true"/>
              </w:rPr>
              <w:t xml:space="preserve">: </w:t>
            </w:r>
            <w:r>
              <w:rPr>
                <w:rStyle w:val="IndexLink"/>
                <w:rtl w:val="true"/>
              </w:rPr>
              <w:t>دولت آل حسنویه در کردستان و لرستان</w:t>
            </w:r>
            <w:r>
              <w:rPr>
                <w:rStyle w:val="IndexLink"/>
                <w:rtl w:val="true"/>
              </w:rPr>
              <w:tab/>
            </w:r>
            <w:r>
              <w:rPr>
                <w:rStyle w:val="IndexLink"/>
              </w:rPr>
              <w:t>308</w:t>
            </w:r>
          </w:hyperlink>
        </w:p>
        <w:p>
          <w:pPr>
            <w:pStyle w:val="Contents5"/>
            <w:tabs>
              <w:tab w:val="clear" w:pos="7892"/>
              <w:tab w:val="right" w:pos="9026" w:leader="dot"/>
            </w:tabs>
            <w:rPr/>
          </w:pPr>
          <w:hyperlink w:anchor="__RefHeading___Toc244196_1479056682">
            <w:r>
              <w:rPr>
                <w:webHidden/>
                <w:rStyle w:val="IndexLink"/>
                <w:rtl w:val="true"/>
              </w:rPr>
              <w:t>گفتار ششم</w:t>
            </w:r>
            <w:r>
              <w:rPr>
                <w:rStyle w:val="IndexLink"/>
                <w:rtl w:val="true"/>
              </w:rPr>
              <w:t xml:space="preserve">: </w:t>
            </w:r>
            <w:r>
              <w:rPr>
                <w:rStyle w:val="IndexLink"/>
                <w:rtl w:val="true"/>
              </w:rPr>
              <w:t>بریدیان در خوزستان و عراق</w:t>
            </w:r>
            <w:r>
              <w:rPr>
                <w:rStyle w:val="IndexLink"/>
                <w:rtl w:val="true"/>
              </w:rPr>
              <w:tab/>
            </w:r>
            <w:r>
              <w:rPr>
                <w:rStyle w:val="IndexLink"/>
              </w:rPr>
              <w:t>311</w:t>
            </w:r>
          </w:hyperlink>
        </w:p>
        <w:p>
          <w:pPr>
            <w:pStyle w:val="Contents5"/>
            <w:tabs>
              <w:tab w:val="clear" w:pos="7892"/>
              <w:tab w:val="right" w:pos="9026" w:leader="dot"/>
            </w:tabs>
            <w:rPr/>
          </w:pPr>
          <w:hyperlink w:anchor="__RefHeading___Toc244198_1479056682">
            <w:r>
              <w:rPr>
                <w:webHidden/>
                <w:rStyle w:val="IndexLink"/>
                <w:rtl w:val="true"/>
              </w:rPr>
              <w:t>گفتار هفتم</w:t>
            </w:r>
            <w:r>
              <w:rPr>
                <w:rStyle w:val="IndexLink"/>
                <w:rtl w:val="true"/>
              </w:rPr>
              <w:t xml:space="preserve">: </w:t>
            </w:r>
            <w:r>
              <w:rPr>
                <w:rStyle w:val="IndexLink"/>
                <w:rtl w:val="true"/>
              </w:rPr>
              <w:t>دولت اسماعیلی در مولتان</w:t>
            </w:r>
            <w:r>
              <w:rPr>
                <w:rStyle w:val="IndexLink"/>
                <w:rtl w:val="true"/>
              </w:rPr>
              <w:tab/>
            </w:r>
            <w:r>
              <w:rPr>
                <w:rStyle w:val="IndexLink"/>
              </w:rPr>
              <w:t>314</w:t>
            </w:r>
          </w:hyperlink>
        </w:p>
        <w:p>
          <w:pPr>
            <w:pStyle w:val="Contents5"/>
            <w:tabs>
              <w:tab w:val="clear" w:pos="7892"/>
              <w:tab w:val="right" w:pos="9026" w:leader="dot"/>
            </w:tabs>
            <w:rPr/>
          </w:pPr>
          <w:hyperlink w:anchor="__RefHeading___Toc244200_1479056682">
            <w:r>
              <w:rPr>
                <w:webHidden/>
                <w:rStyle w:val="IndexLink"/>
                <w:rtl w:val="true"/>
              </w:rPr>
              <w:t>گفتار هشتم</w:t>
            </w:r>
            <w:r>
              <w:rPr>
                <w:rStyle w:val="IndexLink"/>
                <w:rtl w:val="true"/>
              </w:rPr>
              <w:t xml:space="preserve">: </w:t>
            </w:r>
            <w:r>
              <w:rPr>
                <w:rStyle w:val="IndexLink"/>
                <w:rtl w:val="true"/>
              </w:rPr>
              <w:t>دولت آل زیری در شمال آفریقا</w:t>
            </w:r>
            <w:r>
              <w:rPr>
                <w:rStyle w:val="IndexLink"/>
                <w:rtl w:val="true"/>
              </w:rPr>
              <w:tab/>
            </w:r>
            <w:r>
              <w:rPr>
                <w:rStyle w:val="IndexLink"/>
              </w:rPr>
              <w:t>318</w:t>
            </w:r>
          </w:hyperlink>
        </w:p>
        <w:p>
          <w:pPr>
            <w:pStyle w:val="Contents5"/>
            <w:tabs>
              <w:tab w:val="clear" w:pos="7892"/>
              <w:tab w:val="right" w:pos="9026" w:leader="dot"/>
            </w:tabs>
            <w:rPr/>
          </w:pPr>
          <w:hyperlink w:anchor="__RefHeading___Toc244202_1479056682">
            <w:r>
              <w:rPr>
                <w:webHidden/>
                <w:rStyle w:val="IndexLink"/>
                <w:rtl w:val="true"/>
              </w:rPr>
              <w:t>گفتار نهم</w:t>
            </w:r>
            <w:r>
              <w:rPr>
                <w:rStyle w:val="IndexLink"/>
                <w:rtl w:val="true"/>
              </w:rPr>
              <w:t xml:space="preserve">: </w:t>
            </w:r>
            <w:r>
              <w:rPr>
                <w:rStyle w:val="IndexLink"/>
                <w:rtl w:val="true"/>
              </w:rPr>
              <w:t>دولت مسافریان در آذربایجان</w:t>
            </w:r>
            <w:r>
              <w:rPr>
                <w:rStyle w:val="IndexLink"/>
                <w:rtl w:val="true"/>
              </w:rPr>
              <w:tab/>
            </w:r>
            <w:r>
              <w:rPr>
                <w:rStyle w:val="IndexLink"/>
              </w:rPr>
              <w:t>320</w:t>
            </w:r>
          </w:hyperlink>
        </w:p>
        <w:p>
          <w:pPr>
            <w:pStyle w:val="Contents5"/>
            <w:tabs>
              <w:tab w:val="clear" w:pos="7892"/>
              <w:tab w:val="right" w:pos="9026" w:leader="dot"/>
            </w:tabs>
            <w:rPr/>
          </w:pPr>
          <w:hyperlink w:anchor="__RefHeading___Toc244204_1479056682">
            <w:r>
              <w:rPr>
                <w:webHidden/>
                <w:rStyle w:val="IndexLink"/>
                <w:rtl w:val="true"/>
              </w:rPr>
              <w:t>گفتار دهم</w:t>
            </w:r>
            <w:r>
              <w:rPr>
                <w:rStyle w:val="IndexLink"/>
                <w:rtl w:val="true"/>
              </w:rPr>
              <w:t xml:space="preserve">: </w:t>
            </w:r>
            <w:r>
              <w:rPr>
                <w:rStyle w:val="IndexLink"/>
                <w:rtl w:val="true"/>
              </w:rPr>
              <w:t>دولت باوندیان در طبرستان</w:t>
            </w:r>
            <w:r>
              <w:rPr>
                <w:rStyle w:val="IndexLink"/>
                <w:rtl w:val="true"/>
              </w:rPr>
              <w:tab/>
            </w:r>
            <w:r>
              <w:rPr>
                <w:rStyle w:val="IndexLink"/>
              </w:rPr>
              <w:t>324</w:t>
            </w:r>
          </w:hyperlink>
        </w:p>
        <w:p>
          <w:pPr>
            <w:pStyle w:val="Contents5"/>
            <w:tabs>
              <w:tab w:val="clear" w:pos="7892"/>
              <w:tab w:val="right" w:pos="9026" w:leader="dot"/>
            </w:tabs>
            <w:rPr/>
          </w:pPr>
          <w:hyperlink w:anchor="__RefHeading___Toc244206_1479056682">
            <w:r>
              <w:rPr>
                <w:webHidden/>
                <w:rStyle w:val="IndexLink"/>
                <w:rtl w:val="true"/>
              </w:rPr>
              <w:t>گفتار یازدهم</w:t>
            </w:r>
            <w:r>
              <w:rPr>
                <w:rStyle w:val="IndexLink"/>
                <w:rtl w:val="true"/>
              </w:rPr>
              <w:t xml:space="preserve">: </w:t>
            </w:r>
            <w:r>
              <w:rPr>
                <w:rStyle w:val="IndexLink"/>
                <w:rtl w:val="true"/>
              </w:rPr>
              <w:t>دولت شاهینیان در بطیحه</w:t>
            </w:r>
            <w:r>
              <w:rPr>
                <w:rStyle w:val="IndexLink"/>
                <w:rtl w:val="true"/>
              </w:rPr>
              <w:tab/>
            </w:r>
            <w:r>
              <w:rPr>
                <w:rStyle w:val="IndexLink"/>
              </w:rPr>
              <w:t>326</w:t>
            </w:r>
          </w:hyperlink>
        </w:p>
        <w:p>
          <w:pPr>
            <w:pStyle w:val="Contents5"/>
            <w:tabs>
              <w:tab w:val="clear" w:pos="7892"/>
              <w:tab w:val="right" w:pos="9026" w:leader="dot"/>
            </w:tabs>
            <w:rPr/>
          </w:pPr>
          <w:hyperlink w:anchor="__RefHeading___Toc244208_1479056682">
            <w:r>
              <w:rPr>
                <w:webHidden/>
                <w:rStyle w:val="IndexLink"/>
                <w:rtl w:val="true"/>
              </w:rPr>
              <w:t>گفتار دوازدهم</w:t>
            </w:r>
            <w:r>
              <w:rPr>
                <w:rStyle w:val="IndexLink"/>
                <w:rtl w:val="true"/>
              </w:rPr>
              <w:t xml:space="preserve">: </w:t>
            </w:r>
            <w:r>
              <w:rPr>
                <w:rStyle w:val="IndexLink"/>
                <w:rtl w:val="true"/>
              </w:rPr>
              <w:t>امارت‌های منصوب از سوی حکومت‌های شیعی دیگر</w:t>
            </w:r>
            <w:r>
              <w:rPr>
                <w:rStyle w:val="IndexLink"/>
                <w:rtl w:val="true"/>
              </w:rPr>
              <w:tab/>
            </w:r>
            <w:r>
              <w:rPr>
                <w:rStyle w:val="IndexLink"/>
              </w:rPr>
              <w:t>329</w:t>
            </w:r>
          </w:hyperlink>
        </w:p>
        <w:p>
          <w:pPr>
            <w:pStyle w:val="Contents6"/>
            <w:tabs>
              <w:tab w:val="clear" w:pos="7609"/>
              <w:tab w:val="right" w:pos="9026" w:leader="dot"/>
            </w:tabs>
            <w:rPr/>
          </w:pPr>
          <w:hyperlink w:anchor="__RefHeading___Toc244210_1479056682">
            <w:r>
              <w:rPr>
                <w:webHidden/>
                <w:rStyle w:val="IndexLink"/>
                <w:rtl w:val="true"/>
              </w:rPr>
              <w:t>الف</w:t>
            </w:r>
            <w:r>
              <w:rPr>
                <w:rStyle w:val="IndexLink"/>
                <w:rtl w:val="true"/>
              </w:rPr>
              <w:t xml:space="preserve">: </w:t>
            </w:r>
            <w:r>
              <w:rPr>
                <w:rStyle w:val="IndexLink"/>
                <w:rtl w:val="true"/>
              </w:rPr>
              <w:t xml:space="preserve">کلبیان سیسیل </w:t>
            </w:r>
            <w:r>
              <w:rPr>
                <w:rStyle w:val="IndexLink"/>
                <w:rtl w:val="true"/>
              </w:rPr>
              <w:t>(</w:t>
            </w:r>
            <w:r>
              <w:rPr>
                <w:rStyle w:val="IndexLink"/>
                <w:rtl w:val="true"/>
              </w:rPr>
              <w:t>صقلیه</w:t>
            </w:r>
            <w:r>
              <w:rPr>
                <w:rStyle w:val="IndexLink"/>
                <w:rtl w:val="true"/>
              </w:rPr>
              <w:t>)</w:t>
              <w:tab/>
            </w:r>
            <w:r>
              <w:rPr>
                <w:rStyle w:val="IndexLink"/>
              </w:rPr>
              <w:t>329</w:t>
            </w:r>
          </w:hyperlink>
        </w:p>
        <w:p>
          <w:pPr>
            <w:pStyle w:val="Contents6"/>
            <w:tabs>
              <w:tab w:val="clear" w:pos="7609"/>
              <w:tab w:val="right" w:pos="9026" w:leader="dot"/>
            </w:tabs>
            <w:rPr/>
          </w:pPr>
          <w:hyperlink w:anchor="__RefHeading___Toc244212_1479056682">
            <w:r>
              <w:rPr>
                <w:webHidden/>
                <w:rStyle w:val="IndexLink"/>
                <w:rtl w:val="true"/>
              </w:rPr>
              <w:t>ب</w:t>
            </w:r>
            <w:r>
              <w:rPr>
                <w:rStyle w:val="IndexLink"/>
                <w:rtl w:val="true"/>
              </w:rPr>
              <w:t xml:space="preserve">: </w:t>
            </w:r>
            <w:r>
              <w:rPr>
                <w:rStyle w:val="IndexLink"/>
                <w:rtl w:val="true"/>
              </w:rPr>
              <w:t>مکرمیان عمان</w:t>
            </w:r>
            <w:r>
              <w:rPr>
                <w:rStyle w:val="IndexLink"/>
                <w:rtl w:val="true"/>
              </w:rPr>
              <w:tab/>
            </w:r>
            <w:r>
              <w:rPr>
                <w:rStyle w:val="IndexLink"/>
              </w:rPr>
              <w:t>336</w:t>
            </w:r>
          </w:hyperlink>
        </w:p>
        <w:p>
          <w:pPr>
            <w:pStyle w:val="Contents5"/>
            <w:tabs>
              <w:tab w:val="clear" w:pos="7892"/>
              <w:tab w:val="right" w:pos="9026" w:leader="dot"/>
            </w:tabs>
            <w:rPr/>
          </w:pPr>
          <w:hyperlink w:anchor="__RefHeading___Toc244214_1479056682">
            <w:r>
              <w:rPr>
                <w:webHidden/>
                <w:rStyle w:val="IndexLink"/>
                <w:rtl w:val="true"/>
              </w:rPr>
              <w:t>گفتار سیزدهم</w:t>
            </w:r>
            <w:r>
              <w:rPr>
                <w:rStyle w:val="IndexLink"/>
                <w:rtl w:val="true"/>
              </w:rPr>
              <w:t xml:space="preserve">: </w:t>
            </w:r>
            <w:r>
              <w:rPr>
                <w:rStyle w:val="IndexLink"/>
                <w:rtl w:val="true"/>
              </w:rPr>
              <w:t>شواهدی از امارت‌های علوی و شیعی دیگر</w:t>
            </w:r>
            <w:r>
              <w:rPr>
                <w:rStyle w:val="IndexLink"/>
                <w:rtl w:val="true"/>
              </w:rPr>
              <w:tab/>
            </w:r>
            <w:r>
              <w:rPr>
                <w:rStyle w:val="IndexLink"/>
              </w:rPr>
              <w:t>342</w:t>
            </w:r>
          </w:hyperlink>
        </w:p>
        <w:p>
          <w:pPr>
            <w:pStyle w:val="Contents6"/>
            <w:tabs>
              <w:tab w:val="clear" w:pos="7609"/>
              <w:tab w:val="right" w:pos="9026" w:leader="dot"/>
            </w:tabs>
            <w:rPr/>
          </w:pPr>
          <w:hyperlink w:anchor="__RefHeading___Toc244216_1479056682">
            <w:r>
              <w:rPr>
                <w:webHidden/>
                <w:rStyle w:val="IndexLink"/>
                <w:rtl w:val="true"/>
              </w:rPr>
              <w:t>الف</w:t>
            </w:r>
            <w:r>
              <w:rPr>
                <w:rStyle w:val="IndexLink"/>
                <w:rtl w:val="true"/>
              </w:rPr>
              <w:t xml:space="preserve">: </w:t>
            </w:r>
            <w:r>
              <w:rPr>
                <w:rStyle w:val="IndexLink"/>
                <w:rtl w:val="true"/>
              </w:rPr>
              <w:t xml:space="preserve">امارت‌های محلی در شمال غربی شامات </w:t>
            </w:r>
            <w:r>
              <w:rPr>
                <w:rStyle w:val="IndexLink"/>
                <w:rtl w:val="true"/>
              </w:rPr>
              <w:t>(</w:t>
            </w:r>
            <w:r>
              <w:rPr>
                <w:rStyle w:val="IndexLink"/>
                <w:rtl w:val="true"/>
              </w:rPr>
              <w:t>جبله، لاذقیه و طرابلس</w:t>
            </w:r>
            <w:r>
              <w:rPr>
                <w:rStyle w:val="IndexLink"/>
                <w:rtl w:val="true"/>
              </w:rPr>
              <w:t>)</w:t>
              <w:tab/>
            </w:r>
            <w:r>
              <w:rPr>
                <w:rStyle w:val="IndexLink"/>
              </w:rPr>
              <w:t>342</w:t>
            </w:r>
          </w:hyperlink>
        </w:p>
        <w:p>
          <w:pPr>
            <w:pStyle w:val="Contents6"/>
            <w:tabs>
              <w:tab w:val="clear" w:pos="7609"/>
              <w:tab w:val="right" w:pos="9026" w:leader="dot"/>
            </w:tabs>
            <w:rPr/>
          </w:pPr>
          <w:hyperlink w:anchor="__RefHeading___Toc244218_1479056682">
            <w:r>
              <w:rPr>
                <w:webHidden/>
                <w:rStyle w:val="IndexLink"/>
                <w:rtl w:val="true"/>
              </w:rPr>
              <w:t>ب</w:t>
            </w:r>
            <w:r>
              <w:rPr>
                <w:rStyle w:val="IndexLink"/>
                <w:rtl w:val="true"/>
              </w:rPr>
              <w:t xml:space="preserve">: </w:t>
            </w:r>
            <w:r>
              <w:rPr>
                <w:rStyle w:val="IndexLink"/>
                <w:rtl w:val="true"/>
              </w:rPr>
              <w:t xml:space="preserve">امارت محلی بنی صالح علوی در غانه </w:t>
            </w:r>
            <w:r>
              <w:rPr>
                <w:rStyle w:val="IndexLink"/>
                <w:rtl w:val="true"/>
              </w:rPr>
              <w:t>(</w:t>
            </w:r>
            <w:r>
              <w:rPr>
                <w:rStyle w:val="IndexLink"/>
                <w:rtl w:val="true"/>
              </w:rPr>
              <w:t>آفریقا</w:t>
            </w:r>
            <w:r>
              <w:rPr>
                <w:rStyle w:val="IndexLink"/>
                <w:rtl w:val="true"/>
              </w:rPr>
              <w:t>)</w:t>
              <w:tab/>
            </w:r>
            <w:r>
              <w:rPr>
                <w:rStyle w:val="IndexLink"/>
              </w:rPr>
              <w:t>347</w:t>
            </w:r>
          </w:hyperlink>
        </w:p>
        <w:p>
          <w:pPr>
            <w:pStyle w:val="Contents6"/>
            <w:tabs>
              <w:tab w:val="clear" w:pos="7609"/>
              <w:tab w:val="right" w:pos="9026" w:leader="dot"/>
            </w:tabs>
            <w:rPr/>
          </w:pPr>
          <w:hyperlink w:anchor="__RefHeading___Toc244220_1479056682">
            <w:r>
              <w:rPr>
                <w:webHidden/>
                <w:rStyle w:val="IndexLink"/>
                <w:rtl w:val="true"/>
              </w:rPr>
              <w:t>ج</w:t>
            </w:r>
            <w:r>
              <w:rPr>
                <w:rStyle w:val="IndexLink"/>
                <w:rtl w:val="true"/>
              </w:rPr>
              <w:t xml:space="preserve">: </w:t>
            </w:r>
            <w:r>
              <w:rPr>
                <w:rStyle w:val="IndexLink"/>
                <w:rtl w:val="true"/>
              </w:rPr>
              <w:t>امارت محلی علویان بعد از هجرت به شرق آسیا</w:t>
            </w:r>
            <w:r>
              <w:rPr>
                <w:rStyle w:val="IndexLink"/>
                <w:rtl w:val="true"/>
              </w:rPr>
              <w:tab/>
            </w:r>
            <w:r>
              <w:rPr>
                <w:rStyle w:val="IndexLink"/>
              </w:rPr>
              <w:t>350</w:t>
            </w:r>
          </w:hyperlink>
        </w:p>
        <w:p>
          <w:pPr>
            <w:pStyle w:val="Contents6"/>
            <w:tabs>
              <w:tab w:val="clear" w:pos="7609"/>
              <w:tab w:val="right" w:pos="9026" w:leader="dot"/>
            </w:tabs>
            <w:rPr/>
          </w:pPr>
          <w:hyperlink w:anchor="__RefHeading___Toc244222_1479056682">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244224_1479056682">
            <w:r>
              <w:rPr>
                <w:webHidden/>
                <w:rStyle w:val="IndexLink"/>
                <w:rtl w:val="true"/>
              </w:rPr>
              <w:t xml:space="preserve">- </w:t>
            </w:r>
            <w:r>
              <w:rPr>
                <w:rStyle w:val="IndexLink"/>
                <w:rtl w:val="true"/>
              </w:rPr>
              <w:t>نکات مهم در خصوص دولت‌های محلی شیعه در قرن چهارم</w:t>
            </w:r>
            <w:r>
              <w:rPr>
                <w:rStyle w:val="IndexLink"/>
                <w:rtl w:val="true"/>
              </w:rPr>
              <w:tab/>
            </w:r>
            <w:r>
              <w:rPr>
                <w:rStyle w:val="IndexLink"/>
              </w:rPr>
              <w:t>352</w:t>
            </w:r>
          </w:hyperlink>
        </w:p>
        <w:p>
          <w:pPr>
            <w:pStyle w:val="Contents2"/>
            <w:tabs>
              <w:tab w:val="clear" w:pos="8743"/>
              <w:tab w:val="right" w:pos="9026" w:leader="dot"/>
            </w:tabs>
            <w:rPr/>
          </w:pPr>
          <w:hyperlink w:anchor="__RefHeading___Toc244226_1479056682">
            <w:r>
              <w:rPr>
                <w:webHidden/>
                <w:rStyle w:val="IndexLink"/>
                <w:rtl w:val="true"/>
              </w:rPr>
              <w:t>بخش سوم</w:t>
            </w:r>
            <w:r>
              <w:rPr>
                <w:rStyle w:val="IndexLink"/>
                <w:rtl w:val="true"/>
              </w:rPr>
              <w:t xml:space="preserve">: </w:t>
            </w:r>
            <w:r>
              <w:rPr>
                <w:rStyle w:val="IndexLink"/>
                <w:rtl w:val="true"/>
              </w:rPr>
              <w:t xml:space="preserve">مقومات رشد سیاسی تشیع در قرن چهارم </w:t>
            </w:r>
            <w:r>
              <w:rPr>
                <w:rStyle w:val="IndexLink"/>
                <w:rtl w:val="true"/>
              </w:rPr>
              <w:t>(</w:t>
            </w:r>
            <w:r>
              <w:rPr>
                <w:rStyle w:val="IndexLink"/>
                <w:rtl w:val="true"/>
              </w:rPr>
              <w:t>علل تقویت‌کننده</w:t>
            </w:r>
            <w:r>
              <w:rPr>
                <w:rStyle w:val="IndexLink"/>
                <w:rtl w:val="true"/>
              </w:rPr>
              <w:t>)</w:t>
              <w:tab/>
            </w:r>
            <w:r>
              <w:rPr>
                <w:rStyle w:val="IndexLink"/>
              </w:rPr>
              <w:t>359</w:t>
            </w:r>
          </w:hyperlink>
        </w:p>
        <w:p>
          <w:pPr>
            <w:pStyle w:val="Contents3"/>
            <w:tabs>
              <w:tab w:val="clear" w:pos="8459"/>
              <w:tab w:val="right" w:pos="9026" w:leader="dot"/>
            </w:tabs>
            <w:rPr/>
          </w:pPr>
          <w:hyperlink w:anchor="__RefHeading___Toc244228_1479056682">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244230_1479056682">
            <w:r>
              <w:rPr>
                <w:webHidden/>
                <w:rStyle w:val="IndexLink"/>
                <w:rtl w:val="true"/>
              </w:rPr>
              <w:t>درآمد</w:t>
            </w:r>
            <w:r>
              <w:rPr>
                <w:rStyle w:val="IndexLink"/>
                <w:rtl w:val="true"/>
              </w:rPr>
              <w:tab/>
            </w:r>
            <w:r>
              <w:rPr>
                <w:rStyle w:val="IndexLink"/>
              </w:rPr>
              <w:t>360</w:t>
            </w:r>
          </w:hyperlink>
        </w:p>
        <w:p>
          <w:pPr>
            <w:pStyle w:val="Contents4"/>
            <w:tabs>
              <w:tab w:val="clear" w:pos="8176"/>
              <w:tab w:val="right" w:pos="9026" w:leader="dot"/>
            </w:tabs>
            <w:rPr/>
          </w:pPr>
          <w:hyperlink w:anchor="__RefHeading___Toc244232_1479056682">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244234_1479056682">
            <w:r>
              <w:rPr>
                <w:webHidden/>
                <w:rStyle w:val="IndexLink"/>
                <w:rtl w:val="true"/>
              </w:rPr>
              <w:t>فصل هشتم</w:t>
            </w:r>
            <w:r>
              <w:rPr>
                <w:rStyle w:val="IndexLink"/>
                <w:rtl w:val="true"/>
              </w:rPr>
              <w:t xml:space="preserve">: </w:t>
            </w:r>
            <w:r>
              <w:rPr>
                <w:rStyle w:val="IndexLink"/>
                <w:rtl w:val="true"/>
              </w:rPr>
              <w:t>مقومات نظامی</w:t>
            </w:r>
            <w:r>
              <w:rPr>
                <w:rStyle w:val="IndexLink"/>
                <w:rtl w:val="true"/>
              </w:rPr>
              <w:tab/>
            </w:r>
            <w:r>
              <w:rPr>
                <w:rStyle w:val="IndexLink"/>
              </w:rPr>
              <w:t>362</w:t>
            </w:r>
          </w:hyperlink>
        </w:p>
        <w:p>
          <w:pPr>
            <w:pStyle w:val="Contents5"/>
            <w:tabs>
              <w:tab w:val="clear" w:pos="7892"/>
              <w:tab w:val="right" w:pos="9026" w:leader="dot"/>
            </w:tabs>
            <w:rPr/>
          </w:pPr>
          <w:hyperlink w:anchor="__RefHeading___Toc244236_1479056682">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244238_1479056682">
            <w:r>
              <w:rPr>
                <w:webHidden/>
                <w:rStyle w:val="IndexLink"/>
                <w:rtl w:val="true"/>
              </w:rPr>
              <w:t>گفتار اول</w:t>
            </w:r>
            <w:r>
              <w:rPr>
                <w:rStyle w:val="IndexLink"/>
                <w:rtl w:val="true"/>
              </w:rPr>
              <w:t xml:space="preserve">: </w:t>
            </w:r>
            <w:r>
              <w:rPr>
                <w:rStyle w:val="IndexLink"/>
                <w:rtl w:val="true"/>
              </w:rPr>
              <w:t>بربرها</w:t>
            </w:r>
            <w:r>
              <w:rPr>
                <w:rStyle w:val="IndexLink"/>
                <w:rtl w:val="true"/>
              </w:rPr>
              <w:tab/>
            </w:r>
            <w:r>
              <w:rPr>
                <w:rStyle w:val="IndexLink"/>
              </w:rPr>
              <w:t>362</w:t>
            </w:r>
          </w:hyperlink>
        </w:p>
        <w:p>
          <w:pPr>
            <w:pStyle w:val="Contents6"/>
            <w:tabs>
              <w:tab w:val="clear" w:pos="7609"/>
              <w:tab w:val="right" w:pos="9026" w:leader="dot"/>
            </w:tabs>
            <w:rPr/>
          </w:pPr>
          <w:hyperlink w:anchor="__RefHeading___Toc244240_1479056682">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244242_1479056682">
            <w:r>
              <w:rPr>
                <w:webHidden/>
                <w:rStyle w:val="IndexLink"/>
                <w:rtl w:val="true"/>
              </w:rPr>
              <w:t xml:space="preserve">- </w:t>
            </w:r>
            <w:r>
              <w:rPr>
                <w:rStyle w:val="IndexLink"/>
                <w:rtl w:val="true"/>
              </w:rPr>
              <w:t>واژه شناسی بربر</w:t>
            </w:r>
            <w:r>
              <w:rPr>
                <w:rStyle w:val="IndexLink"/>
                <w:rtl w:val="true"/>
              </w:rPr>
              <w:tab/>
            </w:r>
            <w:r>
              <w:rPr>
                <w:rStyle w:val="IndexLink"/>
              </w:rPr>
              <w:t>363</w:t>
            </w:r>
          </w:hyperlink>
        </w:p>
        <w:p>
          <w:pPr>
            <w:pStyle w:val="Contents6"/>
            <w:tabs>
              <w:tab w:val="clear" w:pos="7609"/>
              <w:tab w:val="right" w:pos="9026" w:leader="dot"/>
            </w:tabs>
            <w:rPr/>
          </w:pPr>
          <w:hyperlink w:anchor="__RefHeading___Toc244244_1479056682">
            <w:r>
              <w:rPr>
                <w:webHidden/>
                <w:rStyle w:val="IndexLink"/>
                <w:rtl w:val="true"/>
              </w:rPr>
              <w:t xml:space="preserve">- </w:t>
            </w:r>
            <w:r>
              <w:rPr>
                <w:rStyle w:val="IndexLink"/>
                <w:rtl w:val="true"/>
              </w:rPr>
              <w:t>اسلام در میان بربرها</w:t>
            </w:r>
            <w:r>
              <w:rPr>
                <w:rStyle w:val="IndexLink"/>
                <w:rtl w:val="true"/>
              </w:rPr>
              <w:tab/>
            </w:r>
            <w:r>
              <w:rPr>
                <w:rStyle w:val="IndexLink"/>
              </w:rPr>
              <w:t>365</w:t>
            </w:r>
          </w:hyperlink>
        </w:p>
        <w:p>
          <w:pPr>
            <w:pStyle w:val="Contents6"/>
            <w:tabs>
              <w:tab w:val="clear" w:pos="7609"/>
              <w:tab w:val="right" w:pos="9026" w:leader="dot"/>
            </w:tabs>
            <w:rPr/>
          </w:pPr>
          <w:hyperlink w:anchor="__RefHeading___Toc244246_1479056682">
            <w:r>
              <w:rPr>
                <w:webHidden/>
                <w:rStyle w:val="IndexLink"/>
                <w:rtl w:val="true"/>
              </w:rPr>
              <w:t xml:space="preserve">- </w:t>
            </w:r>
            <w:r>
              <w:rPr>
                <w:rStyle w:val="IndexLink"/>
                <w:rtl w:val="true"/>
              </w:rPr>
              <w:t>زمینه‌های حضور تشیّع در میان بربرها</w:t>
            </w:r>
            <w:r>
              <w:rPr>
                <w:rStyle w:val="IndexLink"/>
                <w:rtl w:val="true"/>
              </w:rPr>
              <w:tab/>
            </w:r>
            <w:r>
              <w:rPr>
                <w:rStyle w:val="IndexLink"/>
              </w:rPr>
              <w:t>367</w:t>
            </w:r>
          </w:hyperlink>
        </w:p>
        <w:p>
          <w:pPr>
            <w:pStyle w:val="Contents6"/>
            <w:tabs>
              <w:tab w:val="clear" w:pos="7609"/>
              <w:tab w:val="right" w:pos="9026" w:leader="dot"/>
            </w:tabs>
            <w:rPr/>
          </w:pPr>
          <w:hyperlink w:anchor="__RefHeading___Toc244248_1479056682">
            <w:r>
              <w:rPr>
                <w:webHidden/>
                <w:rStyle w:val="IndexLink"/>
                <w:rtl w:val="true"/>
              </w:rPr>
              <w:t xml:space="preserve">- </w:t>
            </w:r>
            <w:r>
              <w:rPr>
                <w:rStyle w:val="IndexLink"/>
                <w:rtl w:val="true"/>
              </w:rPr>
              <w:t>بربرها و خلافت فاطمی</w:t>
            </w:r>
            <w:r>
              <w:rPr>
                <w:rStyle w:val="IndexLink"/>
                <w:rtl w:val="true"/>
              </w:rPr>
              <w:tab/>
            </w:r>
            <w:r>
              <w:rPr>
                <w:rStyle w:val="IndexLink"/>
              </w:rPr>
              <w:t>369</w:t>
            </w:r>
          </w:hyperlink>
        </w:p>
        <w:p>
          <w:pPr>
            <w:pStyle w:val="Contents5"/>
            <w:tabs>
              <w:tab w:val="clear" w:pos="7892"/>
              <w:tab w:val="right" w:pos="9026" w:leader="dot"/>
            </w:tabs>
            <w:rPr/>
          </w:pPr>
          <w:hyperlink w:anchor="__RefHeading___Toc244250_1479056682">
            <w:r>
              <w:rPr>
                <w:webHidden/>
                <w:rStyle w:val="IndexLink"/>
                <w:rtl w:val="true"/>
              </w:rPr>
              <w:t>گفتار دوم</w:t>
            </w:r>
            <w:r>
              <w:rPr>
                <w:rStyle w:val="IndexLink"/>
                <w:rtl w:val="true"/>
              </w:rPr>
              <w:t xml:space="preserve">: </w:t>
            </w:r>
            <w:r>
              <w:rPr>
                <w:rStyle w:val="IndexLink"/>
                <w:rtl w:val="true"/>
              </w:rPr>
              <w:t>دیلمیان</w:t>
            </w:r>
            <w:r>
              <w:rPr>
                <w:rStyle w:val="IndexLink"/>
                <w:rtl w:val="true"/>
              </w:rPr>
              <w:tab/>
            </w:r>
            <w:r>
              <w:rPr>
                <w:rStyle w:val="IndexLink"/>
              </w:rPr>
              <w:t>371</w:t>
            </w:r>
          </w:hyperlink>
        </w:p>
        <w:p>
          <w:pPr>
            <w:pStyle w:val="Contents6"/>
            <w:tabs>
              <w:tab w:val="clear" w:pos="7609"/>
              <w:tab w:val="right" w:pos="9026" w:leader="dot"/>
            </w:tabs>
            <w:rPr/>
          </w:pPr>
          <w:hyperlink w:anchor="__RefHeading___Toc244252_1479056682">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244254_1479056682">
            <w:r>
              <w:rPr>
                <w:webHidden/>
                <w:rStyle w:val="IndexLink"/>
                <w:rtl w:val="true"/>
              </w:rPr>
              <w:t xml:space="preserve">- </w:t>
            </w:r>
            <w:r>
              <w:rPr>
                <w:rStyle w:val="IndexLink"/>
                <w:rtl w:val="true"/>
              </w:rPr>
              <w:t>پذیرش اسلام شیعی توسط دیلمیان</w:t>
            </w:r>
            <w:r>
              <w:rPr>
                <w:rStyle w:val="IndexLink"/>
                <w:rtl w:val="true"/>
              </w:rPr>
              <w:tab/>
            </w:r>
            <w:r>
              <w:rPr>
                <w:rStyle w:val="IndexLink"/>
              </w:rPr>
              <w:t>373</w:t>
            </w:r>
          </w:hyperlink>
        </w:p>
        <w:p>
          <w:pPr>
            <w:pStyle w:val="Contents6"/>
            <w:tabs>
              <w:tab w:val="clear" w:pos="7609"/>
              <w:tab w:val="right" w:pos="9026" w:leader="dot"/>
            </w:tabs>
            <w:rPr/>
          </w:pPr>
          <w:hyperlink w:anchor="__RefHeading___Toc244256_1479056682">
            <w:r>
              <w:rPr>
                <w:webHidden/>
                <w:rStyle w:val="IndexLink"/>
                <w:rtl w:val="true"/>
              </w:rPr>
              <w:t>شباهت‌ها و تفاوت‌های قوم دیلم و بربر</w:t>
            </w:r>
            <w:r>
              <w:rPr>
                <w:rStyle w:val="IndexLink"/>
                <w:rtl w:val="true"/>
              </w:rPr>
              <w:tab/>
            </w:r>
            <w:r>
              <w:rPr>
                <w:rStyle w:val="IndexLink"/>
              </w:rPr>
              <w:t>381</w:t>
            </w:r>
          </w:hyperlink>
        </w:p>
        <w:p>
          <w:pPr>
            <w:pStyle w:val="Contents6"/>
            <w:tabs>
              <w:tab w:val="clear" w:pos="7609"/>
              <w:tab w:val="right" w:pos="9026" w:leader="dot"/>
            </w:tabs>
            <w:rPr/>
          </w:pPr>
          <w:hyperlink w:anchor="__RefHeading___Toc244258_1479056682">
            <w:r>
              <w:rPr>
                <w:webHidden/>
                <w:rStyle w:val="IndexLink"/>
                <w:rtl w:val="true"/>
              </w:rPr>
              <w:t>الف</w:t>
            </w:r>
            <w:r>
              <w:rPr>
                <w:rStyle w:val="IndexLink"/>
                <w:rtl w:val="true"/>
              </w:rPr>
              <w:t xml:space="preserve">) </w:t>
            </w:r>
            <w:r>
              <w:rPr>
                <w:rStyle w:val="IndexLink"/>
                <w:rtl w:val="true"/>
              </w:rPr>
              <w:t>شباهت‌ها</w:t>
            </w:r>
            <w:r>
              <w:rPr>
                <w:rStyle w:val="IndexLink"/>
                <w:rtl w:val="true"/>
              </w:rPr>
              <w:tab/>
            </w:r>
            <w:r>
              <w:rPr>
                <w:rStyle w:val="IndexLink"/>
              </w:rPr>
              <w:t>381</w:t>
            </w:r>
          </w:hyperlink>
        </w:p>
        <w:p>
          <w:pPr>
            <w:pStyle w:val="Contents6"/>
            <w:tabs>
              <w:tab w:val="clear" w:pos="7609"/>
              <w:tab w:val="right" w:pos="9026" w:leader="dot"/>
            </w:tabs>
            <w:rPr/>
          </w:pPr>
          <w:hyperlink w:anchor="__RefHeading___Toc244260_1479056682">
            <w:r>
              <w:rPr>
                <w:webHidden/>
                <w:rStyle w:val="IndexLink"/>
                <w:rtl w:val="true"/>
              </w:rPr>
              <w:t>ب</w:t>
            </w:r>
            <w:r>
              <w:rPr>
                <w:rStyle w:val="IndexLink"/>
                <w:rtl w:val="true"/>
              </w:rPr>
              <w:t xml:space="preserve">) </w:t>
            </w:r>
            <w:r>
              <w:rPr>
                <w:rStyle w:val="IndexLink"/>
                <w:rtl w:val="true"/>
              </w:rPr>
              <w:t>تفاوت‌ها</w:t>
            </w:r>
            <w:r>
              <w:rPr>
                <w:rStyle w:val="IndexLink"/>
                <w:rtl w:val="true"/>
              </w:rPr>
              <w:tab/>
            </w:r>
            <w:r>
              <w:rPr>
                <w:rStyle w:val="IndexLink"/>
              </w:rPr>
              <w:t>383</w:t>
            </w:r>
          </w:hyperlink>
        </w:p>
        <w:p>
          <w:pPr>
            <w:pStyle w:val="Contents6"/>
            <w:tabs>
              <w:tab w:val="clear" w:pos="7609"/>
              <w:tab w:val="right" w:pos="9026" w:leader="dot"/>
            </w:tabs>
            <w:rPr/>
          </w:pPr>
          <w:hyperlink w:anchor="__RefHeading___Toc244262_1479056682">
            <w:r>
              <w:rPr>
                <w:webHidden/>
                <w:rStyle w:val="IndexLink"/>
                <w:rtl w:val="true"/>
              </w:rPr>
              <w:t>نتیجه‌گیری</w:t>
            </w:r>
            <w:r>
              <w:rPr>
                <w:rStyle w:val="IndexLink"/>
                <w:rtl w:val="true"/>
              </w:rPr>
              <w:tab/>
            </w:r>
            <w:r>
              <w:rPr>
                <w:rStyle w:val="IndexLink"/>
              </w:rPr>
              <w:t>384</w:t>
            </w:r>
          </w:hyperlink>
        </w:p>
        <w:p>
          <w:pPr>
            <w:pStyle w:val="Contents4"/>
            <w:tabs>
              <w:tab w:val="clear" w:pos="8176"/>
              <w:tab w:val="right" w:pos="9026" w:leader="dot"/>
            </w:tabs>
            <w:rPr/>
          </w:pPr>
          <w:hyperlink w:anchor="__RefHeading___Toc244264_1479056682">
            <w:r>
              <w:rPr>
                <w:webHidden/>
                <w:rStyle w:val="IndexLink"/>
                <w:rtl w:val="true"/>
              </w:rPr>
              <w:t>فصل نهم</w:t>
            </w:r>
            <w:r>
              <w:rPr>
                <w:rStyle w:val="IndexLink"/>
                <w:rtl w:val="true"/>
              </w:rPr>
              <w:t xml:space="preserve">: </w:t>
            </w:r>
            <w:r>
              <w:rPr>
                <w:rStyle w:val="IndexLink"/>
                <w:rtl w:val="true"/>
              </w:rPr>
              <w:t xml:space="preserve">مقومات علمی </w:t>
            </w:r>
            <w:r>
              <w:rPr>
                <w:rStyle w:val="IndexLink"/>
                <w:rtl w:val="true"/>
              </w:rPr>
              <w:t xml:space="preserve">- </w:t>
            </w:r>
            <w:r>
              <w:rPr>
                <w:rStyle w:val="IndexLink"/>
                <w:rtl w:val="true"/>
              </w:rPr>
              <w:t>تبلیغی رشد سیاسی تشیع در قرن چهارم</w:t>
            </w:r>
            <w:r>
              <w:rPr>
                <w:rStyle w:val="IndexLink"/>
                <w:rtl w:val="true"/>
              </w:rPr>
              <w:tab/>
            </w:r>
            <w:r>
              <w:rPr>
                <w:rStyle w:val="IndexLink"/>
              </w:rPr>
              <w:t>386</w:t>
            </w:r>
          </w:hyperlink>
        </w:p>
        <w:p>
          <w:pPr>
            <w:pStyle w:val="Contents5"/>
            <w:tabs>
              <w:tab w:val="clear" w:pos="7892"/>
              <w:tab w:val="right" w:pos="9026" w:leader="dot"/>
            </w:tabs>
            <w:rPr/>
          </w:pPr>
          <w:hyperlink w:anchor="__RefHeading___Toc244266_1479056682">
            <w:r>
              <w:rPr>
                <w:webHidden/>
                <w:rStyle w:val="IndexLink"/>
                <w:rtl w:val="true"/>
              </w:rPr>
              <w:t>درآمد</w:t>
            </w:r>
            <w:r>
              <w:rPr>
                <w:rStyle w:val="IndexLink"/>
                <w:rtl w:val="true"/>
              </w:rPr>
              <w:tab/>
            </w:r>
            <w:r>
              <w:rPr>
                <w:rStyle w:val="IndexLink"/>
              </w:rPr>
              <w:t>386</w:t>
            </w:r>
          </w:hyperlink>
        </w:p>
        <w:p>
          <w:pPr>
            <w:pStyle w:val="Contents6"/>
            <w:tabs>
              <w:tab w:val="clear" w:pos="7609"/>
              <w:tab w:val="right" w:pos="9026" w:leader="dot"/>
            </w:tabs>
            <w:rPr/>
          </w:pPr>
          <w:hyperlink w:anchor="__RefHeading___Toc244268_1479056682">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244270_1479056682">
            <w:r>
              <w:rPr>
                <w:webHidden/>
                <w:rStyle w:val="IndexLink"/>
              </w:rPr>
              <w:t>1</w:t>
            </w:r>
            <w:r>
              <w:rPr>
                <w:rStyle w:val="IndexLink"/>
                <w:rtl w:val="true"/>
              </w:rPr>
              <w:t xml:space="preserve">- </w:t>
            </w:r>
            <w:r>
              <w:rPr>
                <w:rStyle w:val="IndexLink"/>
                <w:rtl w:val="true"/>
              </w:rPr>
              <w:t>عالمان امامیه</w:t>
            </w:r>
            <w:r>
              <w:rPr>
                <w:rStyle w:val="IndexLink"/>
                <w:rtl w:val="true"/>
              </w:rPr>
              <w:tab/>
            </w:r>
            <w:r>
              <w:rPr>
                <w:rStyle w:val="IndexLink"/>
              </w:rPr>
              <w:t>387</w:t>
            </w:r>
          </w:hyperlink>
        </w:p>
        <w:p>
          <w:pPr>
            <w:pStyle w:val="Contents6"/>
            <w:tabs>
              <w:tab w:val="clear" w:pos="7609"/>
              <w:tab w:val="right" w:pos="9026" w:leader="dot"/>
            </w:tabs>
            <w:rPr/>
          </w:pPr>
          <w:hyperlink w:anchor="__RefHeading___Toc244272_1479056682">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244274_1479056682">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مکتب فقهی </w:t>
            </w:r>
            <w:r>
              <w:rPr>
                <w:rStyle w:val="IndexLink"/>
                <w:rtl w:val="true"/>
              </w:rPr>
              <w:t xml:space="preserve">- </w:t>
            </w:r>
            <w:r>
              <w:rPr>
                <w:rStyle w:val="IndexLink"/>
                <w:rtl w:val="true"/>
              </w:rPr>
              <w:t>کلامی بغداد</w:t>
            </w:r>
            <w:r>
              <w:rPr>
                <w:rStyle w:val="IndexLink"/>
                <w:rtl w:val="true"/>
              </w:rPr>
              <w:tab/>
            </w:r>
            <w:r>
              <w:rPr>
                <w:rStyle w:val="IndexLink"/>
              </w:rPr>
              <w:t>390</w:t>
            </w:r>
          </w:hyperlink>
        </w:p>
        <w:p>
          <w:pPr>
            <w:pStyle w:val="Contents6"/>
            <w:tabs>
              <w:tab w:val="clear" w:pos="7609"/>
              <w:tab w:val="right" w:pos="9026" w:leader="dot"/>
            </w:tabs>
            <w:rPr/>
          </w:pPr>
          <w:hyperlink w:anchor="__RefHeading___Toc244276_1479056682">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ظهور علما و فقهای صاحب نام شیعه</w:t>
            </w:r>
            <w:r>
              <w:rPr>
                <w:rStyle w:val="IndexLink"/>
                <w:rtl w:val="true"/>
              </w:rPr>
              <w:tab/>
            </w:r>
            <w:r>
              <w:rPr>
                <w:rStyle w:val="IndexLink"/>
              </w:rPr>
              <w:t>392</w:t>
            </w:r>
          </w:hyperlink>
        </w:p>
        <w:p>
          <w:pPr>
            <w:pStyle w:val="Contents6"/>
            <w:tabs>
              <w:tab w:val="clear" w:pos="7609"/>
              <w:tab w:val="right" w:pos="9026" w:leader="dot"/>
            </w:tabs>
            <w:rPr/>
          </w:pPr>
          <w:hyperlink w:anchor="__RefHeading___Toc244278_1479056682">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244280_1479056682">
            <w:r>
              <w:rPr>
                <w:webHidden/>
                <w:rStyle w:val="IndexLink"/>
                <w:rtl w:val="true"/>
              </w:rPr>
              <w:t>حدیث</w:t>
            </w:r>
            <w:r>
              <w:rPr>
                <w:rStyle w:val="IndexLink"/>
                <w:rtl w:val="true"/>
              </w:rPr>
              <w:t>:</w:t>
              <w:tab/>
            </w:r>
            <w:r>
              <w:rPr>
                <w:rStyle w:val="IndexLink"/>
              </w:rPr>
              <w:t>392</w:t>
            </w:r>
          </w:hyperlink>
        </w:p>
        <w:p>
          <w:pPr>
            <w:pStyle w:val="Contents6"/>
            <w:tabs>
              <w:tab w:val="clear" w:pos="7609"/>
              <w:tab w:val="right" w:pos="9026" w:leader="dot"/>
            </w:tabs>
            <w:rPr/>
          </w:pPr>
          <w:hyperlink w:anchor="__RefHeading___Toc244282_1479056682">
            <w:r>
              <w:rPr>
                <w:webHidden/>
                <w:rStyle w:val="IndexLink"/>
                <w:rtl w:val="true"/>
              </w:rPr>
              <w:t>رجال</w:t>
            </w:r>
            <w:r>
              <w:rPr>
                <w:rStyle w:val="IndexLink"/>
                <w:rtl w:val="true"/>
              </w:rPr>
              <w:t>:</w:t>
              <w:tab/>
            </w:r>
            <w:r>
              <w:rPr>
                <w:rStyle w:val="IndexLink"/>
              </w:rPr>
              <w:t>392</w:t>
            </w:r>
          </w:hyperlink>
        </w:p>
        <w:p>
          <w:pPr>
            <w:pStyle w:val="Contents6"/>
            <w:tabs>
              <w:tab w:val="clear" w:pos="7609"/>
              <w:tab w:val="right" w:pos="9026" w:leader="dot"/>
            </w:tabs>
            <w:rPr/>
          </w:pPr>
          <w:hyperlink w:anchor="__RefHeading___Toc244284_1479056682">
            <w:r>
              <w:rPr>
                <w:webHidden/>
                <w:rStyle w:val="IndexLink"/>
                <w:rtl w:val="true"/>
              </w:rPr>
              <w:t xml:space="preserve">فقه </w:t>
            </w:r>
            <w:r>
              <w:rPr>
                <w:rStyle w:val="IndexLink"/>
                <w:rtl w:val="true"/>
              </w:rPr>
              <w:t>:</w:t>
              <w:tab/>
            </w:r>
            <w:r>
              <w:rPr>
                <w:rStyle w:val="IndexLink"/>
              </w:rPr>
              <w:t>393</w:t>
            </w:r>
          </w:hyperlink>
        </w:p>
        <w:p>
          <w:pPr>
            <w:pStyle w:val="Contents6"/>
            <w:tabs>
              <w:tab w:val="clear" w:pos="7609"/>
              <w:tab w:val="right" w:pos="9026" w:leader="dot"/>
            </w:tabs>
            <w:rPr/>
          </w:pPr>
          <w:hyperlink w:anchor="__RefHeading___Toc244286_1479056682">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244288_1479056682">
            <w:r>
              <w:rPr>
                <w:webHidden/>
                <w:rStyle w:val="IndexLink"/>
                <w:rtl w:val="true"/>
              </w:rPr>
              <w:t>مسلک اول</w:t>
            </w:r>
            <w:r>
              <w:rPr>
                <w:rStyle w:val="IndexLink"/>
                <w:rtl w:val="true"/>
              </w:rPr>
              <w:t>:</w:t>
              <w:tab/>
            </w:r>
            <w:r>
              <w:rPr>
                <w:rStyle w:val="IndexLink"/>
              </w:rPr>
              <w:t>393</w:t>
            </w:r>
          </w:hyperlink>
        </w:p>
        <w:p>
          <w:pPr>
            <w:pStyle w:val="Contents6"/>
            <w:tabs>
              <w:tab w:val="clear" w:pos="7609"/>
              <w:tab w:val="right" w:pos="9026" w:leader="dot"/>
            </w:tabs>
            <w:rPr/>
          </w:pPr>
          <w:hyperlink w:anchor="__RefHeading___Toc244290_1479056682">
            <w:r>
              <w:rPr>
                <w:webHidden/>
                <w:rStyle w:val="IndexLink"/>
                <w:rtl w:val="true"/>
              </w:rPr>
              <w:t>مسلک دوم</w:t>
            </w:r>
            <w:r>
              <w:rPr>
                <w:rStyle w:val="IndexLink"/>
                <w:rtl w:val="true"/>
              </w:rPr>
              <w:t>:</w:t>
              <w:tab/>
            </w:r>
            <w:r>
              <w:rPr>
                <w:rStyle w:val="IndexLink"/>
              </w:rPr>
              <w:t>393</w:t>
            </w:r>
          </w:hyperlink>
        </w:p>
        <w:p>
          <w:pPr>
            <w:pStyle w:val="Contents6"/>
            <w:tabs>
              <w:tab w:val="clear" w:pos="7609"/>
              <w:tab w:val="right" w:pos="9026" w:leader="dot"/>
            </w:tabs>
            <w:rPr/>
          </w:pPr>
          <w:hyperlink w:anchor="__RefHeading___Toc244292_1479056682">
            <w:r>
              <w:rPr>
                <w:webHidden/>
                <w:rStyle w:val="IndexLink"/>
                <w:rtl w:val="true"/>
              </w:rPr>
              <w:t>مسلک سوم</w:t>
            </w:r>
            <w:r>
              <w:rPr>
                <w:rStyle w:val="IndexLink"/>
                <w:rtl w:val="true"/>
              </w:rPr>
              <w:t>:</w:t>
              <w:tab/>
            </w:r>
            <w:r>
              <w:rPr>
                <w:rStyle w:val="IndexLink"/>
              </w:rPr>
              <w:t>394</w:t>
            </w:r>
          </w:hyperlink>
        </w:p>
        <w:p>
          <w:pPr>
            <w:pStyle w:val="Contents6"/>
            <w:tabs>
              <w:tab w:val="clear" w:pos="7609"/>
              <w:tab w:val="right" w:pos="9026" w:leader="dot"/>
            </w:tabs>
            <w:rPr/>
          </w:pPr>
          <w:hyperlink w:anchor="__RefHeading___Toc244294_1479056682">
            <w:r>
              <w:rPr>
                <w:webHidden/>
                <w:rStyle w:val="IndexLink"/>
                <w:rtl w:val="true"/>
              </w:rPr>
              <w:t>اصول</w:t>
            </w:r>
            <w:r>
              <w:rPr>
                <w:rStyle w:val="IndexLink"/>
                <w:rtl w:val="true"/>
              </w:rPr>
              <w:t>:</w:t>
              <w:tab/>
            </w:r>
            <w:r>
              <w:rPr>
                <w:rStyle w:val="IndexLink"/>
              </w:rPr>
              <w:t>396</w:t>
            </w:r>
          </w:hyperlink>
        </w:p>
        <w:p>
          <w:pPr>
            <w:pStyle w:val="Contents6"/>
            <w:tabs>
              <w:tab w:val="clear" w:pos="7609"/>
              <w:tab w:val="right" w:pos="9026" w:leader="dot"/>
            </w:tabs>
            <w:rPr/>
          </w:pPr>
          <w:hyperlink w:anchor="__RefHeading___Toc244296_1479056682">
            <w:r>
              <w:rPr>
                <w:webHidden/>
                <w:rStyle w:val="IndexLink"/>
                <w:rtl w:val="true"/>
              </w:rPr>
              <w:t>کلام</w:t>
            </w:r>
            <w:r>
              <w:rPr>
                <w:rStyle w:val="IndexLink"/>
                <w:rtl w:val="true"/>
              </w:rPr>
              <w:t>:</w:t>
              <w:tab/>
            </w:r>
            <w:r>
              <w:rPr>
                <w:rStyle w:val="IndexLink"/>
              </w:rPr>
              <w:t>396</w:t>
            </w:r>
          </w:hyperlink>
        </w:p>
        <w:p>
          <w:pPr>
            <w:pStyle w:val="Contents6"/>
            <w:tabs>
              <w:tab w:val="clear" w:pos="7609"/>
              <w:tab w:val="right" w:pos="9026" w:leader="dot"/>
            </w:tabs>
            <w:rPr/>
          </w:pPr>
          <w:hyperlink w:anchor="__RefHeading___Toc244298_1479056682">
            <w:r>
              <w:rPr>
                <w:webHidden/>
                <w:rStyle w:val="IndexLink"/>
                <w:rtl w:val="true"/>
              </w:rPr>
              <w:t xml:space="preserve">- </w:t>
            </w:r>
            <w:r>
              <w:rPr>
                <w:rStyle w:val="IndexLink"/>
                <w:rtl w:val="true"/>
              </w:rPr>
              <w:t>نگاهی به عملکرد علمای بزرگ شیعه در قرن چهارم</w:t>
            </w:r>
            <w:r>
              <w:rPr>
                <w:rStyle w:val="IndexLink"/>
                <w:rtl w:val="true"/>
              </w:rPr>
              <w:tab/>
            </w:r>
            <w:r>
              <w:rPr>
                <w:rStyle w:val="IndexLink"/>
              </w:rPr>
              <w:t>398</w:t>
            </w:r>
          </w:hyperlink>
        </w:p>
        <w:p>
          <w:pPr>
            <w:pStyle w:val="Contents6"/>
            <w:tabs>
              <w:tab w:val="clear" w:pos="7609"/>
              <w:tab w:val="right" w:pos="9026" w:leader="dot"/>
            </w:tabs>
            <w:rPr/>
          </w:pPr>
          <w:hyperlink w:anchor="__RefHeading___Toc244300_1479056682">
            <w:r>
              <w:rPr>
                <w:webHidden/>
                <w:rStyle w:val="IndexLink"/>
                <w:rtl w:val="true"/>
              </w:rPr>
              <w:t xml:space="preserve">الف </w:t>
            </w:r>
            <w:r>
              <w:rPr>
                <w:rStyle w:val="IndexLink"/>
                <w:rtl w:val="true"/>
              </w:rPr>
              <w:t xml:space="preserve">- </w:t>
            </w:r>
            <w:r>
              <w:rPr>
                <w:rStyle w:val="IndexLink"/>
                <w:rtl w:val="true"/>
              </w:rPr>
              <w:t xml:space="preserve">کلینی </w:t>
            </w:r>
            <w:r>
              <w:rPr>
                <w:rStyle w:val="IndexLink"/>
                <w:rtl w:val="true"/>
              </w:rPr>
              <w:t>(</w:t>
            </w:r>
            <w:r>
              <w:rPr>
                <w:rStyle w:val="IndexLink"/>
                <w:rtl w:val="true"/>
              </w:rPr>
              <w:t xml:space="preserve">متوفای </w:t>
            </w:r>
            <w:r>
              <w:rPr>
                <w:rStyle w:val="IndexLink"/>
              </w:rPr>
              <w:t>329</w:t>
            </w:r>
            <w:r>
              <w:rPr>
                <w:rStyle w:val="IndexLink"/>
                <w:rtl w:val="true"/>
              </w:rPr>
              <w:t>ه</w:t>
            </w:r>
            <w:r>
              <w:rPr>
                <w:rStyle w:val="IndexLink"/>
                <w:rtl w:val="true"/>
              </w:rPr>
              <w:t>-)</w:t>
              <w:tab/>
            </w:r>
            <w:r>
              <w:rPr>
                <w:rStyle w:val="IndexLink"/>
              </w:rPr>
              <w:t>398</w:t>
            </w:r>
          </w:hyperlink>
        </w:p>
        <w:p>
          <w:pPr>
            <w:pStyle w:val="Contents6"/>
            <w:tabs>
              <w:tab w:val="clear" w:pos="7609"/>
              <w:tab w:val="right" w:pos="9026" w:leader="dot"/>
            </w:tabs>
            <w:rPr/>
          </w:pPr>
          <w:hyperlink w:anchor="__RefHeading___Toc244302_1479056682">
            <w:r>
              <w:rPr>
                <w:webHidden/>
                <w:rStyle w:val="IndexLink"/>
                <w:rtl w:val="true"/>
              </w:rPr>
              <w:t xml:space="preserve">ب </w:t>
            </w:r>
            <w:r>
              <w:rPr>
                <w:rStyle w:val="IndexLink"/>
                <w:rtl w:val="true"/>
              </w:rPr>
              <w:t xml:space="preserve">- </w:t>
            </w:r>
            <w:r>
              <w:rPr>
                <w:rStyle w:val="IndexLink"/>
                <w:rtl w:val="true"/>
              </w:rPr>
              <w:t xml:space="preserve">شیخ صدوق </w:t>
            </w:r>
            <w:r>
              <w:rPr>
                <w:rStyle w:val="IndexLink"/>
                <w:rtl w:val="true"/>
              </w:rPr>
              <w:t>(</w:t>
            </w:r>
            <w:r>
              <w:rPr>
                <w:rStyle w:val="IndexLink"/>
                <w:rtl w:val="true"/>
              </w:rPr>
              <w:t xml:space="preserve">ابن بابویه </w:t>
            </w:r>
            <w:r>
              <w:rPr>
                <w:rStyle w:val="IndexLink"/>
              </w:rPr>
              <w:t>311</w:t>
            </w:r>
            <w:r>
              <w:rPr>
                <w:rStyle w:val="IndexLink"/>
                <w:rtl w:val="true"/>
              </w:rPr>
              <w:t>-</w:t>
            </w:r>
            <w:r>
              <w:rPr>
                <w:rStyle w:val="IndexLink"/>
              </w:rPr>
              <w:t>381</w:t>
            </w:r>
            <w:r>
              <w:rPr>
                <w:rStyle w:val="IndexLink"/>
                <w:rtl w:val="true"/>
              </w:rPr>
              <w:t>ه</w:t>
            </w:r>
            <w:r>
              <w:rPr>
                <w:rStyle w:val="IndexLink"/>
                <w:rtl w:val="true"/>
              </w:rPr>
              <w:t>-)</w:t>
              <w:tab/>
            </w:r>
            <w:r>
              <w:rPr>
                <w:rStyle w:val="IndexLink"/>
              </w:rPr>
              <w:t>398</w:t>
            </w:r>
          </w:hyperlink>
        </w:p>
        <w:p>
          <w:pPr>
            <w:pStyle w:val="Contents6"/>
            <w:tabs>
              <w:tab w:val="clear" w:pos="7609"/>
              <w:tab w:val="right" w:pos="9026" w:leader="dot"/>
            </w:tabs>
            <w:rPr/>
          </w:pPr>
          <w:hyperlink w:anchor="__RefHeading___Toc244304_1479056682">
            <w:r>
              <w:rPr>
                <w:webHidden/>
                <w:rStyle w:val="IndexLink"/>
                <w:rtl w:val="true"/>
              </w:rPr>
              <w:t xml:space="preserve">ج </w:t>
            </w:r>
            <w:r>
              <w:rPr>
                <w:rStyle w:val="IndexLink"/>
                <w:rtl w:val="true"/>
              </w:rPr>
              <w:t xml:space="preserve">- </w:t>
            </w:r>
            <w:r>
              <w:rPr>
                <w:rStyle w:val="IndexLink"/>
                <w:rtl w:val="true"/>
              </w:rPr>
              <w:t xml:space="preserve">شیخ مفید </w:t>
            </w:r>
            <w:r>
              <w:rPr>
                <w:rStyle w:val="IndexLink"/>
                <w:rtl w:val="true"/>
              </w:rPr>
              <w:t>(</w:t>
            </w:r>
            <w:r>
              <w:rPr>
                <w:rStyle w:val="IndexLink"/>
              </w:rPr>
              <w:t>336</w:t>
            </w:r>
            <w:r>
              <w:rPr>
                <w:rStyle w:val="IndexLink"/>
                <w:rtl w:val="true"/>
              </w:rPr>
              <w:t>-</w:t>
            </w:r>
            <w:r>
              <w:rPr>
                <w:rStyle w:val="IndexLink"/>
              </w:rPr>
              <w:t>413</w:t>
            </w:r>
            <w:r>
              <w:rPr>
                <w:rStyle w:val="IndexLink"/>
                <w:rtl w:val="true"/>
              </w:rPr>
              <w:t>ه</w:t>
            </w:r>
            <w:r>
              <w:rPr>
                <w:rStyle w:val="IndexLink"/>
                <w:rtl w:val="true"/>
              </w:rPr>
              <w:t>-)</w:t>
              <w:tab/>
            </w:r>
            <w:r>
              <w:rPr>
                <w:rStyle w:val="IndexLink"/>
              </w:rPr>
              <w:t>400</w:t>
            </w:r>
          </w:hyperlink>
        </w:p>
        <w:p>
          <w:pPr>
            <w:pStyle w:val="Contents6"/>
            <w:tabs>
              <w:tab w:val="clear" w:pos="7609"/>
              <w:tab w:val="right" w:pos="9026" w:leader="dot"/>
            </w:tabs>
            <w:rPr/>
          </w:pPr>
          <w:hyperlink w:anchor="__RefHeading___Toc244306_1479056682">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رشد علم اصول در قرن چهارم</w:t>
            </w:r>
            <w:r>
              <w:rPr>
                <w:rStyle w:val="IndexLink"/>
                <w:rtl w:val="true"/>
              </w:rPr>
              <w:tab/>
            </w:r>
            <w:r>
              <w:rPr>
                <w:rStyle w:val="IndexLink"/>
              </w:rPr>
              <w:t>404</w:t>
            </w:r>
          </w:hyperlink>
        </w:p>
        <w:p>
          <w:pPr>
            <w:pStyle w:val="Contents6"/>
            <w:tabs>
              <w:tab w:val="clear" w:pos="7609"/>
              <w:tab w:val="right" w:pos="9026" w:leader="dot"/>
            </w:tabs>
            <w:rPr/>
          </w:pPr>
          <w:hyperlink w:anchor="__RefHeading___Toc244308_1479056682">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دارالعلم‌های شیعی</w:t>
            </w:r>
            <w:r>
              <w:rPr>
                <w:rStyle w:val="IndexLink"/>
                <w:rtl w:val="true"/>
              </w:rPr>
              <w:tab/>
            </w:r>
            <w:r>
              <w:rPr>
                <w:rStyle w:val="IndexLink"/>
              </w:rPr>
              <w:t>409</w:t>
            </w:r>
          </w:hyperlink>
        </w:p>
        <w:p>
          <w:pPr>
            <w:pStyle w:val="Contents6"/>
            <w:tabs>
              <w:tab w:val="clear" w:pos="7609"/>
              <w:tab w:val="right" w:pos="9026" w:leader="dot"/>
            </w:tabs>
            <w:rPr/>
          </w:pPr>
          <w:hyperlink w:anchor="__RefHeading___Toc244310_1479056682">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244312_1479056682">
            <w:r>
              <w:rPr>
                <w:webHidden/>
                <w:rStyle w:val="IndexLink"/>
                <w:rtl w:val="true"/>
              </w:rPr>
              <w:t xml:space="preserve">- </w:t>
            </w:r>
            <w:r>
              <w:rPr>
                <w:rStyle w:val="IndexLink"/>
                <w:rtl w:val="true"/>
              </w:rPr>
              <w:t>تأثیرات دارالعلم‌های شیعی بر رشدسیاسی شیعه در قرن چهارم</w:t>
            </w:r>
            <w:r>
              <w:rPr>
                <w:rStyle w:val="IndexLink"/>
                <w:rtl w:val="true"/>
              </w:rPr>
              <w:tab/>
            </w:r>
            <w:r>
              <w:rPr>
                <w:rStyle w:val="IndexLink"/>
              </w:rPr>
              <w:t>410</w:t>
            </w:r>
          </w:hyperlink>
        </w:p>
        <w:p>
          <w:pPr>
            <w:pStyle w:val="Contents6"/>
            <w:tabs>
              <w:tab w:val="clear" w:pos="7609"/>
              <w:tab w:val="right" w:pos="9026" w:leader="dot"/>
            </w:tabs>
            <w:rPr/>
          </w:pPr>
          <w:hyperlink w:anchor="__RefHeading___Toc244314_1479056682">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مقابله عالمان امامیه با مکاتب انحرافی در قرن چهارم</w:t>
            </w:r>
            <w:r>
              <w:rPr>
                <w:rStyle w:val="IndexLink"/>
                <w:rtl w:val="true"/>
              </w:rPr>
              <w:tab/>
            </w:r>
            <w:r>
              <w:rPr>
                <w:rStyle w:val="IndexLink"/>
              </w:rPr>
              <w:t>412</w:t>
            </w:r>
          </w:hyperlink>
        </w:p>
        <w:p>
          <w:pPr>
            <w:pStyle w:val="Contents6"/>
            <w:tabs>
              <w:tab w:val="clear" w:pos="7609"/>
              <w:tab w:val="right" w:pos="9026" w:leader="dot"/>
            </w:tabs>
            <w:rPr/>
          </w:pPr>
          <w:hyperlink w:anchor="__RefHeading___Toc244316_1479056682">
            <w:r>
              <w:rPr>
                <w:webHidden/>
                <w:rStyle w:val="IndexLink"/>
              </w:rPr>
              <w:t>2</w:t>
            </w:r>
            <w:r>
              <w:rPr>
                <w:rStyle w:val="IndexLink"/>
                <w:rtl w:val="true"/>
              </w:rPr>
              <w:t xml:space="preserve">- </w:t>
            </w:r>
            <w:r>
              <w:rPr>
                <w:rStyle w:val="IndexLink"/>
                <w:rtl w:val="true"/>
              </w:rPr>
              <w:t>مبلغان زیدیه</w:t>
            </w:r>
            <w:r>
              <w:rPr>
                <w:rStyle w:val="IndexLink"/>
                <w:rtl w:val="true"/>
              </w:rPr>
              <w:tab/>
            </w:r>
            <w:r>
              <w:rPr>
                <w:rStyle w:val="IndexLink"/>
              </w:rPr>
              <w:t>413</w:t>
            </w:r>
          </w:hyperlink>
        </w:p>
        <w:p>
          <w:pPr>
            <w:pStyle w:val="Contents6"/>
            <w:tabs>
              <w:tab w:val="clear" w:pos="7609"/>
              <w:tab w:val="right" w:pos="9026" w:leader="dot"/>
            </w:tabs>
            <w:rPr/>
          </w:pPr>
          <w:hyperlink w:anchor="__RefHeading___Toc244318_1479056682">
            <w:r>
              <w:rPr>
                <w:webHidden/>
                <w:rStyle w:val="IndexLink"/>
              </w:rPr>
              <w:t>3</w:t>
            </w:r>
            <w:r>
              <w:rPr>
                <w:rStyle w:val="IndexLink"/>
                <w:rtl w:val="true"/>
              </w:rPr>
              <w:t xml:space="preserve"> </w:t>
            </w:r>
            <w:r>
              <w:rPr>
                <w:rStyle w:val="IndexLink"/>
                <w:rtl w:val="true"/>
              </w:rPr>
              <w:t>داعیان اسماعیلیه</w:t>
            </w:r>
            <w:r>
              <w:rPr>
                <w:rStyle w:val="IndexLink"/>
                <w:rtl w:val="true"/>
              </w:rPr>
              <w:tab/>
            </w:r>
            <w:r>
              <w:rPr>
                <w:rStyle w:val="IndexLink"/>
              </w:rPr>
              <w:t>415</w:t>
            </w:r>
          </w:hyperlink>
        </w:p>
        <w:p>
          <w:pPr>
            <w:pStyle w:val="Contents6"/>
            <w:tabs>
              <w:tab w:val="clear" w:pos="7609"/>
              <w:tab w:val="right" w:pos="9026" w:leader="dot"/>
            </w:tabs>
            <w:rPr/>
          </w:pPr>
          <w:hyperlink w:anchor="__RefHeading___Toc244320_1479056682">
            <w:r>
              <w:rPr>
                <w:webHidden/>
                <w:rStyle w:val="IndexLink"/>
              </w:rPr>
              <w:t>4</w:t>
            </w:r>
            <w:r>
              <w:rPr>
                <w:rStyle w:val="IndexLink"/>
                <w:rtl w:val="true"/>
              </w:rPr>
              <w:t xml:space="preserve">- </w:t>
            </w:r>
            <w:r>
              <w:rPr>
                <w:rStyle w:val="IndexLink"/>
                <w:rtl w:val="true"/>
              </w:rPr>
              <w:t>ادب سیاسی شیعه در قرن چهارم</w:t>
            </w:r>
            <w:r>
              <w:rPr>
                <w:rStyle w:val="IndexLink"/>
                <w:rtl w:val="true"/>
              </w:rPr>
              <w:tab/>
            </w:r>
            <w:r>
              <w:rPr>
                <w:rStyle w:val="IndexLink"/>
              </w:rPr>
              <w:t>422</w:t>
            </w:r>
          </w:hyperlink>
        </w:p>
        <w:p>
          <w:pPr>
            <w:pStyle w:val="Contents6"/>
            <w:tabs>
              <w:tab w:val="clear" w:pos="7609"/>
              <w:tab w:val="right" w:pos="9026" w:leader="dot"/>
            </w:tabs>
            <w:rPr/>
          </w:pPr>
          <w:hyperlink w:anchor="__RefHeading___Toc244322_1479056682">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244324_1479056682">
            <w:r>
              <w:rPr>
                <w:webHidden/>
                <w:rStyle w:val="IndexLink"/>
                <w:rtl w:val="true"/>
              </w:rPr>
              <w:t xml:space="preserve">- </w:t>
            </w:r>
            <w:r>
              <w:rPr>
                <w:rStyle w:val="IndexLink"/>
                <w:rtl w:val="true"/>
              </w:rPr>
              <w:t>مهم‌ترین اهداف ادبیات سیاسی شیعه در قرن چهارم</w:t>
            </w:r>
            <w:r>
              <w:rPr>
                <w:rStyle w:val="IndexLink"/>
                <w:rtl w:val="true"/>
              </w:rPr>
              <w:tab/>
            </w:r>
            <w:r>
              <w:rPr>
                <w:rStyle w:val="IndexLink"/>
              </w:rPr>
              <w:t>423</w:t>
            </w:r>
          </w:hyperlink>
        </w:p>
        <w:p>
          <w:pPr>
            <w:pStyle w:val="Contents6"/>
            <w:tabs>
              <w:tab w:val="clear" w:pos="7609"/>
              <w:tab w:val="right" w:pos="9026" w:leader="dot"/>
            </w:tabs>
            <w:rPr/>
          </w:pPr>
          <w:hyperlink w:anchor="__RefHeading___Toc244326_1479056682">
            <w:r>
              <w:rPr>
                <w:webHidden/>
                <w:rStyle w:val="IndexLink"/>
                <w:rtl w:val="true"/>
              </w:rPr>
              <w:t>الف</w:t>
            </w:r>
            <w:r>
              <w:rPr>
                <w:rStyle w:val="IndexLink"/>
                <w:rtl w:val="true"/>
              </w:rPr>
              <w:t xml:space="preserve">) </w:t>
            </w:r>
            <w:r>
              <w:rPr>
                <w:rStyle w:val="IndexLink"/>
                <w:rtl w:val="true"/>
              </w:rPr>
              <w:t>امامت و وصایت</w:t>
            </w:r>
            <w:r>
              <w:rPr>
                <w:rStyle w:val="IndexLink"/>
                <w:rtl w:val="true"/>
              </w:rPr>
              <w:t>:</w:t>
              <w:tab/>
            </w:r>
            <w:r>
              <w:rPr>
                <w:rStyle w:val="IndexLink"/>
              </w:rPr>
              <w:t>423</w:t>
            </w:r>
          </w:hyperlink>
        </w:p>
        <w:p>
          <w:pPr>
            <w:pStyle w:val="Contents6"/>
            <w:tabs>
              <w:tab w:val="clear" w:pos="7609"/>
              <w:tab w:val="right" w:pos="9026" w:leader="dot"/>
            </w:tabs>
            <w:rPr/>
          </w:pPr>
          <w:hyperlink w:anchor="__RefHeading___Toc244328_1479056682">
            <w:r>
              <w:rPr>
                <w:webHidden/>
                <w:rStyle w:val="IndexLink"/>
                <w:rtl w:val="true"/>
              </w:rPr>
              <w:t>ب</w:t>
            </w:r>
            <w:r>
              <w:rPr>
                <w:rStyle w:val="IndexLink"/>
                <w:rtl w:val="true"/>
              </w:rPr>
              <w:t xml:space="preserve">) </w:t>
            </w:r>
            <w:r>
              <w:rPr>
                <w:rStyle w:val="IndexLink"/>
                <w:rtl w:val="true"/>
              </w:rPr>
              <w:t>مظلومیت اهل‌بیت</w:t>
            </w:r>
            <w:r>
              <w:rPr>
                <w:rStyle w:val="IndexLink"/>
                <w:rtl w:val="true"/>
              </w:rPr>
              <w:t>^:</w:t>
              <w:tab/>
            </w:r>
            <w:r>
              <w:rPr>
                <w:rStyle w:val="IndexLink"/>
              </w:rPr>
              <w:t>424</w:t>
            </w:r>
          </w:hyperlink>
        </w:p>
        <w:p>
          <w:pPr>
            <w:pStyle w:val="Contents6"/>
            <w:tabs>
              <w:tab w:val="clear" w:pos="7609"/>
              <w:tab w:val="right" w:pos="9026" w:leader="dot"/>
            </w:tabs>
            <w:rPr/>
          </w:pPr>
          <w:hyperlink w:anchor="__RefHeading___Toc244330_1479056682">
            <w:r>
              <w:rPr>
                <w:webHidden/>
                <w:rStyle w:val="IndexLink"/>
                <w:rtl w:val="true"/>
              </w:rPr>
              <w:t>ج</w:t>
            </w:r>
            <w:r>
              <w:rPr>
                <w:rStyle w:val="IndexLink"/>
                <w:rtl w:val="true"/>
              </w:rPr>
              <w:t xml:space="preserve">) </w:t>
            </w:r>
            <w:r>
              <w:rPr>
                <w:rStyle w:val="IndexLink"/>
                <w:rtl w:val="true"/>
              </w:rPr>
              <w:t>مهدویت و مهدی منتظر</w:t>
            </w:r>
            <w:r>
              <w:rPr>
                <w:rStyle w:val="IndexLink"/>
                <w:rtl w:val="true"/>
              </w:rPr>
              <w:t>:</w:t>
              <w:tab/>
            </w:r>
            <w:r>
              <w:rPr>
                <w:rStyle w:val="IndexLink"/>
              </w:rPr>
              <w:t>425</w:t>
            </w:r>
          </w:hyperlink>
        </w:p>
        <w:p>
          <w:pPr>
            <w:pStyle w:val="Contents4"/>
            <w:tabs>
              <w:tab w:val="clear" w:pos="8176"/>
              <w:tab w:val="right" w:pos="9026" w:leader="dot"/>
            </w:tabs>
            <w:rPr/>
          </w:pPr>
          <w:hyperlink w:anchor="__RefHeading___Toc244332_1479056682">
            <w:r>
              <w:rPr>
                <w:webHidden/>
                <w:rStyle w:val="IndexLink"/>
                <w:rtl w:val="true"/>
              </w:rPr>
              <w:t>فصل دهم</w:t>
            </w:r>
            <w:r>
              <w:rPr>
                <w:rStyle w:val="IndexLink"/>
                <w:rtl w:val="true"/>
              </w:rPr>
              <w:t xml:space="preserve">: </w:t>
            </w:r>
            <w:r>
              <w:rPr>
                <w:rStyle w:val="IndexLink"/>
                <w:rtl w:val="true"/>
              </w:rPr>
              <w:t>مقومات اجتماعی رشد مکتب تشیع در قرن چهارم</w:t>
            </w:r>
            <w:r>
              <w:rPr>
                <w:rStyle w:val="IndexLink"/>
                <w:rtl w:val="true"/>
              </w:rPr>
              <w:tab/>
            </w:r>
            <w:r>
              <w:rPr>
                <w:rStyle w:val="IndexLink"/>
              </w:rPr>
              <w:t>429</w:t>
            </w:r>
          </w:hyperlink>
        </w:p>
        <w:p>
          <w:pPr>
            <w:pStyle w:val="Contents5"/>
            <w:tabs>
              <w:tab w:val="clear" w:pos="7892"/>
              <w:tab w:val="right" w:pos="9026" w:leader="dot"/>
            </w:tabs>
            <w:rPr/>
          </w:pPr>
          <w:hyperlink w:anchor="__RefHeading___Toc244334_1479056682">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244336_1479056682">
            <w:r>
              <w:rPr>
                <w:webHidden/>
                <w:rStyle w:val="IndexLink"/>
                <w:rtl w:val="true"/>
              </w:rPr>
              <w:t>گفتار اول</w:t>
            </w:r>
            <w:r>
              <w:rPr>
                <w:rStyle w:val="IndexLink"/>
                <w:rtl w:val="true"/>
              </w:rPr>
              <w:t xml:space="preserve">: </w:t>
            </w:r>
            <w:r>
              <w:rPr>
                <w:rStyle w:val="IndexLink"/>
                <w:rtl w:val="true"/>
              </w:rPr>
              <w:t>عدالت‌خواهی علویان و شیعیان</w:t>
            </w:r>
            <w:r>
              <w:rPr>
                <w:rStyle w:val="IndexLink"/>
                <w:rtl w:val="true"/>
              </w:rPr>
              <w:tab/>
            </w:r>
            <w:r>
              <w:rPr>
                <w:rStyle w:val="IndexLink"/>
              </w:rPr>
              <w:t>430</w:t>
            </w:r>
          </w:hyperlink>
        </w:p>
        <w:p>
          <w:pPr>
            <w:pStyle w:val="Contents6"/>
            <w:tabs>
              <w:tab w:val="clear" w:pos="7609"/>
              <w:tab w:val="right" w:pos="9026" w:leader="dot"/>
            </w:tabs>
            <w:rPr/>
          </w:pPr>
          <w:hyperlink w:anchor="__RefHeading___Toc244338_1479056682">
            <w:r>
              <w:rPr>
                <w:webHidden/>
                <w:rStyle w:val="IndexLink"/>
              </w:rPr>
              <w:t>1</w:t>
            </w:r>
            <w:r>
              <w:rPr>
                <w:rStyle w:val="IndexLink"/>
                <w:rtl w:val="true"/>
              </w:rPr>
              <w:t xml:space="preserve">- </w:t>
            </w:r>
            <w:r>
              <w:rPr>
                <w:rStyle w:val="IndexLink"/>
                <w:rtl w:val="true"/>
              </w:rPr>
              <w:t>مفهوم عدالت در تشیع و نگرش شیعه به این اصل در قرون نخستین اسلامی</w:t>
            </w:r>
            <w:r>
              <w:rPr>
                <w:rStyle w:val="IndexLink"/>
                <w:rtl w:val="true"/>
              </w:rPr>
              <w:tab/>
            </w:r>
            <w:r>
              <w:rPr>
                <w:rStyle w:val="IndexLink"/>
              </w:rPr>
              <w:t>430</w:t>
            </w:r>
          </w:hyperlink>
        </w:p>
        <w:p>
          <w:pPr>
            <w:pStyle w:val="Contents6"/>
            <w:tabs>
              <w:tab w:val="clear" w:pos="7609"/>
              <w:tab w:val="right" w:pos="9026" w:leader="dot"/>
            </w:tabs>
            <w:rPr/>
          </w:pPr>
          <w:hyperlink w:anchor="__RefHeading___Toc244340_1479056682">
            <w:r>
              <w:rPr>
                <w:webHidden/>
                <w:rStyle w:val="IndexLink"/>
              </w:rPr>
              <w:t>2</w:t>
            </w:r>
            <w:r>
              <w:rPr>
                <w:rStyle w:val="IndexLink"/>
                <w:rtl w:val="true"/>
              </w:rPr>
              <w:t xml:space="preserve">- </w:t>
            </w:r>
            <w:r>
              <w:rPr>
                <w:rStyle w:val="IndexLink"/>
                <w:rtl w:val="true"/>
              </w:rPr>
              <w:t>نقش عدالت‌گرایی کارگزاران سیاسی شیعه در</w:t>
            </w:r>
            <w:r>
              <w:rPr>
                <w:rStyle w:val="IndexLink"/>
                <w:rtl w:val="true"/>
              </w:rPr>
              <w:tab/>
            </w:r>
            <w:r>
              <w:rPr>
                <w:rStyle w:val="IndexLink"/>
              </w:rPr>
              <w:t>434</w:t>
            </w:r>
          </w:hyperlink>
        </w:p>
        <w:p>
          <w:pPr>
            <w:pStyle w:val="Contents5"/>
            <w:tabs>
              <w:tab w:val="clear" w:pos="7892"/>
              <w:tab w:val="right" w:pos="9026" w:leader="dot"/>
            </w:tabs>
            <w:rPr/>
          </w:pPr>
          <w:hyperlink w:anchor="__RefHeading___Toc244342_1479056682">
            <w:r>
              <w:rPr>
                <w:webHidden/>
                <w:rStyle w:val="IndexLink"/>
                <w:rtl w:val="true"/>
              </w:rPr>
              <w:t>گفتار دوم</w:t>
            </w:r>
            <w:r>
              <w:rPr>
                <w:rStyle w:val="IndexLink"/>
                <w:rtl w:val="true"/>
              </w:rPr>
              <w:t xml:space="preserve">: </w:t>
            </w:r>
            <w:r>
              <w:rPr>
                <w:rStyle w:val="IndexLink"/>
                <w:rtl w:val="true"/>
              </w:rPr>
              <w:t>ارتباط متقابل برابری‌خواهی علویان و شیعیان و گرایش اقوام دیگر به تشیع در قرن چهارم</w:t>
            </w:r>
            <w:r>
              <w:rPr>
                <w:rStyle w:val="IndexLink"/>
                <w:rtl w:val="true"/>
              </w:rPr>
              <w:tab/>
            </w:r>
            <w:r>
              <w:rPr>
                <w:rStyle w:val="IndexLink"/>
              </w:rPr>
              <w:t>439</w:t>
            </w:r>
          </w:hyperlink>
        </w:p>
        <w:p>
          <w:pPr>
            <w:pStyle w:val="Contents6"/>
            <w:tabs>
              <w:tab w:val="clear" w:pos="7609"/>
              <w:tab w:val="right" w:pos="9026" w:leader="dot"/>
            </w:tabs>
            <w:rPr/>
          </w:pPr>
          <w:hyperlink w:anchor="__RefHeading___Toc244344_1479056682">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244346_1479056682">
            <w:r>
              <w:rPr>
                <w:webHidden/>
                <w:rStyle w:val="IndexLink"/>
              </w:rPr>
              <w:t>1</w:t>
            </w:r>
            <w:r>
              <w:rPr>
                <w:rStyle w:val="IndexLink"/>
                <w:rtl w:val="true"/>
              </w:rPr>
              <w:t xml:space="preserve">- </w:t>
            </w:r>
            <w:r>
              <w:rPr>
                <w:rStyle w:val="IndexLink"/>
                <w:rtl w:val="true"/>
              </w:rPr>
              <w:t>عوامل تقویت نارضایتی و متعاقب آن استقلال‌طلبی اقوام در قرون نخستین اسلامی</w:t>
            </w:r>
            <w:r>
              <w:rPr>
                <w:rStyle w:val="IndexLink"/>
                <w:rtl w:val="true"/>
              </w:rPr>
              <w:tab/>
            </w:r>
            <w:r>
              <w:rPr>
                <w:rStyle w:val="IndexLink"/>
              </w:rPr>
              <w:t>441</w:t>
            </w:r>
          </w:hyperlink>
        </w:p>
        <w:p>
          <w:pPr>
            <w:pStyle w:val="Contents6"/>
            <w:tabs>
              <w:tab w:val="clear" w:pos="7609"/>
              <w:tab w:val="right" w:pos="9026" w:leader="dot"/>
            </w:tabs>
            <w:rPr/>
          </w:pPr>
          <w:hyperlink w:anchor="__RefHeading___Toc244348_1479056682">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خودکامگی و استبداد خلفا</w:t>
            </w:r>
            <w:r>
              <w:rPr>
                <w:rStyle w:val="IndexLink"/>
                <w:rtl w:val="true"/>
              </w:rPr>
              <w:tab/>
            </w:r>
            <w:r>
              <w:rPr>
                <w:rStyle w:val="IndexLink"/>
              </w:rPr>
              <w:t>441</w:t>
            </w:r>
          </w:hyperlink>
        </w:p>
        <w:p>
          <w:pPr>
            <w:pStyle w:val="Contents6"/>
            <w:tabs>
              <w:tab w:val="clear" w:pos="7609"/>
              <w:tab w:val="right" w:pos="9026" w:leader="dot"/>
            </w:tabs>
            <w:rPr/>
          </w:pPr>
          <w:hyperlink w:anchor="__RefHeading___Toc244350_1479056682">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فساد دستگاه خلافت</w:t>
            </w:r>
            <w:r>
              <w:rPr>
                <w:rStyle w:val="IndexLink"/>
                <w:rtl w:val="true"/>
              </w:rPr>
              <w:tab/>
            </w:r>
            <w:r>
              <w:rPr>
                <w:rStyle w:val="IndexLink"/>
              </w:rPr>
              <w:t>442</w:t>
            </w:r>
          </w:hyperlink>
        </w:p>
        <w:p>
          <w:pPr>
            <w:pStyle w:val="Contents6"/>
            <w:tabs>
              <w:tab w:val="clear" w:pos="7609"/>
              <w:tab w:val="right" w:pos="9026" w:leader="dot"/>
            </w:tabs>
            <w:rPr/>
          </w:pPr>
          <w:hyperlink w:anchor="__RefHeading___Toc244352_1479056682">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اختلاف درونی</w:t>
            </w:r>
            <w:r>
              <w:rPr>
                <w:rStyle w:val="IndexLink"/>
                <w:rtl w:val="true"/>
              </w:rPr>
              <w:tab/>
            </w:r>
            <w:r>
              <w:rPr>
                <w:rStyle w:val="IndexLink"/>
              </w:rPr>
              <w:t>442</w:t>
            </w:r>
          </w:hyperlink>
        </w:p>
        <w:p>
          <w:pPr>
            <w:pStyle w:val="Contents6"/>
            <w:tabs>
              <w:tab w:val="clear" w:pos="7609"/>
              <w:tab w:val="right" w:pos="9026" w:leader="dot"/>
            </w:tabs>
            <w:rPr/>
          </w:pPr>
          <w:hyperlink w:anchor="__RefHeading___Toc244354_1479056682">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ضعف و کاهش اعتبار خلافت مرکزی</w:t>
            </w:r>
            <w:r>
              <w:rPr>
                <w:rStyle w:val="IndexLink"/>
                <w:rtl w:val="true"/>
              </w:rPr>
              <w:tab/>
            </w:r>
            <w:r>
              <w:rPr>
                <w:rStyle w:val="IndexLink"/>
              </w:rPr>
              <w:t>443</w:t>
            </w:r>
          </w:hyperlink>
        </w:p>
        <w:p>
          <w:pPr>
            <w:pStyle w:val="Contents6"/>
            <w:tabs>
              <w:tab w:val="clear" w:pos="7609"/>
              <w:tab w:val="right" w:pos="9026" w:leader="dot"/>
            </w:tabs>
            <w:rPr/>
          </w:pPr>
          <w:hyperlink w:anchor="__RefHeading___Toc244356_1479056682">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ظلم و ستم خلیفگان خصوصاً نسبت به ولی نعمتان دینی جامعه</w:t>
            </w:r>
            <w:r>
              <w:rPr>
                <w:rStyle w:val="IndexLink"/>
                <w:rtl w:val="true"/>
              </w:rPr>
              <w:tab/>
            </w:r>
            <w:r>
              <w:rPr>
                <w:rStyle w:val="IndexLink"/>
              </w:rPr>
              <w:t>444</w:t>
            </w:r>
          </w:hyperlink>
        </w:p>
        <w:p>
          <w:pPr>
            <w:pStyle w:val="Contents6"/>
            <w:tabs>
              <w:tab w:val="clear" w:pos="7609"/>
              <w:tab w:val="right" w:pos="9026" w:leader="dot"/>
            </w:tabs>
            <w:rPr/>
          </w:pPr>
          <w:hyperlink w:anchor="__RefHeading___Toc244358_1479056682">
            <w:r>
              <w:rPr>
                <w:webHidden/>
                <w:rStyle w:val="IndexLink"/>
              </w:rPr>
              <w:t>2</w:t>
            </w:r>
            <w:r>
              <w:rPr>
                <w:rStyle w:val="IndexLink"/>
                <w:rtl w:val="true"/>
              </w:rPr>
              <w:t xml:space="preserve">- </w:t>
            </w:r>
            <w:r>
              <w:rPr>
                <w:rStyle w:val="IndexLink"/>
                <w:rtl w:val="true"/>
              </w:rPr>
              <w:t>پایان سیطرۀ دستگاه خلافت و تأسیس دولت‌های علوی و شیعی</w:t>
            </w:r>
            <w:r>
              <w:rPr>
                <w:rStyle w:val="IndexLink"/>
                <w:rtl w:val="true"/>
              </w:rPr>
              <w:tab/>
            </w:r>
            <w:r>
              <w:rPr>
                <w:rStyle w:val="IndexLink"/>
              </w:rPr>
              <w:t>445</w:t>
            </w:r>
          </w:hyperlink>
        </w:p>
        <w:p>
          <w:pPr>
            <w:pStyle w:val="Contents6"/>
            <w:tabs>
              <w:tab w:val="clear" w:pos="7609"/>
              <w:tab w:val="right" w:pos="9026" w:leader="dot"/>
            </w:tabs>
            <w:rPr/>
          </w:pPr>
          <w:hyperlink w:anchor="__RefHeading___Toc244360_1479056682">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244362_1479056682">
            <w:r>
              <w:rPr>
                <w:webHidden/>
                <w:rStyle w:val="IndexLink"/>
                <w:rtl w:val="true"/>
              </w:rPr>
              <w:t>نتیجه‌گیری</w:t>
            </w:r>
            <w:r>
              <w:rPr>
                <w:rStyle w:val="IndexLink"/>
                <w:rtl w:val="true"/>
              </w:rPr>
              <w:t>:</w:t>
              <w:tab/>
            </w:r>
            <w:r>
              <w:rPr>
                <w:rStyle w:val="IndexLink"/>
              </w:rPr>
              <w:t>448</w:t>
            </w:r>
          </w:hyperlink>
        </w:p>
        <w:p>
          <w:pPr>
            <w:pStyle w:val="Contents2"/>
            <w:tabs>
              <w:tab w:val="clear" w:pos="8743"/>
              <w:tab w:val="right" w:pos="9026" w:leader="dot"/>
            </w:tabs>
            <w:rPr/>
          </w:pPr>
          <w:hyperlink w:anchor="__RefHeading___Toc244364_1479056682">
            <w:r>
              <w:rPr>
                <w:webHidden/>
                <w:rStyle w:val="IndexLink"/>
                <w:rtl w:val="true"/>
              </w:rPr>
              <w:t>بخش چهارم</w:t>
            </w:r>
            <w:r>
              <w:rPr>
                <w:rStyle w:val="IndexLink"/>
                <w:rtl w:val="true"/>
              </w:rPr>
              <w:t xml:space="preserve">: </w:t>
            </w:r>
            <w:r>
              <w:rPr>
                <w:rStyle w:val="IndexLink"/>
                <w:rtl w:val="true"/>
              </w:rPr>
              <w:t xml:space="preserve">موانع رشد سیاسی تشیع در قرن چهارم </w:t>
            </w:r>
            <w:r>
              <w:rPr>
                <w:rStyle w:val="IndexLink"/>
                <w:rtl w:val="true"/>
              </w:rPr>
              <w:t>(</w:t>
            </w:r>
            <w:r>
              <w:rPr>
                <w:rStyle w:val="IndexLink"/>
                <w:rtl w:val="true"/>
              </w:rPr>
              <w:t>علل بازدارنده</w:t>
            </w:r>
            <w:r>
              <w:rPr>
                <w:rStyle w:val="IndexLink"/>
                <w:rtl w:val="true"/>
              </w:rPr>
              <w:t>)</w:t>
              <w:tab/>
            </w:r>
            <w:r>
              <w:rPr>
                <w:rStyle w:val="IndexLink"/>
              </w:rPr>
              <w:t>451</w:t>
            </w:r>
          </w:hyperlink>
        </w:p>
        <w:p>
          <w:pPr>
            <w:pStyle w:val="Contents3"/>
            <w:tabs>
              <w:tab w:val="clear" w:pos="8459"/>
              <w:tab w:val="right" w:pos="9026" w:leader="dot"/>
            </w:tabs>
            <w:rPr/>
          </w:pPr>
          <w:hyperlink w:anchor="__RefHeading___Toc244366_1479056682">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244368_1479056682">
            <w:r>
              <w:rPr>
                <w:webHidden/>
                <w:rStyle w:val="IndexLink"/>
                <w:rtl w:val="true"/>
              </w:rPr>
              <w:t>درآمد</w:t>
            </w:r>
            <w:r>
              <w:rPr>
                <w:rStyle w:val="IndexLink"/>
                <w:rtl w:val="true"/>
              </w:rPr>
              <w:tab/>
            </w:r>
            <w:r>
              <w:rPr>
                <w:rStyle w:val="IndexLink"/>
              </w:rPr>
              <w:t>452</w:t>
            </w:r>
          </w:hyperlink>
        </w:p>
        <w:p>
          <w:pPr>
            <w:pStyle w:val="Contents3"/>
            <w:tabs>
              <w:tab w:val="clear" w:pos="8459"/>
              <w:tab w:val="right" w:pos="9026" w:leader="dot"/>
            </w:tabs>
            <w:rPr/>
          </w:pPr>
          <w:hyperlink w:anchor="__RefHeading___Toc244370_1479056682">
            <w:r>
              <w:rPr>
                <w:webHidden/>
                <w:rStyle w:val="IndexLink"/>
                <w:rtl w:val="true"/>
              </w:rPr>
              <w:t>فصل یازدهم</w:t>
            </w:r>
            <w:r>
              <w:rPr>
                <w:rStyle w:val="IndexLink"/>
                <w:rtl w:val="true"/>
              </w:rPr>
              <w:t xml:space="preserve">: </w:t>
            </w:r>
            <w:r>
              <w:rPr>
                <w:rStyle w:val="IndexLink"/>
                <w:rtl w:val="true"/>
              </w:rPr>
              <w:t>موانع داخلی</w:t>
            </w:r>
            <w:r>
              <w:rPr>
                <w:rStyle w:val="IndexLink"/>
                <w:rtl w:val="true"/>
              </w:rPr>
              <w:tab/>
            </w:r>
            <w:r>
              <w:rPr>
                <w:rStyle w:val="IndexLink"/>
              </w:rPr>
              <w:t>454</w:t>
            </w:r>
          </w:hyperlink>
        </w:p>
        <w:p>
          <w:pPr>
            <w:pStyle w:val="Contents4"/>
            <w:tabs>
              <w:tab w:val="clear" w:pos="8176"/>
              <w:tab w:val="right" w:pos="9026" w:leader="dot"/>
            </w:tabs>
            <w:rPr/>
          </w:pPr>
          <w:hyperlink w:anchor="__RefHeading___Toc244372_1479056682">
            <w:r>
              <w:rPr>
                <w:webHidden/>
                <w:rStyle w:val="IndexLink"/>
                <w:rtl w:val="true"/>
              </w:rPr>
              <w:t>گفتار اول</w:t>
            </w:r>
            <w:r>
              <w:rPr>
                <w:rStyle w:val="IndexLink"/>
                <w:rtl w:val="true"/>
              </w:rPr>
              <w:t xml:space="preserve">: </w:t>
            </w:r>
            <w:r>
              <w:rPr>
                <w:rStyle w:val="IndexLink"/>
                <w:rtl w:val="true"/>
              </w:rPr>
              <w:t>اختلافات امرای شیعی</w:t>
            </w:r>
            <w:r>
              <w:rPr>
                <w:rStyle w:val="IndexLink"/>
                <w:rtl w:val="true"/>
              </w:rPr>
              <w:tab/>
            </w:r>
            <w:r>
              <w:rPr>
                <w:rStyle w:val="IndexLink"/>
              </w:rPr>
              <w:t>454</w:t>
            </w:r>
          </w:hyperlink>
        </w:p>
        <w:p>
          <w:pPr>
            <w:pStyle w:val="Contents4"/>
            <w:tabs>
              <w:tab w:val="clear" w:pos="8176"/>
              <w:tab w:val="right" w:pos="9026" w:leader="dot"/>
            </w:tabs>
            <w:rPr/>
          </w:pPr>
          <w:hyperlink w:anchor="__RefHeading___Toc244374_1479056682">
            <w:r>
              <w:rPr>
                <w:webHidden/>
                <w:rStyle w:val="IndexLink"/>
                <w:rtl w:val="true"/>
              </w:rPr>
              <w:t>گفتار دوم</w:t>
            </w:r>
            <w:r>
              <w:rPr>
                <w:rStyle w:val="IndexLink"/>
                <w:rtl w:val="true"/>
              </w:rPr>
              <w:t xml:space="preserve">: </w:t>
            </w:r>
            <w:r>
              <w:rPr>
                <w:rStyle w:val="IndexLink"/>
                <w:rtl w:val="true"/>
              </w:rPr>
              <w:t>تسامح مذهبی در دولت‌های شیعی</w:t>
            </w:r>
            <w:r>
              <w:rPr>
                <w:rStyle w:val="IndexLink"/>
                <w:rtl w:val="true"/>
              </w:rPr>
              <w:tab/>
            </w:r>
            <w:r>
              <w:rPr>
                <w:rStyle w:val="IndexLink"/>
              </w:rPr>
              <w:t>456</w:t>
            </w:r>
          </w:hyperlink>
        </w:p>
        <w:p>
          <w:pPr>
            <w:pStyle w:val="Contents4"/>
            <w:tabs>
              <w:tab w:val="clear" w:pos="8176"/>
              <w:tab w:val="right" w:pos="9026" w:leader="dot"/>
            </w:tabs>
            <w:rPr/>
          </w:pPr>
          <w:hyperlink w:anchor="__RefHeading___Toc244376_1479056682">
            <w:r>
              <w:rPr>
                <w:webHidden/>
                <w:rStyle w:val="IndexLink"/>
                <w:rtl w:val="true"/>
              </w:rPr>
              <w:t>گفتار سوم</w:t>
            </w:r>
            <w:r>
              <w:rPr>
                <w:rStyle w:val="IndexLink"/>
                <w:rtl w:val="true"/>
              </w:rPr>
              <w:t xml:space="preserve">: </w:t>
            </w:r>
            <w:r>
              <w:rPr>
                <w:rStyle w:val="IndexLink"/>
                <w:rtl w:val="true"/>
              </w:rPr>
              <w:t>اقدامات منسوبان به تشیع</w:t>
            </w:r>
            <w:r>
              <w:rPr>
                <w:rStyle w:val="IndexLink"/>
                <w:rtl w:val="true"/>
              </w:rPr>
              <w:tab/>
            </w:r>
            <w:r>
              <w:rPr>
                <w:rStyle w:val="IndexLink"/>
              </w:rPr>
              <w:t>458</w:t>
            </w:r>
          </w:hyperlink>
        </w:p>
        <w:p>
          <w:pPr>
            <w:pStyle w:val="Contents5"/>
            <w:tabs>
              <w:tab w:val="clear" w:pos="7892"/>
              <w:tab w:val="right" w:pos="9026" w:leader="dot"/>
            </w:tabs>
            <w:rPr/>
          </w:pPr>
          <w:hyperlink w:anchor="__RefHeading___Toc244378_1479056682">
            <w:r>
              <w:rPr>
                <w:webHidden/>
                <w:rStyle w:val="IndexLink"/>
                <w:rtl w:val="true"/>
              </w:rPr>
              <w:t>غالیان</w:t>
            </w:r>
            <w:r>
              <w:rPr>
                <w:rStyle w:val="IndexLink"/>
                <w:rtl w:val="true"/>
              </w:rPr>
              <w:tab/>
            </w:r>
            <w:r>
              <w:rPr>
                <w:rStyle w:val="IndexLink"/>
              </w:rPr>
              <w:t>458</w:t>
            </w:r>
          </w:hyperlink>
        </w:p>
        <w:p>
          <w:pPr>
            <w:pStyle w:val="Contents5"/>
            <w:tabs>
              <w:tab w:val="clear" w:pos="7892"/>
              <w:tab w:val="right" w:pos="9026" w:leader="dot"/>
            </w:tabs>
            <w:rPr/>
          </w:pPr>
          <w:hyperlink w:anchor="__RefHeading___Toc244380_1479056682">
            <w:r>
              <w:rPr>
                <w:webHidden/>
                <w:rStyle w:val="IndexLink"/>
                <w:rtl w:val="true"/>
              </w:rPr>
              <w:t>قرمطیان</w:t>
            </w:r>
            <w:r>
              <w:rPr>
                <w:rStyle w:val="IndexLink"/>
                <w:rtl w:val="true"/>
              </w:rPr>
              <w:tab/>
            </w:r>
            <w:r>
              <w:rPr>
                <w:rStyle w:val="IndexLink"/>
              </w:rPr>
              <w:t>462</w:t>
            </w:r>
          </w:hyperlink>
        </w:p>
        <w:p>
          <w:pPr>
            <w:pStyle w:val="Contents4"/>
            <w:tabs>
              <w:tab w:val="clear" w:pos="8176"/>
              <w:tab w:val="right" w:pos="9026" w:leader="dot"/>
            </w:tabs>
            <w:rPr/>
          </w:pPr>
          <w:hyperlink w:anchor="__RefHeading___Toc244382_1479056682">
            <w:r>
              <w:rPr>
                <w:webHidden/>
                <w:rStyle w:val="IndexLink"/>
                <w:rtl w:val="true"/>
              </w:rPr>
              <w:t>گفتار چهارم</w:t>
            </w:r>
            <w:r>
              <w:rPr>
                <w:rStyle w:val="IndexLink"/>
                <w:rtl w:val="true"/>
              </w:rPr>
              <w:t xml:space="preserve">: </w:t>
            </w:r>
            <w:r>
              <w:rPr>
                <w:rStyle w:val="IndexLink"/>
                <w:rtl w:val="true"/>
              </w:rPr>
              <w:t>فرقه‌گرایی در بین شیعیان</w:t>
            </w:r>
            <w:r>
              <w:rPr>
                <w:rStyle w:val="IndexLink"/>
                <w:rtl w:val="true"/>
              </w:rPr>
              <w:tab/>
            </w:r>
            <w:r>
              <w:rPr>
                <w:rStyle w:val="IndexLink"/>
              </w:rPr>
              <w:t>468</w:t>
            </w:r>
          </w:hyperlink>
        </w:p>
        <w:p>
          <w:pPr>
            <w:pStyle w:val="Contents3"/>
            <w:tabs>
              <w:tab w:val="clear" w:pos="8459"/>
              <w:tab w:val="right" w:pos="9026" w:leader="dot"/>
            </w:tabs>
            <w:rPr/>
          </w:pPr>
          <w:hyperlink w:anchor="__RefHeading___Toc244384_1479056682">
            <w:r>
              <w:rPr>
                <w:webHidden/>
                <w:rStyle w:val="IndexLink"/>
                <w:rtl w:val="true"/>
              </w:rPr>
              <w:t>فصل دوازدهم</w:t>
            </w:r>
            <w:r>
              <w:rPr>
                <w:rStyle w:val="IndexLink"/>
                <w:rtl w:val="true"/>
              </w:rPr>
              <w:t xml:space="preserve">: </w:t>
            </w:r>
            <w:r>
              <w:rPr>
                <w:rStyle w:val="IndexLink"/>
                <w:rtl w:val="true"/>
              </w:rPr>
              <w:t>موانع خارجی</w:t>
            </w:r>
            <w:r>
              <w:rPr>
                <w:rStyle w:val="IndexLink"/>
                <w:rtl w:val="true"/>
              </w:rPr>
              <w:tab/>
            </w:r>
            <w:r>
              <w:rPr>
                <w:rStyle w:val="IndexLink"/>
              </w:rPr>
              <w:t>469</w:t>
            </w:r>
          </w:hyperlink>
        </w:p>
        <w:p>
          <w:pPr>
            <w:pStyle w:val="Contents4"/>
            <w:tabs>
              <w:tab w:val="clear" w:pos="8176"/>
              <w:tab w:val="right" w:pos="9026" w:leader="dot"/>
            </w:tabs>
            <w:rPr/>
          </w:pPr>
          <w:hyperlink w:anchor="__RefHeading___Toc244386_1479056682">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44388_1479056682">
            <w:r>
              <w:rPr>
                <w:webHidden/>
                <w:rStyle w:val="IndexLink"/>
                <w:rtl w:val="true"/>
              </w:rPr>
              <w:t>گفتار اول</w:t>
            </w:r>
            <w:r>
              <w:rPr>
                <w:rStyle w:val="IndexLink"/>
                <w:rtl w:val="true"/>
              </w:rPr>
              <w:t xml:space="preserve">: </w:t>
            </w:r>
            <w:r>
              <w:rPr>
                <w:rStyle w:val="IndexLink"/>
                <w:rtl w:val="true"/>
              </w:rPr>
              <w:t>اقدامات خلفای عباسی</w:t>
            </w:r>
            <w:r>
              <w:rPr>
                <w:rStyle w:val="IndexLink"/>
                <w:rtl w:val="true"/>
              </w:rPr>
              <w:tab/>
            </w:r>
            <w:r>
              <w:rPr>
                <w:rStyle w:val="IndexLink"/>
              </w:rPr>
              <w:t>470</w:t>
            </w:r>
          </w:hyperlink>
        </w:p>
        <w:p>
          <w:pPr>
            <w:pStyle w:val="Contents4"/>
            <w:tabs>
              <w:tab w:val="clear" w:pos="8176"/>
              <w:tab w:val="right" w:pos="9026" w:leader="dot"/>
            </w:tabs>
            <w:rPr/>
          </w:pPr>
          <w:hyperlink w:anchor="__RefHeading___Toc244390_1479056682">
            <w:r>
              <w:rPr>
                <w:webHidden/>
                <w:rStyle w:val="IndexLink"/>
                <w:rtl w:val="true"/>
              </w:rPr>
              <w:t>گفتار دوم</w:t>
            </w:r>
            <w:r>
              <w:rPr>
                <w:rStyle w:val="IndexLink"/>
                <w:rtl w:val="true"/>
              </w:rPr>
              <w:t xml:space="preserve">: </w:t>
            </w:r>
            <w:r>
              <w:rPr>
                <w:rStyle w:val="IndexLink"/>
                <w:rtl w:val="true"/>
              </w:rPr>
              <w:t>فتنه انگیزی مفتیان حنبلی</w:t>
            </w:r>
            <w:r>
              <w:rPr>
                <w:rStyle w:val="IndexLink"/>
                <w:rtl w:val="true"/>
              </w:rPr>
              <w:tab/>
            </w:r>
            <w:r>
              <w:rPr>
                <w:rStyle w:val="IndexLink"/>
              </w:rPr>
              <w:t>475</w:t>
            </w:r>
          </w:hyperlink>
        </w:p>
        <w:p>
          <w:pPr>
            <w:pStyle w:val="Contents4"/>
            <w:tabs>
              <w:tab w:val="clear" w:pos="8176"/>
              <w:tab w:val="right" w:pos="9026" w:leader="dot"/>
            </w:tabs>
            <w:rPr/>
          </w:pPr>
          <w:hyperlink w:anchor="__RefHeading___Toc244392_1479056682">
            <w:r>
              <w:rPr>
                <w:webHidden/>
                <w:rStyle w:val="IndexLink"/>
                <w:rtl w:val="true"/>
              </w:rPr>
              <w:t>گفتار سوم</w:t>
            </w:r>
            <w:r>
              <w:rPr>
                <w:rStyle w:val="IndexLink"/>
                <w:rtl w:val="true"/>
              </w:rPr>
              <w:t xml:space="preserve">: </w:t>
            </w:r>
            <w:r>
              <w:rPr>
                <w:rStyle w:val="IndexLink"/>
                <w:rtl w:val="true"/>
              </w:rPr>
              <w:t xml:space="preserve">تعصبات و افراط‌گرایی عامه </w:t>
            </w:r>
            <w:r>
              <w:rPr>
                <w:rStyle w:val="IndexLink"/>
                <w:rtl w:val="true"/>
              </w:rPr>
              <w:t>(</w:t>
            </w:r>
            <w:r>
              <w:rPr>
                <w:rStyle w:val="IndexLink"/>
                <w:rtl w:val="true"/>
              </w:rPr>
              <w:t>سنّیان</w:t>
            </w:r>
            <w:r>
              <w:rPr>
                <w:rStyle w:val="IndexLink"/>
                <w:rtl w:val="true"/>
              </w:rPr>
              <w:t>)</w:t>
              <w:tab/>
            </w:r>
            <w:r>
              <w:rPr>
                <w:rStyle w:val="IndexLink"/>
              </w:rPr>
              <w:t>483</w:t>
            </w:r>
          </w:hyperlink>
        </w:p>
        <w:p>
          <w:pPr>
            <w:pStyle w:val="Contents4"/>
            <w:tabs>
              <w:tab w:val="clear" w:pos="8176"/>
              <w:tab w:val="right" w:pos="9026" w:leader="dot"/>
            </w:tabs>
            <w:rPr/>
          </w:pPr>
          <w:hyperlink w:anchor="__RefHeading___Toc244394_1479056682">
            <w:r>
              <w:rPr>
                <w:webHidden/>
                <w:rStyle w:val="IndexLink"/>
                <w:rtl w:val="true"/>
              </w:rPr>
              <w:t>گفتار چهارم</w:t>
            </w:r>
            <w:r>
              <w:rPr>
                <w:rStyle w:val="IndexLink"/>
                <w:rtl w:val="true"/>
              </w:rPr>
              <w:t xml:space="preserve">: </w:t>
            </w:r>
            <w:r>
              <w:rPr>
                <w:rStyle w:val="IndexLink"/>
                <w:rtl w:val="true"/>
              </w:rPr>
              <w:t>تفوق تدریجی ترکان</w:t>
            </w:r>
            <w:r>
              <w:rPr>
                <w:rStyle w:val="IndexLink"/>
                <w:rtl w:val="true"/>
              </w:rPr>
              <w:tab/>
            </w:r>
            <w:r>
              <w:rPr>
                <w:rStyle w:val="IndexLink"/>
              </w:rPr>
              <w:t>488</w:t>
            </w:r>
          </w:hyperlink>
        </w:p>
        <w:p>
          <w:pPr>
            <w:pStyle w:val="Contents4"/>
            <w:tabs>
              <w:tab w:val="clear" w:pos="8176"/>
              <w:tab w:val="right" w:pos="9026" w:leader="dot"/>
            </w:tabs>
            <w:rPr/>
          </w:pPr>
          <w:hyperlink w:anchor="__RefHeading___Toc244396_1479056682">
            <w:r>
              <w:rPr>
                <w:webHidden/>
                <w:rStyle w:val="IndexLink"/>
                <w:rtl w:val="true"/>
              </w:rPr>
              <w:t>گفتار پنجم</w:t>
            </w:r>
            <w:r>
              <w:rPr>
                <w:rStyle w:val="IndexLink"/>
                <w:rtl w:val="true"/>
              </w:rPr>
              <w:t xml:space="preserve">: </w:t>
            </w:r>
            <w:r>
              <w:rPr>
                <w:rStyle w:val="IndexLink"/>
                <w:rtl w:val="true"/>
              </w:rPr>
              <w:t>قتل عام و نسل‌کشی شیعیان</w:t>
            </w:r>
            <w:r>
              <w:rPr>
                <w:rStyle w:val="IndexLink"/>
                <w:rtl w:val="true"/>
              </w:rPr>
              <w:tab/>
            </w:r>
            <w:r>
              <w:rPr>
                <w:rStyle w:val="IndexLink"/>
              </w:rPr>
              <w:t>489</w:t>
            </w:r>
          </w:hyperlink>
        </w:p>
        <w:p>
          <w:pPr>
            <w:pStyle w:val="Contents5"/>
            <w:tabs>
              <w:tab w:val="clear" w:pos="7892"/>
              <w:tab w:val="right" w:pos="9026" w:leader="dot"/>
            </w:tabs>
            <w:rPr/>
          </w:pPr>
          <w:hyperlink w:anchor="__RefHeading___Toc244398_1479056682">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244400_1479056682">
            <w:r>
              <w:rPr>
                <w:webHidden/>
                <w:rStyle w:val="IndexLink"/>
                <w:rtl w:val="true"/>
              </w:rPr>
              <w:t>قتل عام شیعیان در إفریقیه</w:t>
            </w:r>
            <w:r>
              <w:rPr>
                <w:rStyle w:val="IndexLink"/>
                <w:rtl w:val="true"/>
              </w:rPr>
              <w:tab/>
            </w:r>
            <w:r>
              <w:rPr>
                <w:rStyle w:val="IndexLink"/>
              </w:rPr>
              <w:t>489</w:t>
            </w:r>
          </w:hyperlink>
        </w:p>
        <w:p>
          <w:pPr>
            <w:pStyle w:val="Contents4"/>
            <w:tabs>
              <w:tab w:val="clear" w:pos="8176"/>
              <w:tab w:val="right" w:pos="9026" w:leader="dot"/>
            </w:tabs>
            <w:rPr/>
          </w:pPr>
          <w:hyperlink w:anchor="__RefHeading___Toc244402_1479056682">
            <w:r>
              <w:rPr>
                <w:webHidden/>
                <w:rStyle w:val="IndexLink"/>
                <w:rtl w:val="true"/>
              </w:rPr>
              <w:t>گفتار ششم</w:t>
            </w:r>
            <w:r>
              <w:rPr>
                <w:rStyle w:val="IndexLink"/>
                <w:rtl w:val="true"/>
              </w:rPr>
              <w:t xml:space="preserve">: </w:t>
            </w:r>
            <w:r>
              <w:rPr>
                <w:rStyle w:val="IndexLink"/>
                <w:rtl w:val="true"/>
              </w:rPr>
              <w:t>تهاجمات خارجی</w:t>
            </w:r>
            <w:r>
              <w:rPr>
                <w:rStyle w:val="IndexLink"/>
                <w:rtl w:val="true"/>
              </w:rPr>
              <w:tab/>
            </w:r>
            <w:r>
              <w:rPr>
                <w:rStyle w:val="IndexLink"/>
              </w:rPr>
              <w:t>492</w:t>
            </w:r>
          </w:hyperlink>
        </w:p>
        <w:p>
          <w:pPr>
            <w:pStyle w:val="Contents5"/>
            <w:tabs>
              <w:tab w:val="clear" w:pos="7892"/>
              <w:tab w:val="right" w:pos="9026" w:leader="dot"/>
            </w:tabs>
            <w:rPr/>
          </w:pPr>
          <w:hyperlink w:anchor="__RefHeading___Toc244404_1479056682">
            <w:r>
              <w:rPr>
                <w:webHidden/>
                <w:rStyle w:val="IndexLink"/>
              </w:rPr>
              <w:t>1</w:t>
            </w:r>
            <w:r>
              <w:rPr>
                <w:rStyle w:val="IndexLink"/>
                <w:rtl w:val="true"/>
              </w:rPr>
              <w:t xml:space="preserve">- </w:t>
            </w:r>
            <w:r>
              <w:rPr>
                <w:rStyle w:val="IndexLink"/>
                <w:rtl w:val="true"/>
              </w:rPr>
              <w:t>غزنویان</w:t>
            </w:r>
            <w:r>
              <w:rPr>
                <w:rStyle w:val="IndexLink"/>
                <w:rtl w:val="true"/>
              </w:rPr>
              <w:tab/>
            </w:r>
            <w:r>
              <w:rPr>
                <w:rStyle w:val="IndexLink"/>
              </w:rPr>
              <w:t>492</w:t>
            </w:r>
          </w:hyperlink>
        </w:p>
        <w:p>
          <w:pPr>
            <w:pStyle w:val="Contents6"/>
            <w:tabs>
              <w:tab w:val="clear" w:pos="7609"/>
              <w:tab w:val="right" w:pos="9026" w:leader="dot"/>
            </w:tabs>
            <w:rPr/>
          </w:pPr>
          <w:hyperlink w:anchor="__RefHeading___Toc244406_1479056682">
            <w:r>
              <w:rPr>
                <w:webHidden/>
                <w:rStyle w:val="IndexLink"/>
                <w:rtl w:val="true"/>
              </w:rPr>
              <w:t>ری</w:t>
            </w:r>
            <w:r>
              <w:rPr>
                <w:rStyle w:val="IndexLink"/>
                <w:rtl w:val="true"/>
              </w:rPr>
              <w:tab/>
            </w:r>
            <w:r>
              <w:rPr>
                <w:rStyle w:val="IndexLink"/>
              </w:rPr>
              <w:t>492</w:t>
            </w:r>
          </w:hyperlink>
        </w:p>
        <w:p>
          <w:pPr>
            <w:pStyle w:val="Contents6"/>
            <w:tabs>
              <w:tab w:val="clear" w:pos="7609"/>
              <w:tab w:val="right" w:pos="9026" w:leader="dot"/>
            </w:tabs>
            <w:rPr/>
          </w:pPr>
          <w:hyperlink w:anchor="__RefHeading___Toc244408_1479056682">
            <w:r>
              <w:rPr>
                <w:webHidden/>
                <w:rStyle w:val="IndexLink"/>
                <w:rtl w:val="true"/>
              </w:rPr>
              <w:t>مولتان</w:t>
            </w:r>
            <w:r>
              <w:rPr>
                <w:rStyle w:val="IndexLink"/>
                <w:rtl w:val="true"/>
              </w:rPr>
              <w:tab/>
            </w:r>
            <w:r>
              <w:rPr>
                <w:rStyle w:val="IndexLink"/>
              </w:rPr>
              <w:t>493</w:t>
            </w:r>
          </w:hyperlink>
        </w:p>
        <w:p>
          <w:pPr>
            <w:pStyle w:val="Contents5"/>
            <w:tabs>
              <w:tab w:val="clear" w:pos="7892"/>
              <w:tab w:val="right" w:pos="9026" w:leader="dot"/>
            </w:tabs>
            <w:rPr/>
          </w:pPr>
          <w:hyperlink w:anchor="__RefHeading___Toc244410_1479056682">
            <w:r>
              <w:rPr>
                <w:webHidden/>
                <w:rStyle w:val="IndexLink"/>
              </w:rPr>
              <w:t>2</w:t>
            </w:r>
            <w:r>
              <w:rPr>
                <w:rStyle w:val="IndexLink"/>
                <w:rtl w:val="true"/>
              </w:rPr>
              <w:t xml:space="preserve">- </w:t>
            </w:r>
            <w:r>
              <w:rPr>
                <w:rStyle w:val="IndexLink"/>
                <w:rtl w:val="true"/>
              </w:rPr>
              <w:t>غزان</w:t>
            </w:r>
            <w:r>
              <w:rPr>
                <w:rStyle w:val="IndexLink"/>
                <w:rtl w:val="true"/>
              </w:rPr>
              <w:tab/>
            </w:r>
            <w:r>
              <w:rPr>
                <w:rStyle w:val="IndexLink"/>
              </w:rPr>
              <w:t>494</w:t>
            </w:r>
          </w:hyperlink>
        </w:p>
        <w:p>
          <w:pPr>
            <w:pStyle w:val="Contents5"/>
            <w:tabs>
              <w:tab w:val="clear" w:pos="7892"/>
              <w:tab w:val="right" w:pos="9026" w:leader="dot"/>
            </w:tabs>
            <w:rPr/>
          </w:pPr>
          <w:hyperlink w:anchor="__RefHeading___Toc244412_1479056682">
            <w:r>
              <w:rPr>
                <w:webHidden/>
                <w:rStyle w:val="IndexLink"/>
              </w:rPr>
              <w:t>3</w:t>
            </w:r>
            <w:r>
              <w:rPr>
                <w:rStyle w:val="IndexLink"/>
                <w:rtl w:val="true"/>
              </w:rPr>
              <w:t xml:space="preserve">- </w:t>
            </w:r>
            <w:r>
              <w:rPr>
                <w:rStyle w:val="IndexLink"/>
                <w:rtl w:val="true"/>
              </w:rPr>
              <w:t>صلیبی‌ها</w:t>
            </w:r>
            <w:r>
              <w:rPr>
                <w:rStyle w:val="IndexLink"/>
                <w:rtl w:val="true"/>
              </w:rPr>
              <w:tab/>
            </w:r>
            <w:r>
              <w:rPr>
                <w:rStyle w:val="IndexLink"/>
              </w:rPr>
              <w:t>497</w:t>
            </w:r>
          </w:hyperlink>
        </w:p>
        <w:p>
          <w:pPr>
            <w:pStyle w:val="Contents5"/>
            <w:tabs>
              <w:tab w:val="clear" w:pos="7892"/>
              <w:tab w:val="right" w:pos="9026" w:leader="dot"/>
            </w:tabs>
            <w:rPr/>
          </w:pPr>
          <w:hyperlink w:anchor="__RefHeading___Toc244414_1479056682">
            <w:r>
              <w:rPr>
                <w:webHidden/>
                <w:rStyle w:val="IndexLink"/>
              </w:rPr>
              <w:t>4</w:t>
            </w:r>
            <w:r>
              <w:rPr>
                <w:rStyle w:val="IndexLink"/>
                <w:rtl w:val="true"/>
              </w:rPr>
              <w:t xml:space="preserve">- </w:t>
            </w:r>
            <w:r>
              <w:rPr>
                <w:rStyle w:val="IndexLink"/>
                <w:rtl w:val="true"/>
              </w:rPr>
              <w:t>امویان اندلس</w:t>
            </w:r>
            <w:r>
              <w:rPr>
                <w:rStyle w:val="IndexLink"/>
                <w:rtl w:val="true"/>
              </w:rPr>
              <w:tab/>
            </w:r>
            <w:r>
              <w:rPr>
                <w:rStyle w:val="IndexLink"/>
              </w:rPr>
              <w:t>498</w:t>
            </w:r>
          </w:hyperlink>
        </w:p>
        <w:p>
          <w:pPr>
            <w:pStyle w:val="Contents5"/>
            <w:tabs>
              <w:tab w:val="clear" w:pos="7892"/>
              <w:tab w:val="right" w:pos="9026" w:leader="dot"/>
            </w:tabs>
            <w:rPr/>
          </w:pPr>
          <w:hyperlink w:anchor="__RefHeading___Toc244416_1479056682">
            <w:r>
              <w:rPr>
                <w:webHidden/>
                <w:rStyle w:val="IndexLink"/>
              </w:rPr>
              <w:t>5</w:t>
            </w:r>
            <w:r>
              <w:rPr>
                <w:rStyle w:val="IndexLink"/>
                <w:rtl w:val="true"/>
              </w:rPr>
              <w:t xml:space="preserve">- </w:t>
            </w:r>
            <w:r>
              <w:rPr>
                <w:rStyle w:val="IndexLink"/>
                <w:rtl w:val="true"/>
              </w:rPr>
              <w:t>خوارج</w:t>
            </w:r>
            <w:r>
              <w:rPr>
                <w:rStyle w:val="IndexLink"/>
                <w:rtl w:val="true"/>
              </w:rPr>
              <w:tab/>
            </w:r>
            <w:r>
              <w:rPr>
                <w:rStyle w:val="IndexLink"/>
              </w:rPr>
              <w:t>499</w:t>
            </w:r>
          </w:hyperlink>
        </w:p>
        <w:p>
          <w:pPr>
            <w:pStyle w:val="Contents5"/>
            <w:tabs>
              <w:tab w:val="clear" w:pos="7892"/>
              <w:tab w:val="right" w:pos="9026" w:leader="dot"/>
            </w:tabs>
            <w:rPr/>
          </w:pPr>
          <w:hyperlink w:anchor="__RefHeading___Toc244418_1479056682">
            <w:r>
              <w:rPr>
                <w:webHidden/>
                <w:rStyle w:val="IndexLink"/>
              </w:rPr>
              <w:t>6</w:t>
            </w:r>
            <w:r>
              <w:rPr>
                <w:rStyle w:val="IndexLink"/>
                <w:rtl w:val="true"/>
              </w:rPr>
              <w:t xml:space="preserve">- </w:t>
            </w:r>
            <w:r>
              <w:rPr>
                <w:rStyle w:val="IndexLink"/>
                <w:rtl w:val="true"/>
              </w:rPr>
              <w:t>ایوبیان</w:t>
            </w:r>
            <w:r>
              <w:rPr>
                <w:rStyle w:val="IndexLink"/>
                <w:rtl w:val="true"/>
              </w:rPr>
              <w:tab/>
            </w:r>
            <w:r>
              <w:rPr>
                <w:rStyle w:val="IndexLink"/>
              </w:rPr>
              <w:t>500</w:t>
            </w:r>
          </w:hyperlink>
        </w:p>
        <w:p>
          <w:pPr>
            <w:pStyle w:val="Contents2"/>
            <w:tabs>
              <w:tab w:val="clear" w:pos="8743"/>
              <w:tab w:val="right" w:pos="9026" w:leader="dot"/>
            </w:tabs>
            <w:rPr/>
          </w:pPr>
          <w:hyperlink w:anchor="__RefHeading___Toc244420_1479056682">
            <w:r>
              <w:rPr>
                <w:webHidden/>
                <w:rStyle w:val="IndexLink"/>
                <w:rtl w:val="true"/>
              </w:rPr>
              <w:t>نتیجه‌گیری نهایی</w:t>
            </w:r>
            <w:r>
              <w:rPr>
                <w:rStyle w:val="IndexLink"/>
                <w:rtl w:val="true"/>
              </w:rPr>
              <w:tab/>
            </w:r>
            <w:r>
              <w:rPr>
                <w:rStyle w:val="IndexLink"/>
              </w:rPr>
              <w:t>502</w:t>
            </w:r>
          </w:hyperlink>
        </w:p>
        <w:p>
          <w:pPr>
            <w:pStyle w:val="Contents2"/>
            <w:tabs>
              <w:tab w:val="clear" w:pos="8743"/>
              <w:tab w:val="right" w:pos="9026" w:leader="dot"/>
            </w:tabs>
            <w:rPr/>
          </w:pPr>
          <w:hyperlink w:anchor="__RefHeading___Toc244422_1479056682">
            <w:r>
              <w:rPr>
                <w:webHidden/>
                <w:rStyle w:val="IndexLink"/>
                <w:rtl w:val="true"/>
              </w:rPr>
              <w:t>فهرست جدول‌ها</w:t>
            </w:r>
            <w:r>
              <w:rPr>
                <w:rStyle w:val="IndexLink"/>
                <w:rtl w:val="true"/>
              </w:rPr>
              <w:tab/>
            </w:r>
            <w:r>
              <w:rPr>
                <w:rStyle w:val="IndexLink"/>
              </w:rPr>
              <w:t>510</w:t>
            </w:r>
          </w:hyperlink>
        </w:p>
        <w:p>
          <w:pPr>
            <w:pStyle w:val="Contents2"/>
            <w:tabs>
              <w:tab w:val="clear" w:pos="8743"/>
              <w:tab w:val="right" w:pos="9026" w:leader="dot"/>
            </w:tabs>
            <w:rPr/>
          </w:pPr>
          <w:hyperlink w:anchor="__RefHeading___Toc244424_1479056682">
            <w:r>
              <w:rPr>
                <w:webHidden/>
                <w:rStyle w:val="IndexLink"/>
                <w:rtl w:val="true"/>
              </w:rPr>
              <w:t>فهرست نقشه‌ها</w:t>
            </w:r>
            <w:r>
              <w:rPr>
                <w:rStyle w:val="IndexLink"/>
                <w:rtl w:val="true"/>
              </w:rPr>
              <w:tab/>
            </w:r>
            <w:r>
              <w:rPr>
                <w:rStyle w:val="IndexLink"/>
              </w:rPr>
              <w:t>513</w:t>
            </w:r>
          </w:hyperlink>
        </w:p>
        <w:p>
          <w:pPr>
            <w:pStyle w:val="Contents2"/>
            <w:tabs>
              <w:tab w:val="clear" w:pos="8743"/>
              <w:tab w:val="right" w:pos="9026" w:leader="dot"/>
            </w:tabs>
            <w:rPr/>
          </w:pPr>
          <w:hyperlink w:anchor="__RefHeading___Toc244426_1479056682">
            <w:r>
              <w:rPr>
                <w:webHidden/>
                <w:rStyle w:val="IndexLink"/>
                <w:rtl w:val="true"/>
              </w:rPr>
              <w:t>فهرست نمودار‌ها</w:t>
            </w:r>
            <w:r>
              <w:rPr>
                <w:rStyle w:val="IndexLink"/>
                <w:rtl w:val="true"/>
              </w:rPr>
              <w:tab/>
            </w:r>
            <w:r>
              <w:rPr>
                <w:rStyle w:val="IndexLink"/>
              </w:rPr>
              <w:t>514</w:t>
            </w:r>
          </w:hyperlink>
        </w:p>
        <w:p>
          <w:pPr>
            <w:pStyle w:val="Contents2"/>
            <w:tabs>
              <w:tab w:val="clear" w:pos="8743"/>
              <w:tab w:val="right" w:pos="9026" w:leader="dot"/>
            </w:tabs>
            <w:rPr/>
          </w:pPr>
          <w:hyperlink w:anchor="__RefHeading___Toc244428_1479056682">
            <w:r>
              <w:rPr>
                <w:webHidden/>
                <w:rStyle w:val="IndexLink"/>
                <w:rtl w:val="true"/>
              </w:rPr>
              <w:t>فهرست منابع</w:t>
            </w:r>
            <w:r>
              <w:rPr>
                <w:rStyle w:val="IndexLink"/>
                <w:rtl w:val="true"/>
              </w:rPr>
              <w:tab/>
            </w:r>
            <w:r>
              <w:rPr>
                <w:rStyle w:val="IndexLink"/>
              </w:rPr>
              <w:t>515</w:t>
            </w:r>
          </w:hyperlink>
        </w:p>
        <w:p>
          <w:pPr>
            <w:pStyle w:val="Contents2"/>
            <w:tabs>
              <w:tab w:val="clear" w:pos="8743"/>
              <w:tab w:val="right" w:pos="9026" w:leader="dot"/>
            </w:tabs>
            <w:rPr/>
          </w:pPr>
          <w:hyperlink w:anchor="__RefHeading___Toc244430_1479056682">
            <w:r>
              <w:rPr>
                <w:webHidden/>
                <w:rStyle w:val="IndexLink"/>
                <w:rtl w:val="true"/>
              </w:rPr>
              <w:t>فهرست منابع دیجیتال</w:t>
            </w:r>
            <w:r>
              <w:rPr>
                <w:rStyle w:val="IndexLink"/>
                <w:rtl w:val="true"/>
              </w:rPr>
              <w:tab/>
            </w:r>
            <w:r>
              <w:rPr>
                <w:rStyle w:val="IndexLink"/>
              </w:rPr>
              <w:t>532</w:t>
            </w:r>
          </w:hyperlink>
        </w:p>
        <w:p>
          <w:pPr>
            <w:pStyle w:val="Contents2"/>
            <w:tabs>
              <w:tab w:val="clear" w:pos="8743"/>
              <w:tab w:val="right" w:pos="9026" w:leader="dot"/>
            </w:tabs>
            <w:rPr/>
          </w:pPr>
          <w:hyperlink w:anchor="__RefHeading___Toc244432_1479056682">
            <w:r>
              <w:rPr>
                <w:webHidden/>
                <w:rStyle w:val="IndexLink"/>
                <w:rtl w:val="true"/>
              </w:rPr>
              <w:t>فهرست مقالات</w:t>
            </w:r>
            <w:r>
              <w:rPr>
                <w:rStyle w:val="IndexLink"/>
                <w:rtl w:val="true"/>
              </w:rPr>
              <w:tab/>
            </w:r>
            <w:r>
              <w:rPr>
                <w:rStyle w:val="IndexLink"/>
              </w:rPr>
              <w:t>535</w:t>
            </w:r>
          </w:hyperlink>
        </w:p>
        <w:p>
          <w:pPr>
            <w:pStyle w:val="Contents2"/>
            <w:tabs>
              <w:tab w:val="clear" w:pos="8743"/>
              <w:tab w:val="right" w:pos="9026" w:leader="dot"/>
            </w:tabs>
            <w:rPr/>
          </w:pPr>
          <w:hyperlink w:anchor="__RefHeading___Toc244434_1479056682">
            <w:r>
              <w:rPr>
                <w:webHidden/>
                <w:rStyle w:val="IndexLink"/>
                <w:rtl w:val="true"/>
              </w:rPr>
              <w:t xml:space="preserve">فهرست مطالب و مقالات از شبکه جهان پهنا </w:t>
            </w:r>
            <w:r>
              <w:rPr>
                <w:rStyle w:val="IndexLink"/>
                <w:rtl w:val="true"/>
              </w:rPr>
              <w:t>(</w:t>
            </w:r>
            <w:r>
              <w:rPr>
                <w:rStyle w:val="IndexLink"/>
                <w:rtl w:val="true"/>
              </w:rPr>
              <w:t>اینترنت</w:t>
            </w:r>
            <w:r>
              <w:rPr>
                <w:rStyle w:val="IndexLink"/>
                <w:rtl w:val="true"/>
              </w:rPr>
              <w:t>)</w:t>
              <w:tab/>
            </w:r>
            <w:r>
              <w:rPr>
                <w:rStyle w:val="IndexLink"/>
              </w:rPr>
              <w:t>538</w:t>
            </w:r>
          </w:hyperlink>
        </w:p>
        <w:p>
          <w:pPr>
            <w:pStyle w:val="Contents2"/>
            <w:tabs>
              <w:tab w:val="clear" w:pos="8743"/>
              <w:tab w:val="right" w:pos="9026" w:leader="dot"/>
            </w:tabs>
            <w:rPr/>
          </w:pPr>
          <w:hyperlink w:anchor="__RefHeading___Toc244436_1479056682">
            <w:r>
              <w:rPr>
                <w:webHidden/>
                <w:rStyle w:val="IndexLink"/>
                <w:rtl w:val="true"/>
              </w:rPr>
              <w:t xml:space="preserve">پیوست شماره </w:t>
            </w:r>
            <w:r>
              <w:rPr>
                <w:rStyle w:val="IndexLink"/>
              </w:rPr>
              <w:t>1</w:t>
            </w:r>
            <w:r>
              <w:rPr>
                <w:rStyle w:val="IndexLink"/>
                <w:rtl w:val="true"/>
              </w:rPr>
              <w:t xml:space="preserve">: </w:t>
            </w:r>
            <w:r>
              <w:rPr>
                <w:rStyle w:val="IndexLink"/>
                <w:rtl w:val="true"/>
              </w:rPr>
              <w:t>مورخان شیعه در قرن چهارم</w:t>
            </w:r>
            <w:r>
              <w:rPr>
                <w:rStyle w:val="IndexLink"/>
                <w:rtl w:val="true"/>
              </w:rPr>
              <w:tab/>
            </w:r>
            <w:r>
              <w:rPr>
                <w:rStyle w:val="IndexLink"/>
              </w:rPr>
              <w:t>544</w:t>
            </w:r>
          </w:hyperlink>
        </w:p>
        <w:p>
          <w:pPr>
            <w:pStyle w:val="Contents2"/>
            <w:tabs>
              <w:tab w:val="clear" w:pos="8743"/>
              <w:tab w:val="right" w:pos="9026" w:leader="dot"/>
            </w:tabs>
            <w:rPr/>
          </w:pPr>
          <w:hyperlink w:anchor="__RefHeading___Toc244438_1479056682">
            <w:r>
              <w:rPr>
                <w:webHidden/>
                <w:rStyle w:val="IndexLink"/>
                <w:rtl w:val="true"/>
              </w:rPr>
              <w:t xml:space="preserve">پیوست شماره </w:t>
            </w:r>
            <w:r>
              <w:rPr>
                <w:rStyle w:val="IndexLink"/>
              </w:rPr>
              <w:t>2</w:t>
            </w:r>
            <w:r>
              <w:rPr>
                <w:rStyle w:val="IndexLink"/>
                <w:rtl w:val="true"/>
              </w:rPr>
              <w:t xml:space="preserve">: </w:t>
            </w:r>
            <w:r>
              <w:rPr>
                <w:rStyle w:val="IndexLink"/>
                <w:rtl w:val="true"/>
              </w:rPr>
              <w:t>ترجمه چکیده به زبان عربی</w:t>
            </w:r>
            <w:r>
              <w:rPr>
                <w:rStyle w:val="IndexLink"/>
                <w:rtl w:val="true"/>
              </w:rPr>
              <w:tab/>
            </w:r>
            <w:r>
              <w:rPr>
                <w:rStyle w:val="IndexLink"/>
              </w:rPr>
              <w:t>559</w:t>
            </w:r>
          </w:hyperlink>
        </w:p>
        <w:p>
          <w:pPr>
            <w:pStyle w:val="Contents2"/>
            <w:tabs>
              <w:tab w:val="clear" w:pos="8743"/>
              <w:tab w:val="right" w:pos="9026" w:leader="dot"/>
            </w:tabs>
            <w:rPr/>
          </w:pPr>
          <w:hyperlink w:anchor="__RefHeading___Toc244440_1479056682">
            <w:r>
              <w:rPr>
                <w:webHidden/>
                <w:rStyle w:val="IndexLink"/>
                <w:rtl w:val="true"/>
              </w:rPr>
              <w:t xml:space="preserve">پیوست شماره </w:t>
            </w:r>
            <w:r>
              <w:rPr>
                <w:rStyle w:val="IndexLink"/>
              </w:rPr>
              <w:t>3</w:t>
            </w:r>
            <w:r>
              <w:rPr>
                <w:rStyle w:val="IndexLink"/>
                <w:rtl w:val="true"/>
              </w:rPr>
              <w:t xml:space="preserve">: </w:t>
            </w:r>
            <w:r>
              <w:rPr>
                <w:rStyle w:val="IndexLink"/>
                <w:rtl w:val="true"/>
              </w:rPr>
              <w:t>ترجمه چکیده به زبان انگلیسی</w:t>
            </w:r>
            <w:r>
              <w:rPr>
                <w:rStyle w:val="IndexLink"/>
                <w:rtl w:val="true"/>
              </w:rPr>
              <w:tab/>
            </w:r>
            <w:r>
              <w:rPr>
                <w:rStyle w:val="IndexLink"/>
              </w:rPr>
              <w:t>563</w:t>
            </w:r>
          </w:hyperlink>
        </w:p>
        <w:p>
          <w:pPr>
            <w:pStyle w:val="Contents2"/>
            <w:tabs>
              <w:tab w:val="clear" w:pos="8743"/>
              <w:tab w:val="right" w:pos="9026" w:leader="dot"/>
            </w:tabs>
            <w:rPr/>
          </w:pPr>
          <w:hyperlink w:anchor="__RefHeading___Toc244442_1479056682">
            <w:r>
              <w:rPr>
                <w:webHidden/>
                <w:rStyle w:val="IndexLink"/>
                <w:rtl w:val="true"/>
              </w:rPr>
              <w:t xml:space="preserve">پیوست شماره </w:t>
            </w:r>
            <w:r>
              <w:rPr>
                <w:rStyle w:val="IndexLink"/>
              </w:rPr>
              <w:t>4</w:t>
            </w:r>
            <w:r>
              <w:rPr>
                <w:rStyle w:val="IndexLink"/>
                <w:rtl w:val="true"/>
              </w:rPr>
              <w:t xml:space="preserve">: </w:t>
            </w:r>
            <w:r>
              <w:rPr>
                <w:rStyle w:val="IndexLink"/>
                <w:rtl w:val="true"/>
              </w:rPr>
              <w:t>ترجمة چکیده به زبان فرانسوی</w:t>
            </w:r>
            <w:r>
              <w:rPr>
                <w:rStyle w:val="IndexLink"/>
                <w:rtl w:val="true"/>
              </w:rPr>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41_49694"/>
      <w:bookmarkStart w:id="1" w:name="pg4241_49694"/>
      <w:bookmarkEnd w:id="1"/>
    </w:p>
    <w:p>
      <w:pPr>
        <w:pStyle w:val="Heading2"/>
        <w:numPr>
          <w:ilvl w:val="1"/>
          <w:numId w:val="1"/>
        </w:numPr>
        <w:rPr/>
      </w:pPr>
      <w:bookmarkStart w:id="2" w:name="pg4241_49694"/>
      <w:bookmarkStart w:id="3" w:name="__RefHeading___Toc24392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خورمیزی، محمدرضا،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عرصه‌ها و علل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زارع‌خورمیزی؛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Mohammad Reza Zara'a Khormizi. The shia's political evolution reasons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۲۸۸۴۷۶۴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924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عرصه‌ها و علل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زارع خورمیزی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آشیانه مهر</w:t>
      </w:r>
    </w:p>
    <w:p>
      <w:pPr>
        <w:pStyle w:val="BookText"/>
        <w:rPr/>
      </w:pPr>
      <w:r>
        <w:rPr>
          <w:rFonts w:ascii="IRNazanin" w:hAnsi="IRNazanin" w:eastAsia="IRNazanin"/>
          <w:color w:val="111111"/>
          <w:sz w:val="28"/>
          <w:sz w:val="28"/>
          <w:szCs w:val="28"/>
          <w:rtl w:val="true"/>
          <w:lang w:bidi="fa-IR"/>
        </w:rPr>
        <w:t>تنظیم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رشیدی گلروئیه</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ناظری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امینی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حقوق این اثر متعلق به مجمع جهانی شیعه شناسی است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4241_49704"/>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و پنجم هجری همچون مقطع برجسته و درخشانی در اعتلاء فرهنگ علمی و ادبی جهان اسلام مورد عنایت و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پژوهشی در معرفی عقاید و معارف شیعه، کمکی به استقرار وحدت و برادری میان مسلمین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p>
    <w:p>
      <w:pPr>
        <w:pStyle w:val="Heading2"/>
        <w:numPr>
          <w:ilvl w:val="1"/>
          <w:numId w:val="1"/>
        </w:numPr>
        <w:rPr/>
      </w:pPr>
      <w:bookmarkStart w:id="8" w:name="__RefHeading___Toc243926_1479056682"/>
      <w:bookmarkStart w:id="9" w:name="_Toc3"/>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بزرگ پرچم‌دار اسلام ناب محمدی صلی الله علیه و آله وسلم و مکتب راستین تشیّع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الامام حضرت آیت الله العظمی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bookmarkStart w:id="10" w:name="pg4241_49706"/>
    </w:p>
    <w:p>
      <w:pPr>
        <w:pStyle w:val="Heading2"/>
        <w:numPr>
          <w:ilvl w:val="1"/>
          <w:numId w:val="1"/>
        </w:numPr>
        <w:rPr/>
      </w:pPr>
      <w:bookmarkStart w:id="11" w:name="__RefHeading___Toc243928_1479056682"/>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سپاس‌گزاری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مقدمۀ مؤلف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سیاسی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شیعه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رشد تشیع قبل از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تمهیدی</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فکری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مبانی فکری و سیاسی مکتب تشیع در عصر ائمه علیهم السلام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مرزبندی اندیشه سیاسی در تشیّع و تسنّن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مرزبندی اندیشۀ سیاسی امامیه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الهی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بندی اندیشه سیاسی زیدیه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مرزبندی اندیشه سیاسی اسماعیلیه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مهدویت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اندیشۀ مهدویت در پویایی جامعۀ شیعی </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اسماعیلیه از اندیشه مهدویت برای تأسیس دولت در ابتدای قرن چهارم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 آغاز دوره‌ای جدید با امامت و رهبری امام مهدی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اعمال امامت و رهبری امام مهدی در دورۀ غیبت صغرا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نایبان و کارگزاران آنان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 تأیید حضور نخبگان شیعه در دستگاه حکومت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قاطعانه در اعمال اصل تقیّه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قوی با مدّعیان دروغین نیابت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توقیعات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نظام وکالت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گسترۀ جغرافیایی نیابت و وکالت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برخی از امیران منصوب بر شهرها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امامت امام مهدی در رشد سیاسی شیعه امامیه در آغاز غیبت کبرا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و آغاز رهبری ائمه رسی نظیر یحیی بن قاسم معروف به امام هادی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و اعلام پایان دوران ستر و آغاز دوران حضور امام و شروع رهبری عبیدالله مهدی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و مظلومیت علویان به ویژه ائمه اطهار علیهم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دینداری علویان و شیعیان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تبعیض‌ستیزی و عدالت‌گرایی علویان و شیعیان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علویان و شیعیان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خلافت عباسی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دولت‌های علوی و شیعه در نقاط دور دست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ادریسیان مغرب </w:t>
      </w:r>
      <w:r>
        <w:rPr>
          <w:rFonts w:eastAsia="IRNazanin" w:cs="IRNazanin"/>
          <w:color w:val="111111"/>
          <w:sz w:val="28"/>
          <w:szCs w:val="28"/>
          <w:lang w:bidi="fa-IR"/>
        </w:rPr>
        <w:t>162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علویان طبرستان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ائمه بنی رسی در یمن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اخیضر در یمامه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اسماعیلی در یمن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امارت‌های محلی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بنی الحسن در ینبع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مستقل ابوالحسن مادرایی در 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بنی دلف در عراق عجم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عرصه‌های رشد سیاسی تشیع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شتاب دهنده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مناصب سیاسی توسط شیعیان و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علنی شیعیان در منصب وزارت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فرات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نوبخت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بریدی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نقابت علویان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فعالیت‌های سیاسی نقیبان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حال از مسائل اجتماعی و سیاسی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 اداره برخی از شهرها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از جانب امیران و خلفا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حاج و ایراد خطبه در حرمین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لشکر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دولت‌های بزرگ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نگاهی به علل مهم گرایش مردم ایران به تشیّع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سیاست‌های علوی و اموی در جذب و دفع ایرانیان </w:t>
      </w:r>
      <w:r>
        <w:rPr>
          <w:rFonts w:eastAsia="IRNazanin" w:cs="IRNazanin"/>
          <w:color w:val="111111"/>
          <w:sz w:val="28"/>
          <w:szCs w:val="28"/>
          <w:lang w:bidi="fa-IR"/>
        </w:rPr>
        <w:t>231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تأثیرگذاری شیعه سیاسی موجود در عراق بر ایران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علویان در ایران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ضد تبعیض امامان و نخبگان شیعه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سنّی‌های معتدل و دوستدار اهل‌بیت علیهم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بویه در ایران و عراق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عرصه‌های تأثیر آل بویه بر رشد تشیع در قرن چهارم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امنیت برای شیعیان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علما و دانشمندان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دادن علنی شعائر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تبرّی از دشمنان اهل‌بیت علیهم السلام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و تعمیر مشاهد شیعی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فاطمی در مصر و شمال آفریقا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 در دوران فاطمیان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عرصه‌های تأثیر فاطمیان در رشد تشیع در قرن چهارم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خلافت مستقل شیعی فاطمی در مقابل خلافت سنّی عباسی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برای رشد علم و دانش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دعوت فراگیر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شعائر شیعی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حمدانیان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عرصه‌های تأثیر حمدانیان در رشد تشیع در قرن چهارم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مذهبی شیعه در شامات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دانشمندان و فیلسوفان شیعی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ادبیات شیعی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تعمیر مشاهد شیعی در شامات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شعائر شیعی در شامات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دولت‌های محلی شیعه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زیدی در یمن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عقیلی در عراق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علوی در حرمین شریفین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دولت فاطمی و حکومت اشراف در مکه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بنی کاکویه در اصفهان و یزد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حسنویه در کردستان و لرستان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بریدیان در خوزستان و عراق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اسماعیلی در مولتان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زیری در شمال آفریقا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مسافریان در آذربایجان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باوندیان در طبرستان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شاهینیان در بطیحه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امارت‌های منصوب از سوی حکومت‌های شیعی دیگر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کلبیان سیسیل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مکرمیان عمان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از امارت‌های علوی و شیعی دیگر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امارت‌های محلی در شمال غربی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لاذقیه و 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محلی بنی صالح علوی در 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محلی علویان بعد از هجرت به شرق آسیا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مهم در خصوص دولت‌های محلی شیعه در قرن چهارم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رشد سیاسی تشیع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تقویت‌کننده</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شناسی بربر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میان بربرها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حضور تشیّع در میان بربرها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بربرها و خلافت فاطمی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دیلمیان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اسلام شیعی توسط دیلمیان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شباهت‌ها و تفاوت‌های قوم دیلم و بربر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شباهت‌ها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رشد سیاسی تشیع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امامیه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بغداد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علما و فقهای صاحب نام شیعه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علم اصول در قرن چهارم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دارالعلم‌های شیعی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عالمان امامیه با مکاتب انحرافی در قرن چهارم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زیدیه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داعیان اسماعیلیه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سیاسی شیعه در قرن چهارم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اهداف ادبیات سیاسی شیعه در قرن چهارم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اجتماعی رشد مکتب تشیع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عدالت‌خواهی علویان و شیعیان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عدالت در تشیع و نگرش شیعه به این اصل در قرون نخستین اسلامی </w:t>
      </w:r>
      <w:r>
        <w:rPr>
          <w:rFonts w:eastAsia="IRNazanin" w:cs="IRNazanin"/>
          <w:color w:val="111111"/>
          <w:sz w:val="28"/>
          <w:szCs w:val="28"/>
          <w:lang w:bidi="fa-IR"/>
        </w:rPr>
        <w:t>420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عدالت‌گرایی کارگزاران سیاسی شیعه در پذیرش حاکمیت آنها توسط اکثریت تسنّن در قرن چهارم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متقابل برابری‌خواهی علویان و شیعیان و گرایش اقوام دیگر به تشیع در قرن چهارم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تقویت نارضایتی و متعاقب آن استقلال‌طلبی اقوام در قرون نخستین اسلامی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خودکامگی و استبداد خلفا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دستگاه خلافت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درونی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کاهش اعتبار خلافت مرکزی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خلیفگان خصوصاً نسبت به ولی نعمتان دینی جامعه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سیطرۀ دستگاه خلافت و تأسیس دولت‌های علوی و شیعی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رشد سیاسی تشیع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بازدارنده</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امرای شیعی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مذهبی در دولت‌های شیعی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منسوبان به تشیع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غالیان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قرمطیان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فرقه‌گرایی در بین شیعیان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خلفای عباسی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انگیزی مفتیان حنبلی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و افراط‌گرایی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تدریجی ترکان </w:t>
      </w:r>
      <w:r>
        <w:rPr>
          <w:rFonts w:eastAsia="IRNazanin" w:cs="IRNazanin"/>
          <w:color w:val="111111"/>
          <w:sz w:val="28"/>
          <w:szCs w:val="28"/>
          <w:lang w:bidi="fa-IR"/>
        </w:rPr>
        <w:t>480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و نسل‌کشی شیعیان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قتل عام شیعیان در إفریقیه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تهاجمات خارجی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مولتان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غزان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صلیبی‌ها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اندلس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ایوبیان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نتیجه‌گیری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فهرست جدول‌ها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فهرست نقشه‌ها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فهرست نمودار‌ها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فهرست منابع دیجیتال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فهرست مقالات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فهرست مطالب و مقالات از شبکه جهان پهنا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شیعه در قرن چهارم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چکیده به زبان عربی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چکیده به زبان انگلیسی </w:t>
      </w:r>
      <w:r>
        <w:rPr>
          <w:rFonts w:eastAsia="IRNazanin" w:cs="IRNazanin"/>
          <w:color w:val="111111"/>
          <w:sz w:val="28"/>
          <w:szCs w:val="28"/>
          <w:lang w:bidi="fa-IR"/>
        </w:rPr>
        <w:t>565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چکیده به زبان فرانسوی </w:t>
      </w:r>
      <w:r>
        <w:rPr>
          <w:rFonts w:eastAsia="IRNazanin" w:cs="IRNazanin"/>
          <w:color w:val="111111"/>
          <w:sz w:val="28"/>
          <w:szCs w:val="28"/>
          <w:lang w:bidi="fa-IR"/>
        </w:rPr>
        <w:t>571</w:t>
      </w:r>
      <w:bookmarkStart w:id="13" w:name="pg4241_49722"/>
    </w:p>
    <w:p>
      <w:pPr>
        <w:pStyle w:val="Heading2"/>
        <w:numPr>
          <w:ilvl w:val="1"/>
          <w:numId w:val="1"/>
        </w:numPr>
        <w:rPr/>
      </w:pPr>
      <w:bookmarkStart w:id="14" w:name="__RefHeading___Toc243930_1479056682"/>
      <w:bookmarkStart w:id="15" w:name="_Toc5"/>
      <w:bookmarkEnd w:id="13"/>
      <w:bookmarkEnd w:id="14"/>
      <w:r>
        <w:rPr>
          <w:rtl w:val="true"/>
        </w:rPr>
        <w:t>مقدمه استاد انصاری بویراحمدی</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کن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الاهی برای آدمی،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نوشتنی که رخدادهای گذشتگان برای بازماندگان و رویدادهای زندگان برای آیندگان را به رشته تحریر در آورده و با آن نوشته‌های علمی،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جاودانه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مکتب راستین تشیع یعنی همان اسلام اصیل و بی‌انحراف، پس از رحلت شهادت‌گونه پیامبر اسلام صلی الله علیه و آله وسلم  مورد دشمنی غاصبان و مخالفان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همه اختناق‌ها و ظلم و ستمی که در دوران‌های مختلف بر ضد شیعیان روا داشته می‌شد، گسترش و نفوذ تشیع در بلاد</w:t>
      </w:r>
    </w:p>
    <w:p>
      <w:pPr>
        <w:pStyle w:val="BookText"/>
        <w:rPr/>
      </w:pPr>
      <w:r>
        <w:rPr>
          <w:rFonts w:ascii="IRNazanin" w:hAnsi="IRNazanin" w:eastAsia="IRNazanin"/>
          <w:color w:val="111111"/>
          <w:sz w:val="28"/>
          <w:sz w:val="28"/>
          <w:szCs w:val="28"/>
          <w:rtl w:val="true"/>
          <w:lang w:bidi="fa-IR"/>
        </w:rPr>
        <w:t>اسلامی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نفوذ و گسترشی، زاییده عوامل بسیار مهمی بود که به اختصار برخی را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مکتب تشیع از وجود رهبرانی الاهی و معصوم که مورد تأیید قرآن و پیامبر اسلام صلی الله علیه و آله وسلم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تبعیت از رکن اساسی ثقلین طبق سفارش پیامبر اکرم صلی الله علیه و آله وسلم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عمل به اسلام اصیل و بی‌انحراف؛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تاریخی شیعیان و رهبران آنها به ویژه اهل‌بیت پیامبر اکرم صلی الله علیه و آله وسلم  که موجب تمایل قلوب مؤمنین به آنان می‌گشت؛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حاکمان، والیان، عالمان و صحابی شیعه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مکتب تشیع، به دلیل ظلم حاکمان بنی امیه، بنی مروان و بنی عباس ناچار به هجرت و در مناطق مختلف بلاد اسلامی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هجرت‌ها، حوزۀ نفوذ و اندیشه‌ی شیعی نیز در سراسر جهان اسلام گسترش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جایی مثل جبل عامل که جزء سرزمین شام و حوزۀ نفوذ معاویه بود، به برکت حضور صحابی بزرگواری چون ابوذر، یکی از کانون‌های اصلی شیعی می‌شود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علامه محقق محمد جواد مغنیه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صحابیان شیعی در گسترش و توسعه تشیع،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می‌رفتند مردم را با قالب‌های قرآنی و حدیثی و با صبر و تحمل به تشیع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مصاحبت با پیامبر صلی الله علیه و آله وسلم  در میان مردم دارای احترام و ارزش بودند و سخنانشان اثری بالغ داشت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والیان و حاکمان شیعی نیز نقش فوق العاده‌ای در گسترش تشیع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جهان اسلام سید محسن امین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والیان علی علیه السلام  می‌رفتند، اهل آنجا شیعه می‌شدند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عالمان مکتب بزرگ اسلامی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در علوم عقلی و نقلی سرآمد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تبیین دقیق معارف انسان‌ساز و حیات‌بخش شیعه در ابعاد و زوایای مختلف فردی و اجتماعی، به خصوص معرفی صحیح</w:t>
      </w:r>
    </w:p>
    <w:p>
      <w:pPr>
        <w:pStyle w:val="BookText"/>
        <w:rPr/>
      </w:pPr>
      <w:r>
        <w:rPr>
          <w:rFonts w:ascii="IRNazanin" w:hAnsi="IRNazanin" w:eastAsia="IRNazanin"/>
          <w:color w:val="111111"/>
          <w:sz w:val="28"/>
          <w:sz w:val="28"/>
          <w:szCs w:val="28"/>
          <w:rtl w:val="true"/>
          <w:lang w:bidi="fa-IR"/>
        </w:rPr>
        <w:t>جانشینان واقعی و برحق پیامبر اسلام صلی الله علیه و آله وسلم  سهم عمده‌ای در گرایش بلاد اسلامی به اسلام اصیل و ناب یعنی تشیع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عرضۀ صحیح و نشان دادن حق و حقیقت در جلوه‌گاه تاریخ، وظیفه‌ای سترگ و با عظمت بر عهدۀ اسلام‌شناسان مورخ و محققین آزادمنش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مطالعه، بررسی و تبیین حوادث و رویدادهای مهم تاریخ اسلام به ویژه مسائل و موضوعات شیعه پژوهی تاریخی، حایز اهمیت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انجام این مهمّ پژوهشگر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والمسلمین جناب آقای حاج شیخ محمد رضا زارع خورمیزی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مدرک دکترای تاریخ اسلام و عضو برجسته هیأت علمی مجمع جهانی شیعه‌شناسی می‌باشد، اقدام به تألیف اثری علمی و ارزنده با محوریت علل رشد و گسترش تشیع در قرن چهارم هجری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کوشیده است در این پژوهش تاریخی، هم جنبه‌های نقلی و تحلیلی و هم جنبه‌های توصیفی و تبیینی را مد نظر قرار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موفق شده است عناصر اصلی این مطالعه تاریخی یعنی پنج گام اساسی انتخاب مسأله، تدوین فرضیه، توصیف تاریخی، تبیین تاریخی و نقد منابع و اسناد را، عالمانه ارایه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بیان و اثبات فرضیه پژوهش نیز برخوردار از زبان علمی است</w:t>
      </w:r>
      <w:r>
        <w:rPr>
          <w:rStyle w:val="FootnoteAnchor"/>
          <w:rtl w:val="true"/>
        </w:rPr>
        <w:footnoteReference w:id="6"/>
      </w:r>
      <w:r>
        <w:rPr>
          <w:rFonts w:ascii="IRNazanin" w:hAnsi="IRNazanin" w:eastAsia="IRNazanin"/>
          <w:color w:val="111111"/>
          <w:sz w:val="28"/>
          <w:sz w:val="28"/>
          <w:szCs w:val="28"/>
          <w:rtl w:val="true"/>
          <w:lang w:bidi="fa-IR"/>
        </w:rPr>
        <w:t>لذا علاوه بر آنکه از بیان علت وقوع رویدادهای تاریخی غافل نبوده، از خوش‌باوری، سهل‌انگاری در سنجش، مغالطه و بیان شاعرانه دوری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مؤلف کتاب، تا حد قابل توجهی بر نظریه‌ها و قانون‌های علمی شناخته شده در فهم وقایع تاریخی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از آنجا که این اثر ارزشمند شامل دست‌آوردهای حقیقت‌گرا با دقت لازم در بررسی‌های تاریخی است، نگارنده محترم موفق به ارایه تصویری روشن از عرصه‌ها و علل رشد شیعه در یکی از مهم‌ترین ادوار تاریخی شده است که مطالعه آن به عموم و به ویژه به علاقه‌مندان مباحث تاریخ سیاسی و اجتماعی شیعه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دارم با توفیق الهی مؤلف ارجمند، موضوع این اثر را در دوران‌های دیگر تاریخ شیعه نیز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ودامت افاضاته والسّلام علیکم وعلی جمیع اخواننا المؤمنین بولایة علیّ‌بن أبی‌طالب علیه السلام  فی اقطار العالم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6" w:name="pg4241_49730"/>
    </w:p>
    <w:p>
      <w:pPr>
        <w:pStyle w:val="Heading2"/>
        <w:numPr>
          <w:ilvl w:val="1"/>
          <w:numId w:val="1"/>
        </w:numPr>
        <w:rPr/>
      </w:pPr>
      <w:bookmarkStart w:id="17" w:name="__RefHeading___Toc243932_1479056682"/>
      <w:bookmarkStart w:id="18" w:name="_Toc6"/>
      <w:bookmarkEnd w:id="16"/>
      <w:bookmarkEnd w:id="17"/>
      <w:r>
        <w:rPr>
          <w:rtl w:val="true"/>
        </w:rPr>
        <w:t>سپاس‌گزاری</w:t>
      </w:r>
      <w:bookmarkEnd w:id="18"/>
    </w:p>
    <w:p>
      <w:pPr>
        <w:pStyle w:val="BookText"/>
        <w:rPr/>
      </w:pPr>
      <w:r>
        <w:rPr>
          <w:rFonts w:ascii="IRNazanin" w:hAnsi="IRNazanin" w:eastAsia="IRNazanin"/>
          <w:color w:val="111111"/>
          <w:sz w:val="28"/>
          <w:sz w:val="28"/>
          <w:szCs w:val="28"/>
          <w:rtl w:val="true"/>
          <w:lang w:bidi="fa-IR"/>
        </w:rPr>
        <w:t>حمد و ستایش پروردگار پاک و بلند مرتبه‌ای را سزاست که خالق عالمیان است و بر ما منّت نهاد به نعمت اسلام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معلم عالم انسانی خدای رحمان است،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بعد از نعمت خلقت بالاترین نعمت را تعلیم به قلم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والاترین مخلوق او رسول گرامی اسلام حضرت محمد بن عبدالله صلی الله علیه و آله وسلم ، که الگوی بشریت است، آنگاه که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افضل تحیّات خاندان بزرگوار او را سزاست که خالق عالمیان بر پاکی آن‌ها در این کریمه شهادت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را سپاس می‌گویم که چند صباحی توفیق تعلّم و تحقیق و نگارش را در خصوص یکی از برترین موضوعات دانش انسانی یعنی آیین حیات‌بخش اسلام و مکتب راستین تشیّع، به این بندۀ حقیر خود منّت نهاد و کرامت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مبارک، بندگانی دلسوز از خود را راهنما، همیار و همراه من قرار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خود لازم می‌دانم از تمام عزیزانی که به نحوی از انحاء در این پژوهش همیاری و مساعدت کردند کمال قدردانی و سپاس‌گزاری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عزیز و گرانمایه جناب آقای دکتر صادق آیینه‌وند که راهنمای این پژوهش بودند کمال تشکر و قدردانی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محققان، مترجمان و کلیۀ عزیزان همکار در مجمع جهانی شیعه‌شناسی خصوصاً مسؤول محترم مجمع، جناب حجت‌الاسلام والمسلمین استاد انصاری بویراحمدی که از هیچ‌گونه تلاشی برای انجام بهتر و سریع‌تر پژوهش دریغ نکردند کمال سپاس‌گزاری و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صدیق گرامی جناب حجت‌الاسلام والمسلمین</w:t>
      </w:r>
    </w:p>
    <w:p>
      <w:pPr>
        <w:pStyle w:val="BookText"/>
        <w:rPr/>
      </w:pPr>
      <w:r>
        <w:rPr>
          <w:rFonts w:ascii="IRNazanin" w:hAnsi="IRNazanin" w:eastAsia="IRNazanin"/>
          <w:color w:val="111111"/>
          <w:sz w:val="28"/>
          <w:sz w:val="28"/>
          <w:szCs w:val="28"/>
          <w:rtl w:val="true"/>
          <w:lang w:bidi="fa-IR"/>
        </w:rPr>
        <w:t>سید ابراهیم امینی که زحمت همکاری در خصوص حروفچینی و تنظیم تحقیق را داشتند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زحمات کلیه اندیشمندان و نویسندگان بزرگواری که از آثار علمی گرانقدر آنان در این پژوهش بهره برده شده است با کمال خضوع، امتنان و قدردانی می‌کنم و بر روان پاک مؤلفان درگذشته درود می‌فرستم و اگر نامی از مؤلف گرانمایه‌ای در ارجاعات از قلم افتاده، عذر تقصیر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 و خانوادۀ دلسوز و عزیزم که محیط آرام و مساعدی را برای این کار علمی فراهم آوردند و اگر مساعدت آنها نبود این کار علمی با این کیفیت به انجام نمی‌رسید، کمال امتنان، تشکر و قدردانی را داشته و از فرصت‌هایی که به خاطر این کار علمی از آن‌ها دریغ کرده‌ام پوزش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از تمام عزیزانی که در این تحقیق بنده را مساعدت کرده‌اند و نام آن‌ها ذکر نشده است کمال سپاس‌گزاری را دارم و از خدای بزرگ توفیق سعادت را برای آنان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 محمّدرضا زارع‌خورمیزی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bookmarkStart w:id="19" w:name="pg4241_49734"/>
    </w:p>
    <w:p>
      <w:pPr>
        <w:pStyle w:val="Heading2"/>
        <w:numPr>
          <w:ilvl w:val="1"/>
          <w:numId w:val="1"/>
        </w:numPr>
        <w:rPr/>
      </w:pPr>
      <w:bookmarkStart w:id="20" w:name="__RefHeading___Toc243934_1479056682"/>
      <w:bookmarkStart w:id="21" w:name="_Toc7"/>
      <w:bookmarkEnd w:id="19"/>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قرن چهارم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دوره گسترش مکتب تشیع در جهان اسلام است در این دوره پس از سه قرن مبارزه، شیعه جایگاه خود را در جهان اسلام به دست آورد و در عرصه‌های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موفقیت‌های چشم‌گیری دست یافت به طوری که شیعیان از نیمه دوم قرن چهارم در بسیاری از نقاط جهان اسلام به اکثریت دست یافتند و شعارهای شیعی آشکارا رواج یافت به همین دلیل قرن چهارم را باید قرن شیعه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به علل این پدیده یعنی رشد شیعه در قرن چهارم خصوصاً در عرصۀ سیاست و حکومت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کلیدی بحث را می‌توان شیعه، قرن چهارم هجری، دولت‌های شیعه و نخبگان سیاسی شیعی دانست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رشد سیاسی شیعه 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 بخش مهم جمع‌بندی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زمینه‌های رشد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تمهیدی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عواملی که در مجموع سه قرن اول هجری تمهیدات لازم را برای رشد سیاسی شیعه در قرن چهارم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مربوط به عرصه‌های رشد شیعه در سیاست و حکومت است که علل شتاب‌دهنده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مقوّمات، یعنی عواملی که تقویت‌کنندۀ حضور پررنگ شیعیان در عرصه‌های سیاسی در این قرن بود،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تمهیدی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دسته مهم فکری، سیاسی، اجتماعی و تأثیر رهبری تقسیم می‌شوند که زمینه‌های فکری را می‌بایست در تکمیل مبانی مکتب تشیع در دوران حضور ائمه به اضافه تأثیر اندیشۀ مهدویت دانست همچنین ضعف خلافت عباسی و تأسیس دولت‌های علوی قبل از قرن چهارم نظیر ادریسیان مغرب و علویان طبرستان از مهم‌ترین زمینه‌های سیاسی و عدالت‌خواهی، تبعیض‌ستیزی، زهد و مظلومیت علویان و شیعیان مهم‌ترین زمینه‌های اجتماعی به شمار می‌روند، همچنین رهبری ومدیریت امام مهدی در دورۀ غیبت صغری و تحولات رهبری در زیدیه و اسماعیلیه زمینه رشد شیعه را در اولین سده غیبت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عرصه‌های رشد سیاسی شیعه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شتاب‌دهنده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حضور چشم‌گیر علویان و شیعیان در مناصب سیاسی شامل وزارت، نقابت به علاوه تأسیس دولت‌های بزرگ و محلی می‌باشد که شامل سه دولت بزرگ بویهیان، حمدانیان، فاطمیان و دولت‌های محلی نظیر زیدی در یمن، عقیلی در عراق، علوی در حرمین، بنی کاکویه در اصفهان، آل حسنویه در جبال، بریدی در خوزستان، اسماعیلی در مولتان، آل زیری در مغرب الأوسط، مسافریان در آذربایجان، باوندیان در طبرستان، شاهینیان در بطیحه و چند دولت محلی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مقومات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تقویت‌کننده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مقومات نظامی، علمی و اجتماعی است در عرصۀ نظامی ظهور اقوام تحت تبعیض نظیر دیلمیان و بربرها در جهت همیاری با تأسیس دولت‌های شیعه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عرصۀ علمی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تبلیغی تأسیس مکاتب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شیعه نظیر مکتب بغداد و ایجاد مراکز تبلیغ و دعوت و دارالعلم‌های شیعی و در عرصۀ اجتماعی اشتهار مکتب تشیع به</w:t>
      </w:r>
    </w:p>
    <w:p>
      <w:pPr>
        <w:pStyle w:val="BookText"/>
        <w:rPr/>
      </w:pPr>
      <w:r>
        <w:rPr>
          <w:rFonts w:ascii="IRNazanin" w:hAnsi="IRNazanin" w:eastAsia="IRNazanin"/>
          <w:color w:val="111111"/>
          <w:sz w:val="28"/>
          <w:sz w:val="28"/>
          <w:szCs w:val="28"/>
          <w:rtl w:val="true"/>
          <w:lang w:bidi="fa-IR"/>
        </w:rPr>
        <w:t>تبعیض‌ستیزی و گرایش بخش عمده‌ای از امرای شیعه به عدالت‌خواهی و برابری‌طلبی، از مهم‌ترین عوامل تقویت‌کنندۀ رشد سیاسی شیعه در قرن چهارم به شمار می‌رود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چنین نتیجه‌گیری می‌شود به دلایل فوق، شیعه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موانع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بر بخش عمده‌ای از جهان اسلام حاکمیت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داشته باشد و محرک گسترش تمدن اسلامی در آن عصر گردد، همچنین این دوره نقش مهمی در حیات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جهان اسلام و تشیع در دوره‌های بعد ایفا کرد و این موضوع را در عمل اثبات کرد که جهان اسلام در پرتو آموزه‌های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رشد و تعالی مطلوب دست یابد طبعاً معرفی این تجربۀ تاریخی موجبات ایجاد انگیزۀ هرچه بیشتر را در نسل‌های جدید جهان اسلام و تشیع جهت ساختن یک تمدن اسلامی پویا در جهان معاصر را فراهم خواهد آورد</w:t>
      </w:r>
      <w:r>
        <w:rPr>
          <w:rFonts w:eastAsia="IRNazanin" w:cs="IRNazanin"/>
          <w:color w:val="111111"/>
          <w:sz w:val="28"/>
          <w:szCs w:val="28"/>
          <w:rtl w:val="true"/>
          <w:lang w:bidi="fa-IR"/>
        </w:rPr>
        <w:t>.</w:t>
      </w:r>
      <w:bookmarkStart w:id="22" w:name="pg4241_49741"/>
    </w:p>
    <w:p>
      <w:pPr>
        <w:pStyle w:val="Heading2"/>
        <w:numPr>
          <w:ilvl w:val="1"/>
          <w:numId w:val="1"/>
        </w:numPr>
        <w:rPr/>
      </w:pPr>
      <w:bookmarkStart w:id="23" w:name="__RefHeading___Toc243936_1479056682"/>
      <w:bookmarkStart w:id="24" w:name="_Toc8"/>
      <w:bookmarkEnd w:id="22"/>
      <w:bookmarkEnd w:id="23"/>
      <w:r>
        <w:rPr>
          <w:rtl w:val="true"/>
        </w:rPr>
        <w:t>مقدمۀ مؤلف</w:t>
      </w:r>
      <w:bookmarkEnd w:id="24"/>
    </w:p>
    <w:p>
      <w:pPr>
        <w:pStyle w:val="BookText"/>
        <w:rPr/>
      </w:pPr>
      <w:r>
        <w:rPr>
          <w:rFonts w:ascii="IRNazanin" w:hAnsi="IRNazanin" w:eastAsia="IRNazanin"/>
          <w:color w:val="111111"/>
          <w:sz w:val="28"/>
          <w:sz w:val="28"/>
          <w:szCs w:val="28"/>
          <w:rtl w:val="true"/>
          <w:lang w:bidi="fa-IR"/>
        </w:rPr>
        <w:t>علم تاریخ، تنها ضبط یک سلسله وقایع و حوادث و نامها نیست، بلکه مورخ ژرف‌اندیش تلاش می‌کند تا از این مرحله فراتر رود و به کشف قوانین تاریخی برسد و علاوه بر ذکر اخبار به تحلیل وقایع نیز بپردازد همچنین اهمیت خاصی که پدیده‌های اجتماعی دارند را روشن سازد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تاریخ، مطالعه علل است و انسان عاقل و فهیم در بیان تاریخ به دنبال علل پدیده‌هاست به عبارت دیگر تاریخ‌نگار، تاریخ‌پژوه و روایت‌گر تاریخ نه خود را از گذشته رها می‌کند و نه به گذشته عشق می‌ورزد بلکه با احاطه در فهم علل پدیده‌های تاریخی در گذشته، فهم و شناخت زمان خود را جست‌وجومی‌کند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واقعیت‌های مهم تاریخ جهان اسلام، تسلط شیعه بر بخش عمده عالم اسلامی در قرن چهارم و تأسیس دولت صفوی به عنوان یک دولت شیعی قدرتمند در قرن دهم و رخداد انقلاب اسلامی ایران در قرن چهاردهم هجری است که هرکدام به نوبۀ خود توانستند جهش تازه‌ای برای طرح عقاید و باورهای مکتب تشیع در سطح جهان به وجود 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می‌توان گفت در طول تاریخ، شرایطی به وجود آمد که شیعه</w:t>
      </w:r>
    </w:p>
    <w:p>
      <w:pPr>
        <w:pStyle w:val="BookText"/>
        <w:rPr/>
      </w:pPr>
      <w:r>
        <w:rPr>
          <w:rFonts w:ascii="IRNazanin" w:hAnsi="IRNazanin" w:eastAsia="IRNazanin"/>
          <w:color w:val="111111"/>
          <w:sz w:val="28"/>
          <w:sz w:val="28"/>
          <w:szCs w:val="28"/>
          <w:rtl w:val="true"/>
          <w:lang w:bidi="fa-IR"/>
        </w:rPr>
        <w:t>به صورت فراگیر از حالت تقیه بیرون آمد و به تبلیغ آشکار عقاید و برگزاری آزادانه مناسک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درخشان‌ترین این دوره‌ها، مقارن قرن چهارم هجری است که شرایط و تحولاتی موجب شد مناطق زیادی به مذهب تشیع گرایش پیدا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قرن چهارم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دوره گسترش مکتب تشیع در جهان اسلام به شمار می‌رود</w:t>
      </w:r>
      <w:r>
        <w:rPr>
          <w:rStyle w:val="FootnoteAnchor"/>
          <w:rtl w:val="true"/>
        </w:rPr>
        <w:footnoteReference w:id="9"/>
      </w:r>
      <w:r>
        <w:rPr>
          <w:rFonts w:ascii="IRNazanin" w:hAnsi="IRNazanin" w:eastAsia="IRNazanin"/>
          <w:color w:val="111111"/>
          <w:sz w:val="28"/>
          <w:sz w:val="28"/>
          <w:szCs w:val="28"/>
          <w:rtl w:val="true"/>
          <w:lang w:bidi="fa-IR"/>
        </w:rPr>
        <w:t>، در این دوره پس از سه قرن مبارزه، شیعه جایگاه خود را در جهان اسلام به دست آورد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شعارهای شیعی آشکارا رواج یافت</w:t>
      </w:r>
      <w:r>
        <w:rPr>
          <w:rStyle w:val="FootnoteAnchor"/>
          <w:rtl w:val="true"/>
        </w:rPr>
        <w:footnoteReference w:id="11"/>
      </w:r>
      <w:r>
        <w:rPr>
          <w:rFonts w:ascii="IRNazanin" w:hAnsi="IRNazanin" w:eastAsia="IRNazanin"/>
          <w:color w:val="111111"/>
          <w:sz w:val="28"/>
          <w:sz w:val="28"/>
          <w:szCs w:val="28"/>
          <w:rtl w:val="true"/>
          <w:lang w:bidi="fa-IR"/>
        </w:rPr>
        <w:t>و مرحله بسیار مهمی برای مذهب تشیع به وجود آمد که تا آن زمان سابقه نداشت</w:t>
      </w:r>
      <w:r>
        <w:rPr>
          <w:rStyle w:val="FootnoteAnchor"/>
          <w:rtl w:val="true"/>
        </w:rPr>
        <w:footnoteReference w:id="12"/>
      </w:r>
      <w:r>
        <w:rPr>
          <w:rFonts w:ascii="IRNazanin" w:hAnsi="IRNazanin" w:eastAsia="IRNazanin"/>
          <w:color w:val="111111"/>
          <w:sz w:val="28"/>
          <w:sz w:val="28"/>
          <w:szCs w:val="28"/>
          <w:rtl w:val="true"/>
          <w:lang w:bidi="fa-IR"/>
        </w:rPr>
        <w:t>به طوری که به تعبیر قاضی عبدالجبار معتزلی، تشیع از نیمه دوم قرن چهارم به اکثریت دست یافت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 شیعیان موفق شدند در مناصب حکومتی نظیر وزارت و امارت شهرهای مختلف حضور بیشتری داشته باشند و علاوه بر آن منصب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نقابت نیز عامل دیگری در نفوذ سیاسی و اجتماعی شیعیان و علویان به شمار می‌رفت، تشیع در این قرن شاهد تأسیس سه</w:t>
      </w:r>
    </w:p>
    <w:p>
      <w:pPr>
        <w:pStyle w:val="BookText"/>
        <w:rPr/>
      </w:pPr>
      <w:r>
        <w:rPr>
          <w:rFonts w:ascii="IRNazanin" w:hAnsi="IRNazanin" w:eastAsia="IRNazanin"/>
          <w:color w:val="111111"/>
          <w:sz w:val="28"/>
          <w:sz w:val="28"/>
          <w:szCs w:val="28"/>
          <w:rtl w:val="true"/>
          <w:lang w:bidi="fa-IR"/>
        </w:rPr>
        <w:t xml:space="preserve">دولت بزرگ و مقتدر شیعه شامل بویهیان، حمدانیان و فاطمیان بود که فاطمیان علاوه بر تشکیل دولت، نخستین سلسلۀ خلافتی شیعه را در مقابل خلافت عباسیان ایجاد کردند، حاکمیت سیاسی شیعه تنها منحصر در این سه دولت بزرگ نبود بلکه دولت‌های محلی شیعه به فراوانی در قرن چهارم عرصۀ بروز و ظهور یافتند به طوری که در قرن چهارم از غربی‌ترین نقاط جهان اسلام آن روز تا شرقی‌ترین نقاط بیش از شانزده دولت محلی شیعه تأسیس شدند که هر کدام کمابیش در رشد تشیع در منطقۀ تحت حکومت خود نقش داشتند،در این قرن در عرصۀ نظامی اقوامی نظیر بربر و دیلم با اعتقاد به تشیّع به ایفای نقش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حمایت از دولت‌های شیعی پرداختند همچنین در عرصۀ تبلیغ و ادبیات سیاسی، شیعیان مجال درخشش زاید الوصفی را پیدا کردند به طوری که شیعیان در این قرن با احیا و بزرگداشت پر شور شعائر خاص شیعی نظیر غدیر و عاشورا نوعی حاکمیت فرهنگی گسترده‌ای را در جهان اسلام ایجاد کردند و شعرا و مناقب‌خوانان شیعه در بسط این مفاهیم در جهان اسلام کوشیدند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می‌کردند در عرصه‌ی ادبیات دینی، فضای عمومی جامعه را با مودّت اهل‌بیت علیهم السلام  بیشتر آشنا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عرصۀ علمی، علمای بزرگی نظیر شیخ مفید، سید مرتضی و سید رضی و شیخ صدوق علاوه بر اینکه به تدوین آثار مکتب تشیع پرداختند از جایگاه بالای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برخوردار بودند</w:t>
      </w:r>
      <w:r>
        <w:rPr>
          <w:rStyle w:val="FootnoteAnchor"/>
          <w:rtl w:val="true"/>
        </w:rPr>
        <w:footnoteReference w:id="15"/>
      </w:r>
      <w:r>
        <w:rPr>
          <w:rFonts w:ascii="IRNazanin" w:hAnsi="IRNazanin" w:eastAsia="IRNazanin"/>
          <w:color w:val="111111"/>
          <w:sz w:val="28"/>
          <w:sz w:val="28"/>
          <w:szCs w:val="28"/>
          <w:rtl w:val="true"/>
          <w:lang w:bidi="fa-IR"/>
        </w:rPr>
        <w:t>به طوری که محل رجوع فرقه‌های دیگر</w:t>
      </w:r>
    </w:p>
    <w:p>
      <w:pPr>
        <w:pStyle w:val="BookText"/>
        <w:rPr/>
      </w:pPr>
      <w:r>
        <w:rPr>
          <w:rFonts w:ascii="IRNazanin" w:hAnsi="IRNazanin" w:eastAsia="IRNazanin"/>
          <w:color w:val="111111"/>
          <w:sz w:val="28"/>
          <w:sz w:val="28"/>
          <w:szCs w:val="28"/>
          <w:rtl w:val="true"/>
          <w:lang w:bidi="fa-IR"/>
        </w:rPr>
        <w:t>نیز قرار می‌گرفتند در این قرن مجموعه‌های مهمی از فقه، اصول، تفسیر و فلسفه شیعه تدوین شد که بسیاری از آنها به مسائل نظری سیاسی مکتب تشیع نیز می‌پرداختند در مصر و شام نیز فاطمیان وجهه‌ی محوری خود را در ترویج تشیع اسماعیلی از طریق علمی و فرهنگی بنیان نهادند و تأسیس دارالعلم الأزهر در همین راستا بود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 دوره رابطه مرجعیت دینی شیعه و حاکمیت سیاسی از رابطه‌ای خصمانه به دوستانه مبدل شد و هر گروه در حفظ حرمت گروه دیگر می‌کوشید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از دولت شیعی فاطمیان تجلیل کرد تا جایی که موجب عصبانیت خلیفه عباسی القادر بالله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ناصرالدوله، پایه‌گذار حمدانیان موصل مدت‌ها در خدمت شیخ مفید می‌زیست و بر اعزاز و اکرام او می‌افزود و بعدها شیخ رساله‌ای در امامت به نام ناصرالدوله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ابی‌فراس، امیرحمدانی، از شعرای اهل بیت بود و حسن اطروش رهبر دولت علویان شمال ایران از فقهای شیعه به شمار می‌رفت</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واقعیات علامه طباطبایی در کتاب شیعه در اسلام معتقد است در قرن چهارم هجری عواملی به وجود آمد که برای وسعت یافتن مکتب تشیع و نیرومند شدن شیعه کمک بسزایی می‌کرد؛ از آن جمله سستی ارکان خلافت بنی‌عباس و ظهور آل‌بویه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آل بویه که شیعه بودند کمال نفوذ</w:t>
      </w:r>
    </w:p>
    <w:p>
      <w:pPr>
        <w:pStyle w:val="BookText"/>
        <w:rPr/>
      </w:pPr>
      <w:r>
        <w:rPr>
          <w:rFonts w:ascii="IRNazanin" w:hAnsi="IRNazanin" w:eastAsia="IRNazanin"/>
          <w:color w:val="111111"/>
          <w:sz w:val="28"/>
          <w:sz w:val="28"/>
          <w:szCs w:val="28"/>
          <w:rtl w:val="true"/>
          <w:lang w:bidi="fa-IR"/>
        </w:rPr>
        <w:t>را در مرکز خلافت که بغداد بود و هم‌چنین در خود خلیفه داشتند و این قدرت قابل توجه به شیعه اجازه می‌داد که در برابر مدعیان مذهبی خود که پیوسته به اتکای قدرت خلافت، شیعه راسرکوب می‌کردند، قد علم کرده آزادانه به تبلیغ مذهبی بپردازند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با این مقدمات این‌طور می‌توان نتیجه گرفت که قرن چهارم عصر طلایی حاکمیت شیعه در جهان اسلام به شمار می‌رود و چه قبل و چه بعد از آن شیعیان نتوانستند به عظمت سده چهارم دست یابند این در حالی بود که در مسیر این رشد و توسعۀ شیعی موانع متعددی از برخورد قهرآمیز برخی خلفا و امرای متعصّب سنّی گرفته تا اقدامات افراطی مفتیان حنبلی و عوام اهل تسنّن قرار داشت، اما شیعه به رغم این موانع توانست یکی از مهم‌ترین دوره‌های تاریخی خود را با موفقیت و سرفرازی پشت سر گذارد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دوره نسبتاً کوتاه نقش مهمی در حیات فکری و سیاسی شیعه در اعصار بعد ایفا کرد و یقیناً تحولات این دوره یکی از عوامل مهم ماندگاری مکتب تشیع در مناطق مرکزی جهان اسلام نظیر ایران و عراق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علل رشد تشیع در قرن چهارم باید گفت که این رشد معلول عوامل متعددی بوده است و طبعاً بررسی آن عوامل بدون مطالعه زمینه‌های آن ثمربخش نخواهد بود همان‌طوری که اشاره شد زمینه‌های رشد و فراگیری مکتب تشیع در سده‌های قبل ایجاد شده بود و به عبارت دیگر علویان و شیعیان که معارض قوی برابر خلافت اموی و عباسی و تسنن حاکم بر جامعه بودند در سده‌های قبل از قرن چهارم موفق شدند در نقاط دور از پایتخت تشکیل حکومت داده و در عرصه‌ی فرهنگی و علمی نیز به رغم فشارهای موجود آثار خود را تدوین و</w:t>
      </w:r>
    </w:p>
    <w:p>
      <w:pPr>
        <w:pStyle w:val="BookText"/>
        <w:rPr/>
      </w:pPr>
      <w:r>
        <w:rPr>
          <w:rFonts w:ascii="IRNazanin" w:hAnsi="IRNazanin" w:eastAsia="IRNazanin"/>
          <w:color w:val="111111"/>
          <w:sz w:val="28"/>
          <w:sz w:val="28"/>
          <w:szCs w:val="28"/>
          <w:rtl w:val="true"/>
          <w:lang w:bidi="fa-IR"/>
        </w:rPr>
        <w:t>حفظ نمایند لذا بلافاصله بعد از ضعف دستگاه خلافت طبیعی بود که آنها اولین بدیل و جایگزین نظام سیاسی حاکم شده و به راحتی موفق شوند در قرن چهارم حاکمیت را در مراکز مهم جهان اسلام به دست بگیرند، آل‌بویه بعد از فتح بغداد اگرچه خلافت عباسی را نابود نکردند ولی آنها را مطیع و فرمانبر خود قرار دادند و فاطمیان در مصر و شام خود را خلیفه خواندند و زیدیان و حمدانیان در یمن و سوریه حکومت مستقل خود را تشکیل دادند ازنیمه قرن چهارم به این سوی، نفوذ علویان در دنیای اسلام باز بیشتر شد و عباسیان نیز تا اندازه‌ای با آنان کنار آمدند</w:t>
      </w:r>
      <w:r>
        <w:rPr>
          <w:rStyle w:val="FootnoteAnchor"/>
          <w:rtl w:val="true"/>
        </w:rPr>
        <w:footnoteReference w:id="20"/>
      </w:r>
      <w:r>
        <w:rPr>
          <w:rFonts w:ascii="IRNazanin" w:hAnsi="IRNazanin" w:eastAsia="IRNazanin"/>
          <w:color w:val="111111"/>
          <w:sz w:val="28"/>
          <w:sz w:val="28"/>
          <w:szCs w:val="28"/>
          <w:rtl w:val="true"/>
          <w:lang w:bidi="fa-IR"/>
        </w:rPr>
        <w:t>برای سال‌ها پدر شریف مرتضی و شریف رضی؛ یعنی ابواحمد موسوی که نقابت طالبیان را داشت، از طرف حکومت عباسی امیر الحاج بود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مذهب تشیع در مکه با حاکمیت شرفا در سه شکل اسماعیلی، زیدی و امامی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این سه گرایش، همان شعار حیّ علی خیرالعمل بود که نشانه تشیع به شمار می‌رفت</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معمول حکومت‌های شیعی در این عصر از تعصبات ناروای حکومت‌های خلفایی و سنّی قبلی پرهیز می‌کردند و به نوعی آزادی فکری و ترغیب اندیشه‌وری گرایش داشتند</w:t>
      </w:r>
      <w:r>
        <w:rPr>
          <w:rStyle w:val="FootnoteAnchor"/>
          <w:rtl w:val="true"/>
        </w:rPr>
        <w:footnoteReference w:id="23"/>
      </w:r>
      <w:r>
        <w:rPr>
          <w:rFonts w:ascii="IRNazanin" w:hAnsi="IRNazanin" w:eastAsia="IRNazanin"/>
          <w:color w:val="111111"/>
          <w:sz w:val="28"/>
          <w:sz w:val="28"/>
          <w:szCs w:val="28"/>
          <w:rtl w:val="true"/>
          <w:lang w:bidi="fa-IR"/>
        </w:rPr>
        <w:t>درقرن چهارم دولت‌های بزرگ و محلی شیعی عملاً فضای تعصب‌آمیز قرون قبلی نسبت به شیعه را تا حد زیادی تغییر دادند علاوه بر آن برخی دولت‌های دیگری نیز که بر مکتب تسنّن بودند نسبت به</w:t>
      </w:r>
    </w:p>
    <w:p>
      <w:pPr>
        <w:pStyle w:val="BookText"/>
        <w:rPr/>
      </w:pPr>
      <w:r>
        <w:rPr>
          <w:rFonts w:ascii="IRNazanin" w:hAnsi="IRNazanin" w:eastAsia="IRNazanin"/>
          <w:color w:val="111111"/>
          <w:sz w:val="28"/>
          <w:sz w:val="28"/>
          <w:szCs w:val="28"/>
          <w:rtl w:val="true"/>
          <w:lang w:bidi="fa-IR"/>
        </w:rPr>
        <w:t xml:space="preserve">شیعه خصوصاً شیعه امامیه سیاست بازتری را اتخاذ کردند، سامانیان در زمان نوح‌بن منصور سامانی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وزیر شیعه مذهب آل‌بویه را به خراسان دعوت کردند</w:t>
      </w:r>
      <w:r>
        <w:rPr>
          <w:rStyle w:val="FootnoteAnchor"/>
          <w:rtl w:val="true"/>
        </w:rPr>
        <w:footnoteReference w:id="24"/>
      </w:r>
      <w:r>
        <w:rPr>
          <w:rFonts w:ascii="IRNazanin" w:hAnsi="IRNazanin" w:eastAsia="IRNazanin"/>
          <w:color w:val="111111"/>
          <w:sz w:val="28"/>
          <w:sz w:val="28"/>
          <w:szCs w:val="28"/>
          <w:rtl w:val="true"/>
          <w:lang w:bidi="fa-IR"/>
        </w:rPr>
        <w:t xml:space="preserve">و شیخ ابو جعفر معروف به ابن بابویه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منصور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رفت و در آن شهر همه روزه برای نیشابوریان مباحث علمی می‌گفت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رسالۀ اعتقادات را در مورد عقاید شیعه برای نیشابوریان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قرن چهارم دفاع از عقاید اسلام به صورت گسترده‌تری در عرصه‌های علمی خصوصاً مجامع</w:t>
      </w:r>
    </w:p>
    <w:p>
      <w:pPr>
        <w:pStyle w:val="BookText"/>
        <w:rPr/>
      </w:pPr>
      <w:r>
        <w:rPr>
          <w:rFonts w:ascii="IRNazanin" w:hAnsi="IRNazanin" w:eastAsia="IRNazanin"/>
          <w:color w:val="111111"/>
          <w:sz w:val="28"/>
          <w:sz w:val="28"/>
          <w:szCs w:val="28"/>
          <w:rtl w:val="true"/>
          <w:lang w:bidi="fa-IR"/>
        </w:rPr>
        <w:t>شیعه انجام می‌شد برخی این قرن را به لحاظ نوع دفاع‌هایی که از اسلام در آن شده است عصر شکوفایی اندیشه و تعقل مسلمین خوانده‌اند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قرن چهارم هجری معتزله به عنوان جریان عقل‌گرای تسنّن در پرتو حمایت دولت شیعی آل‌بویه تجدید حیات دیگری یافت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مشاهیری چون ابوعلی و ابوهاشم جبّائی و قاضی عبدالجبار همدانی با تربیت شاگردان و تدوین آثار، نقش مهمی در تبلیغ و تشویق این مکتب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 قاضی عبدالجبار، آثار فراوانی در جهت اثبات مکتب اعتزال از خود بر جای گذاشت که عقاید کلامی وی به خصوص در دو کتاب شرح اصول خمسه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المغنی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طالقانی که وزیر دو تن از امرای</w:t>
      </w:r>
    </w:p>
    <w:p>
      <w:pPr>
        <w:pStyle w:val="BookText"/>
        <w:rPr/>
      </w:pPr>
      <w:r>
        <w:rPr>
          <w:rFonts w:ascii="IRNazanin" w:hAnsi="IRNazanin" w:eastAsia="IRNazanin"/>
          <w:color w:val="111111"/>
          <w:sz w:val="28"/>
          <w:sz w:val="28"/>
          <w:szCs w:val="28"/>
          <w:rtl w:val="true"/>
          <w:lang w:bidi="fa-IR"/>
        </w:rPr>
        <w:t>بویهی بود نیز حمایت فراوانی از این مکتب نمود و در واقع می‌توان گفت که با حمایت وی آراء و عقاید معتزله در نقاط مختلف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محققان معتقدند این دوره را می‌توان دوره‌ای ایرانی نیز نامید اگرچه جمیع سلسله‌هایی که در این عصر علم استقلال برافراشتند از نژاد ایرانی نبودند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 متأسفانه این تسلط سیاسی و فرهنگی شیعه ادامه پیدا نکرد و به علل مختلف از جمله اختلاف امرای شیعی و تفاوت نگاه آنها به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هدف یا وسیله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نبود وحدت نظر در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شیعه امامی در ایران و عراق، اسماعیلی در مصر و شام و زیدی در یمن و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برچیدن خلافت عباسی توسط امرای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گرفتار شدن در دسیسه‌های دستگاه خلافت و نهایتاً هجوم خارجی اعم از</w:t>
      </w:r>
    </w:p>
    <w:p>
      <w:pPr>
        <w:pStyle w:val="BookText"/>
        <w:rPr/>
      </w:pPr>
      <w:r>
        <w:rPr>
          <w:rFonts w:ascii="IRNazanin" w:hAnsi="IRNazanin" w:eastAsia="IRNazanin"/>
          <w:color w:val="111111"/>
          <w:sz w:val="28"/>
          <w:sz w:val="28"/>
          <w:szCs w:val="28"/>
          <w:rtl w:val="true"/>
          <w:lang w:bidi="fa-IR"/>
        </w:rPr>
        <w:t>ترکان آسیای مرکزی از شرق و رومیان و صلیبیان از غرب به ضعف دولت‌های شیعی نظیر بویهیان، حمدانیان و فاطمیان انجامید و به سیادت سیاسی آنها در جهان اسلام پایان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مقدمه دربارۀ ضرورت و اهداف این پژوهش باید گفت اولاً بسیاری از زوایای تاریخ تشیع خصوصاً در دوره‌های نخستین هنوز به خوبی مشخص نشده است و معاندان شیعه از کمبود کار علمی در این باره برای حمله به این مکتب سوء استفادۀ زیادی کرده‌اند و با بهره‌گیری از زوایای مبهم تاریخ معتقدات شیعه را مورد حمله قرار می‌دهند</w:t>
      </w:r>
      <w:r>
        <w:rPr>
          <w:rStyle w:val="FootnoteAnchor"/>
          <w:rtl w:val="true"/>
        </w:rPr>
        <w:footnoteReference w:id="29"/>
      </w:r>
      <w:r>
        <w:rPr>
          <w:rFonts w:ascii="IRNazanin" w:hAnsi="IRNazanin" w:eastAsia="IRNazanin"/>
          <w:color w:val="111111"/>
          <w:sz w:val="28"/>
          <w:sz w:val="28"/>
          <w:szCs w:val="28"/>
          <w:rtl w:val="true"/>
          <w:lang w:bidi="fa-IR"/>
        </w:rPr>
        <w:t xml:space="preserve">با نگاهی به عرصه‌های مختلف اجتماع و سیاست در می‌یابیم که این تهاجم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به مکتب تشیع در زمان حاضر نمود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آیت الله خامنه‌ای در این باره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قلم‌های زهرآگین و مزدور دشمن یا مأمور کین و حقد، چندان دروغ و افتراء درباب معتقدات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بزرگترین مذاهب اسلامی و امروزه پیشقراول بیداری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پخش کرده‌اند که با همه‌ی آنچه در طول تاریخ انجام گرفته قابل مقایسه است و متأسفانه امروز انگیزه‌ی سیاسی و استعماری در این حرکت گمراه‌کننده، از هر زمان دیگر آشکارتر است، حتی از آن زمان که خلفای بنی‌امیه و بنی‌عباس دروغ‌پراکنی در باب شیعه را همچون جزیی از مبارزه‌ی همه جانبه‌ی خود با پیروان اهل‌بیت علیهم السلام  لازم و مقدمه‌ی حتمی سرکوب‌گری آنان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هر پژوهشی در معرفی عقاید و معارف شیعه، کمکی به استقرار وحدت و برادری میان مسلمین نیز هست، چرا که دشمنان اسلام، برای تفرقه‌افکنی میان مسلمانان، همواره به بد نمایاندن معارف اعتقادی و فقهی مذاهب آنان برای یکدیگر، دست زده‌اند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بنابراین تلقی نادرست و بعضاً عامدانه و حتی عامیانه برخی از تاریخ شیعه و تلاش برای عمومی کردن آن برداشت‌های نادرست، هر محقق منصفی را وامی‌دارد که نسبت به روشن نمودن زوایای تاریخ سیاسی شیعه خصوصاً در قرون نخستین اسلامی تلاش بیشتری را به عمل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نسبت به نقش شیعه در رشد و توسعۀ تمدن اسلامی نیز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شواهد تاریخی مسلّم به ما نشان می‌دهد شیعیان به دلیل عقل‌گرایی و عدم تعصّبات منفی هرگاه حاکمیت سیاسی را در دست داشته‌اند عملاً حرکت چرخ تمدن اسلامی را به گردش بیشتر در آورده و</w:t>
      </w:r>
    </w:p>
    <w:p>
      <w:pPr>
        <w:pStyle w:val="BookText"/>
        <w:rPr/>
      </w:pPr>
      <w:r>
        <w:rPr>
          <w:rFonts w:ascii="IRNazanin" w:hAnsi="IRNazanin" w:eastAsia="IRNazanin"/>
          <w:color w:val="111111"/>
          <w:sz w:val="28"/>
          <w:sz w:val="28"/>
          <w:szCs w:val="28"/>
          <w:rtl w:val="true"/>
          <w:lang w:bidi="fa-IR"/>
        </w:rPr>
        <w:t>تندتر کرده اند در این باره قرن چهارم شاهد خوبی بر این مدّعا است چرا که از یک طرف این قرن، قرن حاکمیت شیعه و از طرف دیگر به نوشته محققانی نظیر آدام متز خاورشناس آلمانی</w:t>
      </w:r>
      <w:r>
        <w:rPr>
          <w:rStyle w:val="FootnoteAnchor"/>
          <w:rtl w:val="true"/>
        </w:rPr>
        <w:footnoteReference w:id="31"/>
      </w:r>
      <w:r>
        <w:rPr>
          <w:rFonts w:ascii="IRNazanin" w:hAnsi="IRNazanin" w:eastAsia="IRNazanin"/>
          <w:color w:val="111111"/>
          <w:sz w:val="28"/>
          <w:sz w:val="28"/>
          <w:szCs w:val="28"/>
          <w:rtl w:val="true"/>
          <w:lang w:bidi="fa-IR"/>
        </w:rPr>
        <w:t>عصر رنسانس اسلامی و قرن نهضت فرهنگی جهان اسلام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مقام معظم رهبری آیت الله خامنه‌ای بر این نکته تأکید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چهارم و پنجم هجری همچون مقطع برجسته و درخشانی در اعتلاء فرهنگ علمی و ادبی جهان اسلام مورد عنایت و بررسی قرار گیرد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دیگری که این پژوهش را ایجاب می‌کند اثبات این نکته است که جامعۀ اسلامی که معتقدان به مذاهب فقهی و کلامی متعدد را شامل می‌شود می‌تواند با حاکمیت سیاسی شیعه و بر مبنای آموزه‌های مکتب تشیع به سوی رشد وتعالی مطلوب حرکت کند، چرا که نمونۀ عملی آن نیز در قرن چهارم اتفاق افتاده این پژِوهش به دنبال اثبات این موضوع هم هست که در قرن چهارم که حاکمیت حاکمان شیعه و آموزه‌های شیعی در جامعه ظهور و رواج داشت این حاکمیت در حمایت از رشد علم، دانش و معرفت دینی و علمی و بکارگیری افراد باصلاحیت از هر نحله و</w:t>
      </w:r>
    </w:p>
    <w:p>
      <w:pPr>
        <w:pStyle w:val="BookText"/>
        <w:rPr/>
      </w:pPr>
      <w:r>
        <w:rPr>
          <w:rFonts w:ascii="IRNazanin" w:hAnsi="IRNazanin" w:eastAsia="IRNazanin"/>
          <w:color w:val="111111"/>
          <w:sz w:val="28"/>
          <w:sz w:val="28"/>
          <w:szCs w:val="28"/>
          <w:rtl w:val="true"/>
          <w:lang w:bidi="fa-IR"/>
        </w:rPr>
        <w:t>مذهبی تردید به خود نشان نمی‌داد این در حالی بود که قبل از قرن چهارم حاکمیت خلفای تسنن، نخبگان و اندیشه‌وران شیعی و علوی را به مسلخ می‌فرستاد و بعد از قرن چهارم نیز از اواسط قرن پنجم با تسلّط حاکمان متعصّب سلجوقی و ایّوبی نه تنها نخبگان علمی شیعه تحمّل نمی‌شدند بلکه فرقه‌های دیگر سنی ولی غیر همخوان با مکتب کلامی حاکم مورد قتل و نهب و آزار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مهمی که بعد از تبیین دقیق رشد مکتب تشیع در سده‌هایی نظیر قرن چهارم به دست می‌آید این است که شیعه به عنوان یک مذهب غنی، نه تنها به هیچ‌وجه محلی و مربوط به یک قوم خاص نیست بلکه به عنوان اسلام مبتنی برمکتب اهل‌بیت پیامبر صلی الله علیه و آله وسلم  از یک اندیشه جهانی و عام‌گرا برخوردار است که شواهد حضور و ظهور آن در نقاط مختلف جهان و در دوره‌های مختلف تاریخی وجود دارد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دور از انتظار نیست که شیعه با این سابقه غنی بتواند در تحولات آینده جهان با بهره‌گیری از فرصت‌هایی نظیر فرآیند جهانی شدن</w:t>
      </w:r>
      <w:r>
        <w:rPr>
          <w:rStyle w:val="FootnoteAnchor"/>
          <w:rtl w:val="true"/>
        </w:rPr>
        <w:footnoteReference w:id="34"/>
      </w:r>
      <w:r>
        <w:rPr>
          <w:rFonts w:ascii="IRNazanin" w:hAnsi="IRNazanin" w:eastAsia="IRNazanin"/>
          <w:color w:val="111111"/>
          <w:sz w:val="28"/>
          <w:sz w:val="28"/>
          <w:szCs w:val="28"/>
          <w:rtl w:val="true"/>
          <w:lang w:bidi="fa-IR"/>
        </w:rPr>
        <w:t>، به جای محو یا کمرنگ شدن، نقش جهانی شایسته‌ای را ایفا کند</w:t>
      </w:r>
      <w:r>
        <w:rPr>
          <w:rStyle w:val="FootnoteAnchor"/>
          <w:rtl w:val="true"/>
        </w:rPr>
        <w:footnoteReference w:id="35"/>
      </w:r>
      <w:r>
        <w:rPr>
          <w:rFonts w:ascii="IRNazanin" w:hAnsi="IRNazanin" w:eastAsia="IRNazanin"/>
          <w:color w:val="111111"/>
          <w:sz w:val="28"/>
          <w:sz w:val="28"/>
          <w:szCs w:val="28"/>
          <w:rtl w:val="true"/>
          <w:lang w:bidi="fa-IR"/>
        </w:rPr>
        <w:t>و هویت نوینی را که در وراء تاریخ آن است تثبیت نماید</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اهداف یاد شده سؤال اصلی و اساسی که فراروی پژوهش‌گر در این تحقیق قرار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اصلی رشد سیاسی تشیع در</w:t>
      </w:r>
    </w:p>
    <w:p>
      <w:pPr>
        <w:pStyle w:val="BookText"/>
        <w:rPr/>
      </w:pPr>
      <w:r>
        <w:rPr>
          <w:rFonts w:ascii="IRNazanin" w:hAnsi="IRNazanin" w:eastAsia="IRNazanin"/>
          <w:color w:val="111111"/>
          <w:sz w:val="28"/>
          <w:sz w:val="28"/>
          <w:szCs w:val="28"/>
          <w:rtl w:val="true"/>
          <w:lang w:bidi="fa-IR"/>
        </w:rPr>
        <w:t>قرن چهارم کدامند؟ که در پاسخ به آن به سؤالات دیگری نیز باید پرداخت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از قرن اول تا پایان قرن سوم زمینه رشد شیعه در قرن چهارم را فراهم آوردند کدامند؟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بزرگ شیعه در قرن چهارم چگونه تأسیس شدند و نقش آنها در گسترش مکتب تشیع در این قرن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محلی شیعه در قرن چهارم کدامند و چه نقشی در رشد تشیع در این قرن داشتند؟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رشد سیاسی شیعه اعم از نظامی، اجتماعی و تبلیغی در قرن چهارم کدامند؟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سیاسی شیعه در قرن چهارم کدامند و چه نقشی ایفا کردند؟</w:t>
      </w:r>
    </w:p>
    <w:p>
      <w:pPr>
        <w:pStyle w:val="BookText"/>
        <w:rPr/>
      </w:pPr>
      <w:r>
        <w:rPr>
          <w:rFonts w:ascii="IRNazanin" w:hAnsi="IRNazanin" w:eastAsia="IRNazanin"/>
          <w:color w:val="111111"/>
          <w:sz w:val="28"/>
          <w:sz w:val="28"/>
          <w:szCs w:val="28"/>
          <w:rtl w:val="true"/>
          <w:lang w:bidi="fa-IR"/>
        </w:rPr>
        <w:t>با توجه به سؤال اصلی تحقیق می‌توان فرضیه این پژوهش را در جملات زیر خلاصه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سیاسی شیعه در قرن چهارم معلول عوامل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متعددی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زمینه‌های این رشد در سه قرن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تکمیل مبانی مکتب تشیع، ضعف خلافت عباسی، تأسیس دولت‌های شیعی در نقاط دور دست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دولت‌های بزرگ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بویهیان، فاطمیان و حمدانیان با گرایشات مختلف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وجود آمدن دولت‌های محلی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آل رس، تنوخیان، عقیلیان، بریدیان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علمی و تبلیغی عالمان و ادیبان امامیه، زیدیه و اسماعیلیه، جذابیت عدالت‌گرایی و برابری‌خواهی امرای شیعی و نفوذ دیلمیان و بربرهای شیعی مذهب در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روز که نهایتاً مجموع این عوامل</w:t>
      </w:r>
    </w:p>
    <w:p>
      <w:pPr>
        <w:pStyle w:val="BookText"/>
        <w:rPr/>
      </w:pPr>
      <w:r>
        <w:rPr>
          <w:rFonts w:ascii="IRNazanin" w:hAnsi="IRNazanin" w:eastAsia="IRNazanin"/>
          <w:color w:val="111111"/>
          <w:sz w:val="28"/>
          <w:sz w:val="28"/>
          <w:szCs w:val="28"/>
          <w:rtl w:val="true"/>
          <w:lang w:bidi="fa-IR"/>
        </w:rPr>
        <w:t>به تسلط و سیادت شیعه بر بخش عمده جهان اسلام در قرن چهارم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تحقیق در این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جمع‌آوری در این پژوهش کتابخانه‌ای و استفاده از اسناد و منابع مکتوب تاریخی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سابقه تحقیق و منابع پژوهش می‌توان گفت اگرچه برخی آثار و مقالات به بررسی وضعیت مذهب شیعه به طور عام و علی الخصوص امامیه در قرن چهارم هجری</w:t>
      </w:r>
      <w:r>
        <w:rPr>
          <w:rStyle w:val="FootnoteAnchor"/>
          <w:rtl w:val="true"/>
        </w:rPr>
        <w:footnoteReference w:id="37"/>
      </w:r>
      <w:r>
        <w:rPr>
          <w:rFonts w:ascii="IRNazanin" w:hAnsi="IRNazanin" w:eastAsia="IRNazanin"/>
          <w:color w:val="111111"/>
          <w:sz w:val="28"/>
          <w:sz w:val="28"/>
          <w:szCs w:val="28"/>
          <w:rtl w:val="true"/>
          <w:lang w:bidi="fa-IR"/>
        </w:rPr>
        <w:t xml:space="preserve">پرداخته‌اند ولی بر اساس بررسی‌های به عمل آمده اثری با این هدف و عنوان و محور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رشد سیاسی شیعه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منابعی که به صورت مستقیم و یا غیرمستقیم وجوه مختلف این موضوع در آنها یافت می‌شود و طبعاً منابع این پژوهش به شمار می‌روند در پنج گروه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منابع تاریخی مربوط به چهار قرن اول اسلامی که به منظور ثبت رویدادها و وقایع آن زمان تألیف شده و طبعاً از آن آثار نمی‌توان تحلیل علل را انتظار داشت نظیر مُروج‌الذَهَب و التنبیه و الإشراف، أبو الحسن 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ابوالحسن عزالدین ابن اثیر، مسعودی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با منابع فراوانی که در اختیار داشت و همچنین سفرهای متوالی خود موفق شدیکی از گسترده‌ترین آثار تاریخی قرن چهارم را ارائه نماید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 فی تحف الاشراف والملوک و اسماء الدیارات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منابع مهم این پژوهش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ابن اثیر منبع دیگر این نوشتار به شمار می‌رود که وقایع قرن چهارم به تفصیل در آنها</w:t>
      </w:r>
    </w:p>
    <w:p>
      <w:pPr>
        <w:pStyle w:val="BookText"/>
        <w:rPr/>
      </w:pPr>
      <w:r>
        <w:rPr>
          <w:rFonts w:ascii="IRNazanin" w:hAnsi="IRNazanin" w:eastAsia="IRNazanin"/>
          <w:color w:val="111111"/>
          <w:sz w:val="28"/>
          <w:sz w:val="28"/>
          <w:szCs w:val="28"/>
          <w:rtl w:val="true"/>
          <w:lang w:bidi="fa-IR"/>
        </w:rPr>
        <w:t xml:space="preserve">ذکر شده است، همچنین از گزارشات تاریخی مجلّدات بیست و پنجم و بیست و ششم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العرب فی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شهاب الدین احمد بن عبدالوهاب نویری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ذهبی نظیر تاریخ الاسلام و سیر اعلام النبلاء نیز استفاده شده است، اگرچه به دلیل گرایشات قوی ضد شیعی او به وقایع مربوط به تاریخ تشیّع در آثار وی کمتر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قرن چهارم در بین شیعه مورخان زیادی ظهور کردند که تالیفات آنان خصوصاً نوشته‌های مربوط به زمان خودشان منابع دست اول این پژوهش به شمار می‌روند که به تفصیل به نام و آثار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مورخی الشیعه الامامیه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الاسماعیلیه نوشته عبدالحمید 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ما در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کرده‌ایم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که علاوه بر ثبت وقایع، کم و بیش به علل و عوامل رویدادها نیز اشاره کرده‌اند که از مهم‌ترین این دسته منابع می‌توان به تجارب الأمم مسکویه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سال تولد و وفات مسکویه می‌توان گفت که وی یک قرن کامل در درخشان‌ترین ادوار تمدن اسلامی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که به گفته برخی صاحب‌نظران قرن نهضت فرهنگی</w:t>
      </w:r>
      <w:r>
        <w:rPr>
          <w:rStyle w:val="FootnoteAnchor"/>
          <w:rtl w:val="true"/>
        </w:rPr>
        <w:footnoteReference w:id="39"/>
      </w:r>
      <w:r>
        <w:rPr>
          <w:rFonts w:ascii="IRNazanin" w:hAnsi="IRNazanin" w:eastAsia="IRNazanin"/>
          <w:color w:val="111111"/>
          <w:sz w:val="28"/>
          <w:sz w:val="28"/>
          <w:szCs w:val="28"/>
          <w:rtl w:val="true"/>
          <w:lang w:bidi="fa-IR"/>
        </w:rPr>
        <w:t>در جهان اسلام به شمار می‌رود</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دولت آل بویه نیز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گرفت، پس مسکویه و این دولت دو همگن‌اند که یک قرن کامل را با هم زیسته‌اند، قرنی که اوج توانمندی و شکوفایی این دودمان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سال‌های بازمانده این دولت یعنی بیست و هفت سالی که پس از درگذشت</w:t>
      </w:r>
    </w:p>
    <w:p>
      <w:pPr>
        <w:pStyle w:val="BookText"/>
        <w:rPr/>
      </w:pPr>
      <w:r>
        <w:rPr>
          <w:rFonts w:ascii="IRNazanin" w:hAnsi="IRNazanin" w:eastAsia="IRNazanin"/>
          <w:color w:val="111111"/>
          <w:sz w:val="28"/>
          <w:sz w:val="28"/>
          <w:szCs w:val="28"/>
          <w:rtl w:val="true"/>
          <w:lang w:bidi="fa-IR"/>
        </w:rPr>
        <w:t>مسکویه سپری کرده به گفته محققان سال‌هایی است که آل بویه در آن رو به نشیب بوده و به سوی ناتوانی و نیستی پیش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 مسکویه سند یا منبعی است دست اول برای بررسی روزگاری که در تاریخ سیاسی و فرهنگی اسلام، تشیع و ایران، ویژگی‌های برجسته‌ای دارد و عصر تجزیه فرمانروایی خلفای عباسی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اهمیت تجارب الأمم مسکویه در این است که مورخان اسلامی به طور معمول به تاریخ از آن رو نگریسته‌اند که تاریخ درس است، اندرز است و می‌توان از آن پند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تنها کسی که در این باب استدلال حکیمانه و فلسفی کرده و دید اخلاقی و پراگماتیک داشته و جا به جا در کتاب خود به موارد تجربه و فواید عملی اشاره کرده مسکویه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مسکویه قایل به اصالت عمل واصالت تجربه بوده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نام کسانی چون ابوعلی مسکویه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 الدین فضل الله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عنوان پیشروان طریقه علمی تاریخ یا در شمار پیشگامان فلسفه تاریخ یاد کرد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این خود روشن است که مسکویه چند قرن پیش از رشید الدین فضل الله و ابن خلدون می‌زیسته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تجارب الأمم همواره به عنوان مأخذ دست اول قرن چهارم می‌درخشد نکته دیگری که در کار مسکویه چشمگیر است این است که وی</w:t>
      </w:r>
    </w:p>
    <w:p>
      <w:pPr>
        <w:pStyle w:val="BookText"/>
        <w:rPr/>
      </w:pPr>
      <w:r>
        <w:rPr>
          <w:rFonts w:ascii="IRNazanin" w:hAnsi="IRNazanin" w:eastAsia="IRNazanin"/>
          <w:color w:val="111111"/>
          <w:sz w:val="28"/>
          <w:sz w:val="28"/>
          <w:szCs w:val="28"/>
          <w:rtl w:val="true"/>
          <w:lang w:bidi="fa-IR"/>
        </w:rPr>
        <w:t>تاریخ خود را در کمال بی‌طرفی نوشته است و چنان‌که مارگلیوث نیز اشاره می‌کند، وی در خدمت امیران و وزیران آل بویه می‌زیسته و از نزدیکان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انتظار می‌رفت که در تاریخش،ایشان را بی‌دریغ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می‌بینیم که نه تنها از ایشان جانب نگاه نداشته، بل بی‌طرفی شگرفی نشان داده و بد و نیک خوی و کردارشان را باز نموده است</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در بر می‌گیرد، همچنین تاریخ یمینی نیز درباره مسائل گوناگون مذهبی و اجتماعی اشاراتی دارد که از طرز تفکّر مردم در قرن چهارم و پنجم هجری و آداب و رسوم اجتماع آن روزگار حکایت می‌کند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هستند که رویدادها را از نگاه مبانی کلامی بررسی کرده‌اند نظیر المقالات والفرق از سعد بن عبدالله ابی خلف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منابع از این باب که نگاهی ویژه‌ای به چگونگی و تأسیس و گسترش فرق اسلامی از جمله تشیع را دارند برای این پژوهش ارزش بالایی 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احسن التقاسیم فی معرفة الاقالیم که کتاب جغرافیای عربی بسیار مشهوری از اواخر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شمس الدین ابو عبد الله محمد بن احمد بن ابی بکر بناء شامی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با تخفیف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بیاری آنرا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کرده است و مطالب آن همواره در طی یک هزار سال مورد استفاده و استناد جمیع نویسندگان و محققان اسلامی و خاورشناسان بوده است این کتاب</w:t>
      </w:r>
    </w:p>
    <w:p>
      <w:pPr>
        <w:pStyle w:val="BookText"/>
        <w:rPr/>
      </w:pPr>
      <w:r>
        <w:rPr>
          <w:rFonts w:ascii="IRNazanin" w:hAnsi="IRNazanin" w:eastAsia="IRNazanin"/>
          <w:color w:val="111111"/>
          <w:sz w:val="28"/>
          <w:sz w:val="28"/>
          <w:szCs w:val="28"/>
          <w:rtl w:val="true"/>
          <w:lang w:bidi="fa-IR"/>
        </w:rPr>
        <w:t>پر مطلب و گرانقدر که حاوی اطلاعاتی بسیار جامع و دقیق از علوم طبیعی و اجتماعی و اقتصادی و عقیدتی ممالک اسلامی در قرن چهارم هجری است</w:t>
      </w:r>
      <w:r>
        <w:rPr>
          <w:rStyle w:val="FootnoteAnchor"/>
          <w:rtl w:val="true"/>
        </w:rPr>
        <w:footnoteReference w:id="46"/>
      </w:r>
      <w:r>
        <w:rPr>
          <w:rFonts w:ascii="IRNazanin" w:hAnsi="IRNazanin" w:eastAsia="IRNazanin"/>
          <w:color w:val="111111"/>
          <w:sz w:val="28"/>
          <w:sz w:val="28"/>
          <w:szCs w:val="28"/>
          <w:rtl w:val="true"/>
          <w:lang w:bidi="fa-IR"/>
        </w:rPr>
        <w:t>، و در این نوشتار از آن بسیار بهره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هستند که در دوران معاصر تألیف شده و هدف اصلی آنها بررسی و تحلیل علل رویدادها و وقایع تاریخی مربوط به شیعه با استفاده از منابع و اسناد دست</w:t>
      </w:r>
    </w:p>
    <w:p>
      <w:pPr>
        <w:pStyle w:val="BookText"/>
        <w:rPr/>
      </w:pPr>
      <w:r>
        <w:rPr>
          <w:rFonts w:ascii="IRNazanin" w:hAnsi="IRNazanin" w:eastAsia="IRNazanin"/>
          <w:color w:val="111111"/>
          <w:sz w:val="28"/>
          <w:sz w:val="28"/>
          <w:szCs w:val="28"/>
          <w:rtl w:val="true"/>
          <w:lang w:bidi="fa-IR"/>
        </w:rPr>
        <w:t xml:space="preserve">اول آنها است نظیر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مسیر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حسین محمد جعفری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فی مسارهم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السید محسن الامین العاملی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شیعه در عصر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دکتر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به اسناد و منابعی پرداخته‌اند که تاریخ حضور و رشد شیعه را در بخش‌های مختلف جهان اسلام به صورت تخصصی بررسی و 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تشیع در شام نوشته عثمان هاشم، تاریخ العلویین نوشته محمد امین غالب الطویل و تاریخ تشیع در ایران و اطلس شیعه نوشته رسول جعفریان که منبع ذی قیمتی در شناخت شیعه در مناطق و ادوار متعدد تاریخی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الطویل و هاشم عثمان در کتاب‌های خود کوشیده‌اند دسته‌بندی جدیدی را از تشکیلات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شیعة قدیم خصوصاً در مناطق شامات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صالح وردانی و اسد شهاب در خصوص مصر و اندونزی انجام داده‌اند که طبعاً بخش مربوط به قرن چهارم این کتاب‌ها می‌تواند تا اندازه زیادی برای اثبات فرضیة پژوهش مثمرثمر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همان طوری که از نام آن پیداست اختصاص به بررسی و تحلیل تاریخ سیاسی شیعه در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 اول بعد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p>
    <w:p>
      <w:pPr>
        <w:pStyle w:val="BookText"/>
        <w:rPr/>
      </w:pPr>
      <w:r>
        <w:rPr>
          <w:rFonts w:ascii="IRNazanin" w:hAnsi="IRNazanin" w:eastAsia="IRNazanin"/>
          <w:color w:val="111111"/>
          <w:sz w:val="28"/>
          <w:sz w:val="28"/>
          <w:szCs w:val="28"/>
          <w:rtl w:val="true"/>
          <w:lang w:bidi="fa-IR"/>
        </w:rPr>
        <w:t>تاریخی نقلی آن در آثار تاریخی که توسط مورخان شیعه و سنّی نوشته شده است کمابیش یافت می‌شود امّا تاریخ تحلیلی شیعه و تمرکز بر چگونگی رشد این مذهب در دوره‌های متعدد تاریخی و نقاط مختلف به صورت خاص موضوع جدیدی به شمار می‌رود که پژوهش‌های اندکی دربارة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پیروزی انقلاب اسلامی با محوریت مکتب تشیّع و الگوگیری از آن در نهضت‌های اسلامی اخیر و همچنین حرکت‌های شیعه در نقاطی نظیر لبنان، عراق،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محققان را به سوی این موضوع سوق داد به طوری که در چند دهة اخیر آثار و تألیفات متعددی در خصوص تاریخ تحلیلی و سیاسی شیعه در نقاط مختلف و با دید عام و یا دوره‌های زمانی خاص به وجود آمد که در این نوشتار از بخش مربوط به قرن چهارم درآنها بهرة فراوان برده شده است که به برخی از آن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الشیعه فی ساحل بلاد الشام الشمالی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تاریخ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در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حسین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مصر از آغاز تا عصر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اطهر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الشیعه فی السعودیه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الشیعه فی شمال افریقیا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حاسم عثمان مرغی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عزیز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اکرم عارفی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محدودیت‌های فرا روی پژوهش‌گر در این تحقیق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محدودیت پژوهش کمبود منابع و خصوصاً در برخی زوایای منحصر به فرد تحقیق بود که طبعاً کار پژوهش را دشوار و کند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منابع دست اول به زبان عربی مربوط به قرون گذشته بود که طبعاً ترجمۀ برخی از آنها دشوار می‌نمود خصوصاً با توجه به اینکه برخی از ترجمه‌های فارسی از متون نمی‌توانست حق مطلب را به طور کامل ادا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تعریف مفاهیم کلیدی پژوهش باید گفت که یکی از حوزه‌های نوین در مطالعات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فیلولوژی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است که به شناخت اصل و بن مایه یک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تغییر و تحول آن در دوره‌های مختلف تاریخی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دیرباز، در روش‌های تحقیق رایج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مبحث علمی، بررسی‌های دقیقی پیرامون معناهای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مورد بحث انجام می‌شده است که بی‌گمان این روش، خود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لغت‌شناسی بوده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هر حال بخش عمده‌ای از مفاهیم پژوهش در اثنای این نوشتار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تقریب ذهن، تعریف اجمالی برخی از مفاهیم در اینجا ارائه می‌گردد</w:t>
      </w:r>
      <w:r>
        <w:rPr>
          <w:rFonts w:eastAsia="IRNazanin" w:cs="IRNazanin"/>
          <w:color w:val="111111"/>
          <w:sz w:val="28"/>
          <w:szCs w:val="28"/>
          <w:rtl w:val="true"/>
          <w:lang w:bidi="fa-IR"/>
        </w:rPr>
        <w:t>.</w:t>
      </w:r>
      <w:bookmarkStart w:id="25" w:name="pg4241_49779"/>
    </w:p>
    <w:p>
      <w:pPr>
        <w:pStyle w:val="Heading2"/>
        <w:numPr>
          <w:ilvl w:val="1"/>
          <w:numId w:val="1"/>
        </w:numPr>
        <w:rPr/>
      </w:pPr>
      <w:bookmarkStart w:id="26" w:name="__RefHeading___Toc243938_1479056682"/>
      <w:bookmarkStart w:id="27" w:name="_Toc9"/>
      <w:bookmarkEnd w:id="25"/>
      <w:bookmarkEnd w:id="26"/>
      <w:r>
        <w:rPr>
          <w:rtl w:val="true"/>
        </w:rPr>
        <w:t>رشد سیاسی</w:t>
      </w:r>
      <w:bookmarkEnd w:id="27"/>
    </w:p>
    <w:p>
      <w:pPr>
        <w:pStyle w:val="BookText"/>
        <w:rPr/>
      </w:pPr>
      <w:r>
        <w:rPr>
          <w:rFonts w:ascii="IRNazanin" w:hAnsi="IRNazanin" w:eastAsia="IRNazanin"/>
          <w:color w:val="111111"/>
          <w:sz w:val="28"/>
          <w:sz w:val="28"/>
          <w:szCs w:val="28"/>
          <w:rtl w:val="true"/>
          <w:lang w:bidi="fa-IR"/>
        </w:rPr>
        <w:t>در این پژوهش مقصود از رشد سیاسی، رشد حضور شیعه در عرصۀ سیاست و حکومت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حضور شیعه در عرصۀ وزارت، نقابت</w:t>
      </w:r>
      <w:r>
        <w:rPr>
          <w:rStyle w:val="FootnoteAnchor"/>
          <w:rtl w:val="true"/>
        </w:rPr>
        <w:footnoteReference w:id="49"/>
      </w:r>
      <w:r>
        <w:rPr>
          <w:rFonts w:ascii="IRNazanin" w:hAnsi="IRNazanin" w:eastAsia="IRNazanin"/>
          <w:color w:val="111111"/>
          <w:sz w:val="28"/>
          <w:sz w:val="28"/>
          <w:szCs w:val="28"/>
          <w:rtl w:val="true"/>
          <w:lang w:bidi="fa-IR"/>
        </w:rPr>
        <w:t>، امیر الأمرایی و امارت شهرها و نقاط مختلف از یک طرف و از طرف دیگر حاکمیت فرمانروایان شیعه نظیر بویهییان، حمدانیان، فاطمیان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نمود چشم‌گیری دارد و عملاً تبدیل به یک واقعیت انکارناپذیر شده است که شیعیان در این قرن بر جهان اسلام سیادت داشتند این واقعیت معلول قضیه می‌باشد و ما در این پژوهش به دنبال شناخت علت یا علل این معلول هستیم، بنابراین تحقیق حاضر از نظر منطقی از برهان انّی تبعیت می‌کند یعنی معلول را داریم و به دنبال علت هستیم</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پدیده‌ها و معلول‌های اجتماعی معمولاً تک عاملی نیستند، بلکه از علل مختلف به وجودآمده‌اند ما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Heading2"/>
        <w:numPr>
          <w:ilvl w:val="1"/>
          <w:numId w:val="1"/>
        </w:numPr>
        <w:rPr/>
      </w:pPr>
      <w:bookmarkStart w:id="28" w:name="__RefHeading___Toc243940_1479056682"/>
      <w:bookmarkStart w:id="29" w:name="_Toc10"/>
      <w:bookmarkEnd w:id="28"/>
      <w:r>
        <w:rPr>
          <w:rtl w:val="true"/>
        </w:rPr>
        <w:t>تشیع و شیعه</w:t>
      </w:r>
      <w:bookmarkEnd w:id="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مقابل تسنّن یکی از دو مذهب بزرگ اسلامی است که مبنای اصلی آن پیروی از امامت اهل‌بیت پیامبر صلی الله علیه و آله وسلم  بعد از ایشان می‌باشد و شیعه به معنای پیرو و در اصطلاح، کسی است که از امام علی علیه السلام  پیروی کرده و او را خلیفه</w:t>
      </w:r>
    </w:p>
    <w:p>
      <w:pPr>
        <w:pStyle w:val="BookText"/>
        <w:rPr/>
      </w:pPr>
      <w:r>
        <w:rPr>
          <w:rFonts w:ascii="IRNazanin" w:hAnsi="IRNazanin" w:eastAsia="IRNazanin"/>
          <w:color w:val="111111"/>
          <w:sz w:val="28"/>
          <w:sz w:val="28"/>
          <w:szCs w:val="28"/>
          <w:rtl w:val="true"/>
          <w:lang w:bidi="fa-IR"/>
        </w:rPr>
        <w:t>بلافصل می‌داند و دیگران را غاصب این مقام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پیدایش شیعه می‌توان از دو زاویه وارد بحث شد؛ یکی از زاویه شیعه به معنای پیرو علی و دیگری شیعه به معنای جمعیت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معنای پیرو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زمان پیامبر صلی الله علیه و آله وسلم  مطرح بود و شواهد متعددی نشان می‌دهد که پیامبر این واژه را در معرفی پیروان حضرت علی علیه السلام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در ذیل آیه هفتم از سوره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عساکر از جابربن عبدالله انصاری نقل می‌کند که رسول اکرم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ان هذا وشیعته هم الفائزون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سوگند به آن کسی که جانم در دست اوست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در روز قیامت رستگارانند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بر اساس این شواهد در زمان پیامبر تعدادی به عنوان شیعه و پیرو علی علیه السلام  شناخته می‌شدند که صحابۀ بزرگ پیامبر صلی الله علیه و آله وسلم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از دیگران سرآمد بودند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معنای یک جمعیت سیاسی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خلافت بلافصل علی علیه السلام  به نص رسول اکرم صلی الله علیه و آله وسلم  عقیده داشته باشند، به عبارت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گروهی از مسلمانان صدر اسلام که به خاطر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 صلی الله علیه و آله وسلم  بدین نام معروف گردیده‌اند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پس از رحلت پیامبر صلی الله علیه و آله وسلم  و جریان سقیفه بنی ساعده شکل گرفت؛ چون در این هنگام اهل‌بیت پیامبر صلی الله علیه و آله وسلم  و برخی از صحابه بزرگ آن حضرت، حاکمیت ابوبکر را به رسمیت نشناختند، و به جای آن خواهان حکومت علی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مورخان به اجتماع خانه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اطلاع از ماجرای سقیفه اشاره کرده‌اند که بنی‌هاشم و عده‌ای از مهاجران از جمله زبیر بن عوام، خالد بن سعید، سلمان فارسی، ابوذر غفاری، مقداد بن اسود، عمار یاسر، بریده اسلمی، و همچنین عده‌ای از انصار از جمله ابوالهیثم بن تیهان، سهل بن حنیف، عثمان بن حنیف، عبدالله بن مسعود، زید بن وهب، خزیمه بن ثابت ذوالشهادتین، ابی بن کعب و ابی ایوب انصاری با حکومت ابوبکر به مخالفت برخاستند</w:t>
      </w:r>
      <w:r>
        <w:rPr>
          <w:rStyle w:val="FootnoteAnchor"/>
          <w:rtl w:val="true"/>
        </w:rPr>
        <w:footnoteReference w:id="54"/>
      </w:r>
      <w:r>
        <w:rPr>
          <w:rFonts w:ascii="IRNazanin" w:hAnsi="IRNazanin" w:eastAsia="IRNazanin"/>
          <w:color w:val="111111"/>
          <w:sz w:val="28"/>
          <w:sz w:val="28"/>
          <w:szCs w:val="28"/>
          <w:rtl w:val="true"/>
          <w:lang w:bidi="fa-IR"/>
        </w:rPr>
        <w:t>و خواستار این شدند که قدرت سیاسی جامعه اسلامی بنابر نصوص رسیده از پیامبر صلی الله علیه و آله وسلم  به دست امام علی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هسته اولیه شیعه به عنوان یک جمعیت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را تشکیل دادند</w:t>
      </w:r>
      <w:r>
        <w:rPr>
          <w:rStyle w:val="FootnoteAnchor"/>
          <w:rtl w:val="true"/>
        </w:rPr>
        <w:footnoteReference w:id="55"/>
      </w:r>
      <w:r>
        <w:rPr>
          <w:rFonts w:ascii="IRNazanin" w:hAnsi="IRNazanin" w:eastAsia="IRNazanin"/>
          <w:color w:val="111111"/>
          <w:sz w:val="28"/>
          <w:sz w:val="28"/>
          <w:szCs w:val="28"/>
          <w:rtl w:val="true"/>
          <w:lang w:bidi="fa-IR"/>
        </w:rPr>
        <w:t>و سپس افراد دیگری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امین در کتاب اعیان الشیعه، بیش از هفتاد و هفت تن از صحابه پیامبر صلی الله علیه و آله وسلم  را نام می‌برد که این عده به عنوان شیعه علی علیه السلام  شناخته می‌شدند</w:t>
      </w:r>
      <w:r>
        <w:rPr>
          <w:rStyle w:val="FootnoteAnchor"/>
          <w:rtl w:val="true"/>
        </w:rPr>
        <w:footnoteReference w:id="56"/>
      </w:r>
      <w:r>
        <w:rPr>
          <w:rFonts w:ascii="IRNazanin" w:hAnsi="IRNazanin" w:eastAsia="IRNazanin"/>
          <w:color w:val="111111"/>
          <w:sz w:val="28"/>
          <w:sz w:val="28"/>
          <w:szCs w:val="28"/>
          <w:rtl w:val="true"/>
          <w:lang w:bidi="fa-IR"/>
        </w:rPr>
        <w:t>، در دورۀ خلفای راشدین شیعه یک واژه نام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کاشف الغطاء در مستدرک نهج البلاغه روایتی را به این شرح از حضرت علی علیه السلام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عبدالله علیّ امیرالمؤمنین، الی شیعته من المؤمنین وهو اسم شرّفه الله فی الکتاب، فانه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شیعة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غیر مختصّ، وامر غیر مبتدع</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بندۀ خدا علی امیرالمؤمنین علیه السلام  به شیعۀ خود از مؤمنان و این نام شیعه اسمی است که خدای بزرگ آن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شیعۀ رسول خدا محمد صلی الله علیه و آله وسلم  هستید، اسمی است غیر مختص و امری غیر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تعابیری نظیر این اثبات می‌کند که نام‌گذاری پیروان اهل بیت علیهم السلام  به نام شیعه از صدر اسلام مرسوم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تشیّع بعدها در بین تابعین و نسل‌های بعدی جامعه اسلامی گسترش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تشیع و تسنن دو شاخه یا دوقرائت و یا دو جمعیت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درون خانواده اسلام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امروزه در هر جا مسلمانان پا گذاشته‌اند، هر دو جریان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مذکور نیز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بنابر برخی شواهد تاریخی شیعه به اکثریت دست یافت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ولی قبل و بعد از آن معمولاً به لحاظ انحصار حاکمیت سنی در</w:t>
      </w:r>
    </w:p>
    <w:p>
      <w:pPr>
        <w:pStyle w:val="BookText"/>
        <w:rPr/>
      </w:pPr>
      <w:r>
        <w:rPr>
          <w:rFonts w:ascii="IRNazanin" w:hAnsi="IRNazanin" w:eastAsia="IRNazanin"/>
          <w:color w:val="111111"/>
          <w:sz w:val="28"/>
          <w:sz w:val="28"/>
          <w:szCs w:val="28"/>
          <w:rtl w:val="true"/>
          <w:lang w:bidi="fa-IR"/>
        </w:rPr>
        <w:t>بیشتر مناطق جهان اسلام جمعیت شیعه نسبت به جمعیت سنّی کم‌تر بوده است</w:t>
      </w:r>
      <w:r>
        <w:rPr>
          <w:rStyle w:val="FootnoteAnchor"/>
          <w:rtl w:val="true"/>
        </w:rPr>
        <w:footnoteReference w:id="59"/>
      </w:r>
      <w:r>
        <w:rPr>
          <w:rFonts w:ascii="IRNazanin" w:hAnsi="IRNazanin" w:eastAsia="IRNazanin"/>
          <w:color w:val="111111"/>
          <w:sz w:val="28"/>
          <w:sz w:val="28"/>
          <w:szCs w:val="28"/>
          <w:rtl w:val="true"/>
          <w:lang w:bidi="fa-IR"/>
        </w:rPr>
        <w:t xml:space="preserve">، امروزه طبق جدیدترین آمار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ایران،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آذربایجان،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بحرین،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درصد مردم عراق، اکثریت مردم لبنان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یمن،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پاکستان،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کویت،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قطر،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ترکیه،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سوریه،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 مردم امارات متحده 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عربستان را شیعیان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به نظر می‌رسد آمار ذکر شده کمی از حد واقعی پایین‌تر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تعداد شیعیان عراق در آماری غیر رسمی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تعداد شیعیان بحرین در آماری رسمی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گزارش شده‌اند، ضمن اینکه در کشورمان نیز که قطب کشورهای شیعه جهان است، بعید به نظر می‌رسد تعداد شیعیان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پایین‌تر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 حاکی از این است که تعداد شیعیان افغانستان و سوریه نیز بسیار بیشتر از چیزی است که در این پایگاه الکترونیکی عنوان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شیعیان در جهان اسلام به سرعت رو به افزایش است و مطابق با آمار غیر رسمی از بعد از پیروزی انقلاب اسلامی به طرز عجیبی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مطلق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تعداد کل شیعیان در جهان اسلام نیز در حال حاضر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که این عدد نیز بانرخ قابل توجهی در حال ازدیاد است</w:t>
      </w:r>
      <w:r>
        <w:rPr>
          <w:rFonts w:eastAsia="IRNazanin" w:cs="IRNazanin"/>
          <w:color w:val="111111"/>
          <w:sz w:val="28"/>
          <w:szCs w:val="28"/>
          <w:rtl w:val="true"/>
          <w:lang w:bidi="fa-IR"/>
        </w:rPr>
        <w:t>.</w:t>
      </w:r>
      <w:bookmarkStart w:id="30" w:name="pg4241_49788"/>
    </w:p>
    <w:p>
      <w:pPr>
        <w:pStyle w:val="Heading2"/>
        <w:numPr>
          <w:ilvl w:val="1"/>
          <w:numId w:val="1"/>
        </w:numPr>
        <w:rPr/>
      </w:pPr>
      <w:bookmarkStart w:id="31" w:name="__RefHeading___Toc243942_1479056682"/>
      <w:bookmarkStart w:id="32" w:name="_Toc11"/>
      <w:bookmarkEnd w:id="30"/>
      <w:bookmarkEnd w:id="31"/>
      <w:r>
        <w:rPr>
          <w:rtl w:val="true"/>
        </w:rPr>
        <w:t>قرن چهارم</w:t>
      </w:r>
      <w:bookmarkEnd w:id="32"/>
    </w:p>
    <w:p>
      <w:pPr>
        <w:pStyle w:val="BookText"/>
        <w:rPr/>
      </w:pPr>
      <w:r>
        <w:rPr>
          <w:rFonts w:ascii="IRNazanin" w:hAnsi="IRNazanin" w:eastAsia="IRNazanin"/>
          <w:color w:val="111111"/>
          <w:sz w:val="28"/>
          <w:sz w:val="28"/>
          <w:szCs w:val="28"/>
          <w:rtl w:val="true"/>
          <w:lang w:bidi="fa-IR"/>
        </w:rPr>
        <w:t xml:space="preserve">مقصود از این واژه تعیین محدودۀ زمانی پژوهش است که قرن چهارم هجری یعنی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شامل می‌شود که در تاریخ میلادی از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تردیدی نیست که این محدودۀ زمانی انعطاف‌ناپذیر نیست بلکه برای شناخت زمینه‌های معلول مورد پژوهش در قرن چهارم باید به سراغ زمینه‌های آن در قرن‌های قبل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برای اثبات نتایج آن نیز قرن پنجم را مورد بررسی قرار داد و چه بسا نگاهی نیز به قرون قبلی و بعدی تا زمان معاصر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محور زمانی پژوهش قرن چهارم هجری است اما پژوهش‌گر در بررسی‌های تاریخی پژوهش جهت اثبات موضوع و یا زمینه‌ها و علل آن ناچار است به قرن‌های قبل و بعد از آن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امتیاز این پژوهش نسبت به تحقیقات مشابه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برای اولین بار علاوه بر اشاره به دولت‌های بزرگ شیعه به بررسی دولت‌های محلی شیعه در قرن چهارم نیز پرداخته است و قریب به هفده دولت محلی شیعه را در قرن چهارم شناسانده است که در مورد برخی از این دولت‌ها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کلبیان 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مستقلی به چشم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تفکیک اثرگذاری هر کدام از سلسله‌های بزرگ شیعه و بعضاً دولت‌های محلی شیعی در قرن چهارم بر رشد سیاسی مکتب تشیع بررسی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یعنی عوامل تقویت کننده رشد سیاسی تشیع خصوصاً مقومات نظامی و ادبیات سیاسی شیعه به اضافه مقومات اجتماعی و اقتصادی رشد سیاسی</w:t>
      </w:r>
    </w:p>
    <w:p>
      <w:pPr>
        <w:pStyle w:val="BookText"/>
        <w:rPr/>
      </w:pPr>
      <w:r>
        <w:rPr>
          <w:rFonts w:ascii="IRNazanin" w:hAnsi="IRNazanin" w:eastAsia="IRNazanin"/>
          <w:color w:val="111111"/>
          <w:sz w:val="28"/>
          <w:sz w:val="28"/>
          <w:szCs w:val="28"/>
          <w:rtl w:val="true"/>
          <w:lang w:bidi="fa-IR"/>
        </w:rPr>
        <w:t>شیعه در قرن چهارم به صورت تخصصی در این پژوهش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مدیریت و رهبری سیاسی شیعه اعم از امامیه، زیدیه و اسماعیلیه و اثرگذاری آن در رشد شیعه در قرن چهارم به اضافۀ شواهدی بر مدیریت سیاسی امام زمان خصوصاً در ربع اول قرن چهارم با واسطۀ نواب خاص و وکلاء در این پژوهش مورد امعان نظر قرار گرفته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در یک کلام این پژوهش در صدد است علل رشد و درخشش شیعه در دوره مهم قرن چهارم هجری را در عرصۀ سیاست و حکومت بررسی و علت‌یابی نماید و طبعاً پیام‌های کاربردی آن به دنبال اثبات این واقعیت است که در 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شیعه می‌تواند با عنایت به این سوابق تاریخی درخشان و حرکت در مسیر تعالی و بالا بردن زمینه‌های رشد همانند قرن چهارم، با فراگیری گسترده آموزه‌های متعالی آن درجهان اسلام عملاً به محور رشد و توسعه عالم اسلامی مبدل گردد موضوعی که با محوریت فرهنگ اسلام شیعی در پیروزی انقلاب اسلامی در ایران و الگودهی و رهبری نهضت بیداری اسلامی شکل ملموس‌تری به خود گرفته است بنابراین با وجود این تجربه‌های موفق تاریخی با قاطعیت می‌توان گفت جهان اسلام در پرتو اندیشه‌های وحی‌گرا و عقل‌گرای شیعه آینده درخشانی را در جامعه انسانی رقم خواهد زد</w:t>
      </w:r>
      <w:r>
        <w:rPr>
          <w:rFonts w:eastAsia="IRNazanin" w:cs="IRNazanin"/>
          <w:color w:val="111111"/>
          <w:sz w:val="28"/>
          <w:szCs w:val="28"/>
          <w:rtl w:val="true"/>
          <w:lang w:bidi="fa-IR"/>
        </w:rPr>
        <w:t>.</w:t>
      </w:r>
      <w:bookmarkStart w:id="33" w:name="pg4241_49792"/>
    </w:p>
    <w:p>
      <w:pPr>
        <w:pStyle w:val="Heading2"/>
        <w:numPr>
          <w:ilvl w:val="1"/>
          <w:numId w:val="1"/>
        </w:numPr>
        <w:rPr/>
      </w:pPr>
      <w:bookmarkStart w:id="34" w:name="__RefHeading___Toc243944_1479056682"/>
      <w:bookmarkStart w:id="35" w:name="_Toc12"/>
      <w:bookmarkEnd w:id="33"/>
      <w:bookmarkEnd w:id="34"/>
      <w:r>
        <w:rPr>
          <w:rtl w:val="true"/>
        </w:rPr>
        <w:t>بخش اول</w:t>
      </w:r>
      <w:r>
        <w:rPr>
          <w:rtl w:val="true"/>
        </w:rPr>
        <w:t xml:space="preserve">: </w:t>
      </w:r>
      <w:r>
        <w:rPr>
          <w:rtl w:val="true"/>
        </w:rPr>
        <w:t xml:space="preserve">زمینه‌های رشد تشیع قبل از قرن چهارم </w:t>
      </w:r>
      <w:r>
        <w:rPr>
          <w:rtl w:val="true"/>
        </w:rPr>
        <w:t>(</w:t>
      </w:r>
      <w:r>
        <w:rPr>
          <w:rtl w:val="true"/>
        </w:rPr>
        <w:t>علل تمهیدی</w:t>
      </w:r>
      <w:r>
        <w:rPr>
          <w:rtl w:val="true"/>
        </w:rPr>
        <w:t>)</w:t>
      </w:r>
      <w:bookmarkEnd w:id="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43946_1479056682"/>
      <w:bookmarkStart w:id="37" w:name="_Toc13"/>
      <w:bookmarkEnd w:id="36"/>
      <w:r>
        <w:rPr>
          <w:rtl w:val="true"/>
        </w:rPr>
        <w:t>اشاره</w:t>
      </w:r>
      <w:bookmarkStart w:id="38" w:name="pg4241_49795"/>
      <w:bookmarkEnd w:id="37"/>
    </w:p>
    <w:p>
      <w:pPr>
        <w:pStyle w:val="Heading3"/>
        <w:numPr>
          <w:ilvl w:val="2"/>
          <w:numId w:val="1"/>
        </w:numPr>
        <w:rPr/>
      </w:pPr>
      <w:bookmarkStart w:id="39" w:name="__RefHeading___Toc243948_1479056682"/>
      <w:bookmarkStart w:id="40" w:name="_Toc14"/>
      <w:bookmarkEnd w:id="38"/>
      <w:bookmarkEnd w:id="39"/>
      <w:r>
        <w:rPr>
          <w:rtl w:val="true"/>
        </w:rPr>
        <w:t>درآمد</w:t>
      </w:r>
      <w:bookmarkEnd w:id="40"/>
    </w:p>
    <w:p>
      <w:pPr>
        <w:pStyle w:val="BookText"/>
        <w:rPr/>
      </w:pPr>
      <w:r>
        <w:rPr>
          <w:rFonts w:ascii="IRNazanin" w:hAnsi="IRNazanin" w:eastAsia="IRNazanin"/>
          <w:color w:val="111111"/>
          <w:sz w:val="28"/>
          <w:sz w:val="28"/>
          <w:szCs w:val="28"/>
          <w:rtl w:val="true"/>
          <w:lang w:bidi="fa-IR"/>
        </w:rPr>
        <w:t>تردیدی نیست که تشیع در قرن چهارم با زمینه‌هایی که در سه قرن اول ایجاد شد، رشد کرد و طبعاً بدون آن زمینه‌ها رشد شیعه به صورت وسیع در قرن چهارم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زمینه‌ها به سه دسته مهم فکری، سیاسی و اجتماعی تقسیم می‌شوند که مهم‌ترین زمینه‌های فکری آن را می‌بایست در تکمیل مبانی مکتب تشیع اعم از اندیشه سیاسی، اعتقادات، اخلاقیات و مبانی فقهی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ضعف خلافت عباسی و تأسیس دولت‌های علوی و شیعی در نقاط دور دست جهان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ادریسیان در مغرب و علویان در طبرستان از مهم‌ترین زمینه‌های سیاسی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زمینه‌های اجتماعی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عوامل اجتماعی مانند مظلومیت، عدالت‌خواهی، تبعیض‌ستیزی و زهد و دینداری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و شیعیان که به نهضت‌های علوی یاری می‌رساند روحیه‌ی استقلال‌خواهی اقوام تحت سلطه اعراب نیز به صورت عاملی مهم در کمک به مبارزات علویان و شیعیان درآمده بود؛ به گونه‌ای که مردم طبرستان که از ظلم و ستم عباسیان و گماشتگان آنها به ستوه آمده بودند از علویان برای رهبری قیام خود دعوت کردند و به آنها در تأسیس سلسلة علویان طبرستان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اندیشة شیعی و مخالفت با تسنّن حاکم و خلافت عباسی طبعاً مردمان مناطق مجاور نظیر دیلمیان را نیز تحت تأثیر قرار داد به طوری که بعدها</w:t>
      </w:r>
    </w:p>
    <w:p>
      <w:pPr>
        <w:pStyle w:val="BookText"/>
        <w:rPr/>
      </w:pPr>
      <w:r>
        <w:rPr>
          <w:rFonts w:ascii="IRNazanin" w:hAnsi="IRNazanin" w:eastAsia="IRNazanin"/>
          <w:color w:val="111111"/>
          <w:sz w:val="28"/>
          <w:sz w:val="28"/>
          <w:szCs w:val="28"/>
          <w:rtl w:val="true"/>
          <w:lang w:bidi="fa-IR"/>
        </w:rPr>
        <w:t>در قرن چهارم به صورت نیروی مقتدر دیالمه درآمد که بغداد را نیز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ادریسیان در شمال آفریقا نیز با اوضاع بربرها و ناخشنودی آنان از تبعیض اعراب اموی و عباسی حکایت داشت بنابراین در قرن چهارم همان بربرهای ناراضی تبدیل به نیروی وفادار فاطمیان برای مقابله با عباسیان</w:t>
      </w:r>
    </w:p>
    <w:p>
      <w:pPr>
        <w:pStyle w:val="BookText"/>
        <w:rPr/>
      </w:pPr>
      <w:r>
        <w:rPr>
          <w:rFonts w:ascii="IRNazanin" w:hAnsi="IRNazanin" w:eastAsia="IRNazanin"/>
          <w:color w:val="111111"/>
          <w:sz w:val="28"/>
          <w:sz w:val="28"/>
          <w:szCs w:val="28"/>
          <w:rtl w:val="true"/>
          <w:lang w:bidi="fa-IR"/>
        </w:rPr>
        <w:t>شدند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مهم‌ترین منابع دربارة رشد شیعه در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نقشة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رشد شیعه در قرن چهارم هجری را با توجه به رسائل خوارزمی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رشد شیعه با توجه به رسائل</w:t>
      </w:r>
    </w:p>
    <w:p>
      <w:pPr>
        <w:pStyle w:val="BookText"/>
        <w:rPr/>
      </w:pPr>
      <w:r>
        <w:rPr>
          <w:rFonts w:ascii="IRNazanin" w:hAnsi="IRNazanin" w:eastAsia="IRNazanin"/>
          <w:color w:val="111111"/>
          <w:sz w:val="28"/>
          <w:sz w:val="28"/>
          <w:szCs w:val="28"/>
          <w:rtl w:val="true"/>
          <w:lang w:bidi="fa-IR"/>
        </w:rPr>
        <w:t>خوارزمی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نقشه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تمهیدی رشد سیاسی شیعه در قرن چهارم</w:t>
      </w:r>
      <w:bookmarkStart w:id="41" w:name="pg4241_49803"/>
    </w:p>
    <w:p>
      <w:pPr>
        <w:pStyle w:val="Heading3"/>
        <w:numPr>
          <w:ilvl w:val="2"/>
          <w:numId w:val="1"/>
        </w:numPr>
        <w:rPr/>
      </w:pPr>
      <w:bookmarkStart w:id="42" w:name="__RefHeading___Toc243950_1479056682"/>
      <w:bookmarkStart w:id="43" w:name="_Toc15"/>
      <w:bookmarkEnd w:id="41"/>
      <w:bookmarkEnd w:id="42"/>
      <w:r>
        <w:rPr>
          <w:rtl w:val="true"/>
        </w:rPr>
        <w:t>فصل اول</w:t>
      </w:r>
      <w:r>
        <w:rPr>
          <w:rtl w:val="true"/>
        </w:rPr>
        <w:t xml:space="preserve">: </w:t>
      </w:r>
      <w:r>
        <w:rPr>
          <w:rtl w:val="true"/>
        </w:rPr>
        <w:t>زمینه‌های فکری</w:t>
      </w:r>
      <w:bookmarkEnd w:id="43"/>
    </w:p>
    <w:p>
      <w:pPr>
        <w:pStyle w:val="Heading4"/>
        <w:numPr>
          <w:ilvl w:val="3"/>
          <w:numId w:val="1"/>
        </w:numPr>
        <w:rPr/>
      </w:pPr>
      <w:bookmarkStart w:id="44" w:name="__RefHeading___Toc243952_1479056682"/>
      <w:bookmarkStart w:id="45" w:name="_Toc16"/>
      <w:bookmarkEnd w:id="44"/>
      <w:r>
        <w:rPr>
          <w:rtl w:val="true"/>
        </w:rPr>
        <w:t>گفتار اول</w:t>
      </w:r>
      <w:r>
        <w:rPr>
          <w:rtl w:val="true"/>
        </w:rPr>
        <w:t xml:space="preserve">: </w:t>
      </w:r>
      <w:r>
        <w:rPr>
          <w:rtl w:val="true"/>
        </w:rPr>
        <w:t>تکمیل مبانی فکری و سیاسی مکتب تشیع در عصر ائمه</w:t>
      </w:r>
      <w:r>
        <w:rPr>
          <w:rtl w:val="true"/>
        </w:rPr>
        <w:t>^</w:t>
      </w:r>
      <w:bookmarkEnd w:id="45"/>
    </w:p>
    <w:p>
      <w:pPr>
        <w:pStyle w:val="Heading5"/>
        <w:numPr>
          <w:ilvl w:val="4"/>
          <w:numId w:val="1"/>
        </w:numPr>
        <w:rPr/>
      </w:pPr>
      <w:bookmarkStart w:id="46" w:name="__RefHeading___Toc243954_1479056682"/>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سه قرن اول هجری به رغم سرکوب‌های فراوان و آزار و شهادت امامان شیعه توسط خلفا، تشیع حرکتی کاملاً رو به رشد داشت</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طوری‌که شیعه بسیاری از مبانی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خود را از این سده‌ها به ارث برد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شیعه علیهم السلام  هرکدام با توجه به شرایط زمانه به این رشد سامان می‌دادند؛ حضرت امام علی علیه السلام  با تدابیر مختلف از جمله مبارزه منفی و تربیت شاگردان و سپس با هجرت به عراق و انتقال پایتخت حکومت خود به کوفه در مدت کمتر از پنج سال آن چنان اثری بر این نقطه از جهان اسلام نهاد که بعد از آن تاکنون عراق و کوفه با نام تشیع عجین گردید</w:t>
      </w:r>
      <w:r>
        <w:rPr>
          <w:rStyle w:val="FootnoteAnchor"/>
          <w:rtl w:val="true"/>
        </w:rPr>
        <w:footnoteReference w:id="63"/>
      </w:r>
      <w:r>
        <w:rPr>
          <w:rFonts w:ascii="IRNazanin" w:hAnsi="IRNazanin" w:eastAsia="IRNazanin"/>
          <w:color w:val="111111"/>
          <w:sz w:val="28"/>
          <w:sz w:val="28"/>
          <w:szCs w:val="28"/>
          <w:rtl w:val="true"/>
          <w:lang w:bidi="fa-IR"/>
        </w:rPr>
        <w:t>امام حسن مجتبی علیه السلام  موفق شد با ایجاد شرایط صلح با معاویه مکتب تشیع و بخش عمده‌ای از شیعیان را از یک</w:t>
      </w:r>
    </w:p>
    <w:p>
      <w:pPr>
        <w:pStyle w:val="BookText"/>
        <w:rPr/>
      </w:pPr>
      <w:r>
        <w:rPr>
          <w:rFonts w:ascii="IRNazanin" w:hAnsi="IRNazanin" w:eastAsia="IRNazanin"/>
          <w:color w:val="111111"/>
          <w:sz w:val="28"/>
          <w:sz w:val="28"/>
          <w:szCs w:val="28"/>
          <w:rtl w:val="true"/>
          <w:lang w:bidi="fa-IR"/>
        </w:rPr>
        <w:t>دوره خطرناک به سلامت عبور دهد</w:t>
      </w:r>
      <w:r>
        <w:rPr>
          <w:rStyle w:val="FootnoteAnchor"/>
          <w:rtl w:val="true"/>
        </w:rPr>
        <w:footnoteReference w:id="64"/>
      </w:r>
      <w:r>
        <w:rPr>
          <w:rFonts w:ascii="IRNazanin" w:hAnsi="IRNazanin" w:eastAsia="IRNazanin"/>
          <w:color w:val="111111"/>
          <w:sz w:val="28"/>
          <w:sz w:val="28"/>
          <w:szCs w:val="28"/>
          <w:rtl w:val="true"/>
          <w:lang w:bidi="fa-IR"/>
        </w:rPr>
        <w:t>امام حسین علیه السلام  با قیام خود موجب شد، شیعه روحیه خود را باز یابد و حالت تهاجمی نسبت به دشمنان خود پیدا کند مضاف بر این‌که کلیه نقاط منسوب به شهادت ایشان و اسارت اهل‌بیت علیهم السلام  از کربلا گرفته تا مشهد النقطه در حلب و مقام رأس الحسین در قاهره بعدها تبدیل به مراکز نشر مکتب تشیع شدند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با برپایی عزای امام حسین علیه السلام  عملاً آن را تبدیل به پررنگ‌ترین شعار و نشانه اجتماعی خاص شیعه نمود و مبارزه منفی جدیدی را در قالب عزاداری به شیعیان آموخت و با ارایه ادعیه پر معنی و فراوان به شیعه، نوعی الگوی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مناسب را ارایه کرد</w:t>
      </w:r>
      <w:r>
        <w:rPr>
          <w:rStyle w:val="FootnoteAnchor"/>
          <w:rtl w:val="true"/>
        </w:rPr>
        <w:footnoteReference w:id="66"/>
      </w:r>
      <w:r>
        <w:rPr>
          <w:rFonts w:ascii="IRNazanin" w:hAnsi="IRNazanin" w:eastAsia="IRNazanin"/>
          <w:color w:val="111111"/>
          <w:sz w:val="28"/>
          <w:sz w:val="28"/>
          <w:szCs w:val="28"/>
          <w:rtl w:val="true"/>
          <w:lang w:bidi="fa-IR"/>
        </w:rPr>
        <w:t>امام باقر و امام صادق‘ موفق شدند از نظر علمی و فقهی و کلامی و با تربیت شاگردان مبرز مکتب تشیع را به خوبی ساماندهی کنند</w:t>
      </w:r>
      <w:r>
        <w:rPr>
          <w:rStyle w:val="FootnoteAnchor"/>
          <w:rtl w:val="true"/>
        </w:rPr>
        <w:footnoteReference w:id="67"/>
      </w:r>
      <w:r>
        <w:rPr>
          <w:rFonts w:ascii="IRNazanin" w:hAnsi="IRNazanin" w:eastAsia="IRNazanin"/>
          <w:color w:val="111111"/>
          <w:sz w:val="28"/>
          <w:sz w:val="28"/>
          <w:szCs w:val="28"/>
          <w:rtl w:val="true"/>
          <w:lang w:bidi="fa-IR"/>
        </w:rPr>
        <w:t>امام کاظم علیه السلام  در اوج قدرت عباسیان توانست شیعه را در نقاط مختلف جهان اسلام به خوبی رهبری کند و افرادی از شیعه را حتی در دربار هارون بگمارد</w:t>
      </w:r>
      <w:r>
        <w:rPr>
          <w:rStyle w:val="FootnoteAnchor"/>
          <w:rtl w:val="true"/>
        </w:rPr>
        <w:footnoteReference w:id="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شیعه در زمان امام رضا علیه السلام  به حدی بود که مأمون خلیفه مکار عباسی</w:t>
      </w:r>
    </w:p>
    <w:p>
      <w:pPr>
        <w:pStyle w:val="BookText"/>
        <w:rPr/>
      </w:pPr>
      <w:r>
        <w:rPr>
          <w:rFonts w:ascii="IRNazanin" w:hAnsi="IRNazanin" w:eastAsia="IRNazanin"/>
          <w:color w:val="111111"/>
          <w:sz w:val="28"/>
          <w:sz w:val="28"/>
          <w:szCs w:val="28"/>
          <w:rtl w:val="true"/>
          <w:lang w:bidi="fa-IR"/>
        </w:rPr>
        <w:t>را واداشت تا برای فرونشاندن قیام‌های شیعیان و علویان و کسب مشروعیت عمومی مقام ولایت‌عهدی را به امام شیعه پیشنهاد کند؛ سیاستی که مأمون را به هدفِ خود نرسانید و نهایتاً به شهادت امام رضا علیه السلام  اقدام کرد</w:t>
      </w:r>
      <w:r>
        <w:rPr>
          <w:rStyle w:val="FootnoteAnchor"/>
          <w:rtl w:val="true"/>
        </w:rPr>
        <w:footnoteReference w:id="69"/>
      </w:r>
      <w:r>
        <w:rPr>
          <w:rFonts w:ascii="IRNazanin" w:hAnsi="IRNazanin" w:eastAsia="IRNazanin"/>
          <w:color w:val="111111"/>
          <w:sz w:val="28"/>
          <w:sz w:val="28"/>
          <w:szCs w:val="28"/>
          <w:rtl w:val="true"/>
          <w:lang w:bidi="fa-IR"/>
        </w:rPr>
        <w:t>امام جواد و امام هادی‘ علاوه بر این‌که موفق شدند با نهاد وکالت شیعیان را در نقاط دور و نزدیک رهبری کنند، مکتب تشیع را از افتادن در ورطه نحله‌های انحرافی حفظ کردند</w:t>
      </w:r>
      <w:r>
        <w:rPr>
          <w:rStyle w:val="FootnoteAnchor"/>
          <w:rtl w:val="true"/>
        </w:rPr>
        <w:footnoteReference w:id="70"/>
      </w:r>
      <w:r>
        <w:rPr>
          <w:rFonts w:ascii="IRNazanin" w:hAnsi="IRNazanin" w:eastAsia="IRNazanin"/>
          <w:color w:val="111111"/>
          <w:sz w:val="28"/>
          <w:sz w:val="28"/>
          <w:szCs w:val="28"/>
          <w:rtl w:val="true"/>
          <w:lang w:bidi="fa-IR"/>
        </w:rPr>
        <w:t>، امام حسن عسکری علیه السلام  با زمینه‌سازی قبلی شرایط را به تدریج برای آغاز دوره‌ای جدید در تاریخ تشیع به نام دوران غیبت مهیا نمود</w:t>
      </w:r>
      <w:r>
        <w:rPr>
          <w:rStyle w:val="FootnoteAnchor"/>
          <w:rtl w:val="true"/>
        </w:rPr>
        <w:footnoteReference w:id="71"/>
      </w:r>
      <w:r>
        <w:rPr>
          <w:rFonts w:ascii="IRNazanin" w:hAnsi="IRNazanin" w:eastAsia="IRNazanin"/>
          <w:color w:val="111111"/>
          <w:sz w:val="28"/>
          <w:sz w:val="28"/>
          <w:szCs w:val="28"/>
          <w:rtl w:val="true"/>
          <w:lang w:bidi="fa-IR"/>
        </w:rPr>
        <w:t>و امام مهدی در دوران غیبت صغرا به وسیله نایبان خاص، شیعه را رهبری نمود و حرکت رو به رشد آن را ساماندهی کرد</w:t>
      </w:r>
      <w:r>
        <w:rPr>
          <w:rStyle w:val="FootnoteAnchor"/>
          <w:rtl w:val="true"/>
        </w:rPr>
        <w:footnoteReference w:id="72"/>
      </w:r>
      <w:r>
        <w:rPr>
          <w:rFonts w:ascii="IRNazanin" w:hAnsi="IRNazanin" w:eastAsia="IRNazanin"/>
          <w:color w:val="111111"/>
          <w:sz w:val="28"/>
          <w:sz w:val="28"/>
          <w:szCs w:val="28"/>
          <w:rtl w:val="true"/>
          <w:lang w:bidi="fa-IR"/>
        </w:rPr>
        <w:t xml:space="preserve">، به گونه‌ای که شواهدمسلّم تاریخی نشان می‌دهد که پس از پایان عصر حضور ائمه علیهم السلام  و آغاز غیبت کبرای امام دوازدهم، در اوایل قرن چهارم نه تنها رشد شیعه متوقف نگردید بلکه در این قرن شاهد تسلّط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فرقه‌های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بخش‌های زیادی از جهان اسلام هستیم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زمینه‌های مهم این رویداد این بود که مبانی کلامی، فقهی و سیاسی شیعه در عصر ائمه به تدریج تکمیل گردید و تشیع به عنوان یک مکتب قوی، مستقل، پاسخ‌گو و دارای جذابیت‌های فراوان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روایی شیعه اگرچه در این سه قرن، متفرق و پراکنده بود ولی تا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شش هزار و ششصد اصل و کتاب به نگارش در آمد که معروف‌ترین آن، اصول</w:t>
      </w:r>
    </w:p>
    <w:p>
      <w:pPr>
        <w:pStyle w:val="BookText"/>
        <w:rPr/>
      </w:pPr>
      <w:r>
        <w:rPr>
          <w:rFonts w:ascii="IRNazanin" w:hAnsi="IRNazanin" w:eastAsia="IRNazanin"/>
          <w:color w:val="111111"/>
          <w:sz w:val="28"/>
          <w:sz w:val="28"/>
          <w:szCs w:val="28"/>
          <w:rtl w:val="true"/>
          <w:lang w:bidi="fa-IR"/>
        </w:rPr>
        <w:t>اربعمائه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اصول نیز در دوره حضور امامان، شکل یافت و رساله‌هایی در مباحث اصولی، نگاشته شد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آستانه قرن چهارم و پیش از آغاز عصر شیخ مفید حوزه‌های علمی شیعه خصوصاً امامیه در سراسر جهان اسلام به صورت گسترده‌ای فعال بودند، مقام معظم رهبری آیت الله خامنه‌ای با استناد به شواهد مسلم تاریخی در این 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تاریخ، بی‌شک حوزه‌های علمی بارور شیعه از شامات تا ماوراء النهر همه جاگسترده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بزرگ حدیث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دوم و سوم بوده و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کلینی و ابن قبه و شمار دیگری از برخاستگان آن معروف‌اند، تنها بخشی از مجموعه‌های علمی شیعه محسوب می‌گشته‌اند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حوزه‌ی علمیه‌ی ماوراء النهر که دو تن از متخرجین معروف آن عیاشی سمرقندی و ابو عمروکشی می‌باشند و در غرب، حوزه حلب که نام حسن بن احمد السبیعی الحلبی و علی بن خالد الحلبی از آن دیار در عداد مشایخ</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قرار دارند، بنابر حدس مؤید به قرائن باید مراکز مهم علوم و معارف شیعی می‌بوده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فهرست مشایخ کشی آشکار می‌سازد که در منطقه‌ی خراسان و ماوراءالنهر با همه‌ی دوری از حوزه‌های علمیه اصلی شیعه چه تعداد قابل اعتنایی از علماء و محدثین تربیت شده‌اند و این گمان را تقویت می‌کند که در این مناطق حتی بیش از یک حوزه‌ی علمی شیعی به تربیت و تخریج شخصیت‌هایی از این قبیل سرگرم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ده تن از مشایخ مشارالیهم منسوب به سمرقند یا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نزدیک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8" w:name="pg4241_49811"/>
    </w:p>
    <w:p>
      <w:pPr>
        <w:pStyle w:val="BookText"/>
        <w:rPr/>
      </w:pPr>
      <w:bookmarkEnd w:id="48"/>
      <w:r>
        <w:rPr>
          <w:rFonts w:ascii="IRNazanin" w:hAnsi="IRNazanin" w:eastAsia="IRNazanin"/>
          <w:color w:val="111111"/>
          <w:sz w:val="28"/>
          <w:sz w:val="28"/>
          <w:szCs w:val="28"/>
          <w:rtl w:val="true"/>
          <w:lang w:bidi="fa-IR"/>
        </w:rPr>
        <w:t>تقریباً به همین تعداد منسوب به شهرهای بخارا، بلخ، هرات، سرخس، نیشابور، بیهق، فاریاب</w:t>
      </w:r>
      <w:r>
        <w:rPr>
          <w:rStyle w:val="FootnoteAnchor"/>
          <w:rtl w:val="true"/>
        </w:rPr>
        <w:footnoteReference w:id="75"/>
      </w:r>
      <w:r>
        <w:rPr>
          <w:rFonts w:ascii="IRNazanin" w:hAnsi="IRNazanin" w:eastAsia="IRNazanin"/>
          <w:color w:val="111111"/>
          <w:sz w:val="28"/>
          <w:sz w:val="28"/>
          <w:szCs w:val="28"/>
          <w:rtl w:val="true"/>
          <w:lang w:bidi="fa-IR"/>
        </w:rPr>
        <w:t>وبعضی شهرهای دیگر آن خطه‌اند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مسائل مختلف، مرزبندی اندیشه سیاسی شیعه از اهمیت خاصی در رشد این مکتب در قرن چهارم برخوردار بود که به اختصار به آن اشاره می‌شود</w:t>
      </w:r>
      <w:r>
        <w:rPr>
          <w:rFonts w:eastAsia="IRNazanin" w:cs="IRNazanin"/>
          <w:color w:val="111111"/>
          <w:sz w:val="28"/>
          <w:szCs w:val="28"/>
          <w:rtl w:val="true"/>
          <w:lang w:bidi="fa-IR"/>
        </w:rPr>
        <w:t>.</w:t>
      </w:r>
    </w:p>
    <w:p>
      <w:pPr>
        <w:pStyle w:val="Heading5"/>
        <w:numPr>
          <w:ilvl w:val="4"/>
          <w:numId w:val="1"/>
        </w:numPr>
        <w:rPr/>
      </w:pPr>
      <w:bookmarkStart w:id="49" w:name="__RefHeading___Toc243956_1479056682"/>
      <w:bookmarkStart w:id="50" w:name="_Toc18"/>
      <w:bookmarkEnd w:id="49"/>
      <w:r>
        <w:rPr/>
        <w:t>1</w:t>
      </w:r>
      <w:r>
        <w:rPr>
          <w:rtl w:val="true"/>
        </w:rPr>
        <w:t xml:space="preserve">- </w:t>
      </w:r>
      <w:r>
        <w:rPr>
          <w:rtl w:val="true"/>
        </w:rPr>
        <w:t>مرزبندی اندیشه سیاسی در تشیّع و تسنّن</w:t>
      </w:r>
      <w:bookmarkEnd w:id="50"/>
    </w:p>
    <w:p>
      <w:pPr>
        <w:pStyle w:val="BookText"/>
        <w:rPr/>
      </w:pPr>
      <w:r>
        <w:rPr>
          <w:rFonts w:ascii="IRNazanin" w:hAnsi="IRNazanin" w:eastAsia="IRNazanin"/>
          <w:color w:val="111111"/>
          <w:sz w:val="28"/>
          <w:sz w:val="28"/>
          <w:szCs w:val="28"/>
          <w:rtl w:val="true"/>
          <w:lang w:bidi="fa-IR"/>
        </w:rPr>
        <w:t xml:space="preserve">روند تفکر سیاسی در 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تمدن اسلامی، از ابتدا تاکنون دو سیر کلی را طی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حیات تمدن و تفکر سیاسی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تجدید حیات تمدن و تفکر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دو، مرکّب از چند مرحله اصلی و نیز هر مرحله از دوره‌هایی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حیات تفکر سیاسی اسلام در ابتدا شامل مراحل زیر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از طلوع اسلام تا حدود پایان قرن سوم؛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شکوفایی؛ و به قول ابن خلدون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به تدریج همان‌طور که تشیع به طور عام از همان مرحله اول اندیشه سیاسی خود را از تسنن جدا می‌کرد، سه فرقه عمده شیعه یعنی زیدیه، اسماعیلیه و امامیه نیز به تدریج مرزهای اندیشه سیاسی خود را از یکدیگر تفکیک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مبانی اندیشه‌ای آنها دقیقاً مبتنی بر پایه‌های کلامی اسلام بود نه آن طوری که آدام متز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است، زیرا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عمده‌ترین ممیزجریان فکری در قرن چهارم را پیدایش فرقه‌های شیعی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معرفی می‌کند این در حالی است که فرقه‌های شیعی به دنبال اختلاف بر سر جانشینی امام نه در قرن چهارم بلکه در دو قرن و نیم نخستین هجری به وجود آمدند، همچنین آدام متز این طور می‌پندارد که فرقه‌های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اندیشه‌های کهن شرق بودند که آنها را جانشین اصول اسلامی می‌کردند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 در حالی بود که مکتب تشیّع با محوریت امامت و رهبری و مرجعیت دینی اهل‌بیت علیهم السلام  همواره مدافع اصول اساسی دین اسلام بود و به همین دلیل مهم‌ترین معارض نظام حاکم در مقابل بدعت های حاکمیت خلفایی به شمار می‌رفت و طبعاً خلفای اموی و عباسی نیز از این مسئله به خوبی آگاهی داشتند که مهم‌ترین اندیشه سیاسی مقابل آنها در فداکاری برای حفظ اصول اساسی و پایه‌ای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رهبران شیعه، حفظ اصول اساسی اسلام را حتی از به دست گرفتن قدرت مهم‌تر می‌شمارند به همین دلیل است که ائمه شیعه امامیه بعد از شهادت امام حسین علیه السلام  تا غیبت امام دوازدهم بر استراتژی ترسیم شده سیاسی دیگری غیر از قیام مسلّحانه پای می‌فشردند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تلخ و گزنده گذشته، مواضع نااستوار گروهی از پیروان، نابسامانی‌ها و دگرگونی‌های زودگذر سیاسی و برخورد واقعی‌تر با رویدادهای زمانه، در شکل‌گیری چنین تفکری بی‌تأثیر نبوده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البته این بدان معنا نیست که آن‌ها خود را با سلیقه قدرت زمان وفق داده بودند، بلکه به عکس، آنان با تکیه بر اصل امامت، آن قدر نفوذ و اعتبار و اقتدار مذهبی، سیاسی و فرهنگی داشتند که به انحاء مختلف در مقابل عملکرد صاحبان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و بنی‌عباس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می‌ایستادند و کج‌روی‌ها و کج‌رفتاری‌های آنان را بر نمی‌تافتند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ائمه شیعه علیهم السلام  به دست خلفا نشانه از مخالفت عملی آنها باسیاست‌های بنی امیه و بنی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پدیده‌های کم دوام سیاسی که نتیجه‌ای جز سرکوب نیروهای معترض نداشت، اصل تقیه را در بین امامیه رشد داد و آنها را به سمت رشد فقهی و فرهنگی کشان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وسیع فرهنگ شیعی از سده چهارم هجری به بعد رشد بیشتری یافت و شیعیان امامیه به دلیل دوری از قال و مقال‌ها و جنجال‌های سیاسی، از بدعت‌گذاری های فرقه‌های دیگر، مصون ماندند و هویت اصلی مکتب تشیع را</w:t>
      </w:r>
      <w:bookmarkStart w:id="51" w:name="pg4241_49817"/>
    </w:p>
    <w:p>
      <w:pPr>
        <w:pStyle w:val="BookText"/>
        <w:rPr/>
      </w:pPr>
      <w:bookmarkEnd w:id="51"/>
      <w:r>
        <w:rPr>
          <w:rFonts w:ascii="IRNazanin" w:hAnsi="IRNazanin" w:eastAsia="IRNazanin"/>
          <w:color w:val="111111"/>
          <w:sz w:val="28"/>
          <w:sz w:val="28"/>
          <w:szCs w:val="28"/>
          <w:rtl w:val="true"/>
          <w:lang w:bidi="fa-IR"/>
        </w:rPr>
        <w:t>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شیعیان امامیه در سرزمین‌های خود نیز احساس آرامش و امنیت نداشتند، ولی توانستند به تدریج اصول مذهبی خود را در بین قشرهای مختلف جامعه اسلامی خصوصاً در مناطقی نظیر ایران و عراق رسوخ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علمای شیعه امامیه در تبلیغات مذهبی خود که همراه و همگام با مسالمت و رعایت مصلحت سیاسی بود، شهرت وموفقیتی برای آنها در قرن چهارم به ارمغان آورد که روی هم رفته شایستۀ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کلیه تدابیر مذهبی و فرهنگی را برای جذب و جلب پیروان به کار بردند و در تعالی و ترفیع مذهب خود کوشیدند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دلخواه شیعیان تندرو از جمله زیدیه نبود به همین دلیل شیعه در نوع مواجهه با حاکمیت سیاسی به تدریج به دو طیف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و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 که کم‌کم اندیشه سیاسی آنها نیز از یکدیگر تفکیک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اختصار به این شکل‌بندی تحول تفکر سیاسی قبل از قرن چهارم اشاره می‌شود</w:t>
      </w:r>
      <w:r>
        <w:rPr>
          <w:rFonts w:eastAsia="IRNazanin" w:cs="IRNazanin"/>
          <w:color w:val="111111"/>
          <w:sz w:val="28"/>
          <w:szCs w:val="28"/>
          <w:rtl w:val="true"/>
          <w:lang w:bidi="fa-IR"/>
        </w:rPr>
        <w:t>.</w:t>
      </w:r>
    </w:p>
    <w:p>
      <w:pPr>
        <w:pStyle w:val="Heading5"/>
        <w:numPr>
          <w:ilvl w:val="4"/>
          <w:numId w:val="1"/>
        </w:numPr>
        <w:rPr/>
      </w:pPr>
      <w:bookmarkStart w:id="52" w:name="__RefHeading___Toc243958_1479056682"/>
      <w:bookmarkStart w:id="53" w:name="_Toc19"/>
      <w:bookmarkEnd w:id="52"/>
      <w:r>
        <w:rPr/>
        <w:t>2</w:t>
      </w:r>
      <w:r>
        <w:rPr>
          <w:rtl w:val="true"/>
        </w:rPr>
        <w:t xml:space="preserve">- </w:t>
      </w:r>
      <w:r>
        <w:rPr>
          <w:rtl w:val="true"/>
        </w:rPr>
        <w:t>مرزبندی اندیشۀ سیاسی امامیه</w:t>
      </w:r>
      <w:bookmarkEnd w:id="53"/>
    </w:p>
    <w:p>
      <w:pPr>
        <w:pStyle w:val="Heading6"/>
        <w:numPr>
          <w:ilvl w:val="5"/>
          <w:numId w:val="1"/>
        </w:numPr>
        <w:rPr/>
      </w:pPr>
      <w:bookmarkStart w:id="54" w:name="__RefHeading___Toc243960_1479056682"/>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مبانی اندیشۀ سیاسی امامیه که تا قبل از قرن چهارم تدوین و مرزبندی شد در موارد زیر می‌توان به صورت اجمال ارائه نمود</w:t>
      </w:r>
      <w:r>
        <w:rPr>
          <w:rFonts w:eastAsia="IRNazanin" w:cs="IRNazanin"/>
          <w:color w:val="111111"/>
          <w:sz w:val="28"/>
          <w:szCs w:val="28"/>
          <w:rtl w:val="true"/>
          <w:lang w:bidi="fa-IR"/>
        </w:rPr>
        <w:t>:</w:t>
      </w:r>
    </w:p>
    <w:p>
      <w:pPr>
        <w:pStyle w:val="Heading6"/>
        <w:numPr>
          <w:ilvl w:val="5"/>
          <w:numId w:val="1"/>
        </w:numPr>
        <w:rPr/>
      </w:pPr>
      <w:bookmarkStart w:id="56" w:name="__RefHeading___Toc243962_1479056682"/>
      <w:bookmarkStart w:id="57" w:name="_Toc21"/>
      <w:bookmarkEnd w:id="56"/>
      <w:r>
        <w:rPr>
          <w:rtl w:val="true"/>
        </w:rPr>
        <w:t>الف</w:t>
      </w:r>
      <w:r>
        <w:rPr>
          <w:rtl w:val="true"/>
        </w:rPr>
        <w:t xml:space="preserve">) </w:t>
      </w:r>
      <w:r>
        <w:rPr>
          <w:rtl w:val="true"/>
        </w:rPr>
        <w:t>حاکمیت الهی</w:t>
      </w:r>
      <w:bookmarkEnd w:id="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اندیشه سیاسی مکتب تشیع، منشأ و سرچشمه حاکمیت خدا است و به قبول و نفی مردم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شرط اساسی تحقق این</w:t>
      </w:r>
      <w:bookmarkStart w:id="58" w:name="pg4241_49819"/>
    </w:p>
    <w:p>
      <w:pPr>
        <w:pStyle w:val="BookText"/>
        <w:rPr/>
      </w:pPr>
      <w:bookmarkEnd w:id="58"/>
      <w:r>
        <w:rPr>
          <w:rFonts w:ascii="IRNazanin" w:hAnsi="IRNazanin" w:eastAsia="IRNazanin"/>
          <w:color w:val="111111"/>
          <w:sz w:val="28"/>
          <w:sz w:val="28"/>
          <w:szCs w:val="28"/>
          <w:rtl w:val="true"/>
          <w:lang w:bidi="fa-IR"/>
        </w:rPr>
        <w:t>حاکمیت، پذیرش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ادامه و مکمّل نبوت می‌داند اما معتقد است بر امام وحی نازل نمی‌شود و او اختیاری در تشریع شرایع یا نسخ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شرح و اجرای حکم خدا و رسول، یعنی کتاب و سنت به امام سپرده شده است و اطاعت از او مانند اطاعت از پیامبر صلی الله علیه و آله وسلم  مطلق بوده و به هیچ قید و شرطی مقید و مشروط نگردیده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243964_1479056682"/>
      <w:bookmarkStart w:id="60" w:name="_Toc22"/>
      <w:bookmarkEnd w:id="59"/>
      <w:r>
        <w:rPr>
          <w:rtl w:val="true"/>
        </w:rPr>
        <w:t>ب</w:t>
      </w:r>
      <w:r>
        <w:rPr>
          <w:rtl w:val="true"/>
        </w:rPr>
        <w:t xml:space="preserve">) </w:t>
      </w:r>
      <w:r>
        <w:rPr>
          <w:rtl w:val="true"/>
        </w:rPr>
        <w:t>ویژگی‌های امامت</w:t>
      </w:r>
      <w:bookmarkEnd w:id="60"/>
    </w:p>
    <w:p>
      <w:pPr>
        <w:pStyle w:val="Heading6"/>
        <w:numPr>
          <w:ilvl w:val="5"/>
          <w:numId w:val="1"/>
        </w:numPr>
        <w:rPr/>
      </w:pPr>
      <w:bookmarkStart w:id="61" w:name="__RefHeading___Toc243966_1479056682"/>
      <w:bookmarkStart w:id="62" w:name="_Toc23"/>
      <w:bookmarkEnd w:id="61"/>
      <w:r>
        <w:rPr>
          <w:rtl w:val="true"/>
        </w:rPr>
        <w:t xml:space="preserve">- </w:t>
      </w:r>
      <w:r>
        <w:rPr>
          <w:rtl w:val="true"/>
        </w:rPr>
        <w:t>رهبری سیاسی</w:t>
      </w:r>
      <w:bookmarkEnd w:id="62"/>
    </w:p>
    <w:p>
      <w:pPr>
        <w:pStyle w:val="BookText"/>
        <w:rPr/>
      </w:pPr>
      <w:r>
        <w:rPr>
          <w:rFonts w:ascii="IRNazanin" w:hAnsi="IRNazanin" w:eastAsia="IRNazanin"/>
          <w:color w:val="111111"/>
          <w:sz w:val="28"/>
          <w:sz w:val="28"/>
          <w:szCs w:val="28"/>
          <w:rtl w:val="true"/>
          <w:lang w:bidi="fa-IR"/>
        </w:rPr>
        <w:t>شیعه امامیه از آغاز تاکنون معتقد است که ولایت اجتماعی و سرپرستی جامعه، حق و وظیفه امام معصوم علیهم السلام  است و مشروعیت هر حکومت و دولتی، تنها با تفویض از طرف آنان امکان‌پذیر است و در طول تاریخ، شیعه از این نظریه پیروی کرده است</w:t>
      </w:r>
      <w:r>
        <w:rPr>
          <w:rFonts w:eastAsia="IRNazanin" w:cs="IRNazanin"/>
          <w:color w:val="111111"/>
          <w:sz w:val="28"/>
          <w:szCs w:val="28"/>
          <w:rtl w:val="true"/>
          <w:lang w:bidi="fa-IR"/>
        </w:rPr>
        <w:t>.</w:t>
      </w:r>
    </w:p>
    <w:p>
      <w:pPr>
        <w:pStyle w:val="Heading6"/>
        <w:numPr>
          <w:ilvl w:val="5"/>
          <w:numId w:val="1"/>
        </w:numPr>
        <w:rPr/>
      </w:pPr>
      <w:bookmarkStart w:id="63" w:name="__RefHeading___Toc243968_1479056682"/>
      <w:bookmarkStart w:id="64" w:name="_Toc24"/>
      <w:bookmarkEnd w:id="63"/>
      <w:r>
        <w:rPr>
          <w:rtl w:val="true"/>
        </w:rPr>
        <w:t xml:space="preserve">- </w:t>
      </w:r>
      <w:r>
        <w:rPr>
          <w:rtl w:val="true"/>
        </w:rPr>
        <w:t>مرجعیت دینی</w:t>
      </w:r>
      <w:bookmarkEnd w:id="64"/>
    </w:p>
    <w:p>
      <w:pPr>
        <w:pStyle w:val="BookText"/>
        <w:rPr/>
      </w:pPr>
      <w:r>
        <w:rPr>
          <w:rFonts w:ascii="IRNazanin" w:hAnsi="IRNazanin" w:eastAsia="IRNazanin"/>
          <w:color w:val="111111"/>
          <w:sz w:val="28"/>
          <w:sz w:val="28"/>
          <w:szCs w:val="28"/>
          <w:rtl w:val="true"/>
          <w:lang w:bidi="fa-IR"/>
        </w:rPr>
        <w:t>از بزرگ‌ترین ویژگی‌های امامت، مرجعیت و ریاست امام معصوم علیهم السلام  در امور دینی است که اقدامات عملی او را می‌طلبد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برای اجرای احکام الهی باید بنیه‌های اعتقادی مردم را با ابلاغ معارف دینی قوت بخشد و با توجه به بنیه‌های اعتقادی قوی، نظامی مکتبی تشکیل دهد تا بتواند احکام دین را اجرا کند</w:t>
      </w:r>
      <w:r>
        <w:rPr>
          <w:rFonts w:eastAsia="IRNazanin" w:cs="IRNazanin"/>
          <w:color w:val="111111"/>
          <w:sz w:val="28"/>
          <w:szCs w:val="28"/>
          <w:rtl w:val="true"/>
          <w:lang w:bidi="fa-IR"/>
        </w:rPr>
        <w:t>.</w:t>
      </w:r>
      <w:bookmarkStart w:id="65" w:name="pg4241_49821"/>
    </w:p>
    <w:p>
      <w:pPr>
        <w:pStyle w:val="Heading6"/>
        <w:numPr>
          <w:ilvl w:val="5"/>
          <w:numId w:val="1"/>
        </w:numPr>
        <w:rPr/>
      </w:pPr>
      <w:bookmarkStart w:id="66" w:name="__RefHeading___Toc243970_1479056682"/>
      <w:bookmarkStart w:id="67" w:name="_Toc25"/>
      <w:bookmarkEnd w:id="65"/>
      <w:bookmarkEnd w:id="66"/>
      <w:r>
        <w:rPr>
          <w:rtl w:val="true"/>
        </w:rPr>
        <w:t xml:space="preserve">- </w:t>
      </w:r>
      <w:r>
        <w:rPr>
          <w:rtl w:val="true"/>
        </w:rPr>
        <w:t>ولایت معنوی</w:t>
      </w:r>
      <w:bookmarkEnd w:id="67"/>
    </w:p>
    <w:p>
      <w:pPr>
        <w:pStyle w:val="BookText"/>
        <w:rPr/>
      </w:pPr>
      <w:r>
        <w:rPr>
          <w:rFonts w:ascii="IRNazanin" w:hAnsi="IRNazanin" w:eastAsia="IRNazanin"/>
          <w:color w:val="111111"/>
          <w:sz w:val="28"/>
          <w:sz w:val="28"/>
          <w:szCs w:val="28"/>
          <w:rtl w:val="true"/>
          <w:lang w:bidi="fa-IR"/>
        </w:rPr>
        <w:t>از دیدگاه شیعه ولایت معنوی ائمه اطهار علیهم السلام  نیز مانند مرجعیت دینی آنان بر اساس نص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امامان شیعه در تمام دوران تاریخ اسلام، مسأله امامت و ولایت را محوری‌ترین مسأله برای شیعیان مطرح</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243972_1479056682"/>
      <w:bookmarkStart w:id="69" w:name="_Toc26"/>
      <w:bookmarkEnd w:id="68"/>
      <w:r>
        <w:rPr>
          <w:rtl w:val="true"/>
        </w:rPr>
        <w:t>تحولات اندیشه سیاسی با شروع غیبت امام</w:t>
      </w:r>
      <w:bookmarkEnd w:id="69"/>
    </w:p>
    <w:p>
      <w:pPr>
        <w:pStyle w:val="BookText"/>
        <w:rPr/>
      </w:pPr>
      <w:r>
        <w:rPr>
          <w:rFonts w:ascii="IRNazanin" w:hAnsi="IRNazanin" w:eastAsia="IRNazanin"/>
          <w:color w:val="111111"/>
          <w:sz w:val="28"/>
          <w:sz w:val="28"/>
          <w:szCs w:val="28"/>
          <w:rtl w:val="true"/>
          <w:lang w:bidi="fa-IR"/>
        </w:rPr>
        <w:t>تحول اندیشه‌های سیاسی شیعه، از حادثه بزرگ غیبت در نیمه دوم قرن سوم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است که معصوم علیه السلام  در جامعه حضور دارد و او عین حقیقت را در امور اخروی و دنیوی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تفکر شیعه، هر اندیشه‌ای که خلاف اندیشه معصوم باشد، بی‌اعتبار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برخی معتقدند شیعیان حتی مدتی پس از شروع غیبت کبرا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همواره منتظر ظهور امام زمان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نظریه سیاسی مبتنی بر عصر غیبت نپرداخته و در بحث‌های پراکنده فقهی خویش از این مسئله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حکومت‌های موجود را نیز غاصب می‌دانسته و رغبتی به همکاری با آنان نداشته‌اند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پاره‌ای از پژوهشگران که به طبقه‌بندی اندیشه‌های سیاسی پرداخته‌اند، معتقدند از اوایل قرن چهارم تا آغاز قرن دهم هجری، دوران تأسیس، رشد و شکوفایی فقه فردی شیعیان است و در آثار آنان نظریه سیاسی مشاهده نمی‌شود اما به رغم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سوم تا نیمه اول قرن</w:t>
      </w:r>
    </w:p>
    <w:p>
      <w:pPr>
        <w:pStyle w:val="BookText"/>
        <w:rPr/>
      </w:pPr>
      <w:r>
        <w:rPr>
          <w:rFonts w:ascii="IRNazanin" w:hAnsi="IRNazanin" w:eastAsia="IRNazanin"/>
          <w:color w:val="111111"/>
          <w:sz w:val="28"/>
          <w:sz w:val="28"/>
          <w:szCs w:val="28"/>
          <w:rtl w:val="true"/>
          <w:lang w:bidi="fa-IR"/>
        </w:rPr>
        <w:t>چهارم و پیش از به قدرت رسیدن آل بویه، تشیع امامیه مهم‌ترین مذهب شیعی مورد حمایت میانه‌روها بود</w:t>
      </w:r>
      <w:r>
        <w:rPr>
          <w:rStyle w:val="FootnoteAnchor"/>
          <w:rtl w:val="true"/>
        </w:rPr>
        <w:footnoteReference w:id="86"/>
      </w:r>
      <w:r>
        <w:rPr>
          <w:rFonts w:ascii="IRNazanin" w:hAnsi="IRNazanin" w:eastAsia="IRNazanin"/>
          <w:color w:val="111111"/>
          <w:sz w:val="28"/>
          <w:sz w:val="28"/>
          <w:szCs w:val="28"/>
          <w:rtl w:val="true"/>
          <w:lang w:bidi="fa-IR"/>
        </w:rPr>
        <w:t>یعنی کسانی که از دست‌زدن به اعمال انقلابی برای براندازی نظام حاکم تسنن اجتناب می‌ورزیدند و به نوعی تعامل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دوازدهم و عدم حضور او در میان جامعه این امکان را برای پیروانش فراهم می‌کرد تا با کاهش حساسیت‌های حاکمیت به دستگاه خلافت نزدیک شده و مناصبی را در 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زیدیه و اسماعیلیه به خاطر آنکه امام حاضر داشتند و نمی‌توانستند با خلافت عباسی سازش کنند، این</w:t>
      </w:r>
    </w:p>
    <w:p>
      <w:pPr>
        <w:pStyle w:val="BookText"/>
        <w:rPr/>
      </w:pPr>
      <w:r>
        <w:rPr>
          <w:rFonts w:ascii="IRNazanin" w:hAnsi="IRNazanin" w:eastAsia="IRNazanin"/>
          <w:color w:val="111111"/>
          <w:sz w:val="28"/>
          <w:sz w:val="28"/>
          <w:szCs w:val="28"/>
          <w:rtl w:val="true"/>
          <w:lang w:bidi="fa-IR"/>
        </w:rPr>
        <w:t>فرصت تعامل را نداشتند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نفس این تعامل نیز نیاز به پشتوانه فکری و اندیشه‌ای داشت که زیدیه و اسماعیلیه نسبت به امامیه کمتر به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اولین سدۀ غیبت مهم‌ترین پرسش امامیه این است که آیا می‌توان با فرمانروای عادل و یا ظالم همکاری کرد؟ پاسخ فقیهان برجسته‌ای چون سید مرتضی، شیخ طوسی و ابن ادریس حلی به این پرسش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رساله کوتاه، اما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مع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سلطان ظالم را با شرایطی، از جمله امر به معروف و نهی از منکر و اقامه حق و دفع باطل، جایز و گاه واجب دانسته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وی برای چنین کاری این است که در ظاهر این ولایت از جانب ظالم ولی در واقع از جانب امامان معصوم علیهم السلام  به علما اعطا شده است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w:t>
      </w:r>
    </w:p>
    <w:p>
      <w:pPr>
        <w:pStyle w:val="BookText"/>
        <w:rPr/>
      </w:pPr>
      <w:r>
        <w:rPr>
          <w:rFonts w:ascii="IRNazanin" w:hAnsi="IRNazanin" w:eastAsia="IRNazanin"/>
          <w:color w:val="111111"/>
          <w:sz w:val="28"/>
          <w:sz w:val="28"/>
          <w:szCs w:val="28"/>
          <w:rtl w:val="true"/>
          <w:lang w:bidi="fa-IR"/>
        </w:rPr>
        <w:t>نوع آثار نشان می‌داد که تفکر سیاسی شیعه در سدۀ اول غیبت نیز به تحرک و بالندگی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مجموع می‌توان گفت که در این دوره تلاش عمده متکلمان و سیاسی اندیشان شیعی تفسیر و تحکیم مبانی نظری امامت و ولایت و ردّ و نقد آراء متکلمان سنی مذهب در این مورد بود همچنین مسأله مهدویت و انتظار فرج به صورت اصولی بنیادین در فکر سیاسی و دینی شیعی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اندیشه پردازان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دوران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مناسبی قرار گرفتند و توانستند بدون تقیه نظریه‌پردازی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شیخ مفید، سید مرتضی، ابوصلاح حلبی، شیخ طوسی و دیگران که در قرن چهارم و پنجم بودند به طور رسمی دیدگاه‌های کلامی، فقهی و سیاسی شیعه را بیان کردند و آن را به شکل مکتوب به نسل‌های بعدی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مناسب برای این دانشمندان حاصل حکومت نسبتاً خردورزانه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علمی جهان اسلام بود که شیعیان نیز فرصت اندیشه‌پردازی را در آن می‌یافتند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شیخ مفید، با مَشرب سیاسی ویژه‌ای که داشت، توانست حمایت آل بویه را جلب کند و در آن اوضاع آشفته و وضعیت فرهنگی خاص که شیعه رقیبان سرسختی نیز داشت، وی ریاست حوزه علمی بغداد را به دست گرفت و بنیه فقهی و کلامی مکتب تشیع را استوار ساخت و موقعیت شیعه را تثبیت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می‌توان گفت در نگرش کلی و تاریخی ادوار مهم سیر تحول اندیشه سیاسی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دوره تقسیم می‌شود</w:t>
      </w:r>
      <w:r>
        <w:rPr>
          <w:rFonts w:eastAsia="IRNazanin" w:cs="IRNazanin"/>
          <w:color w:val="111111"/>
          <w:sz w:val="28"/>
          <w:szCs w:val="28"/>
          <w:rtl w:val="true"/>
          <w:lang w:bidi="fa-IR"/>
        </w:rPr>
        <w:t>:</w:t>
      </w:r>
      <w:bookmarkStart w:id="70" w:name="pg4241_49826"/>
    </w:p>
    <w:p>
      <w:pPr>
        <w:pStyle w:val="BookText"/>
        <w:rPr/>
      </w:pPr>
      <w:bookmarkEnd w:id="7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Pr>
        <w:footnoteReference w:id="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رویکرد به سلطان عادل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مشروعیت دادن به سلطان عادل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رویکرد به حکومت مردمی و عرفی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آغاز حاکمیت سیاسی ولایت فقیه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خصوص قرن چهارم ناظر به دوره دوم یعنی دورۀ رویکرد به سلطان عادل است که دقیقاً با تحولات قرن چهارم و تأسیس سلسله‌های شیعی آغاز شد و فقهای شیعه به نوعی تعامل مثبت با امرای شیعی روی آوردند</w:t>
      </w:r>
      <w:r>
        <w:rPr>
          <w:rFonts w:eastAsia="IRNazanin" w:cs="IRNazanin"/>
          <w:color w:val="111111"/>
          <w:sz w:val="28"/>
          <w:szCs w:val="28"/>
          <w:rtl w:val="true"/>
          <w:lang w:bidi="fa-IR"/>
        </w:rPr>
        <w:t>.</w:t>
      </w:r>
    </w:p>
    <w:p>
      <w:pPr>
        <w:pStyle w:val="Heading5"/>
        <w:numPr>
          <w:ilvl w:val="4"/>
          <w:numId w:val="1"/>
        </w:numPr>
        <w:rPr/>
      </w:pPr>
      <w:bookmarkStart w:id="71" w:name="__RefHeading___Toc243974_1479056682"/>
      <w:bookmarkStart w:id="72" w:name="_Toc27"/>
      <w:bookmarkEnd w:id="71"/>
      <w:r>
        <w:rPr/>
        <w:t>3</w:t>
      </w:r>
      <w:r>
        <w:rPr>
          <w:rtl w:val="true"/>
        </w:rPr>
        <w:t xml:space="preserve">- </w:t>
      </w:r>
      <w:r>
        <w:rPr>
          <w:rtl w:val="true"/>
        </w:rPr>
        <w:t>مرز بندی اندیشه سیاسی زیدیه</w:t>
      </w:r>
      <w:bookmarkEnd w:id="7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بندی اندیشه سیاسی زیدیه</w:t>
      </w:r>
      <w:r>
        <w:rPr>
          <w:rStyle w:val="FootnoteAnchor"/>
          <w:rtl w:val="true"/>
        </w:rPr>
        <w:footnoteReference w:id="9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زیدیه به قیام زید بن علی بن الحسین علیه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زید‌بن علی‌بن الحسین بیش از هر چیز آغازگر حرکتی پرشور بر ضد دستگاه ظالم خلافت اموی در عصر خود بود و در این راه از تاکتیک‌ها و روش‌هایی نیز سود می‌برد که در بسیاری از موارد رنگ دینی و مذهبی به خود می‌گرفت</w:t>
      </w:r>
      <w:r>
        <w:rPr>
          <w:rStyle w:val="FootnoteAnchor"/>
          <w:rtl w:val="true"/>
        </w:rPr>
        <w:footnoteReference w:id="92"/>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حرکت زیدیه تنها در دوره‌های پس از شهادت زید و در کوفه و عراق و سپس در ایران و یمن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مذهب زیدیه شاخه‌ای از شیعه به حساب می‌آید و در اصول اعتقادی با امامیه مشترک است، و بیشتر به دلیل نظریه خاص در مسئله امامت از شاخه دیگر تشیع یعنی اثنا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تعریف زیدیه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به امامت علی، حسن، حسین و زید بن علی</w:t>
      </w:r>
      <w:r>
        <w:rPr>
          <w:rStyle w:val="FootnoteAnchor"/>
          <w:rtl w:val="true"/>
        </w:rPr>
        <w:footnoteReference w:id="93"/>
      </w:r>
      <w:r>
        <w:rPr>
          <w:rFonts w:ascii="IRNazanin" w:hAnsi="IRNazanin" w:eastAsia="IRNazanin"/>
          <w:color w:val="111111"/>
          <w:sz w:val="28"/>
          <w:sz w:val="28"/>
          <w:szCs w:val="28"/>
          <w:rtl w:val="true"/>
          <w:lang w:bidi="fa-IR"/>
        </w:rPr>
        <w:t>قائل هستند و نیز به امامت هر فاطمی‌ای که به خود دعوت کند و در ظاهر، عادل و اهل علم و شجاعت باشد و با او بر شمشیر کشیدن برای جهاد بیعت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البحر الزخار</w:t>
      </w:r>
      <w:r>
        <w:rPr>
          <w:rStyle w:val="FootnoteAnchor"/>
          <w:rtl w:val="true"/>
        </w:rPr>
        <w:footnoteReference w:id="94"/>
      </w:r>
      <w:r>
        <w:rPr>
          <w:rFonts w:ascii="IRNazanin" w:hAnsi="IRNazanin" w:eastAsia="IRNazanin"/>
          <w:color w:val="111111"/>
          <w:sz w:val="28"/>
          <w:sz w:val="28"/>
          <w:szCs w:val="28"/>
          <w:rtl w:val="true"/>
          <w:lang w:bidi="fa-IR"/>
        </w:rPr>
        <w:t>نیز در تعریف زیدیه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به فرقه‌ای گفته می‌شود که به پیروی از زید بن علی علیه السلام ، علی بن ابی‌طالب علیه السلام  را در امامت بر دیگران مقدم و امامت را پس از او برای حسن علیه السلام  و حسین علیه السلام  و سپس منحصر در فرزندان آن دو بداند که با دعوت و فضل به امامت می‌رسند، نه با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نیز برایشان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توحید، عدل، وعد و وعید، امامت و امر به معروف و نهی از منکر از دیگر اعتقادات زیدیه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 پس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فرزند دیگر آن امام، یعنی زید بن علی بن الحسین بن علی بن ابی طالب قایل‌اند و دربارۀ امامت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فاطمی‌نسب عالم زاهد شجاع سخی و قادر بر جنگ در راه حق که برای مطالبه حق قیام به سیف کند، می‌تواند امام 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البته بعدها خصوصاً در قرن چهارم زیدیه همزمان با تسلط آل بویه بر دارالخلافه بغداد، بیش از هر زمان دیگری به امامیه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زیدیان قول به جواز امامت مفضول را کنار نهادند و درباره صحابه همچون امامیه قضاوت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اشتراک در اصل مسئله امامت، زیدیه در سایر اصول اعتقادی تا حد زیادی به امامیه و در برخی موارد به معتزله نزدیک است، تا آن‌جا که برخی زیدیه را با معتزله یکی دانسته و برخی دیگر معتزله را از فرق زیدیه شمرده‌اند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نیز اصل مرجعیت اهل بیت و لزوم تمسک به کتاب و عترت، اصلی پذیرفته‌شده در زیدیه است، هرچند در ادامه، عملاً فقه زیدیه تا حد زیادی نزدیک به حنفیه شناخته شده است که البته در پاره‌ای از مسائل با امامیه و گاهی نیز با شافعیه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خصوص تا آن‌جا پیش رفته‌اند که گفته‌اند</w:t>
      </w:r>
    </w:p>
    <w:p>
      <w:pPr>
        <w:pStyle w:val="BookText"/>
        <w:rPr/>
      </w:pPr>
      <w:r>
        <w:rPr>
          <w:rFonts w:ascii="IRNazanin" w:hAnsi="IRNazanin" w:eastAsia="IRNazanin"/>
          <w:color w:val="111111"/>
          <w:sz w:val="28"/>
          <w:sz w:val="28"/>
          <w:szCs w:val="28"/>
          <w:rtl w:val="true"/>
          <w:lang w:bidi="fa-IR"/>
        </w:rPr>
        <w:t>زیدیه در عقاید، معتزلی و در فقه، حنفی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کلیت چنین ادعایی با توجه به مذهب و گرایش غالب زیدیه که به وسیله امام قاسم و امام هادی رواج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بنی رسی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از طرف دیگر نزدیکی زیدیه به امامیه در بسیاری از عقاید و مسائل فقهی مورد اذعان محققان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شاید بتوان از سه اصل به عنوان مهم‌ترین اصول و ویژگی‌های مذهب زیدیه و آنچه شخص امام زید نیز بدان معتقد بوده است،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شایستگی امام علی علیه السلام  در خلافت بلافصل و جانشینی پیامبر اکرم صلی الله علیه و آله وسلم  و در عین حال تجویز امامت مفضول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از شیعیان بر آنند که دلایل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حقانیت حضرت علی علیه السلام  بر خلافت بعد از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تعیین علی به خلافت از نظر وصف اقتضا می‌کند نه شخص و صحابه به سبب آنکه وصف را بر موصوف آن ننهاده‌اند، قصور ورزیده‌اند و این گروه زیدیه می‌باشند و ایشان از شیخین بیزاری نمی‌جویند و امامت آنان را تحقیر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اینکه معتقدند علی از شیخین افضل بوده است ولی آنها امامت مفضول را با بودن افضل تجویزمی‌کنند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امامت در فرزندان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می‌رسد در صورت صحت انتساب این عقیده به شخص امام زید، بین این نظر و قبول امامت شیخین</w:t>
      </w:r>
      <w:bookmarkStart w:id="73" w:name="pg4241_49835"/>
    </w:p>
    <w:p>
      <w:pPr>
        <w:pStyle w:val="BookText"/>
        <w:rPr/>
      </w:pPr>
      <w:bookmarkEnd w:id="73"/>
      <w:r>
        <w:rPr>
          <w:rFonts w:ascii="IRNazanin" w:hAnsi="IRNazanin" w:eastAsia="IRNazanin"/>
          <w:color w:val="111111"/>
          <w:sz w:val="28"/>
          <w:sz w:val="28"/>
          <w:szCs w:val="28"/>
          <w:rtl w:val="true"/>
          <w:lang w:bidi="fa-IR"/>
        </w:rPr>
        <w:t>تناقضی است که صحت انتساب اعتقاد و رضایت امام زید به خلافت شیخین را زیر سؤال می‌برد، مگر این‌که، همان‌گونه که در دوره‌های بعد، معتقدان به خلافت شیخین از زیدیه گفته‌اند، خلافت شیخین یک استثنا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دعوت علنی به خود و خروج برای جنگ با ظالمان در صحت تصدّی و مشروعیت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به تدریج مذهب زیدیه به انسجام و شکل نهایی خود رسید و این مهم با به دست گرفتن قدرت سیاسی به وسیله امامان زیدیه در شمال ایران و یمن همزمان بود که در قرن چهارم نیز کمابیش ادامه یافت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این مقطع، قاسمیه، هادویه و ناصریه در امتداد جریان نزدیک به امامیه، جریان‌های غالب و بارز زیدیه بودند</w:t>
      </w:r>
      <w:r>
        <w:rPr>
          <w:rStyle w:val="FootnoteAnchor"/>
          <w:rtl w:val="true"/>
        </w:rPr>
        <w:footnoteReference w:id="99"/>
      </w:r>
      <w:r>
        <w:rPr>
          <w:rFonts w:ascii="IRNazanin" w:hAnsi="IRNazanin" w:eastAsia="IRNazanin"/>
          <w:color w:val="111111"/>
          <w:sz w:val="28"/>
          <w:sz w:val="28"/>
          <w:szCs w:val="28"/>
          <w:rtl w:val="true"/>
          <w:lang w:bidi="fa-IR"/>
        </w:rPr>
        <w:t>که مرکزیت آن از کوفه به ایران و یمن انتقال یافته بود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243976_1479056682"/>
      <w:bookmarkStart w:id="75" w:name="_Toc28"/>
      <w:bookmarkEnd w:id="74"/>
      <w:r>
        <w:rPr/>
        <w:t>4</w:t>
      </w:r>
      <w:r>
        <w:rPr>
          <w:rtl w:val="true"/>
        </w:rPr>
        <w:t xml:space="preserve">- </w:t>
      </w:r>
      <w:r>
        <w:rPr>
          <w:rtl w:val="true"/>
        </w:rPr>
        <w:t>مرزبندی اندیشه سیاسی اسماعیلیه</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اسماعیلیه به اختلافات مذهبی و کلامی که در اواسط قرن دوم هجری در میان شیعیان پدید آمد،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نیز چون بسیاری از فرقه‌های اسلامی در پی اختلاف نظر در مساله جانشینی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همچون شیعیان امامی، امامت را به نص می‌دانستند اما درباره سلسله امامان پس از امام صادق علیه السلام ، با دیگر پیروان آن امام دچار اختلاف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شهادت امام صادق علیه السلام  در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پیروان آن حضرت از میان شیعیان امامی به گروه‌هایی تقسیم شدند که دو گروه از آنها را می‌توان به عنوان نخستین گروه‌های اسماعیلی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نص امامت ابتدا بر اسماعیل فرزند ارشد امام صادق علیه السلام ، قرار گرفته شده بود ولی اسماعیل چند سال قبل از پدر،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گروه مورد بحث، مرگ اسماعیل را انکار کردند و در انتظار رجعت او به عنوان امام قائم و مهدی موعود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از اسماعیلیان نخستین، مرگ اسماعیل بن جعفر در زمان پدرش را پذیرفته بودند و پس از شهادت امام صادق علیه السلام ، فرزند ارشد اسماعیل، محمد را به امامت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اندکی پس از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که بیشتر شیعیان امامیه حضرت موسی کاظم علیه السلام  را به امامت شناختند، از محل سکنای خانوادگی خود مدینه به عراق مهاجرت کرد و زندگی پنهانی خود را آغاز نمود و به همین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مهاجرت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اسماعیلیان نخستین است که تا هنگام تأسیس خلافت فاطمیان و ظهور امام اسماعیلی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 وفات محمد بن اسماعیل، مبارکیه به دو شاخه منشعب شده‌اند و تنها گروه بسیار کوچکی تداوم امامت را در اخلاف محمد بن اسماعیل پذیرفتند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شامل اکثر مبارکیه، مرگ محمد بن اسماعیل را انکار کردند و در</w:t>
      </w:r>
    </w:p>
    <w:p>
      <w:pPr>
        <w:pStyle w:val="BookText"/>
        <w:rPr/>
      </w:pPr>
      <w:r>
        <w:rPr>
          <w:rFonts w:ascii="IRNazanin" w:hAnsi="IRNazanin" w:eastAsia="IRNazanin"/>
          <w:color w:val="111111"/>
          <w:sz w:val="28"/>
          <w:sz w:val="28"/>
          <w:szCs w:val="28"/>
          <w:rtl w:val="true"/>
          <w:lang w:bidi="fa-IR"/>
        </w:rPr>
        <w:t>انتظار رجعت وی به عنوان امام قائم و مهدی موعود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بعدها به طور اخص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امامان که بعدها مورد قبول اسماعیلیان فاطمی قرار گرفت، حضرت علی علیه السلام مقام مهم‌تری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در نتیجه، فهرست با نام امام حسن علیه السلام  آغاز می‌گردید و نام اسماعیل بن جعفر نیز همواره به عنوان ششمین امام در این فهرست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برای شمارش نخستین امامان اسماعیلیه، هنوز مورد قبول اسماعیلیان مستعلوی است، حال آنکه اسماعیلیان نزاری که معتقد به برابری و یکسان بودن مقام تمام امامان هستند، فهرست خود را با نام حضرت علی علیه السلام  آغاز می‌کنند و سپس امام حسین علیه السلام  را به عنوان دومین امام خود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نزاریان نام امام حسن علیه السلام  را در فهرست خود ذکر نمی‌کنند این است که آن حضرت را نه امام مستقر بلکه امام مستودع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بعدی این گروه‌های اسماعیلی نخستین که مرکز آنها در کوفه بود و اعضای معدودی داشتند، تا زمانی که اسماعیلیان با برپایی نهضت واحد، اندکی پس از اواسط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 ناگهان در صحنه تاریخ اسلام ظاهر گردیدند، اطلاعات قابل ملاحظه‌ای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طی این یک قرن، رهبرانی در خفا و به استمرار برای ایجاد یک نهضت واحد وپویا در میان گروه‌های اسماعیلی نخستین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احتمالاً امامان همان دسته‌ای بوده‌اند که با مرگ محمد بن اسماعیل از مبارکیه منشعب شده و تداوم امامت را پذیرفته بودند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کوشش‌های پنهانی این رهبران، عاقبت پس از نزدیک به یک قرن در حدود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نتیجه رسید و از همان زمان شبکه‌ای از داعیان اسماعیلی ناگهان در بلاد مختلف اسلامی پدیدار گشتند و فعالیت گسترده‌ای را برای بسط دعوت اسماعیلیه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دعوت اسماعیلیه همچنان تحت هدایت رهبری مرکزی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هویت واقعی این رهبران نیز هنوز به گونه‌های مختلف کتمان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حمایت بیشترین شمار از اسماعیلیان نخستین، رهبران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به نام محمد بن اسماعیل دعوت می‌کردند که اعتقاد به امامت و مهدویت وی نظریه اصلی مبارکیه و مهم‌ترین گروه منشعب از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نظر به اینکه اکثر اسماعیلیان نخستین در انتظار رجعت محمد بن اسماعیل به عنوان مهدی و گسترش حکومت عدل او بوده‌اند، رهبران مرکزی نیز بر همین نظریه تأکید داشته و نهضت واحد اسماعیلیه را در قرن سوم هجری بر اساس همین نظریه درباره امامت استوار کرده بودند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بعدها فلسفه دینی اسماعیلیه با تفکرات جدیدی همراه شد به طوری که گفته می‌شود نسفی نخستین مؤلف و فیلسوف اسماعیلی بود که تفکر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این فرقه را با نوعی فلسفه نو افلاطونی رایج در جهان اسلام در هم آمیخت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با این اوصاف اندیشه سیاسی اسماعیلیه در آستانه قرن چهارم بر امامت فرزندان محمد بن اسماعیل استوار گردید و نقش خود را در تأسیس خلافت فاطمی در قرن چهارم ایفا کرد</w:t>
      </w:r>
      <w:r>
        <w:rPr>
          <w:rFonts w:eastAsia="IRNazanin" w:cs="IRNazanin"/>
          <w:color w:val="111111"/>
          <w:sz w:val="28"/>
          <w:szCs w:val="28"/>
          <w:rtl w:val="true"/>
          <w:lang w:bidi="fa-IR"/>
        </w:rPr>
        <w:t>.</w:t>
      </w:r>
      <w:bookmarkStart w:id="76" w:name="pg4241_49842"/>
    </w:p>
    <w:p>
      <w:pPr>
        <w:pStyle w:val="Heading4"/>
        <w:numPr>
          <w:ilvl w:val="3"/>
          <w:numId w:val="1"/>
        </w:numPr>
        <w:rPr/>
      </w:pPr>
      <w:bookmarkStart w:id="77" w:name="__RefHeading___Toc243978_1479056682"/>
      <w:bookmarkStart w:id="78" w:name="_Toc29"/>
      <w:bookmarkEnd w:id="76"/>
      <w:bookmarkEnd w:id="77"/>
      <w:r>
        <w:rPr>
          <w:rtl w:val="true"/>
        </w:rPr>
        <w:t>گفتار دوم</w:t>
      </w:r>
      <w:r>
        <w:rPr>
          <w:rtl w:val="true"/>
        </w:rPr>
        <w:t xml:space="preserve">: </w:t>
      </w:r>
      <w:r>
        <w:rPr>
          <w:rtl w:val="true"/>
        </w:rPr>
        <w:t>اندیشه مهدویت</w:t>
      </w:r>
      <w:bookmarkEnd w:id="78"/>
    </w:p>
    <w:p>
      <w:pPr>
        <w:pStyle w:val="Heading5"/>
        <w:numPr>
          <w:ilvl w:val="4"/>
          <w:numId w:val="1"/>
        </w:numPr>
        <w:rPr/>
      </w:pPr>
      <w:bookmarkStart w:id="79" w:name="__RefHeading___Toc243980_1479056682"/>
      <w:bookmarkStart w:id="80" w:name="_Toc30"/>
      <w:bookmarkEnd w:id="79"/>
      <w:r>
        <w:rPr/>
        <w:t>1</w:t>
      </w:r>
      <w:r>
        <w:rPr>
          <w:rtl w:val="true"/>
        </w:rPr>
        <w:t xml:space="preserve">- </w:t>
      </w:r>
      <w:r>
        <w:rPr>
          <w:rtl w:val="true"/>
        </w:rPr>
        <w:t>تأثیر اندیشۀ مهدویت در پویایی جامعۀ شیعی</w:t>
      </w:r>
      <w:bookmarkEnd w:id="80"/>
    </w:p>
    <w:p>
      <w:pPr>
        <w:pStyle w:val="BookText"/>
        <w:rPr/>
      </w:pPr>
      <w:r>
        <w:rPr>
          <w:rFonts w:ascii="IRNazanin" w:hAnsi="IRNazanin" w:eastAsia="IRNazanin"/>
          <w:color w:val="111111"/>
          <w:sz w:val="28"/>
          <w:sz w:val="28"/>
          <w:szCs w:val="28"/>
          <w:rtl w:val="true"/>
          <w:lang w:bidi="fa-IR"/>
        </w:rPr>
        <w:t xml:space="preserve">عقیده به ادامه امامت شیعه در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دیگری در ادامه حیات و پویایی جوامع شیعی در تمام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غیبت خصوصاً دورۀ مقارن با قرن چهارم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 تنها مذهبی است که رابطه هدایت الهیه را میان خدا و خلق، برای همیشه، نگه داشته و به طور استمرار و پیوستگی ولایت را زنده و پا برجا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تشیع است که نبوت را با حضرت محمد صلی الله علیه و آله وسلم  ختم شده می‌داند ولی ولایت را که همان رابطه هدایت و تکمیل است، بعد از آن حضرت و برای همیشه زنده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که از اتصال عالم انسانی به عالم الوهی کشف نماید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اعتقاد به امام مهدی و قیام او در بیش از شصت کتاب از کتاب‌های معتبر اهل تسنن نیز آمده و روایات فراوانی از پیامبر صلی الله علیه و آله وسلم  نقل شده است که به ظهور و قیام آن حضرت بشارت داده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اهل بیت من حکومت را به دست می‌گیرد که اسمش اسم من است، اگر از دنیا جز یک روز باقی نباشد خداوند آن روز را آنقدر طولانی می‌کند تا او حکومت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موضوع در ادبیات آن روز نیز نمود فراوانی داشت به طور مثال دعبل خزاعی سال‌ها قبل از تولد حضرت مهدی به ظهور و خروج آن امام اشاره می‌کرد و اشعار وی در این باره مورد تأیید امام رضا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اشعار خود به ظهور امام چنین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واقعٌ 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 وَیَجزِی عَلَی النَّعْماءِ وَالنَّقِماتِ</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اگرچه مسئله غیبت امام دوازدهم در روایات مختلف نبوی و همچنین از ائمۀ شیعه رسیده بود ولی با این حال عدم حضور امام معصوم علیهم السلام  بعد از شهادت امام عسکری علیه السلام  جامعۀ شیعی آن روز را در حیرت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نیمة اوّل سدة چهارم قمری، آن‌گاه که غیبت حضرت مهدی به درازا کشید، به ویژه پس از در گذشت آخرین نائب از نائبان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دورة غیبت صغرا و فرا رسیدن غیبت کبرا</w:t>
      </w:r>
      <w:r>
        <w:rPr>
          <w:rStyle w:val="FootnoteAnchor"/>
          <w:rtl w:val="true"/>
        </w:rPr>
        <w:footnoteReference w:id="110"/>
      </w:r>
      <w:r>
        <w:rPr>
          <w:rFonts w:ascii="IRNazanin" w:hAnsi="IRNazanin" w:eastAsia="IRNazanin"/>
          <w:color w:val="111111"/>
          <w:sz w:val="28"/>
          <w:sz w:val="28"/>
          <w:szCs w:val="28"/>
          <w:rtl w:val="true"/>
          <w:lang w:bidi="fa-IR"/>
        </w:rPr>
        <w:t>، آشفتگی فکری و تزلزل اعتقادی فراوانی در بخشی از جامعه شیعه پدید آمد؛ بسیاری دچار شک و سرگردانی و تردید و پریشانی شده و برخی حتّی به انکار برخاسته و تعدادی هم راه ارتداد را در پیش گرفتند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همین‌رو دانشمندانی از امامیه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زندگی وی همین معلوم است که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شیراز آمده و در آن شهر از ابوالقاسم موسی بن محمّد اشعری قمّی، حدیث آموخته و در قم احتمالاً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بغداد سفر کرده و در آنجا از عالمان و محدّثان و فقیهان بنامی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چندی از بغداد آهنگ سفر به شام کرده، در سال‌های پایانی روزگارش به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شیعه‌نشین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تا پایان زندگانی در آنجا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همان‌جا به نشر حدیث و معارفِ شیعی پرداخته و در شام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نعمانی چهار کتاب نام برده شده که ظاهراً تنها همین کتاب الغیبه از وی باقی مانده و دیگر آثار وی با گذشت زمان از میان رفته‌اند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استحکام بنیان‌ها و</w:t>
      </w:r>
    </w:p>
    <w:p>
      <w:pPr>
        <w:pStyle w:val="BookText"/>
        <w:rPr/>
      </w:pPr>
      <w:r>
        <w:rPr>
          <w:rFonts w:ascii="IRNazanin" w:hAnsi="IRNazanin" w:eastAsia="IRNazanin"/>
          <w:color w:val="111111"/>
          <w:sz w:val="28"/>
          <w:sz w:val="28"/>
          <w:szCs w:val="28"/>
          <w:rtl w:val="true"/>
          <w:lang w:bidi="fa-IR"/>
        </w:rPr>
        <w:t xml:space="preserve">باوری‌های شیعی و هم‌چنین برای پاسخ‌گویی به نیازهای اعتقادی شیعیان در امر امامت و تبیین راز غیبت به نوشتن آثاری در این باره با عنوان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مقدمه غیبت نعمانی، شرایط این زمان را برای ما بهتر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انگیزة تألیف کتاب خود را در مقدّمه چنین آورده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گروه‌هایی را می‌بینم که به مذهب شیعه منسوبند و به پیامبر صلی الله علیه و آله وسلم  و خاندان او علیهم السلام  وابسته‌اند؛ به اصل امامت اعتقاد دارند و به آن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دچار تفرقه و چند دستگی در مذهب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دربارة امام غلوّ کرده، برخی بسیار کوتاه آمده و جز اندکی بقیّه در مورد امام زمان خود و ولی‌امر و حجّت پروردگارشان به شک افتاده و دو دل شده‌اند، در حالی که خداوند او را به علم خود برگزیده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روایاتِ منقول از امامان راستین علیهم السلام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آنان امر کرده‌اند به کسی که خداوند بهره‌ای از دانش به وی عطا کرده و به اسراری که دیگران</w:t>
      </w:r>
    </w:p>
    <w:p>
      <w:pPr>
        <w:pStyle w:val="BookText"/>
        <w:rPr/>
      </w:pPr>
      <w:r>
        <w:rPr>
          <w:rFonts w:ascii="IRNazanin" w:hAnsi="IRNazanin" w:eastAsia="IRNazanin"/>
          <w:color w:val="111111"/>
          <w:sz w:val="28"/>
          <w:sz w:val="28"/>
          <w:szCs w:val="28"/>
          <w:rtl w:val="true"/>
          <w:lang w:bidi="fa-IR"/>
        </w:rPr>
        <w:t>نمی‌دانند، آگاهش ساخته، تا آنچه را بر برادران دینی او مُشْتَبه گشته، برایشان روشن کرده و در سرگردانی‌ها و حیرت‌ها، آنان را به راهِ راست و درست هدایت کند و از وادی تردید به سوی روشنایی و یقین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به وسیلة ذکر روایاتی از پیشوایان دین به خداوند تقرّب جسته باشم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کتاب نعمانی جزء نخستین کتاب‌هایی است که در موضوع غیبت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موضوعات مهم و بنیادیی را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 غایب، سبب غیبت، وجوب حفظ اسرار آل محمد صلی الله علیه و آله وسلم  الهی بودن مسئلة امامت، تکالیف شیعه در عصر غیبت، تعداد امامان معصوم، ردّ بر مدّعیان مناصب امامت و ولایت،مقولات صبر، انتظار فرج، علائم ظهور، صفات امام منتظر و خصوصیات لشکریان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نعمانی عالمان دیگر امامیه نیز به تدوین فلسفۀ غیبت کبرا پرداختند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Style w:val="FootnoteAnchor"/>
          <w:rtl w:val="true"/>
        </w:rPr>
        <w:footnoteReference w:id="115"/>
      </w:r>
      <w:r>
        <w:rPr>
          <w:rFonts w:ascii="IRNazanin" w:hAnsi="IRNazanin" w:eastAsia="IRNazanin"/>
          <w:color w:val="111111"/>
          <w:sz w:val="28"/>
          <w:sz w:val="28"/>
          <w:szCs w:val="28"/>
          <w:rtl w:val="true"/>
          <w:lang w:bidi="fa-IR"/>
        </w:rPr>
        <w:t>و بعدها شیخ طوسی نیز کتابی را با همین عنوان تألیف کرد، با این تفاوت که غیبت نعمانی یک کتاب روایی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با کتاب‌های غیبت بعد از خود، مثل غیبت شیخ مفید و غیبت شیخ طوسی تفاوت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غیبت مفید و طوسی، کلامی و برهانی بوده و اخبار و احادیث تنها برای تایید و تسدید مطلب و قوّت</w:t>
      </w:r>
      <w:bookmarkStart w:id="81" w:name="pg4241_49850"/>
    </w:p>
    <w:p>
      <w:pPr>
        <w:pStyle w:val="BookText"/>
        <w:rPr/>
      </w:pPr>
      <w:bookmarkEnd w:id="81"/>
      <w:r>
        <w:rPr>
          <w:rFonts w:ascii="IRNazanin" w:hAnsi="IRNazanin" w:eastAsia="IRNazanin"/>
          <w:color w:val="111111"/>
          <w:sz w:val="28"/>
          <w:sz w:val="28"/>
          <w:szCs w:val="28"/>
          <w:rtl w:val="true"/>
          <w:lang w:bidi="fa-IR"/>
        </w:rPr>
        <w:t>بخشیدن به موضوع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غیبت کبرا امام دوازدهم از طرفی باعث شد که شیعیان امامیه کاندیدای حاضر برای به دست گرفتن خلافت نداشته باشند، بنابراین در مقایسه با دیگر فرقه‌های شیعه نظیر اسماعیلیه و زیدیه از حساسیت خلفا و حاکمان نسبت به آنان در آستانۀ قرن چهارم کاسته شد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243982_1479056682"/>
      <w:bookmarkStart w:id="83" w:name="_Toc31"/>
      <w:bookmarkEnd w:id="82"/>
      <w:r>
        <w:rPr/>
        <w:t>2</w:t>
      </w:r>
      <w:r>
        <w:rPr>
          <w:rtl w:val="true"/>
        </w:rPr>
        <w:t xml:space="preserve">- </w:t>
      </w:r>
      <w:r>
        <w:rPr>
          <w:rtl w:val="true"/>
        </w:rPr>
        <w:t>بهره گیری اسماعیلیه از اندیشه مهدویت برای تأسیس دولت در ابتدای قرن چهارم</w:t>
      </w:r>
      <w:bookmarkEnd w:id="8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اسماعیلیه از اندیشه مهدویت برای تأسیس دولت در ابتدای قرن چهارم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با بررسی تأثیر اندیشه مهدویت در شکل‌گیری قیام و حکومت فاطمیان، چنین استنباط می‌شود که اندیشه مهدویت در شکل‌گیری حکومت فاطمیان نقش اساسی و عمده‌ای را داشته است؛ چرا که داعیان اسماعیلیه نظیر ابوعبدالله شیعی از ابتدای دعوت خود وآشنایی با مردم شمال آفریقا، آنها را به پذیرش مهدویت امام فرقه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و اساساً هدف خود را با صراحت برای آماده‌سازی و زمینه‌سازی ظهور مهدی ذکر می‌نمود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فاطمیان با بررسی سابقه مردم بومی مغرب خصوصاً بربرها، دریافته بودند که در آن مناطق، اندیشه مهدویت ریشه دوانده و مردم آرمان‌خواه و ستم‌دیده بربر برای رهایی از ظلم و ستم حاکمان، در انتظار تحقق وعده و بشارت تشکیل</w:t>
      </w:r>
    </w:p>
    <w:p>
      <w:pPr>
        <w:pStyle w:val="BookText"/>
        <w:rPr/>
      </w:pPr>
      <w:r>
        <w:rPr>
          <w:rFonts w:ascii="IRNazanin" w:hAnsi="IRNazanin" w:eastAsia="IRNazanin"/>
          <w:color w:val="111111"/>
          <w:sz w:val="28"/>
          <w:sz w:val="28"/>
          <w:szCs w:val="28"/>
          <w:rtl w:val="true"/>
          <w:lang w:bidi="fa-IR"/>
        </w:rPr>
        <w:t>حکومت مهدی برای نجات از مشکلات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فاطمیان شعارهای خود را بر دو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ابتدای شروع قیام تا پیروزی نهضت اسماعیلیه تأثیر اندیشه مهدویت را می‌توان به وضوح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شرایط مناسبی را در زمینه‌های سیاسی، فرهنگی، مذهبی، دینی و اجتماعی برای تبلیغ و ادعای مهدویت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همه این زمینه‌ها اثر گذاشته بود بنابراین فاطمیان از این زمینه‌ها برای تحقق اهداف خود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مهدی به دلیل این‌که جنبه دینی به قیام خود بدهد و حکومت خود را تنها حکومت مشروع معرفی کند، خود را از اهل‌بیت برشمرد؛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پسرش نهاد و پایتخت و مرکز حکومت خود را با تأسیس شهر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Style w:val="FootnoteAnchor"/>
          <w:rtl w:val="true"/>
        </w:rPr>
        <w:footnoteReference w:id="120"/>
      </w:r>
      <w:r>
        <w:rPr>
          <w:rFonts w:ascii="IRNazanin" w:hAnsi="IRNazanin" w:eastAsia="IRNazanin"/>
          <w:color w:val="111111"/>
          <w:sz w:val="28"/>
          <w:sz w:val="28"/>
          <w:szCs w:val="28"/>
          <w:rtl w:val="true"/>
          <w:lang w:bidi="fa-IR"/>
        </w:rPr>
        <w:t>، تا کاملاً قیام خود را دینی و در راستای اهداف اسلامی شیعی در اذهان مردم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این برنامه و حرکت، پایگاه روحی و معنوی محکمی برای خود در میان مردم ایجاد کند و قیام خود را در راستای اندیشه مهدویتِ مورد انتظار مردم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عمق این اندیشه و پایگاه روحی و معنوی، مردم شمال آفریقا جهاد خود را با الهام از سخنان و تبلیغ‌های ابوعبدالله شیعی، مقدس و بسترساز ظهور مهدی موعود دانستند و با تمام قوا نیروی خود را در اختیار قیام فاطمیان قرار دادند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با این دعوت نیروی انسانی عظیمی در زیر پرچم شیعیان</w:t>
      </w:r>
    </w:p>
    <w:p>
      <w:pPr>
        <w:pStyle w:val="BookText"/>
        <w:rPr/>
      </w:pPr>
      <w:r>
        <w:rPr>
          <w:rFonts w:ascii="IRNazanin" w:hAnsi="IRNazanin" w:eastAsia="IRNazanin"/>
          <w:color w:val="111111"/>
          <w:sz w:val="28"/>
          <w:sz w:val="28"/>
          <w:szCs w:val="28"/>
          <w:rtl w:val="true"/>
          <w:lang w:bidi="fa-IR"/>
        </w:rPr>
        <w:t>اسماعیلی قرار گرفت که از مهم‌ترین عوامل پیروزی فاطمیان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سه عامل مهم نیروی انسانی، اندیشه مهدویت و زمینه مناسب آن در مغرب و آفریقا و ضعف خلافت عباسیان که در موفقیت عبیدالله نقش داشتند، دو عامل اول به طور مستقیم متأثر از اندیشه مهدویت، و عامل سوم هم به طور غیر مستقیم از این اندیشه متأثر به شمار می‌رود؛ زیرا مردم مغرب و آفریقا از ظلم و ستم عباسیان به ستوه آمده بودند و از فقر و بی‌عدالتی رنج می‌بردند، نجات خود را در تحقق دولت مهدی موعود می‌دیدند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طرفی دیگر، فاطمیان با استفاده از عدم آگاهی بربرها نسبت به امام مهدی واقعی شیعه و بیان احادیث غیرصحیح درباره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ظهور مهدی بعد از سی‌صد سال از هجرت پیامبر و ظهور او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از زمینه فکری موجود درباره مهدویت به نفع حکومت خود، بهره بگیرند، به طوری که ادعای مهدویت عبیدالله با کمترین واکنش منفی مردم پذیرفته شد و مردم او را به عنوان مهدی موعود قبول کردند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غیبت امام دوازدهم امامیه همزمان با اوج‌گیری دعوت اسماعیلیان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اسماعیلیان ظهور مهدی موعود را در آینده‌ای نزدیک به مردم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فاطمیان توانستند از عدم فعالیت گسترده سیاسی و نظامی دیگر فرقه‌های شیعه در غرب جهان اسلام خصوصاً شمال آفریقا استفاده کنند و خود را تنها نماینده شیعه در میان علاقه‌مندان به اهل‌بیت علیهم السلام  و آرمان‌های شیعه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ذکر روایاتی که برخی از آنها با روایات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در تناقض بود، ظهور مهدی را از مغرب وعده دادند؛ و توانستند با طرح اندیشه مهدویت پایه‌های حکومت و قیام خود را مستحکم کنند و ملت‌های دیگر را نیز فرا خوانند که زیر نام و پرچم مهدی قیام کنند و به آنها بپیوندند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84" w:name="pg4241_49858"/>
    </w:p>
    <w:p>
      <w:pPr>
        <w:pStyle w:val="Heading3"/>
        <w:numPr>
          <w:ilvl w:val="2"/>
          <w:numId w:val="1"/>
        </w:numPr>
        <w:rPr/>
      </w:pPr>
      <w:bookmarkStart w:id="85" w:name="__RefHeading___Toc243984_1479056682"/>
      <w:bookmarkStart w:id="86" w:name="_Toc32"/>
      <w:bookmarkEnd w:id="84"/>
      <w:bookmarkEnd w:id="85"/>
      <w:r>
        <w:rPr>
          <w:rtl w:val="true"/>
        </w:rPr>
        <w:t>فصل دوم</w:t>
      </w:r>
      <w:r>
        <w:rPr>
          <w:rtl w:val="true"/>
        </w:rPr>
        <w:t xml:space="preserve">: </w:t>
      </w:r>
      <w:r>
        <w:rPr>
          <w:rtl w:val="true"/>
        </w:rPr>
        <w:t>امامت و رهبری سیاسی</w:t>
      </w:r>
      <w:bookmarkEnd w:id="86"/>
    </w:p>
    <w:p>
      <w:pPr>
        <w:pStyle w:val="Heading4"/>
        <w:numPr>
          <w:ilvl w:val="3"/>
          <w:numId w:val="1"/>
        </w:numPr>
        <w:rPr/>
      </w:pPr>
      <w:bookmarkStart w:id="87" w:name="__RefHeading___Toc243986_1479056682"/>
      <w:bookmarkStart w:id="88" w:name="_Toc33"/>
      <w:bookmarkEnd w:id="87"/>
      <w:r>
        <w:rPr>
          <w:rtl w:val="true"/>
        </w:rPr>
        <w:t>درآمد</w:t>
      </w:r>
      <w:bookmarkEnd w:id="88"/>
    </w:p>
    <w:p>
      <w:pPr>
        <w:pStyle w:val="BookText"/>
        <w:rPr/>
      </w:pPr>
      <w:r>
        <w:rPr>
          <w:rFonts w:ascii="IRNazanin" w:hAnsi="IRNazanin" w:eastAsia="IRNazanin"/>
          <w:color w:val="111111"/>
          <w:sz w:val="28"/>
          <w:sz w:val="28"/>
          <w:szCs w:val="28"/>
          <w:rtl w:val="true"/>
          <w:lang w:bidi="fa-IR"/>
        </w:rPr>
        <w:t>مسأله رهبری در رشد و گسترش فعالیت یک مذهب و یا نحله دینی و سیاسی بسیار اثرگذار و مهم است؛ به گونه‌ای که رهبر و امام آن مکتب ولو در خفا با رهبری و برنامه‌ریزی صحیح می‌تواند پیروان خود را به سوی رشد و تعالی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رشد و گسترش تشیع امامیه در اواخر قرن سوم و اوایل قرن چهارم یعنی در زمان غیبت امام دوازدهم شیعیان کاملاً نمود دارد؛ چرا که بررسی روند رو به رشد فعالیت نایبان و وکیلان امام مهدی و متعاقب آن گسترش نفوذ مکتب تشیع حکایت از وجود یک مرکزیت قوی برای رهبری این جریان دارد که می‌بایست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اواخر</w:t>
      </w:r>
    </w:p>
    <w:p>
      <w:pPr>
        <w:pStyle w:val="BookText"/>
        <w:rPr/>
      </w:pPr>
      <w:r>
        <w:rPr>
          <w:rFonts w:ascii="IRNazanin" w:hAnsi="IRNazanin" w:eastAsia="IRNazanin"/>
          <w:color w:val="111111"/>
          <w:sz w:val="28"/>
          <w:sz w:val="28"/>
          <w:szCs w:val="28"/>
          <w:rtl w:val="true"/>
          <w:lang w:bidi="fa-IR"/>
        </w:rPr>
        <w:t>قرن سوم دو فرقه دیگر شیعه یعنی زیدیه و اسماعیلیه نیز در حال رشد و گسترش بودند که نقش رهبری قوی در آن دو نیز نمود محوری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زیدیه در یمن با رهبری امام یحیی بن الحسین بن القاسم الرسی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برجسته‌ترین شخصیت‌های علوی در زمان خود بود؛ در مسیر رشد و تعالی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زیدی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دعوت مردم به یمن آمد و سلسله امامان زیدی را که امامان قاسمی نیز</w:t>
      </w:r>
    </w:p>
    <w:p>
      <w:pPr>
        <w:pStyle w:val="BookText"/>
        <w:rPr/>
      </w:pPr>
      <w:r>
        <w:rPr>
          <w:rFonts w:ascii="IRNazanin" w:hAnsi="IRNazanin" w:eastAsia="IRNazanin"/>
          <w:color w:val="111111"/>
          <w:sz w:val="28"/>
          <w:sz w:val="28"/>
          <w:szCs w:val="28"/>
          <w:rtl w:val="true"/>
          <w:lang w:bidi="fa-IR"/>
        </w:rPr>
        <w:t>خوانده می‌شوند، پایه‌گذاری کرد</w:t>
      </w:r>
      <w:r>
        <w:rPr>
          <w:rStyle w:val="FootnoteAnchor"/>
          <w:rtl w:val="true"/>
        </w:rPr>
        <w:footnoteReference w:id="125"/>
      </w:r>
      <w:r>
        <w:rPr>
          <w:rFonts w:ascii="IRNazanin" w:hAnsi="IRNazanin" w:eastAsia="IRNazanin"/>
          <w:color w:val="111111"/>
          <w:sz w:val="28"/>
          <w:sz w:val="28"/>
          <w:szCs w:val="28"/>
          <w:rtl w:val="true"/>
          <w:lang w:bidi="fa-IR"/>
        </w:rPr>
        <w:t>با اقدامات او دوره جدیدی از تاریخ این فرقه آغاز شد و سلسله امامان زیدی یمن تا بیش از ده قرن با فراز و نشیب‌هایی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تثبیت مبانی فکری زیدیه کوشید و آن را هرچه بیشتر به شیعه امامیه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نیز در این دوران از رهبری شاخص و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مورخان تاریخ اسماعیلیه، ایام امامت حسین بن احمد و بعد از او عبیدالله مهدی در اواخر قرن سوم را به خاطر انتشار آیین اسماعیلیه در اکثر سرزمین‌های اسلامی دوره‌ای شاخص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کوشیدند به صورت مستقیم یا با واسطه داعیان خود را به أقصی نقاط جهان اسلام اعزام کنند که برخی از آنان نظیر ابن حوشب در صنعا توانستند حاکمیت را به دست گیرند و برخی نظیر ابوعبدالله شیعی شرایط را برای تحقق حکومت اسماعیلی فراهم کردند، نهایتاً فعالیت‌های آنان به تشکیل خلافت فاطمی در واپسین سال‌های قرن سوم انجامید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امامت و رهبری سیاسی در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امامیه، زیدیه و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قرن چهارم شاهد تحول بزرگی بود که مختصراً به بررسی هر کدام از آن‌ها می‌پردازیم</w:t>
      </w:r>
      <w:r>
        <w:rPr>
          <w:rFonts w:eastAsia="IRNazanin" w:cs="IRNazanin"/>
          <w:color w:val="111111"/>
          <w:sz w:val="28"/>
          <w:szCs w:val="28"/>
          <w:rtl w:val="true"/>
          <w:lang w:bidi="fa-IR"/>
        </w:rPr>
        <w:t>:</w:t>
      </w:r>
      <w:bookmarkStart w:id="89" w:name="pg4241_49862"/>
    </w:p>
    <w:p>
      <w:pPr>
        <w:pStyle w:val="Heading4"/>
        <w:numPr>
          <w:ilvl w:val="3"/>
          <w:numId w:val="1"/>
        </w:numPr>
        <w:rPr/>
      </w:pPr>
      <w:bookmarkStart w:id="90" w:name="__RefHeading___Toc243988_1479056682"/>
      <w:bookmarkStart w:id="91" w:name="_Toc34"/>
      <w:bookmarkEnd w:id="89"/>
      <w:bookmarkEnd w:id="90"/>
      <w:r>
        <w:rPr>
          <w:rtl w:val="true"/>
        </w:rPr>
        <w:t>گفتار اول</w:t>
      </w:r>
      <w:r>
        <w:rPr>
          <w:rtl w:val="true"/>
        </w:rPr>
        <w:t xml:space="preserve">: </w:t>
      </w:r>
      <w:r>
        <w:rPr>
          <w:rtl w:val="true"/>
        </w:rPr>
        <w:t>امامیه و آغاز دوره‌ای جدید با امامت و رهبری امام مهدی</w:t>
      </w:r>
      <w:bookmarkEnd w:id="91"/>
    </w:p>
    <w:p>
      <w:pPr>
        <w:pStyle w:val="Heading5"/>
        <w:numPr>
          <w:ilvl w:val="4"/>
          <w:numId w:val="1"/>
        </w:numPr>
        <w:rPr/>
      </w:pPr>
      <w:bookmarkStart w:id="92" w:name="__RefHeading___Toc243990_1479056682"/>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مسأله وجوب شناخت امام در هر زمان یکی از اصول اساسی اسلام به شمار می‌رود و از متون اسلامی نظیر روایت معروف نبوی اثبات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لایعرف إمام زمانه مات میتة جاهلیة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یعنی هر کس بمیرد در حالی که او امام زمانش را نشناخته است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این‌جاست که این نوع از احادیث علاوه بر اینکه شناخت امام را بر هر مسلمانی از هرفرقه و نحله واجب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همۀ اعصار و زمان‌ها برای جامعۀ اسلامی ثابت می‌کرد، به عبارت دیگر حتماً امام حیّ و حاضری در جامعه در هر زمان وجود دارد که رسول اکرم صلی الله علیه و آله وسلم  عدم شناخت او را در آن زمان مساوی با جاهلیت می‌داند، مطابق نص روایات آن امام حاضر از خاندان پیامبر صلی الله علیه و آله وسلم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این مطلب این طور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جاده حقیقت منحرف شده، به چپ و راست می‌روند و در راه‌های ضلالت قدم می‌زنند و طرق هدایت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اهل‌بیت، آن زمان را درک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آن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روشن قدم بر می‌دارد و بر روش</w:t>
      </w:r>
    </w:p>
    <w:p>
      <w:pPr>
        <w:pStyle w:val="BookText"/>
        <w:rPr/>
      </w:pPr>
      <w:r>
        <w:rPr>
          <w:rFonts w:ascii="IRNazanin" w:hAnsi="IRNazanin" w:eastAsia="IRNazanin"/>
          <w:color w:val="111111"/>
          <w:sz w:val="28"/>
          <w:sz w:val="28"/>
          <w:szCs w:val="28"/>
          <w:rtl w:val="true"/>
          <w:lang w:bidi="fa-IR"/>
        </w:rPr>
        <w:t>صالحین رفتار می‌کند، تا در آن زمان گرهی را از مشکلات مردم باز کند، گرفتاری را آزاد سازد</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امام سجاد علیه السلام  در حدیث معروفی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پیشوای مسلمانان و حجت بر اهل عالم و سادات مؤمنین و رهبر نیکان و صاحب اختیار مسلمانان هستیم، ما امان اهل زمین هستیم، چنانکه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زمین اهلش را فرو می‌برد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 آدم را آفرید، تا حال هیچ‌گاه زمین خالی از حجت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حجت، گاهی ظاهر و مشهور و گاهی غایب و مستور بوده است، تا قیامت نیز از حجت خالی نخواهد شد و اگر امام نباشد، خدا پرستش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وجود امام غایب منتفع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خورشید پشت ابر انتفاع می‌برند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 عنایت به این روایات فراوان برای عموم شیعۀ امامیه که تا نیمۀ دوم قرن سوم از أئمۀ منسوب به خاندان پیامبر اسلام صلی الله علیه و آله وسلم  تبعیت می‌کردند مسلّم بود که بعد از امام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عسکری علیه السلام  امامی هست که وی دوازدهمین امام شیعه و مهدی امت به شمار می‌رود، به همین دلیل به تدریج از سده سوم هجری شیعه امامیه بر اصل مهدویت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جهان‌بینی مذهبی شیعه امامیه نقش قاطعی را ایفا کرد، چون آغاز دوره امامت آخرین امام شیعه بود که بنابر تصریح متون اسلامی واقعیتی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مأثوره از نبی اکرم صلی الله علیه و آله وسلم  و امامان از اهل‌بیت علیهم السلام  دهها سال قبل از ولادت حضرت</w:t>
      </w:r>
    </w:p>
    <w:p>
      <w:pPr>
        <w:pStyle w:val="BookText"/>
        <w:rPr/>
      </w:pPr>
      <w:r>
        <w:rPr>
          <w:rFonts w:ascii="IRNazanin" w:hAnsi="IRNazanin" w:eastAsia="IRNazanin"/>
          <w:color w:val="111111"/>
          <w:sz w:val="28"/>
          <w:sz w:val="28"/>
          <w:szCs w:val="28"/>
          <w:rtl w:val="true"/>
          <w:lang w:bidi="fa-IR"/>
        </w:rPr>
        <w:t>مهدی به غیبت او اشاره شده بود، در حدیث معروفی از امام صادق علیه السلام ، ایشان به این موضوع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غیبتین، یرجع فی إحدیهما إلی أهله والاخری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أی واد سلک،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ادعی مدع فاسألوه عن تلک العظائم التی یجیب فیها مثله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این احادیث صریحاً به هر دو غیبت ایشان اشاره داشت که در غیبت اول سفرا و نوابی واسطۀ بین امام و مردم بودند و حدود هفتاد سال یعنی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و در غیبت دوم مردم به ایشان دسترسی نداشته و حتی برخی قائل به عدم وجود ایشان می‌شوند، دوره غیبت صغری با برهه‌ای از تحولات و دگرگونی‌های تاریخی مهمی تقارن داشت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این دوره شیعه امامیه از وجود امامی بهره می‌برد که از نظر جامعۀ شیعه منبع و اساس خوبی‌ها و برتری‌ها به شمار می‌رفت، شیعیان خود را در وقت نیاز یاری می‌کرد و نوعی امید همراه با انتظار قریب و نزدیک برای محبّان وی ایجاد شده بود علاوه بر آن دوستداران او با ارتباط با نواب خاص می‌توانستند به او دسترسی داشته باشند براساس همین واقعیات دوران غیبت صغری یکی از پر رمز و رازترین دوران‌های تاریخ تشیع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دیگر این دوران درواقع تمرین نهایی برای ورود به عصر طولانی غیبت کبری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عصر آثار متعددی از همان زمان به رشتۀ تحریر در آمد که مهم‌ترین آنها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آنها اشاره کردیم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اشاره شد که یکی از پدیده‌های مهم در این دوران رشد روزافزون</w:t>
      </w:r>
      <w:bookmarkStart w:id="94" w:name="pg4241_49867"/>
    </w:p>
    <w:p>
      <w:pPr>
        <w:pStyle w:val="BookText"/>
        <w:rPr/>
      </w:pPr>
      <w:bookmarkEnd w:id="94"/>
      <w:r>
        <w:rPr>
          <w:rFonts w:ascii="IRNazanin" w:hAnsi="IRNazanin" w:eastAsia="IRNazanin"/>
          <w:color w:val="111111"/>
          <w:sz w:val="28"/>
          <w:sz w:val="28"/>
          <w:szCs w:val="28"/>
          <w:rtl w:val="true"/>
          <w:lang w:bidi="fa-IR"/>
        </w:rPr>
        <w:t xml:space="preserve">مکتب تشیّع در جهان اسلام بود که طبعاً علل و عوامل متعددی برای آن متصوّر است و در جای خود از آنها بحث خواهد شد اما بی‌تردید یکی از مهم‌ترین این عوامل تأثیرات قاطع امامت و رهبری سیاسی آخرین امام شیعه در آستانه ورود به این دوران می‌باشد که به شکل منحصر به فرد و از طرق گوناگون اعمال می‌شد، بررسی چگونگی اثرگذاری رهبری و امامت امام دوازدهم شیعه بر رشد مکتب تشیع و نشاط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در این دورۀ هفتاد و چهار ساله، که بخش قابل توجه از آن در قرن چهارم هجری بوده است؛ موضوعی است که می‌بایست به دقت مورد بررسی قرار گیرد، بنابراین گفتار جداگانه‌ای را به آن اختصاص داده‌ایم</w:t>
      </w:r>
      <w:r>
        <w:rPr>
          <w:rFonts w:eastAsia="IRNazanin" w:cs="IRNazanin"/>
          <w:color w:val="111111"/>
          <w:sz w:val="28"/>
          <w:szCs w:val="28"/>
          <w:rtl w:val="true"/>
          <w:lang w:bidi="fa-IR"/>
        </w:rPr>
        <w:t>.</w:t>
      </w:r>
    </w:p>
    <w:p>
      <w:pPr>
        <w:pStyle w:val="Heading5"/>
        <w:numPr>
          <w:ilvl w:val="4"/>
          <w:numId w:val="1"/>
        </w:numPr>
        <w:rPr/>
      </w:pPr>
      <w:bookmarkStart w:id="95" w:name="__RefHeading___Toc243992_1479056682"/>
      <w:bookmarkStart w:id="96" w:name="_Toc36"/>
      <w:bookmarkEnd w:id="95"/>
      <w:r>
        <w:rPr/>
        <w:t>1</w:t>
      </w:r>
      <w:r>
        <w:rPr>
          <w:rtl w:val="true"/>
        </w:rPr>
        <w:t xml:space="preserve">- </w:t>
      </w:r>
      <w:r>
        <w:rPr>
          <w:rtl w:val="true"/>
        </w:rPr>
        <w:t>شیوه‌های اعمال امامت و رهبری امام مهدی در دورۀ غیبت صغرا</w:t>
      </w:r>
      <w:bookmarkEnd w:id="96"/>
    </w:p>
    <w:p>
      <w:pPr>
        <w:pStyle w:val="Heading6"/>
        <w:numPr>
          <w:ilvl w:val="5"/>
          <w:numId w:val="1"/>
        </w:numPr>
        <w:rPr/>
      </w:pPr>
      <w:bookmarkStart w:id="97" w:name="__RefHeading___Toc243994_1479056682"/>
      <w:bookmarkStart w:id="98" w:name="_Toc37"/>
      <w:bookmarkEnd w:id="97"/>
      <w:r>
        <w:rPr>
          <w:rtl w:val="true"/>
        </w:rPr>
        <w:t>اشاره</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اعمال امامت و رهبری امام مهدی در دورۀ غیبت صغرا</w:t>
      </w:r>
      <w:r>
        <w:rPr>
          <w:rStyle w:val="FootnoteAnchor"/>
          <w:rtl w:val="true"/>
        </w:rPr>
        <w:footnoteReference w:id="1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غیبت امری بود که در سخنان معصومین علیهم السلام  بارها به آن اشاره شده بود</w:t>
      </w:r>
      <w:r>
        <w:rPr>
          <w:rStyle w:val="FootnoteAnchor"/>
          <w:rtl w:val="true"/>
        </w:rPr>
        <w:footnoteReference w:id="132"/>
      </w:r>
      <w:r>
        <w:rPr>
          <w:rFonts w:ascii="IRNazanin" w:hAnsi="IRNazanin" w:eastAsia="IRNazanin"/>
          <w:color w:val="111111"/>
          <w:sz w:val="28"/>
          <w:sz w:val="28"/>
          <w:szCs w:val="28"/>
          <w:rtl w:val="true"/>
          <w:lang w:bidi="fa-IR"/>
        </w:rPr>
        <w:t>و مردم کمابیش با آن آشنا بودند به طوری که طرح مسأله غیبت از همان دهه‌های اول تاریخ اسلام چنان شایع و معمول شده بود که بسیاری از فرقه‌هایی</w:t>
      </w:r>
    </w:p>
    <w:p>
      <w:pPr>
        <w:pStyle w:val="BookText"/>
        <w:rPr/>
      </w:pPr>
      <w:r>
        <w:rPr>
          <w:rFonts w:ascii="IRNazanin" w:hAnsi="IRNazanin" w:eastAsia="IRNazanin"/>
          <w:color w:val="111111"/>
          <w:sz w:val="28"/>
          <w:sz w:val="28"/>
          <w:szCs w:val="28"/>
          <w:rtl w:val="true"/>
          <w:lang w:bidi="fa-IR"/>
        </w:rPr>
        <w:t>که از مکتب تشیع منشعب می‌شدندبه گونه‌ای مسأله غیبت را طرح می‌کردند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آن‌چه این مطلب را تأیید می‌کند تألیف و تصنیف کتاب‌هایی در موضوع غیبت، پیش از آغاز غیبت صغری و در زمان حضور ائمه علیهم السلام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w:t>
      </w:r>
      <w:r>
        <w:rPr>
          <w:rStyle w:val="FootnoteAnchor"/>
          <w:rtl w:val="true"/>
        </w:rPr>
        <w:footnoteReference w:id="135"/>
      </w:r>
      <w:r>
        <w:rPr>
          <w:rFonts w:ascii="IRNazanin" w:hAnsi="IRNazanin" w:eastAsia="IRNazanin"/>
          <w:color w:val="111111"/>
          <w:sz w:val="28"/>
          <w:sz w:val="28"/>
          <w:szCs w:val="28"/>
          <w:rtl w:val="true"/>
          <w:lang w:bidi="fa-IR"/>
        </w:rPr>
        <w:t xml:space="preserve">از آغاز امامت حجهْ بن الحسن حجهْ بن الحسن، بعد از شهادت پدرش امام حسن عسکری علیه السلام  در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انجامیده است</w:t>
      </w:r>
      <w:r>
        <w:rPr>
          <w:rStyle w:val="FootnoteAnchor"/>
          <w:rtl w:val="true"/>
        </w:rPr>
        <w:footnoteReference w:id="136"/>
      </w:r>
      <w:r>
        <w:rPr>
          <w:rFonts w:ascii="IRNazanin" w:hAnsi="IRNazanin" w:eastAsia="IRNazanin"/>
          <w:color w:val="111111"/>
          <w:sz w:val="28"/>
          <w:sz w:val="28"/>
          <w:szCs w:val="28"/>
          <w:rtl w:val="true"/>
          <w:lang w:bidi="fa-IR"/>
        </w:rPr>
        <w:t>در این مدت چهار نفر نائب خاص امام زمان بوده‌اند و شیعیان از طریق آنها با امام در ارتباط بوده و مسائل خود را طرح می‌کرده‌اند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نفر عبارتند از عثمان بن سعید، محمد بن عثمان، حسین بن روح و علی بن محمد سمری، سفارت و نیابت این افراد به اندازه‌ای عمومیت داشته که امام خط آنها را خط خود معرفی کرده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دوران غیبت صغرا با پایان عمر علی بن محمد سمری به اتمام رسید و پس از آن دوران غیبت کبرا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امام زمان از دو نظر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که کمتر از هفتاد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ازنظر شعاعی نیز، این غیبت، همه جانبه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این مدّت، اگرچه امام از نظرها پنهان بود، اما کسانی هم بودند که به صورت پنهانی با امام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نائبان خاصّ امام بودند که بین مردم و امام ارتباط برقرار می‌کردند</w:t>
      </w:r>
      <w:r>
        <w:rPr>
          <w:rStyle w:val="FootnoteAnchor"/>
          <w:rtl w:val="true"/>
        </w:rPr>
        <w:footnoteReference w:id="138"/>
      </w:r>
      <w:r>
        <w:rPr>
          <w:rFonts w:ascii="IRNazanin" w:hAnsi="IRNazanin" w:eastAsia="IRNazanin"/>
          <w:color w:val="111111"/>
          <w:sz w:val="28"/>
          <w:sz w:val="28"/>
          <w:szCs w:val="28"/>
          <w:rtl w:val="true"/>
          <w:lang w:bidi="fa-IR"/>
        </w:rPr>
        <w:t>و نامه‌ها و سؤالات مردم را به نزد امام می‌بردند یا می‌فرستادند و پاسخ او را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وکالت هم که از دیرباز وجود داشت در این زمان هرچه بیشتر گسترش یافت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می‌شود در این دوران در موارد خاص و در شهرهای مختلف افراد دیگری نیز بوده‌اند که نقش واسطه را بر عهده داشته‌اند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صاحب بوده و صاحب خبر داشته به حال ایشان و کار ایشان و دخل ایشان در وساطت میان شیعیان و نایبان خاص أربعة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از جملۀ این افراد می‌توان به احمد بن حمزة بن الیسع</w:t>
      </w:r>
      <w:r>
        <w:rPr>
          <w:rStyle w:val="FootnoteAnchor"/>
          <w:rtl w:val="true"/>
        </w:rPr>
        <w:footnoteReference w:id="140"/>
      </w:r>
      <w:r>
        <w:rPr>
          <w:rFonts w:ascii="IRNazanin" w:hAnsi="IRNazanin" w:eastAsia="IRNazanin"/>
          <w:color w:val="111111"/>
          <w:sz w:val="28"/>
          <w:sz w:val="28"/>
          <w:szCs w:val="28"/>
          <w:rtl w:val="true"/>
          <w:lang w:bidi="fa-IR"/>
        </w:rPr>
        <w:t>، محمد بن ابراهیم بن مهزیار</w:t>
      </w:r>
      <w:r>
        <w:rPr>
          <w:rStyle w:val="FootnoteAnchor"/>
          <w:rtl w:val="true"/>
        </w:rPr>
        <w:footnoteReference w:id="141"/>
      </w:r>
      <w:r>
        <w:rPr>
          <w:rFonts w:ascii="IRNazanin" w:hAnsi="IRNazanin" w:eastAsia="IRNazanin"/>
          <w:color w:val="111111"/>
          <w:sz w:val="28"/>
          <w:sz w:val="28"/>
          <w:szCs w:val="28"/>
          <w:rtl w:val="true"/>
          <w:lang w:bidi="fa-IR"/>
        </w:rPr>
        <w:t>، محمد بن صالح</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ابو محمد وجنائی</w:t>
      </w:r>
      <w:r>
        <w:rPr>
          <w:rStyle w:val="FootnoteAnchor"/>
          <w:rtl w:val="true"/>
        </w:rPr>
        <w:footnoteReference w:id="143"/>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معتقدند در برخی مسایل جزئی و شخصی افرادی نظیر أحمد بن إسحاق اشعری قمی وأبو الأدیان بصری</w:t>
      </w:r>
      <w:r>
        <w:rPr>
          <w:rStyle w:val="FootnoteAnchor"/>
          <w:rtl w:val="true"/>
        </w:rPr>
        <w:footnoteReference w:id="144"/>
      </w:r>
      <w:r>
        <w:rPr>
          <w:rFonts w:ascii="IRNazanin" w:hAnsi="IRNazanin" w:eastAsia="IRNazanin"/>
          <w:color w:val="111111"/>
          <w:sz w:val="28"/>
          <w:sz w:val="28"/>
          <w:szCs w:val="28"/>
          <w:rtl w:val="true"/>
          <w:lang w:bidi="fa-IR"/>
        </w:rPr>
        <w:t>نیابت داشته‌اند</w:t>
      </w:r>
      <w:r>
        <w:rPr>
          <w:rStyle w:val="FootnoteAnchor"/>
          <w:rtl w:val="true"/>
        </w:rPr>
        <w:footnoteReference w:id="145"/>
      </w:r>
      <w:r>
        <w:rPr>
          <w:rFonts w:ascii="IRNazanin" w:hAnsi="IRNazanin" w:eastAsia="IRNazanin"/>
          <w:color w:val="111111"/>
          <w:sz w:val="28"/>
          <w:sz w:val="28"/>
          <w:szCs w:val="28"/>
          <w:rtl w:val="true"/>
          <w:lang w:bidi="fa-IR"/>
        </w:rPr>
        <w:t>که به نظر می‌رسد بدون واسطه نایبان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ایمان به حضور امام ولو در پشت پردۀ غیبت انگیزۀ قوی و اثرگذاری برای فعالیت شیعیان امامیه در اواخر قرن سوم و اوایل قرن چهارم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نائبان خاص نه تنها خود، با انگیزه و برنامه‌ریزی صحیح شیعیان را از طرف امام رهبری می‌کردند بلکه از شرایط خاص به وجود آمده بعد از غیبت امام برای حضور شیعه در مسئولیت‌های سیاسی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عمومی در میان شیعیان امامیه این بود که در زمان غیبت صغرا از اموری که موجب حساسیت دشمنان نسبت به آنها شود، خودداری کنند و از نائبان خاص پیروی نمایند، طبعاً تمرکز تصمیم‌گیری از طرف امام و ابلاغ آن به نائب خاص، شیعه را از خطرات متعددی که می‌توانست آن را به چالش بکشد، حفظ می‌کرد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که روند رو به رشد تشیع امامیه بعد از شهادت امام عسکری علیه السلام  و غیبت امام دوازدهم را نمی‌توان رویدادی اتفاقی به شمار آورد و همین طور نمی‌توان آن را جدای از رهبری و هدایتی دانست که در نیمه دوم قرن سوم و ربع اول قرن چهارم توسط امام مهدی با واسطه نایبان چهارگانه انجام می‌گرفت به عبارت دیگر بررسی رشد تشیع در قرن چهارم خصوصاً در ثلث اول</w:t>
      </w:r>
    </w:p>
    <w:p>
      <w:pPr>
        <w:pStyle w:val="BookText"/>
        <w:rPr/>
      </w:pPr>
      <w:r>
        <w:rPr>
          <w:rFonts w:ascii="IRNazanin" w:hAnsi="IRNazanin" w:eastAsia="IRNazanin"/>
          <w:color w:val="111111"/>
          <w:sz w:val="28"/>
          <w:sz w:val="28"/>
          <w:szCs w:val="28"/>
          <w:rtl w:val="true"/>
          <w:lang w:bidi="fa-IR"/>
        </w:rPr>
        <w:t>این قرن بدون در نظر گرفتن نحوه تعامل امام مهدی با شیعیان خود در این دوره و چگونگی کارکرد غیبت صغری در حیات سیاسی شیعه کاری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خاورشناسان به دلیل عدم آگاهی از نحوۀ ارتباط و تعامل امام مهدی در این دوره اشکالاتی را بر اصل غیبت وارد کردند به طور مثال مادلونگ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معلم و هادی و معصوم و برگزیدۀ خداوند برای بشر است چگونه می‌تواند در اختفا به وظایف خود عمل کند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این در حالی است که با بررسی امامت و رهبری حضرت مهدی در دوران غیبت این موضوع اثبات می‌شود که ایشان وظایف امامت را در هدایت افراد و حفظ مبانی اساسی دین به خوبی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ضروری است که با غیبت امام دوازدهم شیعه حضرت مهدی عباسیان و اهل تسنّن فکر می‌کردند که شیعیان به علت نداشتن امام حاضر فعالیت‌های سیاسی خود را رها خواهند کرد و خلفای عباسی با خیال آسوده و با کنار رفتن طالبیان یکّه تاز میدان سیاست خواهند شد ولی عملاً از همین زمان فعالیت سیاسی شیعیان افزایش یافت و نفوذ در دستگاه خلافت و دربار سلاطین و حکّام و به دست‌گیری مشاغل مهمی نظیر وزارت نشان داد که شیعیان خود را برای به دست گرفتن قدرت به طور کامل آماده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آنجا که نائبان خاص کاری بدون اجازۀ امام علیه السلام  انجام نمی‌دادند این نکته مستفاد می‌شود که این رشد نمی‌توانست بدون رهبری امام علیه السلام  ایجاد شده باشد</w:t>
      </w:r>
      <w:r>
        <w:rPr>
          <w:rFonts w:eastAsia="IRNazanin" w:cs="IRNazanin"/>
          <w:color w:val="111111"/>
          <w:sz w:val="28"/>
          <w:szCs w:val="28"/>
          <w:rtl w:val="true"/>
          <w:lang w:bidi="fa-IR"/>
        </w:rPr>
        <w:t>.</w:t>
      </w:r>
      <w:bookmarkStart w:id="99" w:name="pg4241_49877"/>
    </w:p>
    <w:p>
      <w:pPr>
        <w:pStyle w:val="BookText"/>
        <w:rPr/>
      </w:pPr>
      <w:bookmarkEnd w:id="99"/>
      <w:r>
        <w:rPr>
          <w:rFonts w:ascii="IRNazanin" w:hAnsi="IRNazanin" w:eastAsia="IRNazanin"/>
          <w:color w:val="111111"/>
          <w:sz w:val="28"/>
          <w:sz w:val="28"/>
          <w:szCs w:val="28"/>
          <w:rtl w:val="true"/>
          <w:lang w:bidi="fa-IR"/>
        </w:rPr>
        <w:t xml:space="preserve">نقشة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جهان اسلام در زمان غیبت صغرای امام زمان برخی راه‌هایی که امام مهدی رشد مکتب تشیّع را در اواخر قرن سوم و اوایل قرن چهارم مدیریت و رهبری کردند؛ در موارد زیر خلاصه می‌شود</w:t>
      </w:r>
      <w:r>
        <w:rPr>
          <w:rFonts w:eastAsia="IRNazanin" w:cs="IRNazanin"/>
          <w:color w:val="111111"/>
          <w:sz w:val="28"/>
          <w:szCs w:val="28"/>
          <w:rtl w:val="true"/>
          <w:lang w:bidi="fa-IR"/>
        </w:rPr>
        <w:t>:</w:t>
      </w:r>
    </w:p>
    <w:p>
      <w:pPr>
        <w:pStyle w:val="Heading6"/>
        <w:numPr>
          <w:ilvl w:val="5"/>
          <w:numId w:val="1"/>
        </w:numPr>
        <w:rPr/>
      </w:pPr>
      <w:bookmarkStart w:id="100" w:name="__RefHeading___Toc243996_1479056682"/>
      <w:bookmarkStart w:id="101" w:name="_Toc38"/>
      <w:bookmarkEnd w:id="100"/>
      <w:r>
        <w:rPr>
          <w:rtl w:val="true"/>
        </w:rPr>
        <w:t>الف</w:t>
      </w:r>
      <w:r>
        <w:rPr>
          <w:rtl w:val="true"/>
        </w:rPr>
        <w:t xml:space="preserve">: </w:t>
      </w:r>
      <w:r>
        <w:rPr>
          <w:rtl w:val="true"/>
        </w:rPr>
        <w:t>گزینش نایبان و کارگزاران آنان</w:t>
      </w:r>
      <w:bookmarkEnd w:id="1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پیش از رحلت خود عثمان بن سعید عمری</w:t>
      </w:r>
      <w:r>
        <w:rPr>
          <w:rStyle w:val="FootnoteAnchor"/>
          <w:rtl w:val="true"/>
        </w:rPr>
        <w:footnoteReference w:id="147"/>
      </w:r>
      <w:r>
        <w:rPr>
          <w:rFonts w:ascii="IRNazanin" w:hAnsi="IRNazanin" w:eastAsia="IRNazanin"/>
          <w:color w:val="111111"/>
          <w:sz w:val="28"/>
          <w:sz w:val="28"/>
          <w:szCs w:val="28"/>
          <w:rtl w:val="true"/>
          <w:lang w:bidi="fa-IR"/>
        </w:rPr>
        <w:t>را که از وکیلان و اصحاب خاص بود در چند مجلس به اصحاب خود معرفی و اورا به عنوان نائب امام دوازدهم تعیین کرد</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قبلاً مدت ده سال وکیل امام هادی علیه السلام  بود و پس از آن وکالت امام عسکری علیه السلام  را داشت و پس از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امام عسکری علیه السلام  به ظاهر</w:t>
      </w:r>
      <w:r>
        <w:rPr>
          <w:rStyle w:val="FootnoteAnchor"/>
          <w:rtl w:val="true"/>
        </w:rPr>
        <w:footnoteReference w:id="149"/>
      </w:r>
      <w:r>
        <w:rPr>
          <w:rFonts w:ascii="IRNazanin" w:hAnsi="IRNazanin" w:eastAsia="IRNazanin"/>
          <w:color w:val="111111"/>
          <w:sz w:val="28"/>
          <w:sz w:val="28"/>
          <w:szCs w:val="28"/>
          <w:rtl w:val="true"/>
          <w:lang w:bidi="fa-IR"/>
        </w:rPr>
        <w:t>مراسم تغسیل و تکفین وی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چندی به بغداد نقل مکان کرد که آن زمان نیز از شهرهایی بود که بخشی عمده‌ای از جمعیت آن را شیعیان تشکیل می‌دادند و در ضمن به شهر کوفه که پایگاه اصلی شیعه در عراق بود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مدتی که او نیابت خاص امام دوازدهم را به عهده داشت شیعیان به وی رجوع می‌کردند و توقیعات صادر شده از ناحیه امام به دست وی به شیعیان می‌رسید</w:t>
      </w:r>
      <w:r>
        <w:rPr>
          <w:rStyle w:val="FootnoteAnchor"/>
          <w:rtl w:val="true"/>
        </w:rPr>
        <w:footnoteReference w:id="150"/>
      </w:r>
      <w:r>
        <w:rPr>
          <w:rFonts w:ascii="IRNazanin" w:hAnsi="IRNazanin" w:eastAsia="IRNazanin"/>
          <w:color w:val="111111"/>
          <w:sz w:val="28"/>
          <w:sz w:val="28"/>
          <w:szCs w:val="28"/>
          <w:rtl w:val="true"/>
          <w:lang w:bidi="fa-IR"/>
        </w:rPr>
        <w:t>عثمان بن سعید پیش از وفاتش مأمور شد تا پسرش محمد را به عنوان دومین نائب امام به شیعیان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نیابت محمد بن عثمان دورانی طولانی و سخت بود فشار و اختناق اعمال شده از جانب عباسیان، انحرافات دینی و فرقه‌ای، القاء شبهات گوناگون و حرکت‌های رو به گسترش اسماعیلیان از مهم‌ترین مشکلاتی بودند که وی با آنها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عثمان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 درگذشت و حسین بن روح نوبختی به نیابت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قم و مدتها از دستیاران محمدبن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تدبیر و کیاست خود توانست در اوج بحران، اوضاع مساعدی را برای جامعه شیعی فراهم سازد و تا حد ممکن از فشارهایی که از طرف حکومت بر آنها؛ اعمال می‌شد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دینی وی به گونه‌ای بود که هیچ تنش و عکس‌العملی را علیه شیعیان پدید نمی‌آورد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دوران طولانی نیابت وی بهترین ایام غیبت صغری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حسین بن روح نوبختی 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بن علی سَمَری به نیابت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آخرین نائب</w:t>
      </w:r>
    </w:p>
    <w:p>
      <w:pPr>
        <w:pStyle w:val="BookText"/>
        <w:rPr/>
      </w:pPr>
      <w:r>
        <w:rPr>
          <w:rFonts w:ascii="IRNazanin" w:hAnsi="IRNazanin" w:eastAsia="IRNazanin"/>
          <w:color w:val="111111"/>
          <w:sz w:val="28"/>
          <w:sz w:val="28"/>
          <w:szCs w:val="28"/>
          <w:rtl w:val="true"/>
          <w:lang w:bidi="fa-IR"/>
        </w:rPr>
        <w:t xml:space="preserve">امام علیه السلام  بودو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توقیعی که یک هفته پیش از وفاتش به دست او رسید وی را مأمور ساخته بود که شخصی را به عنوان نائب امام بعد از خود معرفی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در واقع اعلامی بر آغاز غیبت کبرای امام علیه السلام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غیبت صغری جریان گزینش نایبان چهارگانه به عنوان هدایت‌گران جامعه‌ی شیعی، و کارگزاران ساختار رهبری کننده‌ی شیعه، به طور مستقیم از سوی ناحیه‌ی مقدسه، صورت می‌گرفت</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ماندن این سازمان و ادامه‌ی منظم روند امور و حفظ جامعه‌ی شیعه و دستگاه رهبری کننده‌ی آن در برابر خطر دشمن، اقتضا می‌کرد که کارگزارانی زبده و مورد اطمینان برای این کار، برگزیده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سفرا علاوه بر اینکه ارتباط دهنده بین امام و جامعۀ شیعه بودند از پراکنده شدن نظام شیعه در ابتدای دورۀ غیبت جلوگیری کردند به عبارت دیگر آنها علم و پرچم تشیّع امامیه در زمان خود به شمار می‌رفتند که جامعۀ شیعی را از گمراهی و افتادن در مسیر مدّعیان و نحله‌های دروغین و منحرف حفظ کردند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همچنین ارتباط قریب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امام مهدی با نایبان خاص شبهۀ توهمی بودن شخصیت ایشان را زایل کرد</w:t>
      </w:r>
      <w:r>
        <w:rPr>
          <w:rStyle w:val="FootnoteAnchor"/>
          <w:rtl w:val="true"/>
        </w:rPr>
        <w:footnoteReference w:id="154"/>
      </w:r>
      <w:r>
        <w:rPr>
          <w:rFonts w:ascii="IRNazanin" w:hAnsi="IRNazanin" w:eastAsia="IRNazanin"/>
          <w:color w:val="111111"/>
          <w:sz w:val="28"/>
          <w:sz w:val="28"/>
          <w:szCs w:val="28"/>
          <w:rtl w:val="true"/>
          <w:lang w:bidi="fa-IR"/>
        </w:rPr>
        <w:t>علاوه بر آن شیخ طوسی در کتاب غیبت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سفرای بزرگوار امام زمان عده‌ای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موثق بودند، که از طرف سفراء توقیعاتی برای آنها می‌رسید، از جمله اینان ابوالحسین محمد بن جعفر اسدی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امام علیه السلام  در توقیعی او را از موثقین خود معرفی می‌کند و شیعه خود را به او ارجاع می‌دهد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کلینی نیز از ارجاع مشابهی در ری به ابوالحسین اسدی گزارش می‌دهد از دیگر نمایندگان سفراء امام زمان احمد بن اسحق قمی و جماعت دیگر هستند که توقیع در مدح آنها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از احمد بن محمد بن عیسی از ابو محمد رازی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احمد بن ابی عبدالله در محله عسکر بودیم که قاصدی از جانب امام زمان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اسحق اشعری، و ابراهیم بن محمد همدانی، و احمد بن حمزه بن الیسع، همه نزد ما از موثقین بشمار می‌آیند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علاوه بر این اشخاص دیگر نظیر محمد بن شاذان بن نعیم و محمدبن علی بن مهزیار الأهوازی</w:t>
      </w:r>
      <w:r>
        <w:rPr>
          <w:rStyle w:val="FootnoteAnchor"/>
          <w:rtl w:val="true"/>
        </w:rPr>
        <w:footnoteReference w:id="158"/>
      </w:r>
      <w:r>
        <w:rPr>
          <w:rFonts w:ascii="IRNazanin" w:hAnsi="IRNazanin" w:eastAsia="IRNazanin"/>
          <w:color w:val="111111"/>
          <w:sz w:val="28"/>
          <w:sz w:val="28"/>
          <w:szCs w:val="28"/>
          <w:rtl w:val="true"/>
          <w:lang w:bidi="fa-IR"/>
        </w:rPr>
        <w:t>در توقیعات دیگر امام، از شیعیان اهل‌بیت علیهم السلام  و مورد وثوق ایشان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و مشخصات نایبان خاص امام زمان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زمان نیابت</w:t>
      </w:r>
    </w:p>
    <w:p>
      <w:pPr>
        <w:pStyle w:val="BookText"/>
        <w:rPr/>
      </w:pPr>
      <w:r>
        <w:rPr>
          <w:rFonts w:ascii="IRNazanin" w:hAnsi="IRNazanin" w:eastAsia="IRNazanin"/>
          <w:color w:val="111111"/>
          <w:sz w:val="28"/>
          <w:sz w:val="28"/>
          <w:szCs w:val="28"/>
          <w:rtl w:val="true"/>
          <w:lang w:bidi="fa-IR"/>
        </w:rPr>
        <w:t>مدت نیابت</w:t>
      </w:r>
    </w:p>
    <w:p>
      <w:pPr>
        <w:pStyle w:val="BookText"/>
        <w:rPr/>
      </w:pPr>
      <w:r>
        <w:rPr>
          <w:rFonts w:ascii="IRNazanin" w:hAnsi="IRNazanin" w:eastAsia="IRNazanin"/>
          <w:color w:val="111111"/>
          <w:sz w:val="28"/>
          <w:sz w:val="28"/>
          <w:szCs w:val="28"/>
          <w:rtl w:val="true"/>
          <w:lang w:bidi="fa-IR"/>
        </w:rPr>
        <w:t>اسامی دست یاران</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أبوعمرو عثمان بن</w:t>
      </w:r>
    </w:p>
    <w:p>
      <w:pPr>
        <w:pStyle w:val="BookText"/>
        <w:rPr/>
      </w:pPr>
      <w:r>
        <w:rPr>
          <w:rFonts w:ascii="IRNazanin" w:hAnsi="IRNazanin" w:eastAsia="IRNazanin"/>
          <w:color w:val="111111"/>
          <w:sz w:val="28"/>
          <w:sz w:val="28"/>
          <w:szCs w:val="28"/>
          <w:rtl w:val="true"/>
          <w:lang w:bidi="fa-IR"/>
        </w:rPr>
        <w:t>سعید عمری</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احمد بن اسحاق اشعری قمی، حاجز بن یزید وشاء، محمد بن احمد بن جعفر قطان قمی وی برای سه امام آخر نیابت کرده و ملقب به اسدی، سمّان، زیّات و عسکری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عثمان بن سعید</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حسین بن روح و ده نفر وکیل دیگر بنابر تصریح شیخ طوسی وی عالمی فقیه به شمار می‌رفت مورد تأیید خاص امام عسکری علیه السلام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أبوالقاسم حسین بن روح نوبختی</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ابو جعفر محمد بن ابی العزاقر معروف به شلمغانی</w:t>
      </w:r>
    </w:p>
    <w:p>
      <w:pPr>
        <w:pStyle w:val="BookText"/>
        <w:rPr/>
      </w:pPr>
      <w:r>
        <w:rPr>
          <w:rFonts w:ascii="IRNazanin" w:hAnsi="IRNazanin" w:eastAsia="IRNazanin"/>
          <w:color w:val="111111"/>
          <w:sz w:val="28"/>
          <w:sz w:val="28"/>
          <w:szCs w:val="28"/>
          <w:rtl w:val="true"/>
          <w:lang w:bidi="fa-IR"/>
        </w:rPr>
        <w:t>وی مردی اندیشمند و پرآوازه بود و در بغداد از نفوذ بالایی</w:t>
      </w:r>
    </w:p>
    <w:p>
      <w:pPr>
        <w:pStyle w:val="BookText"/>
        <w:rPr/>
      </w:pP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أبوالقاسم حسین بن روح نوبختی</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ابو جعفر محمد بن ابی العزاقر معروف به شلمغانی</w:t>
      </w:r>
    </w:p>
    <w:p>
      <w:pPr>
        <w:pStyle w:val="BookText"/>
        <w:rPr/>
      </w:pPr>
      <w:r>
        <w:rPr>
          <w:rFonts w:ascii="IRNazanin" w:hAnsi="IRNazanin" w:eastAsia="IRNazanin"/>
          <w:color w:val="111111"/>
          <w:sz w:val="28"/>
          <w:sz w:val="28"/>
          <w:szCs w:val="28"/>
          <w:rtl w:val="true"/>
          <w:lang w:bidi="fa-IR"/>
        </w:rPr>
        <w:t>وی مردی اندیشمند و پرآوازه بود و در بغداد از نفوذ بالایی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بن محمد‌سمری</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329</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برخی از وکلای نایب سوم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کرامات متعددی نیز نقل شده و با رحلت وی زمان غیبت صغری به پایان رسید</w:t>
      </w:r>
      <w:r>
        <w:rPr>
          <w:rFonts w:eastAsia="IRNazanin" w:cs="IRNazanin"/>
          <w:color w:val="111111"/>
          <w:sz w:val="28"/>
          <w:szCs w:val="28"/>
          <w:rtl w:val="true"/>
          <w:lang w:bidi="fa-IR"/>
        </w:rPr>
        <w:t>.</w:t>
      </w:r>
      <w:bookmarkStart w:id="102" w:name="pg4241_49887"/>
    </w:p>
    <w:p>
      <w:pPr>
        <w:pStyle w:val="Heading6"/>
        <w:numPr>
          <w:ilvl w:val="5"/>
          <w:numId w:val="1"/>
        </w:numPr>
        <w:rPr/>
      </w:pPr>
      <w:bookmarkStart w:id="103" w:name="__RefHeading___Toc243998_1479056682"/>
      <w:bookmarkStart w:id="104" w:name="_Toc39"/>
      <w:bookmarkEnd w:id="102"/>
      <w:bookmarkEnd w:id="103"/>
      <w:r>
        <w:rPr>
          <w:rtl w:val="true"/>
        </w:rPr>
        <w:t>ب</w:t>
      </w:r>
      <w:r>
        <w:rPr>
          <w:rtl w:val="true"/>
        </w:rPr>
        <w:t xml:space="preserve">: </w:t>
      </w:r>
      <w:r>
        <w:rPr>
          <w:rtl w:val="true"/>
        </w:rPr>
        <w:t>اجازه و تأیید حضور نخبگان شیعه در دستگاه حکومت</w:t>
      </w:r>
      <w:bookmarkEnd w:id="104"/>
    </w:p>
    <w:p>
      <w:pPr>
        <w:pStyle w:val="BookText"/>
        <w:rPr/>
      </w:pPr>
      <w:r>
        <w:rPr>
          <w:rFonts w:ascii="IRNazanin" w:hAnsi="IRNazanin" w:eastAsia="IRNazanin"/>
          <w:color w:val="111111"/>
          <w:sz w:val="28"/>
          <w:sz w:val="28"/>
          <w:szCs w:val="28"/>
          <w:rtl w:val="true"/>
          <w:lang w:bidi="fa-IR"/>
        </w:rPr>
        <w:t>این مسئله قبلاً نیز وجود داشته است که ائمه علیهم السلام  به برخی از شیعیان خود اجازۀ حضور در دستگاه حکومتی و ارتباط با آن را برای کمک به شیعیان البته با رعایت اصل پنهان‌کاری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صغرا خصوصاً از اوایل قرن چهارم این روند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حسین بن روح نوبختی سومین نائب خاص امام علیه السلام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او با دربار عباسیان و نفوذ او در میان وزرا و امیران موجب گردید تا سخت‌گیری‌ها و اعمال فشارها بر شیعیان به حداقل برسد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ذهبی با این عبارت از او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کبیر الامامیة، ومن کان أحد الأبواب إلی صاحب الزمان المنتظر، الشیخ الصالح أبوالقاسم حسین بن روح بن بحرالقینی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تلطف فی الذب عنه، وعبارات بلیغة، تدل علی فصاحته وکمال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مفتی الرافضة وقدوتهم وله جلالة عجیبة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یعنی وی باب کبیر امامیه بود و یکی از نایبان صاحب الزمان منتظر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بلیغ او دلالت بر فصاحت و کمال عقل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مفتی شیعه و رهبر آنها بود و از جلالت عجیبی برخوردار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شیعیان در دستگاه بنی عباس از اواخر قرن سوم پر رنگ‌تر شد و در برخی موارد چرخش گردونه سیاست به نفع شیعیان بود و آنها می‌توانستند با آزادی بیشتری به فعالیت بپردازند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با نفوذ خاندان بنی فرات که</w:t>
      </w:r>
    </w:p>
    <w:p>
      <w:pPr>
        <w:pStyle w:val="BookText"/>
        <w:rPr/>
      </w:pPr>
      <w:r>
        <w:rPr>
          <w:rFonts w:ascii="IRNazanin" w:hAnsi="IRNazanin" w:eastAsia="IRNazanin"/>
          <w:color w:val="111111"/>
          <w:sz w:val="28"/>
          <w:sz w:val="28"/>
          <w:szCs w:val="28"/>
          <w:rtl w:val="true"/>
          <w:lang w:bidi="fa-IR"/>
        </w:rPr>
        <w:t>از خاندان‌های شیعه مذهب و برجسته بغداد بودند، در دستگاه خلافت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خانواده توانستند پس از نفوذ در دربار در مناصب بالا به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تن از این افراد به مقام وزارت رسیدند که مشهورترین آنها</w:t>
      </w:r>
    </w:p>
    <w:p>
      <w:pPr>
        <w:pStyle w:val="BookText"/>
        <w:rPr/>
      </w:pPr>
      <w:r>
        <w:rPr>
          <w:rFonts w:ascii="IRNazanin" w:hAnsi="IRNazanin" w:eastAsia="IRNazanin"/>
          <w:color w:val="111111"/>
          <w:sz w:val="28"/>
          <w:sz w:val="28"/>
          <w:szCs w:val="28"/>
          <w:rtl w:val="true"/>
          <w:lang w:bidi="fa-IR"/>
        </w:rPr>
        <w:t xml:space="preserve">ابوالحسن علی بن محمد بن فرات معروف به ابن فرات اول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فاصله سال‌های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سه بار به وزارت رسید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آزادی نسبی برای شیعیان فراهم شد و نخبگان شیعه از این فرصت جهت رشد مذهب تشیع سود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کمابیش همزمان با دوره نیابت نواب خاص خصوصاً حسین بن روح نوبختی نایب سوم امام علیه السلام  بود، او که خود از خاندان نوبختی و از موقعیت سیاسی خوبی برخوردار بود و توانسته بود در دربار عباسیان راه یابد و بنا به قولی مسؤول املاک خاصّه خلیفه بود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از نفوذ خود بر شیعیانی که در دربار عباسیان بودند استفاده و آنها را تشویق می‌کرد تا کسان دیگری از شیعیان را در دستگاههای دولتی به کار گیرند تا به نیازمندان شیعه کمک کنند</w:t>
      </w:r>
      <w:r>
        <w:rPr>
          <w:rStyle w:val="FootnoteAnchor"/>
          <w:rtl w:val="true"/>
        </w:rPr>
        <w:footnoteReference w:id="165"/>
      </w:r>
      <w:r>
        <w:rPr>
          <w:rFonts w:ascii="IRNazanin" w:hAnsi="IRNazanin" w:eastAsia="IRNazanin"/>
          <w:color w:val="111111"/>
          <w:sz w:val="28"/>
          <w:sz w:val="28"/>
          <w:szCs w:val="28"/>
          <w:rtl w:val="true"/>
          <w:lang w:bidi="fa-IR"/>
        </w:rPr>
        <w:t>همچنین رهنمودهای ابن روح توسط وزیر یعنی ابن فرات اول به اجرا در می‌آمد، او در زمان وزارتش، ابوسهل نوبختی وکیل امام را به حکومت قریه مبارک و محمدبن علی بزوفری را به حکومت برخی قریه‌های واسط گمارد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که از خاندان شیعی فرات که به وزارت دست یافت، ابوالفتح</w:t>
      </w:r>
      <w:bookmarkStart w:id="105" w:name="pg4241_49891"/>
    </w:p>
    <w:p>
      <w:pPr>
        <w:pStyle w:val="BookText"/>
        <w:rPr/>
      </w:pPr>
      <w:bookmarkEnd w:id="105"/>
      <w:r>
        <w:rPr>
          <w:rFonts w:ascii="IRNazanin" w:hAnsi="IRNazanin" w:eastAsia="IRNazanin"/>
          <w:color w:val="111111"/>
          <w:sz w:val="28"/>
          <w:sz w:val="28"/>
          <w:szCs w:val="28"/>
          <w:rtl w:val="true"/>
          <w:lang w:bidi="fa-IR"/>
        </w:rPr>
        <w:t xml:space="preserve">فضل بن جعفر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فرات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سالهای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دو تن از خلفا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وزارت او همزمان با آخرین سال‌های زندگی حسین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نفوذ و قدرت وی همانند ابن فرات اول نبود با این حال نبایستی تأثیر و موقعیت او را نادیده گرفت</w:t>
      </w:r>
      <w:r>
        <w:rPr>
          <w:rFonts w:eastAsia="IRNazanin" w:cs="IRNazanin"/>
          <w:color w:val="111111"/>
          <w:sz w:val="28"/>
          <w:szCs w:val="28"/>
          <w:rtl w:val="true"/>
          <w:lang w:bidi="fa-IR"/>
        </w:rPr>
        <w:t>.</w:t>
      </w:r>
    </w:p>
    <w:p>
      <w:pPr>
        <w:pStyle w:val="Heading6"/>
        <w:numPr>
          <w:ilvl w:val="5"/>
          <w:numId w:val="1"/>
        </w:numPr>
        <w:rPr/>
      </w:pPr>
      <w:bookmarkStart w:id="106" w:name="__RefHeading___Toc244000_1479056682"/>
      <w:bookmarkStart w:id="107" w:name="_Toc40"/>
      <w:bookmarkEnd w:id="106"/>
      <w:r>
        <w:rPr>
          <w:rtl w:val="true"/>
        </w:rPr>
        <w:t>ج</w:t>
      </w:r>
      <w:r>
        <w:rPr>
          <w:rtl w:val="true"/>
        </w:rPr>
        <w:t xml:space="preserve">: </w:t>
      </w:r>
      <w:r>
        <w:rPr>
          <w:rtl w:val="true"/>
        </w:rPr>
        <w:t>مدیریت قاطعانه در اعمال اصل تقیّه</w:t>
      </w:r>
      <w:bookmarkEnd w:id="107"/>
    </w:p>
    <w:p>
      <w:pPr>
        <w:pStyle w:val="BookText"/>
        <w:rPr/>
      </w:pPr>
      <w:r>
        <w:rPr>
          <w:rFonts w:ascii="IRNazanin" w:hAnsi="IRNazanin" w:eastAsia="IRNazanin"/>
          <w:color w:val="111111"/>
          <w:sz w:val="28"/>
          <w:sz w:val="28"/>
          <w:szCs w:val="28"/>
          <w:rtl w:val="true"/>
          <w:lang w:bidi="fa-IR"/>
        </w:rPr>
        <w:t>اساساً تقیه به عنوان یکی از مهم‌ترین اصول شیعه، در دوره‌های متعدد، حفظ کننده جان و مال شیعه محسوب می‌شد و از طرف ائمۀ شیعه به این اصل توجه ویژه‌ای شده است به طوری که ایمان افراد مساوی با رعایت این اصل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صغرا توجه به این اصل اساسی مورد سفارش اکید امام زمان بود به همین دلیل یکی از شرایط گزینش سفیر و باب از سوی ناحیۀ مقدسه داشتن توانایی فراوان شخص بر پرده‌پوشی و نهان کاری بود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غیبت صغرا حتی بردن نام امام زمان برای حفظ جان ایشان و نایبان و شیعیان آن حضرت ممنوع بود</w:t>
      </w:r>
      <w:r>
        <w:rPr>
          <w:rStyle w:val="FootnoteAnchor"/>
          <w:rtl w:val="true"/>
        </w:rPr>
        <w:footnoteReference w:id="168"/>
      </w:r>
      <w:r>
        <w:rPr>
          <w:rFonts w:ascii="IRNazanin" w:hAnsi="IRNazanin" w:eastAsia="IRNazanin"/>
          <w:color w:val="111111"/>
          <w:sz w:val="28"/>
          <w:sz w:val="28"/>
          <w:szCs w:val="28"/>
          <w:rtl w:val="true"/>
          <w:lang w:bidi="fa-IR"/>
        </w:rPr>
        <w:t>و طبعاً همین تقیه موجب می‌شد که از حساسیت دستگاه خلافت و کارگزاران آن نسبت به شیعیان امامیه کاسته شود و آنها بتوانند بیش از پیش به فعالیت‌های خود ادامه 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تقیه و نهان‌کاری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ساختار رهبری کننده‌ی شیعه در دوران غیبت صغرا حاکم بود برخی از پژوهش‌گران،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زیر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نهاد نیابت و سفارت امام زمان را برگزیده‌اند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نهان‌کاری در برخی از برهه‌های زمانی که اختناق، شدیدتر و خطر محسوس‌تر می‌شد،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نهان‌کاری سفیر دوم به گونه‌ای بود که وی برای رساندن مضمون توقیع مبارک ناحیه‌ی مقدسه که دربردارنده‌ی دستورهایی به یکی از دستیاران مشهور سفیر،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محمدبن متیل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به خرابه‌ی عباسیه‌ی بغداد برد، آن‌گاه با نشان دادن توقیع مبارک، جعفر را از دستورهای موجود در آن آگاه ساخت، سپس توقیع را پاره پاره کرد تا اثری از آن باقی نماند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همین راستا، شدت نهان‌کاری و تقیه‌ی سومین سفیر حضرت، زبانزد جامعه‌ی شیعه بوده است</w:t>
      </w:r>
      <w:r>
        <w:rPr>
          <w:rStyle w:val="FootnoteAnchor"/>
          <w:rtl w:val="true"/>
        </w:rPr>
        <w:footnoteReference w:id="171"/>
      </w:r>
      <w:r>
        <w:rPr>
          <w:rFonts w:ascii="IRNazanin" w:hAnsi="IRNazanin" w:eastAsia="IRNazanin"/>
          <w:color w:val="111111"/>
          <w:sz w:val="28"/>
          <w:sz w:val="28"/>
          <w:szCs w:val="28"/>
          <w:rtl w:val="true"/>
          <w:lang w:bidi="fa-IR"/>
        </w:rPr>
        <w:t>، هنگامی که یکی از شیعیان از ابوسهل نوبختی پرسید چرا ناحیه‌ی مقدسه با وجود جایگاه رفیع علمی و اجتماعی تو، ابن روح را به نیابت برگزیده است؟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راز نگهداری ابن روح چنان بالا است که اگر او، حضرت حجت را پنهان کرده باشد، حتی در صورت قطعه قطعه کردن بدنش با قیچی، سخنی نمی‌گوید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تقیۀ حسین بن روح به اندازه‌ای بود که یکی از خدمت‌کاران خود را که به معاویه لعن می‌کرد اخراج کرد و واسطۀ افراد مختلف را در بازگشت او نپذیرفت</w:t>
      </w:r>
      <w:r>
        <w:rPr>
          <w:rStyle w:val="FootnoteAnchor"/>
          <w:rtl w:val="true"/>
        </w:rPr>
        <w:footnoteReference w:id="173"/>
      </w:r>
      <w:r>
        <w:rPr>
          <w:rFonts w:ascii="IRNazanin" w:hAnsi="IRNazanin" w:eastAsia="IRNazanin"/>
          <w:color w:val="111111"/>
          <w:sz w:val="28"/>
          <w:sz w:val="28"/>
          <w:szCs w:val="28"/>
          <w:rtl w:val="true"/>
          <w:lang w:bidi="fa-IR"/>
        </w:rPr>
        <w:t>، همچنین در مجلسی که عده‌ای از حنابله حضور داشتند در مورد</w:t>
      </w:r>
      <w:bookmarkStart w:id="108" w:name="pg4241_49894"/>
    </w:p>
    <w:p>
      <w:pPr>
        <w:pStyle w:val="BookText"/>
        <w:rPr/>
      </w:pPr>
      <w:bookmarkEnd w:id="108"/>
      <w:r>
        <w:rPr>
          <w:rFonts w:ascii="IRNazanin" w:hAnsi="IRNazanin" w:eastAsia="IRNazanin"/>
          <w:color w:val="111111"/>
          <w:sz w:val="28"/>
          <w:sz w:val="28"/>
          <w:szCs w:val="28"/>
          <w:rtl w:val="true"/>
          <w:lang w:bidi="fa-IR"/>
        </w:rPr>
        <w:t>برتری خلفای سه‌گانه طوری سخن گفت که آنها او را تحسین کرده و بر کسانی که ابن روح را رافضی می‌دانستند لعن فرستادند، اینها همه موجب می‌شد که حسین بن روح به راحتی بتواند در مرکز خلافت تسنن یعنی بغداد شیعه را رهبری کند و حضور شیعه در وزارت و امارت در اوایل قرن چهارم پر رنگ‌تر شود و</w:t>
      </w:r>
    </w:p>
    <w:p>
      <w:pPr>
        <w:pStyle w:val="BookText"/>
        <w:rPr/>
      </w:pPr>
      <w:r>
        <w:rPr>
          <w:rFonts w:ascii="IRNazanin" w:hAnsi="IRNazanin" w:eastAsia="IRNazanin"/>
          <w:color w:val="111111"/>
          <w:sz w:val="28"/>
          <w:sz w:val="28"/>
          <w:szCs w:val="28"/>
          <w:rtl w:val="true"/>
          <w:lang w:bidi="fa-IR"/>
        </w:rPr>
        <w:t>منزل وی محل رفت و آمد وزرا و افراد برجستۀ حکومت گردد و خلیفه راضی بالله به تناوب از نفوذ بالای او در جامعه سخن بگوید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پیشبرد کار این سازمان پنهانی، گاه امدادهای معجزه آسای حضرت حجت نیز بسیار گره‌گشا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دوران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وقت از برخی از فعالیت‌های پنهانی این سازمان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را به عنوان شیعیانی که قصد پرداخت وجوه شرعی دارند، نزد افرادی فرستاد که در مظان اتهام وکالت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وکیلانی که با این جاسوسان روبه‌رو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 بن جعفر قطان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با آغاز این توطئه، ناحیه‌ی مقدسه در توقیعی، همه‌ی وکیلان را تا اطلاع بعدی از دریافت هرگونه وجهی منع کرده بود، وکیل یاد شده نیز منکر وکالت خود شد و هیچ وجهی از آن جاسوس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رفع کامل خطر برقرار بود</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109" w:name="__RefHeading___Toc244002_1479056682"/>
      <w:bookmarkStart w:id="110" w:name="_Toc41"/>
      <w:bookmarkEnd w:id="109"/>
      <w:r>
        <w:rPr>
          <w:rtl w:val="true"/>
        </w:rPr>
        <w:t>د</w:t>
      </w:r>
      <w:r>
        <w:rPr>
          <w:rtl w:val="true"/>
        </w:rPr>
        <w:t xml:space="preserve">: </w:t>
      </w:r>
      <w:r>
        <w:rPr>
          <w:rtl w:val="true"/>
        </w:rPr>
        <w:t>برخورد قوی با مدّعیان دروغین نیابت</w:t>
      </w:r>
      <w:bookmarkEnd w:id="1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اساسی که نایبان امام و شیعیان با آن درگیر بودند، ظهور</w:t>
      </w:r>
    </w:p>
    <w:p>
      <w:pPr>
        <w:pStyle w:val="BookText"/>
        <w:rPr/>
      </w:pPr>
      <w:r>
        <w:rPr>
          <w:rFonts w:ascii="IRNazanin" w:hAnsi="IRNazanin" w:eastAsia="IRNazanin"/>
          <w:color w:val="111111"/>
          <w:sz w:val="28"/>
          <w:sz w:val="28"/>
          <w:szCs w:val="28"/>
          <w:rtl w:val="true"/>
          <w:lang w:bidi="fa-IR"/>
        </w:rPr>
        <w:t>مدعیان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علل مختلف ادعا می‌کردند نائب امام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افراد غالباً با انحرافات و القاء شبهاتی همراه بود و این بزرگ‌ترین خطری بود که در این عصر شیعیان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کسانی که در دوران غیبت صغری، دعوی دروغین سفارت و بابیت را سردادند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 العبرتائی</w:t>
      </w:r>
      <w:r>
        <w:rPr>
          <w:rFonts w:eastAsia="IRNazanin" w:cs="IRNazanin"/>
          <w:color w:val="111111"/>
          <w:sz w:val="28"/>
          <w:szCs w:val="28"/>
          <w:rtl w:val="true"/>
          <w:lang w:bidi="fa-IR"/>
        </w:rPr>
        <w:t>)</w:t>
      </w:r>
      <w:r>
        <w:rPr>
          <w:rStyle w:val="FootnoteAnchor"/>
        </w:rPr>
        <w:footnoteReference w:id="1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النمیری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 صوفی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أبومحمد حسن سریعی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أبی العزاقر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مشهورترین این افراد محمد بن علی شلمغانی بود که معاصر حسین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شخص امام مهدی با صدور توقیعات، شیعه را از افتادن در دام این مدّعیان دروغین حفظ می‌کردند</w:t>
      </w:r>
      <w:r>
        <w:rPr>
          <w:rStyle w:val="FootnoteAnchor"/>
          <w:rtl w:val="true"/>
        </w:rPr>
        <w:footnoteReference w:id="178"/>
      </w:r>
      <w:r>
        <w:rPr>
          <w:rFonts w:ascii="IRNazanin" w:hAnsi="IRNazanin" w:eastAsia="IRNazanin"/>
          <w:color w:val="111111"/>
          <w:sz w:val="28"/>
          <w:sz w:val="28"/>
          <w:szCs w:val="28"/>
          <w:rtl w:val="true"/>
          <w:lang w:bidi="fa-IR"/>
        </w:rPr>
        <w:t>و طبعاً با صدور توقیع امام علیه السلام  و لعن آن مدّعی، وی نه تنها مطرود شیعیان واقع می‌شد بلکه عملاً دستگاه حکومتی نیز نمی‌توانست از او برای فریب شیعه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امام علیه السلام  در طرد و لعن شلمغانی زمانی صادر شد که نایب خاص امام علیه السلام  یعنی حسین بن روح در زندان به سر می‌برد ولی سلسله مراتب رهبری سیاسی شیعه در این زمان به اندازه‌ای قوی بود که بعد از صدور توقیع امام علیه السلام  به حسین بن روح بلافاصله فرمودۀ امام علیه السلام  به شیخ ابی علی بن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همام در ذی الحجة سال</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 و او نیز آن را بدون خوف و مانعی به جامعۀ شیعه ارائه کرد و بر بزرگان شیعه قرائت کرد همچنین نسخه‌ای از آن را به شهرهای مختلف فرستاد با اینکه شلمغانی از وکلا، عالمان و صاحبان تألیف در آن زمان به شمار می‌رفت به طوری که خانه‌های شیعیان از کتاب‌های او پر بود اما همین توقیع امام علیه السلام  کافی بود که شیعه بر لعن و برائت از او متفق شود و مدت کوتاهی بعد از آن توسط حکومت اعدام گردد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راه کارهای مقابله‌ی ناحیه‌ی مقدسه با ادعاهای دروغین نیابت و بابیت در دوران غیبت صغرا، اعلام لعن مدعی دروغین به وسیله‌ی توقیع‌هایی بود که به واسطه‌ی سفیران و نایبان راستین حضرت به دست شیعیان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حضرت به دلیل جایگاه ویژه‌ی فرد مدعی، ناگزیر می‌شد دو یاسه بار اعلام لعن و افشای ماهیت مدعی دروغین را تکرار کند؛ در این 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کرخی 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اشاره کرد، زیرا وی سابقه‌ی وکالت برای امام هادی علیه السلام  و امام عسکری علیه السلام  را داشت و فردی صوفی مسلک و به ظاهر دین دار بود،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انجام داده بود که بیست‌بار آن را با پای پیاده بوده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نوع برخورد قاطعانۀ امام علیه السلام  با مدعیان دروغین نیابت نبود فضای فکری شیعه به راحتی مورد دستبرد تفکّرات منحرف مدعیان بابیت قرار می‌گرفت و نتیجۀ آن نابودی مبانی اساسی شیعه بود، مسئله‌ای که در بلند مدت موجب می‌شد تشیّع از یک مکتب اصیل با پایه‌های علمی قوی، به یک نحلۀ خرافی</w:t>
      </w:r>
    </w:p>
    <w:p>
      <w:pPr>
        <w:pStyle w:val="BookText"/>
        <w:rPr/>
      </w:pPr>
      <w:r>
        <w:rPr>
          <w:rFonts w:ascii="IRNazanin" w:hAnsi="IRNazanin" w:eastAsia="IRNazanin"/>
          <w:color w:val="111111"/>
          <w:sz w:val="28"/>
          <w:sz w:val="28"/>
          <w:szCs w:val="28"/>
          <w:rtl w:val="true"/>
          <w:lang w:bidi="fa-IR"/>
        </w:rPr>
        <w:t xml:space="preserve">تبدیل شود و به تدریج در مقابل مکاتب دیگر هضم گردد و یا در حاشیه قرار گیرد که نمونۀ آن در هواداران برخی غالیان و نایبان دروغین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اینجاست که به راز و علت برخورد شدید امام علیه السلام  با نایبان دروغین پی می‌بریم که برخی از آنها را امام علیه السلام  چندین بار در توقیعات متعدد لعن و طرد نمود کاری که در خصوص حکّام ظلمه، فرمانروایان شیعه ستیز و مفتیان سوء و افراطی تسنّن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این نایبان دروغین قبل از انحراف بعضاً از وکلا، عالمان و صاحبان تألیف امامیه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دیگر جامعۀ شیعه‌ای بود که در سرزمین‌های دور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استقرار سفیر ناحیه‌ی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برای شناسایی سفیر راستین از سفیران دروغین، به امداد ناحیه‌ی مقدسه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و سفیران راستین او نیز برای مقابله با این مدعیان دروغین، شیوه‌های مناسبی را در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مقایسه‌ی وضعیت ظاهری مدعیان دروغین با سفیر راستین حضرت، سبب می‌شد تا مردم به ادعای دروغین آنان پی ببرند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احمد دینوری هنگامی که بعد از رحلت امام عسکری علیه السلام  وارد بغداد شد، باادعای نیابت از سوی سه تن روبه‌رو گشت؛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محمدبن 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 هر سه تن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عمری، فردی فروتن بود که منزلی کوچک و سلوکی همانند سلوک ائمه علیهم السلام  داشت اما دو تن دیگر دارای خدمت‌کاران فراوان و خانه‌های گران قیمت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با دیدن و مقایسه‌ی وضعیت این دو تن با وضعیت سفیر حضرت، در راستین بودن ادعای آن دو، دچار تردید شد و سرانجام با ارشادهای ناحیه‌ی مقدسه، به صداقت سخن ابوجعفر عمری، یقین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نیز، سفیر ناحیه‌ی مقدسه در محفل مدعی سفارت حاضر می‌شد و به شیوه‌ای، از وی نسبت به دروغ بودن ادعایش اقرار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محمدبن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بود که به دروغ، ادعای بابیت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ابوجعفر عمری به محفلی که او و شماری از پیروانش در آن حاضر بودند، رفت و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الزمان به تو امر نکرد که اموال را</w:t>
      </w:r>
    </w:p>
    <w:p>
      <w:pPr>
        <w:pStyle w:val="BookText"/>
        <w:rPr/>
      </w:pPr>
      <w:r>
        <w:rPr>
          <w:rFonts w:ascii="IRNazanin" w:hAnsi="IRNazanin" w:eastAsia="IRNazanin"/>
          <w:color w:val="111111"/>
          <w:sz w:val="28"/>
          <w:sz w:val="28"/>
          <w:szCs w:val="28"/>
          <w:rtl w:val="true"/>
          <w:lang w:bidi="fa-IR"/>
        </w:rPr>
        <w:t>به من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حالی که رنگ باخته بود، چاره‌ای جز اقرار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مساله، سبب بازگشتن برخی از پیروانش از او گردید بعد از رفتن أبو جعفر عمری، برادر أبو طاهر به نام أبوطیب از وی پرسید چگونه پی‌بردی کسی که قبلاً به تو امر کرده بود صاحب الزمان است، أبو طاهر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ایشان به من امر کرد که اموال را تحویل أبو جعفر بدهم نوعی جلالت و هیبت و رعب از وی در دل من قرار گرفت که از آن علم و یقین پیدا کردم که ایشان حضرت صاحب الزمان هستند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بنابراین شخص امام دارای نوعی هیبت و جلالت بودند که در مواقع خاص افراد با درک این جلالت به حقانیت ایشان پی می‌بردند این در حالی بود که مدعیان امامت نظیر جعفر عموی امام علیه السلام  هیچ‌گاه از این هیبت و جلالت برخوردار نبودند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هر کدام از نایبان خاص امام زمان نیز دارای جلالت، کرامت و توانایی انجام امور خارق عادت بودند، بنابراین اگر شخصی از شیعیان از آنها درخواست نشانه‌ای را برای صحت ادعای آنها می‌کرد آنان قادر به ارائۀ آن بودند به طور مثال در شرح حال حسین بن روح نوبختی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شیعیان به همراه یکی از وکلا آمد و در دست او جعبۀ فلزی از اشیاء گرانبها و زر و سیم بود و قصد تسلیم آن را به نایب امام زمان حسین بن روح داشت از او درخواست نشانه‌ای بر صحت نیابت کرد، ابن روح به او دستور داد که آن جعبه را در دجله بیندازد و برگردد، هنگامی که آن زن برگشت جعبه‌ای را که در دجله انداخته بود، سالم در دست أبوجعفر دید و ایشان بدون اینکه قفل آن را باز کند از محتوای دقیق درون آن خبر داد که این کار باعث ازدیاد یقین آن بانوی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مواقع شیعه، مدعیان نیابت را نیز از طریق درخواست انجام امری خارق عادت می‌آزمود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هنگامی که حسین بن منصور حلاج ادعای بابیت و وکالت امام زمان را نمود به لحاظ جایگاه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أبوسهل اسماعیل بن علی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جلب وی به او نامه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وکیل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أولا کان یستجر الجهال ثم یعلو منه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بمراسلتک وإظهار ما تریده من النصرة لک لتقوی نفسک، ولاترتاب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وکیل صاحب الزمان هستم و برای حفظ جانت از نصرت من دریغ مدار و در این مسئله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سهل در جواب به او پیام داد که من از تو کار آسانی درخواست می‌کنم و آن این است که به خاطر خضاب محاسن در زحمت هستم از تو می‌خواهم که محاسن من را سیاه گردانی، حلاج از انجام این کار عاجز بود و طبعاً با عجز او جماعت زیادی از کسانی که سخن وی را باور کرده بودند از اطراف او پراکنده شدند</w:t>
      </w:r>
      <w:r>
        <w:rPr>
          <w:rFonts w:eastAsia="IRNazanin" w:cs="IRNazanin"/>
          <w:color w:val="111111"/>
          <w:sz w:val="28"/>
          <w:szCs w:val="28"/>
          <w:rtl w:val="true"/>
          <w:lang w:bidi="fa-IR"/>
        </w:rPr>
        <w:t>.</w:t>
      </w:r>
      <w:r>
        <w:rPr>
          <w:rStyle w:val="FootnoteAnchor"/>
          <w:rtl w:val="true"/>
        </w:rPr>
        <w:footnoteReference w:id="182"/>
      </w:r>
      <w:bookmarkStart w:id="111" w:name="pg4241_49906"/>
    </w:p>
    <w:p>
      <w:pPr>
        <w:pStyle w:val="Heading6"/>
        <w:numPr>
          <w:ilvl w:val="5"/>
          <w:numId w:val="1"/>
        </w:numPr>
        <w:rPr/>
      </w:pPr>
      <w:bookmarkStart w:id="112" w:name="__RefHeading___Toc244004_1479056682"/>
      <w:bookmarkStart w:id="113" w:name="_Toc42"/>
      <w:bookmarkEnd w:id="111"/>
      <w:bookmarkEnd w:id="112"/>
      <w:r>
        <w:rPr>
          <w:rtl w:val="true"/>
        </w:rPr>
        <w:t>ه</w:t>
      </w:r>
      <w:r>
        <w:rPr>
          <w:rtl w:val="true"/>
        </w:rPr>
        <w:t xml:space="preserve">-: </w:t>
      </w:r>
      <w:r>
        <w:rPr>
          <w:rtl w:val="true"/>
        </w:rPr>
        <w:t>ارسال توقیعات</w:t>
      </w:r>
      <w:bookmarkEnd w:id="113"/>
    </w:p>
    <w:p>
      <w:pPr>
        <w:pStyle w:val="BookText"/>
        <w:rPr/>
      </w:pPr>
      <w:r>
        <w:rPr>
          <w:rFonts w:ascii="IRNazanin" w:hAnsi="IRNazanin" w:eastAsia="IRNazanin"/>
          <w:color w:val="111111"/>
          <w:sz w:val="28"/>
          <w:sz w:val="28"/>
          <w:szCs w:val="28"/>
          <w:rtl w:val="true"/>
          <w:lang w:bidi="fa-IR"/>
        </w:rPr>
        <w:t>توقیع در لغت به معنای امضاء به کار می‌رود و در اصطلاح تاریخ شیعه توقیع بیشتر از واژه‌های مربوط به عصر غیبت به شمار می‌رفت، البته مقصود از توقیع در این عصر خصوص امضای امام علیه السلام  نبود بلکه مکتوبات و نامه‌های صادره از امام علیه السلام  در زمان غیبت صغری و همچنین اوایل غیبت کبری توقیع خوانده می‌شود</w:t>
      </w:r>
      <w:r>
        <w:rPr>
          <w:rStyle w:val="FootnoteAnchor"/>
          <w:rtl w:val="true"/>
        </w:rPr>
        <w:footnoteReference w:id="183"/>
      </w:r>
      <w:r>
        <w:rPr>
          <w:rFonts w:ascii="IRNazanin" w:hAnsi="IRNazanin" w:eastAsia="IRNazanin"/>
          <w:color w:val="111111"/>
          <w:sz w:val="28"/>
          <w:sz w:val="28"/>
          <w:szCs w:val="28"/>
          <w:rtl w:val="true"/>
          <w:lang w:bidi="fa-IR"/>
        </w:rPr>
        <w:t xml:space="preserve">در یک بررسی اجمالی تعداد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از امام علیه السلام  در زمان غیبت صغری و اوایل غیبت کبری صادر شده است که بخش عمده‌ای از آنها در پاسخ به مکتوبات شیعیان بود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توقیعات صادره از جانب امام زمان معمولاً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 ناحیۀ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بعضاً نیز برای رعایت تقیه به 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می‌شد چرا که به اساس تقیه در آن دوران شیعه از بردن نام ایشان منع شده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امام مهدی به خط شخص امام صادر می‌شد و خط امام برای نزدیکان و افراد مورد اعتماد ایشان شناخته شده بود، ولی نمونه‌ای از آن توقیعات اکنون موجود نمی‌باشد</w:t>
      </w:r>
      <w:r>
        <w:rPr>
          <w:rStyle w:val="FootnoteAnchor"/>
          <w:rtl w:val="true"/>
        </w:rPr>
        <w:footnoteReference w:id="185"/>
      </w:r>
      <w:r>
        <w:rPr>
          <w:rFonts w:ascii="IRNazanin" w:hAnsi="IRNazanin" w:eastAsia="IRNazanin"/>
          <w:color w:val="111111"/>
          <w:sz w:val="28"/>
          <w:sz w:val="28"/>
          <w:szCs w:val="28"/>
          <w:rtl w:val="true"/>
          <w:lang w:bidi="fa-IR"/>
        </w:rPr>
        <w:t>چرا که برای رعایت تقیه بعد از اخذ پیام و همچنین استنساخ آن از طرف سفرا و وکلا، توقیع یا محو می‌شد و یا طوری نگهداری می‌شد که دست دیگران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معمولاً به دو شیوه ارائه می‌شد یا نوشته‌ای بود که در لابه لای سطور یا در ذیل آن‌ها، در پاسخ به پرسش‌ها می‌آمد و یا بی‌آن‌که پاسخ به پرسش پیشین باشند، از سوی ناحیه‌ی مقدسه صادر می‌شد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طور خلاصه می‌توان گفت این مسئله قبلاً نیز وجود داشت که ائمۀ شیعه علیهم السلام  برای امور مختلف از نامه‌ها و مطالب مکتوب بهره می‌بردند که مجموعۀ آنها در رساله‌ای</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شده است، اما این مسئله در زمان غیبت صغری نمود بیشتری یافت به طوری که یکی از معمول‌ترین راه‌های ارتباط با ناحیه‌ی مقدسه در دوران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صادر شده از سوی ایشان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صدور همین توقیع‌ها نیز در راستای زدودن مشکلی در جامعه‌ی شیعی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توقیع‌های ناحیه‌ی مقدسه در بیشتر موارد از راه نایبان چهارگانه به دست شیعیان می‌رسید اما در برخی موارد، بعضی وکیلان برجسته نیز این صلاحیت را یافتند که واسطه‌ی صدور توقیع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جعفر اسدی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وکیل برجسته‌ی امام زمان در منطقه‌ی 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 آذربایجانی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وکیل ناحیه‌ی آذربایجان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توقیعات امام زمان موارد متعددی را شامل می‌شد که برخی از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نصب تایید نواب و وکلا، اعلان عزل و رد نایبان دروغین، پاسخ مسایل فقهی و کلامی، رفع اختلاف‌ها، تردیدها و شبهه‌های موجود در جامعه‌ی شیعی، اعلام لعن مدعیان دروغین نیابت و بابیت، پاسخ به پرسش‌های شرعی، حل مشکلات خصوصی شیعیان مانند مشکلات خانوادگی، دستور عمل به وکیلان</w:t>
      </w:r>
      <w:r>
        <w:rPr>
          <w:rFonts w:eastAsia="IRNazanin" w:cs="IRNazanin"/>
          <w:color w:val="111111"/>
          <w:sz w:val="28"/>
          <w:szCs w:val="28"/>
          <w:rtl w:val="true"/>
          <w:lang w:bidi="fa-IR"/>
        </w:rPr>
        <w:t>.</w:t>
      </w:r>
      <w:r>
        <w:rPr>
          <w:rStyle w:val="FootnoteAnchor"/>
          <w:rtl w:val="true"/>
        </w:rPr>
        <w:footnoteReference w:id="18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ساختار وکالت و نیابت در کنار نقش‌های یاد شده نقش ارشاد، هدایت و راهنمایی شیعیان را نیز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وظیفه‌ی</w:t>
      </w:r>
      <w:bookmarkStart w:id="114" w:name="pg4241_49910"/>
    </w:p>
    <w:p>
      <w:pPr>
        <w:pStyle w:val="BookText"/>
        <w:rPr/>
      </w:pPr>
      <w:bookmarkEnd w:id="114"/>
      <w:r>
        <w:rPr>
          <w:rFonts w:ascii="IRNazanin" w:hAnsi="IRNazanin" w:eastAsia="IRNazanin"/>
          <w:color w:val="111111"/>
          <w:sz w:val="28"/>
          <w:sz w:val="28"/>
          <w:szCs w:val="28"/>
          <w:rtl w:val="true"/>
          <w:lang w:bidi="fa-IR"/>
        </w:rPr>
        <w:t>اصلی سفیران و وکیلان ناحیه‌ی مقدسه، ارشاد شیعیان به سوی مسیر اصیل امامت و رهایی آنان از سردرگمی در غوغای شیطنت‌های فرمان‌روایان عباسی، ادعاهای مدعیان دروغین نیابت و خیانت برخی از یاران پیشین ساختار نیابت و وکالت بود</w:t>
      </w:r>
      <w:r>
        <w:rPr>
          <w:rFonts w:eastAsia="IRNazanin" w:cs="IRNazanin"/>
          <w:color w:val="111111"/>
          <w:sz w:val="28"/>
          <w:szCs w:val="28"/>
          <w:rtl w:val="true"/>
          <w:lang w:bidi="fa-IR"/>
        </w:rPr>
        <w:t>.</w:t>
      </w:r>
    </w:p>
    <w:p>
      <w:pPr>
        <w:pStyle w:val="Heading6"/>
        <w:numPr>
          <w:ilvl w:val="5"/>
          <w:numId w:val="1"/>
        </w:numPr>
        <w:rPr/>
      </w:pPr>
      <w:bookmarkStart w:id="115" w:name="__RefHeading___Toc244006_1479056682"/>
      <w:bookmarkStart w:id="116" w:name="_Toc43"/>
      <w:bookmarkEnd w:id="115"/>
      <w:r>
        <w:rPr>
          <w:rtl w:val="true"/>
        </w:rPr>
        <w:t>و</w:t>
      </w:r>
      <w:r>
        <w:rPr>
          <w:rtl w:val="true"/>
        </w:rPr>
        <w:t xml:space="preserve">: </w:t>
      </w:r>
      <w:r>
        <w:rPr>
          <w:rtl w:val="true"/>
        </w:rPr>
        <w:t>ادامۀ نظام وکالت</w:t>
      </w:r>
      <w:bookmarkEnd w:id="116"/>
    </w:p>
    <w:p>
      <w:pPr>
        <w:pStyle w:val="BookText"/>
        <w:rPr/>
      </w:pPr>
      <w:r>
        <w:rPr>
          <w:rFonts w:ascii="IRNazanin" w:hAnsi="IRNazanin" w:eastAsia="IRNazanin"/>
          <w:color w:val="111111"/>
          <w:sz w:val="28"/>
          <w:sz w:val="28"/>
          <w:szCs w:val="28"/>
          <w:rtl w:val="true"/>
          <w:lang w:bidi="fa-IR"/>
        </w:rPr>
        <w:t xml:space="preserve">سال‌ها پیش از دوران غیبت صغرا، از سوی امام صادق علیه السلام  سازمان یا نهادی پنهانی با هدف‌های مشخص ایجاد شد که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یا نهاد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الاموال و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یکی از هدف‌های این سازمان، پدید آوردن مجموعه‌ای از وکیلان با برنامه‌ای حساب شده بود تا زیر نظر وکیلانی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ارشد یا سر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جهان اسلام، به ویژه در سرزمین‌هایی که شمار شیعیان بیشتر بود، به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نقش شبکه‌ی ارتباطی را بین شیعیان و مرکز استقرار رهبری شیعه ایفا می‌کرد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ضرورتاً از چهره‌های شاخص علمی و مراجع فقهی، کلامی نبوده‌اند که مسئول پاسخ‌گویی به سؤالات شرعی و اعتقادی باشند، بلکه از معتمدان محلی و افراد سرشناس منطقه خود بودند که گاه نیز در بین آنان شخصیت‌های علمی و فقهی مشاهده می‌شدند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دورۀ غیبت نخستین پرسش شیعیان در شرایط جدید، این بود که چگونه می‌توانندبا امام خویش، ارتباط برقرار کنند و چاره‌ی مشکل‌های خویش را از او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بی‌پاسخ نماند و در نخستین فرصت پس از آغاز</w:t>
      </w:r>
    </w:p>
    <w:p>
      <w:pPr>
        <w:pStyle w:val="BookText"/>
        <w:rPr/>
      </w:pPr>
      <w:r>
        <w:rPr>
          <w:rFonts w:ascii="IRNazanin" w:hAnsi="IRNazanin" w:eastAsia="IRNazanin"/>
          <w:color w:val="111111"/>
          <w:sz w:val="28"/>
          <w:sz w:val="28"/>
          <w:szCs w:val="28"/>
          <w:rtl w:val="true"/>
          <w:lang w:bidi="fa-IR"/>
        </w:rPr>
        <w:t>غیبت صغری، راه دست‌یابی به امام علیه السلام  و چگونگی ارتباط با او در شرایط پدید آمده، به آگاهی گروهی از شیعیان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روایت‌های تاریخی بر جا مانده از آن دوره که بر مدعای یاد شده، دلالت دارد، گفته‌ی شیخ صدوق درباره‌ی گروهی از شیعیان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همیشه، برای دیدار با امام عسکری علیه السلام  و تقدیم هدیه‌های مالی و وجوه شرعی و نامه‌های حاوی سؤالات شیعیان قم، به سامراء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سامراء با شهادت امام یازدهم علیه السلام  و ادعای دروغین امامت از سوی جعفر بن علی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نتوانست نشانه‌های لازم برای اثبات امامت خویش را به آنان ارایه دهد، پس از سرگردانی و گذر از مشکلاتی، راه بازگشت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بیرون شهر سامراء رسیدند، پیک امام دوازدهم با آنان دیدار کرد و با راهنمایی</w:t>
      </w:r>
    </w:p>
    <w:p>
      <w:pPr>
        <w:pStyle w:val="BookText"/>
        <w:rPr/>
      </w:pPr>
      <w:r>
        <w:rPr>
          <w:rFonts w:ascii="IRNazanin" w:hAnsi="IRNazanin" w:eastAsia="IRNazanin"/>
          <w:color w:val="111111"/>
          <w:sz w:val="28"/>
          <w:sz w:val="28"/>
          <w:szCs w:val="28"/>
          <w:rtl w:val="true"/>
          <w:lang w:bidi="fa-IR"/>
        </w:rPr>
        <w:t>وی، آنان به درک فیض دیدار با آن بزرگوار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همین دیدار به گروه قمی‌ها فرمود که از آن پس برای دیدار یا انجام امور مربوط به امام علیه السلام ، دیگر به سامراء نروند؛ زیرا ایشان برای انجام امور یاد شده، نماینده‌ای در بغداد خواهد گمارد</w:t>
      </w:r>
      <w:r>
        <w:rPr>
          <w:rStyle w:val="FootnoteAnchor"/>
          <w:rtl w:val="true"/>
        </w:rPr>
        <w:footnoteReference w:id="189"/>
      </w:r>
      <w:r>
        <w:rPr>
          <w:rFonts w:ascii="IRNazanin" w:hAnsi="IRNazanin" w:eastAsia="IRNazanin"/>
          <w:color w:val="111111"/>
          <w:sz w:val="28"/>
          <w:sz w:val="28"/>
          <w:szCs w:val="28"/>
          <w:rtl w:val="true"/>
          <w:lang w:bidi="fa-IR"/>
        </w:rPr>
        <w:t xml:space="preserve">گذر زمان نشان داد که نماینده‌ی گمارده شده در بغداد،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سفیر و نایب ناحیه‌ی مقدسه در دوران غیبت صغری است که جامعه‌ی شیعه را حتی در دورترین سرزمین‌های شیعه‌نشین جهان اسلام، رهبری می‌کرد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دوران غیبت صغری به دلایل گوناگون نزد نایبان یا وکیلان ناحیه‌ی مقدسه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متعارف‌ترین دلیل مراجعه به وکیل در طول</w:t>
      </w:r>
      <w:bookmarkStart w:id="117" w:name="pg4241_49914"/>
    </w:p>
    <w:p>
      <w:pPr>
        <w:pStyle w:val="BookText"/>
        <w:rPr/>
      </w:pPr>
      <w:bookmarkEnd w:id="117"/>
      <w:r>
        <w:rPr>
          <w:rFonts w:ascii="IRNazanin" w:hAnsi="IRNazanin" w:eastAsia="IRNazanin"/>
          <w:color w:val="111111"/>
          <w:sz w:val="28"/>
          <w:sz w:val="28"/>
          <w:szCs w:val="28"/>
          <w:rtl w:val="true"/>
          <w:lang w:bidi="fa-IR"/>
        </w:rPr>
        <w:t>دوران فعالیت‌سازمان وکالت از زمان امام صادق علیه السلام  تا پایان دوران غیبت صغری، پرداخت وجوه شرعی و هدیه‌ها و نذرهای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وکیلان به این مورد، منحصر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نشان می‌دهد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و امام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نامه‌ها، پیام‌ها، پرسش‌ها و مشکلات فردی یا عمومی شیعیان را به محضر امامان علیهم السلام  می‌رساندند و پس از دریافت پاسخ، آن را به افراد ابلاغ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ارتباطی در دوران غیبت صغرا به دلیل غیبت امام علیه السلام ، جایگاه مهم‌تری یافت؛ زیرا سفیر ناحیه‌ی مقدسه در این دوران، تنها راه ارتباطی شیعیان با وجود شریف حضرت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نادری، تماس‌ها به وسیله‌ی پیک‌های ویژه‌ی آن حضرت برقرار شده است که به یک نمونه از آن در خصوص شیعیان قم اشاره شد</w:t>
      </w:r>
      <w:r>
        <w:rPr>
          <w:rFonts w:eastAsia="IRNazanin" w:cs="IRNazanin"/>
          <w:color w:val="111111"/>
          <w:sz w:val="28"/>
          <w:szCs w:val="28"/>
          <w:rtl w:val="true"/>
          <w:lang w:bidi="fa-IR"/>
        </w:rPr>
        <w:t>.</w:t>
      </w:r>
    </w:p>
    <w:p>
      <w:pPr>
        <w:pStyle w:val="Heading6"/>
        <w:numPr>
          <w:ilvl w:val="5"/>
          <w:numId w:val="1"/>
        </w:numPr>
        <w:rPr/>
      </w:pPr>
      <w:bookmarkStart w:id="118" w:name="__RefHeading___Toc244008_1479056682"/>
      <w:bookmarkStart w:id="119" w:name="_Toc44"/>
      <w:bookmarkEnd w:id="118"/>
      <w:r>
        <w:rPr>
          <w:rtl w:val="true"/>
        </w:rPr>
        <w:t>ز</w:t>
      </w:r>
      <w:r>
        <w:rPr>
          <w:rtl w:val="true"/>
        </w:rPr>
        <w:t xml:space="preserve">: </w:t>
      </w:r>
      <w:r>
        <w:rPr>
          <w:rtl w:val="true"/>
        </w:rPr>
        <w:t>مدیریت گسترۀ جغرافیایی نیابت و وکالت</w:t>
      </w:r>
      <w:bookmarkEnd w:id="119"/>
    </w:p>
    <w:p>
      <w:pPr>
        <w:pStyle w:val="BookText"/>
        <w:rPr/>
      </w:pPr>
      <w:r>
        <w:rPr>
          <w:rFonts w:ascii="IRNazanin" w:hAnsi="IRNazanin" w:eastAsia="IRNazanin"/>
          <w:color w:val="111111"/>
          <w:sz w:val="28"/>
          <w:sz w:val="28"/>
          <w:szCs w:val="28"/>
          <w:rtl w:val="true"/>
          <w:lang w:bidi="fa-IR"/>
        </w:rPr>
        <w:t>همان‌طوری که گسترۀ حضور شیعیان در مناطق مختلف جغرافیایی جهان اسلام گسترده بود طبعاً گسترۀ جغرافیایی نیابت و وکالت نیز فراگیر و شامل مناطق مختلف بود که بامرکزیت امامت و سپس نیابت در دورۀ غیبت صغرا در سامرا و بغداد ارتباط داشتند، بنا بر شواهد موجود، فهرستی از سرزمین‌های زیر پوشش سازمان نیابت و وکالت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جزیرة العرب، شامل مدینه، مکه، یمن و 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شامل کوفه، بغداد، سامراء، مدائن، قراء سواد، واسط، بصره، نصیبین و موصل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آفریقا، شامل مصر و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و غرب ایران، شامل قم،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 قزوین، همدان، دینور، قرمیسین، آذربایجان،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 ایران شامل خراسان و ماوراء النهر، شامل بیهق، نیشابور، مرو، بلخ، کابل، سمرقند، کش، بخارا و</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همان‌طوری که اشاره شد، نایبان چهارگانه با همکاری و همراهی شماری دستیار و وکیل،جریان هدایت و رهبری شیعه در دوران حیرت یا غیبت را به پیش می‌بردند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سفیر ناحیه‌ی مقدسه با هم‌یاری سه وکیل برجسته در بغداد، کار خود را در دوران حساس و سرنوشت‌ساز آغاز غیبت صغرا،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سه تن دستیار او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اسحاق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بن یزید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جعفر قطان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فرزند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پدر به فعالیت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سفیر اول و جانشینی پسرش، همان دستیاران پیشین در کنار دومین سفیر، به فعالیت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دستیاران در دوران بلند مدت نیابت سفیر دوم بدرود حیات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دوم نیز برای پیشبرد امور، دستیاران دیگری برای خود برگزید و با کمک آنان، کار نظارت بر سازمان و ارتباط با وکیلان سرزمین‌های دیگر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تصریح شیخ طوسی، در بغداد ده نفر وکیل زیر نظر سفیر دوم و برای انجام دستورهای او مشغول به کار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سفیر دوم، به فرمان ناحیه‌ی مقدسه، عهده‌دار مقام نیابت شد، یکی از کارگزاران سفیر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روزهای پایانی زندگی سفیر دوم، برای این‌که شیعیان با حسین بن روح بیشتر آشنا شوند، امور نیابت به ویژه دریافت وجوه شرعی، بیشتر به وی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نیابت ابن روح، دستیاران سفیر دوم هم‌چنان در کنار سفیر سوم به فعالیت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دستیاران برجسته‌ی ابن روح، که حتی در دوران زندانی بودن وی، به عنوان اداره کننده‌ی امور، ایفای نقش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محمدبن ابی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بعدها به دلیل سوء استفاده از منصب و جایگاه خویش و بیان برخی عقیده‌های ناصواب مانند عقیده‌ی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سمت خود عزل شد و به لعن ناحیه‌ی مقدسه، دچار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دستیاران سفیر چهارم، به دست ما نرسیده است، ولی می‌توان حدس زد که برخی از دستیاران سومین سفیر، پس از درگذشت وی، هم‌چنان در پست خود به کار مشغول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کارگزاران و معاونان برجسته‌ی سفیران که معمولاً در بغداد یا شهرهای پیرامون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ساکن در دیگر سرزمین‌های شیعه‌نشین نیز در خدمت نایبان چهارگانه و زیر نظر آنان مشغول فعالیت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نایبان چهارگانه با هدایت فعالیت‌های سازمان پرسابقه‌ی وکالت، در دوران غیبت صغری، توانستند راه ارتباطی مطمئن و کارگشایی بین ناحیه‌ی مقدسه و شیعیان سرزمین‌های گوناگون باشند و از آن به بهترین روش برای حفظ سازمان رهبری جهان تشیع در این دوره‌ی حساس و سرنوشت‌ساز،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دقیق فعالیت‌های نایبان چهارگانه، گستره‌ی کار آنان و چگونگی رهبری جامعه‌ی شیعه در دوران هفتاد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ساله‌ی غیبت صغری، بدون توجه به پیشینه‌ی پیدایش و فعالیت‌های شبکه‌ی ارتباطی وکالت در دوره‌های پیشین، ممکن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نیابت، ادامه‌ی فعالیت‌شمار بسیاری وکیل و سروکیل بود که پس از زمان امام صادق علیه السلام ، با دقت و نظم فراوان، گردش امور را در سرزمین‌های شیعه‌نشین به دست گرفته و خط ارتباطی بین شیعیان و مراکز استقرار ائمه علیهم السلام  را در مدینه، بغداد، مرو و سامراء حفظ کرده بودند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جغرافیایی نظام وکالت</w:t>
      </w:r>
      <w:bookmarkStart w:id="120" w:name="pg4241_49923"/>
    </w:p>
    <w:p>
      <w:pPr>
        <w:pStyle w:val="Heading6"/>
        <w:numPr>
          <w:ilvl w:val="5"/>
          <w:numId w:val="1"/>
        </w:numPr>
        <w:rPr/>
      </w:pPr>
      <w:bookmarkStart w:id="121" w:name="__RefHeading___Toc244010_1479056682"/>
      <w:bookmarkStart w:id="122" w:name="_Toc45"/>
      <w:bookmarkEnd w:id="120"/>
      <w:bookmarkEnd w:id="121"/>
      <w:r>
        <w:rPr>
          <w:rtl w:val="true"/>
        </w:rPr>
        <w:t>ح</w:t>
      </w:r>
      <w:r>
        <w:rPr>
          <w:rtl w:val="true"/>
        </w:rPr>
        <w:t xml:space="preserve">: </w:t>
      </w:r>
      <w:r>
        <w:rPr>
          <w:rtl w:val="true"/>
        </w:rPr>
        <w:t>هدایت برخی از امیران منصوب بر شهرها</w:t>
      </w:r>
      <w:bookmarkEnd w:id="122"/>
    </w:p>
    <w:p>
      <w:pPr>
        <w:pStyle w:val="Heading6"/>
        <w:numPr>
          <w:ilvl w:val="5"/>
          <w:numId w:val="1"/>
        </w:numPr>
        <w:rPr/>
      </w:pPr>
      <w:bookmarkStart w:id="123" w:name="__RefHeading___Toc244012_1479056682"/>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سیره امام مهدی در غیبت صغرا نشان می‌دهد که ایشان برخی از امرایی را که زمینه هدایت و استبصار داشتند همانند سایر مردم هدایت و روشنگری می‌کردند که این امر نه تنها موجب راهنمایی آن شخص می‌شد بلکه یک شهر و منطقه‌ای را به سوی مکتب تشیع رهنمون می‌گشت و یا از مشکلات و مصائب احتمالی نجات می‌داد که به دو نمونه از این موارد که در منابع تاریخی و حدیثی تصریح شده است اشاره می‌شود</w:t>
      </w:r>
      <w:r>
        <w:rPr>
          <w:rFonts w:eastAsia="IRNazanin" w:cs="IRNazanin"/>
          <w:color w:val="111111"/>
          <w:sz w:val="28"/>
          <w:szCs w:val="28"/>
          <w:rtl w:val="true"/>
          <w:lang w:bidi="fa-IR"/>
        </w:rPr>
        <w:t>:</w:t>
      </w:r>
    </w:p>
    <w:p>
      <w:pPr>
        <w:pStyle w:val="Heading6"/>
        <w:numPr>
          <w:ilvl w:val="5"/>
          <w:numId w:val="1"/>
        </w:numPr>
        <w:rPr/>
      </w:pPr>
      <w:bookmarkStart w:id="125" w:name="__RefHeading___Toc244014_1479056682"/>
      <w:bookmarkStart w:id="126" w:name="_Toc47"/>
      <w:bookmarkEnd w:id="125"/>
      <w:r>
        <w:rPr/>
        <w:t>1</w:t>
      </w:r>
      <w:r>
        <w:rPr>
          <w:rtl w:val="true"/>
        </w:rPr>
        <w:t xml:space="preserve">- </w:t>
      </w:r>
      <w:r>
        <w:rPr>
          <w:rtl w:val="true"/>
        </w:rPr>
        <w:t>ابوالحسن مادرائی حاکم ری</w:t>
      </w:r>
      <w:bookmarkEnd w:id="126"/>
    </w:p>
    <w:p>
      <w:pPr>
        <w:pStyle w:val="BookText"/>
        <w:rPr/>
      </w:pPr>
      <w:r>
        <w:rPr>
          <w:rFonts w:ascii="IRNazanin" w:hAnsi="IRNazanin" w:eastAsia="IRNazanin"/>
          <w:color w:val="111111"/>
          <w:sz w:val="28"/>
          <w:sz w:val="28"/>
          <w:szCs w:val="28"/>
          <w:rtl w:val="true"/>
          <w:lang w:bidi="fa-IR"/>
        </w:rPr>
        <w:t>همان‌طوری که در فصل دوم اشاره شد، ابوالحسن مادرایی در ری بعد از دریافت نامه‌ای از امام زمان در تشیع امامیه استوار شد و در گسترش تشیع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خود در این باره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با یزید بن عبدالله 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زور</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را به تصرف خود در آورد و به خزائن یزید بن عبدالله دست یافت، ما مجبور شدیم که خزانه را بدون هیچ کم و کاستی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این کار بودیم که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عبدالله، فلان اسب و فلان شمشیر را برای تقدیم به حضرت حجت کنار گذاشته بود آنها را به من بده</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 xml:space="preserve">تحویل آنها خودداری کردم و امیدوار بودم که بتوانم آنها را خود برای مولایم حضرت حجت نگهدارم امّا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گرفته و به دقّت همه چیز رابررسی کردند، به همین دلیل من نتوانستم از تحویل آن دو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ارزش آن دو را حدوداً هزار دینار تخمین زدم و وجه آن را کنار گذاشتم و آن دو را تحویلشان دادم، و به خزانه‌دار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در یک جای مطمئن نگه‌دار و هرگز آن را برای خرج کردن به من نده، هرچند بسیار نیازمند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نشسته بودم و به کارها رسیدگی می‌کردم، گزارشات را گوش می‌دادم و امر و نهی می‌کردم، ناگاه ابوالحسن اسدی</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نزد من می‌آمد و من نیازهای او را بر طرف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انجام کارها بسیار خسته شده بودم، و می‌خواستم استراحت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با تو سخن بگویم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خزانه‌دار دستور دادم که جایی در خزانه برای ما آماده کند، وقتی وارد خزانه شدیم نامه کوچکی را بیرون آورد که حضرت حجت در آن خطاب به من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دیناری را که بابت وجه آن اسب و آن شمشیر در نزد تو داریم</w:t>
      </w:r>
    </w:p>
    <w:p>
      <w:pPr>
        <w:pStyle w:val="BookText"/>
        <w:rPr/>
      </w:pPr>
      <w:r>
        <w:rPr>
          <w:rFonts w:ascii="IRNazanin" w:hAnsi="IRNazanin" w:eastAsia="IRNazanin"/>
          <w:color w:val="111111"/>
          <w:sz w:val="28"/>
          <w:sz w:val="28"/>
          <w:szCs w:val="28"/>
          <w:rtl w:val="true"/>
          <w:lang w:bidi="fa-IR"/>
        </w:rPr>
        <w:t>به ابوالحسن اسدی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مضمون نامه مطلع شدم، به سجده افتادم و خدا را شکر کردم که بر من منّت نهاد و دانستم که ایشان حجّت بر حق خداوند هستند؛ زیرا هیچ کس غیر از خودم، از این موضوع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منّتی که خداوند بر من نمود خوشحال شدم که سه هزار دینار نیز بر آن مال افزودم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می‌شود بعد از این واقعه مادرایی در تشیع خود استوار گشت و به رواح مذهب شیعه در ری همت گماشت به نوشته حموی حاکمیت ابوالحسن احمد بن حسن مادرانی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 و حمایت وی از شیعیان، در رواج تشیع اثر بسزایی داشت؛ به گونه‌ای که حتی برخی از علمای اهل تسنن برای تقّرب به وی کتاب‌هایی درباره‌ی اهل‌بیت علیهم السلام  نوشتند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یاقوت حموی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فتقرّب إلیه الناس بتصنیف الکتب فی ذلک فصنف له عبد الرحمن بن أبی حاتم کتاباً فی فضائل أهل البیت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با نوشتن کتاب در مورد اهل‌بیت علیهم السلام  به او نزدیک می‌شدند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عبدالرحمان بن ابی حاتم، مؤلّف کتاب الجرح و التعدیل، که برای مادرانی، کتاب فضائل أهل‌بیت علیهم السلام  را نوشت</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این نقل تاریخی می‌توان برداشت کرد تأیید این مطلب است که برخی بزرگان شیعه با نقل شواهدی معتقدند، امام زمان در زمان غیبت صغرا علاوه بر نواب خاص</w:t>
      </w:r>
      <w:bookmarkStart w:id="127" w:name="pg4241_49929"/>
    </w:p>
    <w:p>
      <w:pPr>
        <w:pStyle w:val="BookText"/>
        <w:rPr/>
      </w:pPr>
      <w:bookmarkEnd w:id="127"/>
      <w:r>
        <w:rPr>
          <w:rFonts w:ascii="IRNazanin" w:hAnsi="IRNazanin" w:eastAsia="IRNazanin"/>
          <w:color w:val="111111"/>
          <w:sz w:val="28"/>
          <w:sz w:val="28"/>
          <w:szCs w:val="28"/>
          <w:rtl w:val="true"/>
          <w:lang w:bidi="fa-IR"/>
        </w:rPr>
        <w:t>که در بغداد مستقر بودند وکلا و مأموران دیگری نیز در سراسر جهان اسلام داشته‌اند؛ چرا که ابوالحسن اسدی نامه‌ای را که به ابوالحسن مادرایی می‌دهد که مستقیماً از جانب امام زمان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توقیع امام مهدی باعث شد که ابوالحسن مادرایی نه تنها به مکتب تشیع و امام مهدی بیشتر معتقد شود بلکه موجبات گرایش یکی از شهرهای بزرگ و مرکزی ایران به مکتب شیعه را فراهم آورد</w:t>
      </w:r>
      <w:r>
        <w:rPr>
          <w:rFonts w:eastAsia="IRNazanin" w:cs="IRNazanin"/>
          <w:color w:val="111111"/>
          <w:sz w:val="28"/>
          <w:szCs w:val="28"/>
          <w:rtl w:val="true"/>
          <w:lang w:bidi="fa-IR"/>
        </w:rPr>
        <w:t>.</w:t>
      </w:r>
    </w:p>
    <w:p>
      <w:pPr>
        <w:pStyle w:val="Heading6"/>
        <w:numPr>
          <w:ilvl w:val="5"/>
          <w:numId w:val="1"/>
        </w:numPr>
        <w:rPr/>
      </w:pPr>
      <w:bookmarkStart w:id="128" w:name="__RefHeading___Toc244016_1479056682"/>
      <w:bookmarkStart w:id="129" w:name="_Toc48"/>
      <w:bookmarkEnd w:id="128"/>
      <w:r>
        <w:rPr/>
        <w:t>2</w:t>
      </w:r>
      <w:r>
        <w:rPr>
          <w:rtl w:val="true"/>
        </w:rPr>
        <w:t xml:space="preserve">- </w:t>
      </w:r>
      <w:r>
        <w:rPr>
          <w:rtl w:val="true"/>
        </w:rPr>
        <w:t>حسین حمدانی حاکم قم</w:t>
      </w:r>
      <w:bookmarkEnd w:id="1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راوندی در کتاب خرایج از ابوالحسن مسترق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حسن بن عبدالله بن حمدان ناصر الدوله بودم و درباره امام زمان مذاکره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بی‌اهمیت تلقی می‌کردم تا این‌که عمویم حسین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شروع کردم که در آن باره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هم سابقاً عقیده تو را داشتم تا اینکه به حکومت شهر قم رسیدم و این موقعی بود که اهل آنجا سر به نافرمانی خلیفه برداشته بودند؛ زیرا هر وقت حاکمی از طرف خلفا به آنجا اعزام می‌شد، اهل قم سر به نافرمانی بر می‌گذاشتند</w:t>
      </w:r>
      <w:r>
        <w:rPr>
          <w:rStyle w:val="FootnoteAnchor"/>
          <w:rtl w:val="true"/>
        </w:rPr>
        <w:footnoteReference w:id="200"/>
      </w:r>
      <w:r>
        <w:rPr>
          <w:rFonts w:ascii="IRNazanin" w:hAnsi="IRNazanin" w:eastAsia="IRNazanin"/>
          <w:color w:val="111111"/>
          <w:sz w:val="28"/>
          <w:sz w:val="28"/>
          <w:szCs w:val="28"/>
          <w:rtl w:val="true"/>
          <w:lang w:bidi="fa-IR"/>
        </w:rPr>
        <w:t>و با وی به جنگ و جدال بر می‌خواستند، پس لشکری به من دادند و بدین‌گونه رهسپار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ناحیه طرز</w:t>
      </w:r>
      <w:r>
        <w:rPr>
          <w:rStyle w:val="FootnoteAnchor"/>
          <w:rtl w:val="true"/>
        </w:rPr>
        <w:footnoteReference w:id="201"/>
      </w:r>
      <w:r>
        <w:rPr>
          <w:rFonts w:ascii="IRNazanin" w:hAnsi="IRNazanin" w:eastAsia="IRNazanin"/>
          <w:color w:val="111111"/>
          <w:sz w:val="28"/>
          <w:sz w:val="28"/>
          <w:szCs w:val="28"/>
          <w:rtl w:val="true"/>
          <w:lang w:bidi="fa-IR"/>
        </w:rPr>
        <w:t>رسیدم، به عزم شکار بیرون</w:t>
      </w:r>
    </w:p>
    <w:p>
      <w:pPr>
        <w:pStyle w:val="BookText"/>
        <w:rPr/>
      </w:pPr>
      <w:r>
        <w:rPr>
          <w:rFonts w:ascii="IRNazanin" w:hAnsi="IRNazanin" w:eastAsia="IRNazanin"/>
          <w:color w:val="111111"/>
          <w:sz w:val="28"/>
          <w:sz w:val="28"/>
          <w:szCs w:val="28"/>
          <w:rtl w:val="true"/>
          <w:lang w:bidi="fa-IR"/>
        </w:rPr>
        <w:t>رفتم، شکاری را دنبال کردم ولی 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به تعقیب آن پرداختم تا به نهر آبی رسیدم و از کنار آن اسب می‌دوانیدم تا جایی که نهر به نظرم بزرگ و بی‌انتها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را دیدم که سوار اسب سفیدی است و به طرف من می‌آمد و عمامه خز سبزی به سر نهاده و رویش را گرفته بود؛ به طوری‌که فقط چشمش پیدا بود، و دو کفش سرخ هم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 امیر نگفت و به اسم کنیه‌ام نخواند و فقط نامم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ناحیه مقدسه امام زمان انتقاد می‌کنی و برای چه خمس اموالت را به اصحاب من نمی‌پردازی؟ من مردی دلیر و شجاع بودم مع الوصف این هنگام، بر خویشتن لرزیدم و مهابت او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آنچه امر می‌فرمائی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که قصد آنجا را داری قم رسیدی و بدون جنگ و ستیز وارد شهر شدی</w:t>
      </w:r>
      <w:r>
        <w:rPr>
          <w:rStyle w:val="FootnoteAnchor"/>
          <w:rtl w:val="true"/>
        </w:rPr>
        <w:footnoteReference w:id="202"/>
      </w:r>
      <w:r>
        <w:rPr>
          <w:rFonts w:ascii="IRNazanin" w:hAnsi="IRNazanin" w:eastAsia="IRNazanin"/>
          <w:color w:val="111111"/>
          <w:sz w:val="28"/>
          <w:sz w:val="28"/>
          <w:szCs w:val="28"/>
          <w:rtl w:val="true"/>
          <w:lang w:bidi="fa-IR"/>
        </w:rPr>
        <w:t>و به مرور اموالی به دست آوردی، خمس آن را به افراد مستحق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عنان اسب بگردانید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از کدام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سمت راست و چپ او را جستجو نمودم پیدا نکردم و این خود موجب ترس بیشتر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جانب لشکر خود مراجعت نمودم وجریان را فراموش کردم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قم رسیدم و قصد داشتم که با مردم آنجا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از شهر خارج شده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هر حاکمی که برای ما فرستاده می‌شد، چون با ما به عدالت سلوک نمی‌کرد، به جنگ و ناسازگاری با وی بر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می‌خواستیم ولی اکنون که تو آمده‌ای حرفی نداریم، وارد شهر شو و چنانکه می‌خواهی به تدبیر امور آن بپرداز من هم مدتی در قم ماندم و اموال بسیاری بیش از آنچه انتظار داشتم، اندوختم بعضی از سران لشکر از من نزد خلیفه سعایت نمودند و از طول توقف من در قم</w:t>
      </w:r>
      <w:r>
        <w:rPr>
          <w:rStyle w:val="FootnoteAnchor"/>
          <w:rtl w:val="true"/>
        </w:rPr>
        <w:footnoteReference w:id="203"/>
      </w:r>
      <w:r>
        <w:rPr>
          <w:rFonts w:ascii="IRNazanin" w:hAnsi="IRNazanin" w:eastAsia="IRNazanin"/>
          <w:color w:val="111111"/>
          <w:sz w:val="28"/>
          <w:sz w:val="28"/>
          <w:szCs w:val="28"/>
          <w:rtl w:val="true"/>
          <w:lang w:bidi="fa-IR"/>
        </w:rPr>
        <w:t>، به عکس حکام سابق و مال بسیاری که جمع نموده بودم، حسد بردند، و در نتیجه من معزول شدم و به بغداد برگشتم و یک راست نزد خلیفه رفتم و سلام نمودم و سپس به خانه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از من دیدن کردند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امام زمان در زمان 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از میان جمعیت آمد و تکیه به بالش من داد و نشست به طوری که کار او موجب خشم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نشست و بر نخاست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می‌آمدند و می‌رفتند و او همچنان نشسته بود و موجب ازدیاد خشم من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به کلّی خلوت شد محمد‌بن عثمان نزدیک‌تر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رازی است که می‌خواهم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اسب سفید که جنب آن نهر آب تو را 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وفا نمودیم یعنی وعده کردیم که اهل قم بدون جنگ و ستیز تو را می‌پذیرند و اموال زیادی به دست خواهی آورد من یک‌باره ماجرا را بیاد آوردم و تکان سختی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برخاستم و دست محمد بن عثمان را گرفته و اموالم را حساب نموده خمس آن را بیرون کردیم حتی قسمتی را که من فراموش کرده بودم، خمس آن را نیز معین کرد و</w:t>
      </w:r>
      <w:bookmarkStart w:id="130" w:name="pg4241_49935"/>
    </w:p>
    <w:p>
      <w:pPr>
        <w:pStyle w:val="BookText"/>
        <w:rPr/>
      </w:pPr>
      <w:bookmarkEnd w:id="130"/>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این ماجرا دیگر درباره وجود امام زمان و اینکه نواب او از ناحیه مقدسه‌اش مأموریت‌هایی دارند تردید نکردم و حقیقت امر بر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مسترق راوی 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وقتی این واقعه را از عمویم ابو عبدالله حسین شنیدم شکی که در این باره داشتم، به کلّی برطرف گردید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131" w:name="__RefHeading___Toc244018_1479056682"/>
      <w:bookmarkStart w:id="132" w:name="_Toc49"/>
      <w:bookmarkEnd w:id="131"/>
      <w:r>
        <w:rPr/>
        <w:t>2</w:t>
      </w:r>
      <w:r>
        <w:rPr>
          <w:rtl w:val="true"/>
        </w:rPr>
        <w:t xml:space="preserve">- </w:t>
      </w:r>
      <w:r>
        <w:rPr>
          <w:rtl w:val="true"/>
        </w:rPr>
        <w:t>تأثیر امامت امام مهدی در رشد سیاسی شیعه امامیه در آغاز غیبت کبرا</w:t>
      </w:r>
      <w:bookmarkEnd w:id="132"/>
    </w:p>
    <w:p>
      <w:pPr>
        <w:pStyle w:val="BookText"/>
        <w:rPr/>
      </w:pPr>
      <w:r>
        <w:rPr>
          <w:rFonts w:ascii="IRNazanin" w:hAnsi="IRNazanin" w:eastAsia="IRNazanin"/>
          <w:color w:val="111111"/>
          <w:sz w:val="28"/>
          <w:sz w:val="28"/>
          <w:szCs w:val="28"/>
          <w:rtl w:val="true"/>
          <w:lang w:bidi="fa-IR"/>
        </w:rPr>
        <w:t xml:space="preserve">چهارمین نایب خاص امام زمان در نیمۀ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قبل از وفات او نامه‌ای از امام مهدی برای وی و سایر مردم صادر شد که متن آن بدین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ولاتوص إلی أحد یقوم مقامک بعد وفاتک، فقد وقعت الغیبة التامة، فلا ظهور إلا بعد أن یأذن الله تعالی ذکره، وذلک بعد طول الأمد وقسوة القلوب وامتلاء الأرض جورا، وسیأتی من شیعتی من یدعی المشاهدة، الا فمن ادعی المشاهدة قبل خروج السفیانی والصیحة فهو کذاب مفتر، ولاحول ولاقوة إلا بالله العلی العظیم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 خداوند پاداش برادران دینی تو را در مصیبت مرگ تو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روز دیگر خواهی مرد، پس امر حساب و کتاب خود را مرتب کن</w:t>
      </w:r>
    </w:p>
    <w:p>
      <w:pPr>
        <w:pStyle w:val="BookText"/>
        <w:rPr/>
      </w:pPr>
      <w:r>
        <w:rPr>
          <w:rFonts w:ascii="IRNazanin" w:hAnsi="IRNazanin" w:eastAsia="IRNazanin"/>
          <w:color w:val="111111"/>
          <w:sz w:val="28"/>
          <w:sz w:val="28"/>
          <w:szCs w:val="28"/>
          <w:rtl w:val="true"/>
          <w:lang w:bidi="fa-IR"/>
        </w:rPr>
        <w:t xml:space="preserve">و دربارۀ جانشینی این مقام نیابت، به هیچ کس وصیّت مکن تا به جای تو بنشیند؛ زیرا غیبت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کامل یا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تا آن روزی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ظهوری نخواهد بود و آن پس از مدت درازی خواهد بود که دلها را سختی و قساوت فرا گیرد و زمین از ستم و بیداد پر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زودی کسانی از شیعیان من ادّعای مشاهده خواهند نمود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بدان هر کسی که پیش از خروج سفیانی و بر آمدن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ادعای دیدن من را نماید، دروغگو است و قدرت و توانمندی تنها از آن خداوند بلند مرتبت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 فقها و علمای شیعه معتقدند که امام علیه السلام  در زمان غیبت کبری به فقیه ولایت عامه را اعطا کرده است و او را حاکم و مرجع مسلمین در شئون اجتماعی برشمرده است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پایان یافتن دوران غیبت صغری و با درگذشت آخرین رهبر شبکه‌ی وکالت و نیابت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فعالیت سازمان وکالت پس از دو قرن تلاش به پایان رسید و سازمان فقاهت در طول دوران غیبت کبرا، ادامه دهنده‌ی راه سازمان وکالت تا عصر حاضر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طی شده غیبت کبری، انتظارطولانی ظهور امام زمان متضمن حضور سیاسی همیشگی شیعیان در صحنۀ فعالیت‌های سیاسی جامعه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اصل انتظار مکتب تشیع را در عصر غیبت امام مهدی، مکتبی مبارز ساخت که هیچ‌گاه اصول اولیه مبارزۀ دینی خود را گم نکرد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133" w:name="pg4241_49940"/>
    </w:p>
    <w:p>
      <w:pPr>
        <w:pStyle w:val="Heading4"/>
        <w:numPr>
          <w:ilvl w:val="3"/>
          <w:numId w:val="1"/>
        </w:numPr>
        <w:rPr/>
      </w:pPr>
      <w:bookmarkStart w:id="134" w:name="__RefHeading___Toc244020_1479056682"/>
      <w:bookmarkStart w:id="135" w:name="_Toc50"/>
      <w:bookmarkEnd w:id="133"/>
      <w:bookmarkEnd w:id="134"/>
      <w:r>
        <w:rPr>
          <w:rtl w:val="true"/>
        </w:rPr>
        <w:t>گفتار دوم</w:t>
      </w:r>
      <w:r>
        <w:rPr>
          <w:rtl w:val="true"/>
        </w:rPr>
        <w:t xml:space="preserve">: </w:t>
      </w:r>
      <w:r>
        <w:rPr>
          <w:rtl w:val="true"/>
        </w:rPr>
        <w:t>زیدیه و آغاز رهبری ائمه رسی نظیر یحیی بن قاسم معروف به امام هادی</w:t>
      </w:r>
      <w:bookmarkEnd w:id="135"/>
    </w:p>
    <w:p>
      <w:pPr>
        <w:pStyle w:val="BookText"/>
        <w:rPr/>
      </w:pPr>
      <w:r>
        <w:rPr>
          <w:rFonts w:ascii="IRNazanin" w:hAnsi="IRNazanin" w:eastAsia="IRNazanin"/>
          <w:color w:val="111111"/>
          <w:sz w:val="28"/>
          <w:sz w:val="28"/>
          <w:szCs w:val="28"/>
          <w:rtl w:val="true"/>
          <w:lang w:bidi="fa-IR"/>
        </w:rPr>
        <w:t>زیدیه از متن مبارزۀ مثبت با اقتدار سیاسی حاکم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دیدگاه‌های اعتقادی آنها متوجه مبحث امامت است</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قاسم رسی و بعد از او یحیی بن قاسم معروف به امام هادی موفق شدند نه تنها در ناحیه یمن اقتدار عباسیان را به چالش بکشند بلکه در اواخر قرن سوم سلسلۀ امامان رسی را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ائمۀ رسی که از این به بعد در یمن قدرت را به دست می‌گرفتند، در مباحث فقهی و کلامی مذهب زیدیه نیز صاحب‌نظر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همین رهبری همراه با قوت و قدرت علمی بود که به حکومت زیدیه در یمن تداوم بخشید به طوری که سلسلۀ ائمۀ زیدی در سخت‌ترین دوران‌ها نیز حضور خود را خصوصاً در شمال یمن و منطقۀ صعده حفظ کرد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زیدیه در ابتدای قرن چهارم در طبرستان ایران از رهبر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بزرگی به نام ناصر اطروش بهره‌مند بود که وی موفق شد علاوه بر رهبری سیاسی، زیدیه را در مباحث کلامی و فقهی تا حد زیادی به امامیه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او را از عالمان امامیه به شمار آورده‌اند</w:t>
      </w:r>
      <w:r>
        <w:rPr>
          <w:rFonts w:eastAsia="IRNazanin" w:cs="IRNazanin"/>
          <w:color w:val="111111"/>
          <w:sz w:val="28"/>
          <w:szCs w:val="28"/>
          <w:rtl w:val="true"/>
          <w:lang w:bidi="fa-IR"/>
        </w:rPr>
        <w:t>.</w:t>
      </w:r>
      <w:bookmarkStart w:id="136" w:name="pg4241_49942"/>
    </w:p>
    <w:p>
      <w:pPr>
        <w:pStyle w:val="Heading4"/>
        <w:numPr>
          <w:ilvl w:val="3"/>
          <w:numId w:val="1"/>
        </w:numPr>
        <w:rPr/>
      </w:pPr>
      <w:bookmarkStart w:id="137" w:name="__RefHeading___Toc244022_1479056682"/>
      <w:bookmarkStart w:id="138" w:name="_Toc51"/>
      <w:bookmarkEnd w:id="136"/>
      <w:bookmarkEnd w:id="137"/>
      <w:r>
        <w:rPr>
          <w:rtl w:val="true"/>
        </w:rPr>
        <w:t>گفتار سوم</w:t>
      </w:r>
      <w:r>
        <w:rPr>
          <w:rtl w:val="true"/>
        </w:rPr>
        <w:t xml:space="preserve">: </w:t>
      </w:r>
      <w:r>
        <w:rPr>
          <w:rtl w:val="true"/>
        </w:rPr>
        <w:t>اسماعیلیه و اعلام پایان دوران ستر و آغاز دوران حضور امام و شروع رهبری عبیدالله مهدی</w:t>
      </w:r>
      <w:bookmarkEnd w:id="1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سوم دعوت اسماعیلیان، به صورت گسترده به رهبری واحد از سلمیه در شام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نیمه دوم قرن سوم اصلاحات مهمی در نهضت اسماعیلیه پدیدار گشت عده‌ای معتقدند که این رویداد بعد از رسیدن عبیدالله مهدی به رهبری مرکزی اسماعیلیان در سلمیه انجام شد و او برای انجام اصلاحاتی درباره عقیده امامت اسماعیلیان تلاش کرد که این اصلاحات نهایتاً به افتراق در مذهب اسماعیلیه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تا آن موقع محمد بن اسماعیل را هفتمین و آخرین امام خود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مهدی موعود می‌دانستند و در انتظار ظهور او به عنوان امام قائم بودند، اما ناگهان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عبیدالله مدعی امامت اسماعیلیه برای خود و اسلافش گردید و در اصول و عقاید امامت تغییرات و اصلاحاتی انجام داد تا بتواند ادعای خود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اصلاحات اوتنها درباره امامت نبود بلکه بعضی از مفاهیم جدید و قواعد تازه را هم در اسماعیلیه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غیر منتظره باعث انشقاق در نهضت اسماعیلیه و شکل‌گیری قرامطه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هم‌چنان بر امامت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ماندند و از ادعا و رهبری عبیدالله روی‌گردان شدند و اصلاحات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عبیدالله و قرامطه بیشتر از این‌که جنبه دینی داشته باشد،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و عبدان از رهبران قرامطه عراق، درصدد ایجاد یک حکومت مستقل در عراق برآمدند و به همین علت در پی جدایی از دعوت سلمیه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پس از جدایی از رهبری و مرکزیت سلمیه و بعدها نپذیرفتن مهدویت عبیدالله، نهایتاً موفق شدند</w:t>
      </w:r>
    </w:p>
    <w:p>
      <w:pPr>
        <w:pStyle w:val="BookText"/>
        <w:rPr/>
      </w:pPr>
      <w:r>
        <w:rPr>
          <w:rFonts w:ascii="IRNazanin" w:hAnsi="IRNazanin" w:eastAsia="IRNazanin"/>
          <w:color w:val="111111"/>
          <w:sz w:val="28"/>
          <w:sz w:val="28"/>
          <w:szCs w:val="28"/>
          <w:rtl w:val="true"/>
          <w:lang w:bidi="fa-IR"/>
        </w:rPr>
        <w:t>در اواخر قرن سوم هجری در نواحی شرق خلافت اسلامی، مثل بحرین، یمن، عراق، شام، ناحیه جبال و مغرب ایران و هند، نفوذ و پایگاهی به دست آوردند که در افریقا و مغرب به آن دست نیافتند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اواخر قرن سوم که دعوت اسماعیلیه در مغرب نیز آغاز شد، تنها داعیان هوادار عبیدالله در آن منطقه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نفوذ دیگر فرقه‌های اسماعیلیه در آفریقا و مغرب، موقعیت مناسبی را برای ابو عبدالله شیعی، داعی بزرگ عبیدالله فراهم آورد که به دور از اختلافات اسماعیلیان در شرق عالم اسلامی، به دعوت بپردازد و رهبری عبیدالله مهدی را و فرزندانش را در غرب عالم اسلام تثبیت کند بر همین اساس با وحدت رهبری در اسماعیلیه غرب، آنها توانستند در آستانه قرن چهارم خلافت فاطمی را تأسیس کرده و در طول این قرن دائماً در حال گسترش قلمرو خود باشند</w:t>
      </w:r>
      <w:r>
        <w:rPr>
          <w:rFonts w:eastAsia="IRNazanin" w:cs="IRNazanin"/>
          <w:color w:val="111111"/>
          <w:sz w:val="28"/>
          <w:szCs w:val="28"/>
          <w:rtl w:val="true"/>
          <w:lang w:bidi="fa-IR"/>
        </w:rPr>
        <w:t>.</w:t>
      </w:r>
      <w:bookmarkStart w:id="139" w:name="pg4241_49947"/>
    </w:p>
    <w:p>
      <w:pPr>
        <w:pStyle w:val="Heading3"/>
        <w:numPr>
          <w:ilvl w:val="2"/>
          <w:numId w:val="1"/>
        </w:numPr>
        <w:rPr/>
      </w:pPr>
      <w:bookmarkStart w:id="140" w:name="__RefHeading___Toc244024_1479056682"/>
      <w:bookmarkStart w:id="141" w:name="_Toc52"/>
      <w:bookmarkEnd w:id="139"/>
      <w:bookmarkEnd w:id="140"/>
      <w:r>
        <w:rPr>
          <w:rtl w:val="true"/>
        </w:rPr>
        <w:t>فصل سوم</w:t>
      </w:r>
      <w:r>
        <w:rPr>
          <w:rtl w:val="true"/>
        </w:rPr>
        <w:t xml:space="preserve">: </w:t>
      </w:r>
      <w:r>
        <w:rPr>
          <w:rtl w:val="true"/>
        </w:rPr>
        <w:t>زمینه‌های اجتماعی</w:t>
      </w:r>
      <w:bookmarkEnd w:id="141"/>
    </w:p>
    <w:p>
      <w:pPr>
        <w:pStyle w:val="Heading4"/>
        <w:numPr>
          <w:ilvl w:val="3"/>
          <w:numId w:val="1"/>
        </w:numPr>
        <w:rPr/>
      </w:pPr>
      <w:bookmarkStart w:id="142" w:name="__RefHeading___Toc244026_1479056682"/>
      <w:bookmarkStart w:id="143" w:name="_Toc53"/>
      <w:bookmarkEnd w:id="142"/>
      <w:r>
        <w:rPr>
          <w:rtl w:val="true"/>
        </w:rPr>
        <w:t>گفتار اول</w:t>
      </w:r>
      <w:r>
        <w:rPr>
          <w:rtl w:val="true"/>
        </w:rPr>
        <w:t xml:space="preserve">: </w:t>
      </w:r>
      <w:r>
        <w:rPr>
          <w:rtl w:val="true"/>
        </w:rPr>
        <w:t>محبوبیت و مظلومیت علویان به ویژه ائمه اطهار</w:t>
      </w:r>
      <w:r>
        <w:rPr>
          <w:rtl w:val="true"/>
        </w:rPr>
        <w:t>^</w:t>
      </w:r>
      <w:bookmarkEnd w:id="1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و ذرّیۀ آنها که نوادۀ پیامبر گرامی اسلام صلی الله علیه و آله وسلم  از جانب دخترش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حضرت علی علیه السلام  محسوب می‌شدند، دارای محبوبیت خاصّی در میان جامعۀ اسلامی بودند؛ به گونه‌ای که معمولاً افراد جامعه از هر طیف فکری ولو شخص خلفا آنها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فرزند رسول خدا صلی الله علیه و آله وسلم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به رغم ممانعت شدید دستگاه خلافت مردم به سوی آنان گرایش داشته باشند؛ به گونه‌ای که هرگاه یکی از علویان حرکتی سیاسی را آغاز می‌کرد، مردم از او استقبال می‌کردند و علما و روشن‌فکران جامعه نیز در ردیف حامیان او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مالک بن انس در ردیف حامیان نفس زکیه</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در شمار حامیان ابراهیم بن عبدالله</w:t>
      </w:r>
      <w:r>
        <w:rPr>
          <w:rStyle w:val="FootnoteAnchor"/>
          <w:rtl w:val="true"/>
        </w:rPr>
        <w:footnoteReference w:id="212"/>
      </w:r>
      <w:r>
        <w:rPr>
          <w:rFonts w:ascii="IRNazanin" w:hAnsi="IRNazanin" w:eastAsia="IRNazanin"/>
          <w:color w:val="111111"/>
          <w:sz w:val="28"/>
          <w:sz w:val="28"/>
          <w:szCs w:val="28"/>
          <w:rtl w:val="true"/>
          <w:lang w:bidi="fa-IR"/>
        </w:rPr>
        <w:t>نمونه‌ای از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جامعه از حرکت علویان به اندازه‌ای بود که برخی که اندیشۀ قیام بر ضدّ حکومت را نیز در سر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آنها بهره می‌گرفتند و حتی برخی دیگر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می‌نامیدند</w:t>
      </w:r>
      <w:r>
        <w:rPr>
          <w:rStyle w:val="FootnoteAnchor"/>
          <w:rtl w:val="true"/>
        </w:rPr>
        <w:footnoteReference w:id="213"/>
      </w:r>
      <w:r>
        <w:rPr>
          <w:rFonts w:ascii="IRNazanin" w:hAnsi="IRNazanin" w:eastAsia="IRNazanin"/>
          <w:color w:val="111111"/>
          <w:sz w:val="28"/>
          <w:sz w:val="28"/>
          <w:szCs w:val="28"/>
          <w:rtl w:val="true"/>
          <w:lang w:bidi="fa-IR"/>
        </w:rPr>
        <w:t>که در این موارد طبعاً از جانب ائمۀ شیعه این انتساب ردّ می‌شد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روایات فضایل اهل‌بیت علیهم السلام  از دیگرعوامل علاقۀ مردم به علویان به شمار می‌رفت و البته بخش مهم دیگر نیز معلول سجایای علمی</w:t>
      </w:r>
      <w:r>
        <w:rPr>
          <w:rStyle w:val="FootnoteAnchor"/>
          <w:rtl w:val="true"/>
        </w:rPr>
        <w:footnoteReference w:id="215"/>
      </w:r>
      <w:r>
        <w:rPr>
          <w:rFonts w:ascii="IRNazanin" w:hAnsi="IRNazanin" w:eastAsia="IRNazanin"/>
          <w:color w:val="111111"/>
          <w:sz w:val="28"/>
          <w:sz w:val="28"/>
          <w:szCs w:val="28"/>
          <w:rtl w:val="true"/>
          <w:lang w:bidi="fa-IR"/>
        </w:rPr>
        <w:t>، اخلاقی و سیاسی خود آنها بوده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علاقۀ طبیعی مردم به علویان موجب می‌شد تا مردم مناطق مختلف ولو نواحی سنّی‌نشین بعد از مرگ یا شهادت آنها بقعه‌هایی بر مزارشان بسازند و زیارتگاه خود قرار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شخصیت‌های علوی در زمان حیاتشان تأثیرات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زیادی بر مردم داشته‌اند و باعث نفوذ مکتب علوی در حوزه خویش شده‌اند آنها حتی مورد رجوع دشمنانشان نیز در مواقع گرفتاری بوده‌اند به طوری که موارد متعددی از نذر خاندان خلفا در مواقع گرفتاری برای سادات و علویان در تاریخ گزارش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همچنین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بود که با احترام فوق العاده‌ای برای خاندان پیامبر صلی الله علیه و آله وسلم  بکار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ستم امویان و عباسیان به ائمه شیعه و علویان سبب گرایش بیشتر مردم به تشیع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با اشاره به قیام زید بن علی بن الحسین علیه السلام  که باعث شد علویان مظلومیت دیگری بعد از حادثه کربلا به دست آورند،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در خراسان، تشیع شایع شد و تبلیغات علیه بنی‌امیه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عزاداری‌های فراوان ائمه، بویژه امام سجاد علیه السلام ، در شهادت امام حسین علیه السلام  نشانگر آن است که ائمه علیهم السلام  از این عامل بهره‌برداری کافی را برای اظهار مظلومیت خویش می‌نمودند و به طبع آن، برای جهت‌گیری‌های سیاسی لازم در ضدیت مردم با دشمنانشان، استفاده می‌کردند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این مظلومیت‌ها برای انسان‌های مؤمن و با انصاف زیاد بود؛ به گونه‌ای بود که سفیان ثوری به عیسی بن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کمترین ایمانی داشته باشد، برای فشارها و کشتارها و تهدیدهایی که در مورد فرزندان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گریه خواهد کرد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افزون بر آنکه اهل‌بیت پیامبر صلی الله علیه و آله وسلم  بوده و همۀ مسلمانان به آنها عشق می‌ورزیدند و خواستار رؤیت و ملاقات با آنها بودند، در پیِ فشارها و ظلم‌هایی که در حقّ آنها اعمال گردید، مظهر مظلومیّت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ظلم‌ها را</w:t>
      </w:r>
    </w:p>
    <w:p>
      <w:pPr>
        <w:pStyle w:val="BookText"/>
        <w:rPr/>
      </w:pPr>
      <w:r>
        <w:rPr>
          <w:rFonts w:ascii="IRNazanin" w:hAnsi="IRNazanin" w:eastAsia="IRNazanin"/>
          <w:color w:val="111111"/>
          <w:sz w:val="28"/>
          <w:sz w:val="28"/>
          <w:szCs w:val="28"/>
          <w:rtl w:val="true"/>
          <w:lang w:bidi="fa-IR"/>
        </w:rPr>
        <w:t>می‌دیدند، نسبت به آنها بیشتر متمایل می‌شدند، به خصوص که مقاومت آنها را در برابر حکومت جور شاهدبودند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علویان که بعد از زید بن علی، به طور عمده جنبه شیعۀ زیدی داشت، در قرون اوّلیه به طور مستمر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سرزمین‌های اسلامی از جمله حجاز و عراق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قیامها فراوان است</w:t>
      </w:r>
      <w:r>
        <w:rPr>
          <w:rStyle w:val="FootnoteAnchor"/>
          <w:rtl w:val="true"/>
        </w:rPr>
        <w:footnoteReference w:id="221"/>
      </w:r>
      <w:r>
        <w:rPr>
          <w:rFonts w:ascii="IRNazanin" w:hAnsi="IRNazanin" w:eastAsia="IRNazanin"/>
          <w:color w:val="111111"/>
          <w:sz w:val="28"/>
          <w:sz w:val="28"/>
          <w:szCs w:val="28"/>
          <w:rtl w:val="true"/>
          <w:lang w:bidi="fa-IR"/>
        </w:rPr>
        <w:t>که با برخورد قهر آمیز دستگاه خلافت روبرو می‌شد و طبعاً اقامۀ عزا برای شهدای قیام‌ها به فضای جامعه جنبۀ شیعی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خود اهل‌بیت علیهم السلام  نیز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سالها در عزای پدرش و دیگر افراد اهل‌بیت علیهم السلام  که در کربلا به شهادت رسیدند،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در جریان سرنگونی امویان، پشتوانۀ مهم روحی جامعه اسلامی بود که عباسیان از آن بهره بردند و حکومت خود را بر پایه اشکی که بر شهادت مظلومانه امام حسین علیه السلام  زید و یحیی بن زید ریخته شد،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مظلومیت به بهترین شکل در اشعاری که شعرای شیعه سروده‌اند، جلوه‌گر شده و بخش عمده‌ای از ادبیّات شیعه را به سمت بیان مصائب اهل‌بیت علیهم السلام  کشانده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به گونه‌ای است که هر مسلمانی بلکه هر انسانی را تحت تأثیر قرار داده و به گریه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خود علویان بویژه امامان شیعه علیهم السلام  در رواج این شعائر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عنوان محفل کوچکی برای شیعه که شاهد خونین‌ترین کشتارهای زیاد، ابن زیاد و حجّاج از شیعیان بود، توجه همه را به خود جلب کرده بود و شیعیان یک رابطۀ عاطفی قوی با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w:t>
      </w:r>
    </w:p>
    <w:p>
      <w:pPr>
        <w:pStyle w:val="BookText"/>
        <w:rPr/>
      </w:pPr>
      <w:r>
        <w:rPr>
          <w:rFonts w:ascii="IRNazanin" w:hAnsi="IRNazanin" w:eastAsia="IRNazanin"/>
          <w:color w:val="111111"/>
          <w:sz w:val="28"/>
          <w:sz w:val="28"/>
          <w:szCs w:val="28"/>
          <w:rtl w:val="true"/>
          <w:lang w:bidi="fa-IR"/>
        </w:rPr>
        <w:t>روی این سخن امام علی علیه السلام  همین مطلب باشد که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کوفة ما أطیبک وأطیب ریحک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تذهب الدنیا حتی یحن إلیک کل مؤمن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الکوفه زمان ما من مؤمن ولامؤمنه الاّ بها اوقلبه یحنّ الیها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روزگاری خواهد آمد که هر مؤمن و مؤمنه‌ای در کوفه بسر برد یا اینکه دلش، متمایل به آن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امویان و بعدها عباسیان نه تنها نسبت به علویان، بلکه نسبت به تمامی شیعیان که نقطۀ ثقل آنها در کوفه و اصولاً عراق بود، فشارهای سختی اعمال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وضعیت آن زمان را چنین تحلیل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طور مداوم مورد تحقیر و قهر و ستم قرار گرفتیم و از شهر و خانه‌مان رانده و از حقوقمان محروم شدیم و مورد قتل و تهدید قرار گرفتیم، به طوری که امنیت جانی از خود و پیروان ما به طور کلّی سلب شد و دروغگویان و منکران حق به خاطر دروغ و انکارشان زمینه را مساعد و در سراسر کشور اسلامی به وسیله دروغ و انکارشان به سردمداران جور و ستم و قضاوت و کاردانان آنها تقرب جسته و شروع به ساختن احادیث دروغ و انتشار آن نمودند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زبان ما چیزهایی روایت کردند که نه از زبان ما جاری شده بود و نه به محتوای آنها عمل نموده بودیم، با این کار می‌خواستند ما را میان مردم منفور کرده و تخم عداوت و کینه ما را در دل آنان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پس از وفات</w:t>
      </w:r>
    </w:p>
    <w:p>
      <w:pPr>
        <w:pStyle w:val="BookText"/>
        <w:rPr/>
      </w:pPr>
      <w:r>
        <w:rPr>
          <w:rFonts w:ascii="IRNazanin" w:hAnsi="IRNazanin" w:eastAsia="IRNazanin"/>
          <w:color w:val="111111"/>
          <w:sz w:val="28"/>
          <w:sz w:val="28"/>
          <w:szCs w:val="28"/>
          <w:rtl w:val="true"/>
          <w:lang w:bidi="fa-IR"/>
        </w:rPr>
        <w:t>امام حسن علیه السلام  در زمان معاویه با شدت هرچه بیشتر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تبلیغات مسموم بود که همه جا به کشتار شیعیان پرداخته و با کوچکترین سوء ظنی، دستها و پاهای آنها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دوستی و پیروی از ما معروف بودند راهی زندانها شدند، اموالشان به غارت رفت و خانه‌هاشان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تا روزگار عبیدالله بن زیاد روز به روز به شدت خود می‌افزود تا آن‌که حجاج بن یوسف در کوفه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انواع شکنجه‌ها به کشتار شیعیان پرداخت و آنان را با هر سوء‌ظن و هر اتهامی دستگیر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بر پیروان ما چنان تنگ شد و کار به جایی رسید که اگر کسی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می‌کردند برایش بهتر از آن بودکه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بخوانند، تا جایی که کسانی که به خیر و صلاح معروف بودند و شاید هم واقعا اشخاص پرهیزگار و راستگویی بودند، احادیث شگفت‌انگیزی در زمینه برتری برخی از حکام گذشته روایت کردند، چیزهایی که نه خدا چیزی از آنها آفریده بود و نه چیزی از آنها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بعدی حقانیت این مطالب را باور داشتند، زیرا این نوع مطالب به کسانی نسبت داده شده بود که به کذب و کم تقوایی معروف نبودند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جورج جرداق مسیحی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دارای دو عاطفه بارز و قوی است که مرجع ادبیات حماسی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خشم و عاطفه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آنها برای این است که معتقدند حقشان را به ظلم و عداوت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شدید، آنها را وادار کرده است که در هجو غاصبان و بیان حق خود و شرح ستمگری‌های دشمن و توجیه عقاید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و رسا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آنها از این جهت،</w:t>
      </w:r>
    </w:p>
    <w:p>
      <w:pPr>
        <w:pStyle w:val="BookText"/>
        <w:rPr/>
      </w:pPr>
      <w:r>
        <w:rPr>
          <w:rFonts w:ascii="IRNazanin" w:hAnsi="IRNazanin" w:eastAsia="IRNazanin"/>
          <w:color w:val="111111"/>
          <w:sz w:val="28"/>
          <w:sz w:val="28"/>
          <w:szCs w:val="28"/>
          <w:rtl w:val="true"/>
          <w:lang w:bidi="fa-IR"/>
        </w:rPr>
        <w:t>بسیار شد که دولت اموی و عباسی تا توانستند نسبت به آنها سخت‌گیری کردند و برای آنها قتلگاه‌های بسیار ترتیب دادند و هنوز خونی نخشکیده بود که خون دیگری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کشتار هم تنوعطلب و طالب تفنن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 به دار آویختن، آتش‌زدن و خاکستر به باد دادن و کشتن تدریجی به وسیله محرومیت از نور و هوا و آب و غذا در کنج زندان‌ها، انواع مرگ‌هایی بود که برای شیعیان مظلوم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خیلی کمتر از اینها برای جاری کردن اشک و آتش زدن قلب، کافی هستند و زبان گنگ را به سخن در می‌آوردند، تا چه رسد به اینکه این مصیبت‌ها برای کسانی واقع شود که دارای روح انقلابی و زبان گویا و بیان رسا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قتلگاه را در کربلا برای حسین علیه السلام  و خاندانش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قصایدی گویا و سخنانی سوزان و خطابه‌های خونین به یاد خونهایی که بر زمین ریخته شده و پیکرهایی که در خاک و خون غلتیده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ماجرای خونین کربلا ماجراهای خونین دیگری هم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عاطفه خشم تحریک می‌شد، ترانه‌های غم و اشک، سروده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شیعه، هم نیرو نهفته است هم ضعف، هم نرمی است، هم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ادبیات انقلابی و حماسی آفریده و خون، ادبیات وفا و محبت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 محققانه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علویان و شیعیان آنها باعث گرایش عدة زیادی به مکتب آنها و نفرت از تسنّن زورمدار حاکم می‌شد، چرا که توده‌های مردم ظلم و ستم خلفا و امیران سنّی مذهب را دقیقاً مخالف با آموزه‌های اسلام و قرآن می‌دیدند چرا که در قرآن و احادیث متعدد از پیامبر</w:t>
      </w:r>
      <w:bookmarkStart w:id="144" w:name="pg4241_49961"/>
    </w:p>
    <w:p>
      <w:pPr>
        <w:pStyle w:val="BookText"/>
        <w:rPr/>
      </w:pPr>
      <w:bookmarkEnd w:id="144"/>
      <w:r>
        <w:rPr>
          <w:rFonts w:ascii="IRNazanin" w:hAnsi="IRNazanin" w:eastAsia="IRNazanin"/>
          <w:color w:val="111111"/>
          <w:sz w:val="28"/>
          <w:sz w:val="28"/>
          <w:szCs w:val="28"/>
          <w:rtl w:val="true"/>
          <w:lang w:bidi="fa-IR"/>
        </w:rPr>
        <w:t>اسلام موضوع رعایت حقوق خاندان پیامبر صلی الله علیه و آله وسلم  و همتایی اهل‌بیت علیهم السلام  با قرآن تصریح شده بود</w:t>
      </w:r>
      <w:r>
        <w:rPr>
          <w:rStyle w:val="FootnoteAnchor"/>
          <w:rtl w:val="true"/>
        </w:rPr>
        <w:footnoteReference w:id="226"/>
      </w:r>
      <w:r>
        <w:rPr>
          <w:rFonts w:ascii="IRNazanin" w:hAnsi="IRNazanin" w:eastAsia="IRNazanin"/>
          <w:color w:val="111111"/>
          <w:sz w:val="28"/>
          <w:sz w:val="28"/>
          <w:szCs w:val="28"/>
          <w:rtl w:val="true"/>
          <w:lang w:bidi="fa-IR"/>
        </w:rPr>
        <w:t>، بنابراین تعجبی نداشت از اینکه برخی از مسلمانان باایمان حاضر باشند تا پای جان برای رفع این مظلومیت فداکاری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باید گفت که محبوبیت و مظلومیت ائمه و شیعیان آنها موضوع مهمی بود که قلبها را به جانب این مکتب متمایل می‌کرد و طبعاً در گرایش وسیع مردم به مکتب تشیع در قرن چهارم نقش به سزایی داشت</w:t>
      </w:r>
      <w:r>
        <w:rPr>
          <w:rFonts w:eastAsia="IRNazanin" w:cs="IRNazanin"/>
          <w:color w:val="111111"/>
          <w:sz w:val="28"/>
          <w:szCs w:val="28"/>
          <w:rtl w:val="true"/>
          <w:lang w:bidi="fa-IR"/>
        </w:rPr>
        <w:t>.</w:t>
      </w:r>
    </w:p>
    <w:p>
      <w:pPr>
        <w:pStyle w:val="Heading4"/>
        <w:numPr>
          <w:ilvl w:val="3"/>
          <w:numId w:val="1"/>
        </w:numPr>
        <w:rPr/>
      </w:pPr>
      <w:bookmarkStart w:id="145" w:name="__RefHeading___Toc244028_1479056682"/>
      <w:bookmarkStart w:id="146" w:name="_Toc54"/>
      <w:bookmarkEnd w:id="145"/>
      <w:r>
        <w:rPr>
          <w:rtl w:val="true"/>
        </w:rPr>
        <w:t>گفتار دوم</w:t>
      </w:r>
      <w:r>
        <w:rPr>
          <w:rtl w:val="true"/>
        </w:rPr>
        <w:t xml:space="preserve">: </w:t>
      </w:r>
      <w:r>
        <w:rPr>
          <w:rtl w:val="true"/>
        </w:rPr>
        <w:t>زهد و دینداری علویان و شیعیان</w:t>
      </w:r>
      <w:bookmarkEnd w:id="146"/>
    </w:p>
    <w:p>
      <w:pPr>
        <w:pStyle w:val="BookText"/>
        <w:rPr/>
      </w:pPr>
      <w:r>
        <w:rPr>
          <w:rFonts w:ascii="IRNazanin" w:hAnsi="IRNazanin" w:eastAsia="IRNazanin"/>
          <w:color w:val="111111"/>
          <w:sz w:val="28"/>
          <w:sz w:val="28"/>
          <w:szCs w:val="28"/>
          <w:rtl w:val="true"/>
          <w:lang w:bidi="fa-IR"/>
        </w:rPr>
        <w:t>بررسی زندگی رهبران شیعه نشان می‌دهد که آنها در انجام فرایض دینی بسیار مقید بودند و اسلام را با عمل خود به مردم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نگاه به آنان تفاوت بین اسلام ائمه و علویان را با اسلام امویان و عباسیان به خوبی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زهدپیشوایان تشیع به اندازه‌ای برای جامعه جذابیت و نمود داشت که در قرن چهارم ابن بابویه قمی درباره زهد هر یک از معصومین یک کتاب مستقل تألیف کرد</w:t>
      </w:r>
      <w:r>
        <w:rPr>
          <w:rStyle w:val="FootnoteAnchor"/>
          <w:rtl w:val="true"/>
        </w:rPr>
        <w:footnoteReference w:id="227"/>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زهد النبی صلی الله علیه و آله وسلم ، کتاب زهد أمیرالمؤمنین علیه السلام ، کتاب زهد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کتاب زهد الحسن علیه السلام ، کتاب زهد الحسین علیه السلام ، کتاب زهد علی بن الحسین علیه السلام ، کتاب زهد أبی جعفر علیه السلام ، کتاب زهد الصادق علیه السلام ، کتاب زهد أبی إبراهیم علیه السلام ،</w:t>
      </w:r>
    </w:p>
    <w:p>
      <w:pPr>
        <w:pStyle w:val="BookText"/>
        <w:rPr/>
      </w:pPr>
      <w:r>
        <w:rPr>
          <w:rFonts w:ascii="IRNazanin" w:hAnsi="IRNazanin" w:eastAsia="IRNazanin"/>
          <w:color w:val="111111"/>
          <w:sz w:val="28"/>
          <w:sz w:val="28"/>
          <w:szCs w:val="28"/>
          <w:rtl w:val="true"/>
          <w:lang w:bidi="fa-IR"/>
        </w:rPr>
        <w:t xml:space="preserve">کتاب زهد الرضا علیه السلام ، کتاب زهد أبی جعفر الثانی علیه السلام ، کتاب زهد أبی الحسن علی بن محمد علیه السلام ، کتاب زهد أبی محمد الحسن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واقعیت این است که یکی از علل مهم نفوذ علویان و دوستدارانشان، دیانت و زهد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فرق بین اسلام علوی را با اسلام اموی و عباسی به خوبی مشاهده می‌کردند و به راحتی تشخیص می‌دادند که علویان و شیعیان گرایش دینی بسیار قوی دارند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حضرت علی علیه السلام  امام اول شیعیان نوشته‌اند؛ آن حضرت بهره گیری از امور دنیوی را بر اساس ضعیف‌ترین مردم قرار می‌داد</w:t>
      </w:r>
      <w:r>
        <w:rPr>
          <w:rStyle w:val="FootnoteAnchor"/>
          <w:rtl w:val="true"/>
        </w:rPr>
        <w:footnoteReference w:id="229"/>
      </w:r>
      <w:r>
        <w:rPr>
          <w:rFonts w:ascii="IRNazanin" w:hAnsi="IRNazanin" w:eastAsia="IRNazanin"/>
          <w:color w:val="111111"/>
          <w:sz w:val="28"/>
          <w:sz w:val="28"/>
          <w:szCs w:val="28"/>
          <w:rtl w:val="true"/>
          <w:lang w:bidi="fa-IR"/>
        </w:rPr>
        <w:t>و طبعاً دوستداران و شیعیان او نیز در این مسیر به وی اقتدا می‌کردند و این رویه نزد مردم پوشیده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أدرکتَ خیر الناس الا الشیعْ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بهترین مردم را جز شیعه دیده‌ای؟ یکی از صریح‌ترین تعابیر در مورد جنبه‌های اخلاقی برتر شیعیان در دورۀ اوّل از قول امام باقر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اولیائنا وشیعتنا فی مضی خیر من کانوا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امام مسجدِ فی الحیّ کان منهم، وان کان مؤذّن فی القبیله کان منهم، وان کان صاحب ودیعة کان منهم، وان کان صاحب امانة کان منهم، وان کان عالم فی الناس یقصدونه لدینهم ومصالح امورهم کان منهم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دوستداران ما، بهترین مردم زمان خویش بودند؛ اگر پیشنماز مسجدی در میان قومی بود؛ اگر مؤذّنی در قبیله‌ای به چشم</w:t>
      </w:r>
    </w:p>
    <w:p>
      <w:pPr>
        <w:pStyle w:val="BookText"/>
        <w:rPr/>
      </w:pPr>
      <w:r>
        <w:rPr>
          <w:rFonts w:ascii="IRNazanin" w:hAnsi="IRNazanin" w:eastAsia="IRNazanin"/>
          <w:color w:val="111111"/>
          <w:sz w:val="28"/>
          <w:sz w:val="28"/>
          <w:szCs w:val="28"/>
          <w:rtl w:val="true"/>
          <w:lang w:bidi="fa-IR"/>
        </w:rPr>
        <w:t>می‌خورد؛ اگر امانت‌داری وجود داشت و بالاخره اگر دانشمندی در میان مردم یافت می‌شد که در مسائل دینی و مصالح اجتماعی مردم به وی مراجعه می‌کردند؛ همه و همه از شیعیان و محبّان ما بودند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رعایت وقت نماز نیز از ویژگی‌های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حضرت علی علیه السلام  نیز در زهد به ایشان اقتدا می‌کردند سلمان فارسی که از نخستین چهره‌های برجستۀ شیعه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و علم، زبانزد تمامی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رسول گرامی اسلام صلی الله علیه و آله وسلم  در روایت معروفی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منا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تقوا به حدی شهرۀ آفاق است که صوفیّه او رااز سر سلسله‌های خود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هوادار دیگر تشیّع، در دوری از دنیا و بی‌علاقگی بدان و تقیّد در رعایت حقوق مردم، بسیار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رسول اکرم صلی الله علیه و آله وسلم  در روایت معروفی درباره ابی‌ذر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محب معروف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زهد عیسی‌بن مریم فلینظر إلی أبی‌ذر</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همچنین دربارۀ عمار بن یاسر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عمّار اشّد حراس الاسلام مراساً واکثرهم عناداً فی الحفاظ علی مثله ومبادئه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از سرسخت‌ترین پاسداران اسلام بود و بیشترین اهمیّت را به نگهبانی و حفظ ارزش‌های متعالی و اصول آن می‌داد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قبلاً اشاره کردیم افرادی نظیر سلمان و ابوذر و مقداد در</w:t>
      </w:r>
    </w:p>
    <w:p>
      <w:pPr>
        <w:pStyle w:val="BookText"/>
        <w:rPr/>
      </w:pPr>
      <w:r>
        <w:rPr>
          <w:rFonts w:ascii="IRNazanin" w:hAnsi="IRNazanin" w:eastAsia="IRNazanin"/>
          <w:color w:val="111111"/>
          <w:sz w:val="28"/>
          <w:sz w:val="28"/>
          <w:szCs w:val="28"/>
          <w:rtl w:val="true"/>
          <w:lang w:bidi="fa-IR"/>
        </w:rPr>
        <w:t>زمان حیات رسول اکرم صلی الله علیه و آله وسلم  به شیعۀ علی علیه السلام  معروف بودند و پیامبر اکرم صلی الله علیه و آله وسلم  نیز این لقب را برای آنان تقریر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از زهّاد معروف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علی علیه السلام  بود که در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وی در عرفان بسیار بالاست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نویسندۀ معروف معاصر دکتر شیبی در مورد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او را یکی از زاهدان و ناسکان مشهور می‌داند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کمیل بن زیاد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زاهداً شیعیاً قدیما</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خبّاب بن ارت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خبّاب بن ارت ناسکا شیعیاً من النّواحین البکّائین</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محمّد بن مسلم، راوی شیعی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العبّاد فی زمانه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مورد سعید بن جبیر گفته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سعید بن جبیر زاهداً شیعیاً</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کامل شیبی پس از آن به این موضوع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یتّضح لنا منشأ التشیّع فی الزهد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همین اساس است که بر ما آشکار می‌شود که منشأ تشیع در زهد بوده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زهد و دین‌داری در بین نوّاب خاص و عالمان شیعۀ امامیه به روشنی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جامعۀ اسلامی قرن چهارم بسیاری از صفات برجستۀ پیشوایان دینی خود را در عالمان شیعی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سید مرتضی، عالم معروف شیعه در قرن چهارم،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زهد وارث شمع مکه و یثرب است و در جاه و وقار سید سادات مشرق و مغرب</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زهد در ادبیات قرن چهارم نیز نمود فراوانی داشت؛ به گونه‌ای که شعر شریف رضی از علمای بزرگ شیعه و جمع‌آوری کنندۀ نهج البلاغه را ادامه دهندۀ شعرای زاهدی نظیر عبدالرحمن بن ابی عمار و عروة ابن أذینه و یحیی بن مالک می‌دانند و دربارۀ او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الشریف الرضی امتدداً أصیلا للزاهدین ومستوعبا استیعابا عمیقاً لحکمة الموت التی نبع منها کل زهد إسلامی أو غیر إسلامی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زهد در فرقه‌های دیگر شیعی نظیر زیدیه و اسماعیلیه نیز کمابیش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درباره داعی معروف اسماعیلی ابو عبدالله شیعی نوشته‌اند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تواضع، وقار، وفای به عهد و امانت ابوعبدالله شیعی بود که موجب خوش‌نامی وی و تخریب شخصیت والی آفریقا شد</w:t>
      </w:r>
      <w:r>
        <w:rPr>
          <w:rFonts w:eastAsia="IRNazanin" w:cs="IRNazanin"/>
          <w:color w:val="111111"/>
          <w:sz w:val="28"/>
          <w:szCs w:val="28"/>
          <w:rtl w:val="true"/>
          <w:lang w:bidi="fa-IR"/>
        </w:rPr>
        <w:t>.</w:t>
      </w:r>
      <w:bookmarkStart w:id="147" w:name="pg4241_49972"/>
    </w:p>
    <w:p>
      <w:pPr>
        <w:pStyle w:val="Heading4"/>
        <w:numPr>
          <w:ilvl w:val="3"/>
          <w:numId w:val="1"/>
        </w:numPr>
        <w:rPr/>
      </w:pPr>
      <w:bookmarkStart w:id="148" w:name="__RefHeading___Toc244030_1479056682"/>
      <w:bookmarkStart w:id="149" w:name="_Toc55"/>
      <w:bookmarkEnd w:id="147"/>
      <w:bookmarkEnd w:id="148"/>
      <w:r>
        <w:rPr>
          <w:rtl w:val="true"/>
        </w:rPr>
        <w:t>گفتار سوم</w:t>
      </w:r>
      <w:r>
        <w:rPr>
          <w:rtl w:val="true"/>
        </w:rPr>
        <w:t xml:space="preserve">: </w:t>
      </w:r>
      <w:r>
        <w:rPr>
          <w:rtl w:val="true"/>
        </w:rPr>
        <w:t>تبعیض‌ستیزی و عدالت‌گرایی علویان و شیعیان</w:t>
      </w:r>
      <w:bookmarkEnd w:id="149"/>
    </w:p>
    <w:p>
      <w:pPr>
        <w:pStyle w:val="BookText"/>
        <w:rPr/>
      </w:pPr>
      <w:r>
        <w:rPr>
          <w:rFonts w:ascii="IRNazanin" w:hAnsi="IRNazanin" w:eastAsia="IRNazanin"/>
          <w:color w:val="111111"/>
          <w:sz w:val="28"/>
          <w:sz w:val="28"/>
          <w:szCs w:val="28"/>
          <w:rtl w:val="true"/>
          <w:lang w:bidi="fa-IR"/>
        </w:rPr>
        <w:t>جهت‌گیری تبعیض‌ستیزانه و عدالت‌خواهانۀ نهضت‌های شیعه و نیز وجود جنبه‌های اعتدالی در آن، برخلاف حرکت خوارج، توانست عاملی برای جذب توده‌های مردم خصوصاً طبقات تحت ستم و مسلمانان غیر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نکتۀ برجسته در دیدگاه شیعیان این بود که شیعه هم در فقه و هم در عمل، موضع ضد ظلم و مخالفت با خلفای ظالم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موضعی بود که با شدت و ضعف در تمامی مدّت حکومت امویان و عباسیان ادامه داشت و همیشه فضای مبارزه شیعی را بر ضد ستم مشروعیت می‌بخشید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آنجا که پشتوانه فکری شیعه، مبارزات حضرت علی علیه السلام  بر ضدّ طغیان، ظلم و شورش‌های داخلی بود، شیعه نیز در مبارزات خود، جنگ با ظالمان را در شکل‌های مختلف آن مورد توجه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کتب رجالی اهل تسنّن، اعتقاد به جنگ با فرد حاکم ولو اینکه حاکم فاسدی باشد، یکی از علائم شیعه بودن افراد تلقّی می‌شد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شهرهای شیعه‌نشین نیز گفته شده است که یک والی سنّی، حاضر نبوده است در مورد طاعة السّلطان اهل قم، با آنها موافقت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همین اهل قم بودند که والیان خلفا را به داخل شهر،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مجبور بودند تا قصری در بیرون شهر ساخته و از آنجا حکمرانی می‌کردند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بعضی از والیان خلفا در قم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مدّت چندین سال، هم والی و هم عامل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زنی از زنان عرب را ندیدیم و نظر ما بر هیچ زنی نیامد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جمعاً علت این موضوع در این بود که به داخل شهر، راه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شعرای اهل‌بیت علیهم السلام  در مورد عدالت ائمه علیهم السلام  در ضمن بیت‌های مهیج خود 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أئمَّةُ عَدْل یُقْتَدی بِفِعالِهِمْ وَ تُومَنٌ منْهُم زَلَّةُ الْعَثَراتِ</w:t>
      </w:r>
    </w:p>
    <w:p>
      <w:pPr>
        <w:pStyle w:val="BookText"/>
        <w:rPr/>
      </w:pPr>
      <w:r>
        <w:rPr>
          <w:rFonts w:ascii="Amiri" w:hAnsi="Amiri" w:eastAsia="Amiri" w:cs="Amiri"/>
          <w:color w:val="111111"/>
          <w:sz w:val="28"/>
          <w:sz w:val="28"/>
          <w:szCs w:val="28"/>
          <w:rtl w:val="true"/>
          <w:lang w:bidi="ar-SA"/>
        </w:rPr>
        <w:t>اَریَ فَیئهُم فی غَیْرِهِم مُتَقَسِّماً وَ اَیْدِیَهُمْ مَنْ فَیْئهِم صَفِرات</w:t>
      </w:r>
    </w:p>
    <w:p>
      <w:pPr>
        <w:pStyle w:val="BookText"/>
        <w:rPr/>
      </w:pPr>
      <w:r>
        <w:rPr>
          <w:rFonts w:ascii="Amiri" w:hAnsi="Amiri" w:eastAsia="Amiri" w:cs="Amiri"/>
          <w:color w:val="111111"/>
          <w:sz w:val="28"/>
          <w:sz w:val="28"/>
          <w:szCs w:val="28"/>
          <w:rtl w:val="true"/>
          <w:lang w:bidi="ar-SA"/>
        </w:rPr>
        <w:t>دیارٌ رَسُولِ اللهِ اَصْبَحْن بَلْقعاً وَ آل زِیاد یسکنُ الْحُجُراتِ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اشعار از یک طرف بر عدالت ائمه شیعه از طرف دیگر بر مظلومیت آنها اشاره و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خصوص نحوۀ عملکرد داعیان شیعۀ اسماعیلیه نیز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 و روش‌های مالی و اقتصادی ابوعبدالله شیعی در دوران دعوت در جذب بربرها بسیارمؤثر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اقتصادی وی نقطه‌ی مقابل سیاست اقتصادی اغلبیان</w:t>
      </w:r>
      <w:r>
        <w:rPr>
          <w:rStyle w:val="FootnoteAnchor"/>
          <w:rtl w:val="true"/>
        </w:rPr>
        <w:footnoteReference w:id="24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دریافته بود که یکی از عوامل اصلی انزجار مردم از اغلبیان شیوه‌های مالی و اقتصادی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جلب قلوب عامه سیاست اقتصادی</w:t>
      </w:r>
      <w:bookmarkStart w:id="150" w:name="pg4241_49977"/>
    </w:p>
    <w:p>
      <w:pPr>
        <w:pStyle w:val="BookText"/>
        <w:rPr/>
      </w:pPr>
      <w:bookmarkEnd w:id="150"/>
      <w:r>
        <w:rPr>
          <w:rFonts w:ascii="IRNazanin" w:hAnsi="IRNazanin" w:eastAsia="IRNazanin"/>
          <w:color w:val="111111"/>
          <w:sz w:val="28"/>
          <w:sz w:val="28"/>
          <w:szCs w:val="28"/>
          <w:rtl w:val="true"/>
          <w:lang w:bidi="fa-IR"/>
        </w:rPr>
        <w:t>اغلبیان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این بود که این شیوه بدعت و مخالف با سیره‌ی سلف صالح است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عذاری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وقتی ابوعبدالله به شهر بَلَزمه و طُبنه دست یافت مالیات‌هایی که جمع‌آوری شده بود نزد او آوردند، وی از مأموران مالیاتی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خراج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جمعی از افراد مورد اعتماد طُبنه فرمان داد اموال را به صاحبان آن‌ها بازگردانند و مردم را آگاه گردانندکه آنان امین مردم در اموالی هستند که خداوند از زمین برای آن‌ها خارج کرده است؛ هم‌چنین اعلام شود که اخذ و پخش مالیات عشر بر اساس کتاب الله خواهد بود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44032_1479056682"/>
      <w:bookmarkStart w:id="152" w:name="_Toc56"/>
      <w:bookmarkEnd w:id="151"/>
      <w:r>
        <w:rPr>
          <w:rtl w:val="true"/>
        </w:rPr>
        <w:t>گفتار چهارم</w:t>
      </w:r>
      <w:r>
        <w:rPr>
          <w:rtl w:val="true"/>
        </w:rPr>
        <w:t xml:space="preserve">: </w:t>
      </w:r>
      <w:r>
        <w:rPr>
          <w:rtl w:val="true"/>
        </w:rPr>
        <w:t>هجرت علویان و شیعیان</w:t>
      </w:r>
      <w:bookmarkEnd w:id="1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مهم نفوذ تشیع هجرت سادات و شیعیان به نقاط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مقبره‌های سادات و امامزاده‌ها، می‌توان 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حد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گسترش شیعه را در نقاطی نظیر ایران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نکته لازم است که این بزرگان، که برای آنها مقبره ساخته‌اند، جزو شخصیت‌های مهم علوی بوده‌اند و محبوبیت آنان به حدی بوده که از زمان مرگ یا شهادتشان، قبرهایشان را به گونه‌ای محترمانه مشخص می‌کردند تا از دید دیگران مخفی نماند و هم مکانی برای ادای احترام به آنان و راز و نیاز با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ظلم و فشار امویان وعباسیان موجب هجرت جمع کثیری از علویان و شیعیان به مناطق دیگر شد و طبعاً هجرت آنها به آن مناطق باعث رشد تشیّع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ادریس بن عبدالله و برادران او به مغرب الأقصی موجب تشکیل اولین حکومت شیعی در قرن دوم گردید و همچنین شهرهایی نظیر قم با هجرت شیعیانی از کوفه شیعه‌نشین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کتاب‌های متعددی نیز نوشته شده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منتقلهْ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هجرت علویان تا اواخر قرن پنجم به اقصی نقاط عالم می‌پردازد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نکته قابل توجه این است که علویان بارها به وسیله بنی امیه و بنی عباس و گماشتگان آنها قتل عام شدند ولی نسل آنها در سراسر عالم اسلام و حتی مرزهای خارج از آن گسترش و توسعۀ چشم‌گیری پیدا کرد؛ به اندازه‌ای که موجب تعجب مورخان شده و برخی آن را یکی از عبرت‌های تاریخ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نگرش اولیاء الله آملی به تاریخ، نگرشی از روی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جای کتابش این نگرش را نشان می‌دهد؛ در جایی که از آوارگی سادات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جالبی دارد که نقل آن سودمند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همه استیلا که بنی امیه و بنوالعباس را بود، امروز در همه جهان صد تن اموی و عباسی مشهور النسب نیابند و این دو خاندان به شومی ظلم چنان منقطع شد که از ایشان اثری نماند، کأن لم یغنوا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وبنوعلی و بنوفاطمه، با وجود آن‌که مدت دویست سال یا بیشتر، ایشان را می‌کشتند و ملوک ظلمه در پی استیصال 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در روی زمین از مشرق تا مغرب،</w:t>
      </w:r>
    </w:p>
    <w:p>
      <w:pPr>
        <w:pStyle w:val="BookText"/>
        <w:rPr/>
      </w:pPr>
      <w:r>
        <w:rPr>
          <w:rFonts w:ascii="IRNazanin" w:hAnsi="IRNazanin" w:eastAsia="IRNazanin"/>
          <w:color w:val="111111"/>
          <w:sz w:val="28"/>
          <w:sz w:val="28"/>
          <w:szCs w:val="28"/>
          <w:rtl w:val="true"/>
          <w:lang w:bidi="fa-IR"/>
        </w:rPr>
        <w:t>هیچ بقعه‌ای و مقامی نیست الا در آنجا چند تن از مشاهیر سادات موجود نیستند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عدد در هر اطراف عالم چون مور و ملخ هر یکی می‌جوشند و آنها را شهید کرده‌اند، ضریح هر یکی از ایشان مقبل شفاه و مسقط جباه سلاطین عالم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عبدالجلیل رازی، اصرار دارد که سادات،عموماً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علوی اصلی، الا امامتی و شیعی نبود و نتواند بود وگرنه، باری زیدی که در حکایت است که علوی سُنّی، اجازت دخول خواست و علوی شیعی با او از سلطان سعید مسعود،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از این دوگانه، یکی باشد تا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سُنّی الا منافق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سُنّی را نگذاشتند و علوی خالص راه یافت و مقصود حاصل کرد تا بدانی که علوی، الا شیعی سره نباشد که تبری کردن از پدر، عاقی باشد و مذهب بفروختن از پرنفاقی</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البته نباید انکار کرد که سادات سُنّی نیز فراوان بوده‌اند و گفتن این که آنها در حال تقیه بوده‌اند، نیاز به اثبات دارد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53" w:name="pg4241_49985"/>
    </w:p>
    <w:p>
      <w:pPr>
        <w:pStyle w:val="Heading3"/>
        <w:numPr>
          <w:ilvl w:val="2"/>
          <w:numId w:val="1"/>
        </w:numPr>
        <w:rPr/>
      </w:pPr>
      <w:bookmarkStart w:id="154" w:name="__RefHeading___Toc244034_1479056682"/>
      <w:bookmarkStart w:id="155" w:name="_Toc57"/>
      <w:bookmarkEnd w:id="153"/>
      <w:bookmarkEnd w:id="154"/>
      <w:r>
        <w:rPr>
          <w:rtl w:val="true"/>
        </w:rPr>
        <w:t>فصل چهارم</w:t>
      </w:r>
      <w:r>
        <w:rPr>
          <w:rtl w:val="true"/>
        </w:rPr>
        <w:t xml:space="preserve">: </w:t>
      </w:r>
      <w:r>
        <w:rPr>
          <w:rtl w:val="true"/>
        </w:rPr>
        <w:t>زمینه‌های سیاسی</w:t>
      </w:r>
      <w:bookmarkEnd w:id="155"/>
    </w:p>
    <w:p>
      <w:pPr>
        <w:pStyle w:val="Heading4"/>
        <w:numPr>
          <w:ilvl w:val="3"/>
          <w:numId w:val="1"/>
        </w:numPr>
        <w:rPr/>
      </w:pPr>
      <w:bookmarkStart w:id="156" w:name="__RefHeading___Toc244036_1479056682"/>
      <w:bookmarkStart w:id="157" w:name="_Toc58"/>
      <w:bookmarkEnd w:id="156"/>
      <w:r>
        <w:rPr>
          <w:rtl w:val="true"/>
        </w:rPr>
        <w:t>گفتار اول</w:t>
      </w:r>
      <w:r>
        <w:rPr>
          <w:rtl w:val="true"/>
        </w:rPr>
        <w:t xml:space="preserve">: </w:t>
      </w:r>
      <w:r>
        <w:rPr>
          <w:rtl w:val="true"/>
        </w:rPr>
        <w:t>ضعف خلافت عباسی</w:t>
      </w:r>
      <w:bookmarkEnd w:id="157"/>
    </w:p>
    <w:p>
      <w:pPr>
        <w:pStyle w:val="BookText"/>
        <w:rPr/>
      </w:pPr>
      <w:r>
        <w:rPr>
          <w:rFonts w:ascii="IRNazanin" w:hAnsi="IRNazanin" w:eastAsia="IRNazanin"/>
          <w:color w:val="111111"/>
          <w:sz w:val="28"/>
          <w:sz w:val="28"/>
          <w:szCs w:val="28"/>
          <w:rtl w:val="true"/>
          <w:lang w:bidi="fa-IR"/>
        </w:rPr>
        <w:t>در اواخر ثلث اول قرن دوم هجری بدنبال انقلاب‌ها و جنگ‌های خونینی که در اثر بیدادگری و بدرفتاری‌های بنی‌امیه در همه جای سرزمین اسلامی ادامه داشت، دعوتی نیز بنام اهل‌بیت پیغمبر اکرم صلی الله علیه و آله وسلم  در ناحیه خراسان ایران رشد کرد که متصدی دعوت آن در سال‌های منتهی به پیروزی افرادی نظیر ابو سلمة همدانی و ابو مسلم مروزی سردار ایرانی بودند آنها بر ضد خلافت اموی قیام کرده و شروع به پیشرفت نمودند تا دولت اموی را برانداختند این حرکت و انقلاب اگرچه از تبلیغات عمیق شیعه بهره می گرفت</w:t>
      </w:r>
      <w:r>
        <w:rPr>
          <w:rStyle w:val="FootnoteAnchor"/>
          <w:rtl w:val="true"/>
        </w:rPr>
        <w:footnoteReference w:id="25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و بیش عنوان خون‌خواهی شهداء اهل‌بیت علیهم السلام  را داشت و حتی از مردم برای یک مرد پسندیده از اهل‌بیت علیهم السلام  سربسته بیعت می‌گرفت</w:t>
      </w:r>
      <w:r>
        <w:rPr>
          <w:rStyle w:val="FootnoteAnchor"/>
          <w:rtl w:val="true"/>
        </w:rPr>
        <w:footnoteReference w:id="258"/>
      </w:r>
      <w:r>
        <w:rPr>
          <w:rFonts w:ascii="IRNazanin" w:hAnsi="IRNazanin" w:eastAsia="IRNazanin"/>
          <w:color w:val="111111"/>
          <w:sz w:val="28"/>
          <w:sz w:val="28"/>
          <w:szCs w:val="28"/>
          <w:rtl w:val="true"/>
          <w:lang w:bidi="fa-IR"/>
        </w:rPr>
        <w:t>با این همه به دستور مستقیم یا اشاره ائمه از اهل‌بیت علیهم السلام  نبود، به گواهی اینکه وقتی فرستاده ابو مسلم بیعت خلافت را به امام ششم شیعه جعفر بن محمد الصادق‘ در مدینه عرضه</w:t>
      </w:r>
    </w:p>
    <w:p>
      <w:pPr>
        <w:pStyle w:val="BookText"/>
        <w:rPr/>
      </w:pPr>
      <w:r>
        <w:rPr>
          <w:rFonts w:ascii="IRNazanin" w:hAnsi="IRNazanin" w:eastAsia="IRNazanin"/>
          <w:color w:val="111111"/>
          <w:sz w:val="28"/>
          <w:sz w:val="28"/>
          <w:szCs w:val="28"/>
          <w:rtl w:val="true"/>
          <w:lang w:bidi="fa-IR"/>
        </w:rPr>
        <w:t>داشت، وی رد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 من رجالی ولا الزمان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از یاران منی و نه زمانه، زمانه من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بنی عباس با استفاده از نام اهل‌بیت علیهم السلام  خلافت را ربودند و در آغاز کار روزی چند به علویان روی خوش نشان دادند حتی بنام انتقام شهداء علوی، بنی‌امیه راقتل عام کردند و قبور خلفاء بنی‌امیه را شکافته هر چه یافتند آتش زدند</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دیری نگذشت که همان شیوه ظالمانه بنی امیه را پیش گرفتند و در بیدادگری و بی بند و باری فرو 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به خلافت رسیدند و آنها هم به آزار بنی هاشم پرداختند و طالبییان را کشتند و آنها را متفرق ساختند و از این رو عصبیت عبد مناف از هم گسیخت و عرب نسبت به آنان گستاخ شدند و فرمانروایان مرزها و نواحی دور مانند خاندان اغلبیان و مردم اندلس و دیگران، داعیه استقلال‌طلبی سر دادند و دولت آنها تجزیه 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بنی عباس نیز همانند عصر امویان، علویان را دسته دسته گردن می‌زدندیا زنده زنده دفن می‌کردند یا لای دیوار یا زیر ابنیه دولتی می‌گذاشتند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عامل مهم و اساسی ضعف تدریجی خلافت عباسی در این بود که عباسیان هیچ‌گاه نخواستند و یا نتوانستند اسلامِ مبتنی بر مکتب اهل‌بیت پیامبر صلی الله علیه و آله وسلم  را تحمل کنند به همین دلیل به سرکوبی شدید علویان و قتل عام شیعیان پرداختند و ائمه شیعه را یکی پس از دیگری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عباسیان همان راهی را رفتند که امویان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خود با شعار رفع مظلومیت از اهل‌بیت علیهم السلام  و رساندن حاکمیت به آل محمد صلی الله علیه و آله وسلم ، امویان را سرنگون کرده بودند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یا لَیْتَ جَوَر بَنی مَروان عادَ لَنا وَلَیْتَ عَدْلَ بَنی العَبَّاسِ فی النَّار ای کاش ستمکاری مروانیان برای ما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کاش دادگری عباسیان نابود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به نقل از سید جعفر شهیدی؛ چهره ناشناخته تشیع، مجله میقات حج، سال دوم، شماره سوم،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و حیاهْ الإمام المهدی، باقر شریف القرشی،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مظالم گرایش بیشتر مردم به مخالفان خلافت عباسی و تسنّن حاکم بود؛ به همین دلیل عباسیان در اوج حاکمیت خود در زمان هارون الرشید شاهد تأسیس اولین دولت شیعه در نقطه دور از دسترسشان در مغرب الاقصی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که با ضعف درونی دستگاه خلافت تشدید شد، ادامه یافت تا حاکمیت شیعیان به بغداد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مهم دیگری در ضعف خلافت عباسی نقش بارزی داشت که مهم‌ترین آنها کنار گذاشتن عقل‌گرایی و تسلط اهل حدیث از زمان متوکل به بعد بود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خلافت عباسی در یکصد سال اول حاکمیت خود با تکیه بر قدرت نظامی و اداری ایرانیان توانست بر جهان اسلام سیطره بلا منازعی را داشته باشند</w:t>
      </w:r>
    </w:p>
    <w:p>
      <w:pPr>
        <w:pStyle w:val="BookText"/>
        <w:rPr/>
      </w:pPr>
      <w:r>
        <w:rPr>
          <w:rFonts w:ascii="IRNazanin" w:hAnsi="IRNazanin" w:eastAsia="IRNazanin"/>
          <w:color w:val="111111"/>
          <w:sz w:val="28"/>
          <w:sz w:val="28"/>
          <w:szCs w:val="28"/>
          <w:rtl w:val="true"/>
          <w:lang w:bidi="fa-IR"/>
        </w:rPr>
        <w:t>اما مشکلات خلافت عباسی از آنجا آغاز گردید که بعد از مأمون جانشین وی معتصم کوشید ترکان را جایگزین ایرانیان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ترکان جنگ‌آورانی بی‌همتا بودند ولی هیچ‌گاه وفاداری نظامیان ایرانی را نسبت به خلفا نداشتند هم‌چنان‌که هیچ‌گاه در امور اداری و حکومت‌داری به کفایت دیوان سالاران ایرانی نمی‌رسیدند طبعاً از آن زمان خلافت عباسی دستخوش امیال أمرا و سرداران ترک گردید و حاکمیت آن رو به ضعف نهاد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مورخان، عصر عباسی را به چهار دوره زیر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عباسی اول؛ از ظهور دولت عباسی تا آغاز خلافت متوکل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عباسی دوم؛ از خلافت متوکل تا استقرار دولت بویهیان در بغداد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عباسی سوم؛ از استقرار دولت بویهیان در بغداد تا ورود سلجوقیان به بغداد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عباسی چهارم؛ از ورود سلجوقیان به بغداد تا سقوط دولت عباسی به دست مغول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این نوشتار بیشتر شامل دوره دوم و سوم 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درباریان و حرم‌سرا پروری خلفای عباسی، اختلافات مذهبی، کشمکش‌های سیاسی و بحران‌های اقتصادی چهار عامل دیگر ضعف حکومت عباسی به ویژه در آستانه قرن چهارم است که آشفتگی اوضاع سیاسی و اجتماعی</w:t>
      </w:r>
    </w:p>
    <w:p>
      <w:pPr>
        <w:pStyle w:val="BookText"/>
        <w:rPr/>
      </w:pPr>
      <w:r>
        <w:rPr>
          <w:rFonts w:ascii="IRNazanin" w:hAnsi="IRNazanin" w:eastAsia="IRNazanin"/>
          <w:color w:val="111111"/>
          <w:sz w:val="28"/>
          <w:sz w:val="28"/>
          <w:szCs w:val="28"/>
          <w:rtl w:val="true"/>
          <w:lang w:bidi="fa-IR"/>
        </w:rPr>
        <w:t>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قدرت مرکزی و نافرمانی از آن، احساس قدرت و اعلام استقلال حکومت‌های محلی، درگیری رجال سیاسی بر سر کسب قدرت در دستگاه عباسی و کشمش‌های دینی و مذهبی بخش دیگری از بحران‌های دستگاه خلافت در آستانه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سیاست خارجی نیز وضعیت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بحران‌های داخلی موجب ضعف دولت عباسی در حفظ مرزهای کشور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مقدسی از شرق تا کاشغر و از غرب تا سوس، امتداد داشت و بیش از ده ماه راه بود تامسافت آن طی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Style w:val="FootnoteAnchor"/>
          <w:rtl w:val="true"/>
        </w:rPr>
        <w:footnoteReference w:id="267"/>
      </w:r>
      <w:r>
        <w:rPr>
          <w:rFonts w:ascii="IRNazanin" w:hAnsi="IRNazanin" w:eastAsia="IRNazanin"/>
          <w:color w:val="111111"/>
          <w:sz w:val="28"/>
          <w:sz w:val="28"/>
          <w:szCs w:val="28"/>
          <w:rtl w:val="true"/>
          <w:lang w:bidi="fa-IR"/>
        </w:rPr>
        <w:t>که امپراتوری بیزانس و روس‌ها با سوءاستفاده از موقعیت به بلاد اسلامی هجوم آوردند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اواسط قرن سوم وآغاز دوران غیبت صغرای امام دوازدهم شیعه، جامعه اسلامی از وضعیت سیاسی آشفته‌ای برخوردار بود و دستگاه خلافت عباسیان در نهایت ضعف و سستی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ترک‌نژاد همچنان نفوذ شدیدی بر خلیفه و درباریان داشتند؛ به طوری که در بسیاری از امور خلیفه را تحت فشار قرار می‌دادند و گاه عزل و نصب خلیفه نیز به وسیله آنها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خلیفه و عدم اراده وی در رسیدگی به امور گاه موجب دخالت زنان دربار در کارها می‌شد؛ به گونه‌ای که کنیز مادر خلیفه همراه با قضات و اعیان در مجلس مظالم می‌نشست و حکم صادر می‌کرد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داخلی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خلیفه ووابستگانش بر سر تصاحب قدرت امری عادی بود؛ این امر حتی در میان وزیران نیز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و صلاحیت وزیران موجب شده بود تا پیوسته عزل و نصب شوند و هرکس قادر بود با پرداخت اموال بیشتری به دارالخلافه خود را به مقام وزارت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امیرالامرایی نیز 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Style w:val="FootnoteAnchor"/>
          <w:rtl w:val="true"/>
        </w:rPr>
        <w:footnoteReference w:id="270"/>
      </w:r>
      <w:r>
        <w:rPr>
          <w:rFonts w:ascii="IRNazanin" w:hAnsi="IRNazanin" w:eastAsia="IRNazanin"/>
          <w:color w:val="111111"/>
          <w:sz w:val="28"/>
          <w:sz w:val="28"/>
          <w:szCs w:val="28"/>
          <w:rtl w:val="true"/>
          <w:lang w:bidi="fa-IR"/>
        </w:rPr>
        <w:t>تا نفوذ بیش از حد وزیران را محدود سازد نه تنها مشکلی را حل نکرد بلکه درگیری‌ها و جنگ‌های سختی بر سر تصاحب این منصب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دوران شش تن از عباسیان به حکومت رسیدند که برخی از آنها توسط درباریان از خلافت خلع و برخی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دستگاه خلافت که از نیمه اول قرن سوم هجری آغاز شده بود، فرصت خوبی برای مخالفان و امیران محلی بود تا دولت‌های مستقلی در نواحی مختلف سرزمین‌های پهناور اسلامی پدید آورند؛ به گونه‌ای که در عصر غیبت صغرا نواحی مختلف سرزمین‌های اسلامی هر یک تحت اختیار دولتی مستقل بود که خلیفه اساساً هیچ نفوذ و سلطه‌ای بر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اندلس که از سالها پیش، تقریباً همزمان با روی کار آمدن خلافت عباسی، به وسیله بازماندگان اموی از پیکره خلافت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ادریسیان حسنی در مغرب 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دولت شیعی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اغلبیان بر شمال آفریقا حکمرانی داشتند و مصر تحت اختیار طولونیان و سپس اخشیدیان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صفاریان، علویان، سامانیان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خودمختاری بودند که در طی این دوران در نواحی مختلف ایران امارت داشتند و به همین</w:t>
      </w:r>
    </w:p>
    <w:p>
      <w:pPr>
        <w:pStyle w:val="BookText"/>
        <w:rPr/>
      </w:pPr>
      <w:r>
        <w:rPr>
          <w:rFonts w:ascii="IRNazanin" w:hAnsi="IRNazanin" w:eastAsia="IRNazanin"/>
          <w:color w:val="111111"/>
          <w:sz w:val="28"/>
          <w:sz w:val="28"/>
          <w:szCs w:val="28"/>
          <w:rtl w:val="true"/>
          <w:lang w:bidi="fa-IR"/>
        </w:rPr>
        <w:t>ترتیب در هر ناحیه دولت و امارتی مستقل برپا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این قرن با اینکه بخش اعظم جهان اسلام بظاهر داخل در قلمرو خلافت عباسی بود اما حاکمان مناطق و نواحی اغلب با قدرت و نیروی خود بر ولایات تسلط می‌یافتند و آنگاه اگر خراج را برای خلیفه می‌فرستادند و اسم او را در خطبه می‌بردند، خلیفه نیز او را به عنوان امیر و والی آن دیار می‌پذیرفت و برایش لوا و خلعت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در تعیین سیاست‌ها و صلح و جنگ‌ها استقلال کامل داشتند و خلیفه بر آن‌ها هیچ‌گونه سلطه و نفوذی نداشت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شد که در ابتدای قرن چهارم، سامانیان بر خراسان و ماوراء النهر و آل زیار بر بخش‌های مرکزی ایران و حمدانیان بر موصل و اخشیدیان بر نواحی مصر و شام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قرن نیز قسمت شرقی مملکت پهناور اسلامی یعنی خراسان، به دست غزنویان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مغرب، فاطمیان سر کار آمده بودند و هر روز رو به پیشروی و ترقی بودند؛ به گونه‌ای که تا اواخر قرن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علاوه بر مصر بر حجاز نیز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هم بر بخش‌هایی از شبه جزیره عربستان حکومت داشته و برای خلافت عباسی و عموم مسلمانان مزاحمت‌هایی را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قرن هرکس نیروی جنگیی داشت، ابراز وجود کرد و بخشی از سرزمین پهناور اسلامی را به تصرف در می‌آورد و والیان نیز اغلب سعی داشتند تا از تحت سلطه خلافت و حکومت مرکزی خارج گردیده و استقلال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سراسر قرن چهارم</w:t>
      </w:r>
    </w:p>
    <w:p>
      <w:pPr>
        <w:pStyle w:val="BookText"/>
        <w:rPr/>
      </w:pPr>
      <w:r>
        <w:rPr>
          <w:rFonts w:ascii="IRNazanin" w:hAnsi="IRNazanin" w:eastAsia="IRNazanin"/>
          <w:color w:val="111111"/>
          <w:sz w:val="28"/>
          <w:sz w:val="28"/>
          <w:szCs w:val="28"/>
          <w:rtl w:val="true"/>
          <w:lang w:bidi="fa-IR"/>
        </w:rPr>
        <w:t>مملو از نبردها وجنگ‌های ریز و درشت است که حاکمان ولایات با هم یا با حکومت مرکزی داشته‌اند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که از اداره‌ی کشور به دست وزیران زیر نظر خود ناامید شد از یک غلام آرامی نژاد از غلامان حجری عرب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فرماندار واسط بود، خواست که بیاید و کشور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کند و خلیفه جز به خوابگاه خود بر جایی حکومت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رایق دو سال بدین شیوه حکومت کرد و پس از او ترکانی که مرداویج زیاری را کشته بودند،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آرامیان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کار بغداد به دست بریدیان خوزستانی و سپس حمدانیان سوریه‌یی افتاد تا زمینه برای روی کار آمدن ایرانیان به دست بویهیان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دبیر امیر الامراء بودند که کارهای وزیران گذشته را انجام می‌دادند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فکری از آغاز غیبت صغرای امام زمان جناح میانه‌روی سنی رو به گسترش بود و جناح تسنن سلفی فروکش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کشانیدن لعن از یزید به خلیفه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فرآورده‌های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معاویه از یک سو و سرکوب تندروهای حنبلی از سوی دیگر نمایشگر میانه روی معتضد خلیفه عباسی و نشانگر این بود که خلافت عباسی به آن راه می‌رود که شیعیان میانه‌رو دوازده امامی خواهند توانست پس از غیبت امام دوازدهم و نداشتن کاندیدای</w:t>
      </w:r>
    </w:p>
    <w:p>
      <w:pPr>
        <w:pStyle w:val="BookText"/>
        <w:rPr/>
      </w:pPr>
      <w:r>
        <w:rPr>
          <w:rFonts w:ascii="IRNazanin" w:hAnsi="IRNazanin" w:eastAsia="IRNazanin"/>
          <w:color w:val="111111"/>
          <w:sz w:val="28"/>
          <w:sz w:val="28"/>
          <w:szCs w:val="28"/>
          <w:rtl w:val="true"/>
          <w:lang w:bidi="fa-IR"/>
        </w:rPr>
        <w:t>ظاهر امامت و خلافت از لیست سیاه عباسیان بیرون آیند و در آینده، اشخاص شیعی چون ابن فرات به وزارت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معتضد نیز همین راه میانه روی را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عباسیان در نیمه دوم قرن چهارم کاملاً مطیع امیران شیعه مذهب آل بویه شدند و اگر مدارای حاکمان شیعه با سنیان و دستگاه خلافت نبود در همان زمان، خلافت عباسی برچیده شده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البته ضعف دستگاه خلافت، میدان را برای مباحثات و ارائه آزاد اندیشه‌ها و افکار،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متکلمان، و فقیهان مذاهب و فرق مختلف اسلامی، به عرضه متاع فکری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پردامنه‌ای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مناظرات و مباحثات، گرچه در تکامل دانش‌های دینی، مؤثر افتاد امّاموجب شد تا احساسات عوام تسنن نیز، اوج بگیرد و تعصبات فرقه‌ای، مجال ظهور و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عواطف مذهبی، شورش‌ها و آشوب‌هایی را پدید آورد و سوء تفاهم‌هایی را سامان داد؛ به رقابت‌های بی‌فرجام، دامن زد در نتیجه انرژی متراکم و انباشته در جهان اسلام، صرف منازعاتِ بی‌حاصل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امپراتوری بیزانس، خیالاتی داشت و حوزه ارضی مسلمانان در معرض تاخت و تاز آنان بود، رقابت ترک و دیلم، شیعه و 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اصلی جهانِ اسلام شده بود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روند نامیمون، آن شد که در دهه‌ی پایانی قرن چهارم، علایم ضعف و انکسار در تمدن اسلامی رخ نمایاند و قرن پنجم هجری، مبدأ انحطاط برای آن تمدن شکوهمند گشت و در دهه پایانی قرن</w:t>
      </w:r>
    </w:p>
    <w:p>
      <w:pPr>
        <w:pStyle w:val="BookText"/>
        <w:rPr/>
      </w:pPr>
      <w:r>
        <w:rPr>
          <w:rFonts w:ascii="IRNazanin" w:hAnsi="IRNazanin" w:eastAsia="IRNazanin"/>
          <w:color w:val="111111"/>
          <w:sz w:val="28"/>
          <w:sz w:val="28"/>
          <w:szCs w:val="28"/>
          <w:rtl w:val="true"/>
          <w:lang w:bidi="fa-IR"/>
        </w:rPr>
        <w:t>پنجم جنگ‌های صلیبی، شکل گرفت</w:t>
      </w:r>
      <w:r>
        <w:rPr>
          <w:rStyle w:val="FootnoteAnchor"/>
          <w:rtl w:val="true"/>
        </w:rPr>
        <w:footnoteReference w:id="277"/>
      </w:r>
      <w:r>
        <w:rPr>
          <w:rFonts w:ascii="IRNazanin" w:hAnsi="IRNazanin" w:eastAsia="IRNazanin"/>
          <w:color w:val="111111"/>
          <w:sz w:val="28"/>
          <w:sz w:val="28"/>
          <w:szCs w:val="28"/>
          <w:rtl w:val="true"/>
          <w:lang w:bidi="fa-IR"/>
        </w:rPr>
        <w:t>که حدود دویست سال، جهان اسلام رابه خود مشغول کرد؛ بنابراین ریشه و مایه ضعف تمدن اسلامی را بایستی در شرایط نامناسب منازعات فرقه‌ای قرن چهارم و تعصبات عوام و خواص اهل تسنّن جستجو کرد که هیچ‌گاه نخواستند اسلام مبتنی بر اندیشۀ اهل‌بیت پیامبر صلی الله علیه و آله وسلم  را در جامعه بپذیرند و یا حداقل آن را در کنار مکاتب دیگر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خلفای عباسی در قرن چهارم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خلیفه</w:t>
      </w:r>
    </w:p>
    <w:p>
      <w:pPr>
        <w:pStyle w:val="BookText"/>
        <w:rPr/>
      </w:pPr>
      <w:r>
        <w:rPr>
          <w:rFonts w:ascii="IRNazanin" w:hAnsi="IRNazanin" w:eastAsia="IRNazanin"/>
          <w:color w:val="111111"/>
          <w:sz w:val="28"/>
          <w:sz w:val="28"/>
          <w:szCs w:val="28"/>
          <w:rtl w:val="true"/>
          <w:lang w:bidi="fa-IR"/>
        </w:rPr>
        <w:t>سال‌های حکومت</w:t>
      </w:r>
    </w:p>
    <w:p>
      <w:pPr>
        <w:pStyle w:val="BookText"/>
        <w:rPr/>
      </w:pPr>
      <w:r>
        <w:rPr>
          <w:rFonts w:ascii="IRNazanin" w:hAnsi="IRNazanin" w:eastAsia="IRNazanin"/>
          <w:color w:val="111111"/>
          <w:sz w:val="28"/>
          <w:sz w:val="28"/>
          <w:szCs w:val="28"/>
          <w:rtl w:val="true"/>
          <w:lang w:bidi="fa-IR"/>
        </w:rPr>
        <w:t>وضعیت سیاسی شیعه</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مقتدر</w:t>
      </w:r>
    </w:p>
    <w:p>
      <w:pPr>
        <w:pStyle w:val="BookText"/>
        <w:rPr/>
      </w:pPr>
      <w:r>
        <w:rPr>
          <w:rFonts w:eastAsia="Times New Roman" w:cs="Times New Roman" w:ascii="Times New Roman" w:hAnsi="Times New Roman"/>
          <w:color w:val="111111"/>
          <w:sz w:val="28"/>
          <w:szCs w:val="28"/>
          <w:lang w:val="en-US" w:bidi="en-US"/>
        </w:rPr>
        <w:t>295-320</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932</w:t>
      </w:r>
    </w:p>
    <w:p>
      <w:pPr>
        <w:pStyle w:val="BookText"/>
        <w:rPr/>
      </w:pPr>
      <w:r>
        <w:rPr>
          <w:rFonts w:ascii="IRNazanin" w:hAnsi="IRNazanin" w:eastAsia="IRNazanin"/>
          <w:color w:val="111111"/>
          <w:sz w:val="28"/>
          <w:sz w:val="28"/>
          <w:szCs w:val="28"/>
          <w:rtl w:val="true"/>
          <w:lang w:bidi="fa-IR"/>
        </w:rPr>
        <w:t>چند دوره</w:t>
      </w:r>
    </w:p>
    <w:p>
      <w:pPr>
        <w:pStyle w:val="BookText"/>
        <w:rPr/>
      </w:pPr>
      <w:r>
        <w:rPr>
          <w:rFonts w:ascii="IRNazanin" w:hAnsi="IRNazanin" w:eastAsia="IRNazanin"/>
          <w:color w:val="111111"/>
          <w:sz w:val="28"/>
          <w:sz w:val="28"/>
          <w:szCs w:val="28"/>
          <w:rtl w:val="true"/>
          <w:lang w:bidi="fa-IR"/>
        </w:rPr>
        <w:t>وزارت در دست خاندان ابن فرات شیعه مذهب قرار داشت</w:t>
      </w:r>
    </w:p>
    <w:p>
      <w:pPr>
        <w:pStyle w:val="BookText"/>
        <w:rPr/>
      </w:pPr>
      <w:r>
        <w:rPr>
          <w:rFonts w:ascii="IRNazanin" w:hAnsi="IRNazanin" w:eastAsia="IRNazanin"/>
          <w:color w:val="111111"/>
          <w:sz w:val="28"/>
          <w:sz w:val="28"/>
          <w:szCs w:val="28"/>
          <w:rtl w:val="true"/>
          <w:lang w:bidi="fa-IR"/>
        </w:rPr>
        <w:t>قاهر</w:t>
      </w:r>
    </w:p>
    <w:p>
      <w:pPr>
        <w:pStyle w:val="BookText"/>
        <w:rPr/>
      </w:pPr>
      <w:r>
        <w:rPr>
          <w:rFonts w:eastAsia="Times New Roman" w:cs="Times New Roman" w:ascii="Times New Roman" w:hAnsi="Times New Roman"/>
          <w:color w:val="111111"/>
          <w:sz w:val="28"/>
          <w:szCs w:val="28"/>
          <w:lang w:val="en-US" w:bidi="en-US"/>
        </w:rPr>
        <w:t>320-322</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934</w:t>
      </w:r>
    </w:p>
    <w:p>
      <w:pPr>
        <w:pStyle w:val="BookText"/>
        <w:rPr/>
      </w:pPr>
      <w:r>
        <w:rPr>
          <w:rFonts w:ascii="IRNazanin" w:hAnsi="IRNazanin" w:eastAsia="IRNazanin"/>
          <w:color w:val="111111"/>
          <w:sz w:val="28"/>
          <w:sz w:val="28"/>
          <w:szCs w:val="28"/>
          <w:rtl w:val="true"/>
          <w:lang w:bidi="fa-IR"/>
        </w:rPr>
        <w:t>به علت ظلم</w:t>
      </w:r>
    </w:p>
    <w:p>
      <w:pPr>
        <w:pStyle w:val="BookText"/>
        <w:rPr/>
      </w:pPr>
      <w:r>
        <w:rPr>
          <w:rFonts w:ascii="IRNazanin" w:hAnsi="IRNazanin" w:eastAsia="IRNazanin"/>
          <w:color w:val="111111"/>
          <w:sz w:val="28"/>
          <w:sz w:val="28"/>
          <w:szCs w:val="28"/>
          <w:rtl w:val="true"/>
          <w:lang w:bidi="fa-IR"/>
        </w:rPr>
        <w:t>فراوان خصوصاً نسبت به شیعه خیلی زود برکنار شد</w:t>
      </w:r>
    </w:p>
    <w:p>
      <w:pPr>
        <w:pStyle w:val="BookText"/>
        <w:rPr/>
      </w:pPr>
      <w:r>
        <w:rPr>
          <w:rFonts w:ascii="IRNazanin" w:hAnsi="IRNazanin" w:eastAsia="IRNazanin"/>
          <w:color w:val="111111"/>
          <w:sz w:val="28"/>
          <w:sz w:val="28"/>
          <w:szCs w:val="28"/>
          <w:rtl w:val="true"/>
          <w:lang w:bidi="fa-IR"/>
        </w:rPr>
        <w:t>راضی</w:t>
      </w:r>
    </w:p>
    <w:p>
      <w:pPr>
        <w:pStyle w:val="BookText"/>
        <w:rPr/>
      </w:pPr>
      <w:r>
        <w:rPr>
          <w:rFonts w:eastAsia="Times New Roman" w:cs="Times New Roman" w:ascii="Times New Roman" w:hAnsi="Times New Roman"/>
          <w:color w:val="111111"/>
          <w:sz w:val="28"/>
          <w:szCs w:val="28"/>
          <w:lang w:val="en-US" w:bidi="en-US"/>
        </w:rPr>
        <w:t>322-329</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941</w:t>
      </w:r>
    </w:p>
    <w:p>
      <w:pPr>
        <w:pStyle w:val="BookText"/>
        <w:rPr/>
      </w:pPr>
      <w:r>
        <w:rPr>
          <w:rFonts w:ascii="IRNazanin" w:hAnsi="IRNazanin" w:eastAsia="IRNazanin"/>
          <w:color w:val="111111"/>
          <w:sz w:val="28"/>
          <w:sz w:val="28"/>
          <w:szCs w:val="28"/>
          <w:rtl w:val="true"/>
          <w:lang w:bidi="fa-IR"/>
        </w:rPr>
        <w:t>نفوذ شیعه</w:t>
      </w:r>
    </w:p>
    <w:p>
      <w:pPr>
        <w:pStyle w:val="BookText"/>
        <w:rPr/>
      </w:pPr>
      <w:r>
        <w:rPr>
          <w:rFonts w:ascii="IRNazanin" w:hAnsi="IRNazanin" w:eastAsia="IRNazanin"/>
          <w:color w:val="111111"/>
          <w:sz w:val="28"/>
          <w:sz w:val="28"/>
          <w:szCs w:val="28"/>
          <w:rtl w:val="true"/>
          <w:lang w:bidi="fa-IR"/>
        </w:rPr>
        <w:t>بیشتر از گذشته شد و راضی به نفع شیعه با حنبلیان به مخالفت پرداخت</w:t>
      </w:r>
    </w:p>
    <w:p>
      <w:pPr>
        <w:pStyle w:val="BookText"/>
        <w:rPr/>
      </w:pPr>
      <w:r>
        <w:rPr>
          <w:rFonts w:ascii="IRNazanin" w:hAnsi="IRNazanin" w:eastAsia="IRNazanin"/>
          <w:color w:val="111111"/>
          <w:sz w:val="28"/>
          <w:sz w:val="28"/>
          <w:szCs w:val="28"/>
          <w:rtl w:val="true"/>
          <w:lang w:bidi="fa-IR"/>
        </w:rPr>
        <w:t>متقی</w:t>
      </w:r>
    </w:p>
    <w:p>
      <w:pPr>
        <w:pStyle w:val="BookText"/>
        <w:rPr/>
      </w:pPr>
      <w:r>
        <w:rPr>
          <w:rFonts w:eastAsia="Times New Roman" w:cs="Times New Roman" w:ascii="Times New Roman" w:hAnsi="Times New Roman"/>
          <w:color w:val="111111"/>
          <w:sz w:val="28"/>
          <w:szCs w:val="28"/>
          <w:lang w:val="en-US" w:bidi="en-US"/>
        </w:rPr>
        <w:t>329-333</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945</w:t>
      </w:r>
    </w:p>
    <w:p>
      <w:pPr>
        <w:pStyle w:val="BookText"/>
        <w:rPr/>
      </w:pPr>
      <w:r>
        <w:rPr>
          <w:rFonts w:ascii="IRNazanin" w:hAnsi="IRNazanin" w:eastAsia="IRNazanin"/>
          <w:color w:val="111111"/>
          <w:sz w:val="28"/>
          <w:sz w:val="28"/>
          <w:szCs w:val="28"/>
          <w:rtl w:val="true"/>
          <w:lang w:bidi="fa-IR"/>
        </w:rPr>
        <w:t>شیعیان در</w:t>
      </w:r>
    </w:p>
    <w:p>
      <w:pPr>
        <w:pStyle w:val="BookText"/>
        <w:rPr/>
      </w:pPr>
      <w:r>
        <w:rPr>
          <w:rFonts w:ascii="IRNazanin" w:hAnsi="IRNazanin" w:eastAsia="IRNazanin"/>
          <w:color w:val="111111"/>
          <w:sz w:val="28"/>
          <w:sz w:val="28"/>
          <w:szCs w:val="28"/>
          <w:rtl w:val="true"/>
          <w:lang w:bidi="fa-IR"/>
        </w:rPr>
        <w:t>مقام امیر الأمرا به ایفای نقش پرداختند</w:t>
      </w:r>
    </w:p>
    <w:p>
      <w:pPr>
        <w:pStyle w:val="BookText"/>
        <w:rPr/>
      </w:pPr>
      <w:r>
        <w:rPr>
          <w:rFonts w:ascii="IRNazanin" w:hAnsi="IRNazanin" w:eastAsia="IRNazanin"/>
          <w:color w:val="111111"/>
          <w:sz w:val="28"/>
          <w:sz w:val="28"/>
          <w:szCs w:val="28"/>
          <w:rtl w:val="true"/>
          <w:lang w:bidi="fa-IR"/>
        </w:rPr>
        <w:t>مستکفی</w:t>
      </w:r>
    </w:p>
    <w:p>
      <w:pPr>
        <w:pStyle w:val="BookText"/>
        <w:rPr/>
      </w:pPr>
      <w:r>
        <w:rPr>
          <w:rFonts w:eastAsia="Times New Roman" w:cs="Times New Roman" w:ascii="Times New Roman" w:hAnsi="Times New Roman"/>
          <w:color w:val="111111"/>
          <w:sz w:val="28"/>
          <w:szCs w:val="28"/>
          <w:lang w:val="en-US" w:bidi="en-US"/>
        </w:rPr>
        <w:t>333-334</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946</w:t>
      </w:r>
    </w:p>
    <w:p>
      <w:pPr>
        <w:pStyle w:val="BookText"/>
        <w:rPr/>
      </w:pPr>
      <w:r>
        <w:rPr>
          <w:rFonts w:ascii="IRNazanin" w:hAnsi="IRNazanin" w:eastAsia="IRNazanin"/>
          <w:color w:val="111111"/>
          <w:sz w:val="28"/>
          <w:sz w:val="28"/>
          <w:szCs w:val="28"/>
          <w:rtl w:val="true"/>
          <w:lang w:bidi="fa-IR"/>
        </w:rPr>
        <w:t>ورود آل</w:t>
      </w:r>
    </w:p>
    <w:p>
      <w:pPr>
        <w:pStyle w:val="BookText"/>
        <w:rPr/>
      </w:pPr>
      <w:r>
        <w:rPr>
          <w:rFonts w:ascii="IRNazanin" w:hAnsi="IRNazanin" w:eastAsia="IRNazanin"/>
          <w:color w:val="111111"/>
          <w:sz w:val="28"/>
          <w:sz w:val="28"/>
          <w:szCs w:val="28"/>
          <w:rtl w:val="true"/>
          <w:lang w:bidi="fa-IR"/>
        </w:rPr>
        <w:t>بویه شیعه مذهب به بغداد و تسلّط کامل بر دستگاه خلافت</w:t>
      </w:r>
    </w:p>
    <w:p>
      <w:pPr>
        <w:pStyle w:val="BookText"/>
        <w:rPr/>
      </w:pPr>
      <w:r>
        <w:rPr>
          <w:rFonts w:ascii="IRNazanin" w:hAnsi="IRNazanin" w:eastAsia="IRNazanin"/>
          <w:color w:val="111111"/>
          <w:sz w:val="28"/>
          <w:sz w:val="28"/>
          <w:szCs w:val="28"/>
          <w:rtl w:val="true"/>
          <w:lang w:bidi="fa-IR"/>
        </w:rPr>
        <w:t>مستکفی</w:t>
      </w:r>
    </w:p>
    <w:p>
      <w:pPr>
        <w:pStyle w:val="BookText"/>
        <w:rPr/>
      </w:pPr>
      <w:r>
        <w:rPr>
          <w:rFonts w:eastAsia="Times New Roman" w:cs="Times New Roman" w:ascii="Times New Roman" w:hAnsi="Times New Roman"/>
          <w:color w:val="111111"/>
          <w:sz w:val="28"/>
          <w:szCs w:val="28"/>
          <w:lang w:val="en-US" w:bidi="en-US"/>
        </w:rPr>
        <w:t>333-334</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946</w:t>
      </w:r>
    </w:p>
    <w:p>
      <w:pPr>
        <w:pStyle w:val="BookText"/>
        <w:rPr/>
      </w:pPr>
      <w:r>
        <w:rPr>
          <w:rFonts w:ascii="IRNazanin" w:hAnsi="IRNazanin" w:eastAsia="IRNazanin"/>
          <w:color w:val="111111"/>
          <w:sz w:val="28"/>
          <w:sz w:val="28"/>
          <w:szCs w:val="28"/>
          <w:rtl w:val="true"/>
          <w:lang w:bidi="fa-IR"/>
        </w:rPr>
        <w:t>ورود آل</w:t>
      </w:r>
    </w:p>
    <w:p>
      <w:pPr>
        <w:pStyle w:val="BookText"/>
        <w:rPr/>
      </w:pPr>
      <w:r>
        <w:rPr>
          <w:rFonts w:ascii="IRNazanin" w:hAnsi="IRNazanin" w:eastAsia="IRNazanin"/>
          <w:color w:val="111111"/>
          <w:sz w:val="28"/>
          <w:sz w:val="28"/>
          <w:szCs w:val="28"/>
          <w:rtl w:val="true"/>
          <w:lang w:bidi="fa-IR"/>
        </w:rPr>
        <w:t>بویه شیعه مذهب به بغداد و تسلّط کامل بر دستگاه خلافت</w:t>
      </w:r>
    </w:p>
    <w:p>
      <w:pPr>
        <w:pStyle w:val="BookText"/>
        <w:rPr/>
      </w:pPr>
      <w:r>
        <w:rPr>
          <w:rFonts w:ascii="IRNazanin" w:hAnsi="IRNazanin" w:eastAsia="IRNazanin"/>
          <w:color w:val="111111"/>
          <w:sz w:val="28"/>
          <w:sz w:val="28"/>
          <w:szCs w:val="28"/>
          <w:rtl w:val="true"/>
          <w:lang w:bidi="fa-IR"/>
        </w:rPr>
        <w:t>مطیع</w:t>
      </w:r>
    </w:p>
    <w:p>
      <w:pPr>
        <w:pStyle w:val="BookText"/>
        <w:rPr/>
      </w:pPr>
      <w:r>
        <w:rPr>
          <w:rFonts w:eastAsia="Times New Roman" w:cs="Times New Roman" w:ascii="Times New Roman" w:hAnsi="Times New Roman"/>
          <w:color w:val="111111"/>
          <w:sz w:val="28"/>
          <w:szCs w:val="28"/>
          <w:lang w:val="en-US" w:bidi="en-US"/>
        </w:rPr>
        <w:t>334-363</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974</w:t>
      </w:r>
    </w:p>
    <w:p>
      <w:pPr>
        <w:pStyle w:val="BookText"/>
        <w:rPr/>
      </w:pPr>
      <w:r>
        <w:rPr>
          <w:rFonts w:ascii="IRNazanin" w:hAnsi="IRNazanin" w:eastAsia="IRNazanin"/>
          <w:color w:val="111111"/>
          <w:sz w:val="28"/>
          <w:sz w:val="28"/>
          <w:szCs w:val="28"/>
          <w:rtl w:val="true"/>
          <w:lang w:bidi="fa-IR"/>
        </w:rPr>
        <w:t>وی کاملاً مطیع آل بویه شیعه مذهب بود</w:t>
      </w:r>
    </w:p>
    <w:p>
      <w:pPr>
        <w:pStyle w:val="BookText"/>
        <w:rPr/>
      </w:pPr>
      <w:r>
        <w:rPr>
          <w:rFonts w:ascii="IRNazanin" w:hAnsi="IRNazanin" w:eastAsia="IRNazanin"/>
          <w:color w:val="111111"/>
          <w:sz w:val="28"/>
          <w:sz w:val="28"/>
          <w:szCs w:val="28"/>
          <w:rtl w:val="true"/>
          <w:lang w:bidi="fa-IR"/>
        </w:rPr>
        <w:t>طائع</w:t>
      </w:r>
    </w:p>
    <w:p>
      <w:pPr>
        <w:pStyle w:val="BookText"/>
        <w:rPr/>
      </w:pPr>
      <w:r>
        <w:rPr>
          <w:rFonts w:eastAsia="Times New Roman" w:cs="Times New Roman" w:ascii="Times New Roman" w:hAnsi="Times New Roman"/>
          <w:color w:val="111111"/>
          <w:sz w:val="28"/>
          <w:szCs w:val="28"/>
          <w:lang w:val="en-US" w:bidi="en-US"/>
        </w:rPr>
        <w:t>363-381</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991</w:t>
      </w:r>
    </w:p>
    <w:p>
      <w:pPr>
        <w:pStyle w:val="BookText"/>
        <w:rPr/>
      </w:pPr>
      <w:r>
        <w:rPr>
          <w:rFonts w:ascii="IRNazanin" w:hAnsi="IRNazanin" w:eastAsia="IRNazanin"/>
          <w:color w:val="111111"/>
          <w:sz w:val="28"/>
          <w:sz w:val="28"/>
          <w:szCs w:val="28"/>
          <w:rtl w:val="true"/>
          <w:lang w:bidi="fa-IR"/>
        </w:rPr>
        <w:t>اوج قدرت</w:t>
      </w:r>
    </w:p>
    <w:p>
      <w:pPr>
        <w:pStyle w:val="BookText"/>
        <w:rPr/>
      </w:pPr>
      <w:r>
        <w:rPr>
          <w:rFonts w:ascii="IRNazanin" w:hAnsi="IRNazanin" w:eastAsia="IRNazanin"/>
          <w:color w:val="111111"/>
          <w:sz w:val="28"/>
          <w:sz w:val="28"/>
          <w:szCs w:val="28"/>
          <w:rtl w:val="true"/>
          <w:lang w:bidi="fa-IR"/>
        </w:rPr>
        <w:t>شیعه و سیاست مدارای عضد الدولۀ دیلمی</w:t>
      </w:r>
    </w:p>
    <w:p>
      <w:pPr>
        <w:pStyle w:val="BookText"/>
        <w:rPr/>
      </w:pPr>
      <w:r>
        <w:rPr>
          <w:rFonts w:ascii="IRNazanin" w:hAnsi="IRNazanin" w:eastAsia="IRNazanin"/>
          <w:color w:val="111111"/>
          <w:sz w:val="28"/>
          <w:sz w:val="28"/>
          <w:szCs w:val="28"/>
          <w:rtl w:val="true"/>
          <w:lang w:bidi="fa-IR"/>
        </w:rPr>
        <w:t>قادر</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ضعف امرای شیعی در بغداد</w:t>
      </w:r>
      <w:bookmarkStart w:id="158" w:name="pg4241_50003"/>
    </w:p>
    <w:p>
      <w:pPr>
        <w:pStyle w:val="Heading4"/>
        <w:numPr>
          <w:ilvl w:val="3"/>
          <w:numId w:val="1"/>
        </w:numPr>
        <w:rPr/>
      </w:pPr>
      <w:bookmarkStart w:id="159" w:name="__RefHeading___Toc244038_1479056682"/>
      <w:bookmarkStart w:id="160" w:name="_Toc59"/>
      <w:bookmarkEnd w:id="158"/>
      <w:bookmarkEnd w:id="159"/>
      <w:r>
        <w:rPr>
          <w:rtl w:val="true"/>
        </w:rPr>
        <w:t>گفتار دوم</w:t>
      </w:r>
      <w:r>
        <w:rPr>
          <w:rtl w:val="true"/>
        </w:rPr>
        <w:t xml:space="preserve">: </w:t>
      </w:r>
      <w:r>
        <w:rPr>
          <w:rtl w:val="true"/>
        </w:rPr>
        <w:t>تأسیس دولت‌های علوی و شیعه در نقاط دور دست</w:t>
      </w:r>
      <w:bookmarkEnd w:id="160"/>
    </w:p>
    <w:p>
      <w:pPr>
        <w:pStyle w:val="Heading5"/>
        <w:numPr>
          <w:ilvl w:val="4"/>
          <w:numId w:val="1"/>
        </w:numPr>
        <w:rPr/>
      </w:pPr>
      <w:bookmarkStart w:id="161" w:name="__RefHeading___Toc244040_1479056682"/>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بعد از خلافت حضرت علی علیه السلام  و خلافت شش ماهه امام حسن علیه السلام  امام اول و دوم شیعیان و شهادت امام حسین علیه السلام  امام سوم توسط یزید خلیفه اموی عملا امامان شیعه بعدی توسط خلفای اموی و عباسی از به دست گرفتن حکومت منع شدند و قیام‌های شیعی نظیر نهضت زید بن علی بن الحسین وبعدها حسین بن علی شهید فخ با بی‌رحمی سرکوب گردید</w:t>
      </w:r>
      <w:r>
        <w:rPr>
          <w:rStyle w:val="FootnoteAnchor"/>
          <w:rtl w:val="true"/>
        </w:rPr>
        <w:footnoteReference w:id="279"/>
      </w:r>
      <w:r>
        <w:rPr>
          <w:rFonts w:ascii="IRNazanin" w:hAnsi="IRNazanin" w:eastAsia="IRNazanin"/>
          <w:color w:val="111111"/>
          <w:sz w:val="28"/>
          <w:sz w:val="28"/>
          <w:szCs w:val="28"/>
          <w:rtl w:val="true"/>
          <w:lang w:bidi="fa-IR"/>
        </w:rPr>
        <w:t>ولی حرکت علویان که بعدها به سادات و شرفا مشهور شدند، متوقف نشد و تا پایان قرن سوم به تشکیل پنج دولت علوی شیعی در نقاط دور دست منتهی گردید که رهبری چهار مورد آن را سادات حسنی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رهبران و سردمداران حرکت شیعه بودند و طبعاً هر جا علویی قیام می‌کرد، نهضت او یک نهضت شیعی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قدرت رسیدن یک علوی در یک نقطه از جهان اسلام مساوی با ایجاد فضای شیعی در آن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عبدالجلیل قزوینی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تعبیر رسایی دارد وی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اصلی، الا امامی و شیعی نبود و نتواند بود و اگر نه باری زیدی</w:t>
      </w:r>
      <w:r>
        <w:rPr>
          <w:rFonts w:eastAsia="IRNazanin" w:cs="IRNazanin"/>
          <w:color w:val="111111"/>
          <w:sz w:val="28"/>
          <w:szCs w:val="28"/>
          <w:rtl w:val="true"/>
          <w:lang w:bidi="fa-IR"/>
        </w:rPr>
        <w:t>»</w:t>
      </w:r>
      <w:r>
        <w:rPr>
          <w:rStyle w:val="FootnoteAnchor"/>
          <w:rtl w:val="true"/>
        </w:rPr>
        <w:footnoteReference w:id="2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علوی اصیل حتماً شیعه امامیه بوده است و در غیر اینصورت زیدی می‌بوده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تعبیر استاد رسول جعفریان تقریباً تمامی کسانی از سادات که رهبری قیام‌های ضد عباسی شرکت داشته‌اند، شیعه زیدی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آنها به تقیه اعتقادی نداشته و قیام مسلّحانه را از ویژگی‌های امام بر شمردند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از طرف دیگر حکومت خلفای اموی و عباسی همیشه برای تحکیم مشروعیت اقتدار خود با سد استوار خویشاوندی پیامبر صلی الله علیه و آله وسلم  از جانب علویان روبرو بود؛ چرا که نسبتِ نزدیک سادات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الحسن و بنی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وسلم  برای جامعه روشن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خلفای عباسی هم داشتند اما چون آنان نسب به عباس یکی از عموهای پیامبر صلی الله علیه و آله وسلم  می‌بردند مشکلاتشان در این زمینه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قیام‌های زیدی معمولاً بر عهده سادات بنی الحسن بود و بررسی‌های تاریخی نشان می‌دهد کلیه‌ی شرفای حسنی از نسل دومین پسرحسن بن علی‘، یعنی حسن مثنّی هستند</w:t>
      </w:r>
      <w:r>
        <w:rPr>
          <w:rStyle w:val="FootnoteAnchor"/>
          <w:rtl w:val="true"/>
        </w:rPr>
        <w:footnoteReference w:id="282"/>
      </w:r>
      <w:r>
        <w:rPr>
          <w:rFonts w:ascii="IRNazanin" w:hAnsi="IRNazanin" w:eastAsia="IRNazanin"/>
          <w:color w:val="111111"/>
          <w:sz w:val="28"/>
          <w:sz w:val="28"/>
          <w:szCs w:val="28"/>
          <w:rtl w:val="true"/>
          <w:lang w:bidi="fa-IR"/>
        </w:rPr>
        <w:t>که دسته‌های معروف آن عبارتند از</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یا بیش‌تر بعد از ورود اسلام به مراکش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گروه نقش مذهبی و سیاسی مهمّی داشتند در این زمان یک علوی از نسل حسن بن علی‘ به نام شریف ادریس اول پسر عبدالله محض و برادر موسی الجَوْن اولین حکومت شرفای مراکش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وسیعی از شرفای مغرب از نسل حسنیان و از فرزندان ادریس اول و پسرش ادریس دوم‌اند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پسر دیگر حسن مثنی، دودمان امامان رَسّی یمن از طریق قاسم الرّسی هستند که قیام و دولت زیدی در یمن را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شرفای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پسر عبدالله محض از طریق فرزندانش موسی الجَوْن، بنو اخیضر مکه و یمامه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موسوی‌ها و هاشمی‌ها، بنوقتاده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امیران مکه،از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م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بنوفلَیْته و سرانجام بنوصالح از غانه و نیز شرفای مشهور به سلیمانیه و سلیمانیان یمن و مکه از نسل داوود، پسر دیگر حسن مثنی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شرفای طبرستان فرزندان زید یکی دیگر از برادران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زیدیان طبرستان</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شرفای حسینی فرزندان جعفر صادق بن محمد باقر‘ نوه‌ی امام حسین علیه السلام  از طریق علی بن الحسین زین العابدین علیه السلام  هستند که امامان شیعه اثنی عشری تا امام دوازدهم متعلق به این نسل‌اند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رهبری معنوی اولین دولت اسماعیلی در یمن به سادات حسینی نسبت دارد و فاطمیان یا عبیدیان آفریقا از این نسل‌اند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بررسی پنج دولتی که قبل از قرن چهارم بوسیله این سادات علوی ایجاد شد و یکی از عوامل زمینه‌ساز رشد شیعه در قرن چهارم به شمار می‌روند، می‌پردازیم</w:t>
      </w:r>
      <w:r>
        <w:rPr>
          <w:rFonts w:eastAsia="IRNazanin" w:cs="IRNazanin"/>
          <w:color w:val="111111"/>
          <w:sz w:val="28"/>
          <w:szCs w:val="28"/>
          <w:rtl w:val="true"/>
          <w:lang w:bidi="fa-IR"/>
        </w:rPr>
        <w:t>:</w:t>
      </w:r>
      <w:bookmarkStart w:id="163" w:name="pg4241_50009"/>
    </w:p>
    <w:p>
      <w:pPr>
        <w:pStyle w:val="Heading5"/>
        <w:numPr>
          <w:ilvl w:val="4"/>
          <w:numId w:val="1"/>
        </w:numPr>
        <w:rPr/>
      </w:pPr>
      <w:bookmarkStart w:id="164" w:name="__RefHeading___Toc244042_1479056682"/>
      <w:bookmarkStart w:id="165" w:name="_Toc61"/>
      <w:bookmarkEnd w:id="163"/>
      <w:bookmarkEnd w:id="164"/>
      <w:r>
        <w:rPr/>
        <w:t>1</w:t>
      </w:r>
      <w:r>
        <w:rPr>
          <w:rtl w:val="true"/>
        </w:rPr>
        <w:t xml:space="preserve">- </w:t>
      </w:r>
      <w:r>
        <w:rPr>
          <w:rtl w:val="true"/>
        </w:rPr>
        <w:t>دولت ادریسیان مغرب</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ادریسیان مغرب</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محققان تاریخ اسلام معتقدند اولین دولت با حاکمیت امرای علوی و شیعه بعد از خلافت حضرت علی علیه السلام  و امام حسن مجتبی علیه السلام ، دولت شیعی ادریسیان در شمال آفریقا در محدوده فعلی کشور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286"/>
      </w:r>
      <w:r>
        <w:rPr>
          <w:rFonts w:ascii="IRNazanin" w:hAnsi="IRNazanin" w:eastAsia="IRNazanin"/>
          <w:color w:val="111111"/>
          <w:sz w:val="28"/>
          <w:sz w:val="28"/>
          <w:szCs w:val="28"/>
          <w:rtl w:val="true"/>
          <w:lang w:bidi="fa-IR"/>
        </w:rPr>
        <w:t xml:space="preserve">که موفق شد بیش از یک قرن در مغرب الاقصی نه تنها دولتی مقتدر و بادوام را به وجود آورد بلکه علاوه بر دفاع از موجودیت و مرزهای خود در برابر عباسیان و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مهمی را در اشاعه اسلام و تشیع در شمال آفریقا بردارد و اثرات خاص تمدنی از خود به جای بگذارد؛ به گونه‌ای که بعد از یازده قرن از افول حاکمیت آنها شهرهای بنیان گذاشته از طرف ادریسیان نظیر فاس از مهم‌ترین مراکز فرهنگی و تمدنی در مغرب به شمار می‌آید و سلسله سلاطین فعلی مراکش خود را با افتخار از اعقاب آنان قلمداد می‌کنند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به مانشان می‌دهد که پس از فتوحات اولیه مسلمانان در مغرب الاقصی، فرزندان ادریس بن عبدالله نخستین کسانی بودند که توانستند در میان قبایلِ پراکندة مغرب که هنوز اسلام در میان تعدادی از آنها نفوذی نیافته بود، علاوه بر نشر فرهنگ اسلام، وحدتی سیاسی پدید آورند و قبایل بربر که از ظلم و ستم و بی‌عدالتی حاکمان عرب وابسته به امویان و عباسیان به ستوه آمده بودند، گرد ادریس بن عبدالله از خاندان امام حسن مجتبی علیه السلام  را گرفتند و به شعار عدالت‌خواهی او لبیک گفتند و طبعاً با حمایت بی‌دریغ خود از او و اعقاب او</w:t>
      </w:r>
    </w:p>
    <w:p>
      <w:pPr>
        <w:pStyle w:val="BookText"/>
        <w:rPr/>
      </w:pPr>
      <w:r>
        <w:rPr>
          <w:rFonts w:ascii="IRNazanin" w:hAnsi="IRNazanin" w:eastAsia="IRNazanin"/>
          <w:color w:val="111111"/>
          <w:sz w:val="28"/>
          <w:sz w:val="28"/>
          <w:szCs w:val="28"/>
          <w:rtl w:val="true"/>
          <w:lang w:bidi="fa-IR"/>
        </w:rPr>
        <w:t>تشکیل و تداوم این دولت شیعی در شمال آفریقا را به فعلیت رساندند به طوری که از دستاوردهای سیاسی و فرهنگی و جغرافیایی آن در طی قرون بعدی نمیتوان چشم پوشید اما مهم‌ترین اثر آن را باید دستیابی به هویت تاریخی و خودباوری در تحت لوای اعتقاد به اهل‌بیت علیهم السلام  دانست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چه به معنای عام آن یعنی دوستی و موالات اهل‌بیت علیهم السلام  و چه به معنای خاص آن یعنی اعتقاد و پیروی از آنها کمابیش در مناطق مختلف جهان اسلام و در اعصار مختلف وجود داشته و طبعاً شمال آفریقا و اندلس نیز از این قاعده مستثنا نبوده است به همین دلیل می‌بینیم که ادریس بن عبدالله بعد از رویداد فخ</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 قیام حسین بن علی به دست عباسیان، احتمالاً با مشورت غلام خود راشد مغربی راه مغرب الاقصی را در پیش می‌گیرد و در این مسیر حتی از حمایت و همراهی برخی از صاحب منصبان عباسی که شیعه بودند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برید مصر یاری می‌گیرد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پیمودن مسیر طولانی او از حجاز تا مغرب الاقصی با وجود گماشتگان و جاسوسان خلیفه عباسی بدون یاری هواداران مکتب</w:t>
      </w:r>
    </w:p>
    <w:p>
      <w:pPr>
        <w:pStyle w:val="BookText"/>
        <w:rPr/>
      </w:pPr>
      <w:r>
        <w:rPr>
          <w:rFonts w:ascii="IRNazanin" w:hAnsi="IRNazanin" w:eastAsia="IRNazanin"/>
          <w:color w:val="111111"/>
          <w:sz w:val="28"/>
          <w:sz w:val="28"/>
          <w:szCs w:val="28"/>
          <w:rtl w:val="true"/>
          <w:lang w:bidi="fa-IR"/>
        </w:rPr>
        <w:t>اهل‌بیت علیهم السلام  امکان‌پذیر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گفته می‌شود که علاوه بر ادریس برخی برادران او نظیر یحیی‌بن عبدالله و سلیمان‌بن عبدالله نیز به مغرب هجرت کردند و در آنجا به فرمانروایی رسیدند و فرزندان سلیمان نیز مدتها بر آن نواحی سیادت و حکومت داشتند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بن عبدالله بعد از ورود به مغرب در ولیلی نزد رییس قبیله اوربه، اسحاق اوربی ساکن شد</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مبانی فکری اسحاق را به سوی اسلام اهل‌بیت علیهم السلام  شکل و عمق داد و این موجب شد تا تعلق خاطر وی به ادریس افزون شده و از اطاعت عباسیان خارج شود و با امام ادریس بیعت کند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قبیله خود و چند قبیله دیگر بربر را بر دعوت او گرد آورد که در چهارم رمضان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ادریس صاحب قدرت شد</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قبایل خارجی مذهب زناته لواته، سدراته و نفره به بنورستم پشت کرده، به او پیوستند و ادریس توانست به کمک آنها تلمسان را تصرف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بربرها یکی به علت عصبیت و دیگری بسبب مطمئن بودن از اینکه سپاهیان و مأمورانی از خلافت عباسی در آن ناحیه وجود ندارد که با آنان به نبرد برخیزند، دعوت ادریس راپذیرفتند و از او حمایت کردند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اوربه و مغیله در راه ادریسیان همت گماشتند و دولت آنان را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زواغه و لواته و مدراته و غیاثه و نفزاوه و مکناسه و غماره نیز با او بیعت کردند</w:t>
      </w:r>
      <w:r>
        <w:rPr>
          <w:rStyle w:val="FootnoteAnchor"/>
          <w:rtl w:val="true"/>
        </w:rPr>
        <w:footnoteReference w:id="296"/>
      </w:r>
      <w:r>
        <w:rPr>
          <w:rFonts w:ascii="IRNazanin" w:hAnsi="IRNazanin" w:eastAsia="IRNazanin"/>
          <w:color w:val="111111"/>
          <w:sz w:val="28"/>
          <w:sz w:val="28"/>
          <w:szCs w:val="28"/>
          <w:rtl w:val="true"/>
          <w:lang w:bidi="fa-IR"/>
        </w:rPr>
        <w:t>و به فرمان او در آمدند و با نیروی جمعیت‌ها و قبایل خویش فرمانروایی آنان را مستقر ساختند و سرتاسر مغرب و سپس افریقیه را از قلمرو حکومت عباسیان جدا کردند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بربرها به عنوان ساکنان اصلی منطقه خصوصاً قبیله بزرگ اوربه و همراهی و فرمانبری رییس قبیله، اسحاق اوربی از ادریس بن عبدالله و پذیرفتن دعوت و امامت دینی و سیاسی</w:t>
      </w:r>
      <w:r>
        <w:rPr>
          <w:rStyle w:val="FootnoteAnchor"/>
          <w:rtl w:val="true"/>
        </w:rPr>
        <w:footnoteReference w:id="298"/>
      </w:r>
      <w:r>
        <w:rPr>
          <w:rFonts w:ascii="IRNazanin" w:hAnsi="IRNazanin" w:eastAsia="IRNazanin"/>
          <w:color w:val="111111"/>
          <w:sz w:val="28"/>
          <w:sz w:val="28"/>
          <w:szCs w:val="28"/>
          <w:rtl w:val="true"/>
          <w:lang w:bidi="fa-IR"/>
        </w:rPr>
        <w:t>او این مسئله را اثبات می‌کند که زمینه‌های پذیرش دعوت علویان در آن منطقه بسیار مهیا بوده است و خلافت عباسی حتی در</w:t>
      </w:r>
    </w:p>
    <w:p>
      <w:pPr>
        <w:pStyle w:val="BookText"/>
        <w:rPr/>
      </w:pPr>
      <w:r>
        <w:rPr>
          <w:rFonts w:ascii="IRNazanin" w:hAnsi="IRNazanin" w:eastAsia="IRNazanin"/>
          <w:color w:val="111111"/>
          <w:sz w:val="28"/>
          <w:sz w:val="28"/>
          <w:szCs w:val="28"/>
          <w:rtl w:val="true"/>
          <w:lang w:bidi="fa-IR"/>
        </w:rPr>
        <w:t xml:space="preserve">اوج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امویان از مشروعیت و اقتدار در نواحی دور دست جهان اسلام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تاریخی بر می‌آید که قبایل بربر حتی برانس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نوعی خود مختاری برخوردار بودند، به عبارتی دیگر مثلاً در شهر ولیلی عامل و یا نماینده عباسی حکومت نمی‌کرد بلکه این رییس قبیله شهرنشین اوربه بود که صاحب اختیار شهر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او با ادریس طبعاً تمام شهر و مناطق اطراف آن در اطاعت ادریس قرار گرفتند</w:t>
      </w:r>
      <w:r>
        <w:rPr>
          <w:rStyle w:val="FootnoteAnchor"/>
          <w:rtl w:val="true"/>
        </w:rPr>
        <w:footnoteReference w:id="299"/>
      </w:r>
      <w:r>
        <w:rPr>
          <w:rFonts w:ascii="IRNazanin" w:hAnsi="IRNazanin" w:eastAsia="IRNazanin"/>
          <w:color w:val="111111"/>
          <w:sz w:val="28"/>
          <w:sz w:val="28"/>
          <w:szCs w:val="28"/>
          <w:rtl w:val="true"/>
          <w:lang w:bidi="fa-IR"/>
        </w:rPr>
        <w:t>و با دعوت اسحاق اوربی چند قبیله دیگر نیز بلافاصله با ادریس بیعت کردند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ادریسیان با توجه به اعتقاد مکتبی‌شان در مورد مساوات مسلمانان علاوه بر</w:t>
      </w:r>
    </w:p>
    <w:p>
      <w:pPr>
        <w:pStyle w:val="BookText"/>
        <w:rPr/>
      </w:pPr>
      <w:r>
        <w:rPr>
          <w:rFonts w:ascii="IRNazanin" w:hAnsi="IRNazanin" w:eastAsia="IRNazanin"/>
          <w:color w:val="111111"/>
          <w:sz w:val="28"/>
          <w:sz w:val="28"/>
          <w:szCs w:val="28"/>
          <w:rtl w:val="true"/>
          <w:lang w:bidi="fa-IR"/>
        </w:rPr>
        <w:t>آنکه امتیاز اجتماعی برابری با اعراب را به بربرها دادند بلکه با تشکیل بخش اعظم ارتش از بربرها، آنان را در فعالیت‌های نظامی خودنیز وارد کردند</w:t>
      </w:r>
      <w:r>
        <w:rPr>
          <w:rStyle w:val="FootnoteAnchor"/>
          <w:rtl w:val="true"/>
        </w:rPr>
        <w:footnoteReference w:id="301"/>
      </w:r>
      <w:r>
        <w:rPr>
          <w:rFonts w:ascii="IRNazanin" w:hAnsi="IRNazanin" w:eastAsia="IRNazanin"/>
          <w:color w:val="111111"/>
          <w:sz w:val="28"/>
          <w:sz w:val="28"/>
          <w:szCs w:val="28"/>
          <w:rtl w:val="true"/>
          <w:lang w:bidi="fa-IR"/>
        </w:rPr>
        <w:t>، و در کنار آنان اعراب مشرق و مغرب نیز وارد سپاه ادریسی شدند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بربرها در ادامه حکومت ادریسیان در قالب دولت بنی حمود نیز نقش محوری داشتند؛ چرا که بزرگ‌ترین تیره بازمانده علویان که خود از سلاله ادریسیان هستند، دولت بنی حمود است که پس از انقراض امویان در آغاز عصر ملوک الطوایف اندلس تأسیس شد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دولت ادریسیان به دست منصور بن ابی عامر، سردار امویان اندلس، منقرض شد و مغرب الاقصی در زمره استان‌های اندلس درآمد، بازماندگان آنها تارومار شدند جمعی از آنان به اندلس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علی و قاسم پسران حمود بن میمون بن حمود، از نسل ادریس بودند که توانستند در جنگ میان امویان و بربرها، رهبری بربرها را به دست گرفته، خود به دولت برسند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ادریس بعد از به دست گرفتن قدرت، بدون این‌که نگرانی خاصی از توطئه عباسیان داشته باشد، به جهاد با سرزمین غیر مسلمان تامسنا پرداخت و بعد از بازگشت به پایتخت خود مجدداً جهاد بر ضد قبایل غیرمسلمان را از سر گرفت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حضور عباسیان در آن منطقه به اندازه‌ای کم رنگ بوده که ادریس با فراغت خاطر به جهاد با غیر مسلمانان پرداخت و طبعاً از این راه حکومت نو پای او مشروعیت بیشتری در میان بربرهای مسلمان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بعدی ادریس قبل از اینکه حرکت علیه عباسیان باشد، قیام بر علیه خوارج منطقه بود که طبعاً زیر فرمان عباسیان قرار نداشتند، ادریس موفق شد تلمسان در مغرب الاوسط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اقامتگاه قبیله زناته هوادار خوارج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هارون الرشید با مشورت یحیی برمکی تصمیم به ترور ادریس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اثبات می‌کند که عباسیان از این‌که مناطقی در دست خوارج باشد، آن‌قدر نگرانی نداشتند ولی اگر آن مناطق در دست علویان قرار می‌گرفت نگران می‌شدند؛ چرا که دقیقاً به قوی بودن پایه‌های مشروعیت علویان معترف بودند و طبعاً چون خود نیز با بهانه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رسیده بودند از کارآیی و برد این امتیاز در میان علویان هراس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آنها هیچ‌گاه این ترس و نگرانی را از خوارج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هارون تا زمانی که آن مناطق از مغرب الاوسط در دست خوارج است، آن‌قدر نگران نیست که افرادی را برای مسموم کردن رهبران آنها اعزام کند ولی به محض افتادن آن مناطق در دست ادریس علوی وی اقدام به فرستادن فرد یا افرادی برای مسموم کردن و کشتن ادریس می‌کند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نکات مهم در خصوص دولت ادریسیان، تأسیس این دولت</w:t>
      </w:r>
    </w:p>
    <w:p>
      <w:pPr>
        <w:pStyle w:val="BookText"/>
        <w:rPr/>
      </w:pPr>
      <w:r>
        <w:rPr>
          <w:rFonts w:ascii="IRNazanin" w:hAnsi="IRNazanin" w:eastAsia="IRNazanin"/>
          <w:color w:val="111111"/>
          <w:sz w:val="28"/>
          <w:sz w:val="28"/>
          <w:szCs w:val="28"/>
          <w:rtl w:val="true"/>
          <w:lang w:bidi="fa-IR"/>
        </w:rPr>
        <w:t>شیعی در عصر ائمه علیهم السلام  است؛ چرا که قیام فخ در زمان امامت امام موسی بن جعفر علیه السلام  اتفاق افتاد و ادریس بن عبدالله بلافاصله بعد از آن رویداد به شمال آفریقا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این بود که امام معصوم وقت امام رضا علیه السلام  درباره رهبر قیام و حرکت دینی و ظلم‌ستیزانه شمال آفریقا چه نظری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رغم فشار و تبلیغات عباسیان با جمله‌ای مشهور بنیانگذار این نهضت و دولت شیعی را ستود و با تمجید از وی حرکت ظلم ستیزانه او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روایتی که از امام رضا علیه السلام  درباره شخصیت ادریس بن عبدالله نقل شده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ابن عبدالله من شجعان أهل البیت والله ماترک فینا مثله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این روایت امام رضا علیه السلام  ادریس را از شجاعان اهل‌بیت علیهم السلام  معرفی و او را تمجید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متن دیگری در ادامه آن نیز نقل شده که به این شرح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 الله الکامل من شجعان أهل البیت وساداتهم ووجهائهم وله فضل کبیر فی نشر الدین والعلم فی المغرب</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عبدالله</w:t>
      </w:r>
    </w:p>
    <w:p>
      <w:pPr>
        <w:pStyle w:val="BookText"/>
        <w:rPr/>
      </w:pPr>
      <w:r>
        <w:rPr>
          <w:rFonts w:ascii="IRNazanin" w:hAnsi="IRNazanin" w:eastAsia="IRNazanin"/>
          <w:color w:val="111111"/>
          <w:sz w:val="28"/>
          <w:sz w:val="28"/>
          <w:szCs w:val="28"/>
          <w:rtl w:val="true"/>
          <w:lang w:bidi="fa-IR"/>
        </w:rPr>
        <w:t>از شجاعان و بزرگان و افراد موجه اهل‌بیت علیهم السلام  است و برای او فضل بزرگی</w:t>
      </w:r>
    </w:p>
    <w:p>
      <w:pPr>
        <w:pStyle w:val="BookText"/>
        <w:rPr/>
      </w:pPr>
      <w:r>
        <w:rPr>
          <w:rFonts w:ascii="IRNazanin" w:hAnsi="IRNazanin" w:eastAsia="IRNazanin"/>
          <w:color w:val="111111"/>
          <w:sz w:val="28"/>
          <w:sz w:val="28"/>
          <w:szCs w:val="28"/>
          <w:rtl w:val="true"/>
          <w:lang w:bidi="fa-IR"/>
        </w:rPr>
        <w:t xml:space="preserve">در نشر دین و علم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بیانگر رضایت امام علیه السلام  از ادریس رهبر قیام مردم شمال آفریقا علیه ظلم عباسیان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بنیان‌های مشروعیت علویان در جامعه آن روز به اندازه‌ای بود که بعد از رسیدن ادریس دوم به یازده سالگی و اعلام جانشینی وی</w:t>
      </w:r>
      <w:r>
        <w:rPr>
          <w:rStyle w:val="FootnoteAnchor"/>
          <w:rtl w:val="true"/>
        </w:rPr>
        <w:footnoteReference w:id="310"/>
      </w:r>
      <w:r>
        <w:rPr>
          <w:rFonts w:ascii="IRNazanin" w:hAnsi="IRNazanin" w:eastAsia="IRNazanin"/>
          <w:color w:val="111111"/>
          <w:sz w:val="28"/>
          <w:sz w:val="28"/>
          <w:szCs w:val="28"/>
          <w:rtl w:val="true"/>
          <w:lang w:bidi="fa-IR"/>
        </w:rPr>
        <w:t>نه تنها قبایل بربر از شمال آفریقا و اندلس به بیعت با او شتافتند، بلکه قبایل عرب منطقه نظیر أزد، خزرج و بنی یحصب نیز با او بیعت کردند</w:t>
      </w:r>
      <w:r>
        <w:rPr>
          <w:rStyle w:val="FootnoteAnchor"/>
          <w:rtl w:val="true"/>
        </w:rPr>
        <w:footnoteReference w:id="311"/>
      </w:r>
      <w:r>
        <w:rPr>
          <w:rFonts w:ascii="IRNazanin" w:hAnsi="IRNazanin" w:eastAsia="IRNazanin"/>
          <w:color w:val="111111"/>
          <w:sz w:val="28"/>
          <w:sz w:val="28"/>
          <w:szCs w:val="28"/>
          <w:rtl w:val="true"/>
          <w:lang w:bidi="fa-IR"/>
        </w:rPr>
        <w:t>به گونه‌ای که سال اول حکومت وی به عام الوفود مشهور شد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وابستگی نسبی او از جانب پدر به عرب و از جانب مادر به بربر می‌تواند عامل مهمی در روی آوردن هر دو تیره عرب و بربر در آن منطقه به سوی او باشد اما تردیدی نیست که این تنها عامل نبود بلکه تسامح،سعه صدر و عدالت‌خواهی او که ویژگی مشهور حاکمان علوی و شیعی به شمار می‌رفت، موجب شد تا حتی اعراب زیادی از مناطق تحت تسلط اغلبیان و امویان به مغرب الاقصی روی آورده و در فاس اقامت کنند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دوم با اینکه در میان بربرها بزرگ شده بود اما دقیقاً به اهمیت توازن بین عرب و بربر پی برد و در تقسیم مسؤلیت‌ها این مسئله را رعایت می‌کرد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در حکومت‌های همسایه او یعنی امویان اندلس و</w:t>
      </w:r>
    </w:p>
    <w:p>
      <w:pPr>
        <w:pStyle w:val="BookText"/>
        <w:rPr/>
      </w:pPr>
      <w:r>
        <w:rPr>
          <w:rFonts w:ascii="IRNazanin" w:hAnsi="IRNazanin" w:eastAsia="IRNazanin"/>
          <w:color w:val="111111"/>
          <w:sz w:val="28"/>
          <w:sz w:val="28"/>
          <w:szCs w:val="28"/>
          <w:rtl w:val="true"/>
          <w:lang w:bidi="fa-IR"/>
        </w:rPr>
        <w:t xml:space="preserve">اغلبیان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عرب‌گرایی مشهود بود و طبعاً ناآرامی‌ها و مشکلات خاص خود را پدید می‌آورد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و شرح صدر ادریس دوم نیز موجب شد تا تعداد زیادی از اعراب مخالف با بنو اغلب و امویان از افریقیه و آندلس به دربار او پناه برند و در شهر فاس منزل اختیار کنند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مغرب الاقصی و خصوصاً فاس پایتخت ادریسیان عدالت‌جو، به مأمن بربرها و تیره‌های ستمدیده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دوم پس از بنای شهر فاس و اسکان اعراب و بربرها و نیز اقلیت‌های مذهبی در آن، نظام دیوانی دولت خود 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 به توازن مسؤلیت‌ها و مناصب دولتی میان عرب و بربر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عُمیر بن مصعب أزدی را که از نظامیان مشهور عرب بود و در آغاز عصر بنی عباس به مغرب آمده بود به وزارت خود برگزید</w:t>
      </w:r>
      <w:r>
        <w:rPr>
          <w:rStyle w:val="FootnoteAnchor"/>
          <w:rtl w:val="true"/>
        </w:rPr>
        <w:footnoteReference w:id="316"/>
      </w:r>
      <w:r>
        <w:rPr>
          <w:rFonts w:ascii="IRNazanin" w:hAnsi="IRNazanin" w:eastAsia="IRNazanin"/>
          <w:color w:val="111111"/>
          <w:sz w:val="28"/>
          <w:sz w:val="28"/>
          <w:szCs w:val="28"/>
          <w:rtl w:val="true"/>
          <w:lang w:bidi="fa-IR"/>
        </w:rPr>
        <w:t>و از سوی دیگر بهلول بن عبدالله بن عبدالواحد مطغری را از میان بربرها به عنوان وزیر دیگر خود برگزید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مالک خزرجی انصاری را نیز به عنوان کاتب قرار داد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محمد سعید قیسی را منصب قضا بخشید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بود با آرامش سیاسی و اجتماعی و سیاست صحیح توازن بین تیره‌ها و قبایل، قلمرو حاکمیت ادریسیان عصر طلایی اقتصادی خود را تجربه کند و طبعاً بر اقتدار حکومت ادریسیان افزوده شد؛ به گونه‌ای که دولت‌های همسایه به برقراری روابط تجاری با آن پرداختند و بیعت قبایل متعدد بربر شمال آفریقا با ادریس بن ادریس بن عبدالله و حمایت همه جانبه از او، وی را به عنوان قدرتمندترین حاکم ادریسی در آورد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مقابل نگرانی عباسیان از قدرت گرفتن علویان حتی بیشتر از قدرت گرفتن بازماندگان امویان بود؛ چرا که عباسیان چندی پیش جدا شدن اندلس از امپراتوری اسلامی و افتادن در دست عبدالرحمان اموی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واقعیت پذیرفته بودند و طبعاً ناشکیبایی که در مورد ادریس نشان دادند و افرادی را برای قتل او فرستادند، هیچ‌گاه در مورد عبدالرحمن داخل انجام ندادند و قدرت‌گیری او را در اندلس به نظاره نشستند و هیچ‌گاه تبلیغات گسترده‌ای را که علیه بازماندگان ادریس به راه انداختند</w:t>
      </w:r>
      <w:r>
        <w:rPr>
          <w:rStyle w:val="FootnoteAnchor"/>
          <w:rtl w:val="true"/>
        </w:rPr>
        <w:footnoteReference w:id="321"/>
      </w:r>
      <w:r>
        <w:rPr>
          <w:rFonts w:ascii="IRNazanin" w:hAnsi="IRNazanin" w:eastAsia="IRNazanin"/>
          <w:color w:val="111111"/>
          <w:sz w:val="28"/>
          <w:sz w:val="28"/>
          <w:szCs w:val="28"/>
          <w:rtl w:val="true"/>
          <w:lang w:bidi="fa-IR"/>
        </w:rPr>
        <w:t>علیه بازماندگان عبدالرحمن داخل در اندلس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عباسیان جریان اصلی معارض و جانشین خود را پسر عموهای طالبی خود از نسل حضرت علی علیه السلام  می‌دانستند و در سرکوبی آنها و مکتب آنان از هیچ اقدامی فرو گذار نکردند و دقیقاً همان راهی را رفتند که امویان در سرکوبی شدید اهل‌بیت پیامبر صلی الله علیه و آله وسلم  در پیش گرفته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رویه به تدریج به یک اصل مهم در سنت سیاسی خلفا و به یک قاعده کلامی در میان اهل تسنن تبدیل شد؛ به گونه‌ای که در قرون بعدی</w:t>
      </w:r>
    </w:p>
    <w:p>
      <w:pPr>
        <w:pStyle w:val="BookText"/>
        <w:rPr/>
      </w:pPr>
      <w:r>
        <w:rPr>
          <w:rFonts w:ascii="IRNazanin" w:hAnsi="IRNazanin" w:eastAsia="IRNazanin"/>
          <w:color w:val="111111"/>
          <w:sz w:val="28"/>
          <w:sz w:val="28"/>
          <w:szCs w:val="28"/>
          <w:rtl w:val="true"/>
          <w:lang w:bidi="fa-IR"/>
        </w:rPr>
        <w:t>مخالفتی که با مکتب اهل‌بیت علیهم السلام در متون دینی تسنن به عنوان دین دولتی خلفا دیده می‌شود با هیچ رویه و حتی مکتب ضد اسلامی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ادریس دوم از محمد بن ادریس تا علی فرزند محمد تا زمانی که رویه‌ی اسلاف خود را داشتند، توانستند با اقتدار حکومت کنند اما هنگامی که یکی از نوادگان ادریس دوم به نام یحیی از مسیری که مردم از یک حاکم مسلمان انتظار داشتند خارج شد</w:t>
      </w:r>
      <w:r>
        <w:rPr>
          <w:rStyle w:val="FootnoteAnchor"/>
          <w:rtl w:val="true"/>
        </w:rPr>
        <w:footnoteReference w:id="322"/>
      </w:r>
      <w:r>
        <w:rPr>
          <w:rFonts w:ascii="IRNazanin" w:hAnsi="IRNazanin" w:eastAsia="IRNazanin"/>
          <w:color w:val="111111"/>
          <w:sz w:val="28"/>
          <w:sz w:val="28"/>
          <w:szCs w:val="28"/>
          <w:rtl w:val="true"/>
          <w:lang w:bidi="fa-IR"/>
        </w:rPr>
        <w:t>، با روی گردانی جامعه مواجه شده و با خلع او حکومت در دست عموزادگان وی از نسل عمربن ادریس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رویداد این نکته مهم را اثبات می‌کند که جامعه تحت حاکمیت ادریسیان به نوعی رشد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رسیده بود که بتواند به راحتی حاکم غیر لایق را خلع کرده و شخص دیگری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قدرت برای حکومت آل ادریس نیز مناسب بود؛ چرا که با حاکمیت</w:t>
      </w:r>
    </w:p>
    <w:p>
      <w:pPr>
        <w:pStyle w:val="BookText"/>
        <w:rPr/>
      </w:pPr>
      <w:r>
        <w:rPr>
          <w:rFonts w:ascii="IRNazanin" w:hAnsi="IRNazanin" w:eastAsia="IRNazanin"/>
          <w:color w:val="111111"/>
          <w:sz w:val="28"/>
          <w:sz w:val="28"/>
          <w:szCs w:val="28"/>
          <w:rtl w:val="true"/>
          <w:lang w:bidi="fa-IR"/>
        </w:rPr>
        <w:t>افراد با کفایتی نظیر علی بن عمر بن ادریس و سپس عموی او یحیی بن ادریس شوکت و دولت ادریسیان مجدداً اوج رسید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ادریسیان که دهها سال در مقابل امویان اندلس، عباسیان و خوارج مقاومت کرده بود و از مشروعیت نسبتاً بالایی نیز در میان بربرها برخوردار بود به تدریج در محدوده حاکمیت فاطمیان قرار گرفت؛ قدرت شیعی مقتدری که مصر و شمال آفریقا را در بر گرفت و دامنه حکومت خود را تا شامات و حجاز گسترش داد اما به رغم انقراض حکومت ادریسیان در شمال آفریقا بازماندگان آنها به نام بنی حمود موفق شدند مدت‌ها بر بخش‌هایی از اندلس تسلط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آنها در اندلس نیز بربرها بودند که توانستند با استفاده از ضعف امویان اندلس نزدیک به نیم قرن بر بخش‌های جنوبی این سرزمین حاکم شده و شعائر شیعی را در آن مناطق ترویج کردند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دولت شیعی آل ادریس در منطقهای میان قلمرو دو خلافت شرق و غرب جهان اسلام آن روز یعنی عباسیان بغداد و امویان اندلس که در حال اوجگیری به سوی قدرت و شکوه خود بودند، در تاریخ اسلام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ادریسیان از همان آغاز که پای به مغرب نهادند، از سوی قبایل بزرگ بربر مقبولیت عامّه یافتند و به رغم نفوذی که خوارج از سالیان پیش در میان برخی از قبایل مغرب یافته بودند، توانستند نخستین دولت شیعی مذهب آن منطقه را که مستقیماً نسبت بنیانگذار آن به علی بن ابی طالب علیه السلام  می‌رسید، پایه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سلسلة آل ادریس را برخلاف بسیاری از خاندان‌های حکومتی، باید بیشتر در یورش‌های دراز مدت قدرت‌های بزرگ اطراف جستوجو کرد نه در ناخشنودی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یاری مغربیان به واپسین افراد خاندان ادریس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ادریسیان به رغم انقراض دولتشان، اعتبار خود را از دست ندادند همان‌طور که ابنخلدون چند قرن پس ازانقراض آنان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هنوز از ادریسیان به نیکی یاد میکنند و بازماندگان آنها هنوز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تعجبی ندارد که خاندان فعلی حاکم بر کشور مغرب از میان تمام خاندان‌ها و سلسله‌های متعددی بر آن سرزمین حکومت کرده‌اند، علاقه‌مند باشند</w:t>
      </w:r>
    </w:p>
    <w:p>
      <w:pPr>
        <w:pStyle w:val="BookText"/>
        <w:rPr/>
      </w:pPr>
      <w:r>
        <w:rPr>
          <w:rFonts w:ascii="IRNazanin" w:hAnsi="IRNazanin" w:eastAsia="IRNazanin"/>
          <w:color w:val="111111"/>
          <w:sz w:val="28"/>
          <w:sz w:val="28"/>
          <w:szCs w:val="28"/>
          <w:rtl w:val="true"/>
          <w:lang w:bidi="fa-IR"/>
        </w:rPr>
        <w:t>تا خود را منسوب به ادریسیان بدانند و لقب شریف و سادات را برای خود برگزینند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ادریسی در مغرب</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اول</w:t>
      </w:r>
    </w:p>
    <w:p>
      <w:pPr>
        <w:pStyle w:val="BookText"/>
        <w:rPr/>
      </w:pPr>
      <w:r>
        <w:rPr>
          <w:rFonts w:eastAsia="Times New Roman" w:cs="Times New Roman" w:ascii="Times New Roman" w:hAnsi="Times New Roman"/>
          <w:color w:val="111111"/>
          <w:sz w:val="28"/>
          <w:szCs w:val="28"/>
          <w:lang w:val="en-US" w:bidi="en-US"/>
        </w:rPr>
        <w:t>172-177</w:t>
      </w:r>
    </w:p>
    <w:p>
      <w:pPr>
        <w:pStyle w:val="BookText"/>
        <w:rPr/>
      </w:pPr>
      <w:r>
        <w:rPr>
          <w:rFonts w:eastAsia="Times New Roman" w:cs="Times New Roman" w:ascii="Times New Roman" w:hAnsi="Times New Roman"/>
          <w:color w:val="111111"/>
          <w:sz w:val="28"/>
          <w:szCs w:val="28"/>
          <w:lang w:val="en-US" w:bidi="en-US"/>
        </w:rPr>
        <w:t>788-793</w:t>
      </w:r>
    </w:p>
    <w:p>
      <w:pPr>
        <w:pStyle w:val="BookText"/>
        <w:rPr/>
      </w:pPr>
      <w:r>
        <w:rPr>
          <w:rFonts w:ascii="IRNazanin" w:hAnsi="IRNazanin" w:eastAsia="IRNazanin"/>
          <w:color w:val="111111"/>
          <w:sz w:val="28"/>
          <w:sz w:val="28"/>
          <w:szCs w:val="28"/>
          <w:rtl w:val="true"/>
          <w:lang w:bidi="fa-IR"/>
        </w:rPr>
        <w:t>ادریس ثانی بن ادریس اول</w:t>
      </w:r>
    </w:p>
    <w:p>
      <w:pPr>
        <w:pStyle w:val="BookText"/>
        <w:rPr/>
      </w:pPr>
      <w:r>
        <w:rPr>
          <w:rFonts w:eastAsia="Times New Roman" w:cs="Times New Roman" w:ascii="Times New Roman" w:hAnsi="Times New Roman"/>
          <w:color w:val="111111"/>
          <w:sz w:val="28"/>
          <w:szCs w:val="28"/>
          <w:lang w:val="en-US" w:bidi="en-US"/>
        </w:rPr>
        <w:t>177-213</w:t>
      </w:r>
    </w:p>
    <w:p>
      <w:pPr>
        <w:pStyle w:val="BookText"/>
        <w:rPr/>
      </w:pPr>
      <w:r>
        <w:rPr>
          <w:rFonts w:eastAsia="Times New Roman" w:cs="Times New Roman" w:ascii="Times New Roman" w:hAnsi="Times New Roman"/>
          <w:color w:val="111111"/>
          <w:sz w:val="28"/>
          <w:szCs w:val="28"/>
          <w:lang w:val="en-US" w:bidi="en-US"/>
        </w:rPr>
        <w:t>793-828</w:t>
      </w:r>
    </w:p>
    <w:p>
      <w:pPr>
        <w:pStyle w:val="BookText"/>
        <w:rPr/>
      </w:pPr>
      <w:r>
        <w:rPr>
          <w:rFonts w:ascii="IRNazanin" w:hAnsi="IRNazanin" w:eastAsia="IRNazanin"/>
          <w:color w:val="111111"/>
          <w:sz w:val="28"/>
          <w:sz w:val="28"/>
          <w:szCs w:val="28"/>
          <w:rtl w:val="true"/>
          <w:lang w:bidi="fa-IR"/>
        </w:rPr>
        <w:t>ادریس ثانی بن ادریس اول</w:t>
      </w:r>
    </w:p>
    <w:p>
      <w:pPr>
        <w:pStyle w:val="BookText"/>
        <w:rPr/>
      </w:pPr>
      <w:r>
        <w:rPr>
          <w:rFonts w:eastAsia="Times New Roman" w:cs="Times New Roman" w:ascii="Times New Roman" w:hAnsi="Times New Roman"/>
          <w:color w:val="111111"/>
          <w:sz w:val="28"/>
          <w:szCs w:val="28"/>
          <w:lang w:val="en-US" w:bidi="en-US"/>
        </w:rPr>
        <w:t>177-213</w:t>
      </w:r>
    </w:p>
    <w:p>
      <w:pPr>
        <w:pStyle w:val="BookText"/>
        <w:rPr/>
      </w:pPr>
      <w:r>
        <w:rPr>
          <w:rFonts w:eastAsia="Times New Roman" w:cs="Times New Roman" w:ascii="Times New Roman" w:hAnsi="Times New Roman"/>
          <w:color w:val="111111"/>
          <w:sz w:val="28"/>
          <w:szCs w:val="28"/>
          <w:lang w:val="en-US" w:bidi="en-US"/>
        </w:rPr>
        <w:t>793-828</w:t>
      </w:r>
    </w:p>
    <w:p>
      <w:pPr>
        <w:pStyle w:val="BookText"/>
        <w:rPr/>
      </w:pPr>
      <w:r>
        <w:rPr>
          <w:rFonts w:ascii="IRNazanin" w:hAnsi="IRNazanin" w:eastAsia="IRNazanin"/>
          <w:color w:val="111111"/>
          <w:sz w:val="28"/>
          <w:sz w:val="28"/>
          <w:szCs w:val="28"/>
          <w:rtl w:val="true"/>
          <w:lang w:bidi="fa-IR"/>
        </w:rPr>
        <w:t>محمد بن ادریس ثانی</w:t>
      </w:r>
    </w:p>
    <w:p>
      <w:pPr>
        <w:pStyle w:val="BookText"/>
        <w:rPr/>
      </w:pPr>
      <w:r>
        <w:rPr>
          <w:rFonts w:eastAsia="Times New Roman" w:cs="Times New Roman" w:ascii="Times New Roman" w:hAnsi="Times New Roman"/>
          <w:color w:val="111111"/>
          <w:sz w:val="28"/>
          <w:szCs w:val="28"/>
          <w:lang w:val="en-US" w:bidi="en-US"/>
        </w:rPr>
        <w:t>213-221</w:t>
      </w:r>
    </w:p>
    <w:p>
      <w:pPr>
        <w:pStyle w:val="BookText"/>
        <w:rPr/>
      </w:pPr>
      <w:r>
        <w:rPr>
          <w:rFonts w:eastAsia="Times New Roman" w:cs="Times New Roman" w:ascii="Times New Roman" w:hAnsi="Times New Roman"/>
          <w:color w:val="111111"/>
          <w:sz w:val="28"/>
          <w:szCs w:val="28"/>
          <w:lang w:val="en-US" w:bidi="en-US"/>
        </w:rPr>
        <w:t>828-836</w:t>
      </w:r>
    </w:p>
    <w:p>
      <w:pPr>
        <w:pStyle w:val="BookText"/>
        <w:rPr/>
      </w:pPr>
      <w:r>
        <w:rPr>
          <w:rFonts w:ascii="IRNazanin" w:hAnsi="IRNazanin" w:eastAsia="IRNazanin"/>
          <w:color w:val="111111"/>
          <w:sz w:val="28"/>
          <w:sz w:val="28"/>
          <w:szCs w:val="28"/>
          <w:rtl w:val="true"/>
          <w:lang w:bidi="fa-IR"/>
        </w:rPr>
        <w:t>علی اول بن محمد</w:t>
      </w:r>
    </w:p>
    <w:p>
      <w:pPr>
        <w:pStyle w:val="BookText"/>
        <w:rPr/>
      </w:pPr>
      <w:r>
        <w:rPr>
          <w:rFonts w:eastAsia="Times New Roman" w:cs="Times New Roman" w:ascii="Times New Roman" w:hAnsi="Times New Roman"/>
          <w:color w:val="111111"/>
          <w:sz w:val="28"/>
          <w:szCs w:val="28"/>
          <w:lang w:val="en-US" w:bidi="en-US"/>
        </w:rPr>
        <w:t>221-234</w:t>
      </w:r>
    </w:p>
    <w:p>
      <w:pPr>
        <w:pStyle w:val="BookText"/>
        <w:rPr/>
      </w:pPr>
      <w:r>
        <w:rPr>
          <w:rFonts w:eastAsia="Times New Roman" w:cs="Times New Roman" w:ascii="Times New Roman" w:hAnsi="Times New Roman"/>
          <w:color w:val="111111"/>
          <w:sz w:val="28"/>
          <w:szCs w:val="28"/>
          <w:lang w:val="en-US" w:bidi="en-US"/>
        </w:rPr>
        <w:t>836-849</w:t>
      </w:r>
    </w:p>
    <w:p>
      <w:pPr>
        <w:pStyle w:val="BookText"/>
        <w:rPr/>
      </w:pPr>
      <w:r>
        <w:rPr>
          <w:rFonts w:ascii="IRNazanin" w:hAnsi="IRNazanin" w:eastAsia="IRNazanin"/>
          <w:color w:val="111111"/>
          <w:sz w:val="28"/>
          <w:sz w:val="28"/>
          <w:szCs w:val="28"/>
          <w:rtl w:val="true"/>
          <w:lang w:bidi="fa-IR"/>
        </w:rPr>
        <w:t>یحیی بن محمد</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eastAsia="Times New Roman" w:cs="Times New Roman" w:ascii="Times New Roman" w:hAnsi="Times New Roman"/>
          <w:color w:val="111111"/>
          <w:sz w:val="28"/>
          <w:szCs w:val="28"/>
          <w:lang w:val="en-US" w:bidi="en-US"/>
        </w:rPr>
        <w:t>849</w:t>
      </w:r>
    </w:p>
    <w:p>
      <w:pPr>
        <w:pStyle w:val="BookText"/>
        <w:rPr/>
      </w:pPr>
      <w:r>
        <w:rPr>
          <w:rFonts w:ascii="IRNazanin" w:hAnsi="IRNazanin" w:eastAsia="IRNazanin"/>
          <w:color w:val="111111"/>
          <w:sz w:val="28"/>
          <w:sz w:val="28"/>
          <w:szCs w:val="28"/>
          <w:rtl w:val="true"/>
          <w:lang w:bidi="fa-IR"/>
        </w:rPr>
        <w:t>یحیی ثانی بن یحیی اول</w:t>
      </w:r>
    </w:p>
    <w:p>
      <w:pPr>
        <w:pStyle w:val="BookText"/>
        <w:rPr/>
      </w:pPr>
      <w:r>
        <w:rPr>
          <w:rFonts w:ascii="IRNazanin" w:hAnsi="IRNazanin" w:eastAsia="IRNazanin"/>
          <w:color w:val="111111"/>
          <w:sz w:val="28"/>
          <w:sz w:val="28"/>
          <w:szCs w:val="28"/>
          <w:rtl w:val="true"/>
          <w:lang w:bidi="fa-IR"/>
        </w:rPr>
        <w:t>علی ثانی بن عمر بن ادریس ثانی</w:t>
      </w:r>
    </w:p>
    <w:p>
      <w:pPr>
        <w:pStyle w:val="BookText"/>
        <w:rPr/>
      </w:pPr>
      <w:r>
        <w:rPr>
          <w:rFonts w:ascii="IRNazanin" w:hAnsi="IRNazanin" w:eastAsia="IRNazanin"/>
          <w:color w:val="111111"/>
          <w:sz w:val="28"/>
          <w:sz w:val="28"/>
          <w:szCs w:val="28"/>
          <w:rtl w:val="true"/>
          <w:lang w:bidi="fa-IR"/>
        </w:rPr>
        <w:t>یحیی ثالث بن قاسم بن ادریس ثانی</w:t>
      </w:r>
    </w:p>
    <w:p>
      <w:pPr>
        <w:pStyle w:val="BookText"/>
        <w:rPr/>
      </w:pPr>
      <w:r>
        <w:rPr>
          <w:rFonts w:ascii="IRNazanin" w:hAnsi="IRNazanin" w:eastAsia="IRNazanin"/>
          <w:color w:val="111111"/>
          <w:sz w:val="28"/>
          <w:sz w:val="28"/>
          <w:szCs w:val="28"/>
          <w:rtl w:val="true"/>
          <w:lang w:bidi="fa-IR"/>
        </w:rPr>
        <w:t>یحیی رابع بن ادریس بن عمر</w:t>
      </w:r>
    </w:p>
    <w:p>
      <w:pPr>
        <w:pStyle w:val="BookText"/>
        <w:rPr/>
      </w:pPr>
      <w:r>
        <w:rPr>
          <w:rFonts w:eastAsia="Times New Roman" w:cs="Times New Roman" w:ascii="Times New Roman" w:hAnsi="Times New Roman"/>
          <w:color w:val="111111"/>
          <w:sz w:val="28"/>
          <w:szCs w:val="28"/>
          <w:lang w:val="en-US" w:bidi="en-US"/>
        </w:rPr>
        <w:t>292-310</w:t>
      </w:r>
    </w:p>
    <w:p>
      <w:pPr>
        <w:pStyle w:val="BookText"/>
        <w:rPr/>
      </w:pPr>
      <w:r>
        <w:rPr>
          <w:rFonts w:eastAsia="Times New Roman" w:cs="Times New Roman" w:ascii="Times New Roman" w:hAnsi="Times New Roman"/>
          <w:color w:val="111111"/>
          <w:sz w:val="28"/>
          <w:szCs w:val="28"/>
          <w:lang w:val="en-US" w:bidi="en-US"/>
        </w:rPr>
        <w:t>904-922</w:t>
      </w:r>
    </w:p>
    <w:p>
      <w:pPr>
        <w:pStyle w:val="BookText"/>
        <w:rPr/>
      </w:pPr>
      <w:r>
        <w:rPr>
          <w:rFonts w:ascii="IRNazanin" w:hAnsi="IRNazanin" w:eastAsia="IRNazanin"/>
          <w:color w:val="111111"/>
          <w:sz w:val="28"/>
          <w:sz w:val="28"/>
          <w:szCs w:val="28"/>
          <w:rtl w:val="true"/>
          <w:lang w:bidi="fa-IR"/>
        </w:rPr>
        <w:t>حسن</w:t>
      </w:r>
    </w:p>
    <w:p>
      <w:pPr>
        <w:pStyle w:val="BookText"/>
        <w:rPr/>
      </w:pPr>
      <w:r>
        <w:rPr>
          <w:rFonts w:eastAsia="Times New Roman" w:cs="Times New Roman" w:ascii="Times New Roman" w:hAnsi="Times New Roman"/>
          <w:color w:val="111111"/>
          <w:sz w:val="28"/>
          <w:szCs w:val="28"/>
          <w:lang w:val="en-US" w:bidi="en-US"/>
        </w:rPr>
        <w:t>310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دولت ادریسیان</w:t>
      </w:r>
      <w:bookmarkStart w:id="166" w:name="pg4241_50037"/>
    </w:p>
    <w:p>
      <w:pPr>
        <w:pStyle w:val="Heading5"/>
        <w:numPr>
          <w:ilvl w:val="4"/>
          <w:numId w:val="1"/>
        </w:numPr>
        <w:rPr/>
      </w:pPr>
      <w:bookmarkStart w:id="167" w:name="__RefHeading___Toc244044_1479056682"/>
      <w:bookmarkStart w:id="168" w:name="_Toc62"/>
      <w:bookmarkEnd w:id="166"/>
      <w:bookmarkEnd w:id="167"/>
      <w:r>
        <w:rPr/>
        <w:t>2</w:t>
      </w:r>
      <w:r>
        <w:rPr>
          <w:rtl w:val="true"/>
        </w:rPr>
        <w:t xml:space="preserve">- </w:t>
      </w:r>
      <w:r>
        <w:rPr>
          <w:rtl w:val="true"/>
        </w:rPr>
        <w:t>دولت علویان طبرستان</w:t>
      </w:r>
      <w:bookmarkEnd w:id="168"/>
    </w:p>
    <w:p>
      <w:pPr>
        <w:pStyle w:val="BookText"/>
        <w:rPr/>
      </w:pPr>
      <w:r>
        <w:rPr>
          <w:rFonts w:ascii="IRNazanin" w:hAnsi="IRNazanin" w:eastAsia="IRNazanin"/>
          <w:color w:val="111111"/>
          <w:sz w:val="28"/>
          <w:sz w:val="28"/>
          <w:szCs w:val="28"/>
          <w:rtl w:val="true"/>
          <w:lang w:bidi="fa-IR"/>
        </w:rPr>
        <w:t>یکی از دولت‌های شیعی که از اواسط قرن سوم هجری تا اوائل قرن چهارم هجری در دوران خلفای عباسی تأسیس شد، دولت علویان در طبرستان بود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رهبری این دولت را علویان شیعه مذهب به دست داشتند که از مخالفان جدی خلفای عباسی و نمایندگان محلی آنان به شمار می‌رفتند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علویان طبرستان در مدت حکومت خود برای خلافت عباسی بسیار مشکل‌ساز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سیر و علل تشکیل این دولت شیعی می‌توان به عوامل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ظالمانه خلفای عباسی با علویان و شیعیان که موجب هجرت برخی از آنان به مناطق صعب العبور و دوردستی نظیر طبرستان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نمایندگان خلفای عباسی در منطقة طبرستان و حاکمان محلی دولت طاهریان</w:t>
      </w:r>
    </w:p>
    <w:p>
      <w:pPr>
        <w:pStyle w:val="BookText"/>
        <w:rPr/>
      </w:pPr>
      <w:r>
        <w:rPr>
          <w:rFonts w:ascii="IRNazanin" w:hAnsi="IRNazanin" w:eastAsia="IRNazanin"/>
          <w:color w:val="111111"/>
          <w:sz w:val="28"/>
          <w:sz w:val="28"/>
          <w:szCs w:val="28"/>
          <w:rtl w:val="true"/>
          <w:lang w:bidi="fa-IR"/>
        </w:rPr>
        <w:t>که موجبات نارضایتی مردم منطقه را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منحصر به فرد منطقة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شدن در کنار رشته کوه البرز و وجود جنگل‌های انبوه که دسترسی سپاهیان دستگاه خلافت را به آن نقطه دشوار می‌کرد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عملکرد مناسب علویان و تقید آنان به امور دینی را از مؤثرترین عامل در خوشنامی و گرایش مردم به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استقبال و پشتیبانی مردم منطقه از علویان، مهم‌ترین عامل اقتدار و تداوم حکومت رهبران 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زمینه‌های تأسیس این دولت شیعی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خلفای عباسی بر سادات علوی موجب مهاجرت آنان به سوی ایران می‌شد و در ایران مناطق شمالی بهترین جا برای استقرار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سادات علوی گرایش داشته و همین گرایش، زمینه ساز حضور علویان در منطقه و قیام آنان علیه حاکمان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فخ یحیی بن عبدالله که از قتل عام جان سالم به در برده بود به طبرستان آمد و بعدها نیز زمان متوکل که علویان مورد تعقیب بودند فرزندان اهل‌بیت علیهم السلام  به مناطق دور دست و امن، مانند کرانه‌های دریای مازندران پناه می‌بردند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سوم، مردم طبرستان بر اثر ظلم و ستم کارگزاران طاهریان، علیه آنان قیام کردند و جابر بن هارون را که فرمانروای آن نواحی بود،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قیام، محمد و جعفر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استواربخشی قدرت خود، تصمیم گرفتند از علویان برای به دست گرفتن رهبری قیام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که نپذیرفت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نام داعی اوّل یا داعی کبیر لقب یافت، دعوت آنان را پذیرفت و به سوی طبرستان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وی به آن نواحی، عده‌ای از مردم غیر مسلمان نیز به دست او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روانه شرق طبرستان شد و ضمن درگیری با حاکمان طاهری، موفّق شد بر این منطقه تسلّط یابد وی بعد از پیروزی، در آمل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ساری و گرگان، به ضمیمة گیلان و دیلم، جزو مناطقی بودند که مدت بیست سال توسط علویان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داعی کبیر 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برادرش محمد بن زید تا</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جانشین او بود و از آن پس فرزندان محمد تا ظهور و تاسیس دولت امام ناصر بر طبرستان حکم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بن علی بن عمر بن علی بن الحسین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ناصر أطروش که مردی فقیه، عالم و شجاع بود،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قیام کرد و پس از یک دوره اختفا به گیلان و دیلم رفت و در آن‌جا به مدت سیزده سال مردم را به تشیع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حکومت علویان طبرستان به حاکمیت این سرزمین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ناصر اطروش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ولی دولت امامت زیدی در طبرستان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تا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آراء امام ناصر و کمک‌های مادی و معنوی او به دولت امام هادی که همزمان دولت امامان زیدی را در یمن تاسیس کرده بود، به خوبی تعلق او را به شاخه نزدیک به امامیه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ناصر بیش از آن‌که تحت تأثیر مستقیم تعالیم امام قاسم و امام هادی باشد، تحت تأثیر امامیه بود و در احکام طلاق و ارث و مسح پا در وضو، بر وفق مکتب امامیه فتوا می‌داد تا آن‌جا که برخی او را اثناعشری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نزدیکی زیدیه به امامیه در ایران بعد از امام ناصر نیز ادامه یافت؛ به گونه‌ای که در اوج اقتدار زیدیه در دیلم و طبرستان و در زمان تسلّط آل بویه بر دارالخلافه بغداد، زیدیه بیش از هر زمان دیگری به امامیه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قبلاً اشاره شد در این مقطع، آنان قول به جواز امامت مفضول را کنار نهادند و درباره صحابه همچون امامیه قضاوت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معتقد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طبرستان هنگامی که در میان دیلمیان آشکار شدند دیر زمانی درنگ کردند تا آنکه بر آن ناحیه استیلا یافتند آنگاه پس از آنکه کارعلویان پایان یافت و دیلمیان به تسخیر فارس و عراقین</w:t>
      </w:r>
    </w:p>
    <w:p>
      <w:pPr>
        <w:pStyle w:val="BookText"/>
        <w:rPr/>
      </w:pPr>
      <w:r>
        <w:rPr>
          <w:rFonts w:ascii="IRNazanin" w:hAnsi="IRNazanin" w:eastAsia="IRNazanin"/>
          <w:color w:val="111111"/>
          <w:sz w:val="28"/>
          <w:sz w:val="28"/>
          <w:szCs w:val="28"/>
          <w:rtl w:val="true"/>
          <w:lang w:bidi="fa-IR"/>
        </w:rPr>
        <w:t>همت گماشتند، سالیان دراز درنگ کردند تا آنکه اصفهان و فارس را متصرف شدند و سپس بر بغداد و خلیفه هم استیلا یافتند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دیدگاه ابن خلدون دولت مقتدر آل بویه در قرن چهارم ادامۀ حکومت علویان طبرستان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علویان طبرستان، نخستین دولتی است که در شرق اسلامی به دور از تأیید خلفای عباسی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تهدیدی جدی برای خلافت عباسی بود و آنها به هر قیمت که بود در صدد نابودی آن بودند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یک بار یعقوب لیث را تحریک کردند تا این دولت را از بین ببرد</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آشفتگی اوضاع عراق و جنوب ایران به واسطه قیام زنگیها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هم ریختگی اوضاع خراسان در درگیری بین صفاریان و طاهریان سبب شد تا طبرستان برای مدتها در آرامش بسر ببرد و به تعبیر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داعی در طبرستان با استقلال حکومت کند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علویان طبرستان در اواسط قرن سوم از درون تضعیف شد</w:t>
      </w:r>
      <w:r>
        <w:rPr>
          <w:rStyle w:val="FootnoteAnchor"/>
          <w:rtl w:val="true"/>
        </w:rPr>
        <w:footnoteReference w:id="334"/>
      </w:r>
      <w:r>
        <w:rPr>
          <w:rFonts w:ascii="IRNazanin" w:hAnsi="IRNazanin" w:eastAsia="IRNazanin"/>
          <w:color w:val="111111"/>
          <w:sz w:val="28"/>
          <w:sz w:val="28"/>
          <w:szCs w:val="28"/>
          <w:rtl w:val="true"/>
          <w:lang w:bidi="fa-IR"/>
        </w:rPr>
        <w:t>و نهایتاً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علل زوال دولت علویان را در چند مورد ذیل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مکرر علویان با طاهریان و سامانیان؛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همزمان در چند ناحیة مختلف؛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برنامه حکومتی؛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داخلی که ناشی از برداشت‌های متفاوت حاکمان آنها عقائد مذهب زیدیه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ماندگارترین کارهای علویان طبرستان بازسازی حرم ائمه شیعه و بزرگان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برخی از امرای علوی نظیر داعی صغیر در بازسازی حرم حضرت علی علیه السلام و امام حسین علیه السلام  و همچنین بنای حرم حضرت عبدالعظیم علیه السلام  از سوی محمد پسر زید در این باره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علویان به سادات و نوادگان پیامبر صلی الله علیه و آله وسلم  در عراق و حجاز کمک‌های زیادی کردند و به علویان یمن نیز در رسیدن به قدرت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علوی طبرستان</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زید</w:t>
      </w:r>
    </w:p>
    <w:p>
      <w:pPr>
        <w:pStyle w:val="BookText"/>
        <w:rPr/>
      </w:pPr>
      <w:r>
        <w:rPr>
          <w:rFonts w:eastAsia="Times New Roman" w:cs="Times New Roman" w:ascii="Times New Roman" w:hAnsi="Times New Roman"/>
          <w:color w:val="111111"/>
          <w:sz w:val="28"/>
          <w:szCs w:val="28"/>
          <w:lang w:val="en-US" w:bidi="en-US"/>
        </w:rPr>
        <w:t>250-270</w:t>
      </w:r>
    </w:p>
    <w:p>
      <w:pPr>
        <w:pStyle w:val="BookText"/>
        <w:rPr/>
      </w:pPr>
      <w:r>
        <w:rPr>
          <w:rFonts w:eastAsia="Times New Roman" w:cs="Times New Roman" w:ascii="Times New Roman" w:hAnsi="Times New Roman"/>
          <w:color w:val="111111"/>
          <w:sz w:val="28"/>
          <w:szCs w:val="28"/>
          <w:lang w:val="en-US" w:bidi="en-US"/>
        </w:rPr>
        <w:t>864-883</w:t>
      </w:r>
    </w:p>
    <w:p>
      <w:pPr>
        <w:pStyle w:val="BookText"/>
        <w:rPr/>
      </w:pPr>
      <w:r>
        <w:rPr>
          <w:rFonts w:ascii="IRNazanin" w:hAnsi="IRNazanin" w:eastAsia="IRNazanin"/>
          <w:color w:val="111111"/>
          <w:sz w:val="28"/>
          <w:sz w:val="28"/>
          <w:szCs w:val="28"/>
          <w:rtl w:val="true"/>
          <w:lang w:bidi="fa-IR"/>
        </w:rPr>
        <w:t>محمد بن زید</w:t>
      </w:r>
    </w:p>
    <w:p>
      <w:pPr>
        <w:pStyle w:val="BookText"/>
        <w:rPr/>
      </w:pPr>
      <w:r>
        <w:rPr>
          <w:rFonts w:eastAsia="Times New Roman" w:cs="Times New Roman" w:ascii="Times New Roman" w:hAnsi="Times New Roman"/>
          <w:color w:val="111111"/>
          <w:sz w:val="28"/>
          <w:szCs w:val="28"/>
          <w:lang w:val="en-US" w:bidi="en-US"/>
        </w:rPr>
        <w:t>270-287</w:t>
      </w:r>
    </w:p>
    <w:p>
      <w:pPr>
        <w:pStyle w:val="BookText"/>
        <w:rPr/>
      </w:pPr>
      <w:r>
        <w:rPr>
          <w:rFonts w:eastAsia="Times New Roman" w:cs="Times New Roman" w:ascii="Times New Roman" w:hAnsi="Times New Roman"/>
          <w:color w:val="111111"/>
          <w:sz w:val="28"/>
          <w:szCs w:val="28"/>
          <w:lang w:val="en-US" w:bidi="en-US"/>
        </w:rPr>
        <w:t>883-900</w:t>
      </w:r>
    </w:p>
    <w:p>
      <w:pPr>
        <w:pStyle w:val="BookText"/>
        <w:rPr/>
      </w:pPr>
      <w:r>
        <w:rPr>
          <w:rFonts w:ascii="IRNazanin" w:hAnsi="IRNazanin" w:eastAsia="IRNazanin"/>
          <w:color w:val="111111"/>
          <w:sz w:val="28"/>
          <w:sz w:val="28"/>
          <w:szCs w:val="28"/>
          <w:rtl w:val="true"/>
          <w:lang w:bidi="fa-IR"/>
        </w:rPr>
        <w:t>تسلط موقت حکومت سامانی</w:t>
      </w:r>
    </w:p>
    <w:p>
      <w:pPr>
        <w:pStyle w:val="BookText"/>
        <w:rPr/>
      </w:pPr>
      <w:r>
        <w:rPr>
          <w:rFonts w:eastAsia="Times New Roman" w:cs="Times New Roman" w:ascii="Times New Roman" w:hAnsi="Times New Roman"/>
          <w:color w:val="111111"/>
          <w:sz w:val="28"/>
          <w:szCs w:val="28"/>
          <w:lang w:val="en-US" w:bidi="en-US"/>
        </w:rPr>
        <w:t>287-301</w:t>
      </w:r>
    </w:p>
    <w:p>
      <w:pPr>
        <w:pStyle w:val="BookText"/>
        <w:rPr/>
      </w:pPr>
      <w:r>
        <w:rPr>
          <w:rFonts w:eastAsia="Times New Roman" w:cs="Times New Roman" w:ascii="Times New Roman" w:hAnsi="Times New Roman"/>
          <w:color w:val="111111"/>
          <w:sz w:val="28"/>
          <w:szCs w:val="28"/>
          <w:lang w:val="en-US" w:bidi="en-US"/>
        </w:rPr>
        <w:t>900-913</w:t>
      </w:r>
    </w:p>
    <w:p>
      <w:pPr>
        <w:pStyle w:val="BookText"/>
        <w:rPr/>
      </w:pPr>
      <w:r>
        <w:rPr>
          <w:rFonts w:ascii="IRNazanin" w:hAnsi="IRNazanin" w:eastAsia="IRNazanin"/>
          <w:color w:val="111111"/>
          <w:sz w:val="28"/>
          <w:sz w:val="28"/>
          <w:szCs w:val="28"/>
          <w:rtl w:val="true"/>
          <w:lang w:bidi="fa-IR"/>
        </w:rPr>
        <w:t>الناصر، الحسن بن علی الاطروش</w:t>
      </w:r>
    </w:p>
    <w:p>
      <w:pPr>
        <w:pStyle w:val="BookText"/>
        <w:rPr/>
      </w:pPr>
      <w:r>
        <w:rPr>
          <w:rFonts w:eastAsia="Times New Roman" w:cs="Times New Roman" w:ascii="Times New Roman" w:hAnsi="Times New Roman"/>
          <w:color w:val="111111"/>
          <w:sz w:val="28"/>
          <w:szCs w:val="28"/>
          <w:lang w:val="en-US" w:bidi="en-US"/>
        </w:rPr>
        <w:t>301-304</w:t>
      </w:r>
    </w:p>
    <w:p>
      <w:pPr>
        <w:pStyle w:val="BookText"/>
        <w:rPr/>
      </w:pPr>
      <w:r>
        <w:rPr>
          <w:rFonts w:eastAsia="Times New Roman" w:cs="Times New Roman" w:ascii="Times New Roman" w:hAnsi="Times New Roman"/>
          <w:color w:val="111111"/>
          <w:sz w:val="28"/>
          <w:szCs w:val="28"/>
          <w:lang w:val="en-US" w:bidi="en-US"/>
        </w:rPr>
        <w:t>913-916</w:t>
      </w:r>
    </w:p>
    <w:p>
      <w:pPr>
        <w:pStyle w:val="BookText"/>
        <w:rPr/>
      </w:pPr>
      <w:r>
        <w:rPr>
          <w:rFonts w:ascii="IRNazanin" w:hAnsi="IRNazanin" w:eastAsia="IRNazanin"/>
          <w:color w:val="111111"/>
          <w:sz w:val="28"/>
          <w:sz w:val="28"/>
          <w:szCs w:val="28"/>
          <w:rtl w:val="true"/>
          <w:lang w:bidi="fa-IR"/>
        </w:rPr>
        <w:t>الحسن بن القاسم</w:t>
      </w:r>
    </w:p>
    <w:p>
      <w:pPr>
        <w:pStyle w:val="BookText"/>
        <w:rPr/>
      </w:pPr>
      <w:r>
        <w:rPr>
          <w:rFonts w:eastAsia="Times New Roman" w:cs="Times New Roman" w:ascii="Times New Roman" w:hAnsi="Times New Roman"/>
          <w:color w:val="111111"/>
          <w:sz w:val="28"/>
          <w:szCs w:val="28"/>
          <w:lang w:val="en-US" w:bidi="en-US"/>
        </w:rPr>
        <w:t>304-316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916-928</w:t>
      </w:r>
      <w:bookmarkStart w:id="169" w:name="pg4241_50047"/>
    </w:p>
    <w:p>
      <w:pPr>
        <w:pStyle w:val="BookText"/>
        <w:rPr/>
      </w:pPr>
      <w:bookmarkEnd w:id="169"/>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حکومت شیعی علویان طبرستان</w:t>
      </w:r>
    </w:p>
    <w:p>
      <w:pPr>
        <w:pStyle w:val="Heading5"/>
        <w:numPr>
          <w:ilvl w:val="4"/>
          <w:numId w:val="1"/>
        </w:numPr>
        <w:rPr/>
      </w:pPr>
      <w:bookmarkStart w:id="170" w:name="__RefHeading___Toc244046_1479056682"/>
      <w:bookmarkStart w:id="171" w:name="_Toc63"/>
      <w:bookmarkEnd w:id="170"/>
      <w:r>
        <w:rPr/>
        <w:t>3</w:t>
      </w:r>
      <w:r>
        <w:rPr>
          <w:rtl w:val="true"/>
        </w:rPr>
        <w:t xml:space="preserve"> - </w:t>
      </w:r>
      <w:r>
        <w:rPr>
          <w:rtl w:val="true"/>
        </w:rPr>
        <w:t>دولت ائمه بنی رسی در یمن</w:t>
      </w:r>
      <w:bookmarkEnd w:id="17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ائمه بنی رسی در یمن</w:t>
      </w:r>
      <w:r>
        <w:rPr>
          <w:rStyle w:val="FootnoteAnchor"/>
          <w:rtl w:val="true"/>
        </w:rPr>
        <w:footnoteReference w:id="3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یمن، نسبت به نواحی دیگر انتشار بیشتری داشت و تمایلات شیعی از دیرباز در بین مردم این منطقه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تمایلات را با آمدن امام علی علیه السلام  به یمن در آخرین سال حیات رسول خدا صلی الله علیه و آله وسلم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بسیاری از قبایل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که در یمن بودند یا قبایل مهاجر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گرایش‌های شیعی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کنار دور بودن این سرزمین از مرکز خلافت، سبب شده بود تا داعیان و مبلّغان فرقه‌های شیعی در آنجا فعالیت</w:t>
      </w:r>
    </w:p>
    <w:p>
      <w:pPr>
        <w:pStyle w:val="BookText"/>
        <w:rPr/>
      </w:pPr>
      <w:r>
        <w:rPr>
          <w:rFonts w:ascii="IRNazanin" w:hAnsi="IRNazanin" w:eastAsia="IRNazanin"/>
          <w:color w:val="111111"/>
          <w:sz w:val="28"/>
          <w:sz w:val="28"/>
          <w:szCs w:val="28"/>
          <w:rtl w:val="true"/>
          <w:lang w:bidi="fa-IR"/>
        </w:rPr>
        <w:t>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از وجود شیعیان دوازده امامی در دست است که نشان می‌دهد با امامان معصوم علیهم السلام  و وکیلان آنان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نقل شده است که گروهی از شیعیان یمن برای دیدار امام حسن عسکری علیه السلام  به سامراء آمدند</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حضور وکیلان امام دوازدهم در یمن سخن به میان آمده و از برخی از اینان و شیعیان یمنی، که موفق به دیدار امام علیه السلام  شده بودند، مانند فضل بن یزید، حسن بن فضل، جعفری و شمشاطی</w:t>
      </w:r>
      <w:r>
        <w:rPr>
          <w:rStyle w:val="FootnoteAnchor"/>
          <w:rtl w:val="true"/>
        </w:rPr>
        <w:footnoteReference w:id="338"/>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رسی در بعضی از کتاب‌های تاریخی به نام بنی طباطبا مشهورند که جد بزرگ آنها به نام قاسم الرسی متوفای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حسن‌بن علی بن ابی طالب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امام قاسم بن ابراهیم الرسی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سرآمدان عصر خود و متکلم و فقیهی وارسته بود، دعوت به خویشتن کرد و علویان به‌شکلی فراگیر با او بیعت کردند،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دعوت وی در آن مقطع با موفقیت زیادی همراه نبود و او سرانجام به حجاز رفت و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ولی او که شخصیتی ممتاز داشت، با طرح اندیشه‌های خود به تفکرات زیدیه بالندگی خاصی بخشید و با رشد زیدیه در دیلم و یمن، مکتب و تعالیم او پیروانی یافت که از آنان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تعالیم امام قاسم در دیلم رقیب ناصریه به شمار می‌آمد و در یمن تا به امروز به عنوان تنها نماینده زیدیه و درقالب مکتب هادویه امتداد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قاسم رسی اگرچه همچون امام هادی امامت را از اصول دین معرفی نکرد ولی</w:t>
      </w:r>
    </w:p>
    <w:p>
      <w:pPr>
        <w:pStyle w:val="BookText"/>
        <w:rPr/>
      </w:pPr>
      <w:r>
        <w:rPr>
          <w:rFonts w:ascii="IRNazanin" w:hAnsi="IRNazanin" w:eastAsia="IRNazanin"/>
          <w:color w:val="111111"/>
          <w:sz w:val="28"/>
          <w:sz w:val="28"/>
          <w:szCs w:val="28"/>
          <w:rtl w:val="true"/>
          <w:lang w:bidi="fa-IR"/>
        </w:rPr>
        <w:t>برای آن، نقش برجسته‌ای قائل شد و در این زمینه دو رساله به نام‌های تثبیت الامامة و الرد علی الرافضة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قاسم امامت را همچون نماز و روزه از فرایض و امری از طرف خداوند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رد شورایی یا موروثی بودن امامت، قائل به نص جلی بر علی علیه السلام  و حصر آن در فرزندان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 و به ادله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دعوت علنی و ترک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زبان را کافی دانست و شرط خروج با شمشیر را حذف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چرخشی که نمی‌توان آن را با عدم تحرک و رکود خود امام قاسم از زمان اخذ بیعت تا وفات بی‌ارتباط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قاسم رسی آغازگر دوره‌ای در تاریخ زیدیه بود که مشخصه آن قول به نص جلی و اعتقاد ویژه به اصل امامت و در نتیجه قوت جریان نزدیک به امامیه در میان فرق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امام یحیی‌بن الحسین بن القاسم الرسی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امام هادی که از برجسته‌ترین شخصیت‌های علوی در زمان خود بود،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یمن به عنوان امام زیدیه دعوت به خویش کرد و از مردم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صعده دعوت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الهادی الی الحق لقب دادند و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پدرش حسین، با او بیعت کردند ولی اندکی بعد به دلیل عدم استقبال مردم به حجاز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مجدداً 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 برای دعوت مردم به یمن بازگشت و سلسله امامان زیدی را که امامان قاسمی نیز خوانده می‌شوند،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الحق جماعتی از پیروانشان و مردم دیگر را گرد آورد و با ابراهیم بن یعفر و اسعد بن یعفر ششمین نسل از اعقاب تبعهای صنعاء جنگید و صنعاء و نجران را از آنان بستد و به نام خود سکه</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یعفر پس از چندی همه را از او باز پس گرفتند و او به صعده بازگشت و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فرمانروایی از دنیا رفت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صعده را مرکز فعالیت خود قرار داد که تا به امروز مرکز زیدیه با همان گرایش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تذکر ضروری است که امام هادی و جانشینان او تا قرن‌ها موفق نشدند بر تمام یمن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آنان معمولاً با کشمکش‌ها و درگیری با سایر حکومت‌ها و رقیبان اعم از داخلی و خارجی همراه بود که در ادامه به‌طور گذرا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با ارتقا بخشیدن به عقیده امامت در حد یکی از اصول دین، آن را به‌جای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اعتزال نشاند و اصول پنج‌گانه مذهب زیدی را توحید، عدل، وعد و وعید، امامت و امر به معروف و نهی از منکر دانست و برای احراز مقام امامت شروطی تکمیلی قائل شد که تنها بر خود او منطبق</w:t>
      </w:r>
    </w:p>
    <w:p>
      <w:pPr>
        <w:pStyle w:val="BookText"/>
        <w:rPr/>
      </w:pPr>
      <w:r>
        <w:rPr>
          <w:rFonts w:ascii="IRNazanin" w:hAnsi="IRNazanin" w:eastAsia="IRNazanin"/>
          <w:color w:val="111111"/>
          <w:sz w:val="28"/>
          <w:sz w:val="28"/>
          <w:szCs w:val="28"/>
          <w:rtl w:val="true"/>
          <w:lang w:bidi="fa-IR"/>
        </w:rPr>
        <w:t>بود، مانند دعوت علنی به خود، خروج با شمشیر، عمل به کتاب و سنت، اعلم مردم زمان خود بودن، از فرزندان حسن و حسین بودن، آمر به معروف و ناهی از منکر بودن، شجاعت، سخاوت، تقوا، تواضع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بیعت مردم در امر امامت نقشی قائل نبود و اجماع را شرط می‌دانست؛ چرا که در نظر امام هادی امامت منصبی است که از جانب خداوند اعطا می‌شود و خواست مردم در آن دخالت ندارد، هرچند تبعیت مردم شرط قیام امام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مردم می‌توانند در صورت ارتکاب کبیره امام را از مقام خود عزل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اما در صورت عدم تبعیت مردم از امام جامع‌الشرایط، امامت امام به قوت خود باقی است و او باید هجرت کند و کنار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اخیر او توجیهی برای صلح امام حسن علیه السلام  و کنار نشستن امام قاسم رسی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 امام هادی در رد اجماع و شورا در مسئله امامت و همین‌طور اعتقاد به برتری علی علیه السلام  و وجود نص پیامبر بر آن حضرت و حتی بر حسن و حسین، برای او خلافت شیخین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نیز کتابی داردبه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بررسی مسئله خلافت و جانشینی پس از پیامبر پرداخته و بر رد خلافت شیخین و ادله مورد ادعای آنان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در فقه نیز تابع اجتهاد خود بود و به روایات اهل تسنن توجه و نظری نداشت و از او منقول است که دو کتابی که عامّه آنها را صحیح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صحت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طی قرون متمادی تاکنون در مذهب هادوی وجود داشته و بی‌اعتنایی به حدیث و فقه اهل‌تسنن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همچنین اعتقاد به نص بر امامت علی علیه السلام  و حسن و حسین‘ را مورد تأکید قرار داد و تقیه را جایز شمرد و در مجموع، بیش از گذشته، زیدیه را به امامیه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مروجین بزرگ مذهب زیدی در یمن دانسته‌اند و او را به دادگستری و دینداری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خلفای فاطمی مصر نیز روابط نزدیک داشت و مرکز دولت او صعده بود و تلاش کرد تا قلمرو حکومت خود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با قرامطه نیز شرکت جست و یک بار هم شهر مهم صنعا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او به حدی بود که گفته می‌شود مسیری که امام هادی علیه السلام  ترسیم کرده بود با نوساناتی در عرصه سیاسی و مذهبی یمن در قرن چهارم تا دوران معاصر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امامان زیدی یمن تا بیش از ده قرن با فراز و نشیب‌هایی دوام یافت و حدود پنجاه امام در رأس آن قرار گرفتند</w:t>
      </w:r>
      <w:r>
        <w:rPr>
          <w:rFonts w:eastAsia="IRNazanin" w:cs="IRNazanin"/>
          <w:color w:val="111111"/>
          <w:sz w:val="28"/>
          <w:szCs w:val="28"/>
          <w:rtl w:val="true"/>
          <w:lang w:bidi="fa-IR"/>
        </w:rPr>
        <w:t>.</w:t>
      </w:r>
      <w:bookmarkStart w:id="172" w:name="pg4241_50058"/>
    </w:p>
    <w:p>
      <w:pPr>
        <w:pStyle w:val="BookText"/>
        <w:rPr/>
      </w:pPr>
      <w:bookmarkEnd w:id="172"/>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ائمه رسی در یمن تا ابتدای قرن چهارم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امام یا 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الرسی، ترجمان الدین</w:t>
      </w:r>
    </w:p>
    <w:p>
      <w:pPr>
        <w:pStyle w:val="BookText"/>
        <w:rPr/>
      </w:pPr>
      <w:r>
        <w:rPr>
          <w:rFonts w:eastAsia="Times New Roman" w:cs="Times New Roman" w:ascii="Times New Roman" w:hAnsi="Times New Roman"/>
          <w:color w:val="111111"/>
          <w:sz w:val="28"/>
          <w:szCs w:val="28"/>
          <w:lang w:val="en-US" w:bidi="en-US"/>
        </w:rPr>
        <w:t>246-280</w:t>
      </w:r>
    </w:p>
    <w:p>
      <w:pPr>
        <w:pStyle w:val="BookText"/>
        <w:rPr/>
      </w:pPr>
      <w:r>
        <w:rPr>
          <w:rFonts w:eastAsia="Times New Roman" w:cs="Times New Roman" w:ascii="Times New Roman" w:hAnsi="Times New Roman"/>
          <w:color w:val="111111"/>
          <w:sz w:val="28"/>
          <w:szCs w:val="28"/>
          <w:lang w:val="en-US" w:bidi="en-US"/>
        </w:rPr>
        <w:t>860-893</w:t>
      </w:r>
    </w:p>
    <w:p>
      <w:pPr>
        <w:pStyle w:val="BookText"/>
        <w:rPr/>
      </w:pPr>
      <w:r>
        <w:rPr>
          <w:rFonts w:ascii="IRNazanin" w:hAnsi="IRNazanin" w:eastAsia="IRNazanin"/>
          <w:color w:val="111111"/>
          <w:sz w:val="28"/>
          <w:sz w:val="28"/>
          <w:szCs w:val="28"/>
          <w:rtl w:val="true"/>
          <w:lang w:bidi="fa-IR"/>
        </w:rPr>
        <w:t>یحیی، الهادی الی الحق</w:t>
      </w:r>
    </w:p>
    <w:p>
      <w:pPr>
        <w:pStyle w:val="BookText"/>
        <w:rPr/>
      </w:pPr>
      <w:r>
        <w:rPr>
          <w:rFonts w:eastAsia="Times New Roman" w:cs="Times New Roman" w:ascii="Times New Roman" w:hAnsi="Times New Roman"/>
          <w:color w:val="111111"/>
          <w:sz w:val="28"/>
          <w:szCs w:val="28"/>
          <w:lang w:val="en-US" w:bidi="en-US"/>
        </w:rPr>
        <w:t>280-298</w:t>
      </w:r>
    </w:p>
    <w:p>
      <w:pPr>
        <w:pStyle w:val="BookText"/>
        <w:rPr/>
      </w:pPr>
      <w:r>
        <w:rPr>
          <w:rFonts w:eastAsia="Times New Roman" w:cs="Times New Roman" w:ascii="Times New Roman" w:hAnsi="Times New Roman"/>
          <w:color w:val="111111"/>
          <w:sz w:val="28"/>
          <w:szCs w:val="28"/>
          <w:lang w:val="en-US" w:bidi="en-US"/>
        </w:rPr>
        <w:t>893-910</w:t>
      </w:r>
    </w:p>
    <w:p>
      <w:pPr>
        <w:pStyle w:val="BookText"/>
        <w:rPr/>
      </w:pPr>
      <w:r>
        <w:rPr>
          <w:rFonts w:ascii="IRNazanin" w:hAnsi="IRNazanin" w:eastAsia="IRNazanin"/>
          <w:color w:val="111111"/>
          <w:sz w:val="28"/>
          <w:sz w:val="28"/>
          <w:szCs w:val="28"/>
          <w:rtl w:val="true"/>
          <w:lang w:bidi="fa-IR"/>
        </w:rPr>
        <w:t>ابوالقاسم محمد، المرتضی</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Times New Roman" w:cs="Times New Roman" w:ascii="Times New Roman" w:hAnsi="Times New Roman"/>
          <w:color w:val="111111"/>
          <w:sz w:val="28"/>
          <w:szCs w:val="28"/>
          <w:lang w:val="en-US" w:bidi="en-US"/>
        </w:rPr>
        <w:t>910</w:t>
      </w:r>
    </w:p>
    <w:p>
      <w:pPr>
        <w:pStyle w:val="Heading5"/>
        <w:numPr>
          <w:ilvl w:val="4"/>
          <w:numId w:val="1"/>
        </w:numPr>
        <w:rPr/>
      </w:pPr>
      <w:bookmarkStart w:id="173" w:name="__RefHeading___Toc244048_1479056682"/>
      <w:bookmarkStart w:id="174" w:name="_Toc64"/>
      <w:bookmarkEnd w:id="173"/>
      <w:r>
        <w:rPr/>
        <w:t>4</w:t>
      </w:r>
      <w:r>
        <w:rPr>
          <w:rtl w:val="true"/>
        </w:rPr>
        <w:t xml:space="preserve">- </w:t>
      </w:r>
      <w:r>
        <w:rPr>
          <w:rtl w:val="true"/>
        </w:rPr>
        <w:t>دولت آل اخیضر در یمامه</w:t>
      </w:r>
      <w:bookmarkEnd w:id="174"/>
    </w:p>
    <w:p>
      <w:pPr>
        <w:pStyle w:val="BookText"/>
        <w:rPr/>
      </w:pPr>
      <w:r>
        <w:rPr>
          <w:rFonts w:ascii="IRNazanin" w:hAnsi="IRNazanin" w:eastAsia="IRNazanin"/>
          <w:color w:val="111111"/>
          <w:sz w:val="28"/>
          <w:sz w:val="28"/>
          <w:szCs w:val="28"/>
          <w:rtl w:val="true"/>
          <w:lang w:bidi="fa-IR"/>
        </w:rPr>
        <w:t>مؤسس این دولت، محمد بن یوسف بن ابراهیم بن موسی الجون بن عبدالله بن حسن المثنی بود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برادرش اسماعیل بن یوسف در بادیه حجاز به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مکه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محمد به یمامه رفت و آنجا را نیز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فرزندانش وارثان دولت او شدند تا آنگاه که قرمطیان بر آنان غلبه یافتند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در کتاب مقاتل الطالبیین 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یمامه نیز گروهی از طالبیین به نام بنی اخیضر به قتل رسیدند که نسب آنها به دست مانرسیده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آن نواحی مستولی شدند و کارشان بالا گرفت و این جریان در زمان</w:t>
      </w:r>
    </w:p>
    <w:p>
      <w:pPr>
        <w:pStyle w:val="BookText"/>
        <w:rPr/>
      </w:pPr>
      <w:r>
        <w:rPr>
          <w:rFonts w:ascii="IRNazanin" w:hAnsi="IRNazanin" w:eastAsia="IRNazanin"/>
          <w:color w:val="111111"/>
          <w:sz w:val="28"/>
          <w:sz w:val="28"/>
          <w:szCs w:val="28"/>
          <w:rtl w:val="true"/>
          <w:lang w:bidi="fa-IR"/>
        </w:rPr>
        <w:t>قدرت قرامطه بود و چون آن بلاد حصارهای محکمی داشت، قرامطه نتوانستند آن حدود را از چنگ بنی اخیضر بیرون آورند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نشان می‌دهد آل اخیضر مذهب شیعه زیدی داشتند ناصر خسرو در سفرنامه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دکتر نزار عبد اللطیف معتقد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اخیضریون علویانی بودند که به مذهب شیعه زیدی تعلق داشتند ولی شواهدی وجود ندارد که در آن زمان ساکنان یمامه نیز به مذهب زیدی تحول پیدا کرده باشند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دکتر صالح بن سلیمان پژوهشگر حجازی بر این باور است که دعوت به سوی اهل‌بیت علیهم السلام  و تشیع قبل از آل اخیضر به یمامه رسیده بود و احتمال دارد محمد اخیضر از مساعدت بستگانش از بنی جعفر بن کلاب برای حاکمیت بر آن منطقه بهره برده باشد</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حاکمیت این خاندان شهر خضرمه بود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فرمانروایان آل اخیضر در یمامه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اسماعیل بن یوسف الأخیضر</w:t>
      </w:r>
    </w:p>
    <w:p>
      <w:pPr>
        <w:pStyle w:val="BookText"/>
        <w:rPr/>
      </w:pPr>
      <w:r>
        <w:rPr>
          <w:rFonts w:ascii="IRNazanin" w:hAnsi="IRNazanin" w:eastAsia="IRNazanin"/>
          <w:color w:val="111111"/>
          <w:sz w:val="28"/>
          <w:sz w:val="28"/>
          <w:szCs w:val="28"/>
          <w:rtl w:val="true"/>
          <w:lang w:bidi="fa-IR"/>
        </w:rPr>
        <w:t xml:space="preserve">حدود سنۀ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864-869</w:t>
      </w:r>
    </w:p>
    <w:p>
      <w:pPr>
        <w:pStyle w:val="BookText"/>
        <w:rPr/>
      </w:pPr>
      <w:r>
        <w:rPr>
          <w:rFonts w:ascii="Amiri" w:hAnsi="Amiri" w:eastAsia="Amiri" w:cs="Amiri"/>
          <w:color w:val="111111"/>
          <w:sz w:val="28"/>
          <w:sz w:val="28"/>
          <w:szCs w:val="28"/>
          <w:rtl w:val="true"/>
          <w:lang w:bidi="ar-SA"/>
        </w:rPr>
        <w:t>تسلّط بر مکه</w:t>
      </w:r>
    </w:p>
    <w:p>
      <w:pPr>
        <w:pStyle w:val="BookText"/>
        <w:rPr/>
      </w:pPr>
      <w:r>
        <w:rPr>
          <w:rFonts w:ascii="IRNazanin" w:hAnsi="IRNazanin" w:eastAsia="IRNazanin"/>
          <w:color w:val="111111"/>
          <w:sz w:val="28"/>
          <w:sz w:val="28"/>
          <w:szCs w:val="28"/>
          <w:rtl w:val="true"/>
          <w:lang w:bidi="fa-IR"/>
        </w:rPr>
        <w:t>أبو عبدالله محمد بن یوسف</w:t>
      </w:r>
    </w:p>
    <w:p>
      <w:pPr>
        <w:pStyle w:val="BookText"/>
        <w:rPr/>
      </w:pPr>
      <w:r>
        <w:rPr>
          <w:rFonts w:ascii="IRNazanin" w:hAnsi="IRNazanin" w:eastAsia="IRNazanin"/>
          <w:color w:val="111111"/>
          <w:sz w:val="28"/>
          <w:sz w:val="28"/>
          <w:szCs w:val="28"/>
          <w:rtl w:val="true"/>
          <w:lang w:bidi="fa-IR"/>
        </w:rPr>
        <w:t xml:space="preserve">حدود سنۀ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869-928</w:t>
      </w:r>
    </w:p>
    <w:p>
      <w:pPr>
        <w:pStyle w:val="BookText"/>
        <w:rPr/>
      </w:pPr>
      <w:r>
        <w:rPr>
          <w:rFonts w:ascii="IRNazanin" w:hAnsi="IRNazanin" w:eastAsia="IRNazanin"/>
          <w:color w:val="111111"/>
          <w:sz w:val="28"/>
          <w:sz w:val="28"/>
          <w:szCs w:val="28"/>
          <w:rtl w:val="true"/>
          <w:lang w:bidi="fa-IR"/>
        </w:rPr>
        <w:t>فتح یمامه</w:t>
      </w:r>
    </w:p>
    <w:p>
      <w:pPr>
        <w:pStyle w:val="BookText"/>
        <w:rPr/>
      </w:pPr>
      <w:r>
        <w:rPr>
          <w:rFonts w:ascii="IRNazanin" w:hAnsi="IRNazanin" w:eastAsia="IRNazanin"/>
          <w:color w:val="111111"/>
          <w:sz w:val="28"/>
          <w:sz w:val="28"/>
          <w:szCs w:val="28"/>
          <w:rtl w:val="true"/>
          <w:lang w:bidi="fa-IR"/>
        </w:rPr>
        <w:t>محمد بن یوسف</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Times New Roman" w:cs="Times New Roman" w:ascii="Times New Roman" w:hAnsi="Times New Roman"/>
          <w:color w:val="111111"/>
          <w:sz w:val="28"/>
          <w:szCs w:val="28"/>
          <w:lang w:val="en-US" w:bidi="en-US"/>
        </w:rPr>
        <w:t>928</w:t>
      </w:r>
    </w:p>
    <w:p>
      <w:pPr>
        <w:pStyle w:val="BookText"/>
        <w:rPr/>
      </w:pPr>
      <w:r>
        <w:rPr>
          <w:rFonts w:ascii="IRNazanin" w:hAnsi="IRNazanin" w:eastAsia="IRNazanin"/>
          <w:color w:val="111111"/>
          <w:sz w:val="28"/>
          <w:sz w:val="28"/>
          <w:szCs w:val="28"/>
          <w:rtl w:val="true"/>
          <w:lang w:bidi="fa-IR"/>
        </w:rPr>
        <w:t>جنگ با قرامطه</w:t>
      </w:r>
    </w:p>
    <w:p>
      <w:pPr>
        <w:pStyle w:val="BookText"/>
        <w:rPr/>
      </w:pPr>
      <w:r>
        <w:rPr>
          <w:rFonts w:ascii="IRNazanin" w:hAnsi="IRNazanin" w:eastAsia="IRNazanin"/>
          <w:color w:val="111111"/>
          <w:sz w:val="28"/>
          <w:sz w:val="28"/>
          <w:szCs w:val="28"/>
          <w:rtl w:val="true"/>
          <w:lang w:bidi="fa-IR"/>
        </w:rPr>
        <w:t>حسن بن اسماعیل</w:t>
      </w:r>
    </w:p>
    <w:p>
      <w:pPr>
        <w:pStyle w:val="BookText"/>
        <w:rPr/>
      </w:pPr>
      <w:r>
        <w:rPr>
          <w:rFonts w:ascii="IRNazanin" w:hAnsi="IRNazanin" w:eastAsia="IRNazanin"/>
          <w:color w:val="111111"/>
          <w:sz w:val="28"/>
          <w:sz w:val="28"/>
          <w:szCs w:val="28"/>
          <w:rtl w:val="true"/>
          <w:lang w:bidi="fa-IR"/>
        </w:rPr>
        <w:t>نسب او را مشکوک می‌دانند</w:t>
      </w:r>
    </w:p>
    <w:p>
      <w:pPr>
        <w:pStyle w:val="BookText"/>
        <w:rPr/>
      </w:pPr>
      <w:r>
        <w:rPr>
          <w:rFonts w:ascii="IRNazanin" w:hAnsi="IRNazanin" w:eastAsia="IRNazanin"/>
          <w:color w:val="111111"/>
          <w:sz w:val="28"/>
          <w:sz w:val="28"/>
          <w:szCs w:val="28"/>
          <w:rtl w:val="true"/>
          <w:lang w:bidi="fa-IR"/>
        </w:rPr>
        <w:t>أبو جعفر احمد بن حسن</w:t>
      </w:r>
    </w:p>
    <w:p>
      <w:pPr>
        <w:pStyle w:val="BookText"/>
        <w:rPr/>
      </w:pPr>
      <w:r>
        <w:rPr>
          <w:rFonts w:ascii="IRNazanin" w:hAnsi="IRNazanin" w:eastAsia="IRNazanin"/>
          <w:color w:val="111111"/>
          <w:sz w:val="28"/>
          <w:sz w:val="28"/>
          <w:szCs w:val="28"/>
          <w:rtl w:val="true"/>
          <w:lang w:bidi="fa-IR"/>
        </w:rPr>
        <w:t>أبو عبدالله محمد بن احمد</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lang w:val="en-US" w:bidi="en-US"/>
        </w:rPr>
        <w:t>961</w:t>
      </w:r>
    </w:p>
    <w:p>
      <w:pPr>
        <w:pStyle w:val="BookText"/>
        <w:rPr/>
      </w:pP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شکست از قرمطیان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تقریبی آل رسی در یمن و آل اخیضر در یمامه</w:t>
      </w:r>
      <w:bookmarkStart w:id="175" w:name="pg4241_50064"/>
    </w:p>
    <w:p>
      <w:pPr>
        <w:pStyle w:val="Heading5"/>
        <w:numPr>
          <w:ilvl w:val="4"/>
          <w:numId w:val="1"/>
        </w:numPr>
        <w:rPr/>
      </w:pPr>
      <w:bookmarkStart w:id="176" w:name="__RefHeading___Toc244050_1479056682"/>
      <w:bookmarkStart w:id="177" w:name="_Toc65"/>
      <w:bookmarkEnd w:id="175"/>
      <w:bookmarkEnd w:id="176"/>
      <w:r>
        <w:rPr/>
        <w:t>5</w:t>
      </w:r>
      <w:r>
        <w:rPr>
          <w:rtl w:val="true"/>
        </w:rPr>
        <w:t xml:space="preserve">- </w:t>
      </w:r>
      <w:r>
        <w:rPr>
          <w:rtl w:val="true"/>
        </w:rPr>
        <w:t>دولت اسماعیلی در یمن</w:t>
      </w:r>
      <w:bookmarkEnd w:id="177"/>
    </w:p>
    <w:p>
      <w:pPr>
        <w:pStyle w:val="BookText"/>
        <w:rPr/>
      </w:pPr>
      <w:r>
        <w:rPr>
          <w:rFonts w:ascii="IRNazanin" w:hAnsi="IRNazanin" w:eastAsia="IRNazanin"/>
          <w:color w:val="111111"/>
          <w:sz w:val="28"/>
          <w:sz w:val="28"/>
          <w:szCs w:val="28"/>
          <w:rtl w:val="true"/>
          <w:lang w:bidi="fa-IR"/>
        </w:rPr>
        <w:t>در میان نهضت‌های علوی بر ضد خلافت عباسی، جنبش‌های اسماعیلی از اهمیت خاصی برخوردار است؛ زیرا مبارزات و نبردهای سخت و خستگی‌ناپذیرشان صدمات سختی بر پیکر سازمان دولت و خلافت عباسی و کارگزاران آن وارد ساخت و نقش بسزائی در تجزیه و فروپاشی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امامت حسین بن احمد به خاطر انتشار آیین اسماعیلیه در اکثر سرزمین‌های اسلامی دوره‌ای شاخص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سرزمین یمن علی بن فضل یمنی و ابی القاسم رستم بن فرج بن حوشب الکوفی را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ورود به یمن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نشر آیین اسماعیلیه، موفقیت‌های زیادی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حوشب و علی بن فضل نیز مانند حمدان قرمط دارالهجره‌های مستحکمی در پایگاه‌های کوهستانی که مراکز فعالیتشان بود، ایجاد کردند و از آنجا دعوت را سریعاً به نقاط دیگر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اصلی ابن‌حوشب در عدن در نزدیکی جبل مَسْوَر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حوشب بنائی مستحکم در کوه لاعة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لاعة در جنوب صنعاء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سربازانش را در آنجا مستقر کرد تا به صنعا یورش ببرند و طائفه بنی یعفر را از آنجا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فضل نیز ابتدای فعالیت خود را در جَنَد، در نواحی جنوبی متمرکز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با حمایت بنی‌همدان و دیگر قبایل مهم یمنی، دعوت اسماعیلیه به سرعت در یمن گسترش یافت؛ به گونه‌ای که با فتح شهر صنعا در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م به دست علی بن فضل، تقریباً تمامی یمن تحت نفوذ داعیان اسماعیلی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طی دهه‌های بعدی اسماعیلیان یمن قادر به حفظ این فتوحات نبودند و بخش مهمی از نواحی تسخیر شده را به زیدیان که دولت</w:t>
      </w:r>
    </w:p>
    <w:p>
      <w:pPr>
        <w:pStyle w:val="BookText"/>
        <w:rPr/>
      </w:pPr>
      <w:r>
        <w:rPr>
          <w:rFonts w:ascii="IRNazanin" w:hAnsi="IRNazanin" w:eastAsia="IRNazanin"/>
          <w:color w:val="111111"/>
          <w:sz w:val="28"/>
          <w:sz w:val="28"/>
          <w:szCs w:val="28"/>
          <w:rtl w:val="true"/>
          <w:lang w:bidi="fa-IR"/>
        </w:rPr>
        <w:t xml:space="preserve">مستقلی در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یمن تأسیس کرده بودند،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حوشب داعیانی به سوی یمامه، عمان، بحرین، سِند، هند، مصر و مغرب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او در مغرب اباسفیان و حلوانی بودند، ابن حوشب به آنها توصیه کرده بود که از یکدیگر فاصله بگیرند و</w:t>
      </w:r>
    </w:p>
    <w:p>
      <w:pPr>
        <w:pStyle w:val="BookText"/>
        <w:rPr/>
      </w:pPr>
      <w:r>
        <w:rPr>
          <w:rFonts w:ascii="IRNazanin" w:hAnsi="IRNazanin" w:eastAsia="IRNazanin"/>
          <w:color w:val="111111"/>
          <w:sz w:val="28"/>
          <w:sz w:val="28"/>
          <w:szCs w:val="28"/>
          <w:rtl w:val="true"/>
          <w:lang w:bidi="fa-IR"/>
        </w:rPr>
        <w:t>همواره با اعمالشان مردم را برای ظهور مهدی و دولتش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کلّی دولت‌های شیعی در قرن دوم و سوم</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محدوده</w:t>
      </w:r>
    </w:p>
    <w:p>
      <w:pPr>
        <w:pStyle w:val="BookText"/>
        <w:rPr/>
      </w:pPr>
      <w:r>
        <w:rPr>
          <w:rFonts w:ascii="IRNazanin" w:hAnsi="IRNazanin" w:eastAsia="IRNazanin"/>
          <w:color w:val="111111"/>
          <w:sz w:val="28"/>
          <w:sz w:val="28"/>
          <w:szCs w:val="28"/>
          <w:rtl w:val="true"/>
          <w:lang w:bidi="fa-IR"/>
        </w:rPr>
        <w:t>جغرافیایی</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تأسیس و انقراض</w:t>
      </w:r>
    </w:p>
    <w:p>
      <w:pPr>
        <w:pStyle w:val="BookText"/>
        <w:rPr/>
      </w:pPr>
      <w:r>
        <w:rPr>
          <w:rFonts w:ascii="IRNazanin" w:hAnsi="IRNazanin" w:eastAsia="IRNazanin"/>
          <w:color w:val="111111"/>
          <w:sz w:val="28"/>
          <w:sz w:val="28"/>
          <w:szCs w:val="28"/>
          <w:rtl w:val="true"/>
          <w:lang w:bidi="fa-IR"/>
        </w:rPr>
        <w:t>مدت</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بنیانگذار</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ادریسیان مغرب</w:t>
      </w:r>
    </w:p>
    <w:p>
      <w:pPr>
        <w:pStyle w:val="BookText"/>
        <w:rPr/>
      </w:pPr>
      <w:r>
        <w:rPr>
          <w:rFonts w:ascii="IRNazanin" w:hAnsi="IRNazanin" w:eastAsia="IRNazanin"/>
          <w:color w:val="111111"/>
          <w:sz w:val="28"/>
          <w:sz w:val="28"/>
          <w:szCs w:val="28"/>
          <w:rtl w:val="true"/>
          <w:lang w:bidi="fa-IR"/>
        </w:rPr>
        <w:t>الاقصی</w:t>
      </w:r>
    </w:p>
    <w:p>
      <w:pPr>
        <w:pStyle w:val="BookText"/>
        <w:rPr/>
      </w:pPr>
      <w:r>
        <w:rPr>
          <w:rFonts w:eastAsia="Times New Roman" w:cs="Times New Roman" w:ascii="Times New Roman" w:hAnsi="Times New Roman"/>
          <w:color w:val="111111"/>
          <w:sz w:val="28"/>
          <w:szCs w:val="28"/>
          <w:lang w:val="en-US" w:bidi="en-US"/>
        </w:rPr>
        <w:t>187-338</w:t>
      </w:r>
    </w:p>
    <w:p>
      <w:pPr>
        <w:pStyle w:val="BookText"/>
        <w:rPr/>
      </w:pPr>
      <w:r>
        <w:rPr>
          <w:rFonts w:eastAsia="Times New Roman" w:cs="Times New Roman" w:ascii="Times New Roman" w:hAnsi="Times New Roman"/>
          <w:color w:val="111111"/>
          <w:sz w:val="28"/>
          <w:szCs w:val="28"/>
          <w:lang w:val="en-US" w:bidi="en-US"/>
        </w:rPr>
        <w:t>949-803</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ادریس‌بن عبدالله‌بن الحسن</w:t>
      </w:r>
    </w:p>
    <w:p>
      <w:pPr>
        <w:pStyle w:val="BookText"/>
        <w:rPr/>
      </w:pP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علویان</w:t>
      </w:r>
    </w:p>
    <w:p>
      <w:pPr>
        <w:pStyle w:val="BookText"/>
        <w:rPr/>
      </w:pPr>
      <w:r>
        <w:rPr>
          <w:rFonts w:ascii="IRNazanin" w:hAnsi="IRNazanin" w:eastAsia="IRNazanin"/>
          <w:color w:val="111111"/>
          <w:sz w:val="28"/>
          <w:sz w:val="28"/>
          <w:szCs w:val="28"/>
          <w:rtl w:val="true"/>
          <w:lang w:bidi="fa-IR"/>
        </w:rPr>
        <w:t>طبرستان</w:t>
      </w:r>
    </w:p>
    <w:p>
      <w:pPr>
        <w:pStyle w:val="BookText"/>
        <w:rPr/>
      </w:pPr>
      <w:r>
        <w:rPr>
          <w:rFonts w:eastAsia="Times New Roman" w:cs="Times New Roman" w:ascii="Times New Roman" w:hAnsi="Times New Roman"/>
          <w:color w:val="111111"/>
          <w:sz w:val="28"/>
          <w:szCs w:val="28"/>
          <w:lang w:val="en-US" w:bidi="en-US"/>
        </w:rPr>
        <w:t>316-250</w:t>
      </w:r>
    </w:p>
    <w:p>
      <w:pPr>
        <w:pStyle w:val="BookText"/>
        <w:rPr/>
      </w:pPr>
      <w:r>
        <w:rPr>
          <w:rFonts w:eastAsia="Times New Roman" w:cs="Times New Roman" w:ascii="Times New Roman" w:hAnsi="Times New Roman"/>
          <w:color w:val="111111"/>
          <w:sz w:val="28"/>
          <w:szCs w:val="28"/>
          <w:lang w:val="en-US" w:bidi="en-US"/>
        </w:rPr>
        <w:t>928-864</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حسن بن زید بن محمد</w:t>
      </w:r>
    </w:p>
    <w:p>
      <w:pPr>
        <w:pStyle w:val="BookText"/>
        <w:rPr/>
      </w:pP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آل اخیضر</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eastAsia="Times New Roman" w:cs="Times New Roman" w:ascii="Times New Roman" w:hAnsi="Times New Roman"/>
          <w:color w:val="111111"/>
          <w:sz w:val="28"/>
          <w:szCs w:val="28"/>
          <w:lang w:val="en-US" w:bidi="en-US"/>
        </w:rPr>
        <w:t>305-251</w:t>
      </w:r>
    </w:p>
    <w:p>
      <w:pPr>
        <w:pStyle w:val="BookText"/>
        <w:rPr/>
      </w:pPr>
      <w:r>
        <w:rPr>
          <w:rFonts w:eastAsia="Times New Roman" w:cs="Times New Roman" w:ascii="Times New Roman" w:hAnsi="Times New Roman"/>
          <w:color w:val="111111"/>
          <w:sz w:val="28"/>
          <w:szCs w:val="28"/>
          <w:lang w:val="en-US" w:bidi="en-US"/>
        </w:rPr>
        <w:t>918-865</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اسماعیل‌بن یوسف الاخیضر</w:t>
      </w:r>
    </w:p>
    <w:p>
      <w:pPr>
        <w:pStyle w:val="BookText"/>
        <w:rPr/>
      </w:pP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ائمه بنی رسی</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صعده</w:t>
      </w:r>
    </w:p>
    <w:p>
      <w:pPr>
        <w:pStyle w:val="BookText"/>
        <w:rPr/>
      </w:pPr>
      <w:r>
        <w:rPr>
          <w:rFonts w:eastAsia="Times New Roman" w:cs="Times New Roman" w:ascii="Times New Roman" w:hAnsi="Times New Roman"/>
          <w:color w:val="111111"/>
          <w:sz w:val="28"/>
          <w:szCs w:val="28"/>
          <w:lang w:val="en-US" w:bidi="en-US"/>
        </w:rPr>
        <w:t>700-280</w:t>
      </w:r>
    </w:p>
    <w:p>
      <w:pPr>
        <w:pStyle w:val="BookText"/>
        <w:rPr/>
      </w:pPr>
      <w:r>
        <w:rPr>
          <w:rFonts w:eastAsia="Times New Roman" w:cs="Times New Roman" w:ascii="Times New Roman" w:hAnsi="Times New Roman"/>
          <w:color w:val="111111"/>
          <w:sz w:val="28"/>
          <w:szCs w:val="28"/>
          <w:lang w:val="en-US" w:bidi="en-US"/>
        </w:rPr>
        <w:t>1301-893</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IRNazanin" w:hAnsi="IRNazanin" w:eastAsia="IRNazanin"/>
          <w:color w:val="111111"/>
          <w:sz w:val="28"/>
          <w:sz w:val="28"/>
          <w:szCs w:val="28"/>
          <w:rtl w:val="true"/>
          <w:lang w:bidi="fa-IR"/>
        </w:rPr>
        <w:t>امام قاسم رسی</w:t>
      </w:r>
    </w:p>
    <w:p>
      <w:pPr>
        <w:pStyle w:val="BookText"/>
        <w:rPr/>
      </w:pP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اسماعیلیان یمن</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فضل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w:t>
      </w:r>
      <w:bookmarkStart w:id="178" w:name="pg4241_50068"/>
    </w:p>
    <w:p>
      <w:pPr>
        <w:pStyle w:val="Heading5"/>
        <w:numPr>
          <w:ilvl w:val="4"/>
          <w:numId w:val="1"/>
        </w:numPr>
        <w:rPr/>
      </w:pPr>
      <w:bookmarkStart w:id="179" w:name="__RefHeading___Toc244052_1479056682"/>
      <w:bookmarkStart w:id="180" w:name="_Toc66"/>
      <w:bookmarkEnd w:id="178"/>
      <w:bookmarkEnd w:id="179"/>
      <w:r>
        <w:rPr/>
        <w:t>6</w:t>
      </w:r>
      <w:r>
        <w:rPr>
          <w:rtl w:val="true"/>
        </w:rPr>
        <w:t xml:space="preserve">- </w:t>
      </w:r>
      <w:r>
        <w:rPr>
          <w:rtl w:val="true"/>
        </w:rPr>
        <w:t>امارت‌های محلی</w:t>
      </w:r>
      <w:bookmarkEnd w:id="180"/>
    </w:p>
    <w:p>
      <w:pPr>
        <w:pStyle w:val="Heading6"/>
        <w:numPr>
          <w:ilvl w:val="5"/>
          <w:numId w:val="1"/>
        </w:numPr>
        <w:rPr/>
      </w:pPr>
      <w:bookmarkStart w:id="181" w:name="__RefHeading___Toc244054_1479056682"/>
      <w:bookmarkStart w:id="182" w:name="_Toc67"/>
      <w:bookmarkEnd w:id="181"/>
      <w:r>
        <w:rPr>
          <w:rtl w:val="true"/>
        </w:rPr>
        <w:t>الف</w:t>
      </w:r>
      <w:r>
        <w:rPr>
          <w:rtl w:val="true"/>
        </w:rPr>
        <w:t xml:space="preserve">: </w:t>
      </w:r>
      <w:r>
        <w:rPr>
          <w:rtl w:val="true"/>
        </w:rPr>
        <w:t>امارت بنی الحسن در ینبع</w:t>
      </w:r>
      <w:bookmarkEnd w:id="182"/>
    </w:p>
    <w:p>
      <w:pPr>
        <w:pStyle w:val="BookText"/>
        <w:rPr/>
      </w:pPr>
      <w:r>
        <w:rPr>
          <w:rFonts w:ascii="IRNazanin" w:hAnsi="IRNazanin" w:eastAsia="IRNazanin"/>
          <w:color w:val="111111"/>
          <w:sz w:val="28"/>
          <w:sz w:val="28"/>
          <w:szCs w:val="28"/>
          <w:rtl w:val="true"/>
          <w:lang w:bidi="fa-IR"/>
        </w:rPr>
        <w:t>ینبع در ساحل دریای سرخ و نزدیک به مدینه از نقاط آباد حجاز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ینبع بزرگ و پر آب و دارای باره‌ئی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و پر نخل‌تر از یثرب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استوار و بازاری گرم دارد دو دروازه دارد که جامع نزد یکی از آنها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طبری در وقایع سال دوم هجرت از حرکت پیامبر صلی الله علیه و آله وسلم  به سمت ینبع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سال پیمبر با مهاجران به تعرض کاروانهای قریش که سوی شام می‌رفت برون شد و این را غزوه ذات العشیره گفتند و تا ینبع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ابو سلمة بن عبد الاسد را در مدینه جانشین کرد و پرچمدار وی حمزة بن عبد المطلب بود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تاریخ اسلام ذیل خبر غزوه ذات العشیره از اقامت یک ماهه رسول اکرم صلی الله علیه و آله وسلم  احتمالاً به همراه حضرت علی علیه السلام  و برخی اصحاب نظیر عمار یاسر در ینبع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بن أبی طالب رفیقین فی غزوة العشیرة من بطن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نزلها رسول الله صلّی الله علیه وسلّم أقام به شهرا</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ینبع از نقاطی بود که حضرت علی علیه السلام  به آبادانی آن همت گماشت و</w:t>
      </w:r>
    </w:p>
    <w:p>
      <w:pPr>
        <w:pStyle w:val="BookText"/>
        <w:rPr/>
      </w:pPr>
      <w:r>
        <w:rPr>
          <w:rFonts w:ascii="IRNazanin" w:hAnsi="IRNazanin" w:eastAsia="IRNazanin"/>
          <w:color w:val="111111"/>
          <w:sz w:val="28"/>
          <w:sz w:val="28"/>
          <w:szCs w:val="28"/>
          <w:rtl w:val="true"/>
          <w:lang w:bidi="fa-IR"/>
        </w:rPr>
        <w:t>اوقافی را در آن ایجاد کرد که پس از آن حضرت فرزندانش متولی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ینبع حصن به نخیل وماء وزرع وبها وقوف لعلی بن أبی طالب یتولاها ولده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وقایع محاصره خانه عثمان نوشته‌اند که عثمان از حضرت علی علیه السلام  خواست به ملک خود درینبع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قیام مردم مدینه علیه یزید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زین العابدین حرم خود و کسانی که به او پناه آورده بودند را در ینبع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عثمان بن محمد را از مدینه برون کردند مروان بن حکم با علی بن حسین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حق خویشاوندی هست، حرم من با حرم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حرم خویش را پیش علی بن حسین فرستاد که او حرم خویش را با حرم مروان ببرد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 اساس همین سوابق از قرن سوم به بعد بر اثر فشار عباسیان بخشی از احفاد امام حسن مجتبی علیه السلام  از نوادگان حسن مثنی منطقۀ ینبع را برای استقرار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مردمش از بنی الحسن هستند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ابن خلدون هم از تسلط بنی الحسن بر ینبع چنین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بادیه‌های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حرب از فرزندان عبدالله بن الحسن بن الحسن و بنی عیسی فرزندان عیسی بن سلیمان بن موسی الجون زندگی می‌کردند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آنها به تدریج امارت آنجا را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حسن بن الحسن همه در ایام حکومت هواشم بر مکه، در نهر العلقمیه از وادی ینبع می‌زیستند و در بادیه از جایی به جایی کوچ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قتادة بن ادریس بن مطاعن در میان آنها پدید آمد، قوم خود یعنی فرزندان مطاعن را گرد آورد و آنان را سامان بخشید و امارتشان را به دست گرفت</w:t>
      </w:r>
      <w:r>
        <w:rPr>
          <w:rFonts w:eastAsia="IRNazanin" w:cs="IRNazanin"/>
          <w:color w:val="111111"/>
          <w:sz w:val="28"/>
          <w:szCs w:val="28"/>
          <w:rtl w:val="true"/>
          <w:lang w:bidi="fa-IR"/>
        </w:rPr>
        <w:t>.</w:t>
      </w:r>
      <w:r>
        <w:rPr>
          <w:rStyle w:val="FootnoteAnchor"/>
          <w:rtl w:val="true"/>
        </w:rPr>
        <w:footnoteReference w:id="3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امارت علوی‌نشین که امارت آن در دست فرزندان موسی الجون بن عبدالله بن محض بود</w:t>
      </w:r>
      <w:r>
        <w:rPr>
          <w:rStyle w:val="FootnoteAnchor"/>
          <w:rtl w:val="true"/>
        </w:rPr>
        <w:footnoteReference w:id="357"/>
      </w:r>
      <w:r>
        <w:rPr>
          <w:rFonts w:ascii="IRNazanin" w:hAnsi="IRNazanin" w:eastAsia="IRNazanin"/>
          <w:color w:val="111111"/>
          <w:sz w:val="28"/>
          <w:sz w:val="28"/>
          <w:szCs w:val="28"/>
          <w:rtl w:val="true"/>
          <w:lang w:bidi="fa-IR"/>
        </w:rPr>
        <w:t>با اعتقادات زیدیه اداره می‌شد</w:t>
      </w:r>
      <w:r>
        <w:rPr>
          <w:rStyle w:val="FootnoteAnchor"/>
          <w:rtl w:val="true"/>
        </w:rPr>
        <w:footnoteReference w:id="358"/>
      </w:r>
      <w:r>
        <w:rPr>
          <w:rFonts w:ascii="IRNazanin" w:hAnsi="IRNazanin" w:eastAsia="IRNazanin"/>
          <w:color w:val="111111"/>
          <w:sz w:val="28"/>
          <w:sz w:val="28"/>
          <w:szCs w:val="28"/>
          <w:rtl w:val="true"/>
          <w:lang w:bidi="fa-IR"/>
        </w:rPr>
        <w:t>چرا که بنی</w:t>
      </w:r>
    </w:p>
    <w:p>
      <w:pPr>
        <w:pStyle w:val="BookText"/>
        <w:rPr/>
      </w:pPr>
      <w:r>
        <w:rPr>
          <w:rFonts w:ascii="IRNazanin" w:hAnsi="IRNazanin" w:eastAsia="IRNazanin"/>
          <w:color w:val="111111"/>
          <w:sz w:val="28"/>
          <w:sz w:val="28"/>
          <w:szCs w:val="28"/>
          <w:rtl w:val="true"/>
          <w:lang w:bidi="fa-IR"/>
        </w:rPr>
        <w:t>الجون که تیره‌ای از آنها بنام بنی الاخیضر نیز در یمامه حکوت را به دست گرفتند، مشهور به زیدی مذهب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نیز از خصومت میان سنّیان و شیعیان</w:t>
      </w:r>
    </w:p>
    <w:p>
      <w:pPr>
        <w:pStyle w:val="BookText"/>
        <w:rPr/>
      </w:pPr>
      <w:r>
        <w:rPr>
          <w:rFonts w:ascii="IRNazanin" w:hAnsi="IRNazanin" w:eastAsia="IRNazanin"/>
          <w:color w:val="111111"/>
          <w:sz w:val="28"/>
          <w:sz w:val="28"/>
          <w:szCs w:val="28"/>
          <w:rtl w:val="true"/>
          <w:lang w:bidi="fa-IR"/>
        </w:rPr>
        <w:t>ینبع در قرن چهارم سخن می‌گوید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بعدها ابن علیف</w:t>
      </w:r>
      <w:r>
        <w:rPr>
          <w:rStyle w:val="FootnoteAnchor"/>
          <w:rtl w:val="true"/>
        </w:rPr>
        <w:footnoteReference w:id="360"/>
      </w:r>
      <w:r>
        <w:rPr>
          <w:rFonts w:ascii="IRNazanin" w:hAnsi="IRNazanin" w:eastAsia="IRNazanin"/>
          <w:color w:val="111111"/>
          <w:sz w:val="28"/>
          <w:sz w:val="28"/>
          <w:szCs w:val="28"/>
          <w:rtl w:val="true"/>
          <w:lang w:bidi="fa-IR"/>
        </w:rPr>
        <w:t>شاعر یمنی که در تشیع خود بسیار استوار بوده امرای علوی ینبع را مدح کرده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در اواخر قرن سوم با ضعف خلافت مرکزی عباسی همان‌طوری که در یمامه و یمن دولت‌ها و امارت‌های علوی تأسیس شد، ینبع نیز از این قاعده مستثنی نبود و به تدریج بنی الحسن در آنجا به نوعی امارت محلی مستقل دست یافتند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یاد شده در قرن دوم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عبدالله بن معاویه بن عبدالله جعفر بر مناطقی از ایران نظیر ری، اصفهان، فارس، دینور و نهاوند تسلط یافت، گرچه دولت او دوامی نکرد</w:t>
      </w:r>
      <w:r>
        <w:rPr>
          <w:rStyle w:val="FootnoteAnchor"/>
          <w:rtl w:val="true"/>
        </w:rPr>
        <w:footnoteReference w:id="362"/>
      </w:r>
      <w:r>
        <w:rPr>
          <w:rFonts w:ascii="IRNazanin" w:hAnsi="IRNazanin" w:eastAsia="IRNazanin"/>
          <w:color w:val="111111"/>
          <w:sz w:val="28"/>
          <w:sz w:val="28"/>
          <w:szCs w:val="28"/>
          <w:rtl w:val="true"/>
          <w:lang w:bidi="fa-IR"/>
        </w:rPr>
        <w:t>ولی مورخان همین دوره کوتاه را ستوده‌اند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183" w:name="pg4241_50076"/>
    </w:p>
    <w:p>
      <w:pPr>
        <w:pStyle w:val="BookText"/>
        <w:rPr/>
      </w:pPr>
      <w:bookmarkEnd w:id="183"/>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محلی بنی الحسن در ینبع</w:t>
      </w:r>
    </w:p>
    <w:p>
      <w:pPr>
        <w:pStyle w:val="Heading6"/>
        <w:numPr>
          <w:ilvl w:val="5"/>
          <w:numId w:val="1"/>
        </w:numPr>
        <w:rPr/>
      </w:pPr>
      <w:bookmarkStart w:id="184" w:name="__RefHeading___Toc244056_1479056682"/>
      <w:bookmarkStart w:id="185" w:name="_Toc68"/>
      <w:bookmarkEnd w:id="184"/>
      <w:r>
        <w:rPr>
          <w:rtl w:val="true"/>
        </w:rPr>
        <w:t>ب</w:t>
      </w:r>
      <w:r>
        <w:rPr>
          <w:rtl w:val="true"/>
        </w:rPr>
        <w:t xml:space="preserve">: </w:t>
      </w:r>
      <w:r>
        <w:rPr>
          <w:rtl w:val="true"/>
        </w:rPr>
        <w:t>امارت مستقل ابوالحسن مادرایی در ری</w:t>
      </w:r>
      <w:bookmarkEnd w:id="185"/>
    </w:p>
    <w:p>
      <w:pPr>
        <w:pStyle w:val="BookText"/>
        <w:rPr/>
      </w:pPr>
      <w:r>
        <w:rPr>
          <w:rFonts w:ascii="IRNazanin" w:hAnsi="IRNazanin" w:eastAsia="IRNazanin"/>
          <w:color w:val="111111"/>
          <w:sz w:val="28"/>
          <w:sz w:val="28"/>
          <w:szCs w:val="28"/>
          <w:rtl w:val="true"/>
          <w:lang w:bidi="fa-IR"/>
        </w:rPr>
        <w:t>شهر ری تا اواخر قرن سوم یک شهر سنّی‌نشین محسوب می‌شد</w:t>
      </w:r>
      <w:r>
        <w:rPr>
          <w:rStyle w:val="FootnoteAnchor"/>
          <w:rtl w:val="true"/>
        </w:rPr>
        <w:footnoteReference w:id="364"/>
      </w:r>
      <w:r>
        <w:rPr>
          <w:rFonts w:ascii="IRNazanin" w:hAnsi="IRNazanin" w:eastAsia="IRNazanin"/>
          <w:color w:val="111111"/>
          <w:sz w:val="28"/>
          <w:sz w:val="28"/>
          <w:szCs w:val="28"/>
          <w:rtl w:val="true"/>
          <w:lang w:bidi="fa-IR"/>
        </w:rPr>
        <w:t>ولی با حاکمیت شخصی به نام ابوالحسن مادرایی به تشیّع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تشیع این شهر را یاقوت حموی در معجم البلدان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أهل الریّ أهل سنّة وجماعة إلی أن تغلب أحمد بن الحسن المادرانی علیها فأظهر التشیع وأکرم أهله وقرّبهم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وتغلبه علیها فی سنة </w:t>
      </w:r>
      <w:r>
        <w:rPr>
          <w:rFonts w:eastAsia="IRNazanin" w:cs="IRNazanin"/>
          <w:color w:val="111111"/>
          <w:sz w:val="28"/>
          <w:szCs w:val="28"/>
          <w:lang w:bidi="fa-IR"/>
        </w:rPr>
        <w:t>275</w:t>
      </w:r>
      <w:r>
        <w:rPr>
          <w:rFonts w:eastAsia="IRNazanin" w:cs="IRNazanin"/>
          <w:color w:val="111111"/>
          <w:sz w:val="28"/>
          <w:szCs w:val="28"/>
          <w:rtl w:val="true"/>
          <w:lang w:bidi="fa-IR"/>
        </w:rPr>
        <w:t>.</w:t>
      </w:r>
      <w:r>
        <w:rPr>
          <w:rStyle w:val="FootnoteAnchor"/>
          <w:rtl w:val="true"/>
        </w:rPr>
        <w:footnoteReference w:id="36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ری اهل تسنن و جماعت بودند تا اینکه احمد پسر حسن مادرانی بر ری چیره شد و تشیع را آشکار کرد و مردمش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گرد او فروآمدند و برای نزدیک شدن به وی کتابها برای او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ابی حاتم کتابی در ستایش اهل‌بیت پیامبر صلی الله علیه و آله وسلم  نگاشت و این به روزگار معتمد بود که به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 چیره شد و پیش از آن احمد خدمتگزار کوتکین پسر ساتکین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ری چیره شد و تشیع آشکار کرد که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ابوالحسن احمد بن حسن مادرانی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موفق شد</w:t>
      </w:r>
      <w:r>
        <w:rPr>
          <w:rStyle w:val="FootnoteAnchor"/>
          <w:rtl w:val="true"/>
        </w:rPr>
        <w:footnoteReference w:id="367"/>
      </w:r>
      <w:r>
        <w:rPr>
          <w:rFonts w:ascii="IRNazanin" w:hAnsi="IRNazanin" w:eastAsia="IRNazanin"/>
          <w:color w:val="111111"/>
          <w:sz w:val="28"/>
          <w:sz w:val="28"/>
          <w:szCs w:val="28"/>
          <w:rtl w:val="true"/>
          <w:lang w:bidi="fa-IR"/>
        </w:rPr>
        <w:t>در ری حکومت مستقل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ری، که اهل تسنن بودند، به واسطه حکومت او شیعه شدند و این زمانی بود که حکومت عباسی در اقتدار قرار داشت و امام حسن عسکری علیه السلام  را در جوانی به شهادت رسانده و دوران غیبت صغرای امام زمان آغاز شده بود</w:t>
      </w:r>
      <w:r>
        <w:rPr>
          <w:rStyle w:val="FootnoteAnchor"/>
          <w:rtl w:val="true"/>
        </w:rPr>
        <w:footnoteReference w:id="368"/>
      </w:r>
      <w:r>
        <w:rPr>
          <w:rFonts w:ascii="IRNazanin" w:hAnsi="IRNazanin" w:eastAsia="IRNazanin"/>
          <w:color w:val="111111"/>
          <w:sz w:val="28"/>
          <w:sz w:val="28"/>
          <w:szCs w:val="28"/>
          <w:rtl w:val="true"/>
          <w:lang w:bidi="fa-IR"/>
        </w:rPr>
        <w:t>اما علت معتقد شدن بیشتر مادرایی به امامت اهل بیت علیهم السلام  و تلاش او برای گسترش تشیع نامه‌ای بود که امام زمان خطاب به وی نوشت</w:t>
      </w:r>
      <w:r>
        <w:rPr>
          <w:rStyle w:val="FootnoteAnchor"/>
          <w:rtl w:val="true"/>
        </w:rPr>
        <w:footnoteReference w:id="369"/>
      </w:r>
      <w:r>
        <w:rPr>
          <w:rFonts w:ascii="IRNazanin" w:hAnsi="IRNazanin" w:eastAsia="IRNazanin"/>
          <w:color w:val="111111"/>
          <w:sz w:val="28"/>
          <w:sz w:val="28"/>
          <w:szCs w:val="28"/>
          <w:rtl w:val="true"/>
          <w:lang w:bidi="fa-IR"/>
        </w:rPr>
        <w:t>که در گفتار مربوط به تأثیر رهبری سیاسی امام مهدی در عصر غیبت صغرا به آن اشاره خواهیم کرد</w:t>
      </w:r>
      <w:r>
        <w:rPr>
          <w:rFonts w:eastAsia="IRNazanin" w:cs="IRNazanin"/>
          <w:color w:val="111111"/>
          <w:sz w:val="28"/>
          <w:szCs w:val="28"/>
          <w:rtl w:val="true"/>
          <w:lang w:bidi="fa-IR"/>
        </w:rPr>
        <w:t>.</w:t>
      </w:r>
      <w:bookmarkStart w:id="186" w:name="pg4241_50080"/>
    </w:p>
    <w:p>
      <w:pPr>
        <w:pStyle w:val="Heading6"/>
        <w:numPr>
          <w:ilvl w:val="5"/>
          <w:numId w:val="1"/>
        </w:numPr>
        <w:rPr/>
      </w:pPr>
      <w:bookmarkStart w:id="187" w:name="__RefHeading___Toc244058_1479056682"/>
      <w:bookmarkStart w:id="188" w:name="_Toc69"/>
      <w:bookmarkEnd w:id="186"/>
      <w:bookmarkEnd w:id="187"/>
      <w:r>
        <w:rPr>
          <w:rtl w:val="true"/>
        </w:rPr>
        <w:t>ج</w:t>
      </w:r>
      <w:r>
        <w:rPr>
          <w:rtl w:val="true"/>
        </w:rPr>
        <w:t xml:space="preserve">: </w:t>
      </w:r>
      <w:r>
        <w:rPr>
          <w:rtl w:val="true"/>
        </w:rPr>
        <w:t>خاندان بنی دلف در عراق عجم</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دال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خاندان‌های شیعه است که به مدت هفتاد و پنج سال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جبال یا عراق عجم تحت لوای عباسیان حکمرانی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شش تن از افراد این خاندان به فرمانروایی رسیدند</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در اصل از تیره بنی عجل شاخه‌ای از بنی بکر بن وائل به شمار می‌رود که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 سپس از زمان بنی امیه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عیسی بن ادریس بن معقل عجلی کرجی اولین فرد از این خاندان بود که در زمان هارون به ولایت فارس و جبال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حکومت نیز برگرفته از کنیه وی، با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نزاع بین مأمون و امین، جانب امین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او، همراه با علی بن عیسی بن ماهان به نبرد با طاهر بن حسین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 درخواست بیعت با مأمون را از وی نمود اما او با اظهار بی طرفی، به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اصفهان و همدان که در فارسی کره نامیده می‌شود</w:t>
      </w:r>
      <w:r>
        <w:rPr>
          <w:rStyle w:val="FootnoteAnchor"/>
          <w:rtl w:val="true"/>
        </w:rPr>
        <w:footnoteReference w:id="374"/>
      </w:r>
      <w:r>
        <w:rPr>
          <w:rFonts w:ascii="IRNazanin" w:hAnsi="IRNazanin" w:eastAsia="IRNazanin"/>
          <w:color w:val="111111"/>
          <w:sz w:val="28"/>
          <w:sz w:val="28"/>
          <w:szCs w:val="28"/>
          <w:rtl w:val="true"/>
          <w:lang w:bidi="fa-IR"/>
        </w:rPr>
        <w:t>، رهسپار گردید</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نیز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همین منطقه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خشم معتصم بر وی با وساطت برخی از رجال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منطقه تبعید و به ولایت دمشق منصوب گردید</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از فرماندهان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درجنگ بابک خرمدین نیز بوده است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وصیف، ولایت جبال را دریافت کرد، اما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موسی بن بغا که از سوی معتز خلیفه ولایت جبال را یافته بود، شکست خورده و به قلعه زر در حوالی کرج پناه برد</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پدر در جندی شاپور و تستر عامل خراج بود به حکومت رسید اما با کشته شدن وی در سال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احمد فرزند عبدالعزیز، که از سرداران یعقوب لیث صفاری به شمار می‌رفت از سوی وی به امارت برگزیده شد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خصومتی که بین بنی عباس و خاندان صفاری به وجود آمد، معتمد ولایت کرمان و پارس را به احمد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علیه عمرولیث طغیان نموده و به خدمت معتضد عباسی</w:t>
      </w:r>
    </w:p>
    <w:p>
      <w:pPr>
        <w:pStyle w:val="BookText"/>
        <w:rPr/>
      </w:pPr>
      <w:r>
        <w:rPr>
          <w:rFonts w:ascii="IRNazanin" w:hAnsi="IRNazanin" w:eastAsia="IRNazanin"/>
          <w:color w:val="111111"/>
          <w:sz w:val="28"/>
          <w:sz w:val="28"/>
          <w:szCs w:val="28"/>
          <w:rtl w:val="true"/>
          <w:lang w:bidi="fa-IR"/>
        </w:rPr>
        <w:t>درآمد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در بین برادران وی، سرانجام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حکومت اصفهان و کرج را برای</w:t>
      </w:r>
    </w:p>
    <w:p>
      <w:pPr>
        <w:pStyle w:val="BookText"/>
        <w:rPr/>
      </w:pPr>
      <w:r>
        <w:rPr>
          <w:rFonts w:ascii="IRNazanin" w:hAnsi="IRNazanin" w:eastAsia="IRNazanin"/>
          <w:color w:val="111111"/>
          <w:sz w:val="28"/>
          <w:sz w:val="28"/>
          <w:szCs w:val="28"/>
          <w:rtl w:val="true"/>
          <w:lang w:bidi="fa-IR"/>
        </w:rPr>
        <w:t>عمربن عبدالعزیز فرستاد</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نافرمانی که از سوی وی صورت گرفت، خلیفه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وی گماشت، بکر نیز شورش نمود</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نبرد با وی فرستاده بود، بکر به همراه یارانش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زید علوی در آمل پیوسته و در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وفات یافت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فرزندان عبدالعزیز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خدمت معتمد بود، شورش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عمر بن عبدالعزیز که اکنون به خدمت دستگاه خلافت درآمده بود،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شورش را ادامه داده و در نبرد با خلیفه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سیاسی این خاندان در منطقه جبال پایان یافت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آبادانی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جد وی ساخته شده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از اقدامات أبودلف است</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دلف به جلسات شعری نیز که با حضور وی و دیگر شاعران برگزار می‌شد، شهرت یافته است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از دلفیان با عنوان شیعه و غلات یاد می‌شود</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اعمالی خلاف عقاید شیعه نیز از عبدالعزیز نقل شده است</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دلفیان با پناه دادن به ابوجعفر موسی بن محمد، از سادات رضوی، توسط احمد بن عبدالعزیز و نیز پیوستن به علویان طبرستان، منطقه‌ای امن را برای شیعیان و علویان در قلمرو خویش فراهم ساختند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بیشتر باعث شهرت ابودلف شده و نام او را جاویدان ساخته، نه سروده‌های وی، بلکه مدایحی است که شاعران والایی چون ابوتمام، دعبل خزاعی و علی بن جبله دربارة او سروده‌اند و نام او را در شمار ممدوحان و بخشندگان بزرگ عرب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که گویی رمز و راز بلند آوازگی و شهرت خود را در وجود شاعران می‌دید، مجالسی برپا می‌ساخت که در آنها شاعران معروف گرد هم می‌آمدند و اشعار و مدایح خود را نزد وی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هدایا و پاداش‌های کلانی که او در این راه نثار می‌کرد، کمتر شاعری می‌توانست دامن خود را از مدیحه سرایی او پاکیزه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 او به کانون شعر و ادب آن روزگار مبدل شده بود و شاعران بسیاری به آنجا آمد و شد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امیران بنی دلف</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ابودلف القاسم بن ادریس</w:t>
      </w:r>
    </w:p>
    <w:p>
      <w:pPr>
        <w:pStyle w:val="BookText"/>
        <w:rPr/>
      </w:pPr>
      <w:r>
        <w:rPr>
          <w:rFonts w:eastAsia="Times New Roman" w:cs="Times New Roman" w:ascii="Times New Roman" w:hAnsi="Times New Roman"/>
          <w:color w:val="111111"/>
          <w:sz w:val="28"/>
          <w:szCs w:val="28"/>
          <w:lang w:val="en-US" w:bidi="en-US"/>
        </w:rPr>
        <w:t>210-228</w:t>
      </w:r>
    </w:p>
    <w:p>
      <w:pPr>
        <w:pStyle w:val="BookText"/>
        <w:rPr/>
      </w:pPr>
      <w:r>
        <w:rPr>
          <w:rFonts w:eastAsia="Times New Roman" w:cs="Times New Roman" w:ascii="Times New Roman" w:hAnsi="Times New Roman"/>
          <w:color w:val="111111"/>
          <w:sz w:val="28"/>
          <w:szCs w:val="28"/>
          <w:lang w:val="en-US" w:bidi="en-US"/>
        </w:rPr>
        <w:t>825-842</w:t>
      </w:r>
    </w:p>
    <w:p>
      <w:pPr>
        <w:pStyle w:val="BookText"/>
        <w:rPr/>
      </w:pPr>
      <w:r>
        <w:rPr>
          <w:rFonts w:ascii="IRNazanin" w:hAnsi="IRNazanin" w:eastAsia="IRNazanin"/>
          <w:color w:val="111111"/>
          <w:sz w:val="28"/>
          <w:sz w:val="28"/>
          <w:szCs w:val="28"/>
          <w:rtl w:val="true"/>
          <w:lang w:bidi="fa-IR"/>
        </w:rPr>
        <w:t>عبد العزیز</w:t>
      </w:r>
    </w:p>
    <w:p>
      <w:pPr>
        <w:pStyle w:val="BookText"/>
        <w:rPr/>
      </w:pPr>
      <w:r>
        <w:rPr>
          <w:rFonts w:eastAsia="Times New Roman" w:cs="Times New Roman" w:ascii="Times New Roman" w:hAnsi="Times New Roman"/>
          <w:color w:val="111111"/>
          <w:sz w:val="28"/>
          <w:szCs w:val="28"/>
          <w:lang w:val="en-US" w:bidi="en-US"/>
        </w:rPr>
        <w:t>228-260</w:t>
      </w:r>
    </w:p>
    <w:p>
      <w:pPr>
        <w:pStyle w:val="BookText"/>
        <w:rPr/>
      </w:pPr>
      <w:r>
        <w:rPr>
          <w:rFonts w:eastAsia="Times New Roman" w:cs="Times New Roman" w:ascii="Times New Roman" w:hAnsi="Times New Roman"/>
          <w:color w:val="111111"/>
          <w:sz w:val="28"/>
          <w:szCs w:val="28"/>
          <w:lang w:val="en-US" w:bidi="en-US"/>
        </w:rPr>
        <w:t>842-873</w:t>
      </w:r>
    </w:p>
    <w:p>
      <w:pPr>
        <w:pStyle w:val="BookText"/>
        <w:rPr/>
      </w:pPr>
      <w:r>
        <w:rPr>
          <w:rFonts w:ascii="IRNazanin" w:hAnsi="IRNazanin" w:eastAsia="IRNazanin"/>
          <w:color w:val="111111"/>
          <w:sz w:val="28"/>
          <w:sz w:val="28"/>
          <w:szCs w:val="28"/>
          <w:rtl w:val="true"/>
          <w:lang w:bidi="fa-IR"/>
        </w:rPr>
        <w:t>دلف</w:t>
      </w:r>
    </w:p>
    <w:p>
      <w:pPr>
        <w:pStyle w:val="BookText"/>
        <w:rPr/>
      </w:pPr>
      <w:r>
        <w:rPr>
          <w:rFonts w:eastAsia="Times New Roman" w:cs="Times New Roman" w:ascii="Times New Roman" w:hAnsi="Times New Roman"/>
          <w:color w:val="111111"/>
          <w:sz w:val="28"/>
          <w:szCs w:val="28"/>
          <w:lang w:val="en-US" w:bidi="en-US"/>
        </w:rPr>
        <w:t>260-265</w:t>
      </w:r>
    </w:p>
    <w:p>
      <w:pPr>
        <w:pStyle w:val="BookText"/>
        <w:rPr/>
      </w:pPr>
      <w:r>
        <w:rPr>
          <w:rFonts w:eastAsia="Times New Roman" w:cs="Times New Roman" w:ascii="Times New Roman" w:hAnsi="Times New Roman"/>
          <w:color w:val="111111"/>
          <w:sz w:val="28"/>
          <w:szCs w:val="28"/>
          <w:lang w:val="en-US" w:bidi="en-US"/>
        </w:rPr>
        <w:t>873-878</w:t>
      </w:r>
    </w:p>
    <w:p>
      <w:pPr>
        <w:pStyle w:val="BookText"/>
        <w:rPr/>
      </w:pPr>
      <w:r>
        <w:rPr>
          <w:rFonts w:ascii="IRNazanin" w:hAnsi="IRNazanin" w:eastAsia="IRNazanin"/>
          <w:color w:val="111111"/>
          <w:sz w:val="28"/>
          <w:sz w:val="28"/>
          <w:szCs w:val="28"/>
          <w:rtl w:val="true"/>
          <w:lang w:bidi="fa-IR"/>
        </w:rPr>
        <w:t>احمد</w:t>
      </w:r>
    </w:p>
    <w:p>
      <w:pPr>
        <w:pStyle w:val="BookText"/>
        <w:rPr/>
      </w:pPr>
      <w:r>
        <w:rPr>
          <w:rFonts w:eastAsia="Times New Roman" w:cs="Times New Roman" w:ascii="Times New Roman" w:hAnsi="Times New Roman"/>
          <w:color w:val="111111"/>
          <w:sz w:val="28"/>
          <w:szCs w:val="28"/>
          <w:lang w:val="en-US" w:bidi="en-US"/>
        </w:rPr>
        <w:t>265-280</w:t>
      </w:r>
    </w:p>
    <w:p>
      <w:pPr>
        <w:pStyle w:val="BookText"/>
        <w:rPr/>
      </w:pPr>
      <w:r>
        <w:rPr>
          <w:rFonts w:eastAsia="Times New Roman" w:cs="Times New Roman" w:ascii="Times New Roman" w:hAnsi="Times New Roman"/>
          <w:color w:val="111111"/>
          <w:sz w:val="28"/>
          <w:szCs w:val="28"/>
          <w:lang w:val="en-US" w:bidi="en-US"/>
        </w:rPr>
        <w:t>878-893</w:t>
      </w:r>
    </w:p>
    <w:p>
      <w:pPr>
        <w:pStyle w:val="BookText"/>
        <w:rPr/>
      </w:pP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280-285</w:t>
      </w:r>
    </w:p>
    <w:p>
      <w:pPr>
        <w:pStyle w:val="BookText"/>
        <w:rPr/>
      </w:pPr>
      <w:r>
        <w:rPr>
          <w:rFonts w:eastAsia="Times New Roman" w:cs="Times New Roman" w:ascii="Times New Roman" w:hAnsi="Times New Roman"/>
          <w:color w:val="111111"/>
          <w:sz w:val="28"/>
          <w:szCs w:val="28"/>
          <w:lang w:val="en-US" w:bidi="en-US"/>
        </w:rPr>
        <w:t>893-898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 بنی دلف در کرج</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امارت‌های محلی شیعی در قرن دوم و سوم</w:t>
      </w:r>
    </w:p>
    <w:p>
      <w:pPr>
        <w:pStyle w:val="BookText"/>
        <w:rPr/>
      </w:pPr>
      <w:r>
        <w:rPr>
          <w:rFonts w:ascii="IRNazanin" w:hAnsi="IRNazanin" w:eastAsia="IRNazanin"/>
          <w:color w:val="111111"/>
          <w:sz w:val="28"/>
          <w:sz w:val="28"/>
          <w:szCs w:val="28"/>
          <w:rtl w:val="true"/>
          <w:lang w:bidi="fa-IR"/>
        </w:rPr>
        <w:t>نام امارت</w:t>
      </w:r>
    </w:p>
    <w:p>
      <w:pPr>
        <w:pStyle w:val="BookText"/>
        <w:rPr/>
      </w:pPr>
      <w:r>
        <w:rPr>
          <w:rFonts w:ascii="IRNazanin" w:hAnsi="IRNazanin" w:eastAsia="IRNazanin"/>
          <w:color w:val="111111"/>
          <w:sz w:val="28"/>
          <w:sz w:val="28"/>
          <w:szCs w:val="28"/>
          <w:rtl w:val="true"/>
          <w:lang w:bidi="fa-IR"/>
        </w:rPr>
        <w:t>محدوده جغرافیایی</w:t>
      </w:r>
    </w:p>
    <w:p>
      <w:pPr>
        <w:pStyle w:val="BookText"/>
        <w:rPr/>
      </w:pPr>
      <w:r>
        <w:rPr>
          <w:rFonts w:ascii="IRNazanin" w:hAnsi="IRNazanin" w:eastAsia="IRNazanin"/>
          <w:color w:val="111111"/>
          <w:sz w:val="28"/>
          <w:sz w:val="28"/>
          <w:szCs w:val="28"/>
          <w:rtl w:val="true"/>
          <w:lang w:bidi="fa-IR"/>
        </w:rPr>
        <w:t>سال تأسیس و انقراض</w:t>
      </w:r>
    </w:p>
    <w:p>
      <w:pPr>
        <w:pStyle w:val="BookText"/>
        <w:rPr/>
      </w:pPr>
      <w:r>
        <w:rPr>
          <w:rFonts w:ascii="IRNazanin" w:hAnsi="IRNazanin" w:eastAsia="IRNazanin"/>
          <w:color w:val="111111"/>
          <w:sz w:val="28"/>
          <w:sz w:val="28"/>
          <w:szCs w:val="28"/>
          <w:rtl w:val="true"/>
          <w:lang w:bidi="fa-IR"/>
        </w:rPr>
        <w:t>مدت حاکمیت</w:t>
      </w:r>
    </w:p>
    <w:p>
      <w:pPr>
        <w:pStyle w:val="BookText"/>
        <w:rPr/>
      </w:pPr>
      <w:r>
        <w:rPr>
          <w:rFonts w:ascii="IRNazanin" w:hAnsi="IRNazanin" w:eastAsia="IRNazanin"/>
          <w:color w:val="111111"/>
          <w:sz w:val="28"/>
          <w:sz w:val="28"/>
          <w:szCs w:val="28"/>
          <w:rtl w:val="true"/>
          <w:lang w:bidi="fa-IR"/>
        </w:rPr>
        <w:t>بنیانگذار</w:t>
      </w:r>
    </w:p>
    <w:p>
      <w:pPr>
        <w:pStyle w:val="BookText"/>
        <w:rPr/>
      </w:pPr>
      <w:r>
        <w:rPr>
          <w:rFonts w:ascii="IRNazanin" w:hAnsi="IRNazanin" w:eastAsia="IRNazanin"/>
          <w:color w:val="111111"/>
          <w:sz w:val="28"/>
          <w:sz w:val="28"/>
          <w:szCs w:val="28"/>
          <w:rtl w:val="true"/>
          <w:lang w:bidi="fa-IR"/>
        </w:rPr>
        <w:t>تفکر غالب</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امارت خاندان بنی دلف</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898</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قاسم بن عیسی بن ادریس بن معقل عجلی کرجی</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امارت بنی الحسن علیه السلام</w:t>
      </w:r>
    </w:p>
    <w:p>
      <w:pPr>
        <w:pStyle w:val="BookText"/>
        <w:rPr/>
      </w:pPr>
      <w:r>
        <w:rPr>
          <w:rFonts w:ascii="IRNazanin" w:hAnsi="IRNazanin" w:eastAsia="IRNazanin"/>
          <w:color w:val="111111"/>
          <w:sz w:val="28"/>
          <w:sz w:val="28"/>
          <w:szCs w:val="28"/>
          <w:rtl w:val="true"/>
          <w:lang w:bidi="fa-IR"/>
        </w:rPr>
        <w:t>ینبع</w:t>
      </w:r>
    </w:p>
    <w:p>
      <w:pPr>
        <w:pStyle w:val="BookText"/>
        <w:rPr/>
      </w:pPr>
      <w:r>
        <w:rPr>
          <w:rFonts w:ascii="IRNazanin" w:hAnsi="IRNazanin" w:eastAsia="IRNazanin"/>
          <w:color w:val="111111"/>
          <w:sz w:val="28"/>
          <w:sz w:val="28"/>
          <w:szCs w:val="28"/>
          <w:rtl w:val="true"/>
          <w:lang w:bidi="fa-IR"/>
        </w:rPr>
        <w:t>اواخر</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اواخر</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قتاده بن</w:t>
      </w:r>
    </w:p>
    <w:p>
      <w:pPr>
        <w:pStyle w:val="BookText"/>
        <w:rPr/>
      </w:pPr>
      <w:r>
        <w:rPr>
          <w:rFonts w:ascii="IRNazanin" w:hAnsi="IRNazanin" w:eastAsia="IRNazanin"/>
          <w:color w:val="111111"/>
          <w:sz w:val="28"/>
          <w:sz w:val="28"/>
          <w:szCs w:val="28"/>
          <w:rtl w:val="true"/>
          <w:lang w:bidi="fa-IR"/>
        </w:rPr>
        <w:t>ادریس</w:t>
      </w:r>
    </w:p>
    <w:p>
      <w:pPr>
        <w:pStyle w:val="BookText"/>
        <w:rPr/>
      </w:pP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امارت ابوالحسن مادرایی</w:t>
      </w:r>
    </w:p>
    <w:p>
      <w:pPr>
        <w:pStyle w:val="BookText"/>
        <w:rPr/>
      </w:pP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888</w:t>
      </w:r>
    </w:p>
    <w:p>
      <w:pPr>
        <w:pStyle w:val="BookText"/>
        <w:rPr/>
      </w:pPr>
      <w:r>
        <w:rPr>
          <w:rFonts w:ascii="IRNazanin" w:hAnsi="IRNazanin" w:eastAsia="IRNazanin"/>
          <w:color w:val="111111"/>
          <w:sz w:val="28"/>
          <w:sz w:val="28"/>
          <w:szCs w:val="28"/>
          <w:rtl w:val="true"/>
          <w:lang w:bidi="fa-IR"/>
        </w:rPr>
        <w:t>ابوالحسن مادرایی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w:t>
      </w:r>
      <w:bookmarkStart w:id="189" w:name="pg4241_50092"/>
    </w:p>
    <w:p>
      <w:pPr>
        <w:pStyle w:val="Heading2"/>
        <w:numPr>
          <w:ilvl w:val="1"/>
          <w:numId w:val="1"/>
        </w:numPr>
        <w:rPr/>
      </w:pPr>
      <w:bookmarkStart w:id="190" w:name="__RefHeading___Toc244060_1479056682"/>
      <w:bookmarkStart w:id="191" w:name="_Toc70"/>
      <w:bookmarkEnd w:id="189"/>
      <w:bookmarkEnd w:id="190"/>
      <w:r>
        <w:rPr>
          <w:rtl w:val="true"/>
        </w:rPr>
        <w:t>بخش دوم</w:t>
      </w:r>
      <w:r>
        <w:rPr>
          <w:rtl w:val="true"/>
        </w:rPr>
        <w:t xml:space="preserve">: </w:t>
      </w:r>
      <w:r>
        <w:rPr>
          <w:rtl w:val="true"/>
        </w:rPr>
        <w:t>عرصه‌های رشد سیاسی تشیع در قرن چهارم</w:t>
      </w:r>
      <w:bookmarkEnd w:id="1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244062_1479056682"/>
      <w:bookmarkStart w:id="193" w:name="_Toc71"/>
      <w:bookmarkEnd w:id="192"/>
      <w:r>
        <w:rPr>
          <w:rtl w:val="true"/>
        </w:rPr>
        <w:t>اشاره</w:t>
      </w:r>
      <w:bookmarkStart w:id="194" w:name="pg4241_50095"/>
      <w:bookmarkEnd w:id="193"/>
    </w:p>
    <w:p>
      <w:pPr>
        <w:pStyle w:val="Heading3"/>
        <w:numPr>
          <w:ilvl w:val="2"/>
          <w:numId w:val="1"/>
        </w:numPr>
        <w:rPr/>
      </w:pPr>
      <w:bookmarkStart w:id="195" w:name="__RefHeading___Toc244064_1479056682"/>
      <w:bookmarkStart w:id="196" w:name="_Toc72"/>
      <w:bookmarkEnd w:id="194"/>
      <w:bookmarkEnd w:id="195"/>
      <w:r>
        <w:rPr>
          <w:rtl w:val="true"/>
        </w:rPr>
        <w:t>درآمد</w:t>
      </w:r>
      <w:bookmarkEnd w:id="196"/>
    </w:p>
    <w:p>
      <w:pPr>
        <w:pStyle w:val="BookText"/>
        <w:rPr/>
      </w:pPr>
      <w:r>
        <w:rPr>
          <w:rFonts w:ascii="IRNazanin" w:hAnsi="IRNazanin" w:eastAsia="IRNazanin"/>
          <w:color w:val="111111"/>
          <w:sz w:val="28"/>
          <w:sz w:val="28"/>
          <w:szCs w:val="28"/>
          <w:rtl w:val="true"/>
          <w:lang w:bidi="fa-IR"/>
        </w:rPr>
        <w:t>حضور در عرصۀ حاکمیت و تأسیس حکومت نماد محوری و اساسی رشد شیعه در قرن چهارم به شمار می‌رود و معمول مورخان وقتی می‌خواهند به بسط و توسعۀ مکتب تشیع در قرن چهارم اشاره کنند، به حاکمیت سیاسی این دولت‌ها و امرای شیعی اشاره می‌کنند البته در دست گرفتن حاکمیت سیاسی از یک طرف می‌تواند نتیجۀ مهم رشد و بسط یک مکتب به شمار آید، و از طرف دیگر خود علت برای گسترش یک مذهب و مکتب باشد؛ چرا که بنا بر روایات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بامرائهم أشبه منهم بآبائهم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بخش عمده‌ای از جامعه سعی می‌کنند کنش‌های مذهبی خود را با سیاست‌های حاکمیت هماهنگ کنند و البته در مقابل، حاکمیت نیز در سیاست‌ها و رفتارهای سیاسی خود شرایط و باورهای مذهبی و کنش‌های دینی رعایای خود را مد نظر قرار می‌دهد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رویدادی که اتفاق افتاد ضعف خلافت متمرکزی بود که تنها به حاکمیت تفکر تسنّن می‌اندیشید و طبعاً با ضعف این حاکمیت متمرکز، شیعیان به عنوان قوی‌ترین معارضان این خلافت به تدریج نه تنها در عرصۀ وزارت و امارت ظاهر شدند، بلکه به تأسیس حکومت متمرکز نیز موفق گردیدند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عرصه‌های رشد شیعه در سیاست و حکومت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شتاب‌دهنده</w:t>
      </w:r>
      <w:r>
        <w:rPr>
          <w:rFonts w:eastAsia="IRNazanin" w:cs="IRNazanin"/>
          <w:color w:val="111111"/>
          <w:sz w:val="28"/>
          <w:szCs w:val="28"/>
          <w:rtl w:val="true"/>
          <w:lang w:bidi="fa-IR"/>
        </w:rPr>
        <w:t>)</w:t>
      </w:r>
      <w:bookmarkStart w:id="197" w:name="pg4241_50099"/>
    </w:p>
    <w:p>
      <w:pPr>
        <w:pStyle w:val="Heading3"/>
        <w:numPr>
          <w:ilvl w:val="2"/>
          <w:numId w:val="1"/>
        </w:numPr>
        <w:rPr/>
      </w:pPr>
      <w:bookmarkStart w:id="198" w:name="__RefHeading___Toc244066_1479056682"/>
      <w:bookmarkStart w:id="199" w:name="_Toc73"/>
      <w:bookmarkEnd w:id="197"/>
      <w:bookmarkEnd w:id="198"/>
      <w:r>
        <w:rPr>
          <w:rtl w:val="true"/>
        </w:rPr>
        <w:t>فصل پنجم</w:t>
      </w:r>
      <w:r>
        <w:rPr>
          <w:rtl w:val="true"/>
        </w:rPr>
        <w:t xml:space="preserve">: </w:t>
      </w:r>
      <w:r>
        <w:rPr>
          <w:rtl w:val="true"/>
        </w:rPr>
        <w:t>به دست گرفتن مناصب سیاسی توسط شیعیان و علویان</w:t>
      </w:r>
      <w:bookmarkEnd w:id="199"/>
    </w:p>
    <w:p>
      <w:pPr>
        <w:pStyle w:val="Heading4"/>
        <w:numPr>
          <w:ilvl w:val="3"/>
          <w:numId w:val="1"/>
        </w:numPr>
        <w:rPr/>
      </w:pPr>
      <w:bookmarkStart w:id="200" w:name="__RefHeading___Toc244068_1479056682"/>
      <w:bookmarkStart w:id="201" w:name="_Toc74"/>
      <w:bookmarkEnd w:id="200"/>
      <w:r>
        <w:rPr>
          <w:rtl w:val="true"/>
        </w:rPr>
        <w:t>گفتار اول</w:t>
      </w:r>
      <w:r>
        <w:rPr>
          <w:rtl w:val="true"/>
        </w:rPr>
        <w:t xml:space="preserve">: </w:t>
      </w:r>
      <w:r>
        <w:rPr>
          <w:rtl w:val="true"/>
        </w:rPr>
        <w:t>حضور علنی شیعیان در منصب وزارت</w:t>
      </w:r>
      <w:bookmarkEnd w:id="201"/>
    </w:p>
    <w:p>
      <w:pPr>
        <w:pStyle w:val="Heading5"/>
        <w:numPr>
          <w:ilvl w:val="4"/>
          <w:numId w:val="1"/>
        </w:numPr>
        <w:rPr/>
      </w:pPr>
      <w:bookmarkStart w:id="202" w:name="__RefHeading___Toc244070_1479056682"/>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با روی کار آمدن مقتدر عباسی زمینه رشد بیشتر شیعه در بغداد و نقاط دیگر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شاهد آن هستیم که بسیاری از شیعیان برجسته دارای مشاغل حکومتی واداری بوده‌اند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البته آمادگی شیعیان برای نفوذ در امور حکومتی از مدتها قبل بوده است و افرادی نظیر یعقوب بن داود وزیر مهدی عباسی، علی بن یقطین</w:t>
      </w:r>
      <w:r>
        <w:rPr>
          <w:rStyle w:val="FootnoteAnchor"/>
          <w:rtl w:val="true"/>
        </w:rPr>
        <w:footnoteReference w:id="394"/>
      </w:r>
      <w:r>
        <w:rPr>
          <w:rFonts w:ascii="IRNazanin" w:hAnsi="IRNazanin" w:eastAsia="IRNazanin"/>
          <w:color w:val="111111"/>
          <w:sz w:val="28"/>
          <w:sz w:val="28"/>
          <w:szCs w:val="28"/>
          <w:rtl w:val="true"/>
          <w:lang w:bidi="fa-IR"/>
        </w:rPr>
        <w:t>وزیر هارون الرشید و حکم بن</w:t>
      </w:r>
    </w:p>
    <w:p>
      <w:pPr>
        <w:pStyle w:val="BookText"/>
        <w:rPr/>
      </w:pPr>
      <w:r>
        <w:rPr>
          <w:rFonts w:ascii="IRNazanin" w:hAnsi="IRNazanin" w:eastAsia="IRNazanin"/>
          <w:color w:val="111111"/>
          <w:sz w:val="28"/>
          <w:sz w:val="28"/>
          <w:szCs w:val="28"/>
          <w:rtl w:val="true"/>
          <w:lang w:bidi="fa-IR"/>
        </w:rPr>
        <w:t>علباء اسدی والی بحرین</w:t>
      </w:r>
      <w:r>
        <w:rPr>
          <w:rStyle w:val="FootnoteAnchor"/>
          <w:rtl w:val="true"/>
        </w:rPr>
        <w:footnoteReference w:id="395"/>
      </w:r>
      <w:r>
        <w:rPr>
          <w:rFonts w:ascii="IRNazanin" w:hAnsi="IRNazanin" w:eastAsia="IRNazanin"/>
          <w:color w:val="111111"/>
          <w:sz w:val="28"/>
          <w:sz w:val="28"/>
          <w:szCs w:val="28"/>
          <w:rtl w:val="true"/>
          <w:lang w:bidi="fa-IR"/>
        </w:rPr>
        <w:t>در حکومت خلفا برای کمک به شیعیان حضور داشتند و بعضاً با ائمه شیعه علیهم السلام  در ارتباط مداوم 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دوران این بود که شیعیان با وجود دشواری‌های فراوان</w:t>
      </w:r>
    </w:p>
    <w:p>
      <w:pPr>
        <w:pStyle w:val="BookText"/>
        <w:rPr/>
      </w:pPr>
      <w:r>
        <w:rPr>
          <w:rFonts w:ascii="IRNazanin" w:hAnsi="IRNazanin" w:eastAsia="IRNazanin"/>
          <w:color w:val="111111"/>
          <w:sz w:val="28"/>
          <w:sz w:val="28"/>
          <w:szCs w:val="28"/>
          <w:rtl w:val="true"/>
          <w:lang w:bidi="fa-IR"/>
        </w:rPr>
        <w:t>توانستند این قبیل موقعیت‌ها را به دست آورند و جایگاه خویش را در بغداد مستحکم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افزون بر دشمنی عباسیان نسبت به شیعه، قیام‌های شیعیان زیدی، جنبش قرامطه و نیز تحرک اسماعیلیه خطرات زیادی را برای شیعیان امامی به دنبال داشت؛ چرا که به هر حال نام شیعه میان آنها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امامی کوشیدند تا خود را از این جریانات بدور داشته و سلطه خویش را در بغداد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ابوسهل اسماعیل بن علی بن نوبختی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قسمت اول از خلافت مقتدر خلیفه و وزارت ابن فرات، در دربار نفوذی فوق العاده داشته و در آن دوران یعنی عصر غیبت صغرا از خاندان نوبخت افرادی دیگر مثل ابالحسین علی بن عباس و ابوالقاسم حسین بن روح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دارای ریاست و قدرت بوده</w:t>
      </w:r>
      <w:r>
        <w:rPr>
          <w:rStyle w:val="FootnoteAnchor"/>
          <w:rtl w:val="true"/>
        </w:rPr>
        <w:footnoteReference w:id="396"/>
      </w:r>
      <w:r>
        <w:rPr>
          <w:rFonts w:ascii="IRNazanin" w:hAnsi="IRNazanin" w:eastAsia="IRNazanin"/>
          <w:color w:val="111111"/>
          <w:sz w:val="28"/>
          <w:sz w:val="28"/>
          <w:szCs w:val="28"/>
          <w:rtl w:val="true"/>
          <w:lang w:bidi="fa-IR"/>
        </w:rPr>
        <w:t>و در تحت توجه و راهنمایی ابوسهل اسماعیل بن علی به عزت و شوکت بسیار زیست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ایام وزارت آل فرات شمار مخالفان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طایفه امامیه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پشتیبانی آل فرات رو به افزایش گذاشت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حسین بن روح از سال انتصاب خود به مقام نیابت تا اوان وزارت حامد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جمادی الثانیه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ربیع الثانی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تمام در بغداد می‌زیست و منزل او محل رفت و آمد امیران و اعیان و وزیران معزول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خلاصی از حبس، حسین بن روح باز در بغداد به همان عزت و</w:t>
      </w:r>
    </w:p>
    <w:p>
      <w:pPr>
        <w:pStyle w:val="BookText"/>
        <w:rPr/>
      </w:pPr>
      <w:r>
        <w:rPr>
          <w:rFonts w:ascii="IRNazanin" w:hAnsi="IRNazanin" w:eastAsia="IRNazanin"/>
          <w:color w:val="111111"/>
          <w:sz w:val="28"/>
          <w:sz w:val="28"/>
          <w:szCs w:val="28"/>
          <w:rtl w:val="true"/>
          <w:lang w:bidi="fa-IR"/>
        </w:rPr>
        <w:t>احترام پیشین به اداره امور دینی شیعه مشغول شد و امامیه اموالی را که بر عهده داشتند به او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وزارت، خاندان‌های شیعی در مناصب دیگر نیز حضور داشتند بر اساس همین زمینه‌ها کسی نمی‌توانست چندان اسباب زحمت ابوالقاسم حسین بن روح را فراهم آورد، زیرا در این دوره چند نفر از آل نوبخت مثل ابو یعقوب اسحاق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ابوالحسین علی بن عباس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حسین بن علی نوبختی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خلفا و امرای لشکری مقام‌های مهمی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از قول مخالفان اشکالی را درباره مسأله غیبت امام زمان آورده و آن این است که چرا امامان در دوران اموی که فشار شدیدتر بود، غیبت نکردند اما در دورانی که شیعیان فراوان شده و به واسطه دوستی و با بزرگان دولتی و صاحبان قدرت، قدرت و شوکتی یافتند مسأله غیبت پیش آمد؟ در این نقل به طور تلویحی به نفوذ سیاسی شیعیان در این دوره اشاره شده است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صدوق آن است که آن زمان حرکت امامان سیاسی نبوده است و بحث قیام مسلّحانه برای امامان شیعه در کار نبود اما نسبت به امام زمان مسأله قائم بودن و قیام مسلّحانه مطرح بود و به همین دلیل خطر از این ناحیه بسیار پیش‌بینی می‌شد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آنچه قابل تأمل است این است که شیعه از یک سو خلافت عباسیان را نامشروع می‌دانست و از سوی دیگر در حکومت آنها تا حد وزارت به کار می‌پرداخت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مسأله‌ای است که از دیرباز در فقه سیاسی شیعه مورد توجه بوده و</w:t>
      </w:r>
      <w:bookmarkStart w:id="204" w:name="pg4241_50105"/>
    </w:p>
    <w:p>
      <w:pPr>
        <w:pStyle w:val="BookText"/>
        <w:rPr/>
      </w:pPr>
      <w:bookmarkEnd w:id="204"/>
      <w:r>
        <w:rPr>
          <w:rFonts w:ascii="IRNazanin" w:hAnsi="IRNazanin" w:eastAsia="IRNazanin"/>
          <w:color w:val="111111"/>
          <w:sz w:val="28"/>
          <w:sz w:val="28"/>
          <w:szCs w:val="28"/>
          <w:rtl w:val="true"/>
          <w:lang w:bidi="fa-IR"/>
        </w:rPr>
        <w:t>افزون بر عبارات فراوانی که در کتاب‌های فقها در این باره آمده است، سید مرتضی رساله‌ای خاص در این باره تألیف کرده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بنابراین در عصر غیبت صغرا با توجه به موقعیت سیاسی که برای شیعیان فراهم شده بود، به ویژه از نیمه دوم این عصر، که به سبب اوضاع داخلی حکومت عباسی، این موقعیت سیاسی توسعه‌ی بیشتری یافت، شماری از شخصیت‌های شیعه مذهب، در مناصب اداری و حکومتی عباسیان نفوذ کرده و تصدی برخی از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تغییر وضعیت عمومی شیعیان بی تأثیر نبود، به خصوص که در بین این شخصیت‌های متنفذ سیاسی، افرادی چون نائب خاص امام دوازدهم و یا برخی از چهره‌های علمی و ممتاز تشیع در این دوران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بسیاری از کسانی که به مناصب اداری و حکومتی راه یافتند از افرادی بودند که با مقامات بالای حکومت وابستگی داشتند، مانند اعضای خاندان فرات، نوبختی و بریدی، که در این مجال به اختصار به هر کدام از این خاندان اشاره می‌شود</w:t>
      </w:r>
      <w:r>
        <w:rPr>
          <w:rFonts w:eastAsia="IRNazanin" w:cs="IRNazanin"/>
          <w:color w:val="111111"/>
          <w:sz w:val="28"/>
          <w:szCs w:val="28"/>
          <w:rtl w:val="true"/>
          <w:lang w:bidi="fa-IR"/>
        </w:rPr>
        <w:t>.</w:t>
      </w:r>
    </w:p>
    <w:p>
      <w:pPr>
        <w:pStyle w:val="Heading5"/>
        <w:numPr>
          <w:ilvl w:val="4"/>
          <w:numId w:val="1"/>
        </w:numPr>
        <w:rPr/>
      </w:pPr>
      <w:bookmarkStart w:id="205" w:name="__RefHeading___Toc244072_1479056682"/>
      <w:bookmarkStart w:id="206" w:name="_Toc76"/>
      <w:bookmarkEnd w:id="205"/>
      <w:r>
        <w:rPr/>
        <w:t>1</w:t>
      </w:r>
      <w:r>
        <w:rPr>
          <w:rtl w:val="true"/>
        </w:rPr>
        <w:t xml:space="preserve">- </w:t>
      </w:r>
      <w:r>
        <w:rPr>
          <w:rtl w:val="true"/>
        </w:rPr>
        <w:t>آل فرات</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فرات</w:t>
      </w:r>
      <w:r>
        <w:rPr>
          <w:rStyle w:val="FootnoteAnchor"/>
          <w:rtl w:val="true"/>
        </w:rPr>
        <w:footnoteReference w:id="40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فرات از خاندان‌های مشهور شیعه مذهب در عصر غیبت صغرا بودند و دو تن از وزیران این دوران که نقش زیادی در تحولات سیاسی این چند دهه</w:t>
      </w:r>
    </w:p>
    <w:p>
      <w:pPr>
        <w:pStyle w:val="BookText"/>
        <w:rPr/>
      </w:pPr>
      <w:r>
        <w:rPr>
          <w:rFonts w:ascii="IRNazanin" w:hAnsi="IRNazanin" w:eastAsia="IRNazanin"/>
          <w:color w:val="111111"/>
          <w:sz w:val="28"/>
          <w:sz w:val="28"/>
          <w:szCs w:val="28"/>
          <w:rtl w:val="true"/>
          <w:lang w:bidi="fa-IR"/>
        </w:rPr>
        <w:t>داشتند، از همین خاندان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این خاندان، در قرن سوم هجری، ابوجعفر محمد بن موسی بن حسن بن فرات بود و اولین بار نوبختی در شرح فرقه‌ی نصیریه</w:t>
      </w:r>
      <w:r>
        <w:rPr>
          <w:rStyle w:val="FootnoteAnchor"/>
          <w:rtl w:val="true"/>
        </w:rPr>
        <w:footnoteReference w:id="401"/>
      </w:r>
      <w:r>
        <w:rPr>
          <w:rFonts w:ascii="IRNazanin" w:hAnsi="IRNazanin" w:eastAsia="IRNazanin"/>
          <w:color w:val="111111"/>
          <w:sz w:val="28"/>
          <w:sz w:val="28"/>
          <w:szCs w:val="28"/>
          <w:rtl w:val="true"/>
          <w:lang w:bidi="fa-IR"/>
        </w:rPr>
        <w:t>از وی به عنوان یار و پشتیبان نزدیک ابن نصیر، بنیان‌گذار این فرقه یاد کرده است</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همین زمان، یعنی پیش از غیبت صغرا، فعالیت‌های او در عرصه‌ی سیاسی و امور دولتی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وزیر خلیفه المعتمد،حسن بن مخلد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 و از این طریق در دستگاه دولتی مشاغلی یافت</w:t>
      </w:r>
      <w:r>
        <w:rPr>
          <w:rStyle w:val="FootnoteAnchor"/>
          <w:rtl w:val="true"/>
        </w:rPr>
        <w:footnoteReference w:id="403"/>
      </w:r>
      <w:r>
        <w:rPr>
          <w:rFonts w:ascii="IRNazanin" w:hAnsi="IRNazanin" w:eastAsia="IRNazanin"/>
          <w:color w:val="111111"/>
          <w:sz w:val="28"/>
          <w:sz w:val="28"/>
          <w:szCs w:val="28"/>
          <w:rtl w:val="true"/>
          <w:lang w:bidi="fa-IR"/>
        </w:rPr>
        <w:t>و نیز مدتی کارگزار دولتی در ماسبذان و نهاوند بود</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در فاصله شهادت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رفته است</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چند تن از فرزندانش به ریاست دیوان‌ها و مقام وزارت دست یافتند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شخصیت برجسته‌ی سیاسی این خاندان در عصر غیبت صغرا، ابوالعباس احمد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بزرگ محمد بن محمد بن موسی بن فرات، و از یاران امام حسن عسکری علیه السلام  بود که روایاتی از ایشان نقل کرده و دارای تألیفاتی نیز می‌باشد</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ابوالعباس احمد، از زمان پدرش آغاز شد و گویا با وساطت او، که با حسن بن مخلد وزیر، دوستی داشت به امور</w:t>
      </w:r>
    </w:p>
    <w:p>
      <w:pPr>
        <w:pStyle w:val="BookText"/>
        <w:rPr/>
      </w:pPr>
      <w:r>
        <w:rPr>
          <w:rFonts w:ascii="IRNazanin" w:hAnsi="IRNazanin" w:eastAsia="IRNazanin"/>
          <w:color w:val="111111"/>
          <w:sz w:val="28"/>
          <w:sz w:val="28"/>
          <w:szCs w:val="28"/>
          <w:rtl w:val="true"/>
          <w:lang w:bidi="fa-IR"/>
        </w:rPr>
        <w:t xml:space="preserve">دیوانی راه یافت و تا سال‌ها بعد از مرگ پدرش در این منصب باقی بود اما در سال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ق، به دنبال گرفتار شدن وزیر، او نیز از منصب خود برکنار شد و همراه برادرش ابوالحسن علی زندانی گردید</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روی کار آمدن المعتضد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برادر در پی جریانات سیاسی داخلی و با وساطت بعضی دوستانشان در نزد وزیر،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پس از رهایی از زندان، به زودی وضعیت مالی دولت را سامان بخشید و به پاداش این خدمت، ریاست دیوان خراج و ضیاع را دریافت کرد</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جدیدی را به نام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که حاصل ادغام دیوان عالی ولایتی مشرق و مغرب و دیوان سواد بود و خود ریاست آن را به عهده گرفت و برادرش ابوالحسن علی را به نیابت خود گمارد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در دوران ریاست دیوان خراج،به سبب دقت در محاسبه‌ی درآمد شهرها و کشف برخی از سوء استفاده‌های کارگزاران دولتی و مهارت خاصش در امور مالی، جمع زیادی به دشمنی با او برخاستند</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اطمینان خلیفه المعتضد به وی در امور مالی به حدی رسید که حتی امور مالی مربوط به وزیر را نیز زیرنظر وی قرار داد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مرگ عبیدالله بن سلیمان وزیر، در سال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ق، قصد داشت منصب وزارت را به او دهد اما مخالفت برخی از درباریان، وی را از</w:t>
      </w:r>
    </w:p>
    <w:p>
      <w:pPr>
        <w:pStyle w:val="BookText"/>
        <w:rPr/>
      </w:pPr>
      <w:r>
        <w:rPr>
          <w:rFonts w:ascii="IRNazanin" w:hAnsi="IRNazanin" w:eastAsia="IRNazanin"/>
          <w:color w:val="111111"/>
          <w:sz w:val="28"/>
          <w:sz w:val="28"/>
          <w:szCs w:val="28"/>
          <w:rtl w:val="true"/>
          <w:lang w:bidi="fa-IR"/>
        </w:rPr>
        <w:t>این کار منصرف ساخت</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علت این مخالفت‌ها شیعی بودن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برخی دیگر از رقیبان درباری وی با سعایت نزد خلیفه، درصدد بودند تا وی را از منصب مهم خود برکنار و زندانی کنند که در این امر توفیقی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اتهاماتی که درباره سوء استفاده‌های مالی به ابن فرات نسبت می‌دادند، همچنان در کار محاسبات مالی دقیق و سخت‌گیر بود و از امضا سند اقطاعات بی‌جایی که خلیفه، وزیر و امراء به اطرافیان خود می‌دادند، خودداری می‌کرد و همواره بیمناک بود که این بخشش‌ها سبب کاهش درآمد دولت و تأخیر در پرداخت مقرری سپاه و بروز آشوب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امضای سند زمینی که خلیفه به یکی از کنیزان خود بخشیده بود، سرباز زد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ریاست او درآمد دولت فزونی یافت و کاردانی و جدیت او و سخت‌گیری وی در امور مالی موجب شد تا افراد بسیاری زبان به ستایش او بگشایند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فرات مردی فقیه بود، برخی او را داناترین مردم به فقه مذاهب اسلامی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ادبیات و شعر نیز دست داشت و خود شعر می‌سرود و خصلت‌های پسندیده‌اش موجب شده بود تا شاعران ممتاز این دوره مانند ابن معتز و بحتری او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وبرخی معتقدند که وی با توطئه‌ی قاسم بن عبیدالله وزیر،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احمد، فقط درباره‌ی ابوالخطاب عباس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اندکی در دست است که چندان در کارهای سیاسی دخالت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بار که منصب وزارت به وی</w:t>
      </w:r>
    </w:p>
    <w:p>
      <w:pPr>
        <w:pStyle w:val="BookText"/>
        <w:rPr/>
      </w:pPr>
      <w:r>
        <w:rPr>
          <w:rFonts w:ascii="IRNazanin" w:hAnsi="IRNazanin" w:eastAsia="IRNazanin"/>
          <w:color w:val="111111"/>
          <w:sz w:val="28"/>
          <w:sz w:val="28"/>
          <w:szCs w:val="28"/>
          <w:rtl w:val="true"/>
          <w:lang w:bidi="fa-IR"/>
        </w:rPr>
        <w:t>پیشنهاد شده بود، از پذیرفتن آن خودداری کرد، هر چند در زمان وزارت عموی خود ابوالحسن علی بن فرات، ظاهراً در ارتباط نزدیکی با او بود و او را از شایعاتی که به سبب تحریکات دشمنانش در میان مردم رواج داشت، آگاه می‌کرد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مشهورترین چهره‌ی سیاسی این خاندان و شخصیت سیاسی شیعه در این زمان، ابوالحسن علی بن محمد بن موسی بن فرات وزیر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دیگر محمد بن موسی بن فرات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شخصیت‌های دیگر این خاندان، که دردستگاه حکومت عباسیان نفوذ داشت، ابوالخطاب جعفر برادر علی بن فرات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المعتضد عباسی، از جانب وزیر، عامل خراج برخی از شهرها بود و زمانی که علی بن فرات در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 به وزارت رسید، ریاست دیوان خراج مشرق و مغرب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مدت یک سال تصدی ریاست این دیوان را داشت و در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 وی را در زمره دانشمندان ذکر کرده‌اند و نیز گفته شده است که یک بار او را برای تصدی منصب وزارت فرا خواندند ولی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پسری به نام ابوالفتح فضل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چهره‌های برجسته‌ی سیاسی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فعالیت‌های سیاسی خود را، پس از مرگ پدرش، و از زمان وزارت علی بن فرات آغاز کرد و در دوران وزارت‌های سه‌گانه‌ی وی، ریاست دیوان الدار، دیوان مشرق و مغرب را عهده‌دار بود و حتی پس از قتل ابوالحسن و پس از یک دوره دوری از کارهای حکومتی در سال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ق بار دیگر به همین منصب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بود که حضور او در</w:t>
      </w:r>
    </w:p>
    <w:p>
      <w:pPr>
        <w:pStyle w:val="BookText"/>
        <w:rPr/>
      </w:pPr>
      <w:r>
        <w:rPr>
          <w:rFonts w:ascii="IRNazanin" w:hAnsi="IRNazanin" w:eastAsia="IRNazanin"/>
          <w:color w:val="111111"/>
          <w:sz w:val="28"/>
          <w:sz w:val="28"/>
          <w:szCs w:val="28"/>
          <w:rtl w:val="true"/>
          <w:lang w:bidi="fa-IR"/>
        </w:rPr>
        <w:t>عرصه‌های سیاسی بیشتر گردید، به گونه‌ای که در دهه سوم این قرن به وزارت رسید و به ابن فرات دوم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چهره‌ی برجسته سیاسی خاندان فرات است که در طی این چند دهه قرن چهارم حضور و فعالیت سیاسی گسترده‌ای داشتند</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خاندان فرات شیعیان و علویان را حمایت می‌کردند و از افراط‌گری اهل تسنّن نسبت به آنان می‌کاستند در یکی از این موارد ابو الفرج اصفهانی می‌نویسد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اراذل و اوباش به سمت مزار مقدس امیرالمؤمنین علیه السلام  حمله بردند و بر دیوار حرم کلنگ گذاشتند تا قبر مقدس علی علیه السلام  را نیز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علویون دیگر طاقت نیاوردند، به دفاع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آل عباس و آل علی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بنی عباس کشته شدند و مردی نیز از آل ابی طالب به قتل رسید که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رقاء بن محمد بن ورقا جماعتی از آل ابی طالب با زنان وفرزندانشان را دست بسته به بغداد برد تا به کیفر این اقدام حبسشان کند اما نتوانست؛ زیرا در این هنگام ابوالحسن علی بن محمد بن الفرات بوزارت رسید و علویون را از چنگ بنی عباس رها کرد و با احترام بسوی خانه‌هایشان باز گردانید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207" w:name="pg4241_50117"/>
    </w:p>
    <w:p>
      <w:pPr>
        <w:pStyle w:val="BookText"/>
        <w:rPr/>
      </w:pPr>
      <w:bookmarkEnd w:id="207"/>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صاحب منصبان آل فرات در قرن چهارم</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وزیر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شروع وزارت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أبو الحسن علی بن محمد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ابن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دوم وزارت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 xml:space="preserve">ابن فرات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 وزارت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أبو الفتح فضل بن جعفر بن محمد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ابن فرات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دوم وزارت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939</w:t>
      </w:r>
    </w:p>
    <w:p>
      <w:pPr>
        <w:pStyle w:val="Heading5"/>
        <w:numPr>
          <w:ilvl w:val="4"/>
          <w:numId w:val="1"/>
        </w:numPr>
        <w:rPr/>
      </w:pPr>
      <w:bookmarkStart w:id="208" w:name="__RefHeading___Toc244074_1479056682"/>
      <w:bookmarkStart w:id="209" w:name="_Toc77"/>
      <w:bookmarkEnd w:id="208"/>
      <w:r>
        <w:rPr/>
        <w:t>2</w:t>
      </w:r>
      <w:r>
        <w:rPr>
          <w:rtl w:val="true"/>
        </w:rPr>
        <w:t xml:space="preserve">- </w:t>
      </w:r>
      <w:r>
        <w:rPr>
          <w:rtl w:val="true"/>
        </w:rPr>
        <w:t>آل نوبخت</w:t>
      </w:r>
      <w:bookmarkEnd w:id="209"/>
    </w:p>
    <w:p>
      <w:pPr>
        <w:pStyle w:val="BookText"/>
        <w:rPr/>
      </w:pPr>
      <w:r>
        <w:rPr>
          <w:rFonts w:ascii="IRNazanin" w:hAnsi="IRNazanin" w:eastAsia="IRNazanin"/>
          <w:color w:val="111111"/>
          <w:sz w:val="28"/>
          <w:sz w:val="28"/>
          <w:szCs w:val="28"/>
          <w:rtl w:val="true"/>
          <w:lang w:bidi="fa-IR"/>
        </w:rPr>
        <w:t>از خاندان‌های دیگر شیعی در عرصه‌ی سیاست و امور دولتی و حکومتی، در اواخر قرن سوم و اوایل قرن چهارم شماری از اعضای خاندان نوبختی هستند که ارتباط نزدیکی با خاندان فرات داشتند و به خصوص در ایام وزارت علی بن فرات، تنی چند از این خاندان در مناصب حکومتی و دولتی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نوبختیان از خاندان‌های قدیمی ایرانی‌نژاد و شیعه مذهب بودند که از سال‌ها پیش، در امور سیاسی و دربار عباسیان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این خاندان در روزگار اولین خلفای عباسی به اسلام گروید و از همان آغاز به دربار راه یافت و از آن پس اعضای این خاندان پیوسته در دربار عباسیان دارای مناصبی بودند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فرد این خاندان در عصر غیبت صغرا، ابوسهل اسماعیل بن علی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خود از بزرگان و رؤسای شیعه و از مشاهیر</w:t>
      </w:r>
    </w:p>
    <w:p>
      <w:pPr>
        <w:pStyle w:val="BookText"/>
        <w:rPr/>
      </w:pPr>
      <w:r>
        <w:rPr>
          <w:rFonts w:ascii="IRNazanin" w:hAnsi="IRNazanin" w:eastAsia="IRNazanin"/>
          <w:color w:val="111111"/>
          <w:sz w:val="28"/>
          <w:sz w:val="28"/>
          <w:szCs w:val="28"/>
          <w:rtl w:val="true"/>
          <w:lang w:bidi="fa-IR"/>
        </w:rPr>
        <w:t>متکلمان امامیه و از شاعران و نویسندگان بنام بود و علاوه بر ریاست جامعه‌ی شیعه در بغداد و اشتغال به فعالیت‌های علمی، برخی از مناصب اداری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اشتغال او در این مناصب هم زمان با وزارت ابن فرات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ابوسهل در اهواز، طی سال‌های نخستین وزارت ابن فرات،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می‌تواند شاهدی بر تصدی او در امور اداری و دیوانی خارج از بغداد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اطلاعات دقیقی درباره‌ی مشاغل اداری وی در این تاریخ و پیش از آن در دست نداریم اما تأکید برخی از رجال‌نویسان در خصوص موقعیت اداری حائز اهمیت او و این که جایگاه او در میان کاتبان و دیوانیان، تالی تلو مقام وزیران بوده بیانگر این است که وی در سال‌های نخست خلافت المقتدر و وزارت‌های ابن فرات، نفوذ قابل توجهی در دربار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سومین دوره‌ی وزارت علی بن فرات، او با توجه به مشاغل دیوانی‌اش از جانب وزیر، مأمور رسیدگی به حساب‌های مالی وزیر برکنار شده گردید و ظاهراً در همین زمان بود که ابن فرات امارت قریه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توابع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برادر ابوسهل نوبختی، از فرهیختگان شعر و ادب نیز دارای مشاغل دیوانی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ابن الرومی، شاعر بزرگ این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تمایلات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نزدیک و مکاتبات شعری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مدایح این شاعر درباره ابوجعفرنوبختی چنین بر می‌آید که وی مدتی حاکم قریه‌ی النعمان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شاخص نوبختیان که در این دوره از نفوذ سیاسی قابل توجهی برخوردار بود، حسین بن روح نوبختی است که پس از درگذشت محمد بن عثمان عمری، به عنوان نائب سوم امام دوازدهم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غیبت از قدرت و نفوذ حسین بن روح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یدفع الیه فی کل شهر ثلاثین دیناراً رزقا له غیر ما یصل الیه من الوزراء والرؤساء من الشیعة مثل آل الفرات وغیرهم لجاهه وموضعه وجلالة محله عندهم فحصل فی انفس الشیعة محصلا جلیلا لمعرفتهم باختصاص ابی ایاه وتوثیقه عندهم ونشر فضله ودینه وما کان یحتمله من هذا الامر فمهدت له الحال فی طول حیاة ابی الی ان انتهت الوصیة الیه بالنص علیه فلم یختلف فی امره ولم یشک فیه احد الا جاهل بامر ابی اولا مع انی لست اعلم ان احدا من الشیعة شک فیه وقد سمعت هذا من غیر واحد من بنی نوبخت رحمهم الله مثل ابی الحسن بن کبریاء وغیره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ماهیانه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حسین بن روح می‌رسید غیر از آن چیزی که از طرف وزرا و رؤسای شیعه مانند آل فرات به او اهدا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جلالت او نزد شیعه و وثاقت و انتشار فضل و بزرگی او به حدّی بود که وقتی نیابت خاص امام زمان به او رسید هیچ کس در آن شک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روح علاوه بر جایگاه اجتماعی والایش به سبب موقعیت خانوادگی خود، از موقعیت سیاسی خوبی نیز بهره‌مند بود و در دوران خلافت المقتدر و وزارت ابن فرات اول، در دربار عباسیان احترام فوق‌العاده و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جهشیاری، وی مدتی مسئول املاک خاصه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سیاسی و جایگاه اجتماعی او سبب شده بود تا مورد توجه درباریان قرار گیرد، به گونه‌ای که پس از برکناری ابن فرات از وزارت و در طی تصدی این مقام توسط حامد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ابن روح محل ملاقات‌های غیررسمی دبیران، اشراف و وزیران برکنار شده، به ویژه اعضای خاندان فرات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ابن روح از موقعیت سیاسی خود برای رفع مشکلات شیعیان و</w:t>
      </w:r>
    </w:p>
    <w:p>
      <w:pPr>
        <w:pStyle w:val="BookText"/>
        <w:rPr/>
      </w:pPr>
      <w:r>
        <w:rPr>
          <w:rFonts w:ascii="IRNazanin" w:hAnsi="IRNazanin" w:eastAsia="IRNazanin"/>
          <w:color w:val="111111"/>
          <w:sz w:val="28"/>
          <w:sz w:val="28"/>
          <w:szCs w:val="28"/>
          <w:rtl w:val="true"/>
          <w:lang w:bidi="fa-IR"/>
        </w:rPr>
        <w:t>رسیدگی به امور آنان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از نفوذ خود برای شیعیانی که در دستگاه خلافت بودند، استفاده می‌کرد و آنان را تشویق می‌نمود تا هم‌کیشان خود را در دستگاه حکومتی به کار گیرند و به نیازمندان شیعه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برخی از منابع، رهنمودهای ابن روح به وسیله‌ی وزیر به اجرا در می‌آمد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ابن روح و سایر شیعیان در مناصب دولتی، ناگزیر بودند مذهب خود را پنهان دارند و در این خصوص تقیه کنند تا جایی که به عنوان نمونه او خادم خود را که با صراحت تشیع خود را ابراز می‌داشت و برمعاویه لعنت می‌فرستاد،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رقیبان سیاسی و مذهبی او که پیوسته درصدد از میان بردن و حذف آنان از صحنه‌ی سیاسی بودند، بهانه و انگیزه‌ای برای اقدام علیه آنان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می‌بینیم که در سال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 حسین بن روح به اتهام تشیع و همکاری با قرمطیان دستگیر و زندانی می‌شود و ابوالحسن وزیر نیز به همین اتهام از وزارت خلع و همراه پسرش اعدام می‌گردد، ابن روح پس از این واقعه و آزادی از زندان، موقعیت سیاسی و اجتماعی خویش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افراد دیگری از خاندان نوبختی در حکومت عباسیان مشاغل دیوانی و اداری داشتند که می‌توان از اسحاق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یعقوب نام برد و نیز از علی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مدتی دبیر امیرالامراء، محمد بن رائق بود و پسرش حسین نیز در کارهای دیوانی اشتغال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حسین بن روح از وجود این شیعیان در دستگاه حکومتی، برای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پیشبرد اهداف خویش ونشر تشیع و حمایت از شیعیان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خلیفه الراضی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موقعیت عالی داشت و بزرگان و رجال دربار همواره با وی در ارتباط بودند و بعضی از آنها در پیشبرد کارهای سیاسی خویش از نفوذ او کمک می‌گرفتند</w:t>
      </w:r>
      <w:r>
        <w:rPr>
          <w:rStyle w:val="FootnoteAnchor"/>
          <w:rtl w:val="true"/>
        </w:rPr>
        <w:footnoteReference w:id="421"/>
      </w:r>
      <w:r>
        <w:rPr>
          <w:rFonts w:ascii="IRNazanin" w:hAnsi="IRNazanin" w:eastAsia="IRNazanin"/>
          <w:color w:val="111111"/>
          <w:sz w:val="28"/>
          <w:sz w:val="28"/>
          <w:szCs w:val="28"/>
          <w:rtl w:val="true"/>
          <w:lang w:bidi="fa-IR"/>
        </w:rPr>
        <w:t xml:space="preserve">چنان‌که مثلاً در سال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 ابوعلی ابن مقله، که اندکی بعد به وزارت رسید، برای حل مشکلاتش در دربار به او پناه آورد و ابن روح از طریق حسین بن علی نوبختی این مشکل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متنفذ ابن روح حتی توجه خلیفه را به خود جلب کرده بود و به گفته‌ی صولی، تاریخ نگار این عصر، خلیفه الراضی پیوسته از نفوذ وی در بغداد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در اعیان الشیعه جمع زیادی از بزرگان آل نوبخت را معرفی می‌کند که جایگاه علمی و سیاسی و حکومتی داشتند و آنها را معروف در ولایت علی علیه السلام  و خاندان او می‌داند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210" w:name="pg4241_50127"/>
    </w:p>
    <w:p>
      <w:pPr>
        <w:pStyle w:val="BookText"/>
        <w:rPr/>
      </w:pPr>
      <w:bookmarkEnd w:id="210"/>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سیاسی از آل نوبخت در قرن چهارم</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تولد و وفات</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أبوالحسین علی</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w:t>
      </w:r>
    </w:p>
    <w:p>
      <w:pPr>
        <w:pStyle w:val="BookText"/>
        <w:rPr/>
      </w:pPr>
      <w:r>
        <w:rPr>
          <w:rFonts w:eastAsia="Times New Roman" w:cs="Times New Roman" w:ascii="Times New Roman" w:hAnsi="Times New Roman"/>
          <w:color w:val="111111"/>
          <w:sz w:val="28"/>
          <w:szCs w:val="28"/>
          <w:lang w:val="en-US" w:bidi="en-US"/>
        </w:rPr>
        <w:t>858-936</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برخی از امور مالی قاهر خلیفۀ عباسی</w:t>
      </w:r>
    </w:p>
    <w:p>
      <w:pPr>
        <w:pStyle w:val="BookText"/>
        <w:rPr/>
      </w:pPr>
      <w:r>
        <w:rPr>
          <w:rFonts w:ascii="IRNazanin" w:hAnsi="IRNazanin" w:eastAsia="IRNazanin"/>
          <w:color w:val="111111"/>
          <w:sz w:val="28"/>
          <w:sz w:val="28"/>
          <w:szCs w:val="28"/>
          <w:rtl w:val="true"/>
          <w:lang w:bidi="fa-IR"/>
        </w:rPr>
        <w:t>أبوسهل اسماعیل</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w:t>
      </w:r>
    </w:p>
    <w:p>
      <w:pPr>
        <w:pStyle w:val="BookText"/>
        <w:rPr/>
      </w:pPr>
      <w:r>
        <w:rPr>
          <w:rFonts w:eastAsia="Times New Roman" w:cs="Times New Roman" w:ascii="Times New Roman" w:hAnsi="Times New Roman"/>
          <w:color w:val="111111"/>
          <w:sz w:val="28"/>
          <w:szCs w:val="28"/>
          <w:lang w:val="en-US" w:bidi="en-US"/>
        </w:rPr>
        <w:t>852-923</w:t>
      </w:r>
    </w:p>
    <w:p>
      <w:pPr>
        <w:pStyle w:val="BookText"/>
        <w:rPr/>
      </w:pPr>
      <w:r>
        <w:rPr>
          <w:rFonts w:ascii="IRNazanin" w:hAnsi="IRNazanin" w:eastAsia="IRNazanin"/>
          <w:color w:val="111111"/>
          <w:sz w:val="28"/>
          <w:sz w:val="28"/>
          <w:szCs w:val="28"/>
          <w:rtl w:val="true"/>
          <w:lang w:bidi="fa-IR"/>
        </w:rPr>
        <w:t>صاحب منصب دیوانی در حد وزارت</w:t>
      </w:r>
    </w:p>
    <w:p>
      <w:pPr>
        <w:pStyle w:val="BookText"/>
        <w:rPr/>
      </w:pPr>
      <w:r>
        <w:rPr>
          <w:rFonts w:ascii="IRNazanin" w:hAnsi="IRNazanin" w:eastAsia="IRNazanin"/>
          <w:color w:val="111111"/>
          <w:sz w:val="28"/>
          <w:sz w:val="28"/>
          <w:szCs w:val="28"/>
          <w:rtl w:val="true"/>
          <w:lang w:bidi="fa-IR"/>
        </w:rPr>
        <w:t>أبوجعفر محمد</w:t>
      </w:r>
    </w:p>
    <w:p>
      <w:pPr>
        <w:pStyle w:val="BookText"/>
        <w:rPr/>
      </w:pPr>
      <w:r>
        <w:rPr>
          <w:rFonts w:ascii="IRNazanin" w:hAnsi="IRNazanin" w:eastAsia="IRNazanin"/>
          <w:color w:val="111111"/>
          <w:sz w:val="28"/>
          <w:sz w:val="28"/>
          <w:szCs w:val="28"/>
          <w:rtl w:val="true"/>
          <w:lang w:bidi="fa-IR"/>
        </w:rPr>
        <w:t>عامل دیوان حاکم قریة النعمان</w:t>
      </w:r>
    </w:p>
    <w:p>
      <w:pPr>
        <w:pStyle w:val="BookText"/>
        <w:rPr/>
      </w:pPr>
      <w:r>
        <w:rPr>
          <w:rFonts w:ascii="IRNazanin" w:hAnsi="IRNazanin" w:eastAsia="IRNazanin"/>
          <w:color w:val="111111"/>
          <w:sz w:val="28"/>
          <w:sz w:val="28"/>
          <w:szCs w:val="28"/>
          <w:rtl w:val="true"/>
          <w:lang w:bidi="fa-IR"/>
        </w:rPr>
        <w:t>أبوعبدالله حسین</w:t>
      </w:r>
    </w:p>
    <w:p>
      <w:pPr>
        <w:pStyle w:val="BookText"/>
        <w:rPr/>
      </w:pP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938</w:t>
      </w:r>
    </w:p>
    <w:p>
      <w:pPr>
        <w:pStyle w:val="BookText"/>
        <w:rPr/>
      </w:pPr>
      <w:r>
        <w:rPr>
          <w:rFonts w:ascii="IRNazanin" w:hAnsi="IRNazanin" w:eastAsia="IRNazanin"/>
          <w:color w:val="111111"/>
          <w:sz w:val="28"/>
          <w:sz w:val="28"/>
          <w:szCs w:val="28"/>
          <w:rtl w:val="true"/>
          <w:lang w:bidi="fa-IR"/>
        </w:rPr>
        <w:t>منشی و قائم مقام وزرا ادارۀ واسط به نیابت از هارون بن غریب</w:t>
      </w:r>
    </w:p>
    <w:p>
      <w:pPr>
        <w:pStyle w:val="Heading5"/>
        <w:numPr>
          <w:ilvl w:val="4"/>
          <w:numId w:val="1"/>
        </w:numPr>
        <w:rPr/>
      </w:pPr>
      <w:bookmarkStart w:id="211" w:name="__RefHeading___Toc244076_1479056682"/>
      <w:bookmarkStart w:id="212" w:name="_Toc78"/>
      <w:bookmarkEnd w:id="211"/>
      <w:r>
        <w:rPr/>
        <w:t>3</w:t>
      </w:r>
      <w:r>
        <w:rPr>
          <w:rtl w:val="true"/>
        </w:rPr>
        <w:t xml:space="preserve">- </w:t>
      </w:r>
      <w:r>
        <w:rPr>
          <w:rtl w:val="true"/>
        </w:rPr>
        <w:t>آل بریدی</w:t>
      </w:r>
      <w:bookmarkEnd w:id="2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خاندان‌های سیاسی متنفذ در غیبت صغرا، بریدیان هستند که در تحولات سیاسی اواخر عصر غیبت صغرا سهم زیادی داشتند و برخی از اعضای این خاندان تا مرز وزرات و امیرالامرایی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بریدیان خاندانی ایرانی بودند که در قرن چهارم هجری در خوزستان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خاندان برگرفته از شغل پدر آنان، ابوعبدالله حسن بن عبدالله بریدی است که ریاست سازمان برید بصره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بریدیان در امور سیاسی دو جنبه داشت؛ وزارت و تلاش برای امیر الأمرایی و دوم حاکمیت مستقل در شهرهای نظیر بصره و اهواز که حاکمیت مستقل آنها تحت عنوان دولت بریدی در فصل هفتم معرفی خواهد شد</w:t>
      </w:r>
      <w:r>
        <w:rPr>
          <w:rFonts w:eastAsia="IRNazanin" w:cs="IRNazanin"/>
          <w:color w:val="111111"/>
          <w:sz w:val="28"/>
          <w:szCs w:val="28"/>
          <w:rtl w:val="true"/>
          <w:lang w:bidi="fa-IR"/>
        </w:rPr>
        <w:t>.</w:t>
      </w:r>
      <w:bookmarkStart w:id="213" w:name="pg4241_50129"/>
    </w:p>
    <w:p>
      <w:pPr>
        <w:pStyle w:val="Heading4"/>
        <w:numPr>
          <w:ilvl w:val="3"/>
          <w:numId w:val="1"/>
        </w:numPr>
        <w:rPr/>
      </w:pPr>
      <w:bookmarkStart w:id="214" w:name="__RefHeading___Toc244078_1479056682"/>
      <w:bookmarkStart w:id="215" w:name="_Toc79"/>
      <w:bookmarkEnd w:id="213"/>
      <w:bookmarkEnd w:id="214"/>
      <w:r>
        <w:rPr>
          <w:rtl w:val="true"/>
        </w:rPr>
        <w:t>گفتار دوم</w:t>
      </w:r>
      <w:r>
        <w:rPr>
          <w:rtl w:val="true"/>
        </w:rPr>
        <w:t xml:space="preserve">: </w:t>
      </w:r>
      <w:r>
        <w:rPr>
          <w:rtl w:val="true"/>
        </w:rPr>
        <w:t xml:space="preserve">منصب مذهبی </w:t>
      </w:r>
      <w:r>
        <w:rPr>
          <w:rtl w:val="true"/>
        </w:rPr>
        <w:t xml:space="preserve">- </w:t>
      </w:r>
      <w:r>
        <w:rPr>
          <w:rtl w:val="true"/>
        </w:rPr>
        <w:t>سیاسی نقابت علویان</w:t>
      </w:r>
      <w:bookmarkEnd w:id="215"/>
    </w:p>
    <w:p>
      <w:pPr>
        <w:pStyle w:val="Heading5"/>
        <w:numPr>
          <w:ilvl w:val="4"/>
          <w:numId w:val="1"/>
        </w:numPr>
        <w:rPr/>
      </w:pPr>
      <w:bookmarkStart w:id="216" w:name="__RefHeading___Toc244080_1479056682"/>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نقیب به کسی اطلاق می شد که سرپرستی گروه مشخصی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عباسی نقبایی برای امور عباسیان و علویان انتخاب می‌شدند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انتصاب نقیب این بود که فرد دیگری غیر از سادات و اشراف علوی و عباسی بر آن‌ها ولایت و سرپرستی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ماوردی نقابت بر دو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خاصه، نقیب فقط در امور کسانی مداخله می‌کرد که تحت نظر مستقیم او بودند و حق قضاوت و اقامه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دقت تمام در حفظ انساب خاندان مربوطه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عامه نقابتی بود که نقیب علاوه بر حفظ انساب، به امور مربوط به افراد خاندان نیز رسیدگی</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از بین می‌برد و در صورت لزوم حد جاری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سپس شرایط حصول هر یک از نقابت‌های خاصه و عامه را بازگو می‌کند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سده چهارم هجری، علویان و عباسیان دارای یک نقیب مشترک بودند و نقیب عباسی از بزرگان بنی‌هاشم برگزیده می‌شد، با روی کار آمدن بویهیان، معزالدوله تصمیم گرفت که علویان را از قلمرو قدرت قضایی نقیب عباسی خارج سازد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عمده‌ای که موجب تأسیس نقابت علویان شد، این بود که در زمان</w:t>
      </w:r>
    </w:p>
    <w:p>
      <w:pPr>
        <w:pStyle w:val="BookText"/>
        <w:rPr/>
      </w:pPr>
      <w:r>
        <w:rPr>
          <w:rFonts w:ascii="IRNazanin" w:hAnsi="IRNazanin" w:eastAsia="IRNazanin"/>
          <w:color w:val="111111"/>
          <w:sz w:val="28"/>
          <w:sz w:val="28"/>
          <w:szCs w:val="28"/>
          <w:rtl w:val="true"/>
          <w:lang w:bidi="fa-IR"/>
        </w:rPr>
        <w:t>خلافت عباسیان شماره اولاد علی علیه السلام  بسیار زیاد شده بود، به علاوه آنان در میان مردم نفوذ داشتند و زیر بار خلافت آل عباس هم نمی‌رفتند، و باعث نگرانی خلفا بودند و از این رهگذر مناقشات و زد و خوردهایی میان طرفین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برای راضی نگاهداشتن علویان تدابیری بکار بردند که یکی از آنها تأسیس نقابت علویان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به عنوان نقیب انتخاب می‌شد که از نظر خانوادگی و علم مشهورترین و فاضل‌ترین آل علی علیه السلام  و مورد قبول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در صورتی رسمیت پیدا می‌کرد که فرمان خلیفه درباره آن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چند فرمان نقابت که از طرف خلفاء صادر شده به انشای ابراهیم صابی در رسائلِ او موجود است و از آنها به خوبی معلوم می‌شود که چه احترامی برای آل علی علیه السلام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فرمان‌ها که از طرف مطیع خلیفه برای ابو احمد حسین بن موسی صادر شده است از او خواسته شده است تا در بزرگداشت و توقیر بزرگان علوی بکوشد و با کوچک‌ترین آنان مهربان باشد؛ اگر یکی از آنان گناه و خطایی مرتکب شد، در کیفر و عتاب وی شتاب نکند، باشد که به راه صواب باز آید و اگر بازنگشت او را مطابق حکم خدا و پیغمبر، مجازات کند؛ در خطاب، ایشان را گرامی دارد؛ هیچ‌گاه به آنان دشنام ندهد و نام پدر و مادرشان را نبرد؛ اگر کسی خودرا به علویان نسبت داد و این امر را نتوانست به ثبوت رساند او را سخت عقوبت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علویان در میان مردم امتیازاتی داشته‌اند و رعایت‌هائی از آنان می‌شده است</w:t>
      </w:r>
      <w:r>
        <w:rPr>
          <w:rStyle w:val="FootnoteAnchor"/>
          <w:rtl w:val="true"/>
        </w:rPr>
        <w:footnoteReference w:id="426"/>
      </w:r>
      <w:r>
        <w:rPr>
          <w:rFonts w:ascii="IRNazanin" w:hAnsi="IRNazanin" w:eastAsia="IRNazanin"/>
          <w:color w:val="111111"/>
          <w:sz w:val="28"/>
          <w:sz w:val="28"/>
          <w:szCs w:val="28"/>
          <w:rtl w:val="true"/>
          <w:lang w:bidi="fa-IR"/>
        </w:rPr>
        <w:t>و اگر با کسی اختلافی</w:t>
      </w:r>
    </w:p>
    <w:p>
      <w:pPr>
        <w:pStyle w:val="BookText"/>
        <w:rPr/>
      </w:pPr>
      <w:r>
        <w:rPr>
          <w:rFonts w:ascii="IRNazanin" w:hAnsi="IRNazanin" w:eastAsia="IRNazanin"/>
          <w:color w:val="111111"/>
          <w:sz w:val="28"/>
          <w:sz w:val="28"/>
          <w:szCs w:val="28"/>
          <w:rtl w:val="true"/>
          <w:lang w:bidi="fa-IR"/>
        </w:rPr>
        <w:t>پیدا می‌کرده‌اند جانب علوی را می‌گرفته‌اند که خلیفه در این نامه این کار را منع کرده است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معزّ الدوله، حقوق و امتیازات ویژه‌ای برای نقبا در نظر گرفت و دیوان خاصی برای آن‌ها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سرپرست این دیوان حقوقی ابوالحسین احمد بن علی کوکبی از اعقاب امام زین العابدین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آل بویه، نقیب علویان را از میان سادات و علویان صاحب نفوذ اختیار و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علویان سخت مورد احترام شیعیان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ابوعبدالله محمد ملقب به ابن داعی چنین احترامی را صاحب بود و شیعیان برای انتخاب وی به سمت نقابت، معزالدوله را تحت 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داعی به شرط آن‌که از سوی خلیفه عباسی خلعتی دریافت نکند و به رسم معهود در مقابل خلیفه حاضر نشود و جامه سیاه برتن نکند، منصب نقابت را پذیرفت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پیداست که نقیب را دستی در کارهای سیاسی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نفوذ و قدرت نقیب فروتر از خلیفه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عرصه را برای فعالیت نقیب بازگذاشت و به طرزی یگانه محترمش شمرد تا آن‌جا که او را لایق و شایسته خلافت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معزالدوله از روی صداقت این کار را انجام می‌داده و یا از سر سیاست، جای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جلب قلوب علویان و سادات و شیعیان از عوامل تعیین‌کننده در این اعمال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در سال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شریف مرتضی و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نقابت علویان عراق برگزید و او را ملقب به ذوالمناقب ساخت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ابواحمد موسوی پیش‌تر هم این منصب راعهده‌دار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در سال</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نقابت علویان عراق را به شریف رضی واگذار کرد و به او لقب ذوالحسَبَین و به برادرش شریف مرتضی نیز لقب ذوالمجدین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دیگر هم که تعداد علویان زیاد بود و امکان جعل نسب آن‌ها می‌رفت، نقیبی برایشان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عضدالدوله بارها این کار را انجام داد و در واسط و کوفه و بصره و اهواز نقبایی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پس از تسخیر بغداد و فرود آمدن در قصر خلیفه دستور داد ده هزار درهم نزد نقیب آل ابی طالب ببرند تا میان علویان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نقابت از مناصبی بود که بویهیان می‌توانستند با آن در مقابل خلافت عباسی مشق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کنند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شد که در دوره آل بویه نقابت علویان در اختیار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بغداد در شهرهای ایران نیز سادات مقامی افزون از حد تصور داشتند و نقبای ویژۀ خود را داشتند</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با پذیرفتن عنوانی برای رئیس بنی فاطمه که بعدها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و نگاهداری محترمانه او در دربار، این شعار را نیز از دست قیام کنندگان ایرانی که بیشتر زیر پرچم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می‌خاستند، بگرفت</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نقبا و تغییر آنها در زمان بویهیان بر عهده سلطان یعنی امیر بویهی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مسکویه می‌نویسد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ابو جعفر محمد کوکبی از نوادگان محمد ارقط بن عبد الله باهر بن علی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او نقیب النقبای بغداد در روزگار معز الدوله بود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الافادة فی تاریخ الائمة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غالب یحیا بن حسین بطحانی علوی م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خودخواه و زورگو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از وی به معز الدوله شکایت بردند که بد معاملگی و سوء استفاده مکرر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کردم شما خود کسی را برگزینید، علویان به ابو عبد الله ابن داعی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سید رضی مقام مهم و عالی نقابت طالبیان و سرپرستی سادات و شرفای دودمان ابوطالب و امارت حاج و رسیدگی به امور زائران خانه خدا و ریاست دیوان نظام، که همچون دیوان عالی کشور کنونی بوده است به سید مرتضی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قبول این مناصب، در آن عصر، به معنای حضور مستقیم شیعه در مسائل سیاسی و اجتماعی بود همچنین نقبا دارای وضعیت مالی مناسبی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شرف الدوله از این امور بپرداخت به تنظیم امور کشور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شریف محمد بن عمر الکوفی را که در هر دو سال دو هزار هزار و پانصد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و پانصد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آمد آن بود و نیز املاک نقیب ابو احمد پدر شریف الرضی را به ایشان بازگردانید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218" w:name="pg4241_50140"/>
    </w:p>
    <w:p>
      <w:pPr>
        <w:pStyle w:val="Heading5"/>
        <w:numPr>
          <w:ilvl w:val="4"/>
          <w:numId w:val="1"/>
        </w:numPr>
        <w:rPr/>
      </w:pPr>
      <w:bookmarkStart w:id="219" w:name="__RefHeading___Toc244082_1479056682"/>
      <w:bookmarkStart w:id="220" w:name="_Toc81"/>
      <w:bookmarkEnd w:id="218"/>
      <w:bookmarkEnd w:id="219"/>
      <w:r>
        <w:rPr>
          <w:rtl w:val="true"/>
        </w:rPr>
        <w:t xml:space="preserve">- </w:t>
      </w:r>
      <w:r>
        <w:rPr>
          <w:rtl w:val="true"/>
        </w:rPr>
        <w:t>مهم‌ترین فعالیت‌های سیاسی نقیبان</w:t>
      </w:r>
      <w:bookmarkEnd w:id="220"/>
    </w:p>
    <w:p>
      <w:pPr>
        <w:pStyle w:val="Heading6"/>
        <w:numPr>
          <w:ilvl w:val="5"/>
          <w:numId w:val="1"/>
        </w:numPr>
        <w:rPr/>
      </w:pPr>
      <w:bookmarkStart w:id="221" w:name="__RefHeading___Toc244084_1479056682"/>
      <w:bookmarkStart w:id="222" w:name="_Toc82"/>
      <w:bookmarkEnd w:id="221"/>
      <w:r>
        <w:rPr/>
        <w:t>1</w:t>
      </w:r>
      <w:r>
        <w:rPr>
          <w:rtl w:val="true"/>
        </w:rPr>
        <w:t xml:space="preserve">- </w:t>
      </w:r>
      <w:r>
        <w:rPr>
          <w:rtl w:val="true"/>
        </w:rPr>
        <w:t>کشف حال از مسائل اجتماعی و سیاسی</w:t>
      </w:r>
      <w:bookmarkEnd w:id="222"/>
    </w:p>
    <w:p>
      <w:pPr>
        <w:pStyle w:val="BookText"/>
        <w:rPr/>
      </w:pPr>
      <w:r>
        <w:rPr>
          <w:rFonts w:ascii="IRNazanin" w:hAnsi="IRNazanin" w:eastAsia="IRNazanin"/>
          <w:color w:val="111111"/>
          <w:sz w:val="28"/>
          <w:sz w:val="28"/>
          <w:szCs w:val="28"/>
          <w:rtl w:val="true"/>
          <w:lang w:bidi="fa-IR"/>
        </w:rPr>
        <w:t>ابن خلدون دربارۀ یکی از رویدادها و درگیری‌ها بین شیعه و سنی در بغداد در زمان خلافت القائم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فرقه قتال آغاز شد؛ خلیفه القائم بامر الله دو نقیب عباسی و علوی را فرستاد تا کشف حال کنند، آنان بیامدند و به نفع شیعه شهادت دادند</w:t>
      </w:r>
      <w:r>
        <w:rPr>
          <w:rFonts w:eastAsia="IRNazanin" w:cs="IRNazanin"/>
          <w:color w:val="111111"/>
          <w:sz w:val="28"/>
          <w:szCs w:val="28"/>
          <w:rtl w:val="true"/>
          <w:lang w:bidi="fa-IR"/>
        </w:rPr>
        <w:t>.</w:t>
      </w:r>
      <w:r>
        <w:rPr>
          <w:rStyle w:val="FootnoteAnchor"/>
          <w:rtl w:val="true"/>
        </w:rPr>
        <w:footnoteReference w:id="433"/>
      </w:r>
    </w:p>
    <w:p>
      <w:pPr>
        <w:pStyle w:val="Heading6"/>
        <w:numPr>
          <w:ilvl w:val="5"/>
          <w:numId w:val="1"/>
        </w:numPr>
        <w:rPr/>
      </w:pPr>
      <w:bookmarkStart w:id="223" w:name="__RefHeading___Toc244086_1479056682"/>
      <w:bookmarkStart w:id="224" w:name="_Toc83"/>
      <w:bookmarkEnd w:id="223"/>
      <w:r>
        <w:rPr/>
        <w:t>2</w:t>
      </w:r>
      <w:r>
        <w:rPr>
          <w:rtl w:val="true"/>
        </w:rPr>
        <w:t xml:space="preserve">- </w:t>
      </w:r>
      <w:r>
        <w:rPr>
          <w:rtl w:val="true"/>
        </w:rPr>
        <w:t>امارت و اداره برخی از شهرها</w:t>
      </w:r>
      <w:bookmarkEnd w:id="224"/>
    </w:p>
    <w:p>
      <w:pPr>
        <w:pStyle w:val="BookText"/>
        <w:rPr/>
      </w:pP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غُزان سبزوار را در ماه جمادی الاخر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شهر را نقیب عماد الدین علی بن محمد بن یحیی العلوی الحسنی نقیب علویان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غزان چون کاری از پیش نبردند مصالحه کردند</w:t>
      </w:r>
      <w:r>
        <w:rPr>
          <w:rFonts w:eastAsia="IRNazanin" w:cs="IRNazanin"/>
          <w:color w:val="111111"/>
          <w:sz w:val="28"/>
          <w:szCs w:val="28"/>
          <w:rtl w:val="true"/>
          <w:lang w:bidi="fa-IR"/>
        </w:rPr>
        <w:t>.</w:t>
      </w:r>
      <w:r>
        <w:rPr>
          <w:rStyle w:val="FootnoteAnchor"/>
          <w:rtl w:val="true"/>
        </w:rPr>
        <w:footnoteReference w:id="434"/>
      </w:r>
    </w:p>
    <w:p>
      <w:pPr>
        <w:pStyle w:val="Heading6"/>
        <w:numPr>
          <w:ilvl w:val="5"/>
          <w:numId w:val="1"/>
        </w:numPr>
        <w:rPr/>
      </w:pPr>
      <w:bookmarkStart w:id="225" w:name="__RefHeading___Toc244088_1479056682"/>
      <w:bookmarkStart w:id="226" w:name="_Toc84"/>
      <w:bookmarkEnd w:id="225"/>
      <w:r>
        <w:rPr/>
        <w:t>3</w:t>
      </w:r>
      <w:r>
        <w:rPr>
          <w:rtl w:val="true"/>
        </w:rPr>
        <w:t xml:space="preserve">- </w:t>
      </w:r>
      <w:r>
        <w:rPr>
          <w:rtl w:val="true"/>
        </w:rPr>
        <w:t>سفارت از جانب امیران و خلفا</w:t>
      </w:r>
      <w:bookmarkEnd w:id="226"/>
    </w:p>
    <w:p>
      <w:pPr>
        <w:pStyle w:val="BookText"/>
        <w:rPr/>
      </w:pPr>
      <w:r>
        <w:rPr>
          <w:rFonts w:ascii="IRNazanin" w:hAnsi="IRNazanin" w:eastAsia="IRNazanin"/>
          <w:color w:val="111111"/>
          <w:sz w:val="28"/>
          <w:sz w:val="28"/>
          <w:szCs w:val="28"/>
          <w:rtl w:val="true"/>
          <w:lang w:bidi="fa-IR"/>
        </w:rPr>
        <w:t>مسکویه می‌نویسد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را به عمان فرستاده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عمان را دیده، او را آماده کرده بود که به فرمان معز الدوله گردن نهد و خطبه به نام او خواند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227" w:name="pg4241_50142"/>
    </w:p>
    <w:p>
      <w:pPr>
        <w:pStyle w:val="BookText"/>
        <w:rPr/>
      </w:pPr>
      <w:bookmarkEnd w:id="227"/>
      <w:r>
        <w:rPr>
          <w:rFonts w:ascii="IRNazanin" w:hAnsi="IRNazanin" w:eastAsia="IRNazanin"/>
          <w:color w:val="111111"/>
          <w:sz w:val="28"/>
          <w:sz w:val="28"/>
          <w:szCs w:val="28"/>
          <w:rtl w:val="true"/>
          <w:lang w:bidi="fa-IR"/>
        </w:rPr>
        <w:t>همچنین در وقایع عهد عزالدوله بختیار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ابو احمد حسین‌بن موسی موسوی نقیب طالبیان را با نامه‌ای آشتی‌جویانه برای ابو تغلب فرستاد و آنان را آشتی داده، هر دو سو سوگند یاد کردند و حمدان به رحبه رفت</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228" w:name="__RefHeading___Toc244090_1479056682"/>
      <w:bookmarkStart w:id="229" w:name="_Toc85"/>
      <w:bookmarkEnd w:id="228"/>
      <w:r>
        <w:rPr/>
        <w:t>4</w:t>
      </w:r>
      <w:r>
        <w:rPr>
          <w:rtl w:val="true"/>
        </w:rPr>
        <w:t xml:space="preserve">- </w:t>
      </w:r>
      <w:r>
        <w:rPr>
          <w:rtl w:val="true"/>
        </w:rPr>
        <w:t>امارت حاج و ایراد خطبه در حرمین</w:t>
      </w:r>
      <w:bookmarkEnd w:id="229"/>
    </w:p>
    <w:p>
      <w:pPr>
        <w:pStyle w:val="BookText"/>
        <w:rPr/>
      </w:pPr>
      <w:r>
        <w:rPr>
          <w:rFonts w:ascii="IRNazanin" w:hAnsi="IRNazanin" w:eastAsia="IRNazanin"/>
          <w:color w:val="111111"/>
          <w:sz w:val="28"/>
          <w:sz w:val="28"/>
          <w:szCs w:val="28"/>
          <w:rtl w:val="true"/>
          <w:lang w:bidi="fa-IR"/>
        </w:rPr>
        <w:t xml:space="preserve">ابن اثیر در وقایع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دو خطبه به نام قرمطیان هجری و مطیع عباسی، در مدینه نیز دو خطبه به نام اسماعیلیان مصر و مطیع عباسی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مطیع در مدینه را ابو احمد موسوی پدر صاحب نهج‌البلاغه خواند که از سوی بویهیان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سیاست میانه‌رو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244092_1479056682"/>
      <w:bookmarkStart w:id="231" w:name="_Toc86"/>
      <w:bookmarkEnd w:id="230"/>
      <w:r>
        <w:rPr/>
        <w:t>5</w:t>
      </w:r>
      <w:r>
        <w:rPr>
          <w:rtl w:val="true"/>
        </w:rPr>
        <w:t xml:space="preserve">- </w:t>
      </w:r>
      <w:r>
        <w:rPr>
          <w:rtl w:val="true"/>
        </w:rPr>
        <w:t>فرماندهی لشکر</w:t>
      </w:r>
      <w:bookmarkEnd w:id="231"/>
    </w:p>
    <w:p>
      <w:pPr>
        <w:pStyle w:val="BookText"/>
        <w:rPr/>
      </w:pPr>
      <w:r>
        <w:rPr>
          <w:rFonts w:ascii="IRNazanin" w:hAnsi="IRNazanin" w:eastAsia="IRNazanin"/>
          <w:color w:val="111111"/>
          <w:sz w:val="28"/>
          <w:sz w:val="28"/>
          <w:szCs w:val="28"/>
          <w:rtl w:val="true"/>
          <w:lang w:bidi="fa-IR"/>
        </w:rPr>
        <w:t>ابن اثیر در شرح حال عضد الدوله دیلمی می‌نویسد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الدوله نقیب ابو احمد الموسوی را با سپاهی بر سر سلامة البرقعیدی فرستاد</w:t>
      </w:r>
      <w:r>
        <w:rPr>
          <w:rFonts w:eastAsia="IRNazanin" w:cs="IRNazanin"/>
          <w:color w:val="111111"/>
          <w:sz w:val="28"/>
          <w:szCs w:val="28"/>
          <w:rtl w:val="true"/>
          <w:lang w:bidi="fa-IR"/>
        </w:rPr>
        <w:t>.</w:t>
      </w:r>
      <w:r>
        <w:rPr>
          <w:rStyle w:val="FootnoteAnchor"/>
          <w:rtl w:val="true"/>
        </w:rPr>
        <w:footnoteReference w:id="438"/>
      </w:r>
      <w:bookmarkStart w:id="232" w:name="pg4241_50144"/>
    </w:p>
    <w:p>
      <w:pPr>
        <w:pStyle w:val="Heading3"/>
        <w:numPr>
          <w:ilvl w:val="2"/>
          <w:numId w:val="1"/>
        </w:numPr>
        <w:rPr/>
      </w:pPr>
      <w:bookmarkStart w:id="233" w:name="__RefHeading___Toc244094_1479056682"/>
      <w:bookmarkStart w:id="234" w:name="_Toc87"/>
      <w:bookmarkEnd w:id="232"/>
      <w:bookmarkEnd w:id="233"/>
      <w:r>
        <w:rPr>
          <w:rtl w:val="true"/>
        </w:rPr>
        <w:t>فصل ششم</w:t>
      </w:r>
      <w:r>
        <w:rPr>
          <w:rtl w:val="true"/>
        </w:rPr>
        <w:t xml:space="preserve">: </w:t>
      </w:r>
      <w:r>
        <w:rPr>
          <w:rtl w:val="true"/>
        </w:rPr>
        <w:t>تأسیس دولت‌های بزرگ شیعه</w:t>
      </w:r>
      <w:bookmarkEnd w:id="234"/>
    </w:p>
    <w:p>
      <w:pPr>
        <w:pStyle w:val="Heading4"/>
        <w:numPr>
          <w:ilvl w:val="3"/>
          <w:numId w:val="1"/>
        </w:numPr>
        <w:rPr/>
      </w:pPr>
      <w:bookmarkStart w:id="235" w:name="__RefHeading___Toc244096_1479056682"/>
      <w:bookmarkStart w:id="236" w:name="_Toc88"/>
      <w:bookmarkEnd w:id="235"/>
      <w:r>
        <w:rPr>
          <w:rtl w:val="true"/>
        </w:rPr>
        <w:t>درآمد</w:t>
      </w:r>
      <w:bookmarkEnd w:id="236"/>
    </w:p>
    <w:p>
      <w:pPr>
        <w:pStyle w:val="Heading5"/>
        <w:numPr>
          <w:ilvl w:val="4"/>
          <w:numId w:val="1"/>
        </w:numPr>
        <w:rPr/>
      </w:pPr>
      <w:bookmarkStart w:id="237" w:name="__RefHeading___Toc244098_1479056682"/>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گذشته از عوامل زمینه‌ساز سه قرن اول، برخی از تحوّلات سیاسی در قرن چهارم هجری در انتشار فرهنگ شیعه و افزایش جمعیت شیعیان در نقاط گوناگون جهان اسلام نقش اساسی داشتند؛ این تحولات همان استیلای سیاسی و نظامی شیعیان بر بیشتر بلاد اسلامی و تشکیل حکومت‌های شیعه مذهب بود که آزادی عمل بیشتری برای فعالیت شیعیان فراهم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وملوک الأرض منذ نحو مائة سنة من الدیلم وبنی حمدان ومن بالبحرین وعمران فی البطیحة ومن بالیمن والشام وآذربیجان، وکل هؤلاء الملوک اصحاب الامامة ومشیّعة وفی الأرض کلها، ودولة بنی العباس لم بیق منها الا اسمها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تا آغاز غیبت امام دوازدهم، شیعیان در نواحی گوناگون جهان اسلام منتشر شدند و تشیّع به مناطق دور و نزدیک سرزمین‌های پهناور اسلامی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جغرافیای انسانی، در آغاز عصر غیبت، شیعیان در شهرهای</w:t>
      </w:r>
    </w:p>
    <w:p>
      <w:pPr>
        <w:pStyle w:val="BookText"/>
        <w:rPr/>
      </w:pPr>
      <w:r>
        <w:rPr>
          <w:rFonts w:ascii="IRNazanin" w:hAnsi="IRNazanin" w:eastAsia="IRNazanin"/>
          <w:color w:val="111111"/>
          <w:sz w:val="28"/>
          <w:sz w:val="28"/>
          <w:szCs w:val="28"/>
          <w:rtl w:val="true"/>
          <w:lang w:bidi="fa-IR"/>
        </w:rPr>
        <w:t>گوناگون می‌زیستند و بسته به موقعیت‌های سیاسی و اجتماعی این شهرها، تراکم جمعیتی متفاوتی داشتند؛ در برخی از شهرها، تراکم جمعیت شیعیان زیاد بود و اکثریت مردم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نسبی شیعیان سبب می‌گردید تا شهرهای مذکور به عنوان شهرهای شیعه‌نشین مشهور شوند اما این موارد نادر بودند و در بیشتر شهرها، جمعیت غیرشیعی بیشتر ساکنان شهر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پراکنده تاریخی، به وجود شیعیان در شهرها و بلاد دور و نزدیک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پراکندگی جغرافیایی شیعیان باید جدا ازموضوع دولت‌ها و حکومت‌های شیعه مذهب مورد بررسی قرار گیرد و باید توجه داشت که تمام قلمرو دولت‌های شیعی دارای جمعیت همگون شیعه مذهب نبودند بلکه در بسیاری از موارد، بخش عمده‌ای از نقاط تحت سلطه این دولت‌ها، جمعیتی غیرشیعی را در خود جای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وجود دولت یا حکومتی شیعه مذهب در یک نقطه را نمی‌توان دلیل قطعی بر تشیّع مردم آن سامان دانست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نباید اثرات وضعی دولت‌های شیعی را در گسترش تشیّع و انتشار اندیشه‌های شیعی نادیده گرفت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بنابراین در این فصل نقش سه دولت مهم شیعه، یعنی بویهیان، فاطمیان و حمدانیان، در قرن چهارم که بخش مهمی از جهان اسلام را تحت حاکمیت خود داشتند، در رشد سیاسی شیعه بررسی می‌شود از آنجا که خاستگاه بویهیان، اولین سلسله مقتدر شیعه،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سوال مهم برای بسیاری از محققان علل گرایش مردم ایران به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از</w:t>
      </w:r>
      <w:bookmarkStart w:id="239" w:name="pg4241_50148"/>
    </w:p>
    <w:p>
      <w:pPr>
        <w:pStyle w:val="BookText"/>
        <w:rPr/>
      </w:pPr>
      <w:bookmarkEnd w:id="239"/>
      <w:r>
        <w:rPr>
          <w:rFonts w:ascii="IRNazanin" w:hAnsi="IRNazanin" w:eastAsia="IRNazanin"/>
          <w:color w:val="111111"/>
          <w:sz w:val="28"/>
          <w:sz w:val="28"/>
          <w:szCs w:val="28"/>
          <w:rtl w:val="true"/>
          <w:lang w:bidi="fa-IR"/>
        </w:rPr>
        <w:t>مدت‌ها پیش در ایران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دیگر پدیده‌های مهم اجتماعی از زمینه‌ها و عوامل گوناگونی پدید آمد که به اختصار به آنها اشاره می‌شود</w:t>
      </w:r>
      <w:r>
        <w:rPr>
          <w:rFonts w:eastAsia="IRNazanin" w:cs="IRNazanin"/>
          <w:color w:val="111111"/>
          <w:sz w:val="28"/>
          <w:szCs w:val="28"/>
          <w:rtl w:val="true"/>
          <w:lang w:bidi="fa-IR"/>
        </w:rPr>
        <w:t>.</w:t>
      </w:r>
    </w:p>
    <w:p>
      <w:pPr>
        <w:pStyle w:val="Heading5"/>
        <w:numPr>
          <w:ilvl w:val="4"/>
          <w:numId w:val="1"/>
        </w:numPr>
        <w:rPr/>
      </w:pPr>
      <w:bookmarkStart w:id="240" w:name="__RefHeading___Toc244100_1479056682"/>
      <w:bookmarkStart w:id="241" w:name="_Toc90"/>
      <w:bookmarkEnd w:id="240"/>
      <w:r>
        <w:rPr>
          <w:rtl w:val="true"/>
        </w:rPr>
        <w:t>نگاهی به علل مهم گرایش مردم ایران به تشیّع</w:t>
      </w:r>
      <w:bookmarkEnd w:id="241"/>
    </w:p>
    <w:p>
      <w:pPr>
        <w:pStyle w:val="Heading6"/>
        <w:numPr>
          <w:ilvl w:val="5"/>
          <w:numId w:val="1"/>
        </w:numPr>
        <w:rPr/>
      </w:pPr>
      <w:bookmarkStart w:id="242" w:name="__RefHeading___Toc244102_1479056682"/>
      <w:bookmarkStart w:id="243" w:name="_Toc91"/>
      <w:bookmarkEnd w:id="242"/>
      <w:r>
        <w:rPr>
          <w:rtl w:val="true"/>
        </w:rPr>
        <w:t>الف</w:t>
      </w:r>
      <w:r>
        <w:rPr>
          <w:rtl w:val="true"/>
        </w:rPr>
        <w:t xml:space="preserve">) </w:t>
      </w:r>
      <w:r>
        <w:rPr>
          <w:rtl w:val="true"/>
        </w:rPr>
        <w:t>تفاوت در سیاست‌های علوی و اموی در جذب و دفع ایرانیان</w:t>
      </w:r>
      <w:bookmarkEnd w:id="243"/>
    </w:p>
    <w:p>
      <w:pPr>
        <w:pStyle w:val="BookText"/>
        <w:rPr/>
      </w:pPr>
      <w:r>
        <w:rPr>
          <w:rFonts w:ascii="IRNazanin" w:hAnsi="IRNazanin" w:eastAsia="IRNazanin"/>
          <w:color w:val="111111"/>
          <w:sz w:val="28"/>
          <w:sz w:val="28"/>
          <w:szCs w:val="28"/>
          <w:rtl w:val="true"/>
          <w:lang w:bidi="fa-IR"/>
        </w:rPr>
        <w:t>برتری عرب بر عجم از سیاست‌های عمر، خلیفه دوم بود و بعدها عثمان آن را ادامه داد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 هنگامی که امام علی علیه السلام  حکومت را در دست گرفت، با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رفق، مدارا و عدل رفتار کرد آن حضرت با ایرانی‌ها طوری برخورد کرد که مورد اعتراض برخی از عرب‌ها قرار می‌گرفت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شکست امام علی علیه السلام  این بود که امتیازات عربی را در نظر نگرفت و عرب‌ها بر حضرت خشمگین شدند</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حضرت بنی‌امیه سیاست عمر را در پیش گرفتند و ایرانیان را شهروند درجه دوم به حساب آوردند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244" w:name="pg4241_50150"/>
    </w:p>
    <w:p>
      <w:pPr>
        <w:pStyle w:val="BookText"/>
        <w:rPr/>
      </w:pPr>
      <w:bookmarkEnd w:id="244"/>
      <w:r>
        <w:rPr>
          <w:rFonts w:ascii="IRNazanin" w:hAnsi="IRNazanin" w:eastAsia="IRNazanin"/>
          <w:color w:val="111111"/>
          <w:sz w:val="28"/>
          <w:sz w:val="28"/>
          <w:szCs w:val="28"/>
          <w:rtl w:val="true"/>
          <w:lang w:bidi="fa-IR"/>
        </w:rPr>
        <w:t>طبیعی است که این سیاست، ایرانی‌ها را از دستگاه خلافت بیزار می‌کرد و به علویان و شیعیان نزدیک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اولین گام، عملکرد و سیاست امام علی علیه السلام ، اولین امام شیعه، بود که ایرانیان را به سمت مکتب تشیع جذب نمود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244104_1479056682"/>
      <w:bookmarkStart w:id="246" w:name="_Toc92"/>
      <w:bookmarkEnd w:id="245"/>
      <w:r>
        <w:rPr>
          <w:rtl w:val="true"/>
        </w:rPr>
        <w:t>ب</w:t>
      </w:r>
      <w:r>
        <w:rPr>
          <w:rtl w:val="true"/>
        </w:rPr>
        <w:t xml:space="preserve">) </w:t>
      </w:r>
      <w:r>
        <w:rPr>
          <w:rtl w:val="true"/>
        </w:rPr>
        <w:t>قدرت تأثیرگذاری شیعه سیاسی موجود در عراق بر ایران</w:t>
      </w:r>
      <w:bookmarkEnd w:id="246"/>
    </w:p>
    <w:p>
      <w:pPr>
        <w:pStyle w:val="BookText"/>
        <w:rPr/>
      </w:pPr>
      <w:r>
        <w:rPr>
          <w:rFonts w:ascii="IRNazanin" w:hAnsi="IRNazanin" w:eastAsia="IRNazanin"/>
          <w:color w:val="111111"/>
          <w:sz w:val="28"/>
          <w:sz w:val="28"/>
          <w:szCs w:val="28"/>
          <w:rtl w:val="true"/>
          <w:lang w:bidi="fa-IR"/>
        </w:rPr>
        <w:t>آن‌گاه که کوفه مرکز خلافت امام علی علیه السلام  شد و عراقی‌ها از حکومت امام دفاع و در برابر معاویه ایستادگی کردند، بسیاری از یاران حضرت از نظر اعتقادی شیعه نبودند ولی از نظر سیاسی شیعه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سیاسی عراقی‌ها زمینه‌ای شد برای تشیع اعتقادی در عراق و مناطقی که از نظر تشکیلات سیاسی زیر نظر عراق بود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مهاجرت طایفه اشعری‌ها به قم و سپس ارتباط برخی از آنان با ائمه علیهم السلام  موجب شد تا قمی‌ها شیعه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را باید نخستین شهر کاملاً شیعی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شهرهایی بود که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اعراب و با فرماندهی ابوموسی اشعری فتح گردید و مردم آن به اسلام گرویدند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شصت سال قم و اطراف آن توسط قبیله اشعری که از اهالی کوفه بودند، به عنوان پناهگاهی امن برگزیده شد، آنان از ترس حجاج، حاکم</w:t>
      </w:r>
    </w:p>
    <w:p>
      <w:pPr>
        <w:pStyle w:val="BookText"/>
        <w:rPr/>
      </w:pPr>
      <w:r>
        <w:rPr>
          <w:rFonts w:ascii="IRNazanin" w:hAnsi="IRNazanin" w:eastAsia="IRNazanin"/>
          <w:color w:val="111111"/>
          <w:sz w:val="28"/>
          <w:sz w:val="28"/>
          <w:szCs w:val="28"/>
          <w:rtl w:val="true"/>
          <w:lang w:bidi="fa-IR"/>
        </w:rPr>
        <w:t>بنی‌امیه در عراق، از کوفه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علت آمدن اشعریان به قم را این‌گونه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سجستان را از طرف حجاج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وی بر حجاج و شکست او، به کابل گریخت؛ فرزندان سعد بن مالک بن عامر اشعری به نام‌های عبدالرحمان و عبدالله و احوص و اسحاق و نعیم که در شمار لشکر ابن اشعث بودند، از وی جدا شده و در اطراف قم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بستگان و عموزادگانشان نیز به قم آمدند و بر این منطقه تسلط یافتند؛ عبدالله فرزند بزرگ سعد پسری داشت که شیعه امامی بود و در کوفه رشد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کوفه به قم آمد و می‌توان گفت که او افکارتشیع را به قم انتقال داد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عبدالله بن سعد به نام موسی اولین کسی بود که پیرو امام صادق علیه السلام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وی، که از امام صادق و امام کاظم‘ روایت نقل کرده و همچنین سؤالاتی را برای امام رضا علیه السلام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دیگر افراد این قبیله از او پیروی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عیسی بن عبدالله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اشعریان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رضا علیه السلام  را دید و از حضرت جواد علیه السلام  روایت نقل کرد؛ پس از محمد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حضرت رضا و حضرت جواد و امام هادی‘ ملاقات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قم به عنوان مرکز عمده حدیث امامی که در ابتدا در کوفه</w:t>
      </w:r>
      <w:bookmarkStart w:id="247" w:name="pg4241_50155"/>
    </w:p>
    <w:p>
      <w:pPr>
        <w:pStyle w:val="BookText"/>
        <w:rPr/>
      </w:pPr>
      <w:bookmarkEnd w:id="247"/>
      <w:r>
        <w:rPr>
          <w:rFonts w:ascii="IRNazanin" w:hAnsi="IRNazanin" w:eastAsia="IRNazanin"/>
          <w:color w:val="111111"/>
          <w:sz w:val="28"/>
          <w:sz w:val="28"/>
          <w:szCs w:val="28"/>
          <w:rtl w:val="true"/>
          <w:lang w:bidi="fa-IR"/>
        </w:rPr>
        <w:t>روایت می‌شد، مرکزی برای تشیع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قم در رشد مذهب شیعه امامی به عنوان پناهگاه اصلی دانشمندان محدث امامی و به دلیل پیروی از امامان علیهم السلام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انشعاباتی که در کوفه میان شیعیان پدید آمد، هیچ کدام در بین شیعیان قم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قم به عنوان مرکز عمده حدیث تشیع امامی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قرن چهارم که بغداد مرکز علمای شیعی شد، تلاش‌های عالمانه شیخ مفید، شیخ طوسی و دیگران سبب شد تا برخی از مناطق ایران همانند ری و جبال به تشیع گرایش پیدا کنن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244106_1479056682"/>
      <w:bookmarkStart w:id="249" w:name="_Toc93"/>
      <w:bookmarkEnd w:id="248"/>
      <w:r>
        <w:rPr>
          <w:rtl w:val="true"/>
        </w:rPr>
        <w:t>ج</w:t>
      </w:r>
      <w:r>
        <w:rPr>
          <w:rtl w:val="true"/>
        </w:rPr>
        <w:t xml:space="preserve">) </w:t>
      </w:r>
      <w:r>
        <w:rPr>
          <w:rtl w:val="true"/>
        </w:rPr>
        <w:t>محبوبیت علویان در ایران</w:t>
      </w:r>
      <w:bookmarkEnd w:id="24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پیامبر صلی الله علیه و آله وسلم  در همه نقاط جهان اسلام مورد احترام و رجوع مسلمانان بودند و این تنها مختص به ایران نبود اما با عنایت به گرایش بیشتر ایرانیان به اهل‌بیتِ پیامبر صلی الله علیه و آله وسلم  که به دلایل اشاره شدۀ قبلی ایجاد شده بود، به همراه مظلومیت آنان و مهاجرت سادات علوی به ایران نیز از عوامل عمدۀ زمینه‌ساز گسترش شیعه در ایران محسوب می‌شوند</w:t>
      </w:r>
      <w:r>
        <w:rPr>
          <w:rFonts w:eastAsia="IRNazanin" w:cs="IRNazanin"/>
          <w:color w:val="111111"/>
          <w:sz w:val="28"/>
          <w:szCs w:val="28"/>
          <w:rtl w:val="true"/>
          <w:lang w:bidi="fa-IR"/>
        </w:rPr>
        <w:t>.</w:t>
      </w:r>
      <w:bookmarkStart w:id="250" w:name="pg4241_50157"/>
    </w:p>
    <w:p>
      <w:pPr>
        <w:pStyle w:val="Heading6"/>
        <w:numPr>
          <w:ilvl w:val="5"/>
          <w:numId w:val="1"/>
        </w:numPr>
        <w:rPr/>
      </w:pPr>
      <w:bookmarkStart w:id="251" w:name="__RefHeading___Toc244108_1479056682"/>
      <w:bookmarkStart w:id="252" w:name="_Toc94"/>
      <w:bookmarkEnd w:id="250"/>
      <w:bookmarkEnd w:id="251"/>
      <w:r>
        <w:rPr>
          <w:rtl w:val="true"/>
        </w:rPr>
        <w:t>د</w:t>
      </w:r>
      <w:r>
        <w:rPr>
          <w:rtl w:val="true"/>
        </w:rPr>
        <w:t xml:space="preserve">) </w:t>
      </w:r>
      <w:r>
        <w:rPr>
          <w:rtl w:val="true"/>
        </w:rPr>
        <w:t>رویکرد ضد تبعیض امامان و نخبگان شیعه</w:t>
      </w:r>
      <w:bookmarkEnd w:id="252"/>
    </w:p>
    <w:p>
      <w:pPr>
        <w:pStyle w:val="BookText"/>
        <w:rPr/>
      </w:pPr>
      <w:r>
        <w:rPr>
          <w:rFonts w:ascii="IRNazanin" w:hAnsi="IRNazanin" w:eastAsia="IRNazanin"/>
          <w:color w:val="111111"/>
          <w:sz w:val="28"/>
          <w:sz w:val="28"/>
          <w:szCs w:val="28"/>
          <w:rtl w:val="true"/>
          <w:lang w:bidi="fa-IR"/>
        </w:rPr>
        <w:t>همان‌طوری که قبلاً اشاره شد، امامان شیعه مشهور به عدالت‌خواهی و تبعیض‌ستیزی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چیزی بود که موالی و ایرانی‌ها در مبانی اسلام دیده بودند و بر اجرای آن در جامعه تأکید داشتند طبعاً اجرای مبانی عدالت‌خانۀ اسلام هیچ‌گاه در مکتب خلفا نمود پیدا نکرد بر همین اساس تسنّن به عنوان مذهب رسمی، حاکمیت زورمدارانه به خود می‌گرفت و رجوع به مکتب اهل‌بیت علیهم السلام  مخالفت با این زورمداری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توده‌هایی که به دنبال اجرای مبانی عادلانه اسلام بودند، مکتب تشیّع جلوه و جذّابیت خاصی داشت</w:t>
      </w:r>
      <w:r>
        <w:rPr>
          <w:rFonts w:eastAsia="IRNazanin" w:cs="IRNazanin"/>
          <w:color w:val="111111"/>
          <w:sz w:val="28"/>
          <w:szCs w:val="28"/>
          <w:rtl w:val="true"/>
          <w:lang w:bidi="fa-IR"/>
        </w:rPr>
        <w:t>.</w:t>
      </w:r>
    </w:p>
    <w:p>
      <w:pPr>
        <w:pStyle w:val="Heading6"/>
        <w:numPr>
          <w:ilvl w:val="5"/>
          <w:numId w:val="1"/>
        </w:numPr>
        <w:rPr/>
      </w:pPr>
      <w:bookmarkStart w:id="253" w:name="__RefHeading___Toc244110_1479056682"/>
      <w:bookmarkStart w:id="254" w:name="_Toc95"/>
      <w:bookmarkEnd w:id="253"/>
      <w:r>
        <w:rPr>
          <w:rtl w:val="true"/>
        </w:rPr>
        <w:t>ه</w:t>
      </w:r>
      <w:r>
        <w:rPr>
          <w:rtl w:val="true"/>
        </w:rPr>
        <w:t xml:space="preserve">-) </w:t>
      </w:r>
      <w:r>
        <w:rPr>
          <w:rtl w:val="true"/>
        </w:rPr>
        <w:t>پیدایش سنّی‌های معتدل و دوستدار اهل‌بیت</w:t>
      </w:r>
      <w:r>
        <w:rPr>
          <w:rtl w:val="true"/>
        </w:rPr>
        <w:t>^</w:t>
      </w:r>
      <w:bookmarkEnd w:id="254"/>
    </w:p>
    <w:p>
      <w:pPr>
        <w:pStyle w:val="BookText"/>
        <w:rPr/>
      </w:pPr>
      <w:r>
        <w:rPr>
          <w:rFonts w:ascii="IRNazanin" w:hAnsi="IRNazanin" w:eastAsia="IRNazanin"/>
          <w:color w:val="111111"/>
          <w:sz w:val="28"/>
          <w:sz w:val="28"/>
          <w:szCs w:val="28"/>
          <w:rtl w:val="true"/>
          <w:lang w:bidi="fa-IR"/>
        </w:rPr>
        <w:t>از سنّیان دوستدار اهل‌بیت علیهم السلام  برخی به سنی دوازده امامی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امامت دوازده امام وهم به خلافت خلفای راشدین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عالمانی بودند که به فضائل حضرت علی علیه السلام  توجه داشته و از معاویه و امویان انتقاد می‌کردند که از آنها به عالمان سنی متشیع یاد می‌شود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منابع مهم اهل تسنّن نیز توسط همین عالمان معتدل به نگارش در آمد؛ عالمانی که به رغم خدمات فرهنگی و علمی گسترده به عالم تسنّن مورد آزار عوام سنّی قرار می‌گرفتند و حتی بعد از مرگشان می‌بایست در خفا تشییع می‌شدند</w:t>
      </w:r>
      <w:r>
        <w:rPr>
          <w:rFonts w:eastAsia="IRNazanin" w:cs="IRNazanin"/>
          <w:color w:val="111111"/>
          <w:sz w:val="28"/>
          <w:szCs w:val="28"/>
          <w:rtl w:val="true"/>
          <w:lang w:bidi="fa-IR"/>
        </w:rPr>
        <w:t>!</w:t>
      </w:r>
      <w:bookmarkStart w:id="255" w:name="pg4241_50159"/>
    </w:p>
    <w:p>
      <w:pPr>
        <w:pStyle w:val="Heading5"/>
        <w:numPr>
          <w:ilvl w:val="4"/>
          <w:numId w:val="1"/>
        </w:numPr>
        <w:rPr/>
      </w:pPr>
      <w:bookmarkStart w:id="256" w:name="__RefHeading___Toc244112_1479056682"/>
      <w:bookmarkStart w:id="257" w:name="_Toc96"/>
      <w:bookmarkEnd w:id="255"/>
      <w:bookmarkEnd w:id="256"/>
      <w:r>
        <w:rPr>
          <w:rtl w:val="true"/>
        </w:rPr>
        <w:t>گفتار اول</w:t>
      </w:r>
      <w:r>
        <w:rPr>
          <w:rtl w:val="true"/>
        </w:rPr>
        <w:t xml:space="preserve">: </w:t>
      </w:r>
      <w:r>
        <w:rPr>
          <w:rtl w:val="true"/>
        </w:rPr>
        <w:t>دولت آل بویه در ایران و عراق</w:t>
      </w:r>
      <w:bookmarkEnd w:id="257"/>
    </w:p>
    <w:p>
      <w:pPr>
        <w:pStyle w:val="Heading6"/>
        <w:numPr>
          <w:ilvl w:val="5"/>
          <w:numId w:val="1"/>
        </w:numPr>
        <w:rPr/>
      </w:pPr>
      <w:bookmarkStart w:id="258" w:name="__RefHeading___Toc244114_1479056682"/>
      <w:bookmarkStart w:id="259" w:name="_Toc97"/>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بیشتر محققان آل‌بویه را به عنوان نخستین سلسلة شیعة دوازده امامی ایرانی به شمار آورده‌اند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 قدرت آل بویه در سرزمین‌های اسلامی گذاشته شد، شیعیان امامیه به آن اندازه دارای نفوذ اجتماعی و سیاسی بودند که توانستند برخی دگرگونی‌های مذهبی و معنوی در جامعه ایجاد کنند همچنین امامیه در آستانه تشکل عقیدتی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پس از 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نیروی انسانی قابل توجهی بود که می‌توانست در قدرت‌های سیاسی آینده نقشی کار آمد و قاطع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سامان‌یابی اجتماعی و سیاسی امامیه که چندی پیش شروع شده بود توانست سران آل بویه را به سوی خود جلب نماید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آل بویه که به آنها دیالمه نیز می‌گویند، به مدت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عراق و ایران حکومت کردند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سلسلۀ این فرمانروایان سه برادر به نام‌های علی بن بویه، احمد بن بویه و حسن بن بویه هستند که فرزندان بویه ماهی‌گیر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ترتیب القاب عماد الدوله، معزّ الدوله و رکن الدوله را گرفتند آن‌ها ابتدا در خدمت ماکان‌بن کاکی از امرای علویان طبرستان بودند و بعدها موفق شدند مناطق</w:t>
      </w:r>
    </w:p>
    <w:p>
      <w:pPr>
        <w:pStyle w:val="BookText"/>
        <w:rPr/>
      </w:pPr>
      <w:r>
        <w:rPr>
          <w:rFonts w:ascii="IRNazanin" w:hAnsi="IRNazanin" w:eastAsia="IRNazanin"/>
          <w:color w:val="111111"/>
          <w:sz w:val="28"/>
          <w:sz w:val="28"/>
          <w:szCs w:val="28"/>
          <w:rtl w:val="true"/>
          <w:lang w:bidi="fa-IR"/>
        </w:rPr>
        <w:t>مرکزی ایران را از دست گماشتگان خلافت عباسی خارج کنند و نهایتاً بغداد را به تصرف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بویه خلیفه عباسی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و یکی از عباسیان به نام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آل بویه به حدی رسید که خلیفه در بغداد چیزی جز یک مقام تشریفاتی نبود خصوصاً در زمان معزالدوله که منصب امیرالامرائی را داشت، چنان اقتداری به دست آورد که حتی برای خلیفه حقوق و مقرری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اختیارات و قدرت خلیفه از بین رفت؛ به گونه‌ای که خلیفه حتی یک وزیر هم نداشت و فقط دارای یک منشی بود که زمین‌ها و منافع او را محاسبه و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حدیثی از امام علی علیه السلام  نقل می‌کند که براساس آن، حضرت خبرِ به حکومت رسیدن آل بویه را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ویخرج من دیلمان بنو الصیاد ثم یستشری أمرهم حتی یملکوا الزوراء، ویخلعوا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مدتهم یا أمیرالمؤمنین؟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أو تزید قلیلاً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یعنی از دیلم پسران ماهی‌گیر، خروج و ظهور می‌کنند سپس حکومت آن‌ها برقرار می‌گردد و سرزمین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کرده و خلفا را بر کنار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قدر حکومت می‌کنند؟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اندی سال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برکناری خلفا واقعیتی بود که توسط آل بویه اتفاق افتاد و مورخان به آن تصریح</w:t>
      </w:r>
    </w:p>
    <w:p>
      <w:pPr>
        <w:pStyle w:val="BookText"/>
        <w:rPr/>
      </w:pPr>
      <w:r>
        <w:rPr>
          <w:rFonts w:ascii="IRNazanin" w:hAnsi="IRNazanin" w:eastAsia="IRNazanin"/>
          <w:color w:val="111111"/>
          <w:sz w:val="28"/>
          <w:sz w:val="28"/>
          <w:szCs w:val="28"/>
          <w:rtl w:val="true"/>
          <w:lang w:bidi="fa-IR"/>
        </w:rPr>
        <w:t>دارند؛ این برکناری از دو زاویه قابل بررسی است؛ اول خلع و برکناری شخص خلفا توسط آل بویه است که معزالدوله مستکفی را خلع کرد و به جای او مطیع را گذاشت و بهاءالدوله طائع را بر کنار کرد و به جای او قادر را بر سر کار آورد اما از زاویۀ دیگر خلع به معنای برکناری از اختیارات نیز تفسیر می‌شود، یعنی آل بویه خلفا را از کلیۀ اختیارات خود خلع و برکنار کردند که این تفسیر نیز شواهد تاریخی متعددی دارد که نشان می‌دهد از خلافت در بخش عمده‌ای از</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عصر آل‌بویه جز اسمی باقی</w:t>
      </w:r>
    </w:p>
    <w:p>
      <w:pPr>
        <w:pStyle w:val="BookText"/>
        <w:rPr/>
      </w:pPr>
      <w:r>
        <w:rPr>
          <w:rFonts w:ascii="IRNazanin" w:hAnsi="IRNazanin" w:eastAsia="IRNazanin"/>
          <w:color w:val="111111"/>
          <w:sz w:val="28"/>
          <w:sz w:val="28"/>
          <w:szCs w:val="28"/>
          <w:rtl w:val="true"/>
          <w:lang w:bidi="fa-IR"/>
        </w:rPr>
        <w:t>نماند</w:t>
      </w:r>
      <w:r>
        <w:rPr>
          <w:rStyle w:val="FootnoteAnchor"/>
          <w:rtl w:val="true"/>
        </w:rPr>
        <w:footnoteReference w:id="452"/>
      </w:r>
      <w:r>
        <w:rPr>
          <w:rFonts w:ascii="IRNazanin" w:hAnsi="IRNazanin" w:eastAsia="IRNazanin"/>
          <w:color w:val="111111"/>
          <w:sz w:val="28"/>
          <w:sz w:val="28"/>
          <w:szCs w:val="28"/>
          <w:rtl w:val="true"/>
          <w:lang w:bidi="fa-IR"/>
        </w:rPr>
        <w:t>و قدرت واقعی در دست امرای دیلمی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رویداد تسلط آل بویه بر بغداد را تغییری بنیادی در امر خلافت می‌داند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الدّولة والملک، قد انتقل فی آخر أیّام المستکفی من آل العبّاس الی آل بویه</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یعنی سلطنت در آخر ایام مستکفی از آل عباس به آل بویه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اساس خلافت به کلی روی به ویرانی نهاده بود</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خلیفه قطعه زمینی بود که معزالدوله به او داده بود، و او با درآمد آن برخی نیازهای خود را بر می‌آورد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سخن دیگری از حضرت علی علیه السلام  دربارۀ خبر از آل بویه نقل شده که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المترف ابن الأجذم، یقتله ابن عمه علی دجلة</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یعنی مترف فرزند اجذم را پسر عمویش بر کنار دجله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کلمات حضرت علی علیه السلام  اتفاق نظر دارند که این جملات اشاره است به عزالدوله بختیار بن معز الدوله است؛ چرا که معز الدوله یکی از دستانش در جنگی قطع شده بود و در زبان عرب به مقطوع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فرزند معز الدوله یعنی عز الدولۀ بختیار در لهو و شرب خمر اسراف را از حد گذرانده بود که به چنین شخصی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عز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که به دست پسر عمویش عضد الدوله در کنار رود دجله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حضرت علی علیه السلام  در اخبار پیش‌گویی‌های خود معمولاً به القاب افراد اشاره فرموده است، این سخن حضرت علی علیه السلام  با اخبار دولت بنی بویه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اشاره شد با نگاهی به تاریخ تشیع این نکته روشن می‌شود که قبل از حکومت آل‌بویه، شیعه جایگاه خود را پیدا کرده بود و وزرا، نقبا و صاحب منصبان شیعه به تناوب در دستگاه خلافت عباسی حضور داشتند عباسیان نیز ناچار به قبول شرایط جدید بودند اما با ورود فرمانروای آل بویه به بغداد، خلافت عباسی در یک قدمی سقوط قرار گرفت؛ چرا که بویهیان بنا به اعتقادات شیعی تصمیم داشتند عباسیان را از خلافت برکنار کنند اما مشکلات سیاسی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بر این نکته تصریح دارند که معزالدوله دیلمی تصمیم گرفت حکومت را از عباسیان به معزالدین علوی، خلیفه فاطمی مصر یا یکی دیگر از علویان منتقل کند ولی به رغم موافقت مشاورانش، یکی از نزدیکانش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تصمیم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با یکی از دوستان خویش مشورت کرد تا خلافت را از</w:t>
      </w:r>
    </w:p>
    <w:p>
      <w:pPr>
        <w:pStyle w:val="BookText"/>
        <w:rPr/>
      </w:pPr>
      <w:r>
        <w:rPr>
          <w:rFonts w:ascii="IRNazanin" w:hAnsi="IRNazanin" w:eastAsia="IRNazanin"/>
          <w:color w:val="111111"/>
          <w:sz w:val="28"/>
          <w:sz w:val="28"/>
          <w:szCs w:val="28"/>
          <w:rtl w:val="true"/>
          <w:lang w:bidi="fa-IR"/>
        </w:rPr>
        <w:t>بنی‌عباس سلب و با معزالدین علوی یا دیگری</w:t>
      </w:r>
    </w:p>
    <w:p>
      <w:pPr>
        <w:pStyle w:val="BookText"/>
        <w:rPr/>
      </w:pPr>
      <w:r>
        <w:rPr>
          <w:rFonts w:ascii="IRNazanin" w:hAnsi="IRNazanin" w:eastAsia="IRNazanin"/>
          <w:color w:val="111111"/>
          <w:sz w:val="28"/>
          <w:sz w:val="28"/>
          <w:szCs w:val="28"/>
          <w:rtl w:val="true"/>
          <w:lang w:bidi="fa-IR"/>
        </w:rPr>
        <w:t>بیعت کند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یاران وی به این پیشنهاد رأی موافق دادند جز یکی از خواص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معقولانه‌ای نیست؛ زیرا امروز تو با خلیفه‌ای سر و کار داری که خود و اتباع تو به او معتقد نیستید و اگر فرمان قتل او را صادر کنی فوراً به اجرا می‌رسانند، چون ریختن خون وی را روا می‌دانند اما اگر یکی از علویان را خلیفه کنی تو و یارانت معتقد به صحت خلافت او می‌شوید و اگر او فرمان قتل تو را بدهد آنان اطاعت می‌کنند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معزالدوله با شنیدن چنین دلایلی از آن تصمیم منصرف شد و این یکی از بزرگترین علل ابقای نام خلافت برای دودمان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صیمری به نوعی ادامۀ مخالفت علیه قدرت‌یابی کامل شیعه بود که در زمان خلفای قبل نظیر معتضد به شکل‌های دیگری صورت گرفته بود و در طول تاریخ تکرار شده است</w:t>
      </w:r>
      <w:r>
        <w:rPr>
          <w:rStyle w:val="FootnoteAnchor"/>
          <w:rtl w:val="true"/>
        </w:rPr>
        <w:footnoteReference w:id="459"/>
      </w:r>
      <w:r>
        <w:rPr>
          <w:rFonts w:ascii="IRNazanin" w:hAnsi="IRNazanin" w:eastAsia="IRNazanin"/>
          <w:color w:val="111111"/>
          <w:sz w:val="28"/>
          <w:sz w:val="28"/>
          <w:szCs w:val="28"/>
          <w:rtl w:val="true"/>
          <w:lang w:bidi="fa-IR"/>
        </w:rPr>
        <w:t>اما به هر حال با ورود آل بویه در بغداد حاکمیت سیاسی در مرکز خلافت اسلامی به مدت بیش از یک قرن در اختیار دیلمیان شیعه قرار گرفت</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سراسر عراق رادر اختیار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عراق را به عُمال و سرداران سپاه خود سپرد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 به هر حال آل بویه که اکنون با تصرف بغداد بر تمام مسلمانان شیعه و سنی در مناطق مرکزی جهان اسلام حکومت می‌کردند برای تحکیم قدرت سیاسی و دینی خود در بین عامۀ تسنّن با دستگاه خلافت سنی مدارا می‌کردند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معتقدند در دوران آل بویه خلیفه مسئول مذهبی یا به گفته‌ی ابن ادریس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سنّیان و فقیهان شیعه از صدوق تا مفید و رضی و مرتضی مسئول حق الله شیعیان بودند</w:t>
      </w:r>
      <w:r>
        <w:rPr>
          <w:rStyle w:val="FootnoteAnchor"/>
          <w:rtl w:val="true"/>
        </w:rPr>
        <w:footnoteReference w:id="463"/>
      </w:r>
      <w:r>
        <w:rPr>
          <w:rFonts w:ascii="IRNazanin" w:hAnsi="IRNazanin" w:eastAsia="IRNazanin"/>
          <w:color w:val="111111"/>
          <w:sz w:val="28"/>
          <w:sz w:val="28"/>
          <w:szCs w:val="28"/>
          <w:rtl w:val="true"/>
          <w:lang w:bidi="fa-IR"/>
        </w:rPr>
        <w:t>و سیاست یا حق الناس همگان دراختیار اهل حلّ و عقد آل بویه قرار گرفته بود که وزیرانشان آن را اداره می‌کردند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معزّ الدوله، بویهیان مدتی بحران جانشینی بین عزالدوله و عضدالدوله را تجربه کردند ولی در نهایت عضدالدوله موفق شد تا حاکمیت در بغداد را به طور کامل قبضه کند و حکومت آل‌بویه را به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عضدالدوله</w:t>
      </w:r>
    </w:p>
    <w:p>
      <w:pPr>
        <w:pStyle w:val="BookText"/>
        <w:rPr/>
      </w:pPr>
      <w:r>
        <w:rPr>
          <w:rFonts w:ascii="IRNazanin" w:hAnsi="IRNazanin" w:eastAsia="IRNazanin"/>
          <w:color w:val="111111"/>
          <w:sz w:val="28"/>
          <w:sz w:val="28"/>
          <w:szCs w:val="28"/>
          <w:rtl w:val="true"/>
          <w:lang w:bidi="fa-IR"/>
        </w:rPr>
        <w:t>امیر بزرگ خاندان بویه، ثبات، امنیت و وحدت بویهیان دچار آسیب تفرقه، و مقدمه انحطاط و انقراض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دنبال پایان عصر عضد الدوله و مؤید الدوله، دوران تفرقه آل بویه که بعد از طلوع درخشان عهد عماد الدوله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معز الدوله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افول غمناک و تیره‌ای را در فرجام حال مجد الدوله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 الرحیم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آغاز شد و فخرالدوله و صمصام الدوله در جبال و عراق هیچ‌گاه نتوانستند دوران قدرت واعتلای گذشته را دیگر بار تجدید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یکی از علل مهم ضعف آل بویه این بود که آنها بعد از عضدالدوله کم‌کم سنّی زده شده و نسبت به رعایت شعائر شیعی کمتر حساسیت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فاطمیان مصر به خلیفه‌ی بغداد اجازه دادند مجلسی در تکذیب نسب‌نامه‌ی فاطمیان بسازد و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اعتقادنامه‌ی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و اسلام را به مذاهب سنّی منحصر کند و مکتب تشیّع را که پس از اعلامیه راضی عملاً یکی از مذاهب رسمی بود از رسمیت بیندازد خلیفگان از این سستیِ جانشینان عضد الدوله سوء استفاده بیشتری کرده، و قادر خلیفه مخفیانه پیام‌ها برای ترکان آسیای میانه فرستاد و ایشان را به مهاجرت به ایران پس از پذیرش اسلام سنّی دعوت کرد</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دورۀ آل بویه برای مردم مناطق غربی و مرکزی ایران تجربه جدایی از سلطه خلافت عباسی در پرتو نهضت تشیع نیز بود اما اختلاف مهارناپذیر امرا وعناصر سپاهی از داخل، و توطئۀ خلفای ضعیف شدۀ عباسی، رقابت و تعارض تُرک و دیلم به علاوه بحران‌های دشوار اقتصادی و تعصبات شدید فرقه‌ای و نهایتاً</w:t>
      </w:r>
    </w:p>
    <w:p>
      <w:pPr>
        <w:pStyle w:val="BookText"/>
        <w:rPr/>
      </w:pPr>
      <w:r>
        <w:rPr>
          <w:rFonts w:ascii="IRNazanin" w:hAnsi="IRNazanin" w:eastAsia="IRNazanin"/>
          <w:color w:val="111111"/>
          <w:sz w:val="28"/>
          <w:sz w:val="28"/>
          <w:szCs w:val="28"/>
          <w:rtl w:val="true"/>
          <w:lang w:bidi="fa-IR"/>
        </w:rPr>
        <w:t>هجوم ترکان غز به دعوت خلیفگان عباسی دولت شیعی آل بویه را در اواسط قرن پنجم به شکست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مورخان آل بویه را شیعی مذهب دانسته‌اند اما سخن در این است که شیعه جعفری یا اثنی عشری بوده‌اند یا زیدی</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چند گویای امامیه بودن آنان است</w:t>
      </w:r>
      <w:r>
        <w:rPr>
          <w:rStyle w:val="FootnoteAnchor"/>
          <w:rtl w:val="true"/>
        </w:rPr>
        <w:footnoteReference w:id="467"/>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از رهبران آل‌بویه، مسائل فقهی و حکومتی خود را از ابن جنید اسکافی، از علمای طراز اول شیعه امامیه، دریافت و کشور را براساس دیدگاه‌های فقهی و حکومتی او اداره می‌کرد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از علمای شیعه امامی،وزیر مؤیدالدوله دیلمی بود و با اختیارات وسیع به امور مسلمانان به خصوص شیعیان رسیدگی می‌کرد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دیلمی، از حاکمان آل بویه با شیخ صدوق مناسبات گرمی داشت</w:t>
      </w:r>
      <w:r>
        <w:rPr>
          <w:rFonts w:eastAsia="IRNazanin" w:cs="IRNazanin"/>
          <w:color w:val="111111"/>
          <w:sz w:val="28"/>
          <w:szCs w:val="28"/>
          <w:rtl w:val="true"/>
          <w:lang w:bidi="fa-IR"/>
        </w:rPr>
        <w:t>.</w:t>
      </w:r>
      <w:r>
        <w:rPr>
          <w:rStyle w:val="FootnoteAnchor"/>
          <w:rtl w:val="true"/>
        </w:rPr>
        <w:footnoteReference w:id="47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عید غدیر و عاشورای حسینی که بیشتر نشانة شیعیان اثنی عشری به شمار می‌رفت، در زمان حکومت آل بویه در منابع آمده است که معزّالدوله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بغداد مقر خلافت عباسی مراسم عاشورا برگزار کرد و مورد استقبال شیعیان قرار گرفت</w:t>
      </w:r>
      <w:r>
        <w:rPr>
          <w:rFonts w:eastAsia="IRNazanin" w:cs="IRNazanin"/>
          <w:color w:val="111111"/>
          <w:sz w:val="28"/>
          <w:szCs w:val="28"/>
          <w:rtl w:val="true"/>
          <w:lang w:bidi="fa-IR"/>
        </w:rPr>
        <w:t>.</w:t>
      </w:r>
      <w:r>
        <w:rPr>
          <w:rStyle w:val="FootnoteAnchor"/>
          <w:rtl w:val="true"/>
        </w:rPr>
        <w:footnoteReference w:id="471"/>
      </w:r>
      <w:bookmarkStart w:id="260" w:name="pg4241_50175"/>
    </w:p>
    <w:p>
      <w:pPr>
        <w:pStyle w:val="Heading6"/>
        <w:numPr>
          <w:ilvl w:val="5"/>
          <w:numId w:val="1"/>
        </w:numPr>
        <w:rPr/>
      </w:pPr>
      <w:bookmarkStart w:id="261" w:name="__RefHeading___Toc244116_1479056682"/>
      <w:bookmarkStart w:id="262" w:name="_Toc98"/>
      <w:bookmarkEnd w:id="260"/>
      <w:bookmarkEnd w:id="261"/>
      <w:r>
        <w:rPr>
          <w:rtl w:val="true"/>
        </w:rPr>
        <w:t xml:space="preserve">- </w:t>
      </w:r>
      <w:r>
        <w:rPr>
          <w:rtl w:val="true"/>
        </w:rPr>
        <w:t>عرصه‌های تأثیر آل بویه بر رشد تشیع در قرن چهارم</w:t>
      </w:r>
      <w:bookmarkEnd w:id="262"/>
    </w:p>
    <w:p>
      <w:pPr>
        <w:pStyle w:val="Heading6"/>
        <w:numPr>
          <w:ilvl w:val="5"/>
          <w:numId w:val="1"/>
        </w:numPr>
        <w:rPr/>
      </w:pPr>
      <w:bookmarkStart w:id="263" w:name="__RefHeading___Toc244118_1479056682"/>
      <w:bookmarkStart w:id="264" w:name="_Toc99"/>
      <w:bookmarkEnd w:id="263"/>
      <w:r>
        <w:rPr/>
        <w:t>1</w:t>
      </w:r>
      <w:r>
        <w:rPr>
          <w:rtl w:val="true"/>
        </w:rPr>
        <w:t xml:space="preserve"> </w:t>
      </w:r>
      <w:r>
        <w:rPr>
          <w:rtl w:val="true"/>
        </w:rPr>
        <w:t>فراهم کردن امنیت برای شیعیان</w:t>
      </w:r>
      <w:bookmarkEnd w:id="264"/>
    </w:p>
    <w:p>
      <w:pPr>
        <w:pStyle w:val="BookText"/>
        <w:rPr/>
      </w:pPr>
      <w:r>
        <w:rPr>
          <w:rFonts w:ascii="IRNazanin" w:hAnsi="IRNazanin" w:eastAsia="IRNazanin"/>
          <w:color w:val="111111"/>
          <w:sz w:val="28"/>
          <w:sz w:val="28"/>
          <w:szCs w:val="28"/>
          <w:rtl w:val="true"/>
          <w:lang w:bidi="fa-IR"/>
        </w:rPr>
        <w:t xml:space="preserve">با تأسیس دولت آل بویه و تسلط آنان بر خلیفه و مقر خلافت، امنیت نسبی برای شیعیان در سرزمین‌های تحت حاکمیت آل‌بویه به وجود آمد و آنان با استفاده از این فرصت در صدد ترویج شیعه برآمدند؛ به گونه‌ای که طی حکومت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بویهیان، عقاید شیعی به شیوه‌های مختلف رواج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در این دوره شاهد حسّاسیت و واکنش تند حنبلی مذهبان نسبت به شیعیان خصوصاً در بغداد هستیم چنان‌که وعاظ حنبلی، عامۀ تسنّن را به توبه و پیمودن راه اجدادشان، که بنابر تفسیر آنان تسنّن افراطی بود، دعوت می‌کردند به طوری که حملات حنابله به شیعیان سرچشمه اصلی ناآرامی‌های شهر بغداد بود</w:t>
      </w:r>
      <w:r>
        <w:rPr>
          <w:rStyle w:val="FootnoteAnchor"/>
          <w:rtl w:val="true"/>
        </w:rPr>
        <w:footnoteReference w:id="472"/>
      </w:r>
      <w:r>
        <w:rPr>
          <w:rFonts w:ascii="IRNazanin" w:hAnsi="IRNazanin" w:eastAsia="IRNazanin"/>
          <w:color w:val="111111"/>
          <w:sz w:val="28"/>
          <w:sz w:val="28"/>
          <w:szCs w:val="28"/>
          <w:rtl w:val="true"/>
          <w:lang w:bidi="fa-IR"/>
        </w:rPr>
        <w:t>و طعم شیرین تسلّط دیلمیان شیعی مذهب بر خلیفۀ سنّی را در ذائقۀ عامۀ شیعه تلخ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خوردهایی که در زمان آل بویه بین سنی مذهبان و شیعیان رخ می‌داد با دوران پیش تفاوت داشت به این معنی که پس از غلبه آل بویه بر بغداد و از میان بردن نفوذ خلیفه، دو مذهب سنّی و شیعه کم کم به صورت دو حزب سیاسی درآمدند</w:t>
      </w:r>
      <w:r>
        <w:rPr>
          <w:rStyle w:val="FootnoteAnchor"/>
          <w:rtl w:val="true"/>
        </w:rPr>
        <w:footnoteReference w:id="473"/>
      </w:r>
      <w:r>
        <w:rPr>
          <w:rFonts w:ascii="IRNazanin" w:hAnsi="IRNazanin" w:eastAsia="IRNazanin"/>
          <w:color w:val="111111"/>
          <w:sz w:val="28"/>
          <w:sz w:val="28"/>
          <w:szCs w:val="28"/>
          <w:rtl w:val="true"/>
          <w:lang w:bidi="fa-IR"/>
        </w:rPr>
        <w:t>که شیعه از آل بویه و اهل تسنن از خلیفه و ترکان طرفداری می‌کردند</w:t>
      </w:r>
      <w:r>
        <w:rPr>
          <w:rStyle w:val="FootnoteAnchor"/>
          <w:rtl w:val="true"/>
        </w:rPr>
        <w:footnoteReference w:id="474"/>
      </w:r>
      <w:r>
        <w:rPr>
          <w:rFonts w:ascii="IRNazanin" w:hAnsi="IRNazanin" w:eastAsia="IRNazanin"/>
          <w:color w:val="111111"/>
          <w:sz w:val="28"/>
          <w:sz w:val="28"/>
          <w:szCs w:val="28"/>
          <w:rtl w:val="true"/>
          <w:lang w:bidi="fa-IR"/>
        </w:rPr>
        <w:t>ولی اقتدار آل بویه، این سود را داشت که به شیعه، موقعیتی رسمی بخشید اما در جنب آن، حسدها و کینه‌هایی را نیز پروراند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شد که در شرایط غیبت آل بویه در بغداد و یا دوره ضعف آنان،</w:t>
      </w:r>
      <w:bookmarkStart w:id="265" w:name="pg4241_50177"/>
    </w:p>
    <w:p>
      <w:pPr>
        <w:pStyle w:val="BookText"/>
        <w:rPr/>
      </w:pPr>
      <w:bookmarkEnd w:id="265"/>
      <w:r>
        <w:rPr>
          <w:rFonts w:ascii="IRNazanin" w:hAnsi="IRNazanin" w:eastAsia="IRNazanin"/>
          <w:color w:val="111111"/>
          <w:sz w:val="28"/>
          <w:sz w:val="28"/>
          <w:szCs w:val="28"/>
          <w:rtl w:val="true"/>
          <w:lang w:bidi="fa-IR"/>
        </w:rPr>
        <w:t>کینه‌توزی‌ها از سوی عوام اهل تسنّن و گاه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شیعه امامیّه در این دوره، به قدرت آل‌بویه رویکرد مثبتی داشت و این رویکرد سودمندی‌های بسیاری را دربرداشت؛ چرا که شیعه در معادلات سیاسی و قدرت نسبت به سه سدۀ قبل جایگاه بیشتری یافت</w:t>
      </w:r>
      <w:r>
        <w:rPr>
          <w:rFonts w:eastAsia="IRNazanin" w:cs="IRNazanin"/>
          <w:color w:val="111111"/>
          <w:sz w:val="28"/>
          <w:szCs w:val="28"/>
          <w:rtl w:val="true"/>
          <w:lang w:bidi="fa-IR"/>
        </w:rPr>
        <w:t>.</w:t>
      </w:r>
    </w:p>
    <w:p>
      <w:pPr>
        <w:pStyle w:val="Heading6"/>
        <w:numPr>
          <w:ilvl w:val="5"/>
          <w:numId w:val="1"/>
        </w:numPr>
        <w:rPr/>
      </w:pPr>
      <w:bookmarkStart w:id="266" w:name="__RefHeading___Toc244120_1479056682"/>
      <w:bookmarkStart w:id="267" w:name="_Toc100"/>
      <w:bookmarkEnd w:id="266"/>
      <w:r>
        <w:rPr/>
        <w:t>2</w:t>
      </w:r>
      <w:r>
        <w:rPr>
          <w:rtl w:val="true"/>
        </w:rPr>
        <w:t xml:space="preserve">- </w:t>
      </w:r>
      <w:r>
        <w:rPr>
          <w:rtl w:val="true"/>
        </w:rPr>
        <w:t xml:space="preserve">حمایت از علما و دانشمندان شیعه </w:t>
      </w:r>
      <w:r>
        <w:rPr>
          <w:rtl w:val="true"/>
        </w:rPr>
        <w:t>(</w:t>
      </w:r>
      <w:r>
        <w:rPr>
          <w:rtl w:val="true"/>
        </w:rPr>
        <w:t>عرصه علمی</w:t>
      </w:r>
      <w:r>
        <w:rPr>
          <w:rtl w:val="true"/>
        </w:rPr>
        <w:t>)</w:t>
      </w:r>
      <w:bookmarkEnd w:id="267"/>
    </w:p>
    <w:p>
      <w:pPr>
        <w:pStyle w:val="BookText"/>
        <w:rPr/>
      </w:pPr>
      <w:r>
        <w:rPr>
          <w:rFonts w:ascii="IRNazanin" w:hAnsi="IRNazanin" w:eastAsia="IRNazanin"/>
          <w:color w:val="111111"/>
          <w:sz w:val="28"/>
          <w:sz w:val="28"/>
          <w:szCs w:val="28"/>
          <w:rtl w:val="true"/>
          <w:lang w:bidi="fa-IR"/>
        </w:rPr>
        <w:t xml:space="preserve">پیدایش دولت‌های شیعی، در قرن چهارم خصوصاً آل بویه در بغداد، فرصت تجدید قوای علمی را برای شیعه پدید آورد؛ چرا که قیام و جنگ و گریز مداوم شیعه در سده‌های اولیه، و حساسیت بیش از حد خلفا نسبت به ائمه علیهم السلام  و علمای شیعه، این خطر را پدید آورد که مصادر اصلی اندیشه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ائمه شیعه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شود و به مرور زمان، از دسترس خارج گردد که تفکّر شیعی، از مباحثه و آموزش، محروم بماند در نتیجه تکامل فهم دینی،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حالت اختفا و زندگی تقیه‌ای، دسته‌بندی‌های درونی را افزون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فوق، گوشه‌ای از مشکلات شیعه در دوره سختی و اختفاست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شرایط، می‌توانست تشیع را در سطح اندیشه‌ای فرقه‌ای و غیر بارور، متوقف سازد و امکان پویائی وقدرت معارضه آن را با گرایش‌های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دیگر، سلب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پدیدار شدن سلسله‌های شیعی، دوره فترت را برای عالمان مذهبی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محدثان، متکلمان و فیلسوفان شیعی، توانستند در فضای مناسب موجود، مصادر و منابع متفرق شیعه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احیا و تهذیب احادیث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با مباحثات فقهی و کلامی، حقیقت اندیشه شیعی را باز گویند و پیرایه‌های موهوم را بزدایند و در پرتوی امنیت اجتماعی برای شیعه،</w:t>
      </w:r>
    </w:p>
    <w:p>
      <w:pPr>
        <w:pStyle w:val="BookText"/>
        <w:rPr/>
      </w:pPr>
      <w:r>
        <w:rPr>
          <w:rFonts w:ascii="IRNazanin" w:hAnsi="IRNazanin" w:eastAsia="IRNazanin"/>
          <w:color w:val="111111"/>
          <w:sz w:val="28"/>
          <w:sz w:val="28"/>
          <w:szCs w:val="28"/>
          <w:rtl w:val="true"/>
          <w:lang w:bidi="fa-IR"/>
        </w:rPr>
        <w:t>زمینه را برای جذب نیروهای جدید فراهم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فوق، ایجاب می‌کند که نقش دولت‌های شیعی در این دوره، مثبت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نهادن عالمان شیعی به امرای شیعی، برخاسته از درک آنان از واقعیّت موجود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دریافته بودند که فرصت موجود، ابزاری مؤثر و کار آمد در راه گسترش اندیشه شیعی است و با این تلقّی، روابط و مناسبات مناسبی بین علما و امرای شیعه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درگیری‌ها و نزاع‌هایی که میان دولت‌ها و امرای مسلمان و به طور اخص شیعه در قرن چهارم وجود داشت، علم و دانش رشد خود را بی‌وقفه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برجسته‌ای از عالمان و اندیشمندان در پرتو حمایتی که امیران و بزرگان از آنها می‌کردند، توانستند گام‌های بلندی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خاندان بویه نقش مهمی در توسعه فرهنگ و دانش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وزیران با کفایتی که نقش قابل توجهی در جذب عالمان به دربار امیران خود داشتند، در پیشرفت علم بسیار با اهمیت بود و همواره رقابت شدیدی برای جذب دانشمندان به دربارها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آل بویه با علما بسیار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از رهبران آل بویه، مسائل فقهی و حکومتی خود را از ابن جنید اسکافی، از علمای طراز اول شیعه امامیه، دریافت و کشور را براساس دیدگاه‌های فقهی و حکومتی او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شیخ صدوق را از قم به مرکزحکومتش ری دعوت کرد و با تعظیم و تکریم او را وارد شهر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در این‌باره نوشته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آوازه ریاست و اجتهاد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امامیه به</w:t>
      </w:r>
    </w:p>
    <w:p>
      <w:pPr>
        <w:pStyle w:val="BookText"/>
        <w:rPr/>
      </w:pPr>
      <w:r>
        <w:rPr>
          <w:rFonts w:ascii="IRNazanin" w:hAnsi="IRNazanin" w:eastAsia="IRNazanin"/>
          <w:color w:val="111111"/>
          <w:sz w:val="28"/>
          <w:sz w:val="28"/>
          <w:szCs w:val="28"/>
          <w:rtl w:val="true"/>
          <w:lang w:bidi="fa-IR"/>
        </w:rPr>
        <w:t>سمع ملک رکن‌الدوله رسید، مشتاق صحبت فائض‌البهجت او گردید و به تعظیم تمام، التماس تشریف قدوم سعادت لزوم او نمود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رکن‌الدوله در ری مجالسی می‌آراست و از علمای ملل و فرقه‌های مختلف دعوت می‌کرد تا آنها طرح شبهه کنند و شیخ به پاسخ آنها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بحث امامت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و استدلال شیخ صدوق، رکن‌الدوله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دینی من همان چیزی است که این شیخ امین می‌فرماید و حق آن است که فرقه امامیه بر آن مذهب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کمال‌الدین یکی ازمباحث مجلس رکن الدوله درباره غیبت امام زمان با یک مخالف را نقل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پاسخ من، رکن‌الدوله رو به مخالف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درماندگی و عجز تو است که همه مخالفین ما در مورد صاحب‌الزمان ما، با لفاظی به انکار و هذیان و وسوسه می‌پردازند و دست به دامان خرافات می‌آویزند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کارگزاران و وزرای آل بویه نیز در گسترش علم و دانش شیعی فعال بودند؛ یکی از این کارگزاران که در ترویج مکتب تشیع در قرن چهارم سهمی به سزا داشت، وزیر دانشمند بهاء الدولۀ دیلمی، صاحب بن عباد است که علامه مجلسی اول او را از فقهای شیعه دانسته و ابن‌شهرآشوب وی را در ردیف شعرای اهل‌بیت علیهم السلام  که محبت خود را آشکار می‌کرد،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 مرجع دینی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قصیده در</w:t>
      </w:r>
    </w:p>
    <w:p>
      <w:pPr>
        <w:pStyle w:val="BookText"/>
        <w:rPr/>
      </w:pPr>
      <w:r>
        <w:rPr>
          <w:rFonts w:ascii="IRNazanin" w:hAnsi="IRNazanin" w:eastAsia="IRNazanin"/>
          <w:color w:val="111111"/>
          <w:sz w:val="28"/>
          <w:sz w:val="28"/>
          <w:szCs w:val="28"/>
          <w:rtl w:val="true"/>
          <w:lang w:bidi="fa-IR"/>
        </w:rPr>
        <w:t>مدح حضرت رضا علیه السلام  می‌سراید و به نزد شیخ صدوق می‌فرستد و مرحوم صدوق کتاب پرارزش عیون اخبارالرضا علیه السلام را که حاوی احادیث امام رضا علیه السلام  است به نام صاحب می‌نویسد و به کتابخانه وی اهدا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بویهیان مقام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نقابت علویان را معمولاً به بزرگان علمی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بزرگ را برای تبیین احکام و برای پاسخ‌گویی مخالفین شیعی کمک می‌کردند و از آنها نیز یاری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زمان سلطه آل‌بویه بر بغداد، علمای شیعی موجود در عراق معمولاً عرب و بعضاً علوی بوده و کسانی از آنها در شمار ادبای برجسته عرب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شایان ذکر است خدمات آل بویه به مذهب تشیع اختصاص نداشت، بلکه آنان به ادب و فرهنگ و تمدن اسلامی اعم از شیعه و سنّی خدمات شایان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رفتار مناسب آل‌بویه با علمای اهل تسنن را نیکلسون در مقدمه‌ای بر فارسنامه ابن بلخی چنین توصیف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عبدالله که قاضی بغداد بود، به درجه قاضی القضات فارس ارتقاءیافت و بعدها حوزه قضاوت وی تا حدود ایالات کرمان و عمان و به شهر تیز در مکران 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بلخی این مطلب را نیز می‌آورد که قاضی ابومحمّد که هیجده اثر درباره فقه پدید آورده بود، نظام دین و سنّت، نگاه داشته و قاعده‌ای نهاد سخت نیکو، کار شرع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پادشاه بویی آن روزگار با وجود تمایلات شدیدی که به آیین شیعه داشت، قاضی را با اکرام و اعتماد شخص خود محترم داشته بود؛ زیرا وی را به محک آزمایش درآورده و فسادناپذیر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محمّد پنج پسر بر</w:t>
      </w:r>
      <w:bookmarkStart w:id="268" w:name="pg4241_50185"/>
    </w:p>
    <w:p>
      <w:pPr>
        <w:pStyle w:val="BookText"/>
        <w:rPr/>
      </w:pPr>
      <w:bookmarkEnd w:id="268"/>
      <w:r>
        <w:rPr>
          <w:rFonts w:ascii="IRNazanin" w:hAnsi="IRNazanin" w:eastAsia="IRNazanin"/>
          <w:color w:val="111111"/>
          <w:sz w:val="28"/>
          <w:sz w:val="28"/>
          <w:szCs w:val="28"/>
          <w:rtl w:val="true"/>
          <w:lang w:bidi="fa-IR"/>
        </w:rPr>
        <w:t>جای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کهترین همه ابو نصر بعدها در منصب قضا جانشین او شد</w:t>
      </w:r>
      <w:r>
        <w:rPr>
          <w:rFonts w:eastAsia="IRNazanin" w:cs="IRNazanin"/>
          <w:color w:val="111111"/>
          <w:sz w:val="28"/>
          <w:szCs w:val="28"/>
          <w:rtl w:val="true"/>
          <w:lang w:bidi="fa-IR"/>
        </w:rPr>
        <w:t>».</w:t>
      </w:r>
      <w:r>
        <w:rPr>
          <w:rStyle w:val="FootnoteAnchor"/>
          <w:rtl w:val="true"/>
        </w:rPr>
        <w:footnoteReference w:id="476"/>
      </w:r>
    </w:p>
    <w:p>
      <w:pPr>
        <w:pStyle w:val="Heading6"/>
        <w:numPr>
          <w:ilvl w:val="5"/>
          <w:numId w:val="1"/>
        </w:numPr>
        <w:rPr/>
      </w:pPr>
      <w:bookmarkStart w:id="269" w:name="__RefHeading___Toc244122_1479056682"/>
      <w:bookmarkStart w:id="270" w:name="_Toc101"/>
      <w:bookmarkEnd w:id="269"/>
      <w:r>
        <w:rPr/>
        <w:t>3</w:t>
      </w:r>
      <w:r>
        <w:rPr>
          <w:rtl w:val="true"/>
        </w:rPr>
        <w:t xml:space="preserve">- </w:t>
      </w:r>
      <w:r>
        <w:rPr>
          <w:rtl w:val="true"/>
        </w:rPr>
        <w:t xml:space="preserve">رواج دادن علنی شعائر شیعی </w:t>
      </w:r>
      <w:r>
        <w:rPr>
          <w:rtl w:val="true"/>
        </w:rPr>
        <w:t>(</w:t>
      </w:r>
      <w:r>
        <w:rPr>
          <w:rtl w:val="true"/>
        </w:rPr>
        <w:t>عرصه اجتماعی</w:t>
      </w:r>
      <w:r>
        <w:rPr>
          <w:rtl w:val="true"/>
        </w:rPr>
        <w:t>)</w:t>
      </w:r>
      <w:bookmarkEnd w:id="270"/>
    </w:p>
    <w:p>
      <w:pPr>
        <w:pStyle w:val="Heading6"/>
        <w:numPr>
          <w:ilvl w:val="5"/>
          <w:numId w:val="1"/>
        </w:numPr>
        <w:rPr/>
      </w:pPr>
      <w:bookmarkStart w:id="271" w:name="__RefHeading___Toc244124_1479056682"/>
      <w:bookmarkStart w:id="272" w:name="_Toc10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یکی از عوامل قوت گرفتن شیعیان در قرن چهارم هجری، در ایران و عراق، ترویج و برپایی مراسم مذهبی شیعی از سوی حکومت آل بویه در بغداد، مرکز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آل بویه نیز جمعیت شیعیان بغداد شعائر خود را کمابیش نشان می‌دادند، ولی با تسلط آل بویه شیعیان نه تنها آزادی برپایی علنی مراسم مذهبی خود را به دست آوردند، بلکه از حمایت فرمانروایان نیز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آیین‌های مخصوص شیعیان با شکوه فراوان انجام می‌شد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یکی از مهم‌ترین توفیقات شیعیان در زمان آل بویه، اجازه تظاهر علنی عقایدشان، بدون نیاز به تقیه،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دوره شعائر مکتب تشیع امامی بدون آنکه مذهب رسمی حکومت اسلامی گردد، مرسوم شد و اشخاص با فرهنگی از جمله بازرگانان و دولتمندان و عمال دولتی ساکن در محله کرخ</w:t>
      </w:r>
      <w:r>
        <w:rPr>
          <w:rStyle w:val="FootnoteAnchor"/>
          <w:rtl w:val="true"/>
        </w:rPr>
        <w:footnoteReference w:id="478"/>
      </w:r>
      <w:r>
        <w:rPr>
          <w:rFonts w:ascii="IRNazanin" w:hAnsi="IRNazanin" w:eastAsia="IRNazanin"/>
          <w:color w:val="111111"/>
          <w:sz w:val="28"/>
          <w:sz w:val="28"/>
          <w:szCs w:val="28"/>
          <w:rtl w:val="true"/>
          <w:lang w:bidi="fa-IR"/>
        </w:rPr>
        <w:t>و دارالحکومه و حتی محدوده دارالخلافه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تشیع امامی یاور و الگوی سایر مذاهب شیعی نیز در این دوره</w:t>
      </w:r>
      <w:bookmarkStart w:id="273" w:name="pg4241_50187"/>
    </w:p>
    <w:p>
      <w:pPr>
        <w:pStyle w:val="BookText"/>
        <w:rPr/>
      </w:pPr>
      <w:bookmarkEnd w:id="273"/>
      <w:r>
        <w:rPr>
          <w:rFonts w:ascii="IRNazanin" w:hAnsi="IRNazanin" w:eastAsia="IRNazanin"/>
          <w:color w:val="111111"/>
          <w:sz w:val="28"/>
          <w:sz w:val="28"/>
          <w:szCs w:val="28"/>
          <w:rtl w:val="true"/>
          <w:lang w:bidi="fa-IR"/>
        </w:rPr>
        <w:t>محسوب می‌شد</w:t>
      </w:r>
      <w:r>
        <w:rPr>
          <w:rStyle w:val="FootnoteAnchor"/>
          <w:rtl w:val="true"/>
        </w:rPr>
        <w:footnoteReference w:id="479"/>
      </w:r>
      <w:r>
        <w:rPr>
          <w:rFonts w:ascii="IRNazanin" w:hAnsi="IRNazanin" w:eastAsia="IRNazanin"/>
          <w:color w:val="111111"/>
          <w:sz w:val="28"/>
          <w:sz w:val="28"/>
          <w:szCs w:val="28"/>
          <w:rtl w:val="true"/>
          <w:lang w:bidi="fa-IR"/>
        </w:rPr>
        <w:t>و شیعۀ اسماعیلیه در مصر و شام نیز به اجرای علنی شعائر شیعی روی آوردند که این شعائر را می‌توان در موارد زیر دسته‌بندی کرد</w:t>
      </w:r>
      <w:r>
        <w:rPr>
          <w:rFonts w:eastAsia="IRNazanin" w:cs="IRNazanin"/>
          <w:color w:val="111111"/>
          <w:sz w:val="28"/>
          <w:szCs w:val="28"/>
          <w:rtl w:val="true"/>
          <w:lang w:bidi="fa-IR"/>
        </w:rPr>
        <w:t>:</w:t>
      </w:r>
    </w:p>
    <w:p>
      <w:pPr>
        <w:pStyle w:val="Heading6"/>
        <w:numPr>
          <w:ilvl w:val="5"/>
          <w:numId w:val="1"/>
        </w:numPr>
        <w:rPr/>
      </w:pPr>
      <w:bookmarkStart w:id="274" w:name="__RefHeading___Toc244126_1479056682"/>
      <w:bookmarkStart w:id="275" w:name="_Toc103"/>
      <w:bookmarkEnd w:id="274"/>
      <w:r>
        <w:rPr>
          <w:rtl w:val="true"/>
        </w:rPr>
        <w:t>الف</w:t>
      </w:r>
      <w:r>
        <w:rPr>
          <w:rtl w:val="true"/>
        </w:rPr>
        <w:t xml:space="preserve">: </w:t>
      </w:r>
      <w:r>
        <w:rPr>
          <w:rtl w:val="true"/>
        </w:rPr>
        <w:t>بزرگداشت غدیر و عاشورا بزرگداشت عید غدیر</w:t>
      </w:r>
      <w:bookmarkEnd w:id="275"/>
    </w:p>
    <w:p>
      <w:pPr>
        <w:pStyle w:val="BookText"/>
        <w:rPr/>
      </w:pPr>
      <w:r>
        <w:rPr>
          <w:rFonts w:ascii="IRNazanin" w:hAnsi="IRNazanin" w:eastAsia="IRNazanin"/>
          <w:color w:val="111111"/>
          <w:sz w:val="28"/>
          <w:sz w:val="28"/>
          <w:szCs w:val="28"/>
          <w:rtl w:val="true"/>
          <w:lang w:bidi="fa-IR"/>
        </w:rPr>
        <w:t>بزرگداشت عید غدیر و عاشورای حسینی از مهم ترین شعائر شیعه به شمارمی رود و تاریخ نشان می دهد در هرجا که برای شیعه آزادی عمل پیش می آمد، یکی</w:t>
      </w:r>
    </w:p>
    <w:p>
      <w:pPr>
        <w:pStyle w:val="BookText"/>
        <w:rPr/>
      </w:pPr>
      <w:r>
        <w:rPr>
          <w:rFonts w:ascii="IRNazanin" w:hAnsi="IRNazanin" w:eastAsia="IRNazanin"/>
          <w:color w:val="111111"/>
          <w:sz w:val="28"/>
          <w:sz w:val="28"/>
          <w:szCs w:val="28"/>
          <w:rtl w:val="true"/>
          <w:lang w:bidi="fa-IR"/>
        </w:rPr>
        <w:t>از اولین اقدامات دینی او یادآوری این دو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غدیر پایه ای ترین اصل تشیع یعنی امامت و ولایت را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بویهیان تلاش کرد ند تااصلی ترین اصول شیعه یعنی ولایت را به عملی اجتماعی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معزالدولۀ دیلمی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شهر را آذین‌بندی کنند و شادمانی کنند؛ روز بازار را تعطیل و شب آن را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شیعه در این دوره توانست عقیدۀ خود را به ولایت و امامت به صورت علنی آن هم در پایتخت خلافت عباسی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همه ساله مراسم عید غدیر در نقاط دیگر جهان اسلام نیز با شکوه بسیار انجام می شد و با تشویق و تدارک حکومت، در وعظ و خطابه‌های روحانیون و وعاظ در مساجد، فضائل اهل‌بیت علیهم السلام  و تعالیم مذهب شیعه آزادانه بیان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رسمیت یافتن تشیع به عنوان مذهب رسمی در اعصار بعدی را تا حد زیادی باید مرهون تلاش‌های دولت آل‌بویه دانست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نهضت کربلا و یاد و نام سیدالشهدا علیه السلام  به واسطۀ جنبۀ عاطفی</w:t>
      </w:r>
    </w:p>
    <w:p>
      <w:pPr>
        <w:pStyle w:val="BookText"/>
        <w:rPr/>
      </w:pPr>
      <w:r>
        <w:rPr>
          <w:rFonts w:ascii="IRNazanin" w:hAnsi="IRNazanin" w:eastAsia="IRNazanin"/>
          <w:color w:val="111111"/>
          <w:sz w:val="28"/>
          <w:sz w:val="28"/>
          <w:szCs w:val="28"/>
          <w:rtl w:val="true"/>
          <w:lang w:bidi="fa-IR"/>
        </w:rPr>
        <w:t>بودن آن به صورت گسترده‌تری برگزار می‌شد؛ چرا که نهضت حسینی نه تنها در قرن اول، شیعه رااز حالت انفعالی خارج کرد و به او نوعی احساس غرور داد بلکه در دهه‌ها و قرنهای بعدی نیز اثر حرکت‌آفرین خود را در بین شیعیان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در قرن چهارم از هر فرقه‌ای با فراهم شدن شرایط، عزاداری امام حسین علیه السلام  را در دهه محرم به صورت علنی و گسترده در شهرهای مختلف جهان اسلام از بغداد تا قاهره برگزار می‌کردند و امرای شیعی با آگاهی از محوریت این موضوع در شعائر شیعه، با آن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بیشتر منابع به این موضوع اشاره دارند که معزالدوله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مقر خلافت عباسی برگزاری مراسم عاشورای حسینی را رسمی کرد و مورد استقبال مردم قرار گرفت</w:t>
      </w:r>
      <w:r>
        <w:rPr>
          <w:rStyle w:val="FootnoteAnchor"/>
          <w:rtl w:val="true"/>
        </w:rPr>
        <w:footnoteReference w:id="480"/>
      </w:r>
      <w:r>
        <w:rPr>
          <w:rFonts w:ascii="IRNazanin" w:hAnsi="IRNazanin" w:eastAsia="IRNazanin"/>
          <w:color w:val="111111"/>
          <w:sz w:val="28"/>
          <w:sz w:val="28"/>
          <w:szCs w:val="28"/>
          <w:rtl w:val="true"/>
          <w:lang w:bidi="fa-IR"/>
        </w:rPr>
        <w:t xml:space="preserve">به گونه‌ای که در روز عاشورا بازارها تعطیل و برای امام حسین علیه السلام  مراسم سوگواری برپا گردید، معزالدوله دیلمی زنان شیعه را گفت تا روی‌های خویش را سیاه کنند و با حالت عزا در بازار بغدادبیایند البته در مقابل فقهای حنبلی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کتاب خود درباره علل ناتوانی اهل تسنن و خلفا در جلوگیری از این مراسم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التشیع وظهورهم وکون السلطان معهم</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زیرا تشیع گسترش یافته و آشکار شده بود و سلطان هم با آنان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علنی شدن بزرگداشت این دو شعار محوری تشیع می‌توان گفت در جهان اسلام مرحله بسیار مهمی برای مذهب شیعه به وجود آمد که تا آن زمان سابقه</w:t>
      </w:r>
      <w:bookmarkStart w:id="276" w:name="pg4241_50191"/>
    </w:p>
    <w:p>
      <w:pPr>
        <w:pStyle w:val="BookText"/>
        <w:rPr/>
      </w:pPr>
      <w:bookmarkEnd w:id="276"/>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دستور معزالدوله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پهنه حکومت آل بویه در ایران و عراق، این مراسم شیعی با شکوه خاصی برگزار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بویهی بدین وسیله می‌خواست از قدرت و تطاول حکومت آل عباس بکاهد و عواطف مردم را به سود مستضعفانی که نسبت به آل رسول محبت می‌ورزیدند برانگیزد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حرکت‌های فرهنگی به ترغیب عمومی به مکتب تشیع می‌افزود و به تدریج شرکت در مراسم مذهبی شیعی برای بسیاری از مردم عادی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دیگر این اقدامات این بود که آل‌بویه توانستند مذهب امامیه اثنی عشری را در میان بسیاری از توده‌های مردم رواج دهند</w:t>
      </w:r>
      <w:r>
        <w:rPr>
          <w:rFonts w:eastAsia="IRNazanin" w:cs="IRNazanin"/>
          <w:color w:val="111111"/>
          <w:sz w:val="28"/>
          <w:szCs w:val="28"/>
          <w:rtl w:val="true"/>
          <w:lang w:bidi="fa-IR"/>
        </w:rPr>
        <w:t>.</w:t>
      </w:r>
    </w:p>
    <w:p>
      <w:pPr>
        <w:pStyle w:val="Heading6"/>
        <w:numPr>
          <w:ilvl w:val="5"/>
          <w:numId w:val="1"/>
        </w:numPr>
        <w:rPr/>
      </w:pPr>
      <w:bookmarkStart w:id="277" w:name="__RefHeading___Toc244128_1479056682"/>
      <w:bookmarkStart w:id="278" w:name="_Toc104"/>
      <w:bookmarkEnd w:id="277"/>
      <w:r>
        <w:rPr>
          <w:rtl w:val="true"/>
        </w:rPr>
        <w:t>ب</w:t>
      </w:r>
      <w:r>
        <w:rPr>
          <w:rtl w:val="true"/>
        </w:rPr>
        <w:t xml:space="preserve">: </w:t>
      </w:r>
      <w:r>
        <w:rPr>
          <w:rtl w:val="true"/>
        </w:rPr>
        <w:t>گسترش مناقب خوانی و ترویج فضایل اهل‌بیت</w:t>
      </w:r>
      <w:r>
        <w:rPr>
          <w:rtl w:val="true"/>
        </w:rPr>
        <w:t>^</w:t>
      </w:r>
      <w:bookmarkEnd w:id="2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مناقب خوانی و ترویج فضایل اهل‌بیت علیهم السلام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دوره آل‌بویه شیعیان با آزادی و عدم خوف از برخورد حکومت، اقدام به مدح و رثای امامان و ذکر مناقب آ‌نان در اماکن عمومی می‌کردند که از آن به عنوان مناقب‌خوانی یاد شده است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فرهنگی که با مقابله به مثل و واکنش‌های تند حنابله مواجه شد، کم و بیش قبل از این دوره نیز مرسوم بود و در دوره‌های بعد نظیر عصر سلجوقیان نیز به حیات خود ادامه داد</w:t>
      </w:r>
      <w:r>
        <w:rPr>
          <w:rFonts w:eastAsia="IRNazanin" w:cs="IRNazanin"/>
          <w:color w:val="111111"/>
          <w:sz w:val="28"/>
          <w:szCs w:val="28"/>
          <w:rtl w:val="true"/>
          <w:lang w:bidi="fa-IR"/>
        </w:rPr>
        <w:t>.</w:t>
      </w:r>
      <w:bookmarkStart w:id="279" w:name="pg4241_50193"/>
    </w:p>
    <w:p>
      <w:pPr>
        <w:pStyle w:val="BookText"/>
        <w:rPr/>
      </w:pPr>
      <w:bookmarkEnd w:id="279"/>
      <w:r>
        <w:rPr>
          <w:rFonts w:ascii="IRNazanin" w:hAnsi="IRNazanin" w:eastAsia="IRNazanin"/>
          <w:color w:val="111111"/>
          <w:sz w:val="28"/>
          <w:sz w:val="28"/>
          <w:szCs w:val="28"/>
          <w:rtl w:val="true"/>
          <w:lang w:bidi="fa-IR"/>
        </w:rPr>
        <w:t>منظور از مناقب‌خوانی در معنای عام آن سرایش شعر و نثر در مدح امامان شیعه و مثالب برخی از دشمنان آنها و نقل آن در محافل و اماکن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 هجری همان‌طوری که آغاز شکوفایی و گسترش وسیع شعر و ادب بود و بازار شعر و شاعری رونق زیادی داشت، عصر شکوفایی مناقب‌خوانی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شیعیان در اوایل قرن چهارم و پیش از تسلط بویهیان برخلافت عباسی، در بغداد بعضاًاز موقعیت و نفوذ بالایی در میان بزرگان برخوردار بودند که در سایه آن می‌توانستند برای شهیدان کربلا محفل ذکر مناقب و بیان مصائب برپا کنند که البته بعضاً با واکنش تند برخی از خلفا و امرای سنّی و عوام حنابله قرار می‌گرفت اما با روی کار آمدن آل بویه و تسلط آنان بر بغداد 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آیین‌های شیعی مناقب‌خوانی گسترش چشمگیری یافت</w:t>
      </w:r>
      <w:r>
        <w:rPr>
          <w:rFonts w:eastAsia="IRNazanin" w:cs="IRNazanin"/>
          <w:color w:val="111111"/>
          <w:sz w:val="28"/>
          <w:szCs w:val="28"/>
          <w:rtl w:val="true"/>
          <w:lang w:bidi="fa-IR"/>
        </w:rPr>
        <w:t>.</w:t>
      </w:r>
    </w:p>
    <w:p>
      <w:pPr>
        <w:pStyle w:val="Heading6"/>
        <w:numPr>
          <w:ilvl w:val="5"/>
          <w:numId w:val="1"/>
        </w:numPr>
        <w:rPr/>
      </w:pPr>
      <w:bookmarkStart w:id="280" w:name="__RefHeading___Toc244130_1479056682"/>
      <w:bookmarkStart w:id="281" w:name="_Toc105"/>
      <w:bookmarkEnd w:id="280"/>
      <w:r>
        <w:rPr/>
        <w:t>4</w:t>
      </w:r>
      <w:r>
        <w:rPr>
          <w:rtl w:val="true"/>
        </w:rPr>
        <w:t xml:space="preserve">- </w:t>
      </w:r>
      <w:r>
        <w:rPr>
          <w:rtl w:val="true"/>
        </w:rPr>
        <w:t>ترویج تبرّی از دشمنان اهل‌بیت</w:t>
      </w:r>
      <w:r>
        <w:rPr>
          <w:rtl w:val="true"/>
        </w:rPr>
        <w:t>^</w:t>
      </w:r>
      <w:bookmarkEnd w:id="281"/>
    </w:p>
    <w:p>
      <w:pPr>
        <w:pStyle w:val="BookText"/>
        <w:rPr/>
      </w:pPr>
      <w:r>
        <w:rPr>
          <w:rFonts w:ascii="IRNazanin" w:hAnsi="IRNazanin" w:eastAsia="IRNazanin"/>
          <w:color w:val="111111"/>
          <w:sz w:val="28"/>
          <w:sz w:val="28"/>
          <w:szCs w:val="28"/>
          <w:rtl w:val="true"/>
          <w:lang w:bidi="fa-IR"/>
        </w:rPr>
        <w:t>یکی از مفاهیم عمدۀ دینی تولّی و تبری است؛ تولّی به معنای اظهار اطاعت و دوستی نسبت به اولیای دین و تبری به معنای دشمن داشتن دشمنان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به این محور دینی توجه خاصی شده است و از آنجا که ولایت و امامت اهل‌بیت رسول خدا صلی الله علیه و آله وسلم  محور اساسی مکتب تشیع به شمار می‌رود، تولّی و تبری در متون دینی شیعه به وفور دیده می‌شود و دستورات خاصی نیز دربارۀ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مشهور از امام پنجم شیعیان امام محمد باقر علیه السلام  می‌خوانیم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خطاب‌بن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ما بعث الله نبیا قط إلا بولایتنا والبراءة من عدونا، و ذلک قول الله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اُمَّةٍ رَسُولاً منهم اَنِ اعْبُدُوا اللهَ وَاجْتَنِبُوا الطَّاغُوتَ فَمِنْهُمْ مَنْ هَدَی اللهُ وَمِنْهُمْ مَنْ حَقَّتْ عَلَیْهِ الضَّلالَةُ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بتکذیبهم آل محمد،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تاریخی نشان می‌دهد که ائمۀ شیعه بر برائت لسانی و عملی از قاتلان و دشمنان اهل‌بیت علیهم السلام  اصرار داشتند و معمول زیارت‌نامه‌های مأثوره از امامان شیعه در کنار سلام و عرض ارادت به آنها لعن و نفرین بر قاتلان و دشمنان آنها نیز قید شده است اما توجه به این نکته ضروری است که امامان شیعه این محور را با توجه به اصل اساسی تقیّه تجویز و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دیگر اصل تقیّه حاکم بر اصل محوری تبری است و طبعاً مصالح جامعۀ اسلامی نیز در اظهار تبری می‌بایست در نظر گرفته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تشیع در سه قرن نخست هجری شواهدی بر سَب و لعن علنی و فراگیر دشمنان و قاتلان اهل‌بیت علیهم السلام  نداریم این در حالی بود که حاکمیت خلفایی و عامه از هرگونه سَب و لعن و هتک حرمت نسبت به اهل‌بیت رسول خدا صلی الله علیه و آله وسلم  و امامان شیعه خصوصاً امام اول شیعیان حضرت علی علیه السلام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سب و لعن صحابه و اهل‌بیت پیامبر صلی الله علیه و آله وسلم  را به صورت علنی رواج داد، معاویه بن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قبضه کردن حکومت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فرمانداران و حاکمان خود در سراسر جهان اسلام آن روز دستور داد که بر روی منابر به سَب و لعن حضرت علی علیه السلام  اقدام نمایند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بعدها توسط خلفای دیگر بنی‌امیه ادامه یافت و تنها عمر بن عبدالعزیز بود که سعی کرد این رویۀ ناپسند و منفی را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خلافت عباسیان برخی از آنها نظیر متوکل عباسی این رویۀ ناپسند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خلاف دیدگاه نویسندگان متعصب سنّی که مکتب تشیع را مساوی با لعن صحابه قلمداد می‌کنند، شیعه به دستور امامان خود نه تنها صحابۀ راستین پیامبر صلی الله علیه و آله وسلم  را تکریم و تعظیم می‌کنند بلکه تاریخ شیعه نشان می‌دهد که شیعیان به زیارت مزار صحابه بزرگ پیامبر صلی الله علیه و آله وسلم  نظیر حذیفه بن الیمان و سلمان فارسی می‌رفتند و برای آنها زیارت‌نامه‌هایی در کتاب‌های ادعیه شیعه نقل شده است که شفاعت آنها از خدای بزرگ درخواشت شده است</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در طول تاریخ خود تنها از دشمنان آشکار و قاتلان اهل‌بیت علیهم السلام  اظهار برائت کرده است که این مختص شیعه نبود بلکه مسئله لعن بر قاتلان اهل‌بیت علیهم السلام  بعداز سقوط بنی امیه و حتی قبل از حاکمیت شیعه در قرن چهارم مسئله‌ای بود که بارها توسط برخی خلفای بنی‌عباس نیز دنبال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مأمون عباسی دستور لعن بر معاویه را بر منابر صادر کرد و در سال دویست و هشتاد و چهار، معتضد بر آن شد تا لعنت بر معاویه را بر منبرها آشکار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داد تا فرمانی برای آن نوشته شود و بر مردم بخوانند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سلیمان او را بترسانید، که این رفتار، عامه را می‌شوراند ولی او</w:t>
      </w:r>
    </w:p>
    <w:p>
      <w:pPr>
        <w:pStyle w:val="BookText"/>
        <w:rPr/>
      </w:pPr>
      <w:r>
        <w:rPr>
          <w:rFonts w:ascii="IRNazanin" w:hAnsi="IRNazanin" w:eastAsia="IRNazanin"/>
          <w:color w:val="111111"/>
          <w:sz w:val="28"/>
          <w:sz w:val="28"/>
          <w:szCs w:val="28"/>
          <w:rtl w:val="true"/>
          <w:lang w:bidi="fa-IR"/>
        </w:rPr>
        <w:t>گوش نداد و نخستین گام را در این راه با فرستادن یک دستور برای عامه برداشت، که کار خود پیش گیرند و از دسته‌بندیها و خبرچینی کردن پیش سلطان بپرهیزند که گواهی از ایشان پذیرفته نشود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معتضد همچنین دستور داد نامه‌ای بلند را مبنی بر برائت از دشمنان وقاتلان اهل‌بیت علیهم السلام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که به امضای عبیدالله بن سلیمان وزیر معتضد به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طبری آن را در رویدادهای همین سال آورده است،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نفرین نامه بر بنی امیه است که حسین علیه السلام  و فرزندان پیامبر و یاران او را کشته و بر کتاب خدا دستبرد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از روی نامه کهن مأمون نگاشته‌اند که به دستور مأمون علیه معاویه نگاشته شده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عبید الله بن سلیمان، وزیر معتضد از ترس آشوب حنابله یوسف بن یعقوب دادرس را بخواند و از وی خواست تا با ترفندی رأی معتضد را بگرداند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دادرس یوسف با معتضد سخن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عامه با خواندن این نامه به شورش آیند، معتضد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عامه به خروش آیندیا سخنی گویند شمشیر در میان آنها 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طالبیان چه کنی، که جرأت یافته از هر سو</w:t>
      </w:r>
    </w:p>
    <w:p>
      <w:pPr>
        <w:pStyle w:val="BookText"/>
        <w:rPr/>
      </w:pPr>
      <w:r>
        <w:rPr>
          <w:rFonts w:ascii="IRNazanin" w:hAnsi="IRNazanin" w:eastAsia="IRNazanin"/>
          <w:color w:val="111111"/>
          <w:sz w:val="28"/>
          <w:sz w:val="28"/>
          <w:szCs w:val="28"/>
          <w:rtl w:val="true"/>
          <w:lang w:bidi="fa-IR"/>
        </w:rPr>
        <w:t>برخیزند و مردم بسیار از آنان پیروی کنند و هرگاه این نامه را که ستایش‌گر ایشان است ببینند، بر گرایش ایشان افزوده شود؛ زیرا که اکنون زبان ایشان بازتر است و سخن استوارتر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پاسخی نداد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ننمود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این اقدام درباریان معتضد نشان می‌داد که آنها احیای شعائر شیعی را مساوی با تسلط آل علی علیه السلام  بر خلافت قلمداد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قرن چهارم و قبل از تسلط آل بویه درسال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یلبق، امیرالامرای بغداد، فرمانی صادر کرد تا معاویه و یزید را علناً در منابر لعن و طعن کنند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حاکمیت آل بویه در اواسط قرن چهارم که قدرت در دست شیعه قرار گرفت زمینه برای عمل به دستور دینی تبری از قاتلان اهل‌بیت علیهم السلام بیشتر فراهم شد اما با این حال می‌بینیم حاکمیت شیعی در برائت از دشمنان اهل‌بیت علیهم السلام  معمولاً از ذکر نام آنها به صورت علنی پرهیز می‌کند بلکه برائت را با استناد به عمل تاریخی ناپسند آنها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معزالدوله امیر مقتدر دیلمی هنگامی که تصمیم گرفت تبری از دشمنان اهل‌بیت علیهم السلام  را در مرکز دار الخلافه بغداد رواج 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دستور وی شیعیان بغداد جملاتی در برائت از غاصبان حق اهل‌بیت و قاتلان آنها بر بالای مساجد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تصریح به نام آنها نداشت بلکه اشاره به کار ناپسند آنها داشت مورخ مشهور اهل تسنن ابن اثیر</w:t>
      </w:r>
    </w:p>
    <w:p>
      <w:pPr>
        <w:pStyle w:val="BookText"/>
        <w:rPr/>
      </w:pPr>
      <w:r>
        <w:rPr>
          <w:rFonts w:ascii="IRNazanin" w:hAnsi="IRNazanin" w:eastAsia="IRNazanin"/>
          <w:color w:val="111111"/>
          <w:sz w:val="28"/>
          <w:sz w:val="28"/>
          <w:szCs w:val="28"/>
          <w:rtl w:val="true"/>
          <w:lang w:bidi="fa-IR"/>
        </w:rPr>
        <w:t>در تاریخ الکامل این جملات را به این صورت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لعن‌الله معاویه ابن ابی سفیان ولعن الله من غصب فاطمة رضی الله عنها فدکاً ومن منع ان یدفن الحسن عند قبر جده ومن نفی اباذر الغفاری ومن اخرج العباس من الشورا</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لعنت خدا بر معاویه و لعنت خدا بر کسی که فدک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 و بر کسی که از دفن امام حسن مجتبی علیه السلام  نزد قبر جدش جلوگیری نمود و کسی که اباذر غفاری را از مدینه تبعید کرد و کسی که عباس عموی پیامبر صلی الله علیه و آله وسلم  را از شورای تعیین خلافت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جمله آخر که اشاره به اخراج عباس از شورا بود، برای دلجویی از عباسیان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نیز به دلیل تسلط آل بویه شیعه مذهب نمی‌توانست شیعیان را از این کار منع کند ولی عوام سنی، شب‌ها این شعارها را از بین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وزیر معزالدوله ابومحمد مهلبی پیشنهاد کرد به جای آن شعار، این جمله را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الظالمین لآل رسول‌الله ولعن الله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معزّالدوله نیز پذیرفت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نشان از انعطاف قابل توجه حاکمیت شیعه در مقابل رعایای سنّی مذهب خود بود این در حالی بود که قبلاً خلفای تسنّن نظیر معاویه و بعدها امویان به جز عمر بن عبد العزیز با زور و اجبار مردم را وادار به سبّ و لعن</w:t>
      </w:r>
      <w:bookmarkStart w:id="282" w:name="pg4241_50206"/>
    </w:p>
    <w:p>
      <w:pPr>
        <w:pStyle w:val="BookText"/>
        <w:rPr/>
      </w:pPr>
      <w:bookmarkEnd w:id="282"/>
      <w:r>
        <w:rPr>
          <w:rFonts w:ascii="IRNazanin" w:hAnsi="IRNazanin" w:eastAsia="IRNazanin"/>
          <w:color w:val="111111"/>
          <w:sz w:val="28"/>
          <w:sz w:val="28"/>
          <w:szCs w:val="28"/>
          <w:rtl w:val="true"/>
          <w:lang w:bidi="fa-IR"/>
        </w:rPr>
        <w:t>نمادهای شیعه از جمله حضرت علی علیه السلام  می‌کردند و اگر کسی خودداری می‌کرد، برائت حاکم از او برداشته می‌شد</w:t>
      </w:r>
      <w:r>
        <w:rPr>
          <w:rFonts w:eastAsia="IRNazanin" w:cs="IRNazanin"/>
          <w:color w:val="111111"/>
          <w:sz w:val="28"/>
          <w:szCs w:val="28"/>
          <w:rtl w:val="true"/>
          <w:lang w:bidi="fa-IR"/>
        </w:rPr>
        <w:t>.</w:t>
      </w:r>
    </w:p>
    <w:p>
      <w:pPr>
        <w:pStyle w:val="Heading6"/>
        <w:numPr>
          <w:ilvl w:val="5"/>
          <w:numId w:val="1"/>
        </w:numPr>
        <w:rPr/>
      </w:pPr>
      <w:bookmarkStart w:id="283" w:name="__RefHeading___Toc244132_1479056682"/>
      <w:bookmarkStart w:id="284" w:name="_Toc106"/>
      <w:bookmarkEnd w:id="283"/>
      <w:r>
        <w:rPr/>
        <w:t>5</w:t>
      </w:r>
      <w:r>
        <w:rPr>
          <w:rtl w:val="true"/>
        </w:rPr>
        <w:t xml:space="preserve">- </w:t>
      </w:r>
      <w:r>
        <w:rPr>
          <w:rtl w:val="true"/>
        </w:rPr>
        <w:t>آبادانی و تعمیر مشاهد شیعی</w:t>
      </w:r>
      <w:bookmarkEnd w:id="284"/>
    </w:p>
    <w:p>
      <w:pPr>
        <w:pStyle w:val="BookText"/>
        <w:rPr/>
      </w:pPr>
      <w:r>
        <w:rPr>
          <w:rFonts w:ascii="IRNazanin" w:hAnsi="IRNazanin" w:eastAsia="IRNazanin"/>
          <w:color w:val="111111"/>
          <w:sz w:val="28"/>
          <w:sz w:val="28"/>
          <w:szCs w:val="28"/>
          <w:rtl w:val="true"/>
          <w:lang w:bidi="fa-IR"/>
        </w:rPr>
        <w:t>فرمانروایان آل‌بویه در اصلاح شهرها و مشاهد شیعی نیز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بناهای عظیم و شکوهمندی در مشاهد مشرفه برپا کردند و گنبدهایی رفیع بر روی ضریح‌های مقدس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و سپاهیانش قریب به یک سال، تنها برای ساختمان مرقد علوی و تکمیل و توسعه آن در نجف اشرف اقامت کردند و آن را در نهایت شکوه و عظمت تکمیل کرده، خانه‌ها و رباط‌ها را در آنجا بنا کردند و با دستی گشاده علویان، علما، مجاوران، نگهبانان و متولیان این مرقدشریف را از بخشش‌های فراوان خود بهره‌مند ساختند و قناتی را که آل‌عین ایجاد کرده بودند، اصلاح و بازسازی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آل‌بویه علاوه بر ساخت و ساز مشاهد شیعی شخصاً به تکریم و احترام آنها نیز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جلال‌الدوله به زیارت نجف و کربلا می‌رفت و یک فرسخ مانده به حرم علوی و حسینی با تواضع و پای برهنه به زیارت نائل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عضدالدولۀ دیلمی بعد از آن که در سال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بغداد شد، به زیارت کربلا و نجف شتافت و دستور ساخت همۀ عتبات عالیات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آستانۀ حسینی در سال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قمری شروع شد و در سال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آستانه‌ای که عضدالدوله ساخت، حرمی بزرگ و گنبدی بر روی قبر و چهار رواق هماهنگ در چهار طرف حرم که دیوار‌های حرم و صحن شش‌گوشه بود،</w:t>
      </w:r>
    </w:p>
    <w:p>
      <w:pPr>
        <w:pStyle w:val="BookText"/>
        <w:rPr/>
      </w:pPr>
      <w:r>
        <w:rPr>
          <w:rFonts w:ascii="IRNazanin" w:hAnsi="IRNazanin" w:eastAsia="IRNazanin"/>
          <w:color w:val="111111"/>
          <w:sz w:val="28"/>
          <w:sz w:val="28"/>
          <w:szCs w:val="28"/>
          <w:rtl w:val="true"/>
          <w:lang w:bidi="fa-IR"/>
        </w:rPr>
        <w:t>در بخش شرقی صحن، صحن کوچکی بود که در آن قبرهای خاندان آل بویه بود و یک درب آن به بازار باز می‌شد؛ و بازاربرای رفت‌وآمد به آستانۀ حضرت عباس علیه السلام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حرم با قندیل‌های طلا برای روشنایی تزیین شده بود و دیوارهای حرم و رواق‌ها را با چوب ساج و آیینه‌های بزرگ پوشانیده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از چوب ساج منبت‌کاری شده بر مزار قرار داشت و نهر آب تا مقابل آستانۀ حسینی و اطراف صحن می‌آمد که آثار آن تا نیمۀ اول قرن چهاردهم هجری در کربلا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زمان عضدالدوله پیش‌رفت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 آستانه خانه‌های زیادی ساخت و به امور آستانۀ حسینی رسیدگی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سرپوشیده‌ای میان آستانۀ حسین بن علی و عباس بن علی‘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هم در کنار آستانه برای خود بنا کرد که هنگام آمدن به زیارت در آن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مذکور توسط ذریه‌اش وقف شد که آن را به مدرسه دینی تبدیل کردند؛ بعدها دو شمع بزرگ که همه‌شب تا صبح دو سوی قبر روشن بود،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ربیع الاول سال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قمری شب‌هنگام بر زمین افتاد و آتش بزرگی درگرفت</w:t>
      </w:r>
    </w:p>
    <w:p>
      <w:pPr>
        <w:pStyle w:val="BookText"/>
        <w:rPr/>
      </w:pPr>
      <w:r>
        <w:rPr>
          <w:rFonts w:ascii="IRNazanin" w:hAnsi="IRNazanin" w:eastAsia="IRNazanin"/>
          <w:color w:val="111111"/>
          <w:sz w:val="28"/>
          <w:sz w:val="28"/>
          <w:szCs w:val="28"/>
          <w:rtl w:val="true"/>
          <w:lang w:bidi="fa-IR"/>
        </w:rPr>
        <w:t xml:space="preserve">و تمامی دیوارهای حرم و رواق‌ها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آینه و چوب ساج آراسته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فرش‌های حرم و پرده‌های گران‌بها را بسوخت ولی چون در ساختمان اصلی آستانه، چوب به کار نرفته و تمامی عمارت از طاق‌های ضربی و گچ و آجر بود، به کانون عمارت آسیبی نرسید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فرزند مفضل بن سهلان رامهرمزی، وزیر سلطان بهاءالدولۀ بویه، خسارت واردة آتش‌سوزی را جبران کرد و حصار استواری اطراف شهر کربلا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عمارت آستانۀ حسینی در عصر حاضر همان ساختمان عضدالدوله است که توسط وزیر سلطان‌الدوله ترمیم و بهسازی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دیالمه فارس</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ابو الحسن علی</w:t>
      </w:r>
    </w:p>
    <w:p>
      <w:pPr>
        <w:pStyle w:val="BookText"/>
        <w:rPr/>
      </w:pPr>
      <w:r>
        <w:rPr>
          <w:rFonts w:eastAsia="Times New Roman" w:cs="Times New Roman" w:ascii="Times New Roman" w:hAnsi="Times New Roman"/>
          <w:color w:val="111111"/>
          <w:sz w:val="28"/>
          <w:szCs w:val="28"/>
          <w:lang w:val="en-US" w:bidi="en-US"/>
        </w:rPr>
        <w:t>320-338</w:t>
      </w:r>
    </w:p>
    <w:p>
      <w:pPr>
        <w:pStyle w:val="BookText"/>
        <w:rPr/>
      </w:pPr>
      <w:r>
        <w:rPr>
          <w:rFonts w:eastAsia="Times New Roman" w:cs="Times New Roman" w:ascii="Times New Roman" w:hAnsi="Times New Roman"/>
          <w:color w:val="111111"/>
          <w:sz w:val="28"/>
          <w:szCs w:val="28"/>
          <w:lang w:val="en-US" w:bidi="en-US"/>
        </w:rPr>
        <w:t>932-949</w:t>
      </w:r>
    </w:p>
    <w:p>
      <w:pPr>
        <w:pStyle w:val="BookText"/>
        <w:rPr/>
      </w:pPr>
      <w:r>
        <w:rPr>
          <w:rFonts w:ascii="IRNazanin" w:hAnsi="IRNazanin" w:eastAsia="IRNazanin"/>
          <w:color w:val="111111"/>
          <w:sz w:val="28"/>
          <w:sz w:val="28"/>
          <w:szCs w:val="28"/>
          <w:rtl w:val="true"/>
          <w:lang w:bidi="fa-IR"/>
        </w:rPr>
        <w:t>عماد الدوله، ابو الحسن علی</w:t>
      </w:r>
    </w:p>
    <w:p>
      <w:pPr>
        <w:pStyle w:val="BookText"/>
        <w:rPr/>
      </w:pPr>
      <w:r>
        <w:rPr>
          <w:rFonts w:eastAsia="Times New Roman" w:cs="Times New Roman" w:ascii="Times New Roman" w:hAnsi="Times New Roman"/>
          <w:color w:val="111111"/>
          <w:sz w:val="28"/>
          <w:szCs w:val="28"/>
          <w:lang w:val="en-US" w:bidi="en-US"/>
        </w:rPr>
        <w:t>320-338</w:t>
      </w:r>
    </w:p>
    <w:p>
      <w:pPr>
        <w:pStyle w:val="BookText"/>
        <w:rPr/>
      </w:pPr>
      <w:r>
        <w:rPr>
          <w:rFonts w:eastAsia="Times New Roman" w:cs="Times New Roman" w:ascii="Times New Roman" w:hAnsi="Times New Roman"/>
          <w:color w:val="111111"/>
          <w:sz w:val="28"/>
          <w:szCs w:val="28"/>
          <w:lang w:val="en-US" w:bidi="en-US"/>
        </w:rPr>
        <w:t>932-949</w:t>
      </w:r>
    </w:p>
    <w:p>
      <w:pPr>
        <w:pStyle w:val="BookText"/>
        <w:rPr/>
      </w:pPr>
      <w:r>
        <w:rPr>
          <w:rFonts w:ascii="IRNazanin" w:hAnsi="IRNazanin" w:eastAsia="IRNazanin"/>
          <w:color w:val="111111"/>
          <w:sz w:val="28"/>
          <w:sz w:val="28"/>
          <w:szCs w:val="28"/>
          <w:rtl w:val="true"/>
          <w:lang w:bidi="fa-IR"/>
        </w:rPr>
        <w:t>عضد الدوله، ابو شجاع خسرو</w:t>
      </w:r>
    </w:p>
    <w:p>
      <w:pPr>
        <w:pStyle w:val="BookText"/>
        <w:rPr/>
      </w:pPr>
      <w:r>
        <w:rPr>
          <w:rFonts w:eastAsia="Times New Roman" w:cs="Times New Roman" w:ascii="Times New Roman" w:hAnsi="Times New Roman"/>
          <w:color w:val="111111"/>
          <w:sz w:val="28"/>
          <w:szCs w:val="28"/>
          <w:lang w:val="en-US" w:bidi="en-US"/>
        </w:rPr>
        <w:t>338-372</w:t>
      </w:r>
    </w:p>
    <w:p>
      <w:pPr>
        <w:pStyle w:val="BookText"/>
        <w:rPr/>
      </w:pPr>
      <w:r>
        <w:rPr>
          <w:rFonts w:eastAsia="Times New Roman" w:cs="Times New Roman" w:ascii="Times New Roman" w:hAnsi="Times New Roman"/>
          <w:color w:val="111111"/>
          <w:sz w:val="28"/>
          <w:szCs w:val="28"/>
          <w:lang w:val="en-US" w:bidi="en-US"/>
        </w:rPr>
        <w:t>949-982</w:t>
      </w:r>
    </w:p>
    <w:p>
      <w:pPr>
        <w:pStyle w:val="BookText"/>
        <w:rPr/>
      </w:pPr>
      <w:r>
        <w:rPr>
          <w:rFonts w:ascii="IRNazanin" w:hAnsi="IRNazanin" w:eastAsia="IRNazanin"/>
          <w:color w:val="111111"/>
          <w:sz w:val="28"/>
          <w:sz w:val="28"/>
          <w:szCs w:val="28"/>
          <w:rtl w:val="true"/>
          <w:lang w:bidi="fa-IR"/>
        </w:rPr>
        <w:t>شرف الدوله، ابوالفوارش شیر ذیل</w:t>
      </w:r>
    </w:p>
    <w:p>
      <w:pPr>
        <w:pStyle w:val="BookText"/>
        <w:rPr/>
      </w:pPr>
      <w:r>
        <w:rPr>
          <w:rFonts w:eastAsia="Times New Roman" w:cs="Times New Roman" w:ascii="Times New Roman" w:hAnsi="Times New Roman"/>
          <w:color w:val="111111"/>
          <w:sz w:val="28"/>
          <w:szCs w:val="28"/>
          <w:lang w:val="en-US" w:bidi="en-US"/>
        </w:rPr>
        <w:t>372-379</w:t>
      </w:r>
    </w:p>
    <w:p>
      <w:pPr>
        <w:pStyle w:val="BookText"/>
        <w:rPr/>
      </w:pPr>
      <w:r>
        <w:rPr>
          <w:rFonts w:eastAsia="Times New Roman" w:cs="Times New Roman" w:ascii="Times New Roman" w:hAnsi="Times New Roman"/>
          <w:color w:val="111111"/>
          <w:sz w:val="28"/>
          <w:szCs w:val="28"/>
          <w:lang w:val="en-US" w:bidi="en-US"/>
        </w:rPr>
        <w:t>982-989</w:t>
      </w:r>
    </w:p>
    <w:p>
      <w:pPr>
        <w:pStyle w:val="BookText"/>
        <w:rPr/>
      </w:pPr>
      <w:r>
        <w:rPr>
          <w:rFonts w:ascii="IRNazanin" w:hAnsi="IRNazanin" w:eastAsia="IRNazanin"/>
          <w:color w:val="111111"/>
          <w:sz w:val="28"/>
          <w:sz w:val="28"/>
          <w:szCs w:val="28"/>
          <w:rtl w:val="true"/>
          <w:lang w:bidi="fa-IR"/>
        </w:rPr>
        <w:t>صمصام الدوله، ابوکالیجار مرزبان</w:t>
      </w:r>
    </w:p>
    <w:p>
      <w:pPr>
        <w:pStyle w:val="BookText"/>
        <w:rPr/>
      </w:pPr>
      <w:r>
        <w:rPr>
          <w:rFonts w:eastAsia="Times New Roman" w:cs="Times New Roman" w:ascii="Times New Roman" w:hAnsi="Times New Roman"/>
          <w:color w:val="111111"/>
          <w:sz w:val="28"/>
          <w:szCs w:val="28"/>
          <w:lang w:val="en-US" w:bidi="en-US"/>
        </w:rPr>
        <w:t>379-388</w:t>
      </w:r>
    </w:p>
    <w:p>
      <w:pPr>
        <w:pStyle w:val="BookText"/>
        <w:rPr/>
      </w:pPr>
      <w:r>
        <w:rPr>
          <w:rFonts w:eastAsia="Times New Roman" w:cs="Times New Roman" w:ascii="Times New Roman" w:hAnsi="Times New Roman"/>
          <w:color w:val="111111"/>
          <w:sz w:val="28"/>
          <w:szCs w:val="28"/>
          <w:lang w:val="en-US" w:bidi="en-US"/>
        </w:rPr>
        <w:t>989-998</w:t>
      </w:r>
    </w:p>
    <w:p>
      <w:pPr>
        <w:pStyle w:val="BookText"/>
        <w:rPr/>
      </w:pPr>
      <w:r>
        <w:rPr>
          <w:rFonts w:ascii="IRNazanin" w:hAnsi="IRNazanin" w:eastAsia="IRNazanin"/>
          <w:color w:val="111111"/>
          <w:sz w:val="28"/>
          <w:sz w:val="28"/>
          <w:szCs w:val="28"/>
          <w:rtl w:val="true"/>
          <w:lang w:bidi="fa-IR"/>
        </w:rPr>
        <w:t xml:space="preserve">بهاء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388-403</w:t>
      </w:r>
    </w:p>
    <w:p>
      <w:pPr>
        <w:pStyle w:val="BookText"/>
        <w:rPr/>
      </w:pPr>
      <w:r>
        <w:rPr>
          <w:rFonts w:eastAsia="Times New Roman" w:cs="Times New Roman" w:ascii="Times New Roman" w:hAnsi="Times New Roman"/>
          <w:color w:val="111111"/>
          <w:sz w:val="28"/>
          <w:szCs w:val="28"/>
          <w:lang w:val="en-US" w:bidi="en-US"/>
        </w:rPr>
        <w:t>998-1021</w:t>
      </w:r>
    </w:p>
    <w:p>
      <w:pPr>
        <w:pStyle w:val="BookText"/>
        <w:rPr/>
      </w:pPr>
      <w:r>
        <w:rPr>
          <w:rFonts w:ascii="IRNazanin" w:hAnsi="IRNazanin" w:eastAsia="IRNazanin"/>
          <w:color w:val="111111"/>
          <w:sz w:val="28"/>
          <w:sz w:val="28"/>
          <w:szCs w:val="28"/>
          <w:rtl w:val="true"/>
          <w:lang w:bidi="fa-IR"/>
        </w:rPr>
        <w:t>سلطان الدوله، ابو شجاع</w:t>
      </w:r>
    </w:p>
    <w:p>
      <w:pPr>
        <w:pStyle w:val="BookText"/>
        <w:rPr/>
      </w:pPr>
      <w:r>
        <w:rPr>
          <w:rFonts w:eastAsia="Times New Roman" w:cs="Times New Roman" w:ascii="Times New Roman" w:hAnsi="Times New Roman"/>
          <w:color w:val="111111"/>
          <w:sz w:val="28"/>
          <w:szCs w:val="28"/>
          <w:lang w:val="en-US" w:bidi="en-US"/>
        </w:rPr>
        <w:t>403-415</w:t>
      </w:r>
    </w:p>
    <w:p>
      <w:pPr>
        <w:pStyle w:val="BookText"/>
        <w:rPr/>
      </w:pPr>
      <w:r>
        <w:rPr>
          <w:rFonts w:eastAsia="Times New Roman" w:cs="Times New Roman" w:ascii="Times New Roman" w:hAnsi="Times New Roman"/>
          <w:color w:val="111111"/>
          <w:sz w:val="28"/>
          <w:szCs w:val="28"/>
          <w:lang w:val="en-US" w:bidi="en-US"/>
        </w:rPr>
        <w:t>1021-1024</w:t>
      </w:r>
    </w:p>
    <w:p>
      <w:pPr>
        <w:pStyle w:val="BookText"/>
        <w:rPr/>
      </w:pPr>
      <w:r>
        <w:rPr>
          <w:rFonts w:ascii="IRNazanin" w:hAnsi="IRNazanin" w:eastAsia="IRNazanin"/>
          <w:color w:val="111111"/>
          <w:sz w:val="28"/>
          <w:sz w:val="28"/>
          <w:szCs w:val="28"/>
          <w:rtl w:val="true"/>
          <w:lang w:bidi="fa-IR"/>
        </w:rPr>
        <w:t>عماد الدوله، ابو کالیجار مرزبان</w:t>
      </w:r>
    </w:p>
    <w:p>
      <w:pPr>
        <w:pStyle w:val="BookText"/>
        <w:rPr/>
      </w:pPr>
      <w:r>
        <w:rPr>
          <w:rFonts w:eastAsia="Times New Roman" w:cs="Times New Roman" w:ascii="Times New Roman" w:hAnsi="Times New Roman"/>
          <w:color w:val="111111"/>
          <w:sz w:val="28"/>
          <w:szCs w:val="28"/>
          <w:lang w:val="en-US" w:bidi="en-US"/>
        </w:rPr>
        <w:t>415-440</w:t>
      </w:r>
    </w:p>
    <w:p>
      <w:pPr>
        <w:pStyle w:val="BookText"/>
        <w:rPr/>
      </w:pPr>
      <w:r>
        <w:rPr>
          <w:rFonts w:eastAsia="Times New Roman" w:cs="Times New Roman" w:ascii="Times New Roman" w:hAnsi="Times New Roman"/>
          <w:color w:val="111111"/>
          <w:sz w:val="28"/>
          <w:szCs w:val="28"/>
          <w:lang w:val="en-US" w:bidi="en-US"/>
        </w:rPr>
        <w:t>1024-1048</w:t>
      </w:r>
    </w:p>
    <w:p>
      <w:pPr>
        <w:pStyle w:val="BookText"/>
        <w:rPr/>
      </w:pPr>
      <w:r>
        <w:rPr>
          <w:rFonts w:ascii="IRNazanin" w:hAnsi="IRNazanin" w:eastAsia="IRNazanin"/>
          <w:color w:val="111111"/>
          <w:sz w:val="28"/>
          <w:sz w:val="28"/>
          <w:szCs w:val="28"/>
          <w:rtl w:val="true"/>
          <w:lang w:bidi="fa-IR"/>
        </w:rPr>
        <w:t>ابو نصر خسرو فیروز رحیم</w:t>
      </w:r>
    </w:p>
    <w:p>
      <w:pPr>
        <w:pStyle w:val="BookText"/>
        <w:rPr/>
      </w:pPr>
      <w:r>
        <w:rPr>
          <w:rFonts w:eastAsia="Times New Roman" w:cs="Times New Roman" w:ascii="Times New Roman" w:hAnsi="Times New Roman"/>
          <w:color w:val="111111"/>
          <w:sz w:val="28"/>
          <w:szCs w:val="28"/>
          <w:lang w:val="en-US" w:bidi="en-US"/>
        </w:rPr>
        <w:t>440-417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1048-1055</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دیالمۀ عراق و اهواز و کرمان</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معزالدوله، ابوالحسین احمد</w:t>
      </w:r>
    </w:p>
    <w:p>
      <w:pPr>
        <w:pStyle w:val="BookText"/>
        <w:rPr/>
      </w:pPr>
      <w:r>
        <w:rPr>
          <w:rFonts w:eastAsia="Times New Roman" w:cs="Times New Roman" w:ascii="Times New Roman" w:hAnsi="Times New Roman"/>
          <w:color w:val="111111"/>
          <w:sz w:val="28"/>
          <w:szCs w:val="28"/>
          <w:lang w:val="en-US" w:bidi="en-US"/>
        </w:rPr>
        <w:t>320-356</w:t>
      </w:r>
    </w:p>
    <w:p>
      <w:pPr>
        <w:pStyle w:val="BookText"/>
        <w:rPr/>
      </w:pPr>
      <w:r>
        <w:rPr>
          <w:rFonts w:eastAsia="Times New Roman" w:cs="Times New Roman" w:ascii="Times New Roman" w:hAnsi="Times New Roman"/>
          <w:color w:val="111111"/>
          <w:sz w:val="28"/>
          <w:szCs w:val="28"/>
          <w:lang w:val="en-US" w:bidi="en-US"/>
        </w:rPr>
        <w:t>932-967</w:t>
      </w:r>
    </w:p>
    <w:p>
      <w:pPr>
        <w:pStyle w:val="BookText"/>
        <w:rPr/>
      </w:pPr>
      <w:r>
        <w:rPr>
          <w:rFonts w:ascii="IRNazanin" w:hAnsi="IRNazanin" w:eastAsia="IRNazanin"/>
          <w:color w:val="111111"/>
          <w:sz w:val="28"/>
          <w:sz w:val="28"/>
          <w:szCs w:val="28"/>
          <w:rtl w:val="true"/>
          <w:lang w:bidi="fa-IR"/>
        </w:rPr>
        <w:t>عزالدوله بختیار</w:t>
      </w:r>
    </w:p>
    <w:p>
      <w:pPr>
        <w:pStyle w:val="BookText"/>
        <w:rPr/>
      </w:pPr>
      <w:r>
        <w:rPr>
          <w:rFonts w:eastAsia="Times New Roman" w:cs="Times New Roman" w:ascii="Times New Roman" w:hAnsi="Times New Roman"/>
          <w:color w:val="111111"/>
          <w:sz w:val="28"/>
          <w:szCs w:val="28"/>
          <w:lang w:val="en-US" w:bidi="en-US"/>
        </w:rPr>
        <w:t>356-367</w:t>
      </w:r>
    </w:p>
    <w:p>
      <w:pPr>
        <w:pStyle w:val="BookText"/>
        <w:rPr/>
      </w:pPr>
      <w:r>
        <w:rPr>
          <w:rFonts w:eastAsia="Times New Roman" w:cs="Times New Roman" w:ascii="Times New Roman" w:hAnsi="Times New Roman"/>
          <w:color w:val="111111"/>
          <w:sz w:val="28"/>
          <w:szCs w:val="28"/>
          <w:lang w:val="en-US" w:bidi="en-US"/>
        </w:rPr>
        <w:t>967-977</w:t>
      </w:r>
    </w:p>
    <w:p>
      <w:pPr>
        <w:pStyle w:val="BookText"/>
        <w:rPr/>
      </w:pPr>
      <w:r>
        <w:rPr>
          <w:rFonts w:ascii="IRNazanin" w:hAnsi="IRNazanin" w:eastAsia="IRNazanin"/>
          <w:color w:val="111111"/>
          <w:sz w:val="28"/>
          <w:sz w:val="28"/>
          <w:szCs w:val="28"/>
          <w:rtl w:val="true"/>
          <w:lang w:bidi="fa-IR"/>
        </w:rPr>
        <w:t xml:space="preserve">عضدالدوله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367-372</w:t>
      </w:r>
    </w:p>
    <w:p>
      <w:pPr>
        <w:pStyle w:val="BookText"/>
        <w:rPr/>
      </w:pPr>
      <w:r>
        <w:rPr>
          <w:rFonts w:eastAsia="Times New Roman" w:cs="Times New Roman" w:ascii="Times New Roman" w:hAnsi="Times New Roman"/>
          <w:color w:val="111111"/>
          <w:sz w:val="28"/>
          <w:szCs w:val="28"/>
          <w:lang w:val="en-US" w:bidi="en-US"/>
        </w:rPr>
        <w:t>977-982</w:t>
      </w:r>
    </w:p>
    <w:p>
      <w:pPr>
        <w:pStyle w:val="BookText"/>
        <w:rPr/>
      </w:pPr>
      <w:r>
        <w:rPr>
          <w:rFonts w:ascii="IRNazanin" w:hAnsi="IRNazanin" w:eastAsia="IRNazanin"/>
          <w:color w:val="111111"/>
          <w:sz w:val="28"/>
          <w:sz w:val="28"/>
          <w:szCs w:val="28"/>
          <w:rtl w:val="true"/>
          <w:lang w:bidi="fa-IR"/>
        </w:rPr>
        <w:t>شرف الدوله</w:t>
      </w:r>
    </w:p>
    <w:p>
      <w:pPr>
        <w:pStyle w:val="BookText"/>
        <w:rPr/>
      </w:pPr>
      <w:r>
        <w:rPr>
          <w:rFonts w:eastAsia="Times New Roman" w:cs="Times New Roman" w:ascii="Times New Roman" w:hAnsi="Times New Roman"/>
          <w:color w:val="111111"/>
          <w:sz w:val="28"/>
          <w:szCs w:val="28"/>
          <w:lang w:val="en-US" w:bidi="en-US"/>
        </w:rPr>
        <w:t>372-379</w:t>
      </w:r>
    </w:p>
    <w:p>
      <w:pPr>
        <w:pStyle w:val="BookText"/>
        <w:rPr/>
      </w:pPr>
      <w:r>
        <w:rPr>
          <w:rFonts w:eastAsia="Times New Roman" w:cs="Times New Roman" w:ascii="Times New Roman" w:hAnsi="Times New Roman"/>
          <w:color w:val="111111"/>
          <w:sz w:val="28"/>
          <w:szCs w:val="28"/>
          <w:lang w:val="en-US" w:bidi="en-US"/>
        </w:rPr>
        <w:t>982-989</w:t>
      </w:r>
    </w:p>
    <w:p>
      <w:pPr>
        <w:pStyle w:val="BookText"/>
        <w:rPr/>
      </w:pPr>
      <w:r>
        <w:rPr>
          <w:rFonts w:ascii="IRNazanin" w:hAnsi="IRNazanin" w:eastAsia="IRNazanin"/>
          <w:color w:val="111111"/>
          <w:sz w:val="28"/>
          <w:sz w:val="28"/>
          <w:szCs w:val="28"/>
          <w:rtl w:val="true"/>
          <w:lang w:bidi="fa-IR"/>
        </w:rPr>
        <w:t>بهاءالدوله، ابونصر فیروز</w:t>
      </w:r>
    </w:p>
    <w:p>
      <w:pPr>
        <w:pStyle w:val="BookText"/>
        <w:rPr/>
      </w:pPr>
      <w:r>
        <w:rPr>
          <w:rFonts w:eastAsia="Times New Roman" w:cs="Times New Roman" w:ascii="Times New Roman" w:hAnsi="Times New Roman"/>
          <w:color w:val="111111"/>
          <w:sz w:val="28"/>
          <w:szCs w:val="28"/>
          <w:lang w:val="en-US" w:bidi="en-US"/>
        </w:rPr>
        <w:t>379-403</w:t>
      </w:r>
    </w:p>
    <w:p>
      <w:pPr>
        <w:pStyle w:val="BookText"/>
        <w:rPr/>
      </w:pPr>
      <w:r>
        <w:rPr>
          <w:rFonts w:eastAsia="Times New Roman" w:cs="Times New Roman" w:ascii="Times New Roman" w:hAnsi="Times New Roman"/>
          <w:color w:val="111111"/>
          <w:sz w:val="28"/>
          <w:szCs w:val="28"/>
          <w:lang w:val="en-US" w:bidi="en-US"/>
        </w:rPr>
        <w:t>989-1012</w:t>
      </w:r>
    </w:p>
    <w:p>
      <w:pPr>
        <w:pStyle w:val="BookText"/>
        <w:rPr/>
      </w:pPr>
      <w:r>
        <w:rPr>
          <w:rFonts w:ascii="IRNazanin" w:hAnsi="IRNazanin" w:eastAsia="IRNazanin"/>
          <w:color w:val="111111"/>
          <w:sz w:val="28"/>
          <w:sz w:val="28"/>
          <w:szCs w:val="28"/>
          <w:rtl w:val="true"/>
          <w:lang w:bidi="fa-IR"/>
        </w:rPr>
        <w:t xml:space="preserve">سلطان‌الدوله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eastAsia="Times New Roman" w:cs="Times New Roman" w:ascii="Times New Roman" w:hAnsi="Times New Roman"/>
          <w:color w:val="111111"/>
          <w:sz w:val="28"/>
          <w:szCs w:val="28"/>
          <w:lang w:val="en-US" w:bidi="en-US"/>
        </w:rPr>
        <w:t>1012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آل بویه</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دیالمه ولایات مجزّای عراق</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الدوله</w:t>
      </w:r>
    </w:p>
    <w:p>
      <w:pPr>
        <w:pStyle w:val="BookText"/>
        <w:rPr/>
      </w:pPr>
      <w:r>
        <w:rPr>
          <w:rFonts w:eastAsia="Times New Roman" w:cs="Times New Roman" w:ascii="Times New Roman" w:hAnsi="Times New Roman"/>
          <w:color w:val="111111"/>
          <w:sz w:val="28"/>
          <w:szCs w:val="28"/>
          <w:lang w:val="en-US" w:bidi="en-US"/>
        </w:rPr>
        <w:t>411-416</w:t>
      </w:r>
    </w:p>
    <w:p>
      <w:pPr>
        <w:pStyle w:val="BookText"/>
        <w:rPr/>
      </w:pPr>
      <w:r>
        <w:rPr>
          <w:rFonts w:eastAsia="Times New Roman" w:cs="Times New Roman" w:ascii="Times New Roman" w:hAnsi="Times New Roman"/>
          <w:color w:val="111111"/>
          <w:sz w:val="28"/>
          <w:szCs w:val="28"/>
          <w:lang w:val="en-US" w:bidi="en-US"/>
        </w:rPr>
        <w:t>1020-1025</w:t>
      </w:r>
    </w:p>
    <w:p>
      <w:pPr>
        <w:pStyle w:val="BookText"/>
        <w:rPr/>
      </w:pPr>
      <w:r>
        <w:rPr>
          <w:rFonts w:ascii="IRNazanin" w:hAnsi="IRNazanin" w:eastAsia="IRNazanin"/>
          <w:color w:val="111111"/>
          <w:sz w:val="28"/>
          <w:sz w:val="28"/>
          <w:szCs w:val="28"/>
          <w:rtl w:val="true"/>
          <w:lang w:bidi="fa-IR"/>
        </w:rPr>
        <w:t>جلال الدوله</w:t>
      </w:r>
    </w:p>
    <w:p>
      <w:pPr>
        <w:pStyle w:val="BookText"/>
        <w:rPr/>
      </w:pPr>
      <w:r>
        <w:rPr>
          <w:rFonts w:eastAsia="Times New Roman" w:cs="Times New Roman" w:ascii="Times New Roman" w:hAnsi="Times New Roman"/>
          <w:color w:val="111111"/>
          <w:sz w:val="28"/>
          <w:szCs w:val="28"/>
          <w:lang w:val="en-US" w:bidi="en-US"/>
        </w:rPr>
        <w:t>416-435</w:t>
      </w:r>
    </w:p>
    <w:p>
      <w:pPr>
        <w:pStyle w:val="BookText"/>
        <w:rPr/>
      </w:pPr>
      <w:r>
        <w:rPr>
          <w:rFonts w:eastAsia="Times New Roman" w:cs="Times New Roman" w:ascii="Times New Roman" w:hAnsi="Times New Roman"/>
          <w:color w:val="111111"/>
          <w:sz w:val="28"/>
          <w:szCs w:val="28"/>
          <w:lang w:val="en-US" w:bidi="en-US"/>
        </w:rPr>
        <w:t>1025-1043</w:t>
      </w:r>
    </w:p>
    <w:p>
      <w:pPr>
        <w:pStyle w:val="BookText"/>
        <w:rPr/>
      </w:pPr>
      <w:r>
        <w:rPr>
          <w:rFonts w:ascii="IRNazanin" w:hAnsi="IRNazanin" w:eastAsia="IRNazanin"/>
          <w:color w:val="111111"/>
          <w:sz w:val="28"/>
          <w:sz w:val="28"/>
          <w:szCs w:val="28"/>
          <w:rtl w:val="true"/>
          <w:lang w:bidi="fa-IR"/>
        </w:rPr>
        <w:t xml:space="preserve">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435-440</w:t>
      </w:r>
    </w:p>
    <w:p>
      <w:pPr>
        <w:pStyle w:val="BookText"/>
        <w:rPr/>
      </w:pPr>
      <w:r>
        <w:rPr>
          <w:rFonts w:eastAsia="Times New Roman" w:cs="Times New Roman" w:ascii="Times New Roman" w:hAnsi="Times New Roman"/>
          <w:color w:val="111111"/>
          <w:sz w:val="28"/>
          <w:szCs w:val="28"/>
          <w:lang w:val="en-US" w:bidi="en-US"/>
        </w:rPr>
        <w:t>1043-1048</w:t>
      </w:r>
    </w:p>
    <w:p>
      <w:pPr>
        <w:pStyle w:val="BookText"/>
        <w:rPr/>
      </w:pPr>
      <w:r>
        <w:rPr>
          <w:rFonts w:ascii="IRNazanin" w:hAnsi="IRNazanin" w:eastAsia="IRNazanin"/>
          <w:color w:val="111111"/>
          <w:sz w:val="28"/>
          <w:sz w:val="28"/>
          <w:szCs w:val="28"/>
          <w:rtl w:val="true"/>
          <w:lang w:bidi="fa-IR"/>
        </w:rPr>
        <w:t>ابونصرخسرو فیروز</w:t>
      </w:r>
    </w:p>
    <w:p>
      <w:pPr>
        <w:pStyle w:val="BookText"/>
        <w:rPr/>
      </w:pPr>
      <w:r>
        <w:rPr>
          <w:rFonts w:eastAsia="Times New Roman" w:cs="Times New Roman" w:ascii="Times New Roman" w:hAnsi="Times New Roman"/>
          <w:color w:val="111111"/>
          <w:sz w:val="28"/>
          <w:szCs w:val="28"/>
          <w:lang w:val="en-US" w:bidi="en-US"/>
        </w:rPr>
        <w:t>440-447</w:t>
      </w:r>
    </w:p>
    <w:p>
      <w:pPr>
        <w:pStyle w:val="BookText"/>
        <w:rPr/>
      </w:pPr>
      <w:r>
        <w:rPr>
          <w:rFonts w:eastAsia="Times New Roman" w:cs="Times New Roman" w:ascii="Times New Roman" w:hAnsi="Times New Roman"/>
          <w:color w:val="111111"/>
          <w:sz w:val="28"/>
          <w:szCs w:val="28"/>
          <w:lang w:val="en-US" w:bidi="en-US"/>
        </w:rPr>
        <w:t>1048-1055</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دیالمه کرمان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قوام‌الدوله، ابوالفوارس</w:t>
      </w:r>
    </w:p>
    <w:p>
      <w:pPr>
        <w:pStyle w:val="BookText"/>
        <w:rPr/>
      </w:pPr>
      <w:r>
        <w:rPr>
          <w:rFonts w:eastAsia="Times New Roman" w:cs="Times New Roman" w:ascii="Times New Roman" w:hAnsi="Times New Roman"/>
          <w:color w:val="111111"/>
          <w:sz w:val="28"/>
          <w:szCs w:val="28"/>
          <w:lang w:val="en-US" w:bidi="en-US"/>
        </w:rPr>
        <w:t>403-419</w:t>
      </w:r>
    </w:p>
    <w:p>
      <w:pPr>
        <w:pStyle w:val="BookText"/>
        <w:rPr/>
      </w:pPr>
      <w:r>
        <w:rPr>
          <w:rFonts w:eastAsia="Times New Roman" w:cs="Times New Roman" w:ascii="Times New Roman" w:hAnsi="Times New Roman"/>
          <w:color w:val="111111"/>
          <w:sz w:val="28"/>
          <w:szCs w:val="28"/>
          <w:lang w:val="en-US" w:bidi="en-US"/>
        </w:rPr>
        <w:t>1012-1028</w:t>
      </w:r>
    </w:p>
    <w:p>
      <w:pPr>
        <w:pStyle w:val="BookText"/>
        <w:rPr/>
      </w:pPr>
      <w:r>
        <w:rPr>
          <w:rFonts w:ascii="IRNazanin" w:hAnsi="IRNazanin" w:eastAsia="IRNazanin"/>
          <w:color w:val="111111"/>
          <w:sz w:val="28"/>
          <w:sz w:val="28"/>
          <w:szCs w:val="28"/>
          <w:rtl w:val="true"/>
          <w:lang w:bidi="fa-IR"/>
        </w:rPr>
        <w:t>قوام‌الدوله، ابوالفوارس</w:t>
      </w:r>
    </w:p>
    <w:p>
      <w:pPr>
        <w:pStyle w:val="BookText"/>
        <w:rPr/>
      </w:pPr>
      <w:r>
        <w:rPr>
          <w:rFonts w:eastAsia="Times New Roman" w:cs="Times New Roman" w:ascii="Times New Roman" w:hAnsi="Times New Roman"/>
          <w:color w:val="111111"/>
          <w:sz w:val="28"/>
          <w:szCs w:val="28"/>
          <w:lang w:val="en-US" w:bidi="en-US"/>
        </w:rPr>
        <w:t>403-419</w:t>
      </w:r>
    </w:p>
    <w:p>
      <w:pPr>
        <w:pStyle w:val="BookText"/>
        <w:rPr/>
      </w:pPr>
      <w:r>
        <w:rPr>
          <w:rFonts w:eastAsia="Times New Roman" w:cs="Times New Roman" w:ascii="Times New Roman" w:hAnsi="Times New Roman"/>
          <w:color w:val="111111"/>
          <w:sz w:val="28"/>
          <w:szCs w:val="28"/>
          <w:lang w:val="en-US" w:bidi="en-US"/>
        </w:rPr>
        <w:t>1012-1028</w:t>
      </w:r>
    </w:p>
    <w:p>
      <w:pPr>
        <w:pStyle w:val="BookText"/>
        <w:rPr/>
      </w:pPr>
      <w:r>
        <w:rPr>
          <w:rFonts w:ascii="IRNazanin" w:hAnsi="IRNazanin" w:eastAsia="IRNazanin"/>
          <w:color w:val="111111"/>
          <w:sz w:val="28"/>
          <w:sz w:val="28"/>
          <w:szCs w:val="28"/>
          <w:rtl w:val="true"/>
          <w:lang w:bidi="fa-IR"/>
        </w:rPr>
        <w:t xml:space="preserve">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419-440</w:t>
      </w:r>
    </w:p>
    <w:p>
      <w:pPr>
        <w:pStyle w:val="BookText"/>
        <w:rPr/>
      </w:pPr>
      <w:r>
        <w:rPr>
          <w:rFonts w:eastAsia="Times New Roman" w:cs="Times New Roman" w:ascii="Times New Roman" w:hAnsi="Times New Roman"/>
          <w:color w:val="111111"/>
          <w:sz w:val="28"/>
          <w:szCs w:val="28"/>
          <w:lang w:val="en-US" w:bidi="en-US"/>
        </w:rPr>
        <w:t>1028-1048</w:t>
      </w:r>
    </w:p>
    <w:p>
      <w:pPr>
        <w:pStyle w:val="BookText"/>
        <w:rPr/>
      </w:pPr>
      <w:r>
        <w:rPr>
          <w:rFonts w:ascii="IRNazanin" w:hAnsi="IRNazanin" w:eastAsia="IRNazanin"/>
          <w:color w:val="111111"/>
          <w:sz w:val="28"/>
          <w:sz w:val="28"/>
          <w:szCs w:val="28"/>
          <w:rtl w:val="true"/>
          <w:lang w:bidi="fa-IR"/>
        </w:rPr>
        <w:t>ابومنصور فولادستون</w:t>
      </w:r>
    </w:p>
    <w:p>
      <w:pPr>
        <w:pStyle w:val="BookText"/>
        <w:rPr/>
      </w:pPr>
      <w:r>
        <w:rPr>
          <w:rFonts w:eastAsia="Times New Roman" w:cs="Times New Roman" w:ascii="Times New Roman" w:hAnsi="Times New Roman"/>
          <w:color w:val="111111"/>
          <w:sz w:val="28"/>
          <w:szCs w:val="28"/>
          <w:lang w:val="en-US" w:bidi="en-US"/>
        </w:rPr>
        <w:t>440-448</w:t>
      </w:r>
    </w:p>
    <w:p>
      <w:pPr>
        <w:pStyle w:val="BookText"/>
        <w:rPr/>
      </w:pPr>
      <w:r>
        <w:rPr>
          <w:rFonts w:eastAsia="Times New Roman" w:cs="Times New Roman" w:ascii="Times New Roman" w:hAnsi="Times New Roman"/>
          <w:color w:val="111111"/>
          <w:sz w:val="28"/>
          <w:szCs w:val="28"/>
          <w:lang w:val="en-US" w:bidi="en-US"/>
        </w:rPr>
        <w:t>1048-1056</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دیالمۀ ری و همدان و اصفهان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رکن‌الدوله، ابوعلی حسن</w:t>
      </w:r>
    </w:p>
    <w:p>
      <w:pPr>
        <w:pStyle w:val="BookText"/>
        <w:rPr/>
      </w:pPr>
      <w:r>
        <w:rPr>
          <w:rFonts w:eastAsia="Times New Roman" w:cs="Times New Roman" w:ascii="Times New Roman" w:hAnsi="Times New Roman"/>
          <w:color w:val="111111"/>
          <w:sz w:val="28"/>
          <w:szCs w:val="28"/>
          <w:lang w:val="en-US" w:bidi="en-US"/>
        </w:rPr>
        <w:t>320-366</w:t>
      </w:r>
    </w:p>
    <w:p>
      <w:pPr>
        <w:pStyle w:val="BookText"/>
        <w:rPr/>
      </w:pPr>
      <w:r>
        <w:rPr>
          <w:rFonts w:eastAsia="Times New Roman" w:cs="Times New Roman" w:ascii="Times New Roman" w:hAnsi="Times New Roman"/>
          <w:color w:val="111111"/>
          <w:sz w:val="28"/>
          <w:szCs w:val="28"/>
          <w:lang w:val="en-US" w:bidi="en-US"/>
        </w:rPr>
        <w:t>932-976</w:t>
      </w:r>
    </w:p>
    <w:p>
      <w:pPr>
        <w:pStyle w:val="BookText"/>
        <w:rPr/>
      </w:pPr>
      <w:r>
        <w:rPr>
          <w:rFonts w:ascii="IRNazanin" w:hAnsi="IRNazanin" w:eastAsia="IRNazanin"/>
          <w:color w:val="111111"/>
          <w:sz w:val="28"/>
          <w:sz w:val="28"/>
          <w:szCs w:val="28"/>
          <w:rtl w:val="true"/>
          <w:lang w:bidi="fa-IR"/>
        </w:rPr>
        <w:t xml:space="preserve">مؤیدالدوله،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366-373</w:t>
      </w:r>
    </w:p>
    <w:p>
      <w:pPr>
        <w:pStyle w:val="BookText"/>
        <w:rPr/>
      </w:pPr>
      <w:r>
        <w:rPr>
          <w:rFonts w:eastAsia="Times New Roman" w:cs="Times New Roman" w:ascii="Times New Roman" w:hAnsi="Times New Roman"/>
          <w:color w:val="111111"/>
          <w:sz w:val="28"/>
          <w:szCs w:val="28"/>
          <w:lang w:val="en-US" w:bidi="en-US"/>
        </w:rPr>
        <w:t>976-983</w:t>
      </w:r>
    </w:p>
    <w:p>
      <w:pPr>
        <w:pStyle w:val="BookText"/>
        <w:rPr/>
      </w:pPr>
      <w:r>
        <w:rPr>
          <w:rFonts w:ascii="IRNazanin" w:hAnsi="IRNazanin" w:eastAsia="IRNazanin"/>
          <w:color w:val="111111"/>
          <w:sz w:val="28"/>
          <w:sz w:val="28"/>
          <w:szCs w:val="28"/>
          <w:rtl w:val="true"/>
          <w:lang w:bidi="fa-IR"/>
        </w:rPr>
        <w:t xml:space="preserve">فخرالدوله،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بضمیمۀ اصفهان در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366-387</w:t>
      </w:r>
    </w:p>
    <w:p>
      <w:pPr>
        <w:pStyle w:val="BookText"/>
        <w:rPr/>
      </w:pPr>
      <w:r>
        <w:rPr>
          <w:rFonts w:eastAsia="Times New Roman" w:cs="Times New Roman" w:ascii="Times New Roman" w:hAnsi="Times New Roman"/>
          <w:color w:val="111111"/>
          <w:sz w:val="28"/>
          <w:szCs w:val="28"/>
          <w:lang w:val="en-US" w:bidi="en-US"/>
        </w:rPr>
        <w:t>976-997</w:t>
      </w:r>
    </w:p>
    <w:p>
      <w:pPr>
        <w:pStyle w:val="BookText"/>
        <w:rPr/>
      </w:pPr>
      <w:r>
        <w:rPr>
          <w:rFonts w:ascii="IRNazanin" w:hAnsi="IRNazanin" w:eastAsia="IRNazanin"/>
          <w:color w:val="111111"/>
          <w:sz w:val="28"/>
          <w:sz w:val="28"/>
          <w:szCs w:val="28"/>
          <w:rtl w:val="true"/>
          <w:lang w:bidi="fa-IR"/>
        </w:rPr>
        <w:t xml:space="preserve">مجدالدوله، ابوطالب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غزنوی خلعش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387-420</w:t>
      </w:r>
    </w:p>
    <w:p>
      <w:pPr>
        <w:pStyle w:val="BookText"/>
        <w:rPr/>
      </w:pPr>
      <w:r>
        <w:rPr>
          <w:rFonts w:eastAsia="Times New Roman" w:cs="Times New Roman" w:ascii="Times New Roman" w:hAnsi="Times New Roman"/>
          <w:color w:val="111111"/>
          <w:sz w:val="28"/>
          <w:szCs w:val="28"/>
          <w:lang w:val="en-US" w:bidi="en-US"/>
        </w:rPr>
        <w:t>997-1029</w:t>
      </w:r>
    </w:p>
    <w:p>
      <w:pPr>
        <w:pStyle w:val="BookText"/>
        <w:rPr/>
      </w:pPr>
      <w:r>
        <w:rPr>
          <w:rFonts w:ascii="IRNazanin" w:hAnsi="IRNazanin" w:eastAsia="IRNazanin"/>
          <w:color w:val="111111"/>
          <w:sz w:val="28"/>
          <w:sz w:val="28"/>
          <w:szCs w:val="28"/>
          <w:rtl w:val="true"/>
          <w:lang w:bidi="fa-IR"/>
        </w:rPr>
        <w:t xml:space="preserve">شمس‌الدوله، ابوطاهر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387-412</w:t>
      </w:r>
    </w:p>
    <w:p>
      <w:pPr>
        <w:pStyle w:val="BookText"/>
        <w:rPr/>
      </w:pPr>
      <w:r>
        <w:rPr>
          <w:rFonts w:eastAsia="Times New Roman" w:cs="Times New Roman" w:ascii="Times New Roman" w:hAnsi="Times New Roman"/>
          <w:color w:val="111111"/>
          <w:sz w:val="28"/>
          <w:szCs w:val="28"/>
          <w:lang w:val="en-US" w:bidi="en-US"/>
        </w:rPr>
        <w:t>997-1021</w:t>
      </w:r>
    </w:p>
    <w:p>
      <w:pPr>
        <w:pStyle w:val="BookText"/>
        <w:rPr/>
      </w:pPr>
      <w:r>
        <w:rPr>
          <w:rFonts w:ascii="IRNazanin" w:hAnsi="IRNazanin" w:eastAsia="IRNazanin"/>
          <w:color w:val="111111"/>
          <w:sz w:val="28"/>
          <w:sz w:val="28"/>
          <w:szCs w:val="28"/>
          <w:rtl w:val="true"/>
          <w:lang w:bidi="fa-IR"/>
        </w:rPr>
        <w:t>سماءالدوله،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ابن‌کاکویه معزولش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412-414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1021-1023</w:t>
      </w:r>
      <w:bookmarkStart w:id="285" w:name="pg4241_50216"/>
    </w:p>
    <w:p>
      <w:pPr>
        <w:pStyle w:val="Heading5"/>
        <w:numPr>
          <w:ilvl w:val="4"/>
          <w:numId w:val="1"/>
        </w:numPr>
        <w:rPr/>
      </w:pPr>
      <w:bookmarkStart w:id="286" w:name="__RefHeading___Toc244134_1479056682"/>
      <w:bookmarkStart w:id="287" w:name="_Toc107"/>
      <w:bookmarkEnd w:id="285"/>
      <w:bookmarkEnd w:id="286"/>
      <w:r>
        <w:rPr>
          <w:rtl w:val="true"/>
        </w:rPr>
        <w:t>گفتار دوم</w:t>
      </w:r>
      <w:r>
        <w:rPr>
          <w:rtl w:val="true"/>
        </w:rPr>
        <w:t xml:space="preserve">: </w:t>
      </w:r>
      <w:r>
        <w:rPr>
          <w:rtl w:val="true"/>
        </w:rPr>
        <w:t>دولت فاطمی در مصر و شمال آفریقا</w:t>
      </w:r>
      <w:bookmarkEnd w:id="287"/>
    </w:p>
    <w:p>
      <w:pPr>
        <w:pStyle w:val="Heading6"/>
        <w:numPr>
          <w:ilvl w:val="5"/>
          <w:numId w:val="1"/>
        </w:numPr>
        <w:rPr/>
      </w:pPr>
      <w:bookmarkStart w:id="288" w:name="__RefHeading___Toc244136_1479056682"/>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دولت فاطمی، گرچه به یک گرایش شیعی غیر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 اما در مجموع، نشانه‌ای از قدرت رو به رشد شیعه در قرن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نیمة دوم قرن چهارم تشیّع اسماعیلی و خلافت فاطمی بر سرزمین‌های غرب جهان اسلام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رویدادهای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السنین وبعدها کان الرفض یغلی ویفور بمصر والشام والمغرب والمشرق لاسیما العبیدیه الباطنیه</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فاطمیان یا عبیدیان نخستین دستگاه خلافت طولانی مدت شیعی بودند که در تاریخ ظهور کردند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Wilfred madelung &amp; paul walker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advent of fatimids:a contemporary shiite witness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آغاز، حکم‌رانی آنها تنها منطقة مغرب الأوسط در شمال آفریقا بود که به تدریج دامنة حکومت و نفوذ آنها به مغرب الاقصی، مصر، شام، حجاز، یمن، دیاربکر،موصل و بعضی از نواحی عراق گسترش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حکومت فاطمیان عبیدالله مهدی بود و بعد از وی سیزده حاکم از نسب او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آنها از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مدت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ایوبیان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و هم‌چنین فاطمی بودن ابو محمد عبیدالله المهدی، اقوال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w:t>
      </w:r>
    </w:p>
    <w:p>
      <w:pPr>
        <w:pStyle w:val="BookText"/>
        <w:rPr/>
      </w:pPr>
      <w:r>
        <w:rPr>
          <w:rFonts w:ascii="IRNazanin" w:hAnsi="IRNazanin" w:eastAsia="IRNazanin"/>
          <w:color w:val="111111"/>
          <w:sz w:val="28"/>
          <w:sz w:val="28"/>
          <w:szCs w:val="28"/>
          <w:rtl w:val="true"/>
          <w:lang w:bidi="fa-IR"/>
        </w:rPr>
        <w:t>مورخان عبیدالله را از نوادگان امام جعفر صادق علیه السلام  می‌دانند که از طریق عبدالله بن میمون بن محمد بن اسماعیل به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که از سوی خلافت عباسی ترغیب شدند، او را فرزند تقی بن الوفی بن الرضی بر می‌شمرند و انتساب او را به امام صادق علیه السلام  نفی می‌کنند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مهدی بنیانگذار دولت فاطمی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قریه سلمیه حمص متولد شد او تحت تربیت پدرش که یکی از ائمه اسماعیلیه بود، پرورش یافت پدر عبیدالله برای پذیرش مهدویت او تلاش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بعد از پدرش، رهبری مذهبی اسماعیلیان را بر عهده گرفت، و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تلاش داعیان اسماعیلی خصوصاً ابو عبدالله شیعی و پس از جنگ و گریزهای فراوان به حکومت مغرب و افریقا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و شصت سال زندگی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القائم بامر الله و سپس المنصور بالله در شهر مهدیه پایتخت اول فاطمیان در شمال آفریقا حکمرانی کردند اما در زمان خلیفۀ چهارم فاطمی یعنی المعز لدین الله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فرماندهی جوهر سیسیلی مصر را</w:t>
      </w:r>
    </w:p>
    <w:p>
      <w:pPr>
        <w:pStyle w:val="BookText"/>
        <w:rPr/>
      </w:pPr>
      <w:r>
        <w:rPr>
          <w:rFonts w:ascii="IRNazanin" w:hAnsi="IRNazanin" w:eastAsia="IRNazanin"/>
          <w:color w:val="111111"/>
          <w:sz w:val="28"/>
          <w:sz w:val="28"/>
          <w:szCs w:val="28"/>
          <w:rtl w:val="true"/>
          <w:lang w:bidi="fa-IR"/>
        </w:rPr>
        <w:t>از تصرف اخشیدیان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تصرف مصر، فاطمیان به قدرت بزرگی تبدیل شدند و پایتخت خود را به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خود آن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دوره به بعد به تدریج شامات و حرمین شریفین در تحت حاکمیت</w:t>
      </w:r>
    </w:p>
    <w:p>
      <w:pPr>
        <w:pStyle w:val="BookText"/>
        <w:rPr/>
      </w:pPr>
      <w:r>
        <w:rPr>
          <w:rFonts w:ascii="IRNazanin" w:hAnsi="IRNazanin" w:eastAsia="IRNazanin"/>
          <w:color w:val="111111"/>
          <w:sz w:val="28"/>
          <w:sz w:val="28"/>
          <w:szCs w:val="28"/>
          <w:rtl w:val="true"/>
          <w:lang w:bidi="fa-IR"/>
        </w:rPr>
        <w:t>فاطمیان قرار گرفت و مناطقی نظیر یمن نیز تحت نفوذ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مدتی خلافت شیعی اسماعیلی توانست با خلافت عباسیان بغداد همپایی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فتوحات دریای مدیترانه را برای اروپاییان ناامن سازد و بنادر فرانسه را مورد هجوم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برای مدتی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عزیز پنجمین خلیفه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فاطمی به اوج قدرت رسید و از اقیانوس اطلس تا دریای سرخ، یمن، مکه و دمشق گسترش یافت حتی در موصل نام خلیفه فاطمی در خطبه ذکر شد و قدرت بغداد در</w:t>
      </w:r>
    </w:p>
    <w:p>
      <w:pPr>
        <w:pStyle w:val="BookText"/>
        <w:rPr/>
      </w:pPr>
      <w:r>
        <w:rPr>
          <w:rFonts w:ascii="IRNazanin" w:hAnsi="IRNazanin" w:eastAsia="IRNazanin"/>
          <w:color w:val="111111"/>
          <w:sz w:val="28"/>
          <w:sz w:val="28"/>
          <w:szCs w:val="28"/>
          <w:rtl w:val="true"/>
          <w:lang w:bidi="fa-IR"/>
        </w:rPr>
        <w:t>مقابل آن تحقیر گردید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زمان منتصر در بغداد نیز به نام آنها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رویارویی مستقیم فاطمیان با صلیبیان، مصر را به مرکزی نظامی ضد صلیبی تبدیل کرده بود که تا دوران ممالیک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روزگار فاطمیان از شکوفایی علمی و هنری خاصی برخوردار گردید</w:t>
      </w:r>
      <w:r>
        <w:rPr>
          <w:rStyle w:val="FootnoteAnchor"/>
          <w:rtl w:val="true"/>
        </w:rPr>
        <w:footnoteReference w:id="503"/>
      </w:r>
      <w:r>
        <w:rPr>
          <w:rFonts w:ascii="IRNazanin" w:hAnsi="IRNazanin" w:eastAsia="IRNazanin"/>
          <w:color w:val="111111"/>
          <w:sz w:val="28"/>
          <w:sz w:val="28"/>
          <w:szCs w:val="28"/>
          <w:rtl w:val="true"/>
          <w:lang w:bidi="fa-IR"/>
        </w:rPr>
        <w:t>اما به تدریج قدرت آنها افول کرد و نهایتاً با کودتای صلاح الدین ایّوبی خلافت فاطمی برچیده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مسلم است که دولت فاطمیان بر مبنای دعوت به مکتب تشیع پایه‌گذاری شد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نامش از نام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 در راستای تبلیغ و ترویج تشیّع اسماعیلیه تأسیس کردند اگرچه آنان پیرو مذهب اسماعیلیه بودند و میان دو مذهب اسماعیلیه و امامیه اختلافاتی وجود دارد ولی در حفظ شعائر مذهب تشیع و نیزفراگرفتن تعالیم اسلامی از طریق خاندان وحی و تشویق مردم به این روش، هر دو مذهب هماهنگ‌اند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قرامطه بر دمشق استیلا یافته و بر آن شدند که مصر را نیز به تصرف خود در آورند ولی عبیدیون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گردیده و دولت تشیع در سرزمین‌های مغرب مصر و عراق استقرار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خلیفۀ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لباس سیاه و خواندن خطبه‌ای که بنی عباس می‌خواندند، منع کرد و دستور داد جامه سفید پوشیده و این خطبه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 وعلی علی المرتضی، وعلی فاطمة البتول وعلی الحسن والحسین سبطی الرسول</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علاوه بر شیعیان اسماعیلی در مصرِ قرن چهارم، شیعیان امامی نیز در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الأوسط،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مذهب بود و این شهر را کوفه کوچک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فاطمیان موفق شدند تا دولت‌های دست نشانده‌ای را نیز در برخی از نقاط جهان اسلام به امارت رسانند نظیر امارت کلبیان در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اشراف علوی در مکه و مدینه و بعدها دولت صلیحی در یمن که هر کدام به نوعی ابزار اعمال نفوذ فاطمی‌ها بودند و تمایلات شیعی را از خود نشان می‌دادند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bookmarkStart w:id="290" w:name="pg4241_50224"/>
    </w:p>
    <w:p>
      <w:pPr>
        <w:pStyle w:val="Heading6"/>
        <w:numPr>
          <w:ilvl w:val="5"/>
          <w:numId w:val="1"/>
        </w:numPr>
        <w:rPr/>
      </w:pPr>
      <w:bookmarkStart w:id="291" w:name="__RefHeading___Toc244138_1479056682"/>
      <w:bookmarkStart w:id="292" w:name="_Toc109"/>
      <w:bookmarkEnd w:id="290"/>
      <w:bookmarkEnd w:id="291"/>
      <w:r>
        <w:rPr>
          <w:rtl w:val="true"/>
        </w:rPr>
        <w:t xml:space="preserve">- </w:t>
      </w:r>
      <w:r>
        <w:rPr>
          <w:rtl w:val="true"/>
        </w:rPr>
        <w:t>مصر در دوران فاطمیان</w:t>
      </w:r>
      <w:bookmarkEnd w:id="292"/>
    </w:p>
    <w:p>
      <w:pPr>
        <w:pStyle w:val="BookText"/>
        <w:rPr/>
      </w:pPr>
      <w:r>
        <w:rPr>
          <w:rFonts w:ascii="IRNazanin" w:hAnsi="IRNazanin" w:eastAsia="IRNazanin"/>
          <w:color w:val="111111"/>
          <w:sz w:val="28"/>
          <w:sz w:val="28"/>
          <w:szCs w:val="28"/>
          <w:rtl w:val="true"/>
          <w:lang w:bidi="fa-IR"/>
        </w:rPr>
        <w:t>چیرگی فاطمیان بر مصر از جهاتی دارای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تسلط آنان بر مکه و مدینه هموار کرد و بخشی از مهم‌ترین سرزمین‌های اسلامی زیر نگین آنها قرار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سلطه عباسیان را حتی در بغداد در معرض خطر قرار داد بلکه مدتی به نام آنان در دیار عراق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دولت فاطمی، منبعی برای الهامات شیعی در خارج از قلمرو خویش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اسماعیلی در کشورهای عربی و نیز ایران، ارتباط معنوی و تشکیلاتی با آن خلافت فاطمی داشتند</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قدرتمند اسماعیلی در قرن چهارم به بعد اعتماد معنوی و روحی به دولت فاطمی داشت و کسانی مانند ناصر خسرو، در غربت سمنگان، به یاد خلیفه فاطمی مصر جان می‌یافتند و در گسترش باورهای شیعی می‌کوشیدند</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وردانی مؤلف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دولت‌های حاکم بر مصر، از آغاز فتوحات اسلامی، در زمینه‌های سیاسی، اقتصادی و اجتماعی به اندازۀ فاطمیان به مردم آن سرزمین خدمت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آن بنای شهر قاهره و جامع الازهر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با روی کار آمدن فاطمیان در زندگی فکری و ادبی مردم مصر نهضتی گسترده پدید آمد و علوم</w:t>
      </w:r>
    </w:p>
    <w:p>
      <w:pPr>
        <w:pStyle w:val="BookText"/>
        <w:rPr/>
      </w:pPr>
      <w:r>
        <w:rPr>
          <w:rFonts w:ascii="IRNazanin" w:hAnsi="IRNazanin" w:eastAsia="IRNazanin"/>
          <w:color w:val="111111"/>
          <w:sz w:val="28"/>
          <w:sz w:val="28"/>
          <w:szCs w:val="28"/>
          <w:rtl w:val="true"/>
          <w:lang w:bidi="fa-IR"/>
        </w:rPr>
        <w:t>فلسفی، ریاضی، هیئت، نجوم و طب به اوج شکوفایی رسید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عبدالمنعم ماجد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تبدیل مصر به یک مرکز بازرگانی مهم بین المللی به فاطمیان باز می‌گردد؛ زیرا اینان نسبت به موقعیت جغرافیایی مصر در میان قاره‌ها و نقش آن در ایجاد ارتباط میان شرق و غرب آگاه بودندو برای سهولت تجارت، میان نیل و دریای سرخ کانالی حفر کردند که همان کانالی است که در روزگار مستنصر به خلیج حاکمی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حاکم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ناصر خسرو، جهانگرد ایرانی، که در آن دوره از مصر دیدار کرده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مصریان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اظهار می‌دارد اگر میزان دارایی برخی از مردم مصر را بازگو کند، کسی آن را باور نخواهد کرد؛ چرا که به شمار و اندازه نمی‌آید و می‌افزاید که مسلمان و مسیحی در آن جا به یک اندازه بهره‌مندند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ناصر خسرو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آسایش و عدالت را در چهار جای سرزمین‌های عرب و عجم دیده‌ام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ناحیۀ دشت، در ایام لشکر خان، دویم به دیلمستان در روزگار امیر امیران،جستان بن ابراهیم، سیّم در مصر دوران مستنصر بالله، چهارم در طبس</w:t>
      </w:r>
      <w:bookmarkStart w:id="293" w:name="pg4241_50227"/>
    </w:p>
    <w:p>
      <w:pPr>
        <w:pStyle w:val="BookText"/>
        <w:rPr/>
      </w:pPr>
      <w:bookmarkEnd w:id="293"/>
      <w:r>
        <w:rPr>
          <w:rFonts w:ascii="IRNazanin" w:hAnsi="IRNazanin" w:eastAsia="IRNazanin"/>
          <w:color w:val="111111"/>
          <w:sz w:val="28"/>
          <w:sz w:val="28"/>
          <w:szCs w:val="28"/>
          <w:rtl w:val="true"/>
          <w:lang w:bidi="fa-IR"/>
        </w:rPr>
        <w:t>در دوران امیر ابو الحسن گیلکی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که بگشتم به ایمنی این چهار موضع ندیدم و نشنیدم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بنابراین مصر در پرتو توجه فاطمیان شیعی مذهب برای نخستین بار در تاریخ، مرکز خلافت و مورد توجه جهانی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به یکی از پایتخت‌های جهان اسلام تبدیل شد و علم و دانش در آن رونقی به سزا یافت و کعبۀ آمال دانش پژوهان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دولت فاطمیان در دوران مستنصر بالله، خلیفه فاطمی از اقیانوس اطلس تا رودخانۀ فرات امتداد داشت و دعوتشان به اوج انتشار و غنای خود رسیده بود</w:t>
      </w:r>
      <w:r>
        <w:rPr>
          <w:rFonts w:eastAsia="IRNazanin" w:cs="IRNazanin"/>
          <w:color w:val="111111"/>
          <w:sz w:val="28"/>
          <w:szCs w:val="28"/>
          <w:rtl w:val="true"/>
          <w:lang w:bidi="fa-IR"/>
        </w:rPr>
        <w:t>.</w:t>
      </w:r>
      <w:r>
        <w:rPr>
          <w:rStyle w:val="FootnoteAnchor"/>
          <w:rtl w:val="true"/>
        </w:rPr>
        <w:footnoteReference w:id="512"/>
      </w:r>
    </w:p>
    <w:p>
      <w:pPr>
        <w:pStyle w:val="Heading6"/>
        <w:numPr>
          <w:ilvl w:val="5"/>
          <w:numId w:val="1"/>
        </w:numPr>
        <w:rPr/>
      </w:pPr>
      <w:bookmarkStart w:id="294" w:name="__RefHeading___Toc244140_1479056682"/>
      <w:bookmarkStart w:id="295" w:name="_Toc110"/>
      <w:bookmarkEnd w:id="294"/>
      <w:r>
        <w:rPr>
          <w:rtl w:val="true"/>
        </w:rPr>
        <w:t>عرصه‌های تأثیر فاطمیان در رشد تشیع در قرن چهارم</w:t>
      </w:r>
      <w:bookmarkEnd w:id="295"/>
    </w:p>
    <w:p>
      <w:pPr>
        <w:pStyle w:val="Heading6"/>
        <w:numPr>
          <w:ilvl w:val="5"/>
          <w:numId w:val="1"/>
        </w:numPr>
        <w:rPr/>
      </w:pPr>
      <w:bookmarkStart w:id="296" w:name="__RefHeading___Toc244142_1479056682"/>
      <w:bookmarkStart w:id="297" w:name="_Toc111"/>
      <w:bookmarkEnd w:id="296"/>
      <w:r>
        <w:rPr/>
        <w:t>1</w:t>
      </w:r>
      <w:r>
        <w:rPr>
          <w:rtl w:val="true"/>
        </w:rPr>
        <w:t xml:space="preserve">- </w:t>
      </w:r>
      <w:r>
        <w:rPr>
          <w:rtl w:val="true"/>
        </w:rPr>
        <w:t>تأسیس خلافت مستقل شیعی فاطمی در مقابل خلافت سنّی عباسی</w:t>
      </w:r>
      <w:bookmarkEnd w:id="297"/>
    </w:p>
    <w:p>
      <w:pPr>
        <w:pStyle w:val="BookText"/>
        <w:rPr/>
      </w:pPr>
      <w:r>
        <w:rPr>
          <w:rFonts w:ascii="IRNazanin" w:hAnsi="IRNazanin" w:eastAsia="IRNazanin"/>
          <w:color w:val="111111"/>
          <w:sz w:val="28"/>
          <w:sz w:val="28"/>
          <w:szCs w:val="28"/>
          <w:rtl w:val="true"/>
          <w:lang w:bidi="fa-IR"/>
        </w:rPr>
        <w:t>با تأسیس خلافت فاطمی عملاً بخش غربی جهان اسلام تحت سیطرۀ دستگاه خلافتی قرار گرفت که خلافت بغداد را رد می‌کرد و به تدریج محدودۀ نفوذ آن به نقاط دور دست نیز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خلافت فاطمی جهان اسلام دارای دو خلیفه بود که جهان اسلام بین آنها تقسیم شده بود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امرای محلی هر کدام بر مبنای علائق مذهبی و سیاسی خود به نام یکی از</w:t>
      </w:r>
      <w:bookmarkStart w:id="298" w:name="pg4241_50229"/>
    </w:p>
    <w:p>
      <w:pPr>
        <w:pStyle w:val="BookText"/>
        <w:rPr/>
      </w:pPr>
      <w:bookmarkEnd w:id="298"/>
      <w:r>
        <w:rPr>
          <w:rFonts w:ascii="IRNazanin" w:hAnsi="IRNazanin" w:eastAsia="IRNazanin"/>
          <w:color w:val="111111"/>
          <w:sz w:val="28"/>
          <w:sz w:val="28"/>
          <w:szCs w:val="28"/>
          <w:rtl w:val="true"/>
          <w:lang w:bidi="fa-IR"/>
        </w:rPr>
        <w:t>خلفای عباسی یا فاطمی خطبه می‌خواندند و چه بسا در دو شهر نزدیک به هم در یک شهر بنام عباسیان و در شهر دیگر بنام فاطمیان خطبه خوانده می‌شد و همین‌طور برخی از امرا بنا بر علایق شخصی خود مدتی برای عباسیان ایراد خطبه می‌کردند و با تغییر شرایط سیاسی خطبه را به نام فاطمیان می‌خواندند و این روند به صورت برعکس نیز ادامه داشت، اما مهم این‌جاست که در طول قرن چهارم خلافت فاطمی حالت تهاجمی داشت و چه بسا در مناطقی نزدیک بغداد و همین‌طور در حرمین شریفین، مکه و مدینه به نام فاطمیان خطبه خوانده می‌شد</w:t>
      </w:r>
      <w:r>
        <w:rPr>
          <w:rFonts w:eastAsia="IRNazanin" w:cs="IRNazanin"/>
          <w:color w:val="111111"/>
          <w:sz w:val="28"/>
          <w:szCs w:val="28"/>
          <w:rtl w:val="true"/>
          <w:lang w:bidi="fa-IR"/>
        </w:rPr>
        <w:t>.</w:t>
      </w:r>
    </w:p>
    <w:p>
      <w:pPr>
        <w:pStyle w:val="Heading6"/>
        <w:numPr>
          <w:ilvl w:val="5"/>
          <w:numId w:val="1"/>
        </w:numPr>
        <w:rPr/>
      </w:pPr>
      <w:bookmarkStart w:id="299" w:name="__RefHeading___Toc244144_1479056682"/>
      <w:bookmarkStart w:id="300" w:name="_Toc112"/>
      <w:bookmarkEnd w:id="299"/>
      <w:r>
        <w:rPr/>
        <w:t>2</w:t>
      </w:r>
      <w:r>
        <w:rPr>
          <w:rtl w:val="true"/>
        </w:rPr>
        <w:t xml:space="preserve">- </w:t>
      </w:r>
      <w:r>
        <w:rPr>
          <w:rtl w:val="true"/>
        </w:rPr>
        <w:t>برنامه‌ریزی برای رشد علم و دانش</w:t>
      </w:r>
      <w:bookmarkEnd w:id="3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فاطمیان اولین دولت اسلامی به شمار می‌رود که برای رشد علم و دانش نقشه و برنامه طرح کرد و بودجه حکومت را در این راه به صورت منظم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تعلیمات عمومی مبتنی بر وجود آمدن یک دانشگاه بزرگ بود که با تأسیس الأزهر این کار انجام شد، خلافت فاطمی همچنین هزینه زندگی دانشمندان را آن‌چنان پیش‌بینی می‌کرد که آنها به کلی از فکر معیشت آسوده باشند</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فاطمیان اصولاً دولت‌های اسلامی با کارهای علمی ارتباط کمتری داشتند و علما و مبلغان دینی بیشتر با کوشش‌های شخصی خود سر آمد و شاخص می‌شدند، و البته در مواقعی مورد تشویق و ترغیب حکومت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فاطمیان با تأسیس الأزهر کوشیدند عالم و مبلغ‌پروری را منظم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شده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الحاکم خلیفه فاطمی، پس از</w:t>
      </w:r>
      <w:bookmarkStart w:id="301" w:name="pg4241_50231"/>
    </w:p>
    <w:p>
      <w:pPr>
        <w:pStyle w:val="BookText"/>
        <w:rPr/>
      </w:pPr>
      <w:bookmarkEnd w:id="301"/>
      <w:r>
        <w:rPr>
          <w:rFonts w:ascii="IRNazanin" w:hAnsi="IRNazanin" w:eastAsia="IRNazanin"/>
          <w:color w:val="111111"/>
          <w:sz w:val="28"/>
          <w:sz w:val="28"/>
          <w:szCs w:val="28"/>
          <w:rtl w:val="true"/>
          <w:lang w:bidi="fa-IR"/>
        </w:rPr>
        <w:t xml:space="preserve">تثبیت قدرت سیاسی خود و در پی رقابت با همگنان عباسی‌اش کوشید با ایجاد مؤسسه‌ای شبیه بیت الحکمه مأمون و نامیدنش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مشابه آن را البته با وسعت فعالیت بیشتر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دارالعلم فاطمیان، به فرمان الحاکم، خلیفه فاطمی مصر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دارالعلمی با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حیات پر فراز و نشیب که بی‌شک طولانی‌ترین دوره فعالیت در میان نهادهای مشابه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طولانی فعالیت را سه دوره متمایز از هم جدا می‌کند؛ دوره‌هایی که وجه تمایزشان از یکدیگر به طرز تلقی خلفای فاطمی از چگونگی فعالیت این مؤسسه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اگر خلیفه فاطمی گرایش به تألیف قلوب عامه تسنن داشت آن را در دست عالمان عامه قرار می‌داد و اگر دغدغه تبلیغ تشیع اسماعیلی را داشت آنجا عملاً تبدیل به مرکزی برای رهبری دعوت و تبلیغ تشیع اسماعیلی در جهان اسلام می‌شد</w:t>
      </w:r>
      <w:r>
        <w:rPr>
          <w:rFonts w:eastAsia="IRNazanin" w:cs="IRNazanin"/>
          <w:color w:val="111111"/>
          <w:sz w:val="28"/>
          <w:szCs w:val="28"/>
          <w:rtl w:val="true"/>
          <w:lang w:bidi="fa-IR"/>
        </w:rPr>
        <w:t>.</w:t>
      </w:r>
    </w:p>
    <w:p>
      <w:pPr>
        <w:pStyle w:val="Heading6"/>
        <w:numPr>
          <w:ilvl w:val="5"/>
          <w:numId w:val="1"/>
        </w:numPr>
        <w:rPr/>
      </w:pPr>
      <w:bookmarkStart w:id="302" w:name="__RefHeading___Toc244146_1479056682"/>
      <w:bookmarkStart w:id="303" w:name="_Toc113"/>
      <w:bookmarkEnd w:id="302"/>
      <w:r>
        <w:rPr/>
        <w:t>3</w:t>
      </w:r>
      <w:r>
        <w:rPr>
          <w:rtl w:val="true"/>
        </w:rPr>
        <w:t xml:space="preserve">- </w:t>
      </w:r>
      <w:r>
        <w:rPr>
          <w:rtl w:val="true"/>
        </w:rPr>
        <w:t>تبلیغ و دعوت فراگیر</w:t>
      </w:r>
      <w:bookmarkEnd w:id="3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فاطمیان مبلّغان و دعوتگران اسماعیلی را به سراسر جهان اسلام اعزام می‌کردند، داعیان اسماعیلی که از آغاز دعوت در شرق جهان اسلام خصوصاً ایران فعال بودند، در دیلمان، الموت، قهستان، دامغان و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سنت‌های باستانی و سنن و شعایر شیعی مذهبان یا سابقه دار الهجره‌های خوارج را در اذهان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بیشتر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آنان،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دیلم و عبدالملک کوکبی در گردکوه دامغان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سگزی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و حسین بن مرورودی در خراسان بودند</w:t>
      </w:r>
      <w:r>
        <w:rPr>
          <w:rFonts w:eastAsia="IRNazanin" w:cs="IRNazanin"/>
          <w:color w:val="111111"/>
          <w:sz w:val="28"/>
          <w:szCs w:val="28"/>
          <w:rtl w:val="true"/>
          <w:lang w:bidi="fa-IR"/>
        </w:rPr>
        <w:t>.</w:t>
      </w:r>
      <w:bookmarkStart w:id="304" w:name="pg4241_50233"/>
    </w:p>
    <w:p>
      <w:pPr>
        <w:pStyle w:val="BookText"/>
        <w:rPr/>
      </w:pPr>
      <w:bookmarkEnd w:id="304"/>
      <w:r>
        <w:rPr>
          <w:rFonts w:ascii="IRNazanin" w:hAnsi="IRNazanin" w:eastAsia="IRNazanin"/>
          <w:color w:val="111111"/>
          <w:sz w:val="28"/>
          <w:sz w:val="28"/>
          <w:szCs w:val="28"/>
          <w:rtl w:val="true"/>
          <w:lang w:bidi="fa-IR"/>
        </w:rPr>
        <w:t xml:space="preserve">ابوحاتم رازی گروهی از دیلمیان را از جمله اسفار شیرویه، مردآویچ زیاری، یوسف ابی الساج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کیش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نخشبی کار مرورودی را در خراسان دنبال کرد و بسیاری از رجال دولت سامانی دعوت او را پذیرفتند، کشتارها و تعقیب‌ها نیز به فعالیت داعیان پرشور اسماعیلی خاتمه نداد بلکه دعوت آنان در سراسر قرون چهارم و پنجم هجری ادامه یافت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244148_1479056682"/>
      <w:bookmarkStart w:id="306" w:name="_Toc114"/>
      <w:bookmarkEnd w:id="305"/>
      <w:r>
        <w:rPr/>
        <w:t>4</w:t>
      </w:r>
      <w:r>
        <w:rPr>
          <w:rtl w:val="true"/>
        </w:rPr>
        <w:t xml:space="preserve">- </w:t>
      </w:r>
      <w:r>
        <w:rPr>
          <w:rtl w:val="true"/>
        </w:rPr>
        <w:t>احیای شعائر شیعی</w:t>
      </w:r>
      <w:bookmarkEnd w:id="30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نوشته مقریزی در زمان المعز لدین الله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فاطمیان و شیعیان در روز عاشورا در کنار قبر کلثوم و نفیسه اجتماع نموده به عزاداری می‌پرداختند و مبالغ فراوانی برای اطعام و عزاداری و شربت هزینه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بازارها در مصر تعطیل بود و ابن مأمون نیز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تعطیلی روز عاشوراموقوفات و صدقات زیادی را برای اجرای مراسم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فاطمیان نیز همانند بویهیان به احیای شعائر مذهبی شیعه همت گماشتند و از این طریق در گسترش مکتب تشیع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خلفای فاطمی</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مهدی،ابومحمد عبدالله</w:t>
      </w:r>
    </w:p>
    <w:p>
      <w:pPr>
        <w:pStyle w:val="BookText"/>
        <w:rPr/>
      </w:pPr>
      <w:r>
        <w:rPr>
          <w:rFonts w:eastAsia="Times New Roman" w:cs="Times New Roman" w:ascii="Times New Roman" w:hAnsi="Times New Roman"/>
          <w:color w:val="111111"/>
          <w:sz w:val="28"/>
          <w:szCs w:val="28"/>
          <w:lang w:val="en-US" w:bidi="en-US"/>
        </w:rPr>
        <w:t>297-322</w:t>
      </w:r>
    </w:p>
    <w:p>
      <w:pPr>
        <w:pStyle w:val="BookText"/>
        <w:rPr/>
      </w:pPr>
      <w:r>
        <w:rPr>
          <w:rFonts w:eastAsia="Times New Roman" w:cs="Times New Roman" w:ascii="Times New Roman" w:hAnsi="Times New Roman"/>
          <w:color w:val="111111"/>
          <w:sz w:val="28"/>
          <w:szCs w:val="28"/>
          <w:lang w:val="en-US" w:bidi="en-US"/>
        </w:rPr>
        <w:t>909-934</w:t>
      </w:r>
    </w:p>
    <w:p>
      <w:pPr>
        <w:pStyle w:val="BookText"/>
        <w:rPr/>
      </w:pPr>
      <w:r>
        <w:rPr>
          <w:rFonts w:ascii="IRNazanin" w:hAnsi="IRNazanin" w:eastAsia="IRNazanin"/>
          <w:color w:val="111111"/>
          <w:sz w:val="28"/>
          <w:sz w:val="28"/>
          <w:szCs w:val="28"/>
          <w:rtl w:val="true"/>
          <w:lang w:bidi="fa-IR"/>
        </w:rPr>
        <w:t>قائم، ابوالقاسم محمد</w:t>
      </w:r>
    </w:p>
    <w:p>
      <w:pPr>
        <w:pStyle w:val="BookText"/>
        <w:rPr/>
      </w:pPr>
      <w:r>
        <w:rPr>
          <w:rFonts w:eastAsia="Times New Roman" w:cs="Times New Roman" w:ascii="Times New Roman" w:hAnsi="Times New Roman"/>
          <w:color w:val="111111"/>
          <w:sz w:val="28"/>
          <w:szCs w:val="28"/>
          <w:lang w:val="en-US" w:bidi="en-US"/>
        </w:rPr>
        <w:t>322-334</w:t>
      </w:r>
    </w:p>
    <w:p>
      <w:pPr>
        <w:pStyle w:val="BookText"/>
        <w:rPr/>
      </w:pPr>
      <w:r>
        <w:rPr>
          <w:rFonts w:eastAsia="Times New Roman" w:cs="Times New Roman" w:ascii="Times New Roman" w:hAnsi="Times New Roman"/>
          <w:color w:val="111111"/>
          <w:sz w:val="28"/>
          <w:szCs w:val="28"/>
          <w:lang w:val="en-US" w:bidi="en-US"/>
        </w:rPr>
        <w:t>934-945</w:t>
      </w:r>
    </w:p>
    <w:p>
      <w:pPr>
        <w:pStyle w:val="BookText"/>
        <w:rPr/>
      </w:pPr>
      <w:r>
        <w:rPr>
          <w:rFonts w:ascii="IRNazanin" w:hAnsi="IRNazanin" w:eastAsia="IRNazanin"/>
          <w:color w:val="111111"/>
          <w:sz w:val="28"/>
          <w:sz w:val="28"/>
          <w:szCs w:val="28"/>
          <w:rtl w:val="true"/>
          <w:lang w:bidi="fa-IR"/>
        </w:rPr>
        <w:t>منصور،ابوطاهر اسماعیل</w:t>
      </w:r>
    </w:p>
    <w:p>
      <w:pPr>
        <w:pStyle w:val="BookText"/>
        <w:rPr/>
      </w:pPr>
      <w:r>
        <w:rPr>
          <w:rFonts w:eastAsia="Times New Roman" w:cs="Times New Roman" w:ascii="Times New Roman" w:hAnsi="Times New Roman"/>
          <w:color w:val="111111"/>
          <w:sz w:val="28"/>
          <w:szCs w:val="28"/>
          <w:lang w:val="en-US" w:bidi="en-US"/>
        </w:rPr>
        <w:t>334-341</w:t>
      </w:r>
    </w:p>
    <w:p>
      <w:pPr>
        <w:pStyle w:val="BookText"/>
        <w:rPr/>
      </w:pPr>
      <w:r>
        <w:rPr>
          <w:rFonts w:eastAsia="Times New Roman" w:cs="Times New Roman" w:ascii="Times New Roman" w:hAnsi="Times New Roman"/>
          <w:color w:val="111111"/>
          <w:sz w:val="28"/>
          <w:szCs w:val="28"/>
          <w:lang w:val="en-US" w:bidi="en-US"/>
        </w:rPr>
        <w:t>945-952</w:t>
      </w:r>
    </w:p>
    <w:p>
      <w:pPr>
        <w:pStyle w:val="BookText"/>
        <w:rPr/>
      </w:pPr>
      <w:r>
        <w:rPr>
          <w:rFonts w:ascii="IRNazanin" w:hAnsi="IRNazanin" w:eastAsia="IRNazanin"/>
          <w:color w:val="111111"/>
          <w:sz w:val="28"/>
          <w:sz w:val="28"/>
          <w:szCs w:val="28"/>
          <w:rtl w:val="true"/>
          <w:lang w:bidi="fa-IR"/>
        </w:rPr>
        <w:t>معز، ابو تمیم معد</w:t>
      </w:r>
    </w:p>
    <w:p>
      <w:pPr>
        <w:pStyle w:val="BookText"/>
        <w:rPr/>
      </w:pPr>
      <w:r>
        <w:rPr>
          <w:rFonts w:eastAsia="Times New Roman" w:cs="Times New Roman" w:ascii="Times New Roman" w:hAnsi="Times New Roman"/>
          <w:color w:val="111111"/>
          <w:sz w:val="28"/>
          <w:szCs w:val="28"/>
          <w:lang w:val="en-US" w:bidi="en-US"/>
        </w:rPr>
        <w:t>341-365</w:t>
      </w:r>
    </w:p>
    <w:p>
      <w:pPr>
        <w:pStyle w:val="BookText"/>
        <w:rPr/>
      </w:pPr>
      <w:r>
        <w:rPr>
          <w:rFonts w:eastAsia="Times New Roman" w:cs="Times New Roman" w:ascii="Times New Roman" w:hAnsi="Times New Roman"/>
          <w:color w:val="111111"/>
          <w:sz w:val="28"/>
          <w:szCs w:val="28"/>
          <w:lang w:val="en-US" w:bidi="en-US"/>
        </w:rPr>
        <w:t>952-975</w:t>
      </w:r>
    </w:p>
    <w:p>
      <w:pPr>
        <w:pStyle w:val="BookText"/>
        <w:rPr/>
      </w:pPr>
      <w:r>
        <w:rPr>
          <w:rFonts w:ascii="IRNazanin" w:hAnsi="IRNazanin" w:eastAsia="IRNazanin"/>
          <w:color w:val="111111"/>
          <w:sz w:val="28"/>
          <w:sz w:val="28"/>
          <w:szCs w:val="28"/>
          <w:rtl w:val="true"/>
          <w:lang w:bidi="fa-IR"/>
        </w:rPr>
        <w:t>عزیز، ابو منصور نزار</w:t>
      </w:r>
    </w:p>
    <w:p>
      <w:pPr>
        <w:pStyle w:val="BookText"/>
        <w:rPr/>
      </w:pPr>
      <w:r>
        <w:rPr>
          <w:rFonts w:eastAsia="Times New Roman" w:cs="Times New Roman" w:ascii="Times New Roman" w:hAnsi="Times New Roman"/>
          <w:color w:val="111111"/>
          <w:sz w:val="28"/>
          <w:szCs w:val="28"/>
          <w:lang w:val="en-US" w:bidi="en-US"/>
        </w:rPr>
        <w:t>365-386</w:t>
      </w:r>
    </w:p>
    <w:p>
      <w:pPr>
        <w:pStyle w:val="BookText"/>
        <w:rPr/>
      </w:pPr>
      <w:r>
        <w:rPr>
          <w:rFonts w:eastAsia="Times New Roman" w:cs="Times New Roman" w:ascii="Times New Roman" w:hAnsi="Times New Roman"/>
          <w:color w:val="111111"/>
          <w:sz w:val="28"/>
          <w:szCs w:val="28"/>
          <w:lang w:val="en-US" w:bidi="en-US"/>
        </w:rPr>
        <w:t>975-996</w:t>
      </w:r>
    </w:p>
    <w:p>
      <w:pPr>
        <w:pStyle w:val="BookText"/>
        <w:rPr/>
      </w:pPr>
      <w:r>
        <w:rPr>
          <w:rFonts w:ascii="IRNazanin" w:hAnsi="IRNazanin" w:eastAsia="IRNazanin"/>
          <w:color w:val="111111"/>
          <w:sz w:val="28"/>
          <w:sz w:val="28"/>
          <w:szCs w:val="28"/>
          <w:rtl w:val="true"/>
          <w:lang w:bidi="fa-IR"/>
        </w:rPr>
        <w:t>حاکم، ابوعلی منصور</w:t>
      </w:r>
    </w:p>
    <w:p>
      <w:pPr>
        <w:pStyle w:val="BookText"/>
        <w:rPr/>
      </w:pPr>
      <w:r>
        <w:rPr>
          <w:rFonts w:eastAsia="Times New Roman" w:cs="Times New Roman" w:ascii="Times New Roman" w:hAnsi="Times New Roman"/>
          <w:color w:val="111111"/>
          <w:sz w:val="28"/>
          <w:szCs w:val="28"/>
          <w:lang w:val="en-US" w:bidi="en-US"/>
        </w:rPr>
        <w:t>386-411</w:t>
      </w:r>
    </w:p>
    <w:p>
      <w:pPr>
        <w:pStyle w:val="BookText"/>
        <w:rPr/>
      </w:pPr>
      <w:r>
        <w:rPr>
          <w:rFonts w:eastAsia="Times New Roman" w:cs="Times New Roman" w:ascii="Times New Roman" w:hAnsi="Times New Roman"/>
          <w:color w:val="111111"/>
          <w:sz w:val="28"/>
          <w:szCs w:val="28"/>
          <w:lang w:val="en-US" w:bidi="en-US"/>
        </w:rPr>
        <w:t>996-1020</w:t>
      </w:r>
    </w:p>
    <w:p>
      <w:pPr>
        <w:pStyle w:val="BookText"/>
        <w:rPr/>
      </w:pPr>
      <w:r>
        <w:rPr>
          <w:rFonts w:ascii="IRNazanin" w:hAnsi="IRNazanin" w:eastAsia="IRNazanin"/>
          <w:color w:val="111111"/>
          <w:sz w:val="28"/>
          <w:sz w:val="28"/>
          <w:szCs w:val="28"/>
          <w:rtl w:val="true"/>
          <w:lang w:bidi="fa-IR"/>
        </w:rPr>
        <w:t>ظاهر، ابوالحسن علی</w:t>
      </w:r>
    </w:p>
    <w:p>
      <w:pPr>
        <w:pStyle w:val="BookText"/>
        <w:rPr/>
      </w:pPr>
      <w:r>
        <w:rPr>
          <w:rFonts w:eastAsia="Times New Roman" w:cs="Times New Roman" w:ascii="Times New Roman" w:hAnsi="Times New Roman"/>
          <w:color w:val="111111"/>
          <w:sz w:val="28"/>
          <w:szCs w:val="28"/>
          <w:lang w:val="en-US" w:bidi="en-US"/>
        </w:rPr>
        <w:t>411-427</w:t>
      </w:r>
    </w:p>
    <w:p>
      <w:pPr>
        <w:pStyle w:val="BookText"/>
        <w:rPr/>
      </w:pPr>
      <w:r>
        <w:rPr>
          <w:rFonts w:eastAsia="Times New Roman" w:cs="Times New Roman" w:ascii="Times New Roman" w:hAnsi="Times New Roman"/>
          <w:color w:val="111111"/>
          <w:sz w:val="28"/>
          <w:szCs w:val="28"/>
          <w:lang w:val="en-US" w:bidi="en-US"/>
        </w:rPr>
        <w:t>1020-1035</w:t>
      </w:r>
    </w:p>
    <w:p>
      <w:pPr>
        <w:pStyle w:val="BookText"/>
        <w:rPr/>
      </w:pPr>
      <w:r>
        <w:rPr>
          <w:rFonts w:ascii="IRNazanin" w:hAnsi="IRNazanin" w:eastAsia="IRNazanin"/>
          <w:color w:val="111111"/>
          <w:sz w:val="28"/>
          <w:sz w:val="28"/>
          <w:szCs w:val="28"/>
          <w:rtl w:val="true"/>
          <w:lang w:bidi="fa-IR"/>
        </w:rPr>
        <w:t>مستضر، ابو تمیم</w:t>
      </w:r>
    </w:p>
    <w:p>
      <w:pPr>
        <w:pStyle w:val="BookText"/>
        <w:rPr/>
      </w:pPr>
      <w:r>
        <w:rPr>
          <w:rFonts w:eastAsia="Times New Roman" w:cs="Times New Roman" w:ascii="Times New Roman" w:hAnsi="Times New Roman"/>
          <w:color w:val="111111"/>
          <w:sz w:val="28"/>
          <w:szCs w:val="28"/>
          <w:lang w:val="en-US" w:bidi="en-US"/>
        </w:rPr>
        <w:t>427-487</w:t>
      </w:r>
    </w:p>
    <w:p>
      <w:pPr>
        <w:pStyle w:val="BookText"/>
        <w:rPr/>
      </w:pPr>
      <w:r>
        <w:rPr>
          <w:rFonts w:eastAsia="Times New Roman" w:cs="Times New Roman" w:ascii="Times New Roman" w:hAnsi="Times New Roman"/>
          <w:color w:val="111111"/>
          <w:sz w:val="28"/>
          <w:szCs w:val="28"/>
          <w:lang w:val="en-US" w:bidi="en-US"/>
        </w:rPr>
        <w:t>1035-1094</w:t>
      </w:r>
    </w:p>
    <w:p>
      <w:pPr>
        <w:pStyle w:val="BookText"/>
        <w:rPr/>
      </w:pPr>
      <w:r>
        <w:rPr>
          <w:rFonts w:ascii="IRNazanin" w:hAnsi="IRNazanin" w:eastAsia="IRNazanin"/>
          <w:color w:val="111111"/>
          <w:sz w:val="28"/>
          <w:sz w:val="28"/>
          <w:szCs w:val="28"/>
          <w:rtl w:val="true"/>
          <w:lang w:bidi="fa-IR"/>
        </w:rPr>
        <w:t>مستعنی،ابوالقاسم احمد</w:t>
      </w:r>
    </w:p>
    <w:p>
      <w:pPr>
        <w:pStyle w:val="BookText"/>
        <w:rPr/>
      </w:pPr>
      <w:r>
        <w:rPr>
          <w:rFonts w:eastAsia="Times New Roman" w:cs="Times New Roman" w:ascii="Times New Roman" w:hAnsi="Times New Roman"/>
          <w:color w:val="111111"/>
          <w:sz w:val="28"/>
          <w:szCs w:val="28"/>
          <w:lang w:val="en-US" w:bidi="en-US"/>
        </w:rPr>
        <w:t>487-495</w:t>
      </w:r>
    </w:p>
    <w:p>
      <w:pPr>
        <w:pStyle w:val="BookText"/>
        <w:rPr/>
      </w:pPr>
      <w:r>
        <w:rPr>
          <w:rFonts w:eastAsia="Times New Roman" w:cs="Times New Roman" w:ascii="Times New Roman" w:hAnsi="Times New Roman"/>
          <w:color w:val="111111"/>
          <w:sz w:val="28"/>
          <w:szCs w:val="28"/>
          <w:lang w:val="en-US" w:bidi="en-US"/>
        </w:rPr>
        <w:t>1094-1101</w:t>
      </w:r>
    </w:p>
    <w:p>
      <w:pPr>
        <w:pStyle w:val="BookText"/>
        <w:rPr/>
      </w:pPr>
      <w:r>
        <w:rPr>
          <w:rFonts w:ascii="IRNazanin" w:hAnsi="IRNazanin" w:eastAsia="IRNazanin"/>
          <w:color w:val="111111"/>
          <w:sz w:val="28"/>
          <w:sz w:val="28"/>
          <w:szCs w:val="28"/>
          <w:rtl w:val="true"/>
          <w:lang w:bidi="fa-IR"/>
        </w:rPr>
        <w:t>منصور،امیرابوعلی</w:t>
      </w:r>
    </w:p>
    <w:p>
      <w:pPr>
        <w:pStyle w:val="BookText"/>
        <w:rPr/>
      </w:pPr>
      <w:r>
        <w:rPr>
          <w:rFonts w:eastAsia="Times New Roman" w:cs="Times New Roman" w:ascii="Times New Roman" w:hAnsi="Times New Roman"/>
          <w:color w:val="111111"/>
          <w:sz w:val="28"/>
          <w:szCs w:val="28"/>
          <w:lang w:val="en-US" w:bidi="en-US"/>
        </w:rPr>
        <w:t>495-524</w:t>
      </w:r>
    </w:p>
    <w:p>
      <w:pPr>
        <w:pStyle w:val="BookText"/>
        <w:rPr/>
      </w:pPr>
      <w:r>
        <w:rPr>
          <w:rFonts w:eastAsia="Times New Roman" w:cs="Times New Roman" w:ascii="Times New Roman" w:hAnsi="Times New Roman"/>
          <w:color w:val="111111"/>
          <w:sz w:val="28"/>
          <w:szCs w:val="28"/>
          <w:lang w:val="en-US" w:bidi="en-US"/>
        </w:rPr>
        <w:t>1101-1130</w:t>
      </w:r>
    </w:p>
    <w:p>
      <w:pPr>
        <w:pStyle w:val="BookText"/>
        <w:rPr/>
      </w:pPr>
      <w:r>
        <w:rPr>
          <w:rFonts w:ascii="IRNazanin" w:hAnsi="IRNazanin" w:eastAsia="IRNazanin"/>
          <w:color w:val="111111"/>
          <w:sz w:val="28"/>
          <w:sz w:val="28"/>
          <w:szCs w:val="28"/>
          <w:rtl w:val="true"/>
          <w:lang w:bidi="fa-IR"/>
        </w:rPr>
        <w:t>حافظ، ابوالمیمون عبدالمجید</w:t>
      </w:r>
    </w:p>
    <w:p>
      <w:pPr>
        <w:pStyle w:val="BookText"/>
        <w:rPr/>
      </w:pPr>
      <w:r>
        <w:rPr>
          <w:rFonts w:eastAsia="Times New Roman" w:cs="Times New Roman" w:ascii="Times New Roman" w:hAnsi="Times New Roman"/>
          <w:color w:val="111111"/>
          <w:sz w:val="28"/>
          <w:szCs w:val="28"/>
          <w:lang w:val="en-US" w:bidi="en-US"/>
        </w:rPr>
        <w:t>524-544</w:t>
      </w:r>
    </w:p>
    <w:p>
      <w:pPr>
        <w:pStyle w:val="BookText"/>
        <w:rPr/>
      </w:pPr>
      <w:r>
        <w:rPr>
          <w:rFonts w:eastAsia="Times New Roman" w:cs="Times New Roman" w:ascii="Times New Roman" w:hAnsi="Times New Roman"/>
          <w:color w:val="111111"/>
          <w:sz w:val="28"/>
          <w:szCs w:val="28"/>
          <w:lang w:val="en-US" w:bidi="en-US"/>
        </w:rPr>
        <w:t>1130-1149</w:t>
      </w:r>
    </w:p>
    <w:p>
      <w:pPr>
        <w:pStyle w:val="BookText"/>
        <w:rPr/>
      </w:pPr>
      <w:r>
        <w:rPr>
          <w:rFonts w:ascii="IRNazanin" w:hAnsi="IRNazanin" w:eastAsia="IRNazanin"/>
          <w:color w:val="111111"/>
          <w:sz w:val="28"/>
          <w:sz w:val="28"/>
          <w:szCs w:val="28"/>
          <w:rtl w:val="true"/>
          <w:lang w:bidi="fa-IR"/>
        </w:rPr>
        <w:t>حافظ، ابوالمیمون عبدالمجید</w:t>
      </w:r>
    </w:p>
    <w:p>
      <w:pPr>
        <w:pStyle w:val="BookText"/>
        <w:rPr/>
      </w:pPr>
      <w:r>
        <w:rPr>
          <w:rFonts w:eastAsia="Times New Roman" w:cs="Times New Roman" w:ascii="Times New Roman" w:hAnsi="Times New Roman"/>
          <w:color w:val="111111"/>
          <w:sz w:val="28"/>
          <w:szCs w:val="28"/>
          <w:lang w:val="en-US" w:bidi="en-US"/>
        </w:rPr>
        <w:t>524-544</w:t>
      </w:r>
    </w:p>
    <w:p>
      <w:pPr>
        <w:pStyle w:val="BookText"/>
        <w:rPr/>
      </w:pPr>
      <w:r>
        <w:rPr>
          <w:rFonts w:eastAsia="Times New Roman" w:cs="Times New Roman" w:ascii="Times New Roman" w:hAnsi="Times New Roman"/>
          <w:color w:val="111111"/>
          <w:sz w:val="28"/>
          <w:szCs w:val="28"/>
          <w:lang w:val="en-US" w:bidi="en-US"/>
        </w:rPr>
        <w:t>1130-1149</w:t>
      </w:r>
    </w:p>
    <w:p>
      <w:pPr>
        <w:pStyle w:val="BookText"/>
        <w:rPr/>
      </w:pPr>
      <w:r>
        <w:rPr>
          <w:rFonts w:ascii="IRNazanin" w:hAnsi="IRNazanin" w:eastAsia="IRNazanin"/>
          <w:color w:val="111111"/>
          <w:sz w:val="28"/>
          <w:sz w:val="28"/>
          <w:szCs w:val="28"/>
          <w:rtl w:val="true"/>
          <w:lang w:bidi="fa-IR"/>
        </w:rPr>
        <w:t>ظافر، ابوالمنصور اسماعیل</w:t>
      </w:r>
    </w:p>
    <w:p>
      <w:pPr>
        <w:pStyle w:val="BookText"/>
        <w:rPr/>
      </w:pPr>
      <w:r>
        <w:rPr>
          <w:rFonts w:eastAsia="Times New Roman" w:cs="Times New Roman" w:ascii="Times New Roman" w:hAnsi="Times New Roman"/>
          <w:color w:val="111111"/>
          <w:sz w:val="28"/>
          <w:szCs w:val="28"/>
          <w:lang w:val="en-US" w:bidi="en-US"/>
        </w:rPr>
        <w:t>544-549</w:t>
      </w:r>
    </w:p>
    <w:p>
      <w:pPr>
        <w:pStyle w:val="BookText"/>
        <w:rPr/>
      </w:pPr>
      <w:r>
        <w:rPr>
          <w:rFonts w:eastAsia="Times New Roman" w:cs="Times New Roman" w:ascii="Times New Roman" w:hAnsi="Times New Roman"/>
          <w:color w:val="111111"/>
          <w:sz w:val="28"/>
          <w:szCs w:val="28"/>
          <w:lang w:val="en-US" w:bidi="en-US"/>
        </w:rPr>
        <w:t>1149-1154</w:t>
      </w:r>
    </w:p>
    <w:p>
      <w:pPr>
        <w:pStyle w:val="BookText"/>
        <w:rPr/>
      </w:pPr>
      <w:r>
        <w:rPr>
          <w:rFonts w:ascii="IRNazanin" w:hAnsi="IRNazanin" w:eastAsia="IRNazanin"/>
          <w:color w:val="111111"/>
          <w:sz w:val="28"/>
          <w:sz w:val="28"/>
          <w:szCs w:val="28"/>
          <w:rtl w:val="true"/>
          <w:lang w:bidi="fa-IR"/>
        </w:rPr>
        <w:t>فائز،ابوالقاسم علیهی</w:t>
      </w:r>
    </w:p>
    <w:p>
      <w:pPr>
        <w:pStyle w:val="BookText"/>
        <w:rPr/>
      </w:pPr>
      <w:r>
        <w:rPr>
          <w:rFonts w:eastAsia="Times New Roman" w:cs="Times New Roman" w:ascii="Times New Roman" w:hAnsi="Times New Roman"/>
          <w:color w:val="111111"/>
          <w:sz w:val="28"/>
          <w:szCs w:val="28"/>
          <w:lang w:val="en-US" w:bidi="en-US"/>
        </w:rPr>
        <w:t>549-555</w:t>
      </w:r>
    </w:p>
    <w:p>
      <w:pPr>
        <w:pStyle w:val="BookText"/>
        <w:rPr/>
      </w:pPr>
      <w:r>
        <w:rPr>
          <w:rFonts w:eastAsia="Times New Roman" w:cs="Times New Roman" w:ascii="Times New Roman" w:hAnsi="Times New Roman"/>
          <w:color w:val="111111"/>
          <w:sz w:val="28"/>
          <w:szCs w:val="28"/>
          <w:lang w:val="en-US" w:bidi="en-US"/>
        </w:rPr>
        <w:t>1154-1160</w:t>
      </w:r>
    </w:p>
    <w:p>
      <w:pPr>
        <w:pStyle w:val="BookText"/>
        <w:rPr/>
      </w:pPr>
      <w:r>
        <w:rPr>
          <w:rFonts w:ascii="IRNazanin" w:hAnsi="IRNazanin" w:eastAsia="IRNazanin"/>
          <w:color w:val="111111"/>
          <w:sz w:val="28"/>
          <w:sz w:val="28"/>
          <w:szCs w:val="28"/>
          <w:rtl w:val="true"/>
          <w:lang w:bidi="fa-IR"/>
        </w:rPr>
        <w:t>عاضد،ابومحمدعبدالله</w:t>
      </w:r>
    </w:p>
    <w:p>
      <w:pPr>
        <w:pStyle w:val="BookText"/>
        <w:rPr/>
      </w:pPr>
      <w:r>
        <w:rPr>
          <w:rFonts w:eastAsia="Times New Roman" w:cs="Times New Roman" w:ascii="Times New Roman" w:hAnsi="Times New Roman"/>
          <w:color w:val="111111"/>
          <w:sz w:val="28"/>
          <w:szCs w:val="28"/>
          <w:lang w:val="en-US" w:bidi="en-US"/>
        </w:rPr>
        <w:t>555-567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1160-171</w:t>
      </w:r>
      <w:bookmarkStart w:id="307" w:name="pg4241_50237"/>
    </w:p>
    <w:p>
      <w:pPr>
        <w:pStyle w:val="BookText"/>
        <w:rPr/>
      </w:pPr>
      <w:bookmarkEnd w:id="307"/>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دولت فاطمیان در اوج گسترش</w:t>
      </w:r>
    </w:p>
    <w:p>
      <w:pPr>
        <w:pStyle w:val="Heading5"/>
        <w:numPr>
          <w:ilvl w:val="4"/>
          <w:numId w:val="1"/>
        </w:numPr>
        <w:rPr/>
      </w:pPr>
      <w:bookmarkStart w:id="308" w:name="__RefHeading___Toc244150_1479056682"/>
      <w:bookmarkStart w:id="309" w:name="_Toc115"/>
      <w:bookmarkEnd w:id="308"/>
      <w:r>
        <w:rPr>
          <w:rtl w:val="true"/>
        </w:rPr>
        <w:t>گفتار سوم</w:t>
      </w:r>
      <w:r>
        <w:rPr>
          <w:rtl w:val="true"/>
        </w:rPr>
        <w:t xml:space="preserve">: </w:t>
      </w:r>
      <w:r>
        <w:rPr>
          <w:rtl w:val="true"/>
        </w:rPr>
        <w:t>دولت حمدانیان</w:t>
      </w:r>
      <w:bookmarkEnd w:id="309"/>
    </w:p>
    <w:p>
      <w:pPr>
        <w:pStyle w:val="Heading6"/>
        <w:numPr>
          <w:ilvl w:val="5"/>
          <w:numId w:val="1"/>
        </w:numPr>
        <w:rPr/>
      </w:pPr>
      <w:bookmarkStart w:id="310" w:name="__RefHeading___Toc244152_1479056682"/>
      <w:bookmarkStart w:id="311" w:name="_Toc116"/>
      <w:bookmarkEnd w:id="310"/>
      <w:r>
        <w:rPr>
          <w:rtl w:val="true"/>
        </w:rPr>
        <w:t>اشاره</w:t>
      </w:r>
      <w:bookmarkEnd w:id="3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چهارم هجری حکومت شیعی مقتدر دیگری نیز در جهان اسلام پدید آمد، و آن حکومت حمدانیان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حمدانیان که شیعه اثنی عشری بودند منسوب به قبیله بزرگ بنی‌تغلب بودند که در قسمت‌هایی از عراق و شامات سکونت داشتند، بنابراین این دولت شیعی، از درون قبائل عربی برخاست و به نوعی استقلال و خودمختاری در برابر خلافت عباسی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رویداد به اندازه‌ای در رشد شیعه آشکار بود که ذهبی در رویدادهای</w:t>
      </w:r>
    </w:p>
    <w:p>
      <w:pPr>
        <w:pStyle w:val="BookText"/>
        <w:rPr/>
      </w:pPr>
      <w:r>
        <w:rPr>
          <w:rFonts w:ascii="IRNazanin" w:hAnsi="IRNazanin" w:eastAsia="IRNazanin"/>
          <w:color w:val="111111"/>
          <w:sz w:val="28"/>
          <w:sz w:val="28"/>
          <w:szCs w:val="28"/>
          <w:rtl w:val="true"/>
          <w:lang w:bidi="fa-IR"/>
        </w:rPr>
        <w:t>اواخر قرن چهارم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وجری علی الشام امر مهول من ظهور الرفض</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مرکز اصلی این دولت، در موصل و حلب بود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کسی که از این خاندان به حکومت دست یافت، عبدالله ابو الهیجا بود که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حکم خلیفه به حکومت موصل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حسن بن عبدالله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مدت‌ها درگیری و نبرد با عموهایش درسال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 خلیفه الراضی به حکومت موصل و جزیره دیار بکر، دیار ربیعه و دیار مضر دست یافت و برادرش علی سیف‌الدوله نیز او را در حفظ این قلمرو‌ها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از مرکز قدرت خود فعالانه در سیاست‌های بغداد مداخله می‌کرد</w:t>
      </w:r>
      <w:r>
        <w:rPr>
          <w:rStyle w:val="FootnoteAnchor"/>
          <w:rtl w:val="true"/>
        </w:rPr>
        <w:footnoteReference w:id="519"/>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خلیفه به وزارت منصوب گردید اما پس از یکسال وزارت با شورش یکی از سردارانش بنام توزون مواجه گردید و او مجبور شد برای حفظ قلمرو اصلی حکومت خود به موصل عقب‌نشینی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ناصرالدوله حمدانی از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موصل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حمدانی نیز از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حکومت یافت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تمایلات شیعی این دولت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پول‌های مسکوک بازمانده از دولت حمدانی، به امامت و ولایت حضرت علی علیه السلام  تصریح شده است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312" w:name="pg4241_50241"/>
    </w:p>
    <w:p>
      <w:pPr>
        <w:pStyle w:val="BookText"/>
        <w:rPr/>
      </w:pPr>
      <w:bookmarkEnd w:id="312"/>
      <w:r>
        <w:rPr>
          <w:rFonts w:ascii="IRNazanin" w:hAnsi="IRNazanin" w:eastAsia="IRNazanin"/>
          <w:color w:val="111111"/>
          <w:sz w:val="28"/>
          <w:sz w:val="28"/>
          <w:szCs w:val="28"/>
          <w:rtl w:val="true"/>
          <w:lang w:bidi="fa-IR"/>
        </w:rPr>
        <w:t xml:space="preserve">سیف الدوله حمدانی، به خاطر مجاورت مرزی با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 و جنگ‌های متعددی با آن دولت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جنگ بین دولت حمدانی حلب و روم شرقی، رخ داد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جنگ‌هایی که گاه به سود دولت حمدانی حلب بود و گاه به سود روم شرقی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مورخان معتقدند برجسته‌ترین زمامدار آل حمدان سیف‌الدوله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انسانی خردمند، دانش‌دوست و سلحشور بود و بیشتر ایام عمر خود را در جنگ با تجاوزگران رومی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حمدانی تجربه ممتدتری از یک حکومت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درگیری با آل بویه و دشمنان خارجی پس از چند دهه از پا درآمد</w:t>
      </w:r>
      <w:r>
        <w:rPr>
          <w:rFonts w:eastAsia="IRNazanin" w:cs="IRNazanin"/>
          <w:color w:val="111111"/>
          <w:sz w:val="28"/>
          <w:szCs w:val="28"/>
          <w:rtl w:val="true"/>
          <w:lang w:bidi="fa-IR"/>
        </w:rPr>
        <w:t>.</w:t>
      </w:r>
    </w:p>
    <w:p>
      <w:pPr>
        <w:pStyle w:val="Heading6"/>
        <w:numPr>
          <w:ilvl w:val="5"/>
          <w:numId w:val="1"/>
        </w:numPr>
        <w:rPr/>
      </w:pPr>
      <w:bookmarkStart w:id="313" w:name="__RefHeading___Toc244154_1479056682"/>
      <w:bookmarkStart w:id="314" w:name="_Toc117"/>
      <w:bookmarkEnd w:id="313"/>
      <w:r>
        <w:rPr>
          <w:rtl w:val="true"/>
        </w:rPr>
        <w:t xml:space="preserve">- </w:t>
      </w:r>
      <w:r>
        <w:rPr>
          <w:rtl w:val="true"/>
        </w:rPr>
        <w:t>عرصه‌های تأثیر حمدانیان در رشد تشیع در قرن چهارم</w:t>
      </w:r>
      <w:bookmarkEnd w:id="314"/>
    </w:p>
    <w:p>
      <w:pPr>
        <w:pStyle w:val="Heading6"/>
        <w:numPr>
          <w:ilvl w:val="5"/>
          <w:numId w:val="1"/>
        </w:numPr>
        <w:rPr/>
      </w:pPr>
      <w:bookmarkStart w:id="315" w:name="__RefHeading___Toc244156_1479056682"/>
      <w:bookmarkStart w:id="316" w:name="_Toc118"/>
      <w:bookmarkEnd w:id="315"/>
      <w:r>
        <w:rPr/>
        <w:t>1</w:t>
      </w:r>
      <w:r>
        <w:rPr>
          <w:rtl w:val="true"/>
        </w:rPr>
        <w:t xml:space="preserve">- </w:t>
      </w:r>
      <w:r>
        <w:rPr>
          <w:rtl w:val="true"/>
        </w:rPr>
        <w:t>آزادی مذهبی شیعه در شامات</w:t>
      </w:r>
      <w:bookmarkEnd w:id="316"/>
    </w:p>
    <w:p>
      <w:pPr>
        <w:pStyle w:val="BookText"/>
        <w:rPr/>
      </w:pPr>
      <w:r>
        <w:rPr>
          <w:rFonts w:ascii="IRNazanin" w:hAnsi="IRNazanin" w:eastAsia="IRNazanin"/>
          <w:color w:val="111111"/>
          <w:sz w:val="28"/>
          <w:sz w:val="28"/>
          <w:szCs w:val="28"/>
          <w:rtl w:val="true"/>
          <w:lang w:bidi="fa-IR"/>
        </w:rPr>
        <w:t>در عصر حمدانیان سرزمین سوریه، مانند حلب و اطراف آن، بعلبک و توابعش، جبل عامل و سواحل آن مملو از شیعیان بود و به ویژه شهر حلب پایگاه عالمان شیعه به خصوص بنو</w:t>
      </w:r>
    </w:p>
    <w:p>
      <w:pPr>
        <w:pStyle w:val="BookText"/>
        <w:rPr/>
      </w:pPr>
      <w:r>
        <w:rPr>
          <w:rFonts w:ascii="IRNazanin" w:hAnsi="IRNazanin" w:eastAsia="IRNazanin"/>
          <w:color w:val="111111"/>
          <w:sz w:val="28"/>
          <w:sz w:val="28"/>
          <w:szCs w:val="28"/>
          <w:rtl w:val="true"/>
          <w:lang w:bidi="fa-IR"/>
        </w:rPr>
        <w:t>زهره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کلام مقدسی، در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طبریه و نیمی از اهالی نابلس و قدس و بیشتر اهالی أمّان، شیعه بودند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طرابلس، شهر بزرگی با روستاهای متعدد بود و همه اهالی آن مذهب شیعه</w:t>
      </w:r>
      <w:bookmarkStart w:id="317" w:name="pg4241_50243"/>
    </w:p>
    <w:p>
      <w:pPr>
        <w:pStyle w:val="BookText"/>
        <w:rPr/>
      </w:pPr>
      <w:bookmarkEnd w:id="317"/>
      <w:r>
        <w:rPr>
          <w:rFonts w:ascii="IRNazanin" w:hAnsi="IRNazanin" w:eastAsia="IRNazanin"/>
          <w:color w:val="111111"/>
          <w:sz w:val="28"/>
          <w:sz w:val="28"/>
          <w:szCs w:val="28"/>
          <w:rtl w:val="true"/>
          <w:lang w:bidi="fa-IR"/>
        </w:rPr>
        <w:t>داشتند و در آن شهر مساجد زیبا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شیعیان در شهرهای گوناگون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مداوم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طرابلس با عالمان شیعه در همین زمان، حاکی از کثرت شیعیان در این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تشکیل دولت حمدانی در شام به تشیّع روی آورد</w:t>
      </w:r>
      <w:r>
        <w:rPr>
          <w:rFonts w:eastAsia="IRNazanin" w:cs="IRNazanin"/>
          <w:color w:val="111111"/>
          <w:sz w:val="28"/>
          <w:szCs w:val="28"/>
          <w:rtl w:val="true"/>
          <w:lang w:bidi="fa-IR"/>
        </w:rPr>
        <w:t>.</w:t>
      </w:r>
    </w:p>
    <w:p>
      <w:pPr>
        <w:pStyle w:val="Heading6"/>
        <w:numPr>
          <w:ilvl w:val="5"/>
          <w:numId w:val="1"/>
        </w:numPr>
        <w:rPr/>
      </w:pPr>
      <w:bookmarkStart w:id="318" w:name="__RefHeading___Toc244158_1479056682"/>
      <w:bookmarkStart w:id="319" w:name="_Toc119"/>
      <w:bookmarkEnd w:id="318"/>
      <w:r>
        <w:rPr/>
        <w:t>2</w:t>
      </w:r>
      <w:r>
        <w:rPr>
          <w:rtl w:val="true"/>
        </w:rPr>
        <w:t xml:space="preserve">- </w:t>
      </w:r>
      <w:r>
        <w:rPr>
          <w:rtl w:val="true"/>
        </w:rPr>
        <w:t>حمایت از دانشمندان و فیلسوفان شیعی</w:t>
      </w:r>
      <w:bookmarkEnd w:id="319"/>
    </w:p>
    <w:p>
      <w:pPr>
        <w:pStyle w:val="BookText"/>
        <w:rPr/>
      </w:pPr>
      <w:r>
        <w:rPr>
          <w:rFonts w:ascii="IRNazanin" w:hAnsi="IRNazanin" w:eastAsia="IRNazanin"/>
          <w:color w:val="111111"/>
          <w:sz w:val="28"/>
          <w:sz w:val="28"/>
          <w:szCs w:val="28"/>
          <w:rtl w:val="true"/>
          <w:lang w:bidi="fa-IR"/>
        </w:rPr>
        <w:t>دولت حمدانی، به دانش دوستی و هنرپروری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دانشوران و ادیبان قرن چهارم، با دربار حمدانی ارتباط داشتند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نامورانی چونان ابونصر فارابی، المتنبی،ابوالفرج اصفهانی</w:t>
      </w:r>
      <w:r>
        <w:rPr>
          <w:rStyle w:val="FootnoteAnchor"/>
          <w:rtl w:val="true"/>
        </w:rPr>
        <w:footnoteReference w:id="5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امرای حمدانی ارتباط نزدیک داشتند، به همین دلیل گفته می‌شود که حمدانیان مردمی روشنفکر و آزادمنش بودند و با این شهرت پناهگاه دانشمندان، فلاسفه، ادبا و روشنفکران از همه مذاهب و ادیان به شمار می‌رفتند تا آنجا که هنرمندان از روم گریخته و به سوی سیف الدوله می‌آمدند</w:t>
      </w:r>
      <w:r>
        <w:rPr>
          <w:rFonts w:eastAsia="IRNazanin" w:cs="IRNazanin"/>
          <w:color w:val="111111"/>
          <w:sz w:val="28"/>
          <w:szCs w:val="28"/>
          <w:rtl w:val="true"/>
          <w:lang w:bidi="fa-IR"/>
        </w:rPr>
        <w:t>.</w:t>
      </w:r>
      <w:bookmarkStart w:id="320" w:name="pg4241_50246"/>
    </w:p>
    <w:p>
      <w:pPr>
        <w:pStyle w:val="Heading6"/>
        <w:numPr>
          <w:ilvl w:val="5"/>
          <w:numId w:val="1"/>
        </w:numPr>
        <w:rPr/>
      </w:pPr>
      <w:bookmarkStart w:id="321" w:name="__RefHeading___Toc244160_1479056682"/>
      <w:bookmarkStart w:id="322" w:name="_Toc120"/>
      <w:bookmarkEnd w:id="320"/>
      <w:bookmarkEnd w:id="321"/>
      <w:r>
        <w:rPr/>
        <w:t>3</w:t>
      </w:r>
      <w:r>
        <w:rPr>
          <w:rtl w:val="true"/>
        </w:rPr>
        <w:t xml:space="preserve">- </w:t>
      </w:r>
      <w:r>
        <w:rPr>
          <w:rtl w:val="true"/>
        </w:rPr>
        <w:t>حمایت از ادبیات شیعی</w:t>
      </w:r>
      <w:bookmarkEnd w:id="322"/>
    </w:p>
    <w:p>
      <w:pPr>
        <w:pStyle w:val="BookText"/>
        <w:rPr/>
      </w:pPr>
      <w:r>
        <w:rPr>
          <w:rFonts w:ascii="IRNazanin" w:hAnsi="IRNazanin" w:eastAsia="IRNazanin"/>
          <w:color w:val="111111"/>
          <w:sz w:val="28"/>
          <w:sz w:val="28"/>
          <w:szCs w:val="28"/>
          <w:rtl w:val="true"/>
          <w:lang w:bidi="fa-IR"/>
        </w:rPr>
        <w:t>حمدانیان از شعرای شیعه حمایت می‌کردند و علاوه بر آن برخی از خاندان حمدانی نیز از شعرای اهل‌بیت علیهم السلام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اشخاص برجسته که در تحکیم و نشر مذهب تشیع در مناطق تحت حاکمیت حمدانیان نقش مهمی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سعید بن حمدان معروف به ابو فراس، شاعر شیعه مذهب، سردار شجاع و عموزاده سیف الدوله حمدانی و متولد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نیز 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حکمران موصل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سالگی ابو فراس پدر وی درگیر رقابت‌های سیاسی خانوادگی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به همراه مادرش در شهرهای مختلف قلمرو حمدانیان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تأسیس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به آنجا رفته و تحت سرپرستی مستقیم وی قرار گرفت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ازدواج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بسیار مناسب آموزشی بهره‌مند شد و به خوبی فنون جنگ و پس از آن شعر و ادب را در محضر سرداران و دانشوران و ادیبان دربار آموخت و به زودی در زمره شاعران و ادیبان دربار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سیف الدوله بسیار عزیز بود و در جنگ‌ها پیشوای لشگر و در صلح رئیس منشیان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گمارده شد و در درگیری‌هایی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و نیز مخالفان داخلی روی می‌داد، همواره در کنارش یاری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تمام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 اما قلمرو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ابوفراس یک شاعر شیعه مذهب و در شمار شاعران اهل‌بیت علیهم السلام  به شمار</w:t>
      </w:r>
      <w:bookmarkStart w:id="323" w:name="pg4241_50248"/>
    </w:p>
    <w:p>
      <w:pPr>
        <w:pStyle w:val="BookText"/>
        <w:rPr/>
      </w:pPr>
      <w:bookmarkEnd w:id="323"/>
      <w:r>
        <w:rPr>
          <w:rFonts w:ascii="IRNazanin" w:hAnsi="IRNazanin" w:eastAsia="IRNazanin"/>
          <w:color w:val="111111"/>
          <w:sz w:val="28"/>
          <w:sz w:val="28"/>
          <w:szCs w:val="28"/>
          <w:rtl w:val="true"/>
          <w:lang w:bidi="fa-IR"/>
        </w:rPr>
        <w:t>می‌رود گرچه تعداد اشعارش در این زمینه کم است ولی تأثیر آن بر جهان اسلام اندک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شعر او در باب خاندان عصمت و طهارت پاسخ وی به یکی از امیرزادگان عباسی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سکره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شافیه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قصیده به تندی بر امویان و عباسیان تاخته و بربزرگواری موسی بن جعفر و امام هشتم‘ و خاندان پیامبر صلی الله علیه و آله وسلم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 که همواره مورد توجه شیعه بوده و گروهی نیز به شرح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شارحان قصیده ابو فراس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امیرالحاج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یحیی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قصیده‌ای نیز در رثای امام حسین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وی نیز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علاوه بر استادی، دوست و همراه او نیز بود</w:t>
      </w:r>
      <w:r>
        <w:rPr>
          <w:rFonts w:eastAsia="IRNazanin" w:cs="IRNazanin"/>
          <w:color w:val="111111"/>
          <w:sz w:val="28"/>
          <w:szCs w:val="28"/>
          <w:rtl w:val="true"/>
          <w:lang w:bidi="fa-IR"/>
        </w:rPr>
        <w:t>.</w:t>
      </w:r>
      <w:r>
        <w:rPr>
          <w:rStyle w:val="FootnoteAnchor"/>
          <w:rtl w:val="true"/>
        </w:rPr>
        <w:footnoteReference w:id="523"/>
      </w:r>
    </w:p>
    <w:p>
      <w:pPr>
        <w:pStyle w:val="Heading6"/>
        <w:numPr>
          <w:ilvl w:val="5"/>
          <w:numId w:val="1"/>
        </w:numPr>
        <w:rPr/>
      </w:pPr>
      <w:bookmarkStart w:id="324" w:name="__RefHeading___Toc244162_1479056682"/>
      <w:bookmarkStart w:id="325" w:name="_Toc121"/>
      <w:bookmarkEnd w:id="324"/>
      <w:r>
        <w:rPr/>
        <w:t>4</w:t>
      </w:r>
      <w:r>
        <w:rPr>
          <w:rtl w:val="true"/>
        </w:rPr>
        <w:t xml:space="preserve">- </w:t>
      </w:r>
      <w:r>
        <w:rPr>
          <w:rtl w:val="true"/>
        </w:rPr>
        <w:t>ساخت و تعمیر مشاهد شیعی در شامات</w:t>
      </w:r>
      <w:bookmarkEnd w:id="325"/>
    </w:p>
    <w:p>
      <w:pPr>
        <w:pStyle w:val="Heading6"/>
        <w:numPr>
          <w:ilvl w:val="5"/>
          <w:numId w:val="1"/>
        </w:numPr>
        <w:rPr/>
      </w:pPr>
      <w:bookmarkStart w:id="326" w:name="__RefHeading___Toc244164_1479056682"/>
      <w:bookmarkStart w:id="327" w:name="_Toc122"/>
      <w:bookmarkEnd w:id="326"/>
      <w:r>
        <w:rPr>
          <w:rtl w:val="true"/>
        </w:rPr>
        <w:t>اشاره</w:t>
      </w:r>
      <w:bookmarkEnd w:id="32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برحلب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مکان‌هایی وجود داشت که منسوب به کاروان اسیران کربلا بود، این مشاهد توسط حمدانیان بازسازی شدند و از آن زمان از قداستی خاص برخوردارند و همواره به عنوان زیارتگاه مورد توجه زائران بوده‌اند که برخی از مهم‌ترین آنها عبارتند از</w:t>
      </w:r>
      <w:r>
        <w:rPr>
          <w:rFonts w:eastAsia="IRNazanin" w:cs="IRNazanin"/>
          <w:color w:val="111111"/>
          <w:sz w:val="28"/>
          <w:szCs w:val="28"/>
          <w:rtl w:val="true"/>
          <w:lang w:bidi="fa-IR"/>
        </w:rPr>
        <w:t>:</w:t>
      </w:r>
      <w:bookmarkStart w:id="328" w:name="pg4241_50250"/>
    </w:p>
    <w:p>
      <w:pPr>
        <w:pStyle w:val="Heading6"/>
        <w:numPr>
          <w:ilvl w:val="5"/>
          <w:numId w:val="1"/>
        </w:numPr>
        <w:rPr/>
      </w:pPr>
      <w:bookmarkStart w:id="329" w:name="__RefHeading___Toc244166_1479056682"/>
      <w:bookmarkStart w:id="330" w:name="_Toc123"/>
      <w:bookmarkEnd w:id="328"/>
      <w:bookmarkEnd w:id="329"/>
      <w:r>
        <w:rPr>
          <w:rtl w:val="true"/>
        </w:rPr>
        <w:t>الف</w:t>
      </w:r>
      <w:r>
        <w:rPr>
          <w:rtl w:val="true"/>
        </w:rPr>
        <w:t xml:space="preserve">: </w:t>
      </w:r>
      <w:r>
        <w:rPr>
          <w:rtl w:val="true"/>
        </w:rPr>
        <w:t>مسجد النقطه</w:t>
      </w:r>
      <w:bookmarkEnd w:id="330"/>
    </w:p>
    <w:p>
      <w:pPr>
        <w:pStyle w:val="BookText"/>
        <w:rPr/>
      </w:pPr>
      <w:r>
        <w:rPr>
          <w:rFonts w:ascii="IRNazanin" w:hAnsi="IRNazanin" w:eastAsia="IRNazanin"/>
          <w:color w:val="111111"/>
          <w:sz w:val="28"/>
          <w:sz w:val="28"/>
          <w:szCs w:val="28"/>
          <w:rtl w:val="true"/>
          <w:lang w:bidi="fa-IR"/>
        </w:rPr>
        <w:t xml:space="preserve">زمانی که کاروان اسیران کربلا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شب را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تا کمی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سر مبارک امام حسین‌ علیه السلام  را بر روی صخره‌ای گذاشتند و خود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وقتی سرِ مقدّس حضرت را برداشتند، چند قطره خون روی صخره به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حرکت کاروان،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صخره جمع شدند و به عزاداری و شیون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شده است، همه ساله در روز عاشورا آن خون بر سنگ می‌جوشید و توجّه مردم شام را به خود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سنگ را از آنجا به مکانی دیگر انتقال دهند و از آن پس، دیگر نشانی از سنگ مذکور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آن سنگ مسجدی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6"/>
        <w:numPr>
          <w:ilvl w:val="5"/>
          <w:numId w:val="1"/>
        </w:numPr>
        <w:rPr/>
      </w:pPr>
      <w:bookmarkStart w:id="331" w:name="__RefHeading___Toc244168_1479056682"/>
      <w:bookmarkStart w:id="332" w:name="_Toc124"/>
      <w:bookmarkEnd w:id="331"/>
      <w:r>
        <w:rPr>
          <w:rtl w:val="true"/>
        </w:rPr>
        <w:t>ب</w:t>
      </w:r>
      <w:r>
        <w:rPr>
          <w:rtl w:val="true"/>
        </w:rPr>
        <w:t xml:space="preserve">: </w:t>
      </w:r>
      <w:r>
        <w:rPr>
          <w:rtl w:val="true"/>
        </w:rPr>
        <w:t>مشهد المحسن بن الحسین</w:t>
      </w:r>
      <w:bookmarkEnd w:id="33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کاروان اسرا در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فرزندی از امام حسین علیه السلام  در این مکان از دنیا رفت که مادرش او را، به یاد فرزند سِقط شده حضرت فاطمه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سیف الدوله حمدانی، شبی در خواب دید که از یک نقطه شهر نوری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به سوی آن محل شتافت و پس از حفاری، سنگی یافت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محسن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بر آن مرقدی بسازند</w:t>
      </w:r>
      <w:r>
        <w:rPr>
          <w:rFonts w:eastAsia="IRNazanin" w:cs="IRNazanin"/>
          <w:color w:val="111111"/>
          <w:sz w:val="28"/>
          <w:szCs w:val="28"/>
          <w:rtl w:val="true"/>
          <w:lang w:bidi="fa-IR"/>
        </w:rPr>
        <w:t>.</w:t>
      </w:r>
      <w:r>
        <w:rPr>
          <w:rStyle w:val="FootnoteAnchor"/>
          <w:rtl w:val="true"/>
        </w:rPr>
        <w:footnoteReference w:id="525"/>
      </w:r>
      <w:bookmarkStart w:id="333" w:name="pg4241_50252"/>
    </w:p>
    <w:p>
      <w:pPr>
        <w:pStyle w:val="Heading6"/>
        <w:numPr>
          <w:ilvl w:val="5"/>
          <w:numId w:val="1"/>
        </w:numPr>
        <w:rPr/>
      </w:pPr>
      <w:bookmarkStart w:id="334" w:name="__RefHeading___Toc244170_1479056682"/>
      <w:bookmarkStart w:id="335" w:name="_Toc125"/>
      <w:bookmarkEnd w:id="333"/>
      <w:bookmarkEnd w:id="334"/>
      <w:r>
        <w:rPr/>
        <w:t>5</w:t>
      </w:r>
      <w:r>
        <w:rPr>
          <w:rtl w:val="true"/>
        </w:rPr>
        <w:t xml:space="preserve">- </w:t>
      </w:r>
      <w:r>
        <w:rPr>
          <w:rtl w:val="true"/>
        </w:rPr>
        <w:t>احیای شعائر شیعی در شامات</w:t>
      </w:r>
      <w:bookmarkEnd w:id="335"/>
    </w:p>
    <w:p>
      <w:pPr>
        <w:pStyle w:val="BookText"/>
        <w:rPr/>
      </w:pPr>
      <w:r>
        <w:rPr>
          <w:rFonts w:ascii="IRNazanin" w:hAnsi="IRNazanin" w:eastAsia="IRNazanin"/>
          <w:color w:val="111111"/>
          <w:sz w:val="28"/>
          <w:sz w:val="28"/>
          <w:szCs w:val="28"/>
          <w:rtl w:val="true"/>
          <w:lang w:bidi="fa-IR"/>
        </w:rPr>
        <w:t>بر اساس روایتی شهر حلب، مدفن رأس الحسین است و به همین دلیل از زمان حمدانیان و به ویژه از دوره حکومت عبدالله بن حمدان مراسم عزای امام حسین علیه السلام  در آن به طور آشکار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 آل بویه در عراق و ایران و حکومت فاطمیان در مصر و حکومت حمدانیان در سوریه و لبنان در ترویج این سنت تأثیر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مولانا جلال الدین مولوی سه قرن بعد یعنی نیمه دوم قرن هفتم مراسم سوگواری شیعیان در شهر حلب را در روز عاشورا در مثنوی خود وصف می‌کند؛ پدیده‌ای که بی‌تردید در رواج آن حمدانیان شیعی مذهب نقش عمده‌ای داشتند و این اشاره‌ای است به اینکه احیای شعائر شیعی در شامات توسط حمدانیان چیزی نبود که مختص قرن چهارم باشد بلکه آثار آن در قرن‌های بعد برجا ماند و به رغم سرکوب‌گری‌های شدید ایّوبیان، سلجوقیان، صلیبیان و عثمانی‌ها نفوذ تشیع که از قرن چهارم در سوریه و شامات به اوج خود رسیده بود، هیچ‌گاه از بین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حمدانی</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الدوله، ابو محمد الحسین</w:t>
      </w:r>
    </w:p>
    <w:p>
      <w:pPr>
        <w:pStyle w:val="BookText"/>
        <w:rPr/>
      </w:pPr>
      <w:r>
        <w:rPr>
          <w:rFonts w:eastAsia="Times New Roman" w:cs="Times New Roman" w:ascii="Times New Roman" w:hAnsi="Times New Roman"/>
          <w:color w:val="111111"/>
          <w:sz w:val="28"/>
          <w:szCs w:val="28"/>
          <w:lang w:val="en-US" w:bidi="en-US"/>
        </w:rPr>
        <w:t>317-358</w:t>
      </w:r>
    </w:p>
    <w:p>
      <w:pPr>
        <w:pStyle w:val="BookText"/>
        <w:rPr/>
      </w:pPr>
      <w:r>
        <w:rPr>
          <w:rFonts w:eastAsia="Times New Roman" w:cs="Times New Roman" w:ascii="Times New Roman" w:hAnsi="Times New Roman"/>
          <w:color w:val="111111"/>
          <w:sz w:val="28"/>
          <w:szCs w:val="28"/>
          <w:lang w:val="en-US" w:bidi="en-US"/>
        </w:rPr>
        <w:t>929-968</w:t>
      </w:r>
    </w:p>
    <w:p>
      <w:pPr>
        <w:pStyle w:val="BookText"/>
        <w:rPr/>
      </w:pPr>
      <w:r>
        <w:rPr>
          <w:rFonts w:ascii="Amiri" w:hAnsi="Amiri" w:eastAsia="Amiri" w:cs="Amiri"/>
          <w:color w:val="111111"/>
          <w:sz w:val="28"/>
          <w:sz w:val="28"/>
          <w:szCs w:val="28"/>
          <w:rtl w:val="true"/>
          <w:lang w:bidi="ar-SA"/>
        </w:rPr>
        <w:t>عدة الدوله، ابو</w:t>
      </w:r>
    </w:p>
    <w:p>
      <w:pPr>
        <w:pStyle w:val="BookText"/>
        <w:rPr/>
      </w:pPr>
      <w:r>
        <w:rPr>
          <w:rFonts w:ascii="IRNazanin" w:hAnsi="IRNazanin" w:eastAsia="IRNazanin"/>
          <w:color w:val="111111"/>
          <w:sz w:val="28"/>
          <w:sz w:val="28"/>
          <w:szCs w:val="28"/>
          <w:rtl w:val="true"/>
          <w:lang w:bidi="fa-IR"/>
        </w:rPr>
        <w:t>تغاب الغضنفر</w:t>
      </w:r>
    </w:p>
    <w:p>
      <w:pPr>
        <w:pStyle w:val="BookText"/>
        <w:rPr/>
      </w:pPr>
      <w:r>
        <w:rPr>
          <w:rFonts w:eastAsia="Times New Roman" w:cs="Times New Roman" w:ascii="Times New Roman" w:hAnsi="Times New Roman"/>
          <w:color w:val="111111"/>
          <w:sz w:val="28"/>
          <w:szCs w:val="28"/>
          <w:lang w:val="en-US" w:bidi="en-US"/>
        </w:rPr>
        <w:t>358-371</w:t>
      </w:r>
    </w:p>
    <w:p>
      <w:pPr>
        <w:pStyle w:val="BookText"/>
        <w:rPr/>
      </w:pPr>
      <w:r>
        <w:rPr>
          <w:rFonts w:eastAsia="Times New Roman" w:cs="Times New Roman" w:ascii="Times New Roman" w:hAnsi="Times New Roman"/>
          <w:color w:val="111111"/>
          <w:sz w:val="28"/>
          <w:szCs w:val="28"/>
          <w:lang w:val="en-US" w:bidi="en-US"/>
        </w:rPr>
        <w:t>968-981</w:t>
      </w:r>
    </w:p>
    <w:p>
      <w:pPr>
        <w:pStyle w:val="BookText"/>
        <w:rPr/>
      </w:pPr>
      <w:r>
        <w:rPr>
          <w:rFonts w:ascii="IRNazanin" w:hAnsi="IRNazanin" w:eastAsia="IRNazanin"/>
          <w:color w:val="111111"/>
          <w:sz w:val="28"/>
          <w:sz w:val="28"/>
          <w:szCs w:val="28"/>
          <w:rtl w:val="true"/>
          <w:lang w:bidi="fa-IR"/>
        </w:rPr>
        <w:t>ابو طاهر ابراهیم، ابو عبد الله الحسین</w:t>
      </w:r>
    </w:p>
    <w:p>
      <w:pPr>
        <w:pStyle w:val="BookText"/>
        <w:rPr/>
      </w:pPr>
      <w:r>
        <w:rPr>
          <w:rFonts w:eastAsia="Times New Roman" w:cs="Times New Roman" w:ascii="Times New Roman" w:hAnsi="Times New Roman"/>
          <w:color w:val="111111"/>
          <w:sz w:val="28"/>
          <w:szCs w:val="28"/>
          <w:lang w:val="en-US" w:bidi="en-US"/>
        </w:rPr>
        <w:t>371-380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981-991</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حمدانیان حلب</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سیف‌الدوله، ابوالحسن علی</w:t>
      </w:r>
    </w:p>
    <w:p>
      <w:pPr>
        <w:pStyle w:val="BookText"/>
        <w:rPr/>
      </w:pPr>
      <w:r>
        <w:rPr>
          <w:rFonts w:eastAsia="Times New Roman" w:cs="Times New Roman" w:ascii="Times New Roman" w:hAnsi="Times New Roman"/>
          <w:color w:val="111111"/>
          <w:sz w:val="28"/>
          <w:szCs w:val="28"/>
          <w:lang w:val="en-US" w:bidi="en-US"/>
        </w:rPr>
        <w:t>333-356</w:t>
      </w:r>
    </w:p>
    <w:p>
      <w:pPr>
        <w:pStyle w:val="BookText"/>
        <w:rPr/>
      </w:pPr>
      <w:r>
        <w:rPr>
          <w:rFonts w:eastAsia="Times New Roman" w:cs="Times New Roman" w:ascii="Times New Roman" w:hAnsi="Times New Roman"/>
          <w:color w:val="111111"/>
          <w:sz w:val="28"/>
          <w:szCs w:val="28"/>
          <w:lang w:val="en-US" w:bidi="en-US"/>
        </w:rPr>
        <w:t>944-967</w:t>
      </w:r>
    </w:p>
    <w:p>
      <w:pPr>
        <w:pStyle w:val="BookText"/>
        <w:rPr/>
      </w:pPr>
      <w:r>
        <w:rPr>
          <w:rFonts w:ascii="IRNazanin" w:hAnsi="IRNazanin" w:eastAsia="IRNazanin"/>
          <w:color w:val="111111"/>
          <w:sz w:val="28"/>
          <w:sz w:val="28"/>
          <w:szCs w:val="28"/>
          <w:rtl w:val="true"/>
          <w:lang w:bidi="fa-IR"/>
        </w:rPr>
        <w:t>سعدالدوله، ابوالمعالی الشریف</w:t>
      </w:r>
    </w:p>
    <w:p>
      <w:pPr>
        <w:pStyle w:val="BookText"/>
        <w:rPr/>
      </w:pPr>
      <w:r>
        <w:rPr>
          <w:rFonts w:eastAsia="Times New Roman" w:cs="Times New Roman" w:ascii="Times New Roman" w:hAnsi="Times New Roman"/>
          <w:color w:val="111111"/>
          <w:sz w:val="28"/>
          <w:szCs w:val="28"/>
          <w:lang w:val="en-US" w:bidi="en-US"/>
        </w:rPr>
        <w:t>356-381</w:t>
      </w:r>
    </w:p>
    <w:p>
      <w:pPr>
        <w:pStyle w:val="BookText"/>
        <w:rPr/>
      </w:pPr>
      <w:r>
        <w:rPr>
          <w:rFonts w:eastAsia="Times New Roman" w:cs="Times New Roman" w:ascii="Times New Roman" w:hAnsi="Times New Roman"/>
          <w:color w:val="111111"/>
          <w:sz w:val="28"/>
          <w:szCs w:val="28"/>
          <w:lang w:val="en-US" w:bidi="en-US"/>
        </w:rPr>
        <w:t>967-991</w:t>
      </w:r>
    </w:p>
    <w:p>
      <w:pPr>
        <w:pStyle w:val="BookText"/>
        <w:rPr/>
      </w:pPr>
      <w:r>
        <w:rPr>
          <w:rFonts w:ascii="IRNazanin" w:hAnsi="IRNazanin" w:eastAsia="IRNazanin"/>
          <w:color w:val="111111"/>
          <w:sz w:val="28"/>
          <w:sz w:val="28"/>
          <w:szCs w:val="28"/>
          <w:rtl w:val="true"/>
          <w:lang w:bidi="fa-IR"/>
        </w:rPr>
        <w:t>سعیدالدوله، ابوالفضایل السعید</w:t>
      </w:r>
    </w:p>
    <w:p>
      <w:pPr>
        <w:pStyle w:val="BookText"/>
        <w:rPr/>
      </w:pPr>
      <w:r>
        <w:rPr>
          <w:rFonts w:eastAsia="Times New Roman" w:cs="Times New Roman" w:ascii="Times New Roman" w:hAnsi="Times New Roman"/>
          <w:color w:val="111111"/>
          <w:sz w:val="28"/>
          <w:szCs w:val="28"/>
          <w:lang w:val="en-US" w:bidi="en-US"/>
        </w:rPr>
        <w:t>381-392</w:t>
      </w:r>
    </w:p>
    <w:p>
      <w:pPr>
        <w:pStyle w:val="BookText"/>
        <w:rPr/>
      </w:pPr>
      <w:r>
        <w:rPr>
          <w:rFonts w:eastAsia="Times New Roman" w:cs="Times New Roman" w:ascii="Times New Roman" w:hAnsi="Times New Roman"/>
          <w:color w:val="111111"/>
          <w:sz w:val="28"/>
          <w:szCs w:val="28"/>
          <w:lang w:val="en-US" w:bidi="en-US"/>
        </w:rPr>
        <w:t>991-1001</w:t>
      </w:r>
    </w:p>
    <w:p>
      <w:pPr>
        <w:pStyle w:val="BookText"/>
        <w:rPr/>
      </w:pPr>
      <w:r>
        <w:rPr>
          <w:rFonts w:ascii="IRNazanin" w:hAnsi="IRNazanin" w:eastAsia="IRNazanin"/>
          <w:color w:val="111111"/>
          <w:sz w:val="28"/>
          <w:sz w:val="28"/>
          <w:szCs w:val="28"/>
          <w:rtl w:val="true"/>
          <w:lang w:bidi="fa-IR"/>
        </w:rPr>
        <w:t>سعیدالدوله، ابوالفضایل السعید</w:t>
      </w:r>
    </w:p>
    <w:p>
      <w:pPr>
        <w:pStyle w:val="BookText"/>
        <w:rPr/>
      </w:pPr>
      <w:r>
        <w:rPr>
          <w:rFonts w:eastAsia="Times New Roman" w:cs="Times New Roman" w:ascii="Times New Roman" w:hAnsi="Times New Roman"/>
          <w:color w:val="111111"/>
          <w:sz w:val="28"/>
          <w:szCs w:val="28"/>
          <w:lang w:val="en-US" w:bidi="en-US"/>
        </w:rPr>
        <w:t>381-392</w:t>
      </w:r>
    </w:p>
    <w:p>
      <w:pPr>
        <w:pStyle w:val="BookText"/>
        <w:rPr/>
      </w:pPr>
      <w:r>
        <w:rPr>
          <w:rFonts w:eastAsia="Times New Roman" w:cs="Times New Roman" w:ascii="Times New Roman" w:hAnsi="Times New Roman"/>
          <w:color w:val="111111"/>
          <w:sz w:val="28"/>
          <w:szCs w:val="28"/>
          <w:lang w:val="en-US" w:bidi="en-US"/>
        </w:rPr>
        <w:t>991-1001</w:t>
      </w:r>
    </w:p>
    <w:p>
      <w:pPr>
        <w:pStyle w:val="BookText"/>
        <w:rPr/>
      </w:pPr>
      <w:r>
        <w:rPr>
          <w:rFonts w:ascii="IRNazanin" w:hAnsi="IRNazanin" w:eastAsia="IRNazanin"/>
          <w:color w:val="111111"/>
          <w:sz w:val="28"/>
          <w:sz w:val="28"/>
          <w:szCs w:val="28"/>
          <w:rtl w:val="true"/>
          <w:lang w:bidi="fa-IR"/>
        </w:rPr>
        <w:t>ابوالحسن‌علی، ابوالمعالی الشریف</w:t>
      </w:r>
    </w:p>
    <w:p>
      <w:pPr>
        <w:pStyle w:val="BookText"/>
        <w:rPr/>
      </w:pPr>
      <w:r>
        <w:rPr>
          <w:rFonts w:eastAsia="Times New Roman" w:cs="Times New Roman" w:ascii="Times New Roman" w:hAnsi="Times New Roman"/>
          <w:color w:val="111111"/>
          <w:sz w:val="28"/>
          <w:szCs w:val="28"/>
          <w:lang w:val="en-US" w:bidi="en-US"/>
        </w:rPr>
        <w:t>392-394</w:t>
      </w:r>
    </w:p>
    <w:p>
      <w:pPr>
        <w:pStyle w:val="BookText"/>
        <w:rPr/>
      </w:pPr>
      <w:r>
        <w:rPr>
          <w:rFonts w:eastAsia="Times New Roman" w:cs="Times New Roman" w:ascii="Times New Roman" w:hAnsi="Times New Roman"/>
          <w:color w:val="111111"/>
          <w:sz w:val="28"/>
          <w:szCs w:val="28"/>
          <w:lang w:val="en-US" w:bidi="en-US"/>
        </w:rPr>
        <w:t>1001-1003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 حمدانیان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کلّی دولت‌های بزرگ شیعه در قرن چهارم</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محدوده</w:t>
      </w:r>
    </w:p>
    <w:p>
      <w:pPr>
        <w:pStyle w:val="BookText"/>
        <w:rPr/>
      </w:pPr>
      <w:r>
        <w:rPr>
          <w:rFonts w:ascii="IRNazanin" w:hAnsi="IRNazanin" w:eastAsia="IRNazanin"/>
          <w:color w:val="111111"/>
          <w:sz w:val="28"/>
          <w:sz w:val="28"/>
          <w:szCs w:val="28"/>
          <w:rtl w:val="true"/>
          <w:lang w:bidi="fa-IR"/>
        </w:rPr>
        <w:t>جغرافیایی</w:t>
      </w:r>
    </w:p>
    <w:p>
      <w:pPr>
        <w:pStyle w:val="BookText"/>
        <w:rPr/>
      </w:pPr>
      <w:r>
        <w:rPr>
          <w:rFonts w:ascii="IRNazanin" w:hAnsi="IRNazanin" w:eastAsia="IRNazanin"/>
          <w:color w:val="111111"/>
          <w:sz w:val="28"/>
          <w:sz w:val="28"/>
          <w:szCs w:val="28"/>
          <w:rtl w:val="true"/>
          <w:lang w:bidi="fa-IR"/>
        </w:rPr>
        <w:t>سال‌تأسیس‌وانقراض</w:t>
      </w:r>
    </w:p>
    <w:p>
      <w:pPr>
        <w:pStyle w:val="BookText"/>
        <w:rPr/>
      </w:pPr>
      <w:r>
        <w:rPr>
          <w:rFonts w:ascii="IRNazanin" w:hAnsi="IRNazanin" w:eastAsia="IRNazanin"/>
          <w:color w:val="111111"/>
          <w:sz w:val="28"/>
          <w:sz w:val="28"/>
          <w:szCs w:val="28"/>
          <w:rtl w:val="true"/>
          <w:lang w:bidi="fa-IR"/>
        </w:rPr>
        <w:t>مدت</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بنیانگذار</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بویهیان</w:t>
      </w:r>
    </w:p>
    <w:p>
      <w:pPr>
        <w:pStyle w:val="BookText"/>
        <w:rPr/>
      </w:pPr>
      <w:r>
        <w:rPr>
          <w:rFonts w:ascii="IRNazanin" w:hAnsi="IRNazanin" w:eastAsia="IRNazanin"/>
          <w:color w:val="111111"/>
          <w:sz w:val="28"/>
          <w:sz w:val="28"/>
          <w:szCs w:val="28"/>
          <w:rtl w:val="true"/>
          <w:lang w:bidi="fa-IR"/>
        </w:rPr>
        <w:t>عراق و ایران</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932</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علی بن بویه</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فاطمیان</w:t>
      </w:r>
    </w:p>
    <w:p>
      <w:pPr>
        <w:pStyle w:val="BookText"/>
        <w:rPr/>
      </w:pPr>
      <w:r>
        <w:rPr>
          <w:rFonts w:ascii="IRNazanin" w:hAnsi="IRNazanin" w:eastAsia="IRNazanin"/>
          <w:color w:val="111111"/>
          <w:sz w:val="28"/>
          <w:sz w:val="28"/>
          <w:szCs w:val="28"/>
          <w:rtl w:val="true"/>
          <w:lang w:bidi="fa-IR"/>
        </w:rPr>
        <w:t>مصر و شام</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909</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ابومحمد عبیدالله‌ابن محمد المهدی</w:t>
      </w:r>
    </w:p>
    <w:p>
      <w:pPr>
        <w:pStyle w:val="BookText"/>
        <w:rPr/>
      </w:pPr>
      <w:r>
        <w:rPr>
          <w:rFonts w:ascii="IRNazanin" w:hAnsi="IRNazanin" w:eastAsia="IRNazanin"/>
          <w:color w:val="111111"/>
          <w:sz w:val="28"/>
          <w:sz w:val="28"/>
          <w:szCs w:val="28"/>
          <w:rtl w:val="true"/>
          <w:lang w:bidi="fa-IR"/>
        </w:rPr>
        <w:t>اسماعیلیه</w:t>
      </w:r>
    </w:p>
    <w:p>
      <w:pPr>
        <w:pStyle w:val="BookText"/>
        <w:rPr/>
      </w:pPr>
      <w:r>
        <w:rPr>
          <w:rFonts w:ascii="IRNazanin" w:hAnsi="IRNazanin" w:eastAsia="IRNazanin"/>
          <w:color w:val="111111"/>
          <w:sz w:val="28"/>
          <w:sz w:val="28"/>
          <w:szCs w:val="28"/>
          <w:rtl w:val="true"/>
          <w:lang w:bidi="fa-IR"/>
        </w:rPr>
        <w:t>حمدانیان</w:t>
      </w:r>
    </w:p>
    <w:p>
      <w:pPr>
        <w:pStyle w:val="BookText"/>
        <w:rPr/>
      </w:pPr>
      <w:r>
        <w:rPr>
          <w:rFonts w:ascii="IRNazanin" w:hAnsi="IRNazanin" w:eastAsia="IRNazanin"/>
          <w:color w:val="111111"/>
          <w:sz w:val="28"/>
          <w:sz w:val="28"/>
          <w:szCs w:val="28"/>
          <w:rtl w:val="true"/>
          <w:lang w:bidi="fa-IR"/>
        </w:rPr>
        <w:t>سوریه و شمال عراق</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281</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894</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حمدان‌بن حمدون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w:t>
      </w:r>
      <w:bookmarkStart w:id="336" w:name="pg4241_50258"/>
    </w:p>
    <w:p>
      <w:pPr>
        <w:pStyle w:val="Heading3"/>
        <w:numPr>
          <w:ilvl w:val="2"/>
          <w:numId w:val="1"/>
        </w:numPr>
        <w:rPr/>
      </w:pPr>
      <w:bookmarkStart w:id="337" w:name="__RefHeading___Toc244172_1479056682"/>
      <w:bookmarkStart w:id="338" w:name="_Toc126"/>
      <w:bookmarkEnd w:id="336"/>
      <w:bookmarkEnd w:id="337"/>
      <w:r>
        <w:rPr>
          <w:rtl w:val="true"/>
        </w:rPr>
        <w:t>فصل هفتم</w:t>
      </w:r>
      <w:r>
        <w:rPr>
          <w:rtl w:val="true"/>
        </w:rPr>
        <w:t xml:space="preserve">: </w:t>
      </w:r>
      <w:r>
        <w:rPr>
          <w:rtl w:val="true"/>
        </w:rPr>
        <w:t>تأسیس دولت‌های محلی شیعه در قرن چهارم</w:t>
      </w:r>
      <w:bookmarkEnd w:id="338"/>
    </w:p>
    <w:p>
      <w:pPr>
        <w:pStyle w:val="Heading4"/>
        <w:numPr>
          <w:ilvl w:val="3"/>
          <w:numId w:val="1"/>
        </w:numPr>
        <w:rPr/>
      </w:pPr>
      <w:bookmarkStart w:id="339" w:name="__RefHeading___Toc244174_1479056682"/>
      <w:bookmarkStart w:id="340" w:name="_Toc127"/>
      <w:bookmarkEnd w:id="339"/>
      <w:r>
        <w:rPr>
          <w:rtl w:val="true"/>
        </w:rPr>
        <w:t>درآمد</w:t>
      </w:r>
      <w:bookmarkEnd w:id="340"/>
    </w:p>
    <w:p>
      <w:pPr>
        <w:pStyle w:val="Heading5"/>
        <w:numPr>
          <w:ilvl w:val="4"/>
          <w:numId w:val="1"/>
        </w:numPr>
        <w:rPr/>
      </w:pPr>
      <w:bookmarkStart w:id="341" w:name="__RefHeading___Toc244176_1479056682"/>
      <w:bookmarkStart w:id="342" w:name="_Toc128"/>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همان‌طوری که اشاره شد قرن چهارم، قرن رشد و گسترش مکتب تشیع در عالم اسلام به شمار می‌رود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این موضوع که به تعبیری می‌تواند معلول آن هم باشد، تأسیس دولت‌های متعدد محلی شیعه در این قرن بود؛ از یک طرف رشد فرهنگی، گسترش تبلیغ و دعوت شیعی و توسعۀ جغرافیای انسانی شیعه در نقاط مختلف جهان اسلام در سدۀ چهارم، زمینۀ تأسیس این دولت‌های شیعی به شمار می‌رفت؛ و از طرف دیگر با تأسیس این دولت‌ها مذهب تشیع در نقاط تحت حاکمیت آنها فرصت ابراز وجود و نمود پیدا کرده و طبعاً این دو گزینه به صورت مکمل یکدیگر در رشد شیعه در قرن چهارم نقش بسزایی داشته‌اند، البته تأسیس دولت‌های بزرگ شیعه نظیر بویهیان، حمدانیان و فاطمیان در قرن چهارم از طرفی در شکل‌گیری و قدرت‌یابی این دولت‌های محلی شیعه نقش داشت و از طرف دیگر می‌توانست آن دولت‌های محلی را در خود هضم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مقدمه به بررسی اجمالی این دولت‌ها و امارت‌های محلی می‌پردازیم</w:t>
      </w:r>
      <w:r>
        <w:rPr>
          <w:rFonts w:eastAsia="IRNazanin" w:cs="IRNazanin"/>
          <w:color w:val="111111"/>
          <w:sz w:val="28"/>
          <w:szCs w:val="28"/>
          <w:rtl w:val="true"/>
          <w:lang w:bidi="fa-IR"/>
        </w:rPr>
        <w:t>:</w:t>
      </w:r>
      <w:bookmarkStart w:id="343" w:name="pg4241_50260"/>
    </w:p>
    <w:p>
      <w:pPr>
        <w:pStyle w:val="Heading5"/>
        <w:numPr>
          <w:ilvl w:val="4"/>
          <w:numId w:val="1"/>
        </w:numPr>
        <w:rPr/>
      </w:pPr>
      <w:bookmarkStart w:id="344" w:name="__RefHeading___Toc244178_1479056682"/>
      <w:bookmarkStart w:id="345" w:name="_Toc129"/>
      <w:bookmarkEnd w:id="343"/>
      <w:bookmarkEnd w:id="344"/>
      <w:r>
        <w:rPr>
          <w:rtl w:val="true"/>
        </w:rPr>
        <w:t>گفتار اول</w:t>
      </w:r>
      <w:r>
        <w:rPr>
          <w:rtl w:val="true"/>
        </w:rPr>
        <w:t xml:space="preserve">: </w:t>
      </w:r>
      <w:r>
        <w:rPr>
          <w:rtl w:val="true"/>
        </w:rPr>
        <w:t>دولت زیدی در یمن</w:t>
      </w:r>
      <w:bookmarkEnd w:id="345"/>
    </w:p>
    <w:p>
      <w:pPr>
        <w:pStyle w:val="BookText"/>
        <w:rPr/>
      </w:pPr>
      <w:r>
        <w:rPr>
          <w:rFonts w:ascii="IRNazanin" w:hAnsi="IRNazanin" w:eastAsia="IRNazanin"/>
          <w:color w:val="111111"/>
          <w:sz w:val="28"/>
          <w:sz w:val="28"/>
          <w:szCs w:val="28"/>
          <w:rtl w:val="true"/>
          <w:lang w:bidi="fa-IR"/>
        </w:rPr>
        <w:t>یمن از دیرباز مرکز مهمی برای تشیع به شمار می‌رفت و قبایل یمنی از قرن اول، مشهور به حمایت از حضرت علی علیه السلام  و اهل‌بیت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قیام ابن طباطبا در کوفه یکی از علویان به نام ابراهیم بن موسی به یمن آمد و بعدها قاسم بن ابراهیم معروف به قاسم رسّی اولین قدم‌های تشکیل دولت زیدی در یمن را برداشت و پس از او یحیی بن حسین معروف</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سوم به تشکیل دولت زیدی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نائل شد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مسیری که الهادی بنیان‌گذار دولت زیدی در یمن ترسیم کرده بود، با نوساناتی در عرصه سیاسی و مذهبی این منطقه در قرن چهارم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الهادی، دو فرزندش مرتضی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دیگر امامان زیدیه ادامه‌دهندگان مکتب هادویه بودند، هرچند پیروان الهادی خود به شاخه‌هایی تقسیم شدند که مهم‌ترین آنها الحسینیه، المطرفیه والمخترعه است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امامان زیدی در یمن پس از الهادی و دو فرزندش تا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ابوالفتح دیلمی به قتل رسید، استمرار داشت</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دوره، به نام دوره اول دولت زیدیه یاد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حکومت و حتی نام و لقب حاکمان این سلسله در منابع پراکنده و ناقص و گاه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خاندان الهادی پس از قرن پنجم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تا حدود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فرمان راندند و سپس حکومت به شاخه‌ی دیگری از همین سلسله منتقل شد و تا برقراری جمهوری یمن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سیدحسن امین از آغاز تا دگرگونی جدید در اوضاع سیاسی و اجتماعی یمن،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این خاندان فرمانروایی کردند؛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نسل الهادی، یحیی بن حسین بن قاسم بن ابراهیم طباطبا،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نسل یکی از نوادگان امام حسن علیه السلام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نوادگان امام علی بن محمد الهادی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شیعیان بودند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فصل دوم اشاره شد تأسیس دولت ائمه بنی رسی به نیمه دوم قرن سوم بر می‌گردد ولی تثبیت آن در سدۀ چهارم واقع شد در این قرن پنج نفر از سلسلۀ زیدیان یمن به قدرت رسیدند و توانستند در رقابت با اهل تسنّن و اسماعیلیه، تشیع زیدی را در یمن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قرن چهارم را می‌توان یکی از دوران‌های شکوفایی دولت زیدی در یمن به شمار آورد</w:t>
      </w:r>
      <w:r>
        <w:rPr>
          <w:rFonts w:eastAsia="IRNazanin" w:cs="IRNazanin"/>
          <w:color w:val="111111"/>
          <w:sz w:val="28"/>
          <w:szCs w:val="28"/>
          <w:rtl w:val="true"/>
          <w:lang w:bidi="fa-IR"/>
        </w:rPr>
        <w:t>.</w:t>
      </w:r>
      <w:bookmarkStart w:id="346" w:name="pg4241_50264"/>
    </w:p>
    <w:p>
      <w:pPr>
        <w:pStyle w:val="BookText"/>
        <w:rPr/>
      </w:pPr>
      <w:bookmarkEnd w:id="346"/>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زیدی یمن از ابتدا تا انتهای قرن چهارم</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الناصر</w:t>
      </w:r>
    </w:p>
    <w:p>
      <w:pPr>
        <w:pStyle w:val="BookText"/>
        <w:rPr/>
      </w:pPr>
      <w:r>
        <w:rPr>
          <w:rFonts w:eastAsia="Times New Roman" w:cs="Times New Roman" w:ascii="Times New Roman" w:hAnsi="Times New Roman"/>
          <w:color w:val="111111"/>
          <w:sz w:val="28"/>
          <w:szCs w:val="28"/>
          <w:lang w:val="en-US" w:bidi="en-US"/>
        </w:rPr>
        <w:t>301-324</w:t>
      </w:r>
    </w:p>
    <w:p>
      <w:pPr>
        <w:pStyle w:val="BookText"/>
        <w:rPr/>
      </w:pPr>
      <w:r>
        <w:rPr>
          <w:rFonts w:eastAsia="Times New Roman" w:cs="Times New Roman" w:ascii="Times New Roman" w:hAnsi="Times New Roman"/>
          <w:color w:val="111111"/>
          <w:sz w:val="28"/>
          <w:szCs w:val="28"/>
          <w:lang w:val="en-US" w:bidi="en-US"/>
        </w:rPr>
        <w:t>913-935</w:t>
      </w:r>
    </w:p>
    <w:p>
      <w:pPr>
        <w:pStyle w:val="BookText"/>
        <w:rPr/>
      </w:pPr>
      <w:r>
        <w:rPr>
          <w:rFonts w:ascii="IRNazanin" w:hAnsi="IRNazanin" w:eastAsia="IRNazanin"/>
          <w:color w:val="111111"/>
          <w:sz w:val="28"/>
          <w:sz w:val="28"/>
          <w:szCs w:val="28"/>
          <w:rtl w:val="true"/>
          <w:lang w:bidi="fa-IR"/>
        </w:rPr>
        <w:t>القاسم، المختار</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Times New Roman" w:cs="Times New Roman" w:ascii="Times New Roman" w:hAnsi="Times New Roman"/>
          <w:color w:val="111111"/>
          <w:sz w:val="28"/>
          <w:szCs w:val="28"/>
          <w:lang w:val="en-US" w:bidi="en-US"/>
        </w:rPr>
        <w:t>935</w:t>
      </w:r>
    </w:p>
    <w:p>
      <w:pPr>
        <w:pStyle w:val="BookText"/>
        <w:rPr/>
      </w:pPr>
      <w:r>
        <w:rPr>
          <w:rFonts w:ascii="IRNazanin" w:hAnsi="IRNazanin" w:eastAsia="IRNazanin"/>
          <w:color w:val="111111"/>
          <w:sz w:val="28"/>
          <w:sz w:val="28"/>
          <w:szCs w:val="28"/>
          <w:rtl w:val="true"/>
          <w:lang w:bidi="fa-IR"/>
        </w:rPr>
        <w:t>یوسف، الداعی</w:t>
      </w:r>
    </w:p>
    <w:p>
      <w:pPr>
        <w:pStyle w:val="BookText"/>
        <w:rPr/>
      </w:pPr>
      <w:r>
        <w:rPr>
          <w:rFonts w:ascii="IRNazanin" w:hAnsi="IRNazanin" w:eastAsia="IRNazanin"/>
          <w:color w:val="111111"/>
          <w:sz w:val="28"/>
          <w:sz w:val="28"/>
          <w:szCs w:val="28"/>
          <w:rtl w:val="true"/>
          <w:lang w:bidi="fa-IR"/>
        </w:rPr>
        <w:t>القاسم، المنصور</w:t>
      </w:r>
    </w:p>
    <w:p>
      <w:pPr>
        <w:pStyle w:val="BookText"/>
        <w:rPr/>
      </w:pPr>
      <w:r>
        <w:rPr>
          <w:rFonts w:ascii="IRNazanin" w:hAnsi="IRNazanin" w:eastAsia="IRNazanin"/>
          <w:color w:val="111111"/>
          <w:sz w:val="28"/>
          <w:sz w:val="28"/>
          <w:szCs w:val="28"/>
          <w:rtl w:val="true"/>
          <w:lang w:bidi="fa-IR"/>
        </w:rPr>
        <w:t>الحسین،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وفاتش در</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eastAsia="Times New Roman" w:cs="Times New Roman" w:ascii="Times New Roman" w:hAnsi="Times New Roman"/>
          <w:color w:val="111111"/>
          <w:sz w:val="28"/>
          <w:szCs w:val="28"/>
          <w:lang w:val="en-US" w:bidi="en-US"/>
        </w:rPr>
        <w:t>1113</w:t>
      </w:r>
    </w:p>
    <w:p>
      <w:pPr>
        <w:pStyle w:val="Heading5"/>
        <w:numPr>
          <w:ilvl w:val="4"/>
          <w:numId w:val="1"/>
        </w:numPr>
        <w:rPr/>
      </w:pPr>
      <w:bookmarkStart w:id="347" w:name="__RefHeading___Toc244180_1479056682"/>
      <w:bookmarkStart w:id="348" w:name="_Toc130"/>
      <w:bookmarkEnd w:id="347"/>
      <w:r>
        <w:rPr>
          <w:rtl w:val="true"/>
        </w:rPr>
        <w:t>گفتار دوم</w:t>
      </w:r>
      <w:r>
        <w:rPr>
          <w:rtl w:val="true"/>
        </w:rPr>
        <w:t xml:space="preserve">: </w:t>
      </w:r>
      <w:r>
        <w:rPr>
          <w:rtl w:val="true"/>
        </w:rPr>
        <w:t>دولت عقیلی در عراق</w:t>
      </w:r>
      <w:bookmarkEnd w:id="348"/>
    </w:p>
    <w:p>
      <w:pPr>
        <w:pStyle w:val="BookText"/>
        <w:rPr/>
      </w:pPr>
      <w:r>
        <w:rPr>
          <w:rFonts w:ascii="IRNazanin" w:hAnsi="IRNazanin" w:eastAsia="IRNazanin"/>
          <w:color w:val="111111"/>
          <w:sz w:val="28"/>
          <w:sz w:val="28"/>
          <w:szCs w:val="28"/>
          <w:rtl w:val="true"/>
          <w:lang w:bidi="fa-IR"/>
        </w:rPr>
        <w:t>عقیلیان، خاندانی شیعه بودند که در قرن چهارم بر مناطق جزیره، عراق و شمال شام فرمانروایی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بنی‌عقیل شاخه‌ای از بزرگترین قبیله عربی و یکی از پنج طایفه تشکیل دهنده قبیله بنی کعب است که خود این قبیله از تیره بزرگ مضر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شاخه‌های این قبیله پس از پذیرش اسلام، در شامات، عراق و حتی در شمال آفریقا و اندلس هم منتشر شدند همچنین در ابتدای خلافت عباسیان، عراق مملو از شاخه‌های بنی‌عقیل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عقیلیانی که در سوریه و عراق در سده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فرمانروایی می‌کردند، ابتدا به حکومت نیرومند شیعی حمدانیان خراج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ضعف حمدانیان پرچم استقلال برافراشتند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امرای بنی‌عقیل شیعه بودند به برقراری ارتباط با خلافت فاطمی تمایل داشتند و به حمایت از آنان می‌پرداختند</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نیز به نام آنها خطبه خواندند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دوره حکومت یکی از امرای این دودمان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حکومت عقیلیان فزونی یافت و از بغداد تا حلب گسترش پیدا کرد</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بعد آل بویه آنان را بیرون راندند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می‌شود که عقیلیان دست کم برخی از مشخصات و الگوهای نظام مملکت‌داری عباسیان را در فرمانروایی خود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شیعی و موقعیت‌های نظامی این امرا که بر راه هایی که به سمت باختر به دیار بکر و آناطولی می‌رفت، نظارت داشتند آنان را با سلجوقیان متعصب و توسعه طلب مواجه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بنی‌عقیل در مقابله با سلجوقیان بقیه قدرت خود را به امرای تُرک واگذارکردند</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کلی قلمرو حکومتی دولت شیعی بنی عقیل به شش شاخه زیر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موصل و شرق جزیره، نصیبین و بلد؛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غرب جزیره، نصیبین و بلد؛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تکریت؛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حدیثه و عانه؛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عکبرا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الف و ب مربوط به قرن چهارم و بقیه مربوط به قرن پنجم و ششم هستند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بی‌تردید گستره نفوذ این خاندان شیعی در مناطقی مانند موصل و جزیره که معروف به تسلط تسنن و خوارج بود از روند رو به رشد شیعه در کلیه مناطق عراق عرب در سدۀ چهارم به بعد حکایت داشت، خصوصاً با توجه به این‌که به رغم تسلط سلجوقیان متعصب، این حکومت محلی شیعی در مناطقی نظیر تکریت، حدیثه و هیت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آنها در قرن هفتم با نام خاندان آل عصفور در هجر، یمامه و بحرین حاکمیت شیعه را ادامه دادند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قرون بعد نیز شخصیت‌ها و عالمان شیعه زیادی از این خاندان برخاستند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بزرگ عقیلی</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الدوله مقلد</w:t>
      </w:r>
    </w:p>
    <w:p>
      <w:pPr>
        <w:pStyle w:val="BookText"/>
        <w:rPr/>
      </w:pPr>
      <w:r>
        <w:rPr>
          <w:rFonts w:eastAsia="Times New Roman" w:cs="Times New Roman" w:ascii="Times New Roman" w:hAnsi="Times New Roman"/>
          <w:color w:val="111111"/>
          <w:sz w:val="28"/>
          <w:szCs w:val="28"/>
          <w:lang w:val="en-US" w:bidi="en-US"/>
        </w:rPr>
        <w:t>386-391</w:t>
      </w:r>
    </w:p>
    <w:p>
      <w:pPr>
        <w:pStyle w:val="BookText"/>
        <w:rPr/>
      </w:pPr>
      <w:r>
        <w:rPr>
          <w:rFonts w:eastAsia="Times New Roman" w:cs="Times New Roman" w:ascii="Times New Roman" w:hAnsi="Times New Roman"/>
          <w:color w:val="111111"/>
          <w:sz w:val="28"/>
          <w:szCs w:val="28"/>
          <w:lang w:val="en-US" w:bidi="en-US"/>
        </w:rPr>
        <w:t>996-1000</w:t>
      </w:r>
    </w:p>
    <w:p>
      <w:pPr>
        <w:pStyle w:val="BookText"/>
        <w:rPr/>
      </w:pPr>
      <w:r>
        <w:rPr>
          <w:rFonts w:ascii="IRNazanin" w:hAnsi="IRNazanin" w:eastAsia="IRNazanin"/>
          <w:color w:val="111111"/>
          <w:sz w:val="28"/>
          <w:sz w:val="28"/>
          <w:szCs w:val="28"/>
          <w:rtl w:val="true"/>
          <w:lang w:bidi="fa-IR"/>
        </w:rPr>
        <w:t>معتمد الدوله قرواش</w:t>
      </w:r>
    </w:p>
    <w:p>
      <w:pPr>
        <w:pStyle w:val="BookText"/>
        <w:rPr/>
      </w:pPr>
      <w:r>
        <w:rPr>
          <w:rFonts w:eastAsia="Times New Roman" w:cs="Times New Roman" w:ascii="Times New Roman" w:hAnsi="Times New Roman"/>
          <w:color w:val="111111"/>
          <w:sz w:val="28"/>
          <w:szCs w:val="28"/>
          <w:lang w:val="en-US" w:bidi="en-US"/>
        </w:rPr>
        <w:t>391-442</w:t>
      </w:r>
    </w:p>
    <w:p>
      <w:pPr>
        <w:pStyle w:val="BookText"/>
        <w:rPr/>
      </w:pPr>
      <w:r>
        <w:rPr>
          <w:rFonts w:eastAsia="Times New Roman" w:cs="Times New Roman" w:ascii="Times New Roman" w:hAnsi="Times New Roman"/>
          <w:color w:val="111111"/>
          <w:sz w:val="28"/>
          <w:szCs w:val="28"/>
          <w:lang w:val="en-US" w:bidi="en-US"/>
        </w:rPr>
        <w:t>1000-1050</w:t>
      </w:r>
    </w:p>
    <w:p>
      <w:pPr>
        <w:pStyle w:val="BookText"/>
        <w:rPr/>
      </w:pPr>
      <w:r>
        <w:rPr>
          <w:rFonts w:ascii="IRNazanin" w:hAnsi="IRNazanin" w:eastAsia="IRNazanin"/>
          <w:color w:val="111111"/>
          <w:sz w:val="28"/>
          <w:sz w:val="28"/>
          <w:szCs w:val="28"/>
          <w:rtl w:val="true"/>
          <w:lang w:bidi="fa-IR"/>
        </w:rPr>
        <w:t>زعیم‌الدوله، ابوکامل برکه</w:t>
      </w:r>
    </w:p>
    <w:p>
      <w:pPr>
        <w:pStyle w:val="BookText"/>
        <w:rPr/>
      </w:pPr>
      <w:r>
        <w:rPr>
          <w:rFonts w:eastAsia="Times New Roman" w:cs="Times New Roman" w:ascii="Times New Roman" w:hAnsi="Times New Roman"/>
          <w:color w:val="111111"/>
          <w:sz w:val="28"/>
          <w:szCs w:val="28"/>
          <w:lang w:val="en-US" w:bidi="en-US"/>
        </w:rPr>
        <w:t>442-443</w:t>
      </w:r>
    </w:p>
    <w:p>
      <w:pPr>
        <w:pStyle w:val="BookText"/>
        <w:rPr/>
      </w:pPr>
      <w:r>
        <w:rPr>
          <w:rFonts w:eastAsia="Times New Roman" w:cs="Times New Roman" w:ascii="Times New Roman" w:hAnsi="Times New Roman"/>
          <w:color w:val="111111"/>
          <w:sz w:val="28"/>
          <w:szCs w:val="28"/>
          <w:lang w:val="en-US" w:bidi="en-US"/>
        </w:rPr>
        <w:t>1050-1051</w:t>
      </w:r>
    </w:p>
    <w:p>
      <w:pPr>
        <w:pStyle w:val="BookText"/>
        <w:rPr/>
      </w:pPr>
      <w:r>
        <w:rPr>
          <w:rFonts w:ascii="IRNazanin" w:hAnsi="IRNazanin" w:eastAsia="IRNazanin"/>
          <w:color w:val="111111"/>
          <w:sz w:val="28"/>
          <w:sz w:val="28"/>
          <w:szCs w:val="28"/>
          <w:rtl w:val="true"/>
          <w:lang w:bidi="fa-IR"/>
        </w:rPr>
        <w:t>زعیم‌الدوله، ابوکامل برکه</w:t>
      </w:r>
    </w:p>
    <w:p>
      <w:pPr>
        <w:pStyle w:val="BookText"/>
        <w:rPr/>
      </w:pPr>
      <w:r>
        <w:rPr>
          <w:rFonts w:eastAsia="Times New Roman" w:cs="Times New Roman" w:ascii="Times New Roman" w:hAnsi="Times New Roman"/>
          <w:color w:val="111111"/>
          <w:sz w:val="28"/>
          <w:szCs w:val="28"/>
          <w:lang w:val="en-US" w:bidi="en-US"/>
        </w:rPr>
        <w:t>442-443</w:t>
      </w:r>
    </w:p>
    <w:p>
      <w:pPr>
        <w:pStyle w:val="BookText"/>
        <w:rPr/>
      </w:pPr>
      <w:r>
        <w:rPr>
          <w:rFonts w:eastAsia="Times New Roman" w:cs="Times New Roman" w:ascii="Times New Roman" w:hAnsi="Times New Roman"/>
          <w:color w:val="111111"/>
          <w:sz w:val="28"/>
          <w:szCs w:val="28"/>
          <w:lang w:val="en-US" w:bidi="en-US"/>
        </w:rPr>
        <w:t>1050-1051</w:t>
      </w:r>
    </w:p>
    <w:p>
      <w:pPr>
        <w:pStyle w:val="BookText"/>
        <w:rPr/>
      </w:pPr>
      <w:r>
        <w:rPr>
          <w:rFonts w:ascii="IRNazanin" w:hAnsi="IRNazanin" w:eastAsia="IRNazanin"/>
          <w:color w:val="111111"/>
          <w:sz w:val="28"/>
          <w:sz w:val="28"/>
          <w:szCs w:val="28"/>
          <w:rtl w:val="true"/>
          <w:lang w:bidi="fa-IR"/>
        </w:rPr>
        <w:t>عالم‌الدین، ابوالمعالی قریش</w:t>
      </w:r>
    </w:p>
    <w:p>
      <w:pPr>
        <w:pStyle w:val="BookText"/>
        <w:rPr/>
      </w:pPr>
      <w:r>
        <w:rPr>
          <w:rFonts w:eastAsia="Times New Roman" w:cs="Times New Roman" w:ascii="Times New Roman" w:hAnsi="Times New Roman"/>
          <w:color w:val="111111"/>
          <w:sz w:val="28"/>
          <w:szCs w:val="28"/>
          <w:lang w:val="en-US" w:bidi="en-US"/>
        </w:rPr>
        <w:t>443-453</w:t>
      </w:r>
    </w:p>
    <w:p>
      <w:pPr>
        <w:pStyle w:val="BookText"/>
        <w:rPr/>
      </w:pPr>
      <w:r>
        <w:rPr>
          <w:rFonts w:eastAsia="Times New Roman" w:cs="Times New Roman" w:ascii="Times New Roman" w:hAnsi="Times New Roman"/>
          <w:color w:val="111111"/>
          <w:sz w:val="28"/>
          <w:szCs w:val="28"/>
          <w:lang w:val="en-US" w:bidi="en-US"/>
        </w:rPr>
        <w:t>1051-1061</w:t>
      </w:r>
    </w:p>
    <w:p>
      <w:pPr>
        <w:pStyle w:val="BookText"/>
        <w:rPr/>
      </w:pPr>
      <w:r>
        <w:rPr>
          <w:rFonts w:ascii="IRNazanin" w:hAnsi="IRNazanin" w:eastAsia="IRNazanin"/>
          <w:color w:val="111111"/>
          <w:sz w:val="28"/>
          <w:sz w:val="28"/>
          <w:szCs w:val="28"/>
          <w:rtl w:val="true"/>
          <w:lang w:bidi="fa-IR"/>
        </w:rPr>
        <w:t>شرف‌الدوله، ابوالمکارم مسلم</w:t>
      </w:r>
    </w:p>
    <w:p>
      <w:pPr>
        <w:pStyle w:val="BookText"/>
        <w:rPr/>
      </w:pPr>
      <w:r>
        <w:rPr>
          <w:rFonts w:eastAsia="Times New Roman" w:cs="Times New Roman" w:ascii="Times New Roman" w:hAnsi="Times New Roman"/>
          <w:color w:val="111111"/>
          <w:sz w:val="28"/>
          <w:szCs w:val="28"/>
          <w:lang w:val="en-US" w:bidi="en-US"/>
        </w:rPr>
        <w:t>453-478</w:t>
      </w:r>
    </w:p>
    <w:p>
      <w:pPr>
        <w:pStyle w:val="BookText"/>
        <w:rPr/>
      </w:pPr>
      <w:r>
        <w:rPr>
          <w:rFonts w:eastAsia="Times New Roman" w:cs="Times New Roman" w:ascii="Times New Roman" w:hAnsi="Times New Roman"/>
          <w:color w:val="111111"/>
          <w:sz w:val="28"/>
          <w:szCs w:val="28"/>
          <w:lang w:val="en-US" w:bidi="en-US"/>
        </w:rPr>
        <w:t>1061-1085</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Times New Roman" w:cs="Times New Roman" w:ascii="Times New Roman" w:hAnsi="Times New Roman"/>
          <w:color w:val="111111"/>
          <w:sz w:val="28"/>
          <w:szCs w:val="28"/>
          <w:lang w:val="en-US" w:bidi="en-US"/>
        </w:rPr>
        <w:t>478-486</w:t>
      </w:r>
    </w:p>
    <w:p>
      <w:pPr>
        <w:pStyle w:val="BookText"/>
        <w:rPr/>
      </w:pPr>
      <w:r>
        <w:rPr>
          <w:rFonts w:eastAsia="Times New Roman" w:cs="Times New Roman" w:ascii="Times New Roman" w:hAnsi="Times New Roman"/>
          <w:color w:val="111111"/>
          <w:sz w:val="28"/>
          <w:szCs w:val="28"/>
          <w:lang w:val="en-US" w:bidi="en-US"/>
        </w:rPr>
        <w:t>1085-1093</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lang w:val="en-US" w:bidi="en-US"/>
        </w:rPr>
        <w:t>486-489</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1093-1096</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عقیلیان شاخه موصل و جزیره، نصیبین وبلد در قرن چهارم</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مسیب، ابو الذواد</w:t>
      </w:r>
    </w:p>
    <w:p>
      <w:pPr>
        <w:pStyle w:val="BookText"/>
        <w:rPr/>
      </w:pPr>
      <w:r>
        <w:rPr>
          <w:rFonts w:eastAsia="Times New Roman" w:cs="Times New Roman" w:ascii="Times New Roman" w:hAnsi="Times New Roman"/>
          <w:color w:val="111111"/>
          <w:sz w:val="28"/>
          <w:szCs w:val="28"/>
          <w:lang w:val="en-US" w:bidi="en-US"/>
        </w:rPr>
        <w:t>382-386</w:t>
      </w:r>
    </w:p>
    <w:p>
      <w:pPr>
        <w:pStyle w:val="BookText"/>
        <w:rPr/>
      </w:pPr>
      <w:r>
        <w:rPr>
          <w:rFonts w:eastAsia="Times New Roman" w:cs="Times New Roman" w:ascii="Times New Roman" w:hAnsi="Times New Roman"/>
          <w:color w:val="111111"/>
          <w:sz w:val="28"/>
          <w:szCs w:val="28"/>
          <w:lang w:val="en-US" w:bidi="en-US"/>
        </w:rPr>
        <w:t>992-996</w:t>
      </w:r>
    </w:p>
    <w:p>
      <w:pPr>
        <w:pStyle w:val="BookText"/>
        <w:rPr/>
      </w:pPr>
      <w:r>
        <w:rPr>
          <w:rFonts w:ascii="IRNazanin" w:hAnsi="IRNazanin" w:eastAsia="IRNazanin"/>
          <w:color w:val="111111"/>
          <w:sz w:val="28"/>
          <w:sz w:val="28"/>
          <w:szCs w:val="28"/>
          <w:rtl w:val="true"/>
          <w:lang w:bidi="fa-IR"/>
        </w:rPr>
        <w:t>مقلدبن مسیب، ابوحسان حسام‌الدوله</w:t>
      </w:r>
    </w:p>
    <w:p>
      <w:pPr>
        <w:pStyle w:val="BookText"/>
        <w:rPr/>
      </w:pPr>
      <w:r>
        <w:rPr>
          <w:rFonts w:eastAsia="Times New Roman" w:cs="Times New Roman" w:ascii="Times New Roman" w:hAnsi="Times New Roman"/>
          <w:color w:val="111111"/>
          <w:sz w:val="28"/>
          <w:szCs w:val="28"/>
          <w:lang w:val="en-US" w:bidi="en-US"/>
        </w:rPr>
        <w:t>386-391</w:t>
      </w:r>
    </w:p>
    <w:p>
      <w:pPr>
        <w:pStyle w:val="BookText"/>
        <w:rPr/>
      </w:pPr>
      <w:r>
        <w:rPr>
          <w:rFonts w:eastAsia="Times New Roman" w:cs="Times New Roman" w:ascii="Times New Roman" w:hAnsi="Times New Roman"/>
          <w:color w:val="111111"/>
          <w:sz w:val="28"/>
          <w:szCs w:val="28"/>
          <w:lang w:val="en-US" w:bidi="en-US"/>
        </w:rPr>
        <w:t>996-1001</w:t>
      </w:r>
    </w:p>
    <w:p>
      <w:pPr>
        <w:pStyle w:val="BookText"/>
        <w:rPr/>
      </w:pPr>
      <w:r>
        <w:rPr>
          <w:rFonts w:ascii="IRNazanin" w:hAnsi="IRNazanin" w:eastAsia="IRNazanin"/>
          <w:color w:val="111111"/>
          <w:sz w:val="28"/>
          <w:sz w:val="28"/>
          <w:szCs w:val="28"/>
          <w:rtl w:val="true"/>
          <w:lang w:bidi="fa-IR"/>
        </w:rPr>
        <w:t>قراوش‌بن مقلد، ابوالمنیع معتمد‌الدوله</w:t>
      </w:r>
    </w:p>
    <w:p>
      <w:pPr>
        <w:pStyle w:val="BookText"/>
        <w:rPr/>
      </w:pPr>
      <w:r>
        <w:rPr>
          <w:rFonts w:eastAsia="Times New Roman" w:cs="Times New Roman" w:ascii="Times New Roman" w:hAnsi="Times New Roman"/>
          <w:color w:val="111111"/>
          <w:sz w:val="28"/>
          <w:szCs w:val="28"/>
          <w:lang w:val="en-US" w:bidi="en-US"/>
        </w:rPr>
        <w:t>391-442</w:t>
      </w:r>
    </w:p>
    <w:p>
      <w:pPr>
        <w:pStyle w:val="BookText"/>
        <w:rPr/>
      </w:pPr>
      <w:r>
        <w:rPr>
          <w:rFonts w:eastAsia="Times New Roman" w:cs="Times New Roman" w:ascii="Times New Roman" w:hAnsi="Times New Roman"/>
          <w:color w:val="111111"/>
          <w:sz w:val="28"/>
          <w:szCs w:val="28"/>
          <w:lang w:val="en-US" w:bidi="en-US"/>
        </w:rPr>
        <w:t>1001-1050</w:t>
      </w:r>
    </w:p>
    <w:p>
      <w:pPr>
        <w:pStyle w:val="BookText"/>
        <w:rPr/>
      </w:pPr>
      <w:r>
        <w:rPr>
          <w:rFonts w:ascii="IRNazanin" w:hAnsi="IRNazanin" w:eastAsia="IRNazanin"/>
          <w:color w:val="111111"/>
          <w:sz w:val="28"/>
          <w:sz w:val="28"/>
          <w:szCs w:val="28"/>
          <w:rtl w:val="true"/>
          <w:lang w:bidi="fa-IR"/>
        </w:rPr>
        <w:t>برکه بن مقلد، ابو کامل زعیم الدوله</w:t>
      </w:r>
    </w:p>
    <w:p>
      <w:pPr>
        <w:pStyle w:val="BookText"/>
        <w:rPr/>
      </w:pPr>
      <w:r>
        <w:rPr>
          <w:rFonts w:eastAsia="Times New Roman" w:cs="Times New Roman" w:ascii="Times New Roman" w:hAnsi="Times New Roman"/>
          <w:color w:val="111111"/>
          <w:sz w:val="28"/>
          <w:szCs w:val="28"/>
          <w:lang w:val="en-US" w:bidi="en-US"/>
        </w:rPr>
        <w:t>442-443</w:t>
      </w:r>
    </w:p>
    <w:p>
      <w:pPr>
        <w:pStyle w:val="BookText"/>
        <w:rPr/>
      </w:pPr>
      <w:r>
        <w:rPr>
          <w:rFonts w:eastAsia="Times New Roman" w:cs="Times New Roman" w:ascii="Times New Roman" w:hAnsi="Times New Roman"/>
          <w:color w:val="111111"/>
          <w:sz w:val="28"/>
          <w:szCs w:val="28"/>
          <w:lang w:val="en-US" w:bidi="en-US"/>
        </w:rPr>
        <w:t>1050-1051</w:t>
      </w:r>
    </w:p>
    <w:p>
      <w:pPr>
        <w:pStyle w:val="BookText"/>
        <w:rPr/>
      </w:pPr>
      <w:r>
        <w:rPr>
          <w:rFonts w:ascii="IRNazanin" w:hAnsi="IRNazanin" w:eastAsia="IRNazanin"/>
          <w:color w:val="111111"/>
          <w:sz w:val="28"/>
          <w:sz w:val="28"/>
          <w:szCs w:val="28"/>
          <w:rtl w:val="true"/>
          <w:lang w:bidi="fa-IR"/>
        </w:rPr>
        <w:t>قریش‌بن ابی الفضل بدران، ابوالمعالی علم‌الدین</w:t>
      </w:r>
    </w:p>
    <w:p>
      <w:pPr>
        <w:pStyle w:val="BookText"/>
        <w:rPr/>
      </w:pPr>
      <w:r>
        <w:rPr>
          <w:rFonts w:eastAsia="Times New Roman" w:cs="Times New Roman" w:ascii="Times New Roman" w:hAnsi="Times New Roman"/>
          <w:color w:val="111111"/>
          <w:sz w:val="28"/>
          <w:szCs w:val="28"/>
          <w:lang w:val="en-US" w:bidi="en-US"/>
        </w:rPr>
        <w:t>443-453</w:t>
      </w:r>
    </w:p>
    <w:p>
      <w:pPr>
        <w:pStyle w:val="BookText"/>
        <w:rPr/>
      </w:pPr>
      <w:r>
        <w:rPr>
          <w:rFonts w:eastAsia="Times New Roman" w:cs="Times New Roman" w:ascii="Times New Roman" w:hAnsi="Times New Roman"/>
          <w:color w:val="111111"/>
          <w:sz w:val="28"/>
          <w:szCs w:val="28"/>
          <w:lang w:val="en-US" w:bidi="en-US"/>
        </w:rPr>
        <w:t>1051-1061</w:t>
      </w:r>
    </w:p>
    <w:p>
      <w:pPr>
        <w:pStyle w:val="BookText"/>
        <w:rPr/>
      </w:pPr>
      <w:r>
        <w:rPr>
          <w:rFonts w:ascii="IRNazanin" w:hAnsi="IRNazanin" w:eastAsia="IRNazanin"/>
          <w:color w:val="111111"/>
          <w:sz w:val="28"/>
          <w:sz w:val="28"/>
          <w:szCs w:val="28"/>
          <w:rtl w:val="true"/>
          <w:lang w:bidi="fa-IR"/>
        </w:rPr>
        <w:t>مسلم بن قریش، ابوالمکارم سیف‌الدوله</w:t>
      </w:r>
    </w:p>
    <w:p>
      <w:pPr>
        <w:pStyle w:val="BookText"/>
        <w:rPr/>
      </w:pPr>
      <w:r>
        <w:rPr>
          <w:rFonts w:eastAsia="Times New Roman" w:cs="Times New Roman" w:ascii="Times New Roman" w:hAnsi="Times New Roman"/>
          <w:color w:val="111111"/>
          <w:sz w:val="28"/>
          <w:szCs w:val="28"/>
          <w:lang w:val="en-US" w:bidi="en-US"/>
        </w:rPr>
        <w:t>453-478</w:t>
      </w:r>
    </w:p>
    <w:p>
      <w:pPr>
        <w:pStyle w:val="BookText"/>
        <w:rPr/>
      </w:pPr>
      <w:r>
        <w:rPr>
          <w:rFonts w:eastAsia="Times New Roman" w:cs="Times New Roman" w:ascii="Times New Roman" w:hAnsi="Times New Roman"/>
          <w:color w:val="111111"/>
          <w:sz w:val="28"/>
          <w:szCs w:val="28"/>
          <w:lang w:val="en-US" w:bidi="en-US"/>
        </w:rPr>
        <w:t>1061-1085</w:t>
      </w:r>
    </w:p>
    <w:p>
      <w:pPr>
        <w:pStyle w:val="BookText"/>
        <w:rPr/>
      </w:pPr>
      <w:r>
        <w:rPr>
          <w:rFonts w:ascii="IRNazanin" w:hAnsi="IRNazanin" w:eastAsia="IRNazanin"/>
          <w:color w:val="111111"/>
          <w:sz w:val="28"/>
          <w:sz w:val="28"/>
          <w:szCs w:val="28"/>
          <w:rtl w:val="true"/>
          <w:lang w:bidi="fa-IR"/>
        </w:rPr>
        <w:t>ابراهیم بن قریش، ابو مسلم</w:t>
      </w:r>
    </w:p>
    <w:p>
      <w:pPr>
        <w:pStyle w:val="BookText"/>
        <w:rPr/>
      </w:pPr>
      <w:r>
        <w:rPr>
          <w:rFonts w:eastAsia="Times New Roman" w:cs="Times New Roman" w:ascii="Times New Roman" w:hAnsi="Times New Roman"/>
          <w:color w:val="111111"/>
          <w:sz w:val="28"/>
          <w:szCs w:val="28"/>
          <w:lang w:val="en-US" w:bidi="en-US"/>
        </w:rPr>
        <w:t>478-489</w:t>
      </w:r>
    </w:p>
    <w:p>
      <w:pPr>
        <w:pStyle w:val="BookText"/>
        <w:rPr/>
      </w:pPr>
      <w:r>
        <w:rPr>
          <w:rFonts w:eastAsia="Times New Roman" w:cs="Times New Roman" w:ascii="Times New Roman" w:hAnsi="Times New Roman"/>
          <w:color w:val="111111"/>
          <w:sz w:val="28"/>
          <w:szCs w:val="28"/>
          <w:lang w:val="en-US" w:bidi="en-US"/>
        </w:rPr>
        <w:t>1085-1096</w:t>
      </w:r>
    </w:p>
    <w:p>
      <w:pPr>
        <w:pStyle w:val="BookText"/>
        <w:rPr/>
      </w:pPr>
      <w:r>
        <w:rPr>
          <w:rFonts w:ascii="IRNazanin" w:hAnsi="IRNazanin" w:eastAsia="IRNazanin"/>
          <w:color w:val="111111"/>
          <w:sz w:val="28"/>
          <w:sz w:val="28"/>
          <w:szCs w:val="28"/>
          <w:rtl w:val="true"/>
          <w:lang w:bidi="fa-IR"/>
        </w:rPr>
        <w:t>ابراهیم بن قریش، ابو مسلم</w:t>
      </w:r>
    </w:p>
    <w:p>
      <w:pPr>
        <w:pStyle w:val="BookText"/>
        <w:rPr/>
      </w:pPr>
      <w:r>
        <w:rPr>
          <w:rFonts w:eastAsia="Times New Roman" w:cs="Times New Roman" w:ascii="Times New Roman" w:hAnsi="Times New Roman"/>
          <w:color w:val="111111"/>
          <w:sz w:val="28"/>
          <w:szCs w:val="28"/>
          <w:lang w:val="en-US" w:bidi="en-US"/>
        </w:rPr>
        <w:t>478-489</w:t>
      </w:r>
    </w:p>
    <w:p>
      <w:pPr>
        <w:pStyle w:val="BookText"/>
        <w:rPr/>
      </w:pPr>
      <w:r>
        <w:rPr>
          <w:rFonts w:eastAsia="Times New Roman" w:cs="Times New Roman" w:ascii="Times New Roman" w:hAnsi="Times New Roman"/>
          <w:color w:val="111111"/>
          <w:sz w:val="28"/>
          <w:szCs w:val="28"/>
          <w:lang w:val="en-US" w:bidi="en-US"/>
        </w:rPr>
        <w:t>1085-1096</w:t>
      </w:r>
    </w:p>
    <w:p>
      <w:pPr>
        <w:pStyle w:val="BookText"/>
        <w:rPr/>
      </w:pPr>
      <w:r>
        <w:rPr>
          <w:rFonts w:ascii="IRNazanin" w:hAnsi="IRNazanin" w:eastAsia="IRNazanin"/>
          <w:color w:val="111111"/>
          <w:sz w:val="28"/>
          <w:sz w:val="28"/>
          <w:szCs w:val="28"/>
          <w:rtl w:val="true"/>
          <w:lang w:bidi="fa-IR"/>
        </w:rPr>
        <w:t>غلبه سلجوقیان</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eastAsia="Times New Roman" w:cs="Times New Roman" w:ascii="Times New Roman" w:hAnsi="Times New Roman"/>
          <w:color w:val="111111"/>
          <w:sz w:val="28"/>
          <w:szCs w:val="28"/>
          <w:lang w:val="en-US" w:bidi="en-US"/>
        </w:rPr>
        <w:t>1096</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عقیلیان شاخه جزیره، نصیبین و بلد در قرن چهارم</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مسیب، ابو الذواد</w:t>
      </w:r>
    </w:p>
    <w:p>
      <w:pPr>
        <w:pStyle w:val="BookText"/>
        <w:rPr/>
      </w:pPr>
      <w:r>
        <w:rPr>
          <w:rFonts w:eastAsia="Times New Roman" w:cs="Times New Roman" w:ascii="Times New Roman" w:hAnsi="Times New Roman"/>
          <w:color w:val="111111"/>
          <w:sz w:val="28"/>
          <w:szCs w:val="28"/>
          <w:lang w:val="en-US" w:bidi="en-US"/>
        </w:rPr>
        <w:t>380-386</w:t>
      </w:r>
    </w:p>
    <w:p>
      <w:pPr>
        <w:pStyle w:val="BookText"/>
        <w:rPr/>
      </w:pPr>
      <w:r>
        <w:rPr>
          <w:rFonts w:eastAsia="Times New Roman" w:cs="Times New Roman" w:ascii="Times New Roman" w:hAnsi="Times New Roman"/>
          <w:color w:val="111111"/>
          <w:sz w:val="28"/>
          <w:szCs w:val="28"/>
          <w:lang w:val="en-US" w:bidi="en-US"/>
        </w:rPr>
        <w:t>990-996</w:t>
      </w:r>
    </w:p>
    <w:p>
      <w:pPr>
        <w:pStyle w:val="BookText"/>
        <w:rPr/>
      </w:pPr>
      <w:r>
        <w:rPr>
          <w:rFonts w:ascii="IRNazanin" w:hAnsi="IRNazanin" w:eastAsia="IRNazanin"/>
          <w:color w:val="111111"/>
          <w:sz w:val="28"/>
          <w:sz w:val="28"/>
          <w:szCs w:val="28"/>
          <w:rtl w:val="true"/>
          <w:lang w:bidi="fa-IR"/>
        </w:rPr>
        <w:t>علی بن محمد، ابو الحسن جناح الدوله</w:t>
      </w:r>
    </w:p>
    <w:p>
      <w:pPr>
        <w:pStyle w:val="BookText"/>
        <w:rPr/>
      </w:pPr>
      <w:r>
        <w:rPr>
          <w:rFonts w:eastAsia="Times New Roman" w:cs="Times New Roman" w:ascii="Times New Roman" w:hAnsi="Times New Roman"/>
          <w:color w:val="111111"/>
          <w:sz w:val="28"/>
          <w:szCs w:val="28"/>
          <w:lang w:val="en-US" w:bidi="en-US"/>
        </w:rPr>
        <w:t>386-390</w:t>
      </w:r>
    </w:p>
    <w:p>
      <w:pPr>
        <w:pStyle w:val="BookText"/>
        <w:rPr/>
      </w:pPr>
      <w:r>
        <w:rPr>
          <w:rFonts w:eastAsia="Times New Roman" w:cs="Times New Roman" w:ascii="Times New Roman" w:hAnsi="Times New Roman"/>
          <w:color w:val="111111"/>
          <w:sz w:val="28"/>
          <w:szCs w:val="28"/>
          <w:lang w:val="en-US" w:bidi="en-US"/>
        </w:rPr>
        <w:t>996-1000</w:t>
      </w:r>
    </w:p>
    <w:p>
      <w:pPr>
        <w:pStyle w:val="BookText"/>
        <w:rPr/>
      </w:pPr>
      <w:r>
        <w:rPr>
          <w:rFonts w:ascii="IRNazanin" w:hAnsi="IRNazanin" w:eastAsia="IRNazanin"/>
          <w:color w:val="111111"/>
          <w:sz w:val="28"/>
          <w:sz w:val="28"/>
          <w:szCs w:val="28"/>
          <w:rtl w:val="true"/>
          <w:lang w:bidi="fa-IR"/>
        </w:rPr>
        <w:t>حسن بن محمد، ابو عمرو سنان الدوله</w:t>
      </w:r>
    </w:p>
    <w:p>
      <w:pPr>
        <w:pStyle w:val="BookText"/>
        <w:rPr/>
      </w:pPr>
      <w:r>
        <w:rPr>
          <w:rFonts w:eastAsia="Times New Roman" w:cs="Times New Roman" w:ascii="Times New Roman" w:hAnsi="Times New Roman"/>
          <w:color w:val="111111"/>
          <w:sz w:val="28"/>
          <w:szCs w:val="28"/>
          <w:lang w:val="en-US" w:bidi="en-US"/>
        </w:rPr>
        <w:t>390-393</w:t>
      </w:r>
    </w:p>
    <w:p>
      <w:pPr>
        <w:pStyle w:val="BookText"/>
        <w:rPr/>
      </w:pPr>
      <w:r>
        <w:rPr>
          <w:rFonts w:eastAsia="Times New Roman" w:cs="Times New Roman" w:ascii="Times New Roman" w:hAnsi="Times New Roman"/>
          <w:color w:val="111111"/>
          <w:sz w:val="28"/>
          <w:szCs w:val="28"/>
          <w:lang w:val="en-US" w:bidi="en-US"/>
        </w:rPr>
        <w:t>1000-1003</w:t>
      </w:r>
    </w:p>
    <w:p>
      <w:pPr>
        <w:pStyle w:val="BookText"/>
        <w:rPr/>
      </w:pPr>
      <w:r>
        <w:rPr>
          <w:rFonts w:ascii="IRNazanin" w:hAnsi="IRNazanin" w:eastAsia="IRNazanin"/>
          <w:color w:val="111111"/>
          <w:sz w:val="28"/>
          <w:sz w:val="28"/>
          <w:szCs w:val="28"/>
          <w:rtl w:val="true"/>
          <w:lang w:bidi="fa-IR"/>
        </w:rPr>
        <w:t>موسی بن محمد، ابو مرح نور الدین</w:t>
      </w:r>
    </w:p>
    <w:p>
      <w:pPr>
        <w:pStyle w:val="BookText"/>
        <w:rPr/>
      </w:pPr>
      <w:r>
        <w:rPr>
          <w:rFonts w:eastAsia="Times New Roman" w:cs="Times New Roman" w:ascii="Times New Roman" w:hAnsi="Times New Roman"/>
          <w:color w:val="111111"/>
          <w:sz w:val="28"/>
          <w:szCs w:val="28"/>
          <w:lang w:val="en-US" w:bidi="en-US"/>
        </w:rPr>
        <w:t>393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1003</w:t>
      </w:r>
      <w:bookmarkStart w:id="349" w:name="pg4241_50272"/>
    </w:p>
    <w:p>
      <w:pPr>
        <w:pStyle w:val="Heading5"/>
        <w:numPr>
          <w:ilvl w:val="4"/>
          <w:numId w:val="1"/>
        </w:numPr>
        <w:rPr/>
      </w:pPr>
      <w:bookmarkStart w:id="350" w:name="__RefHeading___Toc244182_1479056682"/>
      <w:bookmarkStart w:id="351" w:name="_Toc131"/>
      <w:bookmarkEnd w:id="349"/>
      <w:bookmarkEnd w:id="350"/>
      <w:r>
        <w:rPr>
          <w:rtl w:val="true"/>
        </w:rPr>
        <w:t>گفتار سوم</w:t>
      </w:r>
      <w:r>
        <w:rPr>
          <w:rtl w:val="true"/>
        </w:rPr>
        <w:t xml:space="preserve">: </w:t>
      </w:r>
      <w:r>
        <w:rPr>
          <w:rtl w:val="true"/>
        </w:rPr>
        <w:t>امیران علوی در حرمین شریفین</w:t>
      </w:r>
      <w:bookmarkEnd w:id="351"/>
    </w:p>
    <w:p>
      <w:pPr>
        <w:pStyle w:val="Heading6"/>
        <w:numPr>
          <w:ilvl w:val="5"/>
          <w:numId w:val="1"/>
        </w:numPr>
        <w:rPr/>
      </w:pPr>
      <w:bookmarkStart w:id="352" w:name="__RefHeading___Toc244184_1479056682"/>
      <w:bookmarkStart w:id="353" w:name="_Toc132"/>
      <w:bookmarkEnd w:id="352"/>
      <w:r>
        <w:rPr>
          <w:rtl w:val="true"/>
        </w:rPr>
        <w:t>الف</w:t>
      </w:r>
      <w:r>
        <w:rPr>
          <w:rtl w:val="true"/>
        </w:rPr>
        <w:t xml:space="preserve">) </w:t>
      </w:r>
      <w:r>
        <w:rPr>
          <w:rtl w:val="true"/>
        </w:rPr>
        <w:t>مکه</w:t>
      </w:r>
      <w:bookmarkEnd w:id="353"/>
    </w:p>
    <w:p>
      <w:pPr>
        <w:pStyle w:val="Heading6"/>
        <w:numPr>
          <w:ilvl w:val="5"/>
          <w:numId w:val="1"/>
        </w:numPr>
        <w:rPr/>
      </w:pPr>
      <w:bookmarkStart w:id="354" w:name="__RefHeading___Toc244186_1479056682"/>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نواحی گوناگون شبه جزیره عربستان نیز از دیرباز شاهد حضور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نواحی، منطقه حجاز بود که در قرن چهارم حضور شیعه در آن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از تسلط یکی از علویان بر مکه در ابتدای قرن چهارم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سلیمان بن داود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ایام المقتدر از طاعت بنی العباس سر بر تافت و در هنگام حج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حق را به جای خویش باز آورد و گُل ایمان را شکفت و دعوت بهترین پیامبران را به دخترزادگانش کامل گردانید نه به عموزادگانش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 طاهرینش باد و به برکت او دست متجاوزان از ما کوتاه شد و دعوت خود را تا روز قیامت در میان اعقاب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لاطلبن بسیفی ما کان للحق دینا واسطون بقوم</w:t>
      </w:r>
    </w:p>
    <w:p>
      <w:pPr>
        <w:pStyle w:val="BookText"/>
        <w:rPr/>
      </w:pPr>
      <w:r>
        <w:rPr>
          <w:rFonts w:ascii="IRNazanin" w:hAnsi="IRNazanin" w:eastAsia="IRNazanin"/>
          <w:color w:val="111111"/>
          <w:sz w:val="28"/>
          <w:sz w:val="28"/>
          <w:szCs w:val="28"/>
          <w:rtl w:val="true"/>
          <w:lang w:bidi="fa-IR"/>
        </w:rPr>
        <w:t>بغوا و جاروا علینا یعدون کل بلاد من العراق علینا</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بدان سبب که به نحله زیدی از مذاهب شیعه نسبت داشت</w:t>
      </w:r>
      <w:r>
        <w:rPr>
          <w:rFonts w:eastAsia="IRNazanin" w:cs="IRNazanin"/>
          <w:color w:val="111111"/>
          <w:sz w:val="28"/>
          <w:szCs w:val="28"/>
          <w:rtl w:val="true"/>
          <w:lang w:bidi="fa-IR"/>
        </w:rPr>
        <w:t>.»</w:t>
      </w:r>
      <w:r>
        <w:rPr>
          <w:rStyle w:val="FootnoteAnchor"/>
          <w:rtl w:val="true"/>
        </w:rPr>
        <w:footnoteReference w:id="54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سلیمان بن داود علوی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در زمان اخشیدیان، حرمین شریفین با پیروزی و غلبه امیر جعفر بن محمد</w:t>
      </w:r>
      <w:r>
        <w:rPr>
          <w:rStyle w:val="FootnoteAnchor"/>
          <w:rtl w:val="true"/>
        </w:rPr>
        <w:footnoteReference w:id="548"/>
      </w:r>
      <w:r>
        <w:rPr>
          <w:rFonts w:ascii="IRNazanin" w:hAnsi="IRNazanin" w:eastAsia="IRNazanin"/>
          <w:color w:val="111111"/>
          <w:sz w:val="28"/>
          <w:sz w:val="28"/>
          <w:szCs w:val="28"/>
          <w:rtl w:val="true"/>
          <w:lang w:bidi="fa-IR"/>
        </w:rPr>
        <w:t>از سیطره و حکومت</w:t>
      </w:r>
    </w:p>
    <w:p>
      <w:pPr>
        <w:pStyle w:val="BookText"/>
        <w:rPr/>
      </w:pPr>
      <w:r>
        <w:rPr>
          <w:rFonts w:ascii="IRNazanin" w:hAnsi="IRNazanin" w:eastAsia="IRNazanin"/>
          <w:color w:val="111111"/>
          <w:sz w:val="28"/>
          <w:sz w:val="28"/>
          <w:szCs w:val="28"/>
          <w:rtl w:val="true"/>
          <w:lang w:bidi="fa-IR"/>
        </w:rPr>
        <w:t>آنان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ولایت جعفر بر مکه، پس از مرگ کافور اخشیدی و پیش از فتح مصر توسط عبیدیان بوده، چرا که انقراض دولت اخشیدیان پس از مرگ کافور بوده است</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تاریخی نشان می‌دهد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اخشیدیان به دست جوهر صقلی سردار معزّ فاطمی، منقرض گردید ولی جعفر در سال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رسید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جعفر بن محمد به نام خلیفه فاطمی خطبه می‌خواند و بر منبر، خلیفه فاطمی را ثنا می‌گفت</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علوی چندین سال در مکه حکومت کرد و پس از مرگ وی، پسرش عیسی بر حکومت این شهر دست یافت و بدین‌گونه حکومت شرفا در مکّه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عیسی، برادرش ابوالفتوح حسن بن جعفر حسنی حاکم گردید وی 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بنی مهنا حسینی مدینه حمله برد و آن شهر را نیز بر قلمرو حکومت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همچنان حاکم مکّه بود تا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سلسلۀ شرفاء مکه تا زمان معاصر ادامه پیدا کرد و لازم به ذکر است یکی از طولانی‌ترین سلسله‌های شیعی، اشراف علوی در حجاز به شمار می‌آیند که در چهار طبقه به مدت بیش از هزار سال در مکه حاکمیت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علوی مکه در قرن چهارم</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رسیدن به حکومت</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سلیمان بن داود حسنی</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Times New Roman" w:cs="Times New Roman" w:ascii="Times New Roman" w:hAnsi="Times New Roman"/>
          <w:color w:val="111111"/>
          <w:sz w:val="28"/>
          <w:szCs w:val="28"/>
          <w:lang w:val="en-US" w:bidi="en-US"/>
        </w:rPr>
        <w:t>914</w:t>
      </w:r>
    </w:p>
    <w:p>
      <w:pPr>
        <w:pStyle w:val="BookText"/>
        <w:rPr/>
      </w:pPr>
      <w:r>
        <w:rPr>
          <w:rFonts w:ascii="IRNazanin" w:hAnsi="IRNazanin" w:eastAsia="IRNazanin"/>
          <w:color w:val="111111"/>
          <w:sz w:val="28"/>
          <w:sz w:val="28"/>
          <w:szCs w:val="28"/>
          <w:rtl w:val="true"/>
          <w:lang w:bidi="fa-IR"/>
        </w:rPr>
        <w:t>اعلام حکومت مستقل در مکه در ایام خلافت مقتدر عباسی</w:t>
      </w:r>
    </w:p>
    <w:p>
      <w:pPr>
        <w:pStyle w:val="BookText"/>
        <w:rPr/>
      </w:pPr>
      <w:r>
        <w:rPr>
          <w:rFonts w:ascii="IRNazanin" w:hAnsi="IRNazanin" w:eastAsia="IRNazanin"/>
          <w:color w:val="111111"/>
          <w:sz w:val="28"/>
          <w:sz w:val="28"/>
          <w:szCs w:val="28"/>
          <w:rtl w:val="true"/>
          <w:lang w:bidi="fa-IR"/>
        </w:rPr>
        <w:t>ابومحمد، جعفر بن محمد بن الحسین بن محمد</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eastAsia="Times New Roman" w:cs="Times New Roman" w:ascii="Times New Roman" w:hAnsi="Times New Roman"/>
          <w:color w:val="111111"/>
          <w:sz w:val="28"/>
          <w:szCs w:val="28"/>
          <w:lang w:val="en-US" w:bidi="en-US"/>
        </w:rPr>
        <w:t>967</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فاطمیان در مکه خطبه خواند</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 بن ابی محمد جعفر</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eastAsia="Times New Roman" w:cs="Times New Roman" w:ascii="Times New Roman" w:hAnsi="Times New Roman"/>
          <w:color w:val="111111"/>
          <w:sz w:val="28"/>
          <w:szCs w:val="28"/>
          <w:lang w:val="en-US" w:bidi="en-US"/>
        </w:rPr>
        <w:t>981</w:t>
      </w:r>
    </w:p>
    <w:p>
      <w:pPr>
        <w:pStyle w:val="BookText"/>
        <w:rPr/>
      </w:pPr>
      <w:r>
        <w:rPr>
          <w:rFonts w:ascii="IRNazanin" w:hAnsi="IRNazanin" w:eastAsia="IRNazanin"/>
          <w:color w:val="111111"/>
          <w:sz w:val="28"/>
          <w:sz w:val="28"/>
          <w:szCs w:val="28"/>
          <w:rtl w:val="true"/>
          <w:lang w:bidi="fa-IR"/>
        </w:rPr>
        <w:t>آغاز سلسلۀ شرفاء</w:t>
      </w:r>
    </w:p>
    <w:p>
      <w:pPr>
        <w:pStyle w:val="BookText"/>
        <w:rPr/>
      </w:pPr>
      <w:r>
        <w:rPr>
          <w:rFonts w:ascii="IRNazanin" w:hAnsi="IRNazanin" w:eastAsia="IRNazanin"/>
          <w:color w:val="111111"/>
          <w:sz w:val="28"/>
          <w:sz w:val="28"/>
          <w:szCs w:val="28"/>
          <w:rtl w:val="true"/>
          <w:lang w:bidi="fa-IR"/>
        </w:rPr>
        <w:t>ابوالفتوح، الحسن بن ابی محمد جعفر</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994</w:t>
      </w:r>
    </w:p>
    <w:p>
      <w:pPr>
        <w:pStyle w:val="BookText"/>
        <w:rPr/>
      </w:pPr>
      <w:r>
        <w:rPr>
          <w:rFonts w:ascii="IRNazanin" w:hAnsi="IRNazanin" w:eastAsia="IRNazanin"/>
          <w:color w:val="111111"/>
          <w:sz w:val="28"/>
          <w:sz w:val="28"/>
          <w:szCs w:val="28"/>
          <w:rtl w:val="true"/>
          <w:lang w:bidi="fa-IR"/>
        </w:rPr>
        <w:t>تسلط بر مدینه</w:t>
      </w:r>
    </w:p>
    <w:p>
      <w:pPr>
        <w:pStyle w:val="BookText"/>
        <w:rPr/>
      </w:pPr>
      <w:r>
        <w:rPr>
          <w:rFonts w:ascii="IRNazanin" w:hAnsi="IRNazanin" w:eastAsia="IRNazanin"/>
          <w:color w:val="111111"/>
          <w:sz w:val="28"/>
          <w:sz w:val="28"/>
          <w:szCs w:val="28"/>
          <w:rtl w:val="true"/>
          <w:lang w:bidi="fa-IR"/>
        </w:rPr>
        <w:t>ابو الطیب، داود بن عبد الرحمن بن عبد الله بن داود</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eastAsia="Times New Roman" w:cs="Times New Roman" w:ascii="Times New Roman" w:hAnsi="Times New Roman"/>
          <w:color w:val="111111"/>
          <w:sz w:val="28"/>
          <w:szCs w:val="28"/>
          <w:lang w:val="en-US" w:bidi="en-US"/>
        </w:rPr>
        <w:t>1013</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مکه از بنی</w:t>
      </w:r>
    </w:p>
    <w:p>
      <w:pPr>
        <w:pStyle w:val="BookText"/>
        <w:rPr/>
      </w:pPr>
      <w:r>
        <w:rPr>
          <w:rFonts w:ascii="IRNazanin" w:hAnsi="IRNazanin" w:eastAsia="IRNazanin"/>
          <w:color w:val="111111"/>
          <w:sz w:val="28"/>
          <w:sz w:val="28"/>
          <w:szCs w:val="28"/>
          <w:rtl w:val="true"/>
          <w:lang w:bidi="fa-IR"/>
        </w:rPr>
        <w:t>موسی در قرن چهارم</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رسیدن به حکومت</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داود بن موسی</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lang w:val="en-US" w:bidi="en-US"/>
        </w:rPr>
        <w:t>956</w:t>
      </w:r>
    </w:p>
    <w:p>
      <w:pPr>
        <w:pStyle w:val="BookText"/>
        <w:rPr/>
      </w:pPr>
      <w:r>
        <w:rPr>
          <w:rFonts w:ascii="IRNazanin" w:hAnsi="IRNazanin" w:eastAsia="IRNazanin"/>
          <w:color w:val="111111"/>
          <w:sz w:val="28"/>
          <w:sz w:val="28"/>
          <w:szCs w:val="28"/>
          <w:rtl w:val="true"/>
          <w:lang w:bidi="fa-IR"/>
        </w:rPr>
        <w:t>وی از فرزندان عبدالله صالح بن موسی الجون از شرفای حسنی بود</w:t>
      </w:r>
    </w:p>
    <w:p>
      <w:pPr>
        <w:pStyle w:val="BookText"/>
        <w:rPr/>
      </w:pPr>
      <w:r>
        <w:rPr>
          <w:rFonts w:ascii="IRNazanin" w:hAnsi="IRNazanin" w:eastAsia="IRNazanin"/>
          <w:color w:val="111111"/>
          <w:sz w:val="28"/>
          <w:sz w:val="28"/>
          <w:szCs w:val="28"/>
          <w:rtl w:val="true"/>
          <w:lang w:bidi="fa-IR"/>
        </w:rPr>
        <w:t>محمد بن موسی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برادر داود بن موسی</w:t>
      </w:r>
    </w:p>
    <w:p>
      <w:pPr>
        <w:pStyle w:val="BookText"/>
        <w:rPr/>
      </w:pP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وی معروف به محمد بن موسی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محمدبن أبی جعفر محمد</w:t>
      </w:r>
    </w:p>
    <w:p>
      <w:pPr>
        <w:pStyle w:val="BookText"/>
        <w:rPr/>
      </w:pPr>
      <w:r>
        <w:rPr>
          <w:rFonts w:ascii="IRNazanin" w:hAnsi="IRNazanin" w:eastAsia="IRNazanin"/>
          <w:color w:val="111111"/>
          <w:sz w:val="28"/>
          <w:sz w:val="28"/>
          <w:szCs w:val="28"/>
          <w:rtl w:val="true"/>
          <w:lang w:bidi="fa-IR"/>
        </w:rPr>
        <w:t>اواخر قرن</w:t>
      </w:r>
      <w:r>
        <w:rPr>
          <w:rFonts w:eastAsia="IRNazanin" w:cs="IRNazanin"/>
          <w:color w:val="111111"/>
          <w:sz w:val="28"/>
          <w:szCs w:val="28"/>
          <w:lang w:bidi="fa-IR"/>
        </w:rPr>
        <w:t>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اوایل‌قرن</w:t>
      </w:r>
      <w:r>
        <w:rPr>
          <w:rFonts w:eastAsia="IRNazanin" w:cs="IRNazanin"/>
          <w:color w:val="111111"/>
          <w:sz w:val="28"/>
          <w:szCs w:val="28"/>
          <w:lang w:bidi="fa-IR"/>
        </w:rPr>
        <w:t>11</w:t>
      </w:r>
      <w:bookmarkStart w:id="356" w:name="pg4241_50278"/>
    </w:p>
    <w:p>
      <w:pPr>
        <w:pStyle w:val="Heading6"/>
        <w:numPr>
          <w:ilvl w:val="5"/>
          <w:numId w:val="1"/>
        </w:numPr>
        <w:rPr/>
      </w:pPr>
      <w:bookmarkStart w:id="357" w:name="__RefHeading___Toc244188_1479056682"/>
      <w:bookmarkStart w:id="358" w:name="_Toc134"/>
      <w:bookmarkEnd w:id="356"/>
      <w:bookmarkEnd w:id="357"/>
      <w:r>
        <w:rPr>
          <w:rtl w:val="true"/>
        </w:rPr>
        <w:t>دولت فاطمی و حکومت اشراف در مکه</w:t>
      </w:r>
      <w:bookmarkEnd w:id="358"/>
    </w:p>
    <w:p>
      <w:pPr>
        <w:pStyle w:val="BookText"/>
        <w:rPr/>
      </w:pP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فاطمیان بر مصر چیره شوند و تسلط خود را بر حجاز و مکه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فاطمی در کار اصلاح میان بنی جعفر و بنی حسن در مکه دخالت‌کرده و آنان را صلح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بعد از فتح مصر، اشراف مکه با دولت فاطمی پیوند بیشتری حس می‌کردند با قدرت یافتن خلافت فاطمی در مصر، عباسیان و فاطمیان بر سر تسلط بر مکه که مهم‌ترین حرم دنیای اسلام است، به رقابتی تنگاتنگ مشغول شدند</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این شهر، نوعی رسمیت و مشروعیت خلافتِ صاحبِ تسلط را در اذهان استوار می‌کرد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بنابراین هیچ چیز برای حاکمان علوی مکه، بهتر از استفاده از این رقابت برای کشاندن اموال و ثروت بیشتر به این شهر، مفید و سودمند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طبیعی بود که اشراف مکه، به لحاظ علوی و شیعه بودن، با دولت فاطمی سازش بیشتری داشتند و به نام آنان خطبه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جعفر که تا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مکه حکومت کرد و پس از وی فرزندانش عیسی و سپس ابوالفتوح بنام فاطمیان خطبه می‌خواندند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همان‌طور که مدینه در اختیار نوادگان امام حسین علیه السلام  بود، مکه در اختیار نوادگان امام حسن علیه السلام  درآمد و درگیری میان این دو خاندان آغاز و تا مدتها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جعفر بن محمد یاد شده، تا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مکه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را، دولت نخست اشراف در مکه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برای دو سال طایفه اشراف سلیمانی بر مکه حکومت کردند و دوره سوم حکومت اشراف توسط ابوهاشم محمدبن جعفر که او نیز از سادات حسنی بود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نام فاطمی‌ها خطبه می‌خواند و پس از گرفتاری</w:t>
      </w:r>
    </w:p>
    <w:p>
      <w:pPr>
        <w:pStyle w:val="BookText"/>
        <w:rPr/>
      </w:pPr>
      <w:r>
        <w:rPr>
          <w:rFonts w:ascii="IRNazanin" w:hAnsi="IRNazanin" w:eastAsia="IRNazanin"/>
          <w:color w:val="111111"/>
          <w:sz w:val="28"/>
          <w:sz w:val="28"/>
          <w:szCs w:val="28"/>
          <w:rtl w:val="true"/>
          <w:lang w:bidi="fa-IR"/>
        </w:rPr>
        <w:t xml:space="preserve">فاطمی‌ها در مصر و قطع کمک آنان، از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عباسیان خطبه خواند؛ با این حال، به دلیل اعتقاد به مکتب تشیع،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اذان مسجدالحرام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فاطمی‌ها به رقابت خود ادامه دادند و خطبه‌خوانی به نام عباسی‌ها و فاطمی‌ها، مرتب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بسته به آن بود که کدام یک بتوانند حاکم مکه را با هدایای خود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آثار نفوذ فاطمی‌ها در مکه،گسترش بیشتر مذهب تشیع در این شهر بود که در سه شکل اسماعیلی، زیدی و امامی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این سه گرایش، همان شعار حیّ علی خیر العمل بود که به رغم مسلّم بودن این ذکر در اذان زمان پیامبر صلی الله علیه و آله وسلم  و تنها به خاطر حذف آن توسط عمر بن خطاب، اهل تسنّن با آن موافق نبوده و با برخاستن این ندا از اذان مسجد الحرام، مخالف بودند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امیران علوی مکه هوادار خلافت فاطمی قرن چهارم</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جعفربن محمدبن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دونوبت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977</w:t>
      </w:r>
    </w:p>
    <w:p>
      <w:pPr>
        <w:pStyle w:val="BookText"/>
        <w:rPr/>
      </w:pPr>
      <w:r>
        <w:rPr>
          <w:rFonts w:ascii="IRNazanin" w:hAnsi="IRNazanin" w:eastAsia="IRNazanin"/>
          <w:color w:val="111111"/>
          <w:sz w:val="28"/>
          <w:sz w:val="28"/>
          <w:szCs w:val="28"/>
          <w:rtl w:val="true"/>
          <w:lang w:bidi="fa-IR"/>
        </w:rPr>
        <w:t>عیسی بن جعفر بن محمد بن حسین</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977</w:t>
      </w:r>
    </w:p>
    <w:p>
      <w:pPr>
        <w:pStyle w:val="BookText"/>
        <w:rPr/>
      </w:pPr>
      <w:r>
        <w:rPr>
          <w:rFonts w:ascii="IRNazanin" w:hAnsi="IRNazanin" w:eastAsia="IRNazanin"/>
          <w:color w:val="111111"/>
          <w:sz w:val="28"/>
          <w:sz w:val="28"/>
          <w:szCs w:val="28"/>
          <w:rtl w:val="true"/>
          <w:lang w:bidi="fa-IR"/>
        </w:rPr>
        <w:t>احمد بن أبی‌الحسین محمد بن عبیدالله</w:t>
      </w:r>
    </w:p>
    <w:p>
      <w:pPr>
        <w:pStyle w:val="BookText"/>
        <w:rPr/>
      </w:pPr>
      <w:r>
        <w:rPr>
          <w:rFonts w:ascii="IRNazanin" w:hAnsi="IRNazanin" w:eastAsia="IRNazanin"/>
          <w:color w:val="111111"/>
          <w:sz w:val="28"/>
          <w:sz w:val="28"/>
          <w:szCs w:val="28"/>
          <w:rtl w:val="true"/>
          <w:lang w:bidi="fa-IR"/>
        </w:rPr>
        <w:t>علوی</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977</w:t>
      </w:r>
    </w:p>
    <w:p>
      <w:pPr>
        <w:pStyle w:val="BookText"/>
        <w:rPr/>
      </w:pPr>
      <w:r>
        <w:rPr>
          <w:rFonts w:ascii="IRNazanin" w:hAnsi="IRNazanin" w:eastAsia="IRNazanin"/>
          <w:color w:val="111111"/>
          <w:sz w:val="28"/>
          <w:sz w:val="28"/>
          <w:szCs w:val="28"/>
          <w:rtl w:val="true"/>
          <w:lang w:bidi="fa-IR"/>
        </w:rPr>
        <w:t>احمد بن أبی‌الحسین محمد بن عبیدالله</w:t>
      </w:r>
    </w:p>
    <w:p>
      <w:pPr>
        <w:pStyle w:val="BookText"/>
        <w:rPr/>
      </w:pPr>
      <w:r>
        <w:rPr>
          <w:rFonts w:ascii="IRNazanin" w:hAnsi="IRNazanin" w:eastAsia="IRNazanin"/>
          <w:color w:val="111111"/>
          <w:sz w:val="28"/>
          <w:sz w:val="28"/>
          <w:szCs w:val="28"/>
          <w:rtl w:val="true"/>
          <w:lang w:bidi="fa-IR"/>
        </w:rPr>
        <w:t>علوی</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977</w:t>
      </w:r>
    </w:p>
    <w:p>
      <w:pPr>
        <w:pStyle w:val="BookText"/>
        <w:rPr/>
      </w:pPr>
      <w:r>
        <w:rPr>
          <w:rFonts w:ascii="IRNazanin" w:hAnsi="IRNazanin" w:eastAsia="IRNazanin"/>
          <w:color w:val="111111"/>
          <w:sz w:val="28"/>
          <w:sz w:val="28"/>
          <w:szCs w:val="28"/>
          <w:rtl w:val="true"/>
          <w:lang w:bidi="fa-IR"/>
        </w:rPr>
        <w:t>عیسی بن جعفر بن محمد بن حسین</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p>
    <w:p>
      <w:pPr>
        <w:pStyle w:val="BookText"/>
        <w:rPr/>
      </w:pPr>
      <w:r>
        <w:rPr>
          <w:rFonts w:ascii="IRNazanin" w:hAnsi="IRNazanin" w:eastAsia="IRNazanin"/>
          <w:color w:val="111111"/>
          <w:sz w:val="28"/>
          <w:sz w:val="28"/>
          <w:szCs w:val="28"/>
          <w:rtl w:val="true"/>
          <w:lang w:bidi="fa-IR"/>
        </w:rPr>
        <w:t>عیسی بن جعفر بن محمد بن حسین</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994</w:t>
      </w:r>
    </w:p>
    <w:p>
      <w:pPr>
        <w:pStyle w:val="BookText"/>
        <w:rPr/>
      </w:pPr>
      <w:r>
        <w:rPr>
          <w:rFonts w:ascii="IRNazanin" w:hAnsi="IRNazanin" w:eastAsia="IRNazanin"/>
          <w:color w:val="111111"/>
          <w:sz w:val="28"/>
          <w:sz w:val="28"/>
          <w:szCs w:val="28"/>
          <w:rtl w:val="true"/>
          <w:lang w:bidi="fa-IR"/>
        </w:rPr>
        <w:t>حسن بن جعفر بن محمد بن حسین</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994</w:t>
      </w:r>
    </w:p>
    <w:p>
      <w:pPr>
        <w:pStyle w:val="BookText"/>
        <w:rPr/>
      </w:pPr>
      <w:r>
        <w:rPr>
          <w:rFonts w:ascii="IRNazanin" w:hAnsi="IRNazanin" w:eastAsia="IRNazanin"/>
          <w:color w:val="111111"/>
          <w:sz w:val="28"/>
          <w:sz w:val="28"/>
          <w:szCs w:val="28"/>
          <w:rtl w:val="true"/>
          <w:lang w:bidi="fa-IR"/>
        </w:rPr>
        <w:t>حسن بن جعفر بن محمد بن حسین</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1012</w:t>
      </w:r>
      <w:bookmarkStart w:id="359" w:name="pg4241_50282"/>
    </w:p>
    <w:p>
      <w:pPr>
        <w:pStyle w:val="Heading6"/>
        <w:numPr>
          <w:ilvl w:val="5"/>
          <w:numId w:val="1"/>
        </w:numPr>
        <w:rPr/>
      </w:pPr>
      <w:bookmarkStart w:id="360" w:name="__RefHeading___Toc244190_1479056682"/>
      <w:bookmarkStart w:id="361" w:name="_Toc135"/>
      <w:bookmarkEnd w:id="359"/>
      <w:bookmarkEnd w:id="360"/>
      <w:r>
        <w:rPr>
          <w:rtl w:val="true"/>
        </w:rPr>
        <w:t>ب</w:t>
      </w:r>
      <w:r>
        <w:rPr>
          <w:rtl w:val="true"/>
        </w:rPr>
        <w:t xml:space="preserve">) </w:t>
      </w:r>
      <w:r>
        <w:rPr>
          <w:rtl w:val="true"/>
        </w:rPr>
        <w:t>مدینه</w:t>
      </w:r>
      <w:bookmarkEnd w:id="361"/>
    </w:p>
    <w:p>
      <w:pPr>
        <w:pStyle w:val="BookText"/>
        <w:rPr/>
      </w:pPr>
      <w:r>
        <w:rPr>
          <w:rFonts w:ascii="IRNazanin" w:hAnsi="IRNazanin" w:eastAsia="IRNazanin"/>
          <w:color w:val="111111"/>
          <w:sz w:val="28"/>
          <w:sz w:val="28"/>
          <w:szCs w:val="28"/>
          <w:rtl w:val="true"/>
          <w:lang w:bidi="fa-IR"/>
        </w:rPr>
        <w:t>مدینه شهری بود که تشیّع در آن شکل گرفت به همین دلیل حضور شیعیان در این شهر سابقه‌ای بس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مدت دو قرن محل سکونت امامان معصوم علیهم السلام  بود و بسیاری از اصحاب ایشان و بزرگان شیعه در این شهر</w:t>
      </w:r>
    </w:p>
    <w:p>
      <w:pPr>
        <w:pStyle w:val="BookText"/>
        <w:rPr/>
      </w:pP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قیام‌هایی که به رهبری علویان علیه حکومت عبّاسی در این شهر برپا می‌شدند با استقبال خوبی از سوی مردم شهر روبه‌رو می‌گردیدند، بر همین اساس از وجود جمعیت شیعی قابل توجه در قرون نخستین در این شهر حکایت دارند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اواسط قرن چهارم به تدریج خاندانی از نسل امام حسین علیه السلام  در شهر مدینه به قدرت رسیدند که به عنوان اشراف، قرن‌ها در این ناحیه حکومت کردند، اشراف در برخی از ادوار امامی، زیدی و برخی از مواقع به دلایل سیاسی تظاهر به تسنّن می‌کردند، امارت اشراف از قرن چهارم به بعد در مدینه به صورت دائمی بوده است؛ به گونه‌ای که جز آنان کسی بر مدینه امارت نداشت</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در تاریخ مدینه ذیل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مهنا امرای مدینه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ابتدا ریاست بین بنی حسین و بنی جعفر دست به دست می‌گشت تا آنکه بنی حسین بنی جعفر را از مدینه بیرون راندند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جعفر در ناحیه‌ای بین مکه و مدینه سکونت گزیده و بعدها به منطقۀ صعید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حسین در مدینه ماندند تا آنکه طاهر بن مسلم از نزدیکان کافور اخشیدی از مصر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نسب به طالبیین می‌برد بر بنی حسین ریاست یافت</w:t>
      </w:r>
      <w:r>
        <w:rPr>
          <w:rStyle w:val="FootnoteAnchor"/>
          <w:rtl w:val="true"/>
        </w:rPr>
        <w:footnoteReference w:id="562"/>
      </w:r>
      <w:r>
        <w:rPr>
          <w:rFonts w:ascii="IRNazanin" w:hAnsi="IRNazanin" w:eastAsia="IRNazanin"/>
          <w:color w:val="111111"/>
          <w:sz w:val="28"/>
          <w:sz w:val="28"/>
          <w:szCs w:val="28"/>
          <w:rtl w:val="true"/>
          <w:lang w:bidi="fa-IR"/>
        </w:rPr>
        <w:t>، پس از طاهر فرزندش حسن جانشین وی شد ولی در زمان او پسر عمو و دامادش ابو علی بن طاهر همه کاره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هانی و سپس پسر دیگرش مهنا امارت مدینه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ابوالفتوح حسن بن جعفر امیر مکه به فرمان الحاکم بامر الله فاطمی از حاکمیت بنی سلیمان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جعفر به دستور الحاکم فاطمی تلاش زیادی برای رواج عقاید شیعی در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امیران اشراف به طور معمول گرایش‌های شیعی داشتند چنانچه رایج‌ترین نشانۀ آن همانند مکه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ادواری که دولت‌های سنّی بر حرمین تسلّط داشتند، اشراف به تقیه روی می‌آوردند</w:t>
      </w:r>
      <w:r>
        <w:rPr>
          <w:rStyle w:val="FootnoteAnchor"/>
          <w:rtl w:val="true"/>
        </w:rPr>
        <w:footnoteReference w:id="563"/>
      </w:r>
      <w:r>
        <w:rPr>
          <w:rFonts w:ascii="IRNazanin" w:hAnsi="IRNazanin" w:eastAsia="IRNazanin"/>
          <w:color w:val="111111"/>
          <w:sz w:val="28"/>
          <w:sz w:val="28"/>
          <w:szCs w:val="28"/>
          <w:rtl w:val="true"/>
          <w:lang w:bidi="fa-IR"/>
        </w:rPr>
        <w:t>پس از رفتن ابو الفتوح فرزندان مهنا از نسل بنی سلیمان بار دیگر به مدینه بازگشتند</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نیز گرایشات شیعی خود را به طور متناوب حفظ می‌کردند</w:t>
      </w:r>
      <w:r>
        <w:rPr>
          <w:rFonts w:eastAsia="IRNazanin" w:cs="IRNazanin"/>
          <w:color w:val="111111"/>
          <w:sz w:val="28"/>
          <w:szCs w:val="28"/>
          <w:rtl w:val="true"/>
          <w:lang w:bidi="fa-IR"/>
        </w:rPr>
        <w:t>.</w:t>
      </w:r>
      <w:bookmarkStart w:id="362" w:name="pg4241_50286"/>
    </w:p>
    <w:p>
      <w:pPr>
        <w:pStyle w:val="BookText"/>
        <w:rPr/>
      </w:pPr>
      <w:bookmarkEnd w:id="362"/>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علوی مدینه در قرن چهارم</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رسیدن به حکومت</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طاهر بن مسلم</w:t>
      </w:r>
    </w:p>
    <w:p>
      <w:pPr>
        <w:pStyle w:val="BookText"/>
        <w:rPr/>
      </w:pP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وی از نزدیکان کافور اخشیدی فرمانروای مصر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طاهر</w:t>
      </w:r>
    </w:p>
    <w:p>
      <w:pPr>
        <w:pStyle w:val="BookText"/>
        <w:rPr/>
      </w:pPr>
      <w:r>
        <w:rPr>
          <w:rFonts w:ascii="IRNazanin" w:hAnsi="IRNazanin" w:eastAsia="IRNazanin"/>
          <w:color w:val="111111"/>
          <w:sz w:val="28"/>
          <w:sz w:val="28"/>
          <w:szCs w:val="28"/>
          <w:rtl w:val="true"/>
          <w:lang w:bidi="fa-IR"/>
        </w:rPr>
        <w:t xml:space="preserve">اوایل 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زمان او پسر عمو و دامادش ابو علی بن طاهر همه کاره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بن طاهر</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وی حاکم حقیقی در زمان حسن بن طاهر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مهنا</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آغازگر سلسله بنی مهنا</w:t>
      </w:r>
    </w:p>
    <w:p>
      <w:pPr>
        <w:pStyle w:val="BookText"/>
        <w:rPr/>
      </w:pPr>
      <w:r>
        <w:rPr>
          <w:rFonts w:ascii="IRNazanin" w:hAnsi="IRNazanin" w:eastAsia="IRNazanin"/>
          <w:color w:val="111111"/>
          <w:sz w:val="28"/>
          <w:sz w:val="28"/>
          <w:szCs w:val="28"/>
          <w:rtl w:val="true"/>
          <w:lang w:bidi="fa-IR"/>
        </w:rPr>
        <w:t>تسلّط أبو الفتوح حسن بن جعفر حسنی أمیر علوی مکه</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eastAsia="Times New Roman" w:cs="Times New Roman" w:ascii="Times New Roman" w:hAnsi="Times New Roman"/>
          <w:color w:val="111111"/>
          <w:sz w:val="28"/>
          <w:szCs w:val="28"/>
          <w:lang w:val="en-US" w:bidi="en-US"/>
        </w:rPr>
        <w:t>1000</w:t>
      </w:r>
    </w:p>
    <w:p>
      <w:pPr>
        <w:pStyle w:val="BookText"/>
        <w:rPr/>
      </w:pPr>
      <w:r>
        <w:rPr>
          <w:rFonts w:ascii="IRNazanin" w:hAnsi="IRNazanin" w:eastAsia="IRNazanin"/>
          <w:color w:val="111111"/>
          <w:sz w:val="28"/>
          <w:sz w:val="28"/>
          <w:szCs w:val="28"/>
          <w:rtl w:val="true"/>
          <w:lang w:bidi="fa-IR"/>
        </w:rPr>
        <w:t>با رفتن ابوالفتوح مجدداً فرزندان مهنا قدرت را به دست گرفتند</w:t>
      </w:r>
      <w:r>
        <w:rPr>
          <w:rFonts w:eastAsia="IRNazanin" w:cs="IRNazanin"/>
          <w:color w:val="111111"/>
          <w:sz w:val="28"/>
          <w:szCs w:val="28"/>
          <w:rtl w:val="true"/>
          <w:lang w:bidi="fa-IR"/>
        </w:rPr>
        <w:t>.</w:t>
      </w:r>
    </w:p>
    <w:p>
      <w:pPr>
        <w:pStyle w:val="Heading5"/>
        <w:numPr>
          <w:ilvl w:val="4"/>
          <w:numId w:val="1"/>
        </w:numPr>
        <w:rPr/>
      </w:pPr>
      <w:bookmarkStart w:id="363" w:name="__RefHeading___Toc244192_1479056682"/>
      <w:bookmarkStart w:id="364" w:name="_Toc136"/>
      <w:bookmarkEnd w:id="363"/>
      <w:r>
        <w:rPr>
          <w:rtl w:val="true"/>
        </w:rPr>
        <w:t>گفتار چهارم</w:t>
      </w:r>
      <w:r>
        <w:rPr>
          <w:rtl w:val="true"/>
        </w:rPr>
        <w:t xml:space="preserve">: </w:t>
      </w:r>
      <w:r>
        <w:rPr>
          <w:rtl w:val="true"/>
        </w:rPr>
        <w:t>دولت بنی کاکویه در اصفهان و یزد</w:t>
      </w:r>
      <w:bookmarkEnd w:id="364"/>
    </w:p>
    <w:p>
      <w:pPr>
        <w:pStyle w:val="BookText"/>
        <w:rPr/>
      </w:pPr>
      <w:r>
        <w:rPr>
          <w:rFonts w:ascii="IRNazanin" w:hAnsi="IRNazanin" w:eastAsia="IRNazanin"/>
          <w:color w:val="111111"/>
          <w:sz w:val="28"/>
          <w:sz w:val="28"/>
          <w:szCs w:val="28"/>
          <w:rtl w:val="true"/>
          <w:lang w:bidi="fa-IR"/>
        </w:rPr>
        <w:t>آل کاکویه یا بنی کاکویه، خاندانی از امرای دیلمی بودند که در اواخر قرن چهارم و در دوره ضعف آل بویه در باختر ایران روی کار آمدند ولی بعدها در برابر سلجوقیان استقلال خویش را از دست دادند و به صورت امرای تابع آنها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دولت، علاءالدوله محمد معروف به ابن کاکویه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علاء‌الدوله پسر کاکویه از امرای دیلم و صاحب اصفهان است و کنیه‌اش ابو جعفر و پدرش دشمنزیار دایی سیده مادر مجد الدوله است و دایی را به فارسی دیلمی کاکو و کاکوی گویند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شد که پدر علاءالدوله، دایی مجدالدوله بویهی و به گفتاری دایی مادر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ابو جعفر بن کاکویه پسر دایی این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او ابوجعفر بن کاکویه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جعفر علاء الدوله را امارت اصفهان داده بود و چون مادر مجد الدوله از پسرش جدا شد، اوضاع علاء الدولة بن کاکویه نیز پریشان شد و نزد بهاء الدوله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دیگر آن زن به مستقر خویش بازآمد، ابو جعفر از بهاء الدوله بگریخت و نزد او آمد و بار دیگر امارت اصفهان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دولت ابو جعفر بن کاکویه در اصفهان استوار شد و پسرانش در آن شهر به حکومت رسیدند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در زمان علاء الدوله شیخ الرئیس بوعلی سینا به گونه‌ای ناشناخته از همدان به اصفهان مجلس علاء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از اعزاز و اکرام او هیچ فرونگذاشت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در آنجا کتاب‌های بسیار تألیف کرد</w:t>
      </w:r>
      <w:r>
        <w:rPr>
          <w:rStyle w:val="FootnoteAnchor"/>
          <w:rtl w:val="true"/>
        </w:rPr>
        <w:footnoteReference w:id="568"/>
      </w:r>
      <w:r>
        <w:rPr>
          <w:rFonts w:ascii="IRNazanin" w:hAnsi="IRNazanin" w:eastAsia="IRNazanin"/>
          <w:color w:val="111111"/>
          <w:sz w:val="28"/>
          <w:sz w:val="28"/>
          <w:szCs w:val="28"/>
          <w:rtl w:val="true"/>
          <w:lang w:bidi="fa-IR"/>
        </w:rPr>
        <w:t xml:space="preserve">چرا که دربار علاءالدوله محمد، مشوق امرا و دانشمندان بود و این فیلسوف شیعه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مرگ علاء الدوله وزارت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پدر علاءالدوله در سکه‌ها،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ولی تاریخ‌نویسان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به گمان بسیار دشمنزار و کاکویه به یک شخص یعنی همان پدر علاءالدوله اطلاق می‌شده است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تاخت و تاز ترکان غز وضع سیاسی ایران را در اواسط قرن پنجم به کلی دگرگون ساخت و بنی کاکویه را مانند دیگر نیروهای دیلمی به حالت دفاعی</w:t>
      </w:r>
    </w:p>
    <w:p>
      <w:pPr>
        <w:pStyle w:val="BookText"/>
        <w:rPr/>
      </w:pP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ابن‌کاکویه در سال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پسرش فرامرز در اصفهان به جای او نشست ولی ناچار شد دستیابی سلجوقیان را به رسمیت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دولت محلی کاکویه با توجه دیلمی بودن آنها و ارتباطات قوی با آل بویه کاملاً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آثار تاریخی متعددی از آنها در شهر یزد به جا مانده که دلالت بر دوازده امامی بودن آنها می‌کند که برخی از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دوازده امام که به دستور دو برادر از سرهنگان دستگاه حکومتی علاءالدوله ایجاد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امام‌زاده زید بن موسی کاظم علیه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امام‌زاده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عبید الله بن احمد بن علی العریضی ابن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محلۀ مصلی عتیق یزد؛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قدمگاه یزد که روی سنگ اسامی چهارده معصوم علیهم السلام  حک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فراشاه در بین یزد و شهر تفت که مجموعه بنایی است که مردم آن را قدمگاه امام رضا علیه السلام  می‌دانند که بر روی متن سنگی به جا مانده در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خرانیق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یزد که مقامی به نام محل نماز حضرت علی بن موسی الرضا علیه السلام  در آنجا مشهور است که با کتیبۀ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سنگ مقامی در آن مسجد یافت شده است که به محل نماز علی بن موسی الرضا علیه السلام  شهرت دارد</w:t>
      </w:r>
      <w:r>
        <w:rPr>
          <w:rFonts w:eastAsia="IRNazanin" w:cs="IRNazanin"/>
          <w:color w:val="111111"/>
          <w:sz w:val="28"/>
          <w:szCs w:val="28"/>
          <w:rtl w:val="true"/>
          <w:lang w:bidi="fa-IR"/>
        </w:rPr>
        <w:t>.</w:t>
      </w:r>
      <w:r>
        <w:rPr>
          <w:rStyle w:val="FootnoteAnchor"/>
          <w:rtl w:val="true"/>
        </w:rPr>
        <w:footnoteReference w:id="570"/>
      </w:r>
      <w:bookmarkStart w:id="365" w:name="pg4241_50292"/>
    </w:p>
    <w:p>
      <w:pPr>
        <w:pStyle w:val="BookText"/>
        <w:rPr/>
      </w:pPr>
      <w:bookmarkEnd w:id="365"/>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بنی کاکویه</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ابو جعفر محمد</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433</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1041</w:t>
      </w:r>
    </w:p>
    <w:p>
      <w:pPr>
        <w:pStyle w:val="BookText"/>
        <w:rPr/>
      </w:pPr>
      <w:r>
        <w:rPr>
          <w:rFonts w:ascii="IRNazanin" w:hAnsi="IRNazanin" w:eastAsia="IRNazanin"/>
          <w:color w:val="111111"/>
          <w:sz w:val="28"/>
          <w:sz w:val="28"/>
          <w:szCs w:val="28"/>
          <w:rtl w:val="true"/>
          <w:lang w:bidi="fa-IR"/>
        </w:rPr>
        <w:t>ظهیر الدین، ابو منصور فرامرز</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443</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1051</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حکومتی آل کاکویه</w:t>
      </w:r>
    </w:p>
    <w:p>
      <w:pPr>
        <w:pStyle w:val="Heading5"/>
        <w:numPr>
          <w:ilvl w:val="4"/>
          <w:numId w:val="1"/>
        </w:numPr>
        <w:rPr/>
      </w:pPr>
      <w:bookmarkStart w:id="366" w:name="__RefHeading___Toc244194_1479056682"/>
      <w:bookmarkStart w:id="367" w:name="_Toc137"/>
      <w:bookmarkEnd w:id="366"/>
      <w:r>
        <w:rPr>
          <w:rtl w:val="true"/>
        </w:rPr>
        <w:t>گفتار پنجم</w:t>
      </w:r>
      <w:r>
        <w:rPr>
          <w:rtl w:val="true"/>
        </w:rPr>
        <w:t xml:space="preserve">: </w:t>
      </w:r>
      <w:r>
        <w:rPr>
          <w:rtl w:val="true"/>
        </w:rPr>
        <w:t>دولت آل حسنویه در کردستان و لرستان</w:t>
      </w:r>
      <w:bookmarkEnd w:id="36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شیعی دیگری که هم عصر با بویهیان می‌زیستند و از کردان بزرکانی ایرانی بودند، آل حسنویه نام دارند آنها از اواسط سدۀ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بخش‌هایی از کردستان و لرستان و خوزستان فرمان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این دولت، حسنویه بن حسین کردی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کردان برزیگانی که برزینیه خوانده می‌شدند ریاست داشت و دایی‌های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احمد بر تیره دیگری از برزیگان به نام کردان عیشانیه امارت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اطراف دینور و همدان و نهاوند و صامغان و برخی نواحی آذربایجان غلبه یافتند و تا حدود شهرزور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نواحی به مدت پنجاه سال در دست ایشان بود و هریک از آن دو جماعتی عظیم از کردان را در فرمان داشتند</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حسنویه را طرفدار دیلمیان می‌داند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 او را چنین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 مردی با سیاست و نیک سیرت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از دزدی منع کرد و قلعه سرماج را با صخره‌ها بر اصول هندسه بنا نمود و در دینور هم بدان شیوه مسجد بزرگی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حرمین مکه و مدینه صدقات بسیار روان می‌داشت</w:t>
      </w:r>
      <w:r>
        <w:rPr>
          <w:rFonts w:eastAsia="IRNazanin" w:cs="IRNazanin"/>
          <w:color w:val="111111"/>
          <w:sz w:val="28"/>
          <w:szCs w:val="28"/>
          <w:rtl w:val="true"/>
          <w:lang w:bidi="fa-IR"/>
        </w:rPr>
        <w:t>.»</w:t>
      </w:r>
      <w:r>
        <w:rPr>
          <w:rStyle w:val="FootnoteAnchor"/>
          <w:rtl w:val="true"/>
        </w:rPr>
        <w:footnoteReference w:id="57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بدر رسماً ازسوی عضدالدوله امارت کردستان یافت و بر منطقه جبل مستولی گردید و شوکت و قدرتش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همواره پیروزمند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خلافت عباسی نیز منشور امارت یافت و به ناصر الدوله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درباره بدر بن حسنویه و جانشین وی ازامرای منطقه جبال در قرن چهارم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 به حرمین مکه و مدینه صدقات بسیار می‌فرستاد و اعراب حجاز را اطعام می‌کرد تا قبایل حاج را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کردانی که در زمره یاران او بودند از راهزنی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سبب شده بود که صاحب مقامی ارجمند شود وصیت شهرتش همه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عادل و بخشنده و بلند همت و خردمند بود</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به دست برخی یاران خود از طایفه کردان جوزقانی کشته شد و در مشهد علی علیه السلام  به خاک سپرده شد بعد از وی حکومت به پسرزاده او نصیر الدین محمد بن هلال بن بدر رسید که ابن خلدون او را نیز حاکمی عادل توصیف می‌کند</w:t>
      </w:r>
      <w:r>
        <w:rPr>
          <w:rFonts w:eastAsia="IRNazanin" w:cs="IRNazanin"/>
          <w:color w:val="111111"/>
          <w:sz w:val="28"/>
          <w:szCs w:val="28"/>
          <w:rtl w:val="true"/>
          <w:lang w:bidi="fa-IR"/>
        </w:rPr>
        <w:t>.</w:t>
      </w:r>
      <w:r>
        <w:rPr>
          <w:rStyle w:val="FootnoteAnchor"/>
          <w:rtl w:val="true"/>
        </w:rPr>
        <w:footnoteReference w:id="57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حسنویه در منازعات سیاسی قرن چهارم بعضاً نقش عمده‌ای را ایفا کردند، به طوری که با اعزام سپاه در منازعۀ بین عزالدولۀ بختیار و عضدالدوله به نفع بختیار وارد جنگ شدند و بدر بن حسنویه در منازعه بین فخرالدوله و بهاء الدوله ضد بهاءالدوله بویهی و به نفع فخرالدوله موضع گرفت و در داستان نزاع میان مجدالدوله و مادرش سیده، بدر، سپاه به مدد سیده فرستاد و شمس الدوله بر ری حکومت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شمس الدوله در جنگ با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کشت و نواده‌اش طاهر بن هلال را مدتی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طاهر در جنگ با ابوالشواک عنازی حاکم کرمانشاه، دولت کردان بزرکانی منقرض شد</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گزارشاتی در اعتبار خاندان حسنویه در قرن پنجم نزد سلجوقیان نیز در دست است به طور مثال 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w:t>
      </w:r>
      <w:r>
        <w:rPr>
          <w:rStyle w:val="FootnoteAnchor"/>
          <w:rtl w:val="true"/>
        </w:rPr>
        <w:footnoteReference w:id="578"/>
      </w:r>
      <w:r>
        <w:rPr>
          <w:rFonts w:ascii="IRNazanin" w:hAnsi="IRNazanin" w:eastAsia="IRNazanin"/>
          <w:color w:val="111111"/>
          <w:sz w:val="28"/>
          <w:sz w:val="28"/>
          <w:szCs w:val="28"/>
          <w:rtl w:val="true"/>
          <w:lang w:bidi="fa-IR"/>
        </w:rPr>
        <w:t>از حلوان باز می‌گشت بدر بن طاهر بن هلال بن بدر بن حسنویه را امارت قرمیسین داده بود</w:t>
      </w:r>
      <w:r>
        <w:rPr>
          <w:rFonts w:eastAsia="IRNazanin" w:cs="IRNazanin"/>
          <w:color w:val="111111"/>
          <w:sz w:val="28"/>
          <w:szCs w:val="28"/>
          <w:rtl w:val="true"/>
          <w:lang w:bidi="fa-IR"/>
        </w:rPr>
        <w:t>.»</w:t>
      </w:r>
      <w:r>
        <w:rPr>
          <w:rStyle w:val="FootnoteAnchor"/>
          <w:rtl w:val="true"/>
        </w:rPr>
        <w:footnoteReference w:id="579"/>
      </w:r>
      <w:bookmarkStart w:id="368" w:name="pg4241_50298"/>
    </w:p>
    <w:p>
      <w:pPr>
        <w:pStyle w:val="BookText"/>
        <w:rPr/>
      </w:pPr>
      <w:bookmarkEnd w:id="368"/>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آل حسنویه</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حسنویه بن حسین</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979</w:t>
      </w:r>
    </w:p>
    <w:p>
      <w:pPr>
        <w:pStyle w:val="BookText"/>
        <w:rPr/>
      </w:pPr>
      <w:r>
        <w:rPr>
          <w:rFonts w:ascii="IRNazanin" w:hAnsi="IRNazanin" w:eastAsia="IRNazanin"/>
          <w:color w:val="111111"/>
          <w:sz w:val="28"/>
          <w:sz w:val="28"/>
          <w:szCs w:val="28"/>
          <w:rtl w:val="true"/>
          <w:lang w:bidi="fa-IR"/>
        </w:rPr>
        <w:t>ناصرالدوله،ابوالنجم بدربن حسنویه</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1014</w:t>
      </w:r>
    </w:p>
    <w:p>
      <w:pPr>
        <w:pStyle w:val="BookText"/>
        <w:rPr/>
      </w:pPr>
      <w:r>
        <w:rPr>
          <w:rFonts w:ascii="IRNazanin" w:hAnsi="IRNazanin" w:eastAsia="IRNazanin"/>
          <w:color w:val="111111"/>
          <w:sz w:val="28"/>
          <w:sz w:val="28"/>
          <w:szCs w:val="28"/>
          <w:rtl w:val="true"/>
          <w:lang w:bidi="fa-IR"/>
        </w:rPr>
        <w:t>طاهر، بن هلال بن بدر</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406</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1015</w:t>
      </w:r>
    </w:p>
    <w:p>
      <w:pPr>
        <w:pStyle w:val="Heading5"/>
        <w:numPr>
          <w:ilvl w:val="4"/>
          <w:numId w:val="1"/>
        </w:numPr>
        <w:rPr/>
      </w:pPr>
      <w:bookmarkStart w:id="369" w:name="__RefHeading___Toc244196_1479056682"/>
      <w:bookmarkStart w:id="370" w:name="_Toc138"/>
      <w:bookmarkEnd w:id="369"/>
      <w:r>
        <w:rPr>
          <w:rtl w:val="true"/>
        </w:rPr>
        <w:t>گفتار ششم</w:t>
      </w:r>
      <w:r>
        <w:rPr>
          <w:rtl w:val="true"/>
        </w:rPr>
        <w:t xml:space="preserve">: </w:t>
      </w:r>
      <w:r>
        <w:rPr>
          <w:rtl w:val="true"/>
        </w:rPr>
        <w:t>بریدیان در خوزستان و عراق</w:t>
      </w:r>
      <w:bookmarkEnd w:id="370"/>
    </w:p>
    <w:p>
      <w:pPr>
        <w:pStyle w:val="BookText"/>
        <w:rPr/>
      </w:pPr>
      <w:r>
        <w:rPr>
          <w:rFonts w:ascii="IRNazanin" w:hAnsi="IRNazanin" w:eastAsia="IRNazanin"/>
          <w:color w:val="111111"/>
          <w:sz w:val="28"/>
          <w:sz w:val="28"/>
          <w:szCs w:val="28"/>
          <w:rtl w:val="true"/>
          <w:lang w:bidi="fa-IR"/>
        </w:rPr>
        <w:t>جمعیت شیعیان قبل از قرن چهارم نیز در خوزستان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به سبب همجواری آن با عراق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نیمی از ساکنان اهواز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شهرهای خوزستان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با سنّیان شهر،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نزاع داشتند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در اهواز، چهره‌های شاخصی از شیعیان و اصحاب امامان علیهم السلام  زندگی می‌کردند مانند علی بن مهزیار اهوازی که از اصحاب امام دهم و یازدهم‘ بود و تألیفات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عده‌ای از وکیلان امام دوازدهم در اهواز و دیگر شهرهای خوزستان در منابع ذکر شده است که برخی از ایشان موفق شدند تا با آن حضرت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از خاندان‌های بزرگ شیعه مذهب در این ناحیه نیز حاکی از انتشار شیعیان در خوزستان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خاندان‌ها، که از نفوذ سیاسی و اجتماعی زیادی هم در منطقه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تحولات سیاسی در زمان غیبت صغرا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قرن سوم و اوایل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بسزایی ایفا کرد و برخی از اعضای این خانواده تا مناصب بالای دولتی در حکومت عبّاسیان پیش رفتند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فرزندان ابو عبدالله محمد بریدی از کارمندان سازمان برید در بصره بودند و به همین دلیل به بریدی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ابو عبدالله محمد سه تن به نام‌های ابو عبدالله احمد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ابویوسف یعقوب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عبدالله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پیش از آمدن آل بویه به عراق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سیاسی و نظامی مهم این سرزمین بودند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علی بن عیسی به وزارت رسید و عمال را به اطراف فرستاد، ابو عبدالله بریدی را عهده‌دار املاک خاصه در اهواز نمود و برادرش ابو یوسف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داد و وقتی ابوعلی بن مقله نیز به وزارت رسید، ناحیه اهواز را، جز شوش و جندی‌شاپور به او داد</w:t>
      </w:r>
      <w:r>
        <w:rPr>
          <w:rStyle w:val="FootnoteAnchor"/>
          <w:rtl w:val="true"/>
        </w:rPr>
        <w:footnoteReference w:id="584"/>
      </w:r>
      <w:r>
        <w:rPr>
          <w:rFonts w:ascii="IRNazanin" w:hAnsi="IRNazanin" w:eastAsia="IRNazanin"/>
          <w:color w:val="111111"/>
          <w:sz w:val="28"/>
          <w:sz w:val="28"/>
          <w:szCs w:val="28"/>
          <w:rtl w:val="true"/>
          <w:lang w:bidi="fa-IR"/>
        </w:rPr>
        <w:t>امارت فراتیه را نیز به برادرش ابو الحسین داد و برادر دیگرشان ابو یوسف را بر املاک خاصه و قسمت‌های پایین عراق امارت داد، بدان شرط که امور خراج به دست ابوایوب السمسار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حسین بن محمد المادرانی را برگماشت تا بی‌آنکه او ملتفت شود بر کارهای او نظارت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وزیر، ابوعلی بن مقله به ابو عبدالله بریدی نوشت، و او را مأمور گرفتن و مصادره کردن یکی از 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ده هزار</w:t>
      </w:r>
    </w:p>
    <w:p>
      <w:pPr>
        <w:pStyle w:val="BookText"/>
        <w:rPr/>
      </w:pPr>
      <w:r>
        <w:rPr>
          <w:rFonts w:ascii="IRNazanin" w:hAnsi="IRNazanin" w:eastAsia="IRNazanin"/>
          <w:color w:val="111111"/>
          <w:sz w:val="28"/>
          <w:sz w:val="28"/>
          <w:szCs w:val="28"/>
          <w:rtl w:val="true"/>
          <w:lang w:bidi="fa-IR"/>
        </w:rPr>
        <w:t>دینار از او گرفت ولی همه را خود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ابن مقله برگشت، مقتدر به خط خود برای احمد بن نصر القشوری نوشت که فرزندان بریدی را بگیرد و جز به نامه او آنان را آزاد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نصر القشوری آنان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از مقتدر نامه‌ای آورد و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معلوم شد که آن نامه جعلی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بغداد احضارشان نمود و آنان را چهارصد هزار دینار جریمه کرد که پسران بریدی آن مال را نیز پرداخت</w:t>
      </w:r>
    </w:p>
    <w:p>
      <w:pPr>
        <w:pStyle w:val="BookText"/>
        <w:rPr/>
      </w:pPr>
      <w:r>
        <w:rPr>
          <w:rFonts w:ascii="IRNazanin" w:hAnsi="IRNazanin" w:eastAsia="IRNazanin"/>
          <w:color w:val="111111"/>
          <w:sz w:val="28"/>
          <w:sz w:val="28"/>
          <w:szCs w:val="28"/>
          <w:rtl w:val="true"/>
          <w:lang w:bidi="fa-IR"/>
        </w:rPr>
        <w:t>کردند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ابو عبدالله بریدی توانست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واسط و بغداد تسلط یافته و خلیفه عباسی المتقی را مجبور کند تا منصب وزارت را به او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آمدن ابن رائق وزارت از او گرفته شد ولی ابو الحسن بریدی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تصرف کرد و جالب اینجاست که خلیفه و ابن رائق به امیر دیگر شیعه یعنی ناصرالدوله حمدانی در شام پناه بردند و سیف الدوله امیر معروف شیعی آل حمدان، بغداد را باز پس گرفت و خلیفه را بازگرداند</w:t>
      </w:r>
      <w:r>
        <w:rPr>
          <w:rFonts w:eastAsia="IRNazanin" w:cs="IRNazanin"/>
          <w:color w:val="111111"/>
          <w:sz w:val="28"/>
          <w:szCs w:val="28"/>
          <w:rtl w:val="true"/>
          <w:lang w:bidi="fa-IR"/>
        </w:rPr>
        <w:t>.</w:t>
      </w:r>
      <w:r>
        <w:rPr>
          <w:rStyle w:val="FootnoteAnchor"/>
          <w:rtl w:val="true"/>
        </w:rPr>
        <w:footnoteReference w:id="586"/>
      </w:r>
      <w:bookmarkStart w:id="371" w:name="pg4241_50304"/>
    </w:p>
    <w:p>
      <w:pPr>
        <w:pStyle w:val="BookText"/>
        <w:rPr/>
      </w:pPr>
      <w:bookmarkEnd w:id="371"/>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بریدی</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ابو یوسف بریدی</w:t>
      </w:r>
    </w:p>
    <w:p>
      <w:pPr>
        <w:pStyle w:val="BookText"/>
        <w:rPr/>
      </w:pPr>
      <w:r>
        <w:rPr>
          <w:rFonts w:eastAsia="Times New Roman" w:cs="Times New Roman" w:ascii="Times New Roman" w:hAnsi="Times New Roman"/>
          <w:color w:val="111111"/>
          <w:sz w:val="28"/>
          <w:szCs w:val="28"/>
          <w:lang w:val="en-US" w:bidi="en-US"/>
        </w:rPr>
        <w:t>320-329</w:t>
      </w:r>
    </w:p>
    <w:p>
      <w:pPr>
        <w:pStyle w:val="BookText"/>
        <w:rPr/>
      </w:pPr>
      <w:r>
        <w:rPr>
          <w:rFonts w:eastAsia="Times New Roman" w:cs="Times New Roman" w:ascii="Times New Roman" w:hAnsi="Times New Roman"/>
          <w:color w:val="111111"/>
          <w:sz w:val="28"/>
          <w:szCs w:val="28"/>
          <w:lang w:val="en-US" w:bidi="en-US"/>
        </w:rPr>
        <w:t>932-941</w:t>
      </w:r>
    </w:p>
    <w:p>
      <w:pPr>
        <w:pStyle w:val="BookText"/>
        <w:rPr/>
      </w:pPr>
      <w:r>
        <w:rPr>
          <w:rFonts w:ascii="IRNazanin" w:hAnsi="IRNazanin" w:eastAsia="IRNazanin"/>
          <w:color w:val="111111"/>
          <w:sz w:val="28"/>
          <w:sz w:val="28"/>
          <w:szCs w:val="28"/>
          <w:rtl w:val="true"/>
          <w:lang w:bidi="fa-IR"/>
        </w:rPr>
        <w:t>تسلط بر بصره و توابع آن</w:t>
      </w:r>
    </w:p>
    <w:p>
      <w:pPr>
        <w:pStyle w:val="BookText"/>
        <w:rPr/>
      </w:pPr>
      <w:r>
        <w:rPr>
          <w:rFonts w:ascii="IRNazanin" w:hAnsi="IRNazanin" w:eastAsia="IRNazanin"/>
          <w:color w:val="111111"/>
          <w:sz w:val="28"/>
          <w:sz w:val="28"/>
          <w:szCs w:val="28"/>
          <w:rtl w:val="true"/>
          <w:lang w:bidi="fa-IR"/>
        </w:rPr>
        <w:t>ابو عبد الله بریدی</w:t>
      </w:r>
    </w:p>
    <w:p>
      <w:pPr>
        <w:pStyle w:val="BookText"/>
        <w:rPr/>
      </w:pPr>
      <w:r>
        <w:rPr>
          <w:rFonts w:eastAsia="Times New Roman" w:cs="Times New Roman" w:ascii="Times New Roman" w:hAnsi="Times New Roman"/>
          <w:color w:val="111111"/>
          <w:sz w:val="28"/>
          <w:szCs w:val="28"/>
          <w:lang w:val="en-US" w:bidi="en-US"/>
        </w:rPr>
        <w:t>329-330</w:t>
      </w:r>
    </w:p>
    <w:p>
      <w:pPr>
        <w:pStyle w:val="BookText"/>
        <w:rPr/>
      </w:pPr>
      <w:r>
        <w:rPr>
          <w:rFonts w:eastAsia="Times New Roman" w:cs="Times New Roman" w:ascii="Times New Roman" w:hAnsi="Times New Roman"/>
          <w:color w:val="111111"/>
          <w:sz w:val="28"/>
          <w:szCs w:val="28"/>
          <w:lang w:val="en-US" w:bidi="en-US"/>
        </w:rPr>
        <w:t>941-942</w:t>
      </w:r>
    </w:p>
    <w:p>
      <w:pPr>
        <w:pStyle w:val="BookText"/>
        <w:rPr/>
      </w:pPr>
      <w:r>
        <w:rPr>
          <w:rFonts w:ascii="IRNazanin" w:hAnsi="IRNazanin" w:eastAsia="IRNazanin"/>
          <w:color w:val="111111"/>
          <w:sz w:val="28"/>
          <w:sz w:val="28"/>
          <w:szCs w:val="28"/>
          <w:rtl w:val="true"/>
          <w:lang w:bidi="fa-IR"/>
        </w:rPr>
        <w:t>تسلط بر واسط و بغداد</w:t>
      </w:r>
    </w:p>
    <w:p>
      <w:pPr>
        <w:pStyle w:val="BookText"/>
        <w:rPr/>
      </w:pPr>
      <w:r>
        <w:rPr>
          <w:rFonts w:ascii="IRNazanin" w:hAnsi="IRNazanin" w:eastAsia="IRNazanin"/>
          <w:color w:val="111111"/>
          <w:sz w:val="28"/>
          <w:sz w:val="28"/>
          <w:szCs w:val="28"/>
          <w:rtl w:val="true"/>
          <w:lang w:bidi="fa-IR"/>
        </w:rPr>
        <w:t>ابو الحسن بریدی</w:t>
      </w:r>
    </w:p>
    <w:p>
      <w:pPr>
        <w:pStyle w:val="BookText"/>
        <w:rPr/>
      </w:pPr>
      <w:r>
        <w:rPr>
          <w:rFonts w:eastAsia="Times New Roman" w:cs="Times New Roman" w:ascii="Times New Roman" w:hAnsi="Times New Roman"/>
          <w:color w:val="111111"/>
          <w:sz w:val="28"/>
          <w:szCs w:val="28"/>
          <w:lang w:val="en-US" w:bidi="en-US"/>
        </w:rPr>
        <w:t>330-332</w:t>
      </w:r>
    </w:p>
    <w:p>
      <w:pPr>
        <w:pStyle w:val="BookText"/>
        <w:rPr/>
      </w:pPr>
      <w:r>
        <w:rPr>
          <w:rFonts w:eastAsia="Times New Roman" w:cs="Times New Roman" w:ascii="Times New Roman" w:hAnsi="Times New Roman"/>
          <w:color w:val="111111"/>
          <w:sz w:val="28"/>
          <w:szCs w:val="28"/>
          <w:lang w:val="en-US" w:bidi="en-US"/>
        </w:rPr>
        <w:t>942-944</w:t>
      </w:r>
    </w:p>
    <w:p>
      <w:pPr>
        <w:pStyle w:val="BookText"/>
        <w:rPr/>
      </w:pPr>
      <w:r>
        <w:rPr>
          <w:rFonts w:ascii="IRNazanin" w:hAnsi="IRNazanin" w:eastAsia="IRNazanin"/>
          <w:color w:val="111111"/>
          <w:sz w:val="28"/>
          <w:sz w:val="28"/>
          <w:szCs w:val="28"/>
          <w:rtl w:val="true"/>
          <w:lang w:bidi="fa-IR"/>
        </w:rPr>
        <w:t>تصرف بغداد</w:t>
      </w:r>
    </w:p>
    <w:p>
      <w:pPr>
        <w:pStyle w:val="BookText"/>
        <w:rPr/>
      </w:pPr>
      <w:r>
        <w:rPr>
          <w:rFonts w:ascii="IRNazanin" w:hAnsi="IRNazanin" w:eastAsia="IRNazanin"/>
          <w:color w:val="111111"/>
          <w:sz w:val="28"/>
          <w:sz w:val="28"/>
          <w:szCs w:val="28"/>
          <w:rtl w:val="true"/>
          <w:lang w:bidi="fa-IR"/>
        </w:rPr>
        <w:t>ابو الحسین بریدی</w:t>
      </w:r>
    </w:p>
    <w:p>
      <w:pPr>
        <w:pStyle w:val="BookText"/>
        <w:rPr/>
      </w:pPr>
      <w:r>
        <w:rPr>
          <w:rFonts w:eastAsia="Times New Roman" w:cs="Times New Roman" w:ascii="Times New Roman" w:hAnsi="Times New Roman"/>
          <w:color w:val="111111"/>
          <w:sz w:val="28"/>
          <w:szCs w:val="28"/>
          <w:lang w:val="en-US" w:bidi="en-US"/>
        </w:rPr>
        <w:t>332-335</w:t>
      </w:r>
    </w:p>
    <w:p>
      <w:pPr>
        <w:pStyle w:val="BookText"/>
        <w:rPr/>
      </w:pPr>
      <w:r>
        <w:rPr>
          <w:rFonts w:eastAsia="Times New Roman" w:cs="Times New Roman" w:ascii="Times New Roman" w:hAnsi="Times New Roman"/>
          <w:color w:val="111111"/>
          <w:sz w:val="28"/>
          <w:szCs w:val="28"/>
          <w:lang w:val="en-US" w:bidi="en-US"/>
        </w:rPr>
        <w:t>944-947</w:t>
      </w:r>
    </w:p>
    <w:p>
      <w:pPr>
        <w:pStyle w:val="BookText"/>
        <w:rPr/>
      </w:pPr>
      <w:r>
        <w:rPr>
          <w:rFonts w:ascii="IRNazanin" w:hAnsi="IRNazanin" w:eastAsia="IRNazanin"/>
          <w:color w:val="111111"/>
          <w:sz w:val="28"/>
          <w:sz w:val="28"/>
          <w:szCs w:val="28"/>
          <w:rtl w:val="true"/>
          <w:lang w:bidi="fa-IR"/>
        </w:rPr>
        <w:t>فرمانروایی بر بصره</w:t>
      </w:r>
    </w:p>
    <w:p>
      <w:pPr>
        <w:pStyle w:val="BookText"/>
        <w:rPr/>
      </w:pPr>
      <w:r>
        <w:rPr>
          <w:rFonts w:ascii="IRNazanin" w:hAnsi="IRNazanin" w:eastAsia="IRNazanin"/>
          <w:color w:val="111111"/>
          <w:sz w:val="28"/>
          <w:sz w:val="28"/>
          <w:szCs w:val="28"/>
          <w:rtl w:val="true"/>
          <w:lang w:bidi="fa-IR"/>
        </w:rPr>
        <w:t>ابو القاسم بریدی</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eastAsia="Times New Roman" w:cs="Times New Roman" w:ascii="Times New Roman" w:hAnsi="Times New Roman"/>
          <w:color w:val="111111"/>
          <w:sz w:val="28"/>
          <w:szCs w:val="28"/>
          <w:lang w:val="en-US" w:bidi="en-US"/>
        </w:rPr>
        <w:t>947</w:t>
      </w:r>
    </w:p>
    <w:p>
      <w:pPr>
        <w:pStyle w:val="BookText"/>
        <w:rPr/>
      </w:pPr>
      <w:r>
        <w:rPr>
          <w:rFonts w:ascii="IRNazanin" w:hAnsi="IRNazanin" w:eastAsia="IRNazanin"/>
          <w:color w:val="111111"/>
          <w:sz w:val="28"/>
          <w:sz w:val="28"/>
          <w:szCs w:val="28"/>
          <w:rtl w:val="true"/>
          <w:lang w:bidi="fa-IR"/>
        </w:rPr>
        <w:t>حکومت بر واسط و اطراف آن و بصره</w:t>
      </w:r>
    </w:p>
    <w:p>
      <w:pPr>
        <w:pStyle w:val="Heading5"/>
        <w:numPr>
          <w:ilvl w:val="4"/>
          <w:numId w:val="1"/>
        </w:numPr>
        <w:rPr/>
      </w:pPr>
      <w:bookmarkStart w:id="372" w:name="__RefHeading___Toc244198_1479056682"/>
      <w:bookmarkStart w:id="373" w:name="_Toc139"/>
      <w:bookmarkEnd w:id="372"/>
      <w:r>
        <w:rPr>
          <w:rtl w:val="true"/>
        </w:rPr>
        <w:t>گفتار هفتم</w:t>
      </w:r>
      <w:r>
        <w:rPr>
          <w:rtl w:val="true"/>
        </w:rPr>
        <w:t xml:space="preserve">: </w:t>
      </w:r>
      <w:r>
        <w:rPr>
          <w:rtl w:val="true"/>
        </w:rPr>
        <w:t>دولت اسماعیلی در مولتان</w:t>
      </w:r>
      <w:bookmarkEnd w:id="37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سند، از دیرباز پناه‌گاه مطمئنی برای مخالفین خلفای بنی امیه و بنی عباس به شمار می‌رفت و به تدریج زمینه‌ای مساعد برای فعالیت‌های شیعیان در مولتان و سند از اواسط سدة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با ورود گروهی از علویان به این ناحیه فراهم شد به این صورت که در زمان خلافت 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مهاجرت کرد و با جمعی از همراهان و پیروانش به تبلیغ تشیع زیدی مشغول شد</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میان حکام حباری شهر منصوره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از خاندان قریش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خویشاوندان ابوعبدالله پیوندهای سببی برقرار شد، بعدها نیز همین حکام خاندان حباری بودند که در آغاز از داعیان اسماعیلی در سند و مولتان پشتیبانی کردند و موجب نیرو گرفتن و غلبه یافتن آنان بر این حدود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شاهان و امرای مولتان به ویژه در قرن چهارم عرب و علوی بودند، البته برخی شواهد نشان</w:t>
      </w:r>
    </w:p>
    <w:p>
      <w:pPr>
        <w:pStyle w:val="BookText"/>
        <w:rPr/>
      </w:pPr>
      <w:r>
        <w:rPr>
          <w:rFonts w:ascii="IRNazanin" w:hAnsi="IRNazanin" w:eastAsia="IRNazanin"/>
          <w:color w:val="111111"/>
          <w:sz w:val="28"/>
          <w:sz w:val="28"/>
          <w:szCs w:val="28"/>
          <w:rtl w:val="true"/>
          <w:lang w:bidi="fa-IR"/>
        </w:rPr>
        <w:t>می‌دهد که این قریشیان علوی و اسماعیلی حتی قبل از دورۀ عباسی و از دوره بنی امیه در سند پناه گزین شده بودند</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که همین دودمان سادات قریشی به حیات خود ادامه داد</w:t>
      </w:r>
      <w:r>
        <w:rPr>
          <w:rStyle w:val="FootnoteAnchor"/>
          <w:rtl w:val="true"/>
        </w:rPr>
        <w:footnoteReference w:id="590"/>
      </w:r>
      <w:r>
        <w:rPr>
          <w:rFonts w:ascii="IRNazanin" w:hAnsi="IRNazanin" w:eastAsia="IRNazanin"/>
          <w:color w:val="111111"/>
          <w:sz w:val="28"/>
          <w:sz w:val="28"/>
          <w:szCs w:val="28"/>
          <w:rtl w:val="true"/>
          <w:lang w:bidi="fa-IR"/>
        </w:rPr>
        <w:t>تا داعیان اسماعیلی</w:t>
      </w:r>
    </w:p>
    <w:p>
      <w:pPr>
        <w:pStyle w:val="BookText"/>
        <w:rPr/>
      </w:pPr>
      <w:r>
        <w:rPr>
          <w:rFonts w:ascii="IRNazanin" w:hAnsi="IRNazanin" w:eastAsia="IRNazanin"/>
          <w:color w:val="111111"/>
          <w:sz w:val="28"/>
          <w:sz w:val="28"/>
          <w:szCs w:val="28"/>
          <w:rtl w:val="true"/>
          <w:lang w:bidi="fa-IR"/>
        </w:rPr>
        <w:t xml:space="preserve">توانستند قبل از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م حاکمان محلی سند را به کیش اسماعیلی درآورند و در نتیجه مولتان، پایتخت سند، به دارالهجرة مهمی برای اسماعیلیان سند تبدیل شد و این وضع تا پایان سدة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 دوام داشت</w:t>
      </w:r>
      <w:r>
        <w:rPr>
          <w:rStyle w:val="FootnoteAnchor"/>
          <w:rtl w:val="true"/>
        </w:rPr>
        <w:footnoteReference w:id="591"/>
      </w:r>
      <w:r>
        <w:rPr>
          <w:rFonts w:ascii="IRNazanin" w:hAnsi="IRNazanin" w:eastAsia="IRNazanin"/>
          <w:color w:val="111111"/>
          <w:sz w:val="28"/>
          <w:sz w:val="28"/>
          <w:szCs w:val="28"/>
          <w:rtl w:val="true"/>
          <w:lang w:bidi="fa-IR"/>
        </w:rPr>
        <w:t xml:space="preserve">، البته در دوره‌های بعد نیز گروه‌های پراکندة اسماعیلی در سند همچنان وجود داشته‌اند چنانکه برخی از سلسله‌های محلی سند، مانند سومرائیان که در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م بر غزنویان شوریدند و حکومت مستقلی را بر پا ساختند و به کیش اسماعیلیان فاطمی پیوستند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جغرافی‌دان مشهور مسلمان که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مولتان دیدن کرده، می‌نویسد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شیعه‌اند 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Style w:val="FootnoteAnchor"/>
          <w:rtl w:val="true"/>
        </w:rPr>
        <w:footnoteReference w:id="593"/>
      </w:r>
      <w:r>
        <w:rPr>
          <w:rFonts w:ascii="IRNazanin" w:hAnsi="IRNazanin" w:eastAsia="IRNazanin"/>
          <w:color w:val="111111"/>
          <w:sz w:val="28"/>
          <w:sz w:val="28"/>
          <w:szCs w:val="28"/>
          <w:rtl w:val="true"/>
          <w:lang w:bidi="fa-IR"/>
        </w:rPr>
        <w:t>و بندهای اقامه را جفت</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درم‌های ملتان را همانند درم‌های فاطمی می‌داند</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اهل مولتان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فاطمی خطبه می‌کنند و جز به دستور وی حلّ و عقد ندارند؛ همیشه پیشکش‌ها و فرستادگانشان به مصر روانست و جز به فرمان وی حاکمی نگمارند</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فرمانروای اسماعیلی آنجا را نیرومند و دادگر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گزارش می‌دهد که در آنجا حنبلیان پایگاهی ندارند و مردم آئینشان پسندیده و راهشان درست، پاک و بی‌آلایش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از غلو و تعصب و آشفتگی و فتنه دورداشته است</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نوشته وی منصوره نزدیک مولتان، سلطانی از قریش دارد و بنام عباسیان خطبه می‌خواند ولی پیش از این در سواحل برای عضدالدوله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گزارش مقدسی مکران نیز فرمانروائی جداگانه دارد و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دادگر و شکسته نفس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امروزه بنام مغربی خطبه می‌کند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این گزارش‌های تاریخی اثبات می‌کند که در قرن چهارم منطقۀ وسیعی در شرق عالم اسلامی از مکران تا سند تحت نفوذ شیعۀ اسماعیلی قرار داشته و بنام خلیفه فاطمی خطبه خوانده می‌شده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مورخان، جولم بن شیبان 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اسماعیلیه را در</w:t>
      </w:r>
    </w:p>
    <w:p>
      <w:pPr>
        <w:pStyle w:val="BookText"/>
        <w:rPr/>
      </w:pPr>
      <w:r>
        <w:rPr>
          <w:rFonts w:ascii="IRNazanin" w:hAnsi="IRNazanin" w:eastAsia="IRNazanin"/>
          <w:color w:val="111111"/>
          <w:sz w:val="28"/>
          <w:sz w:val="28"/>
          <w:szCs w:val="28"/>
          <w:rtl w:val="true"/>
          <w:lang w:bidi="fa-IR"/>
        </w:rPr>
        <w:t>ناحیه سند استقرار داد</w:t>
      </w:r>
      <w:r>
        <w:rPr>
          <w:rStyle w:val="FootnoteAnchor"/>
          <w:rtl w:val="true"/>
        </w:rPr>
        <w:footnoteReference w:id="600"/>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غزنوی قوای اسماعیلیان مولتان را در هم شکست و آن شهر به اشغال او درآمد امانفوذ اسماعیلیه در آنجا ادامه یافت تا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سام غوری با حمله خود به مولتان و فتح آن شهر به قدرت اسماعیلیان در آنجا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محمود بن سام به دست اسماعیلیان به قتل رسید و نفوذ اسماعیلیه در هند و قیام آنها به تناوب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متعاقب انشعاب فاطمیان در مصر این فرقه در هند نیز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نسب امامان خود را به مستعلی خلیفه فاطمی می‌رساندند و عده‌ای دیگر نزار برادر مستعلی را به حکم حسن صباح وبه تقلید از الموتیان ایران امام حی خود تلقی کردند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امروزه نسل دو دستۀ بزرگ از تجار گجرات که از آیین هندو به مذهب تشیع اسماعیلی گرویده بودند در هندوستان و برخی نقاط دیگر عالم به نام‌های بهره و خوجه مشهورند</w:t>
      </w:r>
      <w:r>
        <w:rPr>
          <w:rStyle w:val="FootnoteAnchor"/>
          <w:rtl w:val="true"/>
        </w:rPr>
        <w:footnoteReference w:id="601"/>
      </w:r>
      <w:r>
        <w:rPr>
          <w:rFonts w:ascii="IRNazanin" w:hAnsi="IRNazanin" w:eastAsia="IRNazanin"/>
          <w:color w:val="111111"/>
          <w:sz w:val="28"/>
          <w:sz w:val="28"/>
          <w:szCs w:val="28"/>
          <w:rtl w:val="true"/>
          <w:lang w:bidi="fa-IR"/>
        </w:rPr>
        <w:t>که بخش عمده‌ای از آنان نیز از تشیع امامیه پیروی می‌کنند</w:t>
      </w:r>
      <w:r>
        <w:rPr>
          <w:rFonts w:eastAsia="IRNazanin" w:cs="IRNazanin"/>
          <w:color w:val="111111"/>
          <w:sz w:val="28"/>
          <w:szCs w:val="28"/>
          <w:rtl w:val="true"/>
          <w:lang w:bidi="fa-IR"/>
        </w:rPr>
        <w:t>.</w:t>
      </w:r>
      <w:bookmarkStart w:id="374" w:name="pg4241_50312"/>
    </w:p>
    <w:p>
      <w:pPr>
        <w:pStyle w:val="BookText"/>
        <w:rPr/>
      </w:pPr>
      <w:bookmarkEnd w:id="374"/>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اسماعیلی مولتان در قرن چهارم</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جولم ابن شیبان</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986</w:t>
      </w:r>
    </w:p>
    <w:p>
      <w:pPr>
        <w:pStyle w:val="BookText"/>
        <w:rPr/>
      </w:pPr>
      <w:r>
        <w:rPr>
          <w:rFonts w:ascii="IRNazanin" w:hAnsi="IRNazanin" w:eastAsia="IRNazanin"/>
          <w:color w:val="111111"/>
          <w:sz w:val="28"/>
          <w:sz w:val="28"/>
          <w:szCs w:val="28"/>
          <w:rtl w:val="true"/>
          <w:lang w:bidi="fa-IR"/>
        </w:rPr>
        <w:t>حمید لودی</w:t>
      </w:r>
    </w:p>
    <w:p>
      <w:pPr>
        <w:pStyle w:val="BookText"/>
        <w:rPr/>
      </w:pPr>
      <w:r>
        <w:rPr>
          <w:rFonts w:ascii="IRNazanin" w:hAnsi="IRNazanin" w:eastAsia="IRNazanin"/>
          <w:color w:val="111111"/>
          <w:sz w:val="28"/>
          <w:sz w:val="28"/>
          <w:szCs w:val="28"/>
          <w:rtl w:val="true"/>
          <w:lang w:bidi="fa-IR"/>
        </w:rPr>
        <w:t>ابوالفتوح داود بن ناصر</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به دست محمود غزنوی</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1009</w:t>
      </w:r>
    </w:p>
    <w:p>
      <w:pPr>
        <w:pStyle w:val="Heading5"/>
        <w:numPr>
          <w:ilvl w:val="4"/>
          <w:numId w:val="1"/>
        </w:numPr>
        <w:rPr/>
      </w:pPr>
      <w:bookmarkStart w:id="375" w:name="__RefHeading___Toc244200_1479056682"/>
      <w:bookmarkStart w:id="376" w:name="_Toc140"/>
      <w:bookmarkEnd w:id="375"/>
      <w:r>
        <w:rPr>
          <w:rtl w:val="true"/>
        </w:rPr>
        <w:t>گفتار هشتم</w:t>
      </w:r>
      <w:r>
        <w:rPr>
          <w:rtl w:val="true"/>
        </w:rPr>
        <w:t xml:space="preserve">: </w:t>
      </w:r>
      <w:r>
        <w:rPr>
          <w:rtl w:val="true"/>
        </w:rPr>
        <w:t>دولت آل زیری در شمال آفریقا</w:t>
      </w:r>
      <w:bookmarkEnd w:id="376"/>
    </w:p>
    <w:p>
      <w:pPr>
        <w:pStyle w:val="BookText"/>
        <w:rPr/>
      </w:pPr>
      <w:r>
        <w:rPr>
          <w:rFonts w:ascii="IRNazanin" w:hAnsi="IRNazanin" w:eastAsia="IRNazanin"/>
          <w:color w:val="111111"/>
          <w:sz w:val="28"/>
          <w:sz w:val="28"/>
          <w:szCs w:val="28"/>
          <w:rtl w:val="true"/>
          <w:lang w:bidi="fa-IR"/>
        </w:rPr>
        <w:t>با تصرف مصر توسط سردار معروف فاطمی، جوهر صقلی، فاطمیان تصمیم گرفتند مرکز خلافت خود را از مهدیه به قاهرۀ مصر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برای استمرار حاکمیت خلافت فاطمی در شمال آفریقا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خود بر مهدیه و شمال آفریقا حاکمیت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آخرین فرمانروای آنها معز ابن بادیس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تشیّع اسماعیلی در آن منطقه بودند و به نام خلفای فاطمی خطبه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بلکین بن زیری بن مناد، اولین فرمانروای آل زیری موفق شد شورش‌های متعددی که علیه حاکمیت و خلافت فاطمی بعد از رفتن آنها ایجاد شد،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قوم بربر در این دولت به اندازه‌ای بود که مورخان دولت آل زیری را اولین دولت بربری از قبایل بزرگ صنهاجه به شمار آورده‌اند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بلکین بن زیری فرزندش منصور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w:t>
      </w:r>
    </w:p>
    <w:p>
      <w:pPr>
        <w:pStyle w:val="BookText"/>
        <w:rPr/>
      </w:pPr>
      <w:r>
        <w:rPr>
          <w:rFonts w:ascii="IRNazanin" w:hAnsi="IRNazanin" w:eastAsia="IRNazanin"/>
          <w:color w:val="111111"/>
          <w:sz w:val="28"/>
          <w:sz w:val="28"/>
          <w:szCs w:val="28"/>
          <w:rtl w:val="true"/>
          <w:lang w:bidi="fa-IR"/>
        </w:rPr>
        <w:t xml:space="preserve">بلکین به نام حماد بعدها موفق شد که دولت مستقل بنی حماد را در مغرب الأقصی تأسیس کند که بعدها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دوستی خود را نسبت به فاطمیان اعلام کرد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بنی‌زیری تسلط شیعه و خلافت فاطمی را در شمال آفریقا برای مدتی حفظ کردند اما با گسترش اختلافات داخلی بین فرزندان بلکین زیری و سپس روی گرداندن معز ابن بادیس آخرین امیر آنها از فاطمیان و سخت‌گیری نسبت به شیعه، تحت تأثیر خوارج، عملاً به کاهش نفوذ شیعه در آفریقا روی آوردند، بنابراین اعلام پیروی برخی از امرای بنی حمّاد از فاطمیان قبل از اینکه عامل مذهبی داشته باشد، بیشتر مبتنی بر رقابت با عموزادگان خود در قیروان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رغم ایجاد این شرایط، مبانی مکتب تشیع در شمال آفریقا نظیر محبت و مودّت اهل‌بیت علیهم السلام  و اعتقاد پر رنگ به اندیشۀ مهدویت، هیچ‌گاه از شمال آفریقا رخت بر نبست و بعدها ابن تومرت با ادّعای مهدویت موفق به تأسیس دولت موحدین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دولت آل زیری</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بلکین بن زیری بن مناد، الصنهاجی</w:t>
      </w:r>
    </w:p>
    <w:p>
      <w:pPr>
        <w:pStyle w:val="BookText"/>
        <w:rPr/>
      </w:pPr>
      <w:r>
        <w:rPr>
          <w:rFonts w:eastAsia="Times New Roman" w:cs="Times New Roman" w:ascii="Times New Roman" w:hAnsi="Times New Roman"/>
          <w:color w:val="111111"/>
          <w:sz w:val="28"/>
          <w:szCs w:val="28"/>
          <w:lang w:val="en-US" w:bidi="en-US"/>
        </w:rPr>
        <w:t>361-373</w:t>
      </w:r>
    </w:p>
    <w:p>
      <w:pPr>
        <w:pStyle w:val="BookText"/>
        <w:rPr/>
      </w:pPr>
      <w:r>
        <w:rPr>
          <w:rFonts w:eastAsia="Times New Roman" w:cs="Times New Roman" w:ascii="Times New Roman" w:hAnsi="Times New Roman"/>
          <w:color w:val="111111"/>
          <w:sz w:val="28"/>
          <w:szCs w:val="28"/>
          <w:lang w:val="en-US" w:bidi="en-US"/>
        </w:rPr>
        <w:t>971-984</w:t>
      </w:r>
    </w:p>
    <w:p>
      <w:pPr>
        <w:pStyle w:val="BookText"/>
        <w:rPr/>
      </w:pPr>
      <w:r>
        <w:rPr>
          <w:rFonts w:ascii="IRNazanin" w:hAnsi="IRNazanin" w:eastAsia="IRNazanin"/>
          <w:color w:val="111111"/>
          <w:sz w:val="28"/>
          <w:sz w:val="28"/>
          <w:szCs w:val="28"/>
          <w:rtl w:val="true"/>
          <w:lang w:bidi="fa-IR"/>
        </w:rPr>
        <w:t>بلکین بن زیری بن مناد، الصنهاجی</w:t>
      </w:r>
    </w:p>
    <w:p>
      <w:pPr>
        <w:pStyle w:val="BookText"/>
        <w:rPr/>
      </w:pPr>
      <w:r>
        <w:rPr>
          <w:rFonts w:eastAsia="Times New Roman" w:cs="Times New Roman" w:ascii="Times New Roman" w:hAnsi="Times New Roman"/>
          <w:color w:val="111111"/>
          <w:sz w:val="28"/>
          <w:szCs w:val="28"/>
          <w:lang w:val="en-US" w:bidi="en-US"/>
        </w:rPr>
        <w:t>361-373</w:t>
      </w:r>
    </w:p>
    <w:p>
      <w:pPr>
        <w:pStyle w:val="BookText"/>
        <w:rPr/>
      </w:pPr>
      <w:r>
        <w:rPr>
          <w:rFonts w:eastAsia="Times New Roman" w:cs="Times New Roman" w:ascii="Times New Roman" w:hAnsi="Times New Roman"/>
          <w:color w:val="111111"/>
          <w:sz w:val="28"/>
          <w:szCs w:val="28"/>
          <w:lang w:val="en-US" w:bidi="en-US"/>
        </w:rPr>
        <w:t>971-984</w:t>
      </w:r>
    </w:p>
    <w:p>
      <w:pPr>
        <w:pStyle w:val="BookText"/>
        <w:rPr/>
      </w:pPr>
      <w:r>
        <w:rPr>
          <w:rFonts w:ascii="IRNazanin" w:hAnsi="IRNazanin" w:eastAsia="IRNazanin"/>
          <w:color w:val="111111"/>
          <w:sz w:val="28"/>
          <w:sz w:val="28"/>
          <w:szCs w:val="28"/>
          <w:rtl w:val="true"/>
          <w:lang w:bidi="fa-IR"/>
        </w:rPr>
        <w:t>أبو الفتح، المنصور بن بلکین</w:t>
      </w:r>
    </w:p>
    <w:p>
      <w:pPr>
        <w:pStyle w:val="BookText"/>
        <w:rPr/>
      </w:pPr>
      <w:r>
        <w:rPr>
          <w:rFonts w:eastAsia="Times New Roman" w:cs="Times New Roman" w:ascii="Times New Roman" w:hAnsi="Times New Roman"/>
          <w:color w:val="111111"/>
          <w:sz w:val="28"/>
          <w:szCs w:val="28"/>
          <w:lang w:val="en-US" w:bidi="en-US"/>
        </w:rPr>
        <w:t>373-386</w:t>
      </w:r>
    </w:p>
    <w:p>
      <w:pPr>
        <w:pStyle w:val="BookText"/>
        <w:rPr/>
      </w:pPr>
      <w:r>
        <w:rPr>
          <w:rFonts w:eastAsia="Times New Roman" w:cs="Times New Roman" w:ascii="Times New Roman" w:hAnsi="Times New Roman"/>
          <w:color w:val="111111"/>
          <w:sz w:val="28"/>
          <w:szCs w:val="28"/>
          <w:lang w:val="en-US" w:bidi="en-US"/>
        </w:rPr>
        <w:t>984-996</w:t>
      </w:r>
    </w:p>
    <w:p>
      <w:pPr>
        <w:pStyle w:val="BookText"/>
        <w:rPr/>
      </w:pPr>
      <w:r>
        <w:rPr>
          <w:rFonts w:ascii="IRNazanin" w:hAnsi="IRNazanin" w:eastAsia="IRNazanin"/>
          <w:color w:val="111111"/>
          <w:sz w:val="28"/>
          <w:sz w:val="28"/>
          <w:szCs w:val="28"/>
          <w:rtl w:val="true"/>
          <w:lang w:bidi="fa-IR"/>
        </w:rPr>
        <w:t>أبو مناد، بادیس بن المنصور</w:t>
      </w:r>
    </w:p>
    <w:p>
      <w:pPr>
        <w:pStyle w:val="BookText"/>
        <w:rPr/>
      </w:pPr>
      <w:r>
        <w:rPr>
          <w:rFonts w:eastAsia="Times New Roman" w:cs="Times New Roman" w:ascii="Times New Roman" w:hAnsi="Times New Roman"/>
          <w:color w:val="111111"/>
          <w:sz w:val="28"/>
          <w:szCs w:val="28"/>
          <w:lang w:val="en-US" w:bidi="en-US"/>
        </w:rPr>
        <w:t>386-406</w:t>
      </w:r>
    </w:p>
    <w:p>
      <w:pPr>
        <w:pStyle w:val="BookText"/>
        <w:rPr/>
      </w:pPr>
      <w:r>
        <w:rPr>
          <w:rFonts w:eastAsia="Times New Roman" w:cs="Times New Roman" w:ascii="Times New Roman" w:hAnsi="Times New Roman"/>
          <w:color w:val="111111"/>
          <w:sz w:val="28"/>
          <w:szCs w:val="28"/>
          <w:lang w:val="en-US" w:bidi="en-US"/>
        </w:rPr>
        <w:t>996-1016</w:t>
      </w:r>
    </w:p>
    <w:p>
      <w:pPr>
        <w:pStyle w:val="BookText"/>
        <w:rPr/>
      </w:pPr>
      <w:r>
        <w:rPr>
          <w:rFonts w:ascii="IRNazanin" w:hAnsi="IRNazanin" w:eastAsia="IRNazanin"/>
          <w:color w:val="111111"/>
          <w:sz w:val="28"/>
          <w:sz w:val="28"/>
          <w:szCs w:val="28"/>
          <w:rtl w:val="true"/>
          <w:lang w:bidi="fa-IR"/>
        </w:rPr>
        <w:t xml:space="preserve">المعز بن بادیس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به نام عباسیان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1016</w:t>
      </w:r>
      <w:bookmarkStart w:id="377" w:name="pg4241_50316"/>
    </w:p>
    <w:p>
      <w:pPr>
        <w:pStyle w:val="BookText"/>
        <w:rPr/>
      </w:pPr>
      <w:bookmarkEnd w:id="377"/>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 زیری و آل حماد</w:t>
      </w:r>
    </w:p>
    <w:p>
      <w:pPr>
        <w:pStyle w:val="Heading5"/>
        <w:numPr>
          <w:ilvl w:val="4"/>
          <w:numId w:val="1"/>
        </w:numPr>
        <w:rPr/>
      </w:pPr>
      <w:bookmarkStart w:id="378" w:name="__RefHeading___Toc244202_1479056682"/>
      <w:bookmarkStart w:id="379" w:name="_Toc141"/>
      <w:bookmarkEnd w:id="378"/>
      <w:r>
        <w:rPr>
          <w:rtl w:val="true"/>
        </w:rPr>
        <w:t>گفتار نهم</w:t>
      </w:r>
      <w:r>
        <w:rPr>
          <w:rtl w:val="true"/>
        </w:rPr>
        <w:t xml:space="preserve">: </w:t>
      </w:r>
      <w:r>
        <w:rPr>
          <w:rtl w:val="true"/>
        </w:rPr>
        <w:t>دولت مسافریان در آذربایجان</w:t>
      </w:r>
      <w:bookmarkEnd w:id="379"/>
    </w:p>
    <w:p>
      <w:pPr>
        <w:pStyle w:val="BookText"/>
        <w:rPr/>
      </w:pPr>
      <w:r>
        <w:rPr>
          <w:rFonts w:ascii="IRNazanin" w:hAnsi="IRNazanin" w:eastAsia="IRNazanin"/>
          <w:color w:val="111111"/>
          <w:sz w:val="28"/>
          <w:sz w:val="28"/>
          <w:szCs w:val="28"/>
          <w:rtl w:val="true"/>
          <w:lang w:bidi="fa-IR"/>
        </w:rPr>
        <w:t>آل مسافر یا مسافریان</w:t>
      </w:r>
      <w:r>
        <w:rPr>
          <w:rStyle w:val="FootnoteAnchor"/>
          <w:rtl w:val="true"/>
        </w:rPr>
        <w:footnoteReference w:id="606"/>
      </w:r>
      <w:r>
        <w:rPr>
          <w:rFonts w:ascii="IRNazanin" w:hAnsi="IRNazanin" w:eastAsia="IRNazanin"/>
          <w:color w:val="111111"/>
          <w:sz w:val="28"/>
          <w:sz w:val="28"/>
          <w:szCs w:val="28"/>
          <w:rtl w:val="true"/>
          <w:lang w:bidi="fa-IR"/>
        </w:rPr>
        <w:t xml:space="preserve">نام دودمانی ایرانی‌است که میان سال‌های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هجری برابر با </w:t>
      </w:r>
      <w:r>
        <w:rPr>
          <w:rFonts w:ascii="IRNazanin" w:hAnsi="IRNazanin" w:eastAsia="IRNazanin"/>
          <w:color w:val="111111"/>
          <w:sz w:val="28"/>
          <w:sz w:val="28"/>
          <w:szCs w:val="28"/>
          <w:lang w:bidi="fa-IR"/>
        </w:rPr>
        <w:t>۹۴۱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میلادی بر آذربایجان و بخش‌هایی از قفقاز فرمان می‌راندند؛ آنان دیلمی بودند و گرایش دینیشان به اسماعیلیه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نام خود را از نیایشان محمد پسر مسافر داشتند که در سال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۹۱۹</w:t>
      </w:r>
      <w:r>
        <w:rPr>
          <w:rFonts w:ascii="IRNazanin" w:hAnsi="IRNazanin" w:eastAsia="IRNazanin"/>
          <w:color w:val="111111"/>
          <w:sz w:val="28"/>
          <w:sz w:val="28"/>
          <w:szCs w:val="28"/>
          <w:rtl w:val="true"/>
          <w:lang w:bidi="fa-IR"/>
        </w:rPr>
        <w:t>م در طارم و رودبار به قدرت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سردودمان مسافریان، مرزبان پسر محمد بودکه در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w:t>
      </w:r>
      <w:r>
        <w:rPr>
          <w:rFonts w:ascii="IRNazanin" w:hAnsi="IRNazanin" w:eastAsia="IRNazanin"/>
          <w:color w:val="111111"/>
          <w:sz w:val="28"/>
          <w:sz w:val="28"/>
          <w:szCs w:val="28"/>
          <w:rtl w:val="true"/>
          <w:lang w:bidi="fa-IR"/>
        </w:rPr>
        <w:t>م بر آذربایجان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بر ارمنستان، دبیل، اران و دربند هم چیره گشت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در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۹۴۵</w:t>
      </w:r>
      <w:r>
        <w:rPr>
          <w:rFonts w:ascii="IRNazanin" w:hAnsi="IRNazanin" w:eastAsia="IRNazanin"/>
          <w:color w:val="111111"/>
          <w:sz w:val="28"/>
          <w:sz w:val="28"/>
          <w:szCs w:val="28"/>
          <w:rtl w:val="true"/>
          <w:lang w:bidi="fa-IR"/>
        </w:rPr>
        <w:t>م و به نبرد با روس‌های دریانوردی که به کرانه‌های دریای مازندران تاخته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پایان دورۀ فرمانرواییش</w:t>
      </w:r>
    </w:p>
    <w:p>
      <w:pPr>
        <w:pStyle w:val="BookText"/>
        <w:rPr/>
      </w:pPr>
      <w:r>
        <w:rPr>
          <w:rFonts w:ascii="IRNazanin" w:hAnsi="IRNazanin" w:eastAsia="IRNazanin"/>
          <w:color w:val="111111"/>
          <w:sz w:val="28"/>
          <w:sz w:val="28"/>
          <w:szCs w:val="28"/>
          <w:rtl w:val="true"/>
          <w:lang w:bidi="fa-IR"/>
        </w:rPr>
        <w:t>توانسته بود گرجستان، شروان، شکی، انجاز و بخش‌های بسیاری از قفقاز را به تبعیت از دولت خود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مرزبان فرمانروایی مسافریان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فرمانروای آنان ابراهیم پسر مرزبان بود که به دست کردهای روادی کشته شد و پسرش ابوالهیجاء ابراهیم هم به ارمنی‌ها پناه برد و چندی پس از آن او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ابو العیجاء چیرگی آل مسافر بر آذربایجان پایان یافت ولی تا روزگار سلجوقیان دودمانشان در اطراف طارم پایدار ماند، اگرچه پیرو دولت‌های نیرومند 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دولت محلی در ورود افکار شیعی به منطقه اهمیت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افرادی چون ابن عمید و سپاهیان دیلمی در این منطقه و بعدها ایجاد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حکومت دیلمیان بنام مظفریه یا آل مظفر در آذربایجان عامل دیگری برای رشد عقاید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پیروزی آل مسافر و تسلط آنها، ابوالقاسم علی ابن جعفر وزیر دیلم نقش خاصی را دارا بود و زمینه حضور آنها را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که از بومیان منطقه و پیرو مذهب اسماعیلی بود، به مرزبان کمک کرد تا به راحتی آذربایجان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این فرمانروای اسماعیلی فعالیت داعیان و مبلغان اسماعیلیه در آذربایجان گسترش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که از داعیان اسماعیلی در شهر ری بود، با اعزام مبلغانی به آذربایجان مذهب خود را در این ناحیه ترویج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حوقل شمار اسماعیلیه را در آذربایجان قابل توجه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سفرنامه خود می‌نویسد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دارای مذهب اهل حدیث و</w:t>
      </w:r>
    </w:p>
    <w:p>
      <w:pPr>
        <w:pStyle w:val="BookText"/>
        <w:rPr/>
      </w:pPr>
      <w:r>
        <w:rPr>
          <w:rFonts w:ascii="IRNazanin" w:hAnsi="IRNazanin" w:eastAsia="IRNazanin"/>
          <w:color w:val="111111"/>
          <w:sz w:val="28"/>
          <w:sz w:val="28"/>
          <w:szCs w:val="28"/>
          <w:rtl w:val="true"/>
          <w:lang w:bidi="fa-IR"/>
        </w:rPr>
        <w:t>قائل به حشواند و بیشتر ایشان از باطنیه بقلیه هستند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همراهی فرمانروا و وزیرش در نشر مذهب اسماعیلی موجب رونق مذهب اسماعیلی در آذربایجان گردید وهسودان از حکام دیگر آذربایجان نیز پیرو مذهب اسماعیلی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سکه‌های بجا مانده از اوایل حکومت وی استنباط می‌شود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دولت آل مسافر</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بن محمد</w:t>
      </w:r>
    </w:p>
    <w:p>
      <w:pPr>
        <w:pStyle w:val="BookText"/>
        <w:rPr/>
      </w:pPr>
      <w:r>
        <w:rPr>
          <w:rFonts w:eastAsia="Times New Roman" w:cs="Times New Roman" w:ascii="Times New Roman" w:hAnsi="Times New Roman"/>
          <w:color w:val="111111"/>
          <w:sz w:val="28"/>
          <w:szCs w:val="28"/>
          <w:lang w:val="en-US" w:bidi="en-US"/>
        </w:rPr>
        <w:t>346-349</w:t>
      </w:r>
    </w:p>
    <w:p>
      <w:pPr>
        <w:pStyle w:val="BookText"/>
        <w:rPr/>
      </w:pPr>
      <w:r>
        <w:rPr>
          <w:rFonts w:eastAsia="Times New Roman" w:cs="Times New Roman" w:ascii="Times New Roman" w:hAnsi="Times New Roman"/>
          <w:color w:val="111111"/>
          <w:sz w:val="28"/>
          <w:szCs w:val="28"/>
          <w:lang w:val="en-US" w:bidi="en-US"/>
        </w:rPr>
        <w:t>957-960</w:t>
      </w:r>
    </w:p>
    <w:p>
      <w:pPr>
        <w:pStyle w:val="BookText"/>
        <w:rPr/>
      </w:pPr>
      <w:r>
        <w:rPr>
          <w:rFonts w:ascii="IRNazanin" w:hAnsi="IRNazanin" w:eastAsia="IRNazanin"/>
          <w:color w:val="111111"/>
          <w:sz w:val="28"/>
          <w:sz w:val="28"/>
          <w:szCs w:val="28"/>
          <w:rtl w:val="true"/>
          <w:lang w:bidi="fa-IR"/>
        </w:rPr>
        <w:t>جستان بن مرزبان</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Times New Roman" w:cs="Times New Roman" w:ascii="Times New Roman" w:hAnsi="Times New Roman"/>
          <w:color w:val="111111"/>
          <w:sz w:val="28"/>
          <w:szCs w:val="28"/>
          <w:lang w:val="en-US" w:bidi="en-US"/>
        </w:rPr>
        <w:t>960</w:t>
      </w:r>
    </w:p>
    <w:p>
      <w:pPr>
        <w:pStyle w:val="BookText"/>
        <w:rPr/>
      </w:pPr>
      <w:r>
        <w:rPr>
          <w:rFonts w:ascii="IRNazanin" w:hAnsi="IRNazanin" w:eastAsia="IRNazanin"/>
          <w:color w:val="111111"/>
          <w:sz w:val="28"/>
          <w:sz w:val="28"/>
          <w:szCs w:val="28"/>
          <w:rtl w:val="true"/>
          <w:lang w:bidi="fa-IR"/>
        </w:rPr>
        <w:t>وهسودان بن محمد</w:t>
      </w:r>
    </w:p>
    <w:p>
      <w:pPr>
        <w:pStyle w:val="BookText"/>
        <w:rPr/>
      </w:pPr>
      <w:r>
        <w:rPr>
          <w:rFonts w:ascii="IRNazanin" w:hAnsi="IRNazanin" w:eastAsia="IRNazanin"/>
          <w:color w:val="111111"/>
          <w:sz w:val="28"/>
          <w:sz w:val="28"/>
          <w:szCs w:val="28"/>
          <w:rtl w:val="true"/>
          <w:lang w:bidi="fa-IR"/>
        </w:rPr>
        <w:t>مرزبان بن اسماعیل</w:t>
      </w:r>
    </w:p>
    <w:p>
      <w:pPr>
        <w:pStyle w:val="BookText"/>
        <w:rPr/>
      </w:pPr>
      <w:r>
        <w:rPr>
          <w:rFonts w:eastAsia="Times New Roman" w:cs="Times New Roman" w:ascii="Times New Roman" w:hAnsi="Times New Roman"/>
          <w:color w:val="111111"/>
          <w:sz w:val="28"/>
          <w:szCs w:val="28"/>
          <w:lang w:val="en-US" w:bidi="en-US"/>
        </w:rPr>
        <w:t>387-420</w:t>
      </w:r>
    </w:p>
    <w:p>
      <w:pPr>
        <w:pStyle w:val="BookText"/>
        <w:rPr/>
      </w:pPr>
      <w:r>
        <w:rPr>
          <w:rFonts w:eastAsia="Times New Roman" w:cs="Times New Roman" w:ascii="Times New Roman" w:hAnsi="Times New Roman"/>
          <w:color w:val="111111"/>
          <w:sz w:val="28"/>
          <w:szCs w:val="28"/>
          <w:lang w:val="en-US" w:bidi="en-US"/>
        </w:rPr>
        <w:t>997-1029</w:t>
      </w:r>
    </w:p>
    <w:p>
      <w:pPr>
        <w:pStyle w:val="BookText"/>
        <w:rPr/>
      </w:pPr>
      <w:r>
        <w:rPr>
          <w:rFonts w:ascii="IRNazanin" w:hAnsi="IRNazanin" w:eastAsia="IRNazanin"/>
          <w:color w:val="111111"/>
          <w:sz w:val="28"/>
          <w:sz w:val="28"/>
          <w:szCs w:val="28"/>
          <w:rtl w:val="true"/>
          <w:lang w:bidi="fa-IR"/>
        </w:rPr>
        <w:t>ابراهیم بن مرزبان</w:t>
      </w:r>
    </w:p>
    <w:p>
      <w:pPr>
        <w:pStyle w:val="BookText"/>
        <w:rPr/>
      </w:pPr>
      <w:r>
        <w:rPr>
          <w:rFonts w:eastAsia="Times New Roman" w:cs="Times New Roman" w:ascii="Times New Roman" w:hAnsi="Times New Roman"/>
          <w:color w:val="111111"/>
          <w:sz w:val="28"/>
          <w:szCs w:val="28"/>
          <w:lang w:val="en-US" w:bidi="en-US"/>
        </w:rPr>
        <w:t>420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حکومت شیعی آل مسافر</w:t>
      </w:r>
      <w:bookmarkStart w:id="380" w:name="pg4241_50323"/>
    </w:p>
    <w:p>
      <w:pPr>
        <w:pStyle w:val="Heading5"/>
        <w:numPr>
          <w:ilvl w:val="4"/>
          <w:numId w:val="1"/>
        </w:numPr>
        <w:rPr/>
      </w:pPr>
      <w:bookmarkStart w:id="381" w:name="__RefHeading___Toc244204_1479056682"/>
      <w:bookmarkStart w:id="382" w:name="_Toc142"/>
      <w:bookmarkEnd w:id="380"/>
      <w:bookmarkEnd w:id="381"/>
      <w:r>
        <w:rPr>
          <w:rtl w:val="true"/>
        </w:rPr>
        <w:t>گفتار دهم</w:t>
      </w:r>
      <w:r>
        <w:rPr>
          <w:rtl w:val="true"/>
        </w:rPr>
        <w:t xml:space="preserve">: </w:t>
      </w:r>
      <w:r>
        <w:rPr>
          <w:rtl w:val="true"/>
        </w:rPr>
        <w:t>دولت باوندیان در طبرستان</w:t>
      </w:r>
      <w:bookmarkEnd w:id="382"/>
    </w:p>
    <w:p>
      <w:pPr>
        <w:pStyle w:val="BookText"/>
        <w:rPr/>
      </w:pPr>
      <w:r>
        <w:rPr>
          <w:rFonts w:ascii="IRNazanin" w:hAnsi="IRNazanin" w:eastAsia="IRNazanin"/>
          <w:color w:val="111111"/>
          <w:sz w:val="28"/>
          <w:sz w:val="28"/>
          <w:szCs w:val="28"/>
          <w:rtl w:val="true"/>
          <w:lang w:bidi="fa-IR"/>
        </w:rPr>
        <w:t>باوندیان، خاندانی ایرانی از طبرستان هستند که در طول قرن‌ها سه بار به حکومت رسیدند</w:t>
      </w:r>
      <w:r>
        <w:rPr>
          <w:rStyle w:val="FootnoteAnchor"/>
          <w:rtl w:val="true"/>
        </w:rPr>
        <w:footnoteReference w:id="610"/>
      </w:r>
      <w:r>
        <w:rPr>
          <w:rFonts w:ascii="IRNazanin" w:hAnsi="IRNazanin" w:eastAsia="IRNazanin"/>
          <w:color w:val="111111"/>
          <w:sz w:val="28"/>
          <w:sz w:val="28"/>
          <w:szCs w:val="28"/>
          <w:rtl w:val="true"/>
          <w:lang w:bidi="fa-IR"/>
        </w:rPr>
        <w:t xml:space="preserve">و از فرمانروایان نخستین دورۀ آن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ابن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حاکم شیعه از این خاندان به شمار می‌رود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رستم بن شروین و همچنین شهریار بن دارا، امرای دیگر این سلسله هستند که از آنها سکه‌هایی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باوندیان دوازده امامی نقش عمده‌ای در مقابله با اسماعیلیان مناطق دیلمان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عبدالجلیل رازی در کتاب النقض خود از حاکمان شیعۀ باوندی ستایش کرده است</w:t>
      </w:r>
      <w:r>
        <w:rPr>
          <w:rStyle w:val="FootnoteAnchor"/>
          <w:rtl w:val="true"/>
        </w:rPr>
        <w:footnoteReference w:id="612"/>
      </w:r>
      <w:r>
        <w:rPr>
          <w:rFonts w:ascii="IRNazanin" w:hAnsi="IRNazanin" w:eastAsia="IRNazanin"/>
          <w:color w:val="111111"/>
          <w:sz w:val="28"/>
          <w:sz w:val="28"/>
          <w:szCs w:val="28"/>
          <w:rtl w:val="true"/>
          <w:lang w:bidi="fa-IR"/>
        </w:rPr>
        <w:t>همچنین برخی از امرای شیعۀ باوندی سکّه و خطبه به نام صاحب الزمان زده و خود را نائب آن حضرت معرفی می‌کردند</w:t>
      </w:r>
      <w:r>
        <w:rPr>
          <w:rFonts w:eastAsia="IRNazanin" w:cs="IRNazanin"/>
          <w:color w:val="111111"/>
          <w:sz w:val="28"/>
          <w:szCs w:val="28"/>
          <w:rtl w:val="true"/>
          <w:lang w:bidi="fa-IR"/>
        </w:rPr>
        <w:t>.</w:t>
      </w:r>
      <w:r>
        <w:rPr>
          <w:rStyle w:val="FootnoteAnchor"/>
          <w:rtl w:val="true"/>
        </w:rPr>
        <w:footnoteReference w:id="61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امرای باوندی به شیعه دوازده امامی در قرن چهارم نشان می‌داد که به تدریج شیعه زیدیه در طبرستان جای خود را به اثنا عشریه می‌دهد همان‌طوری که در چند سلسله محلی دیگر نیز گرایش به شیعه دوازده امامی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باوندی در قرن چهارم</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 حکومت</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قارن بن</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867</w:t>
      </w:r>
    </w:p>
    <w:p>
      <w:pPr>
        <w:pStyle w:val="BookText"/>
        <w:rPr/>
      </w:pPr>
      <w:r>
        <w:rPr>
          <w:rFonts w:ascii="IRNazanin" w:hAnsi="IRNazanin" w:eastAsia="IRNazanin"/>
          <w:color w:val="111111"/>
          <w:sz w:val="28"/>
          <w:sz w:val="28"/>
          <w:szCs w:val="28"/>
          <w:rtl w:val="true"/>
          <w:lang w:bidi="fa-IR"/>
        </w:rPr>
        <w:t>نخستین حاکم مسلمان شیعی از باوندیان</w:t>
      </w:r>
    </w:p>
    <w:p>
      <w:pPr>
        <w:pStyle w:val="BookText"/>
        <w:rPr/>
      </w:pPr>
      <w:r>
        <w:rPr>
          <w:rFonts w:ascii="IRNazanin" w:hAnsi="IRNazanin" w:eastAsia="IRNazanin"/>
          <w:color w:val="111111"/>
          <w:sz w:val="28"/>
          <w:sz w:val="28"/>
          <w:szCs w:val="28"/>
          <w:rtl w:val="true"/>
          <w:lang w:bidi="fa-IR"/>
        </w:rPr>
        <w:t>رستم بن سرخاب</w:t>
      </w:r>
    </w:p>
    <w:p>
      <w:pPr>
        <w:pStyle w:val="BookText"/>
        <w:rPr/>
      </w:pPr>
      <w:r>
        <w:rPr>
          <w:rFonts w:ascii="IRNazanin" w:hAnsi="IRNazanin" w:eastAsia="IRNazanin"/>
          <w:color w:val="111111"/>
          <w:sz w:val="28"/>
          <w:sz w:val="28"/>
          <w:szCs w:val="28"/>
          <w:rtl w:val="true"/>
          <w:lang w:bidi="fa-IR"/>
        </w:rPr>
        <w:t>بن شهریار</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895</w:t>
      </w:r>
    </w:p>
    <w:p>
      <w:pPr>
        <w:pStyle w:val="BookText"/>
        <w:rPr/>
      </w:pPr>
      <w:r>
        <w:rPr>
          <w:rFonts w:ascii="IRNazanin" w:hAnsi="IRNazanin" w:eastAsia="IRNazanin"/>
          <w:color w:val="111111"/>
          <w:sz w:val="28"/>
          <w:sz w:val="28"/>
          <w:szCs w:val="28"/>
          <w:rtl w:val="true"/>
          <w:lang w:bidi="fa-IR"/>
        </w:rPr>
        <w:t>شروین بن رستم</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w:t>
      </w:r>
    </w:p>
    <w:p>
      <w:pPr>
        <w:pStyle w:val="BookText"/>
        <w:rPr/>
      </w:pPr>
      <w:r>
        <w:rPr>
          <w:rFonts w:ascii="IRNazanin" w:hAnsi="IRNazanin" w:eastAsia="IRNazanin"/>
          <w:color w:val="111111"/>
          <w:sz w:val="28"/>
          <w:sz w:val="28"/>
          <w:szCs w:val="28"/>
          <w:rtl w:val="true"/>
          <w:lang w:bidi="fa-IR"/>
        </w:rPr>
        <w:t>شهریار بن</w:t>
      </w:r>
    </w:p>
    <w:p>
      <w:pPr>
        <w:pStyle w:val="BookText"/>
        <w:rPr/>
      </w:pPr>
      <w:r>
        <w:rPr>
          <w:rFonts w:ascii="IRNazanin" w:hAnsi="IRNazanin" w:eastAsia="IRNazanin"/>
          <w:color w:val="111111"/>
          <w:sz w:val="28"/>
          <w:sz w:val="28"/>
          <w:szCs w:val="28"/>
          <w:rtl w:val="true"/>
          <w:lang w:bidi="fa-IR"/>
        </w:rPr>
        <w:t>شروین</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eastAsia="Times New Roman" w:cs="Times New Roman" w:ascii="Times New Roman" w:hAnsi="Times New Roman"/>
          <w:color w:val="111111"/>
          <w:sz w:val="28"/>
          <w:szCs w:val="28"/>
          <w:lang w:val="en-US" w:bidi="en-US"/>
        </w:rPr>
        <w:t>930</w:t>
      </w:r>
    </w:p>
    <w:p>
      <w:pPr>
        <w:pStyle w:val="BookText"/>
        <w:rPr/>
      </w:pPr>
      <w:r>
        <w:rPr>
          <w:rFonts w:ascii="IRNazanin" w:hAnsi="IRNazanin" w:eastAsia="IRNazanin"/>
          <w:color w:val="111111"/>
          <w:sz w:val="28"/>
          <w:sz w:val="28"/>
          <w:szCs w:val="28"/>
          <w:rtl w:val="true"/>
          <w:lang w:bidi="fa-IR"/>
        </w:rPr>
        <w:t>رستم بن شروین</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980</w:t>
      </w:r>
    </w:p>
    <w:p>
      <w:pPr>
        <w:pStyle w:val="BookText"/>
        <w:rPr/>
      </w:pPr>
      <w:r>
        <w:rPr>
          <w:rFonts w:ascii="IRNazanin" w:hAnsi="IRNazanin" w:eastAsia="IRNazanin"/>
          <w:color w:val="111111"/>
          <w:sz w:val="28"/>
          <w:sz w:val="28"/>
          <w:szCs w:val="28"/>
          <w:rtl w:val="true"/>
          <w:lang w:bidi="fa-IR"/>
        </w:rPr>
        <w:t xml:space="preserve">سکه‌ای از وی به تاریخ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ذکر علی ولی</w:t>
      </w:r>
    </w:p>
    <w:p>
      <w:pPr>
        <w:pStyle w:val="BookText"/>
        <w:rPr/>
      </w:pPr>
      <w:r>
        <w:rPr>
          <w:rFonts w:ascii="IRNazanin" w:hAnsi="IRNazanin" w:eastAsia="IRNazanin"/>
          <w:color w:val="111111"/>
          <w:sz w:val="28"/>
          <w:sz w:val="28"/>
          <w:szCs w:val="28"/>
          <w:rtl w:val="true"/>
          <w:lang w:bidi="fa-IR"/>
        </w:rPr>
        <w:t>الله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بن رستم</w:t>
      </w:r>
    </w:p>
    <w:p>
      <w:pPr>
        <w:pStyle w:val="BookText"/>
        <w:rPr/>
      </w:pPr>
      <w:r>
        <w:rPr>
          <w:rFonts w:ascii="IRNazanin" w:hAnsi="IRNazanin" w:eastAsia="IRNazanin"/>
          <w:color w:val="111111"/>
          <w:sz w:val="28"/>
          <w:sz w:val="28"/>
          <w:szCs w:val="28"/>
          <w:rtl w:val="true"/>
          <w:lang w:bidi="fa-IR"/>
        </w:rPr>
        <w:t>بن شروین</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Times New Roman" w:cs="Times New Roman" w:ascii="Times New Roman" w:hAnsi="Times New Roman"/>
          <w:color w:val="111111"/>
          <w:sz w:val="28"/>
          <w:szCs w:val="28"/>
          <w:lang w:val="en-US" w:bidi="en-US"/>
        </w:rPr>
        <w:t>969</w:t>
      </w:r>
    </w:p>
    <w:p>
      <w:pPr>
        <w:pStyle w:val="BookText"/>
        <w:rPr/>
      </w:pPr>
      <w:r>
        <w:rPr>
          <w:rFonts w:ascii="IRNazanin" w:hAnsi="IRNazanin" w:eastAsia="IRNazanin"/>
          <w:color w:val="111111"/>
          <w:sz w:val="28"/>
          <w:sz w:val="28"/>
          <w:szCs w:val="28"/>
          <w:rtl w:val="true"/>
          <w:lang w:bidi="fa-IR"/>
        </w:rPr>
        <w:t>شهریار بن</w:t>
      </w:r>
    </w:p>
    <w:p>
      <w:pPr>
        <w:pStyle w:val="BookText"/>
        <w:rPr/>
      </w:pPr>
      <w:r>
        <w:rPr>
          <w:rFonts w:ascii="IRNazanin" w:hAnsi="IRNazanin" w:eastAsia="IRNazanin"/>
          <w:color w:val="111111"/>
          <w:sz w:val="28"/>
          <w:sz w:val="28"/>
          <w:szCs w:val="28"/>
          <w:rtl w:val="true"/>
          <w:lang w:bidi="fa-IR"/>
        </w:rPr>
        <w:t>دارا</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397</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1007</w:t>
      </w:r>
    </w:p>
    <w:p>
      <w:pPr>
        <w:pStyle w:val="BookText"/>
        <w:rPr/>
      </w:pPr>
      <w:r>
        <w:rPr>
          <w:rFonts w:ascii="IRNazanin" w:hAnsi="IRNazanin" w:eastAsia="IRNazanin"/>
          <w:color w:val="111111"/>
          <w:sz w:val="28"/>
          <w:sz w:val="28"/>
          <w:szCs w:val="28"/>
          <w:rtl w:val="true"/>
          <w:lang w:bidi="fa-IR"/>
        </w:rPr>
        <w:t>سکه با ذکر</w:t>
      </w:r>
    </w:p>
    <w:p>
      <w:pPr>
        <w:pStyle w:val="BookText"/>
        <w:rPr/>
      </w:pPr>
      <w:r>
        <w:rPr>
          <w:rFonts w:ascii="IRNazanin" w:hAnsi="IRNazanin" w:eastAsia="IRNazanin"/>
          <w:color w:val="111111"/>
          <w:sz w:val="28"/>
          <w:sz w:val="28"/>
          <w:szCs w:val="28"/>
          <w:rtl w:val="true"/>
          <w:lang w:bidi="fa-IR"/>
        </w:rPr>
        <w:t>علی ولی الله</w:t>
      </w:r>
    </w:p>
    <w:p>
      <w:pPr>
        <w:pStyle w:val="BookText"/>
        <w:rPr/>
      </w:pPr>
      <w:r>
        <w:rPr>
          <w:rFonts w:ascii="IRNazanin" w:hAnsi="IRNazanin" w:eastAsia="IRNazanin"/>
          <w:color w:val="111111"/>
          <w:sz w:val="28"/>
          <w:sz w:val="28"/>
          <w:szCs w:val="28"/>
          <w:rtl w:val="true"/>
          <w:lang w:bidi="fa-IR"/>
        </w:rPr>
        <w:t>رستم بن</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449</w:t>
      </w:r>
    </w:p>
    <w:p>
      <w:pPr>
        <w:pStyle w:val="BookText"/>
        <w:rPr/>
      </w:pPr>
      <w:r>
        <w:rPr>
          <w:rFonts w:eastAsia="Times New Roman" w:cs="Times New Roman" w:ascii="Times New Roman" w:hAnsi="Times New Roman"/>
          <w:color w:val="111111"/>
          <w:sz w:val="28"/>
          <w:szCs w:val="28"/>
          <w:lang w:val="en-US" w:bidi="en-US"/>
        </w:rPr>
        <w:t>1006-1057</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حکومت باوندیان</w:t>
      </w:r>
      <w:bookmarkStart w:id="383" w:name="pg4241_50328"/>
    </w:p>
    <w:p>
      <w:pPr>
        <w:pStyle w:val="Heading5"/>
        <w:numPr>
          <w:ilvl w:val="4"/>
          <w:numId w:val="1"/>
        </w:numPr>
        <w:rPr/>
      </w:pPr>
      <w:bookmarkStart w:id="384" w:name="__RefHeading___Toc244206_1479056682"/>
      <w:bookmarkStart w:id="385" w:name="_Toc143"/>
      <w:bookmarkEnd w:id="383"/>
      <w:bookmarkEnd w:id="384"/>
      <w:r>
        <w:rPr>
          <w:rtl w:val="true"/>
        </w:rPr>
        <w:t>گفتار یازدهم</w:t>
      </w:r>
      <w:r>
        <w:rPr>
          <w:rtl w:val="true"/>
        </w:rPr>
        <w:t xml:space="preserve">: </w:t>
      </w:r>
      <w:r>
        <w:rPr>
          <w:rtl w:val="true"/>
        </w:rPr>
        <w:t>دولت شاهینیان در بطیحه</w:t>
      </w:r>
      <w:bookmarkEnd w:id="385"/>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شاهینیان در بطیحه</w:t>
      </w:r>
      <w:r>
        <w:rPr>
          <w:rStyle w:val="FootnoteAnchor"/>
          <w:rtl w:val="true"/>
        </w:rPr>
        <w:footnoteReference w:id="615"/>
      </w:r>
      <w:r>
        <w:rPr>
          <w:rFonts w:ascii="IRNazanin" w:hAnsi="IRNazanin" w:eastAsia="IRNazanin"/>
          <w:color w:val="111111"/>
          <w:sz w:val="28"/>
          <w:sz w:val="28"/>
          <w:szCs w:val="28"/>
          <w:rtl w:val="true"/>
          <w:lang w:bidi="fa-IR"/>
        </w:rPr>
        <w:t>بطحیه یا بطحاء جمع بطائح و در لغت به زمین‌های پست آبرفتی کنار رودخانه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بَطیحه، زمین‌های پست آبرفتی و تالاب وسیعی در قسمت سفلای دجله و فرات است که از واسط و کوفه در شمال، تا بصره در جنوب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نام شهرهای مجاور آن، بطائح کوفه، واسط و بصره نیز خوانده شده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جلگة آبرفتی گل و لای سیلاب‌ها در بستر کم عمق رودخانه‌ها ته‌نشین می‌شود و در صورت خشک شدن زمین حاصل‌خیزی برای کشاورزی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تا چندی پیش در اطراف هور خَور الحُوَیزه، هور الحمار و هور الشامیه و تا زمین‌های شمالی‌تر امتدادداشت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شاهین با استفاده از ناتوانی دستگاه خلافت عباسی و دولت آل بویه بر منطقه بطایح مسلط شد و با کمک عوامل دیگر، مانند صعب الوصول بودن منطقه، نارضایتی و روحیه عصیان‌گری مردم آن و نیز با در پیش گرفتن سیاست رعیت‌پروری و مدارا توانست با وجود مسائل و مشکلات زیاد، نظیر نداشتن مشروعیت و شهره‌بودن به دزدی و راهزنی، در مقابل دشمنان به خوبی مقاومت کرده و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فرمانروایی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عوامل به اخلاف وی نیز فرصت داد تا راه او را ادامه دهند و بطایح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منطقه‌ای دور افتاده و فقیر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قطب سیاسی و اقتصادی مهم در عراق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پس از چهل سال فرمانروایی و عصیان‌گری درگذشت و پسرش حسن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عمران که محبوبیت زیادی در میان مردم داشت و بدین سبب مورد حسادت دیگران بود، به دست برادر دیگرش ابوالفرج که مردی متهور و نادان بود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سال بعد، ابوالفرج نیز بدان علت که سرداران سپاه پدرش را خوار می‌کرد و تنها به افرادی که در قتل حسن وی را یاری داده بودند، توجه می‌کرد با توطئه سرداران سپاه که رهبری آنها با المظفر بن علی حاجب بود، به قتل رسید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کودتاچیان، ابوالمعالی حسن، برادرزاده ابوالفرج را که کودکی بیش نبود به فرمانروایی برگزیدند، ولی عملاً زمام امور در دست المظفر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قتل دیگر سرداران سپاه، موقعیت خود را تحکیم بخشید و سرانجام در سال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ابوالمعالی دست به توطئه زد؛ به این صورت که نامه‌ای از زبان صمصام الدوله، سلطان وقت خطاب به خود جعل کرد که مضمون آن واگذاری حکومت بطایح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ابوالمعالی را عزل و به واسط تبعید کرد و بدین ترتیب، حکومت شاهینیان که با حُسن تدبیر عمران بن شاهین و با بهره گرفتن از موقعیت جغرافیایی بطایح، بارها توانست حملات سلاطین آل بویه را دفع کند، در نتیجه اختلافات خانوادگی تضعیف و با کودتای سرداران سپاه منقرض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شاهینیان دست‌آوردهای قابل توجهی برای بطایح بر جای گذاشت</w:t>
      </w:r>
    </w:p>
    <w:p>
      <w:pPr>
        <w:pStyle w:val="BookText"/>
        <w:rPr/>
      </w:pPr>
      <w:r>
        <w:rPr>
          <w:rFonts w:ascii="IRNazanin" w:hAnsi="IRNazanin" w:eastAsia="IRNazanin"/>
          <w:color w:val="111111"/>
          <w:sz w:val="28"/>
          <w:sz w:val="28"/>
          <w:szCs w:val="28"/>
          <w:rtl w:val="true"/>
          <w:lang w:bidi="fa-IR"/>
        </w:rPr>
        <w:t>به طوری که بطایح که پیش از شاهینیان منطقه‌ای فقیر، جُرم‌خیز و محل اجتماع دزدان و مجرمان بود، تحت حکومت شاهینیان به یک قطب مهم سیاسی در عراق تبدیل شد و از نظر اقتصادی و اجتماعی نیز به پیشرفت‌های قابل توجهی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پیشرفت‌ها پس از سقوط شاهینیان نیز ادامه داشت؛ زیرا آل بویه که به تسخیرناپذیری بطایح واقف شده بودند و گذشته از آن، پس از مرگ عضدالدوله دیگر توانی برای زیر سلطه در آوردن بطایح نداشتند تا دوران سلطان الدوله از حمله به</w:t>
      </w:r>
    </w:p>
    <w:p>
      <w:pPr>
        <w:pStyle w:val="BookText"/>
        <w:rPr/>
      </w:pPr>
      <w:r>
        <w:rPr>
          <w:rFonts w:ascii="IRNazanin" w:hAnsi="IRNazanin" w:eastAsia="IRNazanin"/>
          <w:color w:val="111111"/>
          <w:sz w:val="28"/>
          <w:sz w:val="28"/>
          <w:szCs w:val="28"/>
          <w:rtl w:val="true"/>
          <w:lang w:bidi="fa-IR"/>
        </w:rPr>
        <w:t>بطایح خودداری کردند و به حاکمیت جانشینان شاهینیان رسمیت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آنها توانستند با استفاده از این آرامش و با در پیش گرفتن رویه رعیت‌پروری، اقداماتی اساسی برای پیشرفت بطایح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مهذب الدوله جانشین المظفر سعی و تلاش بیشتری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وی، که به نیک‌رفتاری و سخاوت شهرت داشت، بطایح به چنان پیشرفتی دست یافت که حتی بزرگان و اعیان سراسر عراق به آنجا روی آورده و به سرمایه‌گذاری و ساختن کاخ‌ها و بناها اقدام کردند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اقتصادی بطایح نیز چنان افزایش یافت که حتی در سال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بهاء الدوله با گرو گذاشتن جواهرات سلطنتی از مهذب الدوله حاکم بطایح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موقعیت سیاسی بطایح نیز بهبود یافت همچنین با انحطاط حکومت آل‌بویه و تشدید اختلافات خانوادگی در آن سلسله، فرمانروایان بطایح به جناح مهمی در عرصه سیاسی عراق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اختلاف میان بهاءالدوله و یکی از سردارانش، مهذب‌الدوله مدت کوتاهی بر بصره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امرای بطایح اثرگذاری سیاسی خود را بر عراق توسعه</w:t>
      </w:r>
      <w:bookmarkStart w:id="386" w:name="pg4241_50334"/>
    </w:p>
    <w:p>
      <w:pPr>
        <w:pStyle w:val="BookText"/>
        <w:rPr/>
      </w:pPr>
      <w:bookmarkEnd w:id="386"/>
      <w:r>
        <w:rPr>
          <w:rFonts w:ascii="IRNazanin" w:hAnsi="IRNazanin" w:eastAsia="IRNazanin"/>
          <w:color w:val="111111"/>
          <w:sz w:val="28"/>
          <w:sz w:val="28"/>
          <w:szCs w:val="28"/>
          <w:rtl w:val="true"/>
          <w:lang w:bidi="fa-IR"/>
        </w:rPr>
        <w:t>دادند که این روند تا زمان سلطان الدوله ادامه یافت و تنها او بود که توانست بر بطایح مسلط شده و به استقلال آن پایان دهد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تاریخی نشان می‌دهد مذهب امرای سلسلۀ شاهینیه و جانشینان آن‌ها شیعه امامیه بوده است و بر همین اساس رواقی نیز در حرم سیدالشهدا علیه السلام  در سال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توسط عمران 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دودمان شاهینیه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غروی و حائری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شاهینیان بطیحه</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شاهین</w:t>
      </w:r>
    </w:p>
    <w:p>
      <w:pPr>
        <w:pStyle w:val="BookText"/>
        <w:rPr/>
      </w:pPr>
      <w:r>
        <w:rPr>
          <w:rFonts w:eastAsia="Times New Roman" w:cs="Times New Roman" w:ascii="Times New Roman" w:hAnsi="Times New Roman"/>
          <w:color w:val="111111"/>
          <w:sz w:val="28"/>
          <w:szCs w:val="28"/>
          <w:lang w:val="en-US" w:bidi="en-US"/>
        </w:rPr>
        <w:t>360-372</w:t>
      </w:r>
    </w:p>
    <w:p>
      <w:pPr>
        <w:pStyle w:val="BookText"/>
        <w:rPr/>
      </w:pPr>
      <w:r>
        <w:rPr>
          <w:rFonts w:eastAsia="Times New Roman" w:cs="Times New Roman" w:ascii="Times New Roman" w:hAnsi="Times New Roman"/>
          <w:color w:val="111111"/>
          <w:sz w:val="28"/>
          <w:szCs w:val="28"/>
          <w:lang w:val="en-US" w:bidi="en-US"/>
        </w:rPr>
        <w:t>971-982</w:t>
      </w:r>
    </w:p>
    <w:p>
      <w:pPr>
        <w:pStyle w:val="BookText"/>
        <w:rPr/>
      </w:pPr>
      <w:r>
        <w:rPr>
          <w:rFonts w:ascii="IRNazanin" w:hAnsi="IRNazanin" w:eastAsia="IRNazanin"/>
          <w:color w:val="111111"/>
          <w:sz w:val="28"/>
          <w:sz w:val="28"/>
          <w:szCs w:val="28"/>
          <w:rtl w:val="true"/>
          <w:lang w:bidi="fa-IR"/>
        </w:rPr>
        <w:t>عمران بن شاهین</w:t>
      </w:r>
    </w:p>
    <w:p>
      <w:pPr>
        <w:pStyle w:val="BookText"/>
        <w:rPr/>
      </w:pPr>
      <w:r>
        <w:rPr>
          <w:rFonts w:eastAsia="Times New Roman" w:cs="Times New Roman" w:ascii="Times New Roman" w:hAnsi="Times New Roman"/>
          <w:color w:val="111111"/>
          <w:sz w:val="28"/>
          <w:szCs w:val="28"/>
          <w:lang w:val="en-US" w:bidi="en-US"/>
        </w:rPr>
        <w:t>360-372</w:t>
      </w:r>
    </w:p>
    <w:p>
      <w:pPr>
        <w:pStyle w:val="BookText"/>
        <w:rPr/>
      </w:pPr>
      <w:r>
        <w:rPr>
          <w:rFonts w:eastAsia="Times New Roman" w:cs="Times New Roman" w:ascii="Times New Roman" w:hAnsi="Times New Roman"/>
          <w:color w:val="111111"/>
          <w:sz w:val="28"/>
          <w:szCs w:val="28"/>
          <w:lang w:val="en-US" w:bidi="en-US"/>
        </w:rPr>
        <w:t>971-982</w:t>
      </w:r>
    </w:p>
    <w:p>
      <w:pPr>
        <w:pStyle w:val="BookText"/>
        <w:rPr/>
      </w:pPr>
      <w:r>
        <w:rPr>
          <w:rFonts w:ascii="IRNazanin" w:hAnsi="IRNazanin" w:eastAsia="IRNazanin"/>
          <w:color w:val="111111"/>
          <w:sz w:val="28"/>
          <w:sz w:val="28"/>
          <w:szCs w:val="28"/>
          <w:rtl w:val="true"/>
          <w:lang w:bidi="fa-IR"/>
        </w:rPr>
        <w:t>حسن بن عمران</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eastAsia="Times New Roman" w:cs="Times New Roman" w:ascii="Times New Roman" w:hAnsi="Times New Roman"/>
          <w:color w:val="111111"/>
          <w:sz w:val="28"/>
          <w:szCs w:val="28"/>
          <w:lang w:val="en-US" w:bidi="en-US"/>
        </w:rPr>
        <w:t>982</w:t>
      </w:r>
    </w:p>
    <w:p>
      <w:pPr>
        <w:pStyle w:val="BookText"/>
        <w:rPr/>
      </w:pPr>
      <w:r>
        <w:rPr>
          <w:rFonts w:ascii="IRNazanin" w:hAnsi="IRNazanin" w:eastAsia="IRNazanin"/>
          <w:color w:val="111111"/>
          <w:sz w:val="28"/>
          <w:sz w:val="28"/>
          <w:szCs w:val="28"/>
          <w:rtl w:val="true"/>
          <w:lang w:bidi="fa-IR"/>
        </w:rPr>
        <w:t>ابوالفرج بن عمران</w:t>
      </w:r>
    </w:p>
    <w:p>
      <w:pPr>
        <w:pStyle w:val="BookText"/>
        <w:rPr/>
      </w:pPr>
      <w:r>
        <w:rPr>
          <w:rFonts w:ascii="IRNazanin" w:hAnsi="IRNazanin" w:eastAsia="IRNazanin"/>
          <w:color w:val="111111"/>
          <w:sz w:val="28"/>
          <w:sz w:val="28"/>
          <w:szCs w:val="28"/>
          <w:rtl w:val="true"/>
          <w:lang w:bidi="fa-IR"/>
        </w:rPr>
        <w:t>ابوالمعالی حسن</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توسط المظفر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w:t>
      </w:r>
    </w:p>
    <w:p>
      <w:pPr>
        <w:pStyle w:val="Heading5"/>
        <w:numPr>
          <w:ilvl w:val="4"/>
          <w:numId w:val="1"/>
        </w:numPr>
        <w:rPr/>
      </w:pPr>
      <w:bookmarkStart w:id="387" w:name="__RefHeading___Toc244208_1479056682"/>
      <w:bookmarkStart w:id="388" w:name="_Toc144"/>
      <w:bookmarkEnd w:id="387"/>
      <w:r>
        <w:rPr>
          <w:rtl w:val="true"/>
        </w:rPr>
        <w:t>گفتار دوازدهم</w:t>
      </w:r>
      <w:r>
        <w:rPr>
          <w:rtl w:val="true"/>
        </w:rPr>
        <w:t xml:space="preserve">: </w:t>
      </w:r>
      <w:r>
        <w:rPr>
          <w:rtl w:val="true"/>
        </w:rPr>
        <w:t>امارت‌های منصوب از سوی حکومت‌های شیعی دیگر</w:t>
      </w:r>
      <w:bookmarkEnd w:id="388"/>
    </w:p>
    <w:p>
      <w:pPr>
        <w:pStyle w:val="Heading6"/>
        <w:numPr>
          <w:ilvl w:val="5"/>
          <w:numId w:val="1"/>
        </w:numPr>
        <w:rPr/>
      </w:pPr>
      <w:bookmarkStart w:id="389" w:name="__RefHeading___Toc244210_1479056682"/>
      <w:bookmarkStart w:id="390" w:name="_Toc145"/>
      <w:bookmarkEnd w:id="389"/>
      <w:r>
        <w:rPr>
          <w:rtl w:val="true"/>
        </w:rPr>
        <w:t>الف</w:t>
      </w:r>
      <w:r>
        <w:rPr>
          <w:rtl w:val="true"/>
        </w:rPr>
        <w:t xml:space="preserve">: </w:t>
      </w:r>
      <w:r>
        <w:rPr>
          <w:rtl w:val="true"/>
        </w:rPr>
        <w:t xml:space="preserve">کلبیان سیسیل </w:t>
      </w:r>
      <w:r>
        <w:rPr>
          <w:rtl w:val="true"/>
        </w:rPr>
        <w:t>(</w:t>
      </w:r>
      <w:r>
        <w:rPr>
          <w:rtl w:val="true"/>
        </w:rPr>
        <w:t>صقلیه</w:t>
      </w:r>
      <w:r>
        <w:rPr>
          <w:rtl w:val="true"/>
        </w:rPr>
        <w:t>)</w:t>
      </w:r>
      <w:bookmarkEnd w:id="390"/>
    </w:p>
    <w:p>
      <w:pPr>
        <w:pStyle w:val="BookText"/>
        <w:rPr/>
      </w:pPr>
      <w:r>
        <w:rPr>
          <w:rFonts w:ascii="IRNazanin" w:hAnsi="IRNazanin" w:eastAsia="IRNazanin"/>
          <w:color w:val="111111"/>
          <w:sz w:val="28"/>
          <w:sz w:val="28"/>
          <w:szCs w:val="28"/>
          <w:rtl w:val="true"/>
          <w:lang w:bidi="fa-IR"/>
        </w:rPr>
        <w:t>سیسیل</w:t>
      </w:r>
      <w:r>
        <w:rPr>
          <w:rStyle w:val="FootnoteAnchor"/>
          <w:rtl w:val="true"/>
        </w:rPr>
        <w:footnoteReference w:id="621"/>
      </w:r>
      <w:r>
        <w:rPr>
          <w:rFonts w:ascii="IRNazanin" w:hAnsi="IRNazanin" w:eastAsia="IRNazanin"/>
          <w:color w:val="111111"/>
          <w:sz w:val="28"/>
          <w:sz w:val="28"/>
          <w:szCs w:val="28"/>
          <w:rtl w:val="true"/>
          <w:lang w:bidi="fa-IR"/>
        </w:rPr>
        <w:t xml:space="preserve">، نام بزرگ‌ترین جزیره دریای مدیترانه، تقریباً </w:t>
      </w:r>
      <w:r>
        <w:rPr>
          <w:rFonts w:ascii="IRNazanin" w:hAnsi="IRNazanin" w:eastAsia="IRNazanin"/>
          <w:color w:val="111111"/>
          <w:sz w:val="28"/>
          <w:sz w:val="28"/>
          <w:szCs w:val="28"/>
          <w:lang w:bidi="fa-IR"/>
        </w:rPr>
        <w:t>۲۵۴۲۶</w:t>
      </w:r>
      <w:r>
        <w:rPr>
          <w:rFonts w:ascii="IRNazanin" w:hAnsi="IRNazanin" w:eastAsia="IRNazanin"/>
          <w:color w:val="111111"/>
          <w:sz w:val="28"/>
          <w:sz w:val="28"/>
          <w:szCs w:val="28"/>
          <w:rtl w:val="true"/>
          <w:lang w:bidi="fa-IR"/>
        </w:rPr>
        <w:t xml:space="preserve"> کیلومتر مربع و با محاسبه جزایر کوچک و جنبی آن، حدود </w:t>
      </w:r>
      <w:r>
        <w:rPr>
          <w:rFonts w:ascii="IRNazanin" w:hAnsi="IRNazanin" w:eastAsia="IRNazanin"/>
          <w:color w:val="111111"/>
          <w:sz w:val="28"/>
          <w:sz w:val="28"/>
          <w:szCs w:val="28"/>
          <w:lang w:bidi="fa-IR"/>
        </w:rPr>
        <w:t>۲۵۷۰۸</w:t>
      </w:r>
      <w:r>
        <w:rPr>
          <w:rFonts w:ascii="IRNazanin" w:hAnsi="IRNazanin" w:eastAsia="IRNazanin"/>
          <w:color w:val="111111"/>
          <w:sz w:val="28"/>
          <w:sz w:val="28"/>
          <w:szCs w:val="28"/>
          <w:rtl w:val="true"/>
          <w:lang w:bidi="fa-IR"/>
        </w:rPr>
        <w:t xml:space="preserve"> کیلومتر مربع وسعت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عربی‌شده نام سیسیل،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نام یونانی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به دلیل موقعیت ممتازش توجه مسلمانان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قرن دوم چندین بار به جزیرۀ سیسیل هجوم بردند و بخش‌هایی از آن را تصرف کردند اما در اواسط قرن سوم جزیره سیسیل با تصرف پایتخت آن، پالرمو، عملاً تبدیل به ولایت مسلمان‌نشین گردید</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مسلمانان در سیسیل تا نیمة دوم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 طول کشید و به دست نُرمانها منقرض شد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بخش عمده‌ای حاکمیت مسلمانان در صقلیه در دوره سلسله‌ای بنام کلبیان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کلب</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بود که از طرف خلفای فاطمی و با آموزه‌های تشیع دوران طلایی حکومت مسلمانان بر این منطقه جنوب اروپا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صقلیه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تصرف افریقیه به دست فاطمیان به یکی از مناطق تحت حاکمیت آنها تبدیل شد و فرمانروای آنجا مستقیماً از جانب خلیفه فاطمی تعیین می‌گردید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ابوالحسن ابن علی کلبی و خاندان او صقلیه تبدیل به امارت شبه مستقلی البته با تابعیت اسمی از فاطمیان گردید</w:t>
      </w:r>
      <w:r>
        <w:rPr>
          <w:rFonts w:eastAsia="IRNazanin" w:cs="IRNazanin"/>
          <w:color w:val="111111"/>
          <w:sz w:val="28"/>
          <w:szCs w:val="28"/>
          <w:rtl w:val="true"/>
          <w:lang w:bidi="fa-IR"/>
        </w:rPr>
        <w:t>.</w:t>
      </w:r>
      <w:r>
        <w:rPr>
          <w:rStyle w:val="FootnoteAnchor"/>
          <w:rtl w:val="true"/>
        </w:rPr>
        <w:footnoteReference w:id="62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کلبی بنیانگذار سلسله کلبیان سیسیل از امرای شجاع و جهادگر صقلیه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علاوه بر شکست دادن رومیان بر مناطق</w:t>
      </w:r>
    </w:p>
    <w:p>
      <w:pPr>
        <w:pStyle w:val="BookText"/>
        <w:rPr/>
      </w:pPr>
      <w:r>
        <w:rPr>
          <w:rFonts w:ascii="IRNazanin" w:hAnsi="IRNazanin" w:eastAsia="IRNazanin"/>
          <w:color w:val="111111"/>
          <w:sz w:val="28"/>
          <w:sz w:val="28"/>
          <w:szCs w:val="28"/>
          <w:rtl w:val="true"/>
          <w:lang w:bidi="fa-IR"/>
        </w:rPr>
        <w:t>مسینی</w:t>
      </w:r>
      <w:r>
        <w:rPr>
          <w:rStyle w:val="FootnoteAnchor"/>
          <w:rtl w:val="true"/>
        </w:rPr>
        <w:footnoteReference w:id="628"/>
      </w:r>
      <w:r>
        <w:rPr>
          <w:rFonts w:ascii="IRNazanin" w:hAnsi="IRNazanin" w:eastAsia="IRNazanin"/>
          <w:color w:val="111111"/>
          <w:sz w:val="28"/>
          <w:sz w:val="28"/>
          <w:szCs w:val="28"/>
          <w:rtl w:val="true"/>
          <w:lang w:bidi="fa-IR"/>
        </w:rPr>
        <w:t>، ریو</w:t>
      </w:r>
      <w:r>
        <w:rPr>
          <w:rStyle w:val="FootnoteAnchor"/>
          <w:rtl w:val="true"/>
        </w:rPr>
        <w:footnoteReference w:id="629"/>
      </w:r>
      <w:r>
        <w:rPr>
          <w:rFonts w:ascii="IRNazanin" w:hAnsi="IRNazanin" w:eastAsia="IRNazanin"/>
          <w:color w:val="111111"/>
          <w:sz w:val="28"/>
          <w:sz w:val="28"/>
          <w:szCs w:val="28"/>
          <w:rtl w:val="true"/>
          <w:lang w:bidi="fa-IR"/>
        </w:rPr>
        <w:t>و قلوریه</w:t>
      </w:r>
      <w:r>
        <w:rPr>
          <w:rStyle w:val="FootnoteAnchor"/>
          <w:rtl w:val="true"/>
        </w:rPr>
        <w:footnoteReference w:id="630"/>
      </w:r>
      <w:r>
        <w:rPr>
          <w:rFonts w:ascii="IRNazanin" w:hAnsi="IRNazanin" w:eastAsia="IRNazanin"/>
          <w:color w:val="111111"/>
          <w:sz w:val="28"/>
          <w:sz w:val="28"/>
          <w:szCs w:val="28"/>
          <w:rtl w:val="true"/>
          <w:lang w:bidi="fa-IR"/>
        </w:rPr>
        <w:t>در جنوب ایتالیا مسلّط شود و در شهر ریو مسجدی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آنجا که از خواص معزّ فاطمی به شمار می‌رفت مدتی امارت را به دست فرزندش احمد سپرد و به مهدیه پایتخت فاطمیان بازگشت ولی مجدداً به صقلیه برگشت و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سازماندهی مجاهدان مسلمان رومیان را به سختی شکست داد و آخرین پایگاه‌های مسیحیت در جزیره را تصرف کرد</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جنوا را فتح کرد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احمد بن الحسن دومین امیر کلبی با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 که در آن هزار تن از بزرگان و صد تن از سرداران رومی به اسارت در آمدند</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کلبی</w:t>
      </w:r>
      <w:r>
        <w:rPr>
          <w:rStyle w:val="FootnoteAnchor"/>
          <w:rtl w:val="true"/>
        </w:rPr>
        <w:footnoteReference w:id="634"/>
      </w:r>
      <w:r>
        <w:rPr>
          <w:rFonts w:ascii="IRNazanin" w:hAnsi="IRNazanin" w:eastAsia="IRNazanin"/>
          <w:color w:val="111111"/>
          <w:sz w:val="28"/>
          <w:sz w:val="28"/>
          <w:szCs w:val="28"/>
          <w:rtl w:val="true"/>
          <w:lang w:bidi="fa-IR"/>
        </w:rPr>
        <w:t xml:space="preserve">بعد از رفتن برادرش احمد به مصر از جانب معز فاطمی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جزیرۀ صقلیه امارت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ابن خلدون شخصی عادل و دارای حسن سیرت بود وی در نبرد با امپراطور آلمان اتوی دوم</w:t>
      </w:r>
      <w:r>
        <w:rPr>
          <w:rStyle w:val="FootnoteAnchor"/>
          <w:rtl w:val="true"/>
        </w:rPr>
        <w:footnoteReference w:id="635"/>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ابوالقاسم کلبی، فرزندش جابر بن علی بن الحسین</w:t>
      </w:r>
      <w:r>
        <w:rPr>
          <w:rStyle w:val="FootnoteAnchor"/>
          <w:rtl w:val="true"/>
        </w:rPr>
        <w:footnoteReference w:id="636"/>
      </w:r>
      <w:r>
        <w:rPr>
          <w:rFonts w:ascii="IRNazanin" w:hAnsi="IRNazanin" w:eastAsia="IRNazanin"/>
          <w:color w:val="111111"/>
          <w:sz w:val="28"/>
          <w:sz w:val="28"/>
          <w:szCs w:val="28"/>
          <w:rtl w:val="true"/>
          <w:lang w:bidi="fa-IR"/>
        </w:rPr>
        <w:t>به امارت صقلیه رسید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او از جانب خلیفه فاطمی العزیز بالله تأیید گردید و مدت امارت</w:t>
      </w:r>
    </w:p>
    <w:p>
      <w:pPr>
        <w:pStyle w:val="BookText"/>
        <w:rPr/>
      </w:pPr>
      <w:r>
        <w:rPr>
          <w:rFonts w:ascii="IRNazanin" w:hAnsi="IRNazanin" w:eastAsia="IRNazanin"/>
          <w:color w:val="111111"/>
          <w:sz w:val="28"/>
          <w:sz w:val="28"/>
          <w:szCs w:val="28"/>
          <w:rtl w:val="true"/>
          <w:lang w:bidi="fa-IR"/>
        </w:rPr>
        <w:t>او تنها یک سال بود</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پسر عمویش جعفر بن محمد بن ابی الحسین 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مورخان به خوبی یاد کرده و سیرۀ او را نیکو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حمایت از عالمان دین مشهور است و به همین دلیل معمولاً در دربار او عده‌ای زیادی از علما حضور داشتند</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حسن بن علی الکلبی بعد از وفات برادرش جعفر به حاکمیت صقلیه رسید وی به نام خلفای فاطمی خطبه می‌خواند و مورخان او را شخصی ادیب و دوستدار علم و ادب خوانده‌اند، امنیت در زمان او بر جزیره استمرار داشت</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ابو الفتوح یوسف بن عبد الله بن محمد بن علی بن ابی الحسن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چنان جلالت و فضایلی برخوردار بود که خاطره همه اسلاف را به فراموشی سپرد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یوسف بن عبدالله کلبی بعد از فلج شدن پدرش 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حاکم بأمر الله خلیفۀ فاطمی به امارت صقلیه رسید و دو امیر آخر سلسلۀ کلبی یعنی احمد الأکحل و حسن صمصام بر اثر تعارضات داخلی قدرتشان رو به تحلیل رفت</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صمصام در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صقلیه بیرون رانده شد و حکومت بین سرداران تقسیم شد و به این ترتیب دولت کلبیان نیز به پایان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ده تن بودند و مدت حکومتشان نود و پنج سال بود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به این نکته صراحت دارند که آل کلب حاکم بر جزیره سیسیل در امور دینی از فاطمیان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سلسله را در شمار دولت‌های شیعه به شمار می‌آورند</w:t>
      </w:r>
      <w:r>
        <w:rPr>
          <w:rStyle w:val="FootnoteAnchor"/>
          <w:rtl w:val="true"/>
        </w:rPr>
        <w:footnoteReference w:id="644"/>
      </w:r>
      <w:r>
        <w:rPr>
          <w:rFonts w:ascii="IRNazanin" w:hAnsi="IRNazanin" w:eastAsia="IRNazanin"/>
          <w:color w:val="111111"/>
          <w:sz w:val="28"/>
          <w:sz w:val="28"/>
          <w:szCs w:val="28"/>
          <w:rtl w:val="true"/>
          <w:lang w:bidi="fa-IR"/>
        </w:rPr>
        <w:t>و از طرف دیگر اساساً فاطمیان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در ابتدای حکومت خود از امرا و خاندانی برای حاکمیت در مناطق تحت سلطه خود استفاده می‌کردند که اعتقادات تشیع اسماعیلی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منطقه مهمی نظیر جزیره بزرگ صقلیه از این قاعده مستثنی نبود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همچنین یکی از نشانه‌های تشیع نماز میت با پنج تکبیر بود</w:t>
      </w:r>
      <w:r>
        <w:rPr>
          <w:rStyle w:val="FootnoteAnchor"/>
          <w:rtl w:val="true"/>
        </w:rPr>
        <w:footnoteReference w:id="646"/>
      </w:r>
      <w:r>
        <w:rPr>
          <w:rFonts w:ascii="IRNazanin" w:hAnsi="IRNazanin" w:eastAsia="IRNazanin"/>
          <w:color w:val="111111"/>
          <w:sz w:val="28"/>
          <w:sz w:val="28"/>
          <w:szCs w:val="28"/>
          <w:rtl w:val="true"/>
          <w:lang w:bidi="fa-IR"/>
        </w:rPr>
        <w:t>و اقرار به اسلام ابی طالب پدر حضرت علی علیه السلام  یکی دیگر از نشانه‌های شیعی بودن افراد شمرده می‌شد در باره دیوان ابی‌طالب و جمع‌آوری‌کننده آن، علی بن حمزة بصری معروف به أبی نعیم لغوی،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أبی طالب وذکر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علی بن حمزة البصری التمیمی اللغوی المکنی بأبی نعیم والمتوفی صقلیة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قاضی صقلیة فی الجامع وکبر علیه خمسا کما أرخه کذلک</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نگاهی به اسامی خاندان کلبی که غالباً در آنها علی و حسین به چشم می‌خورد نشان دیگری است از مایه‌های اعتقادی آنها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به نظر می‌رسد از آنجا که دولت کلبیان تابع و حامی فاطمیان بودند سکه‌های رایج در صقلیۀ عصر کلبی نیز همان سکه‌های فاطمیان باشد که تقریباً در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زامباور سکه‌های آنجا حتی مربوط به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سال بعد از سقوط کلبیان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فاطمی می‌داند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کلبیان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نام فرمانروا</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w:t>
      </w:r>
    </w:p>
    <w:p>
      <w:pPr>
        <w:pStyle w:val="BookText"/>
        <w:rPr/>
      </w:pPr>
      <w:r>
        <w:rPr>
          <w:rFonts w:ascii="IRNazanin" w:hAnsi="IRNazanin" w:eastAsia="IRNazanin"/>
          <w:color w:val="111111"/>
          <w:sz w:val="28"/>
          <w:sz w:val="28"/>
          <w:szCs w:val="28"/>
          <w:rtl w:val="true"/>
          <w:lang w:bidi="fa-IR"/>
        </w:rPr>
        <w:t>بن أبی الحسین الکلبی</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952</w:t>
      </w:r>
    </w:p>
    <w:p>
      <w:pPr>
        <w:pStyle w:val="BookText"/>
        <w:rPr/>
      </w:pPr>
      <w:r>
        <w:rPr>
          <w:rFonts w:ascii="IRNazanin" w:hAnsi="IRNazanin" w:eastAsia="IRNazanin"/>
          <w:color w:val="111111"/>
          <w:sz w:val="28"/>
          <w:sz w:val="28"/>
          <w:szCs w:val="28"/>
          <w:rtl w:val="true"/>
          <w:lang w:bidi="fa-IR"/>
        </w:rPr>
        <w:t>ابو الحسین</w:t>
      </w:r>
    </w:p>
    <w:p>
      <w:pPr>
        <w:pStyle w:val="BookText"/>
        <w:rPr/>
      </w:pPr>
      <w:r>
        <w:rPr>
          <w:rFonts w:ascii="IRNazanin" w:hAnsi="IRNazanin" w:eastAsia="IRNazanin"/>
          <w:color w:val="111111"/>
          <w:sz w:val="28"/>
          <w:sz w:val="28"/>
          <w:szCs w:val="28"/>
          <w:rtl w:val="true"/>
          <w:lang w:bidi="fa-IR"/>
        </w:rPr>
        <w:t>أحمد بن الحسن</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359</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970</w:t>
      </w:r>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IRNazanin" w:hAnsi="IRNazanin" w:eastAsia="IRNazanin"/>
          <w:color w:val="111111"/>
          <w:sz w:val="28"/>
          <w:sz w:val="28"/>
          <w:szCs w:val="28"/>
          <w:rtl w:val="true"/>
          <w:lang w:bidi="fa-IR"/>
        </w:rPr>
        <w:t>علی بن الحسن العلوی</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982</w:t>
      </w:r>
    </w:p>
    <w:p>
      <w:pPr>
        <w:pStyle w:val="BookText"/>
        <w:rPr/>
      </w:pPr>
      <w:r>
        <w:rPr>
          <w:rFonts w:ascii="IRNazanin" w:hAnsi="IRNazanin" w:eastAsia="IRNazanin"/>
          <w:color w:val="111111"/>
          <w:sz w:val="28"/>
          <w:sz w:val="28"/>
          <w:szCs w:val="28"/>
          <w:rtl w:val="true"/>
          <w:lang w:bidi="fa-IR"/>
        </w:rPr>
        <w:t>جابر بن أبی</w:t>
      </w:r>
    </w:p>
    <w:p>
      <w:pPr>
        <w:pStyle w:val="BookText"/>
        <w:rPr/>
      </w:pPr>
      <w:r>
        <w:rPr>
          <w:rFonts w:ascii="IRNazanin" w:hAnsi="IRNazanin" w:eastAsia="IRNazanin"/>
          <w:color w:val="111111"/>
          <w:sz w:val="28"/>
          <w:sz w:val="28"/>
          <w:szCs w:val="28"/>
          <w:rtl w:val="true"/>
          <w:lang w:bidi="fa-IR"/>
        </w:rPr>
        <w:t>القاسم علی</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983</w:t>
      </w:r>
    </w:p>
    <w:p>
      <w:pPr>
        <w:pStyle w:val="BookText"/>
        <w:rPr/>
      </w:pP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بن الحسین</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985</w:t>
      </w:r>
    </w:p>
    <w:p>
      <w:pPr>
        <w:pStyle w:val="BookText"/>
        <w:rPr/>
      </w:pPr>
      <w:r>
        <w:rPr>
          <w:rFonts w:ascii="IRNazanin" w:hAnsi="IRNazanin" w:eastAsia="IRNazanin"/>
          <w:color w:val="111111"/>
          <w:sz w:val="28"/>
          <w:sz w:val="28"/>
          <w:szCs w:val="28"/>
          <w:rtl w:val="true"/>
          <w:lang w:bidi="fa-IR"/>
        </w:rPr>
        <w:t>عبدالله بن</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989</w:t>
      </w:r>
    </w:p>
    <w:p>
      <w:pPr>
        <w:pStyle w:val="BookText"/>
        <w:rPr/>
      </w:pPr>
      <w:r>
        <w:rPr>
          <w:rFonts w:ascii="IRNazanin" w:hAnsi="IRNazanin" w:eastAsia="IRNazanin"/>
          <w:color w:val="111111"/>
          <w:sz w:val="28"/>
          <w:sz w:val="28"/>
          <w:szCs w:val="28"/>
          <w:rtl w:val="true"/>
          <w:lang w:bidi="fa-IR"/>
        </w:rPr>
        <w:t>أبو الفتوح</w:t>
      </w:r>
    </w:p>
    <w:p>
      <w:pPr>
        <w:pStyle w:val="BookText"/>
        <w:rPr/>
      </w:pPr>
      <w:r>
        <w:rPr>
          <w:rFonts w:ascii="IRNazanin" w:hAnsi="IRNazanin" w:eastAsia="IRNazanin"/>
          <w:color w:val="111111"/>
          <w:sz w:val="28"/>
          <w:sz w:val="28"/>
          <w:szCs w:val="28"/>
          <w:rtl w:val="true"/>
          <w:lang w:bidi="fa-IR"/>
        </w:rPr>
        <w:t>یوسف بن عبد الله</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998</w:t>
      </w:r>
    </w:p>
    <w:p>
      <w:pPr>
        <w:pStyle w:val="BookText"/>
        <w:rPr/>
      </w:pPr>
      <w:r>
        <w:rPr>
          <w:rFonts w:ascii="IRNazanin" w:hAnsi="IRNazanin" w:eastAsia="IRNazanin"/>
          <w:color w:val="111111"/>
          <w:sz w:val="28"/>
          <w:sz w:val="28"/>
          <w:szCs w:val="28"/>
          <w:rtl w:val="true"/>
          <w:lang w:bidi="fa-IR"/>
        </w:rPr>
        <w:t>جعفر بن یوسف</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410</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1019</w:t>
      </w:r>
    </w:p>
    <w:p>
      <w:pPr>
        <w:pStyle w:val="BookText"/>
        <w:rPr/>
      </w:pPr>
      <w:r>
        <w:rPr>
          <w:rFonts w:ascii="IRNazanin" w:hAnsi="IRNazanin" w:eastAsia="IRNazanin"/>
          <w:color w:val="111111"/>
          <w:sz w:val="28"/>
          <w:sz w:val="28"/>
          <w:szCs w:val="28"/>
          <w:rtl w:val="true"/>
          <w:lang w:bidi="fa-IR"/>
        </w:rPr>
        <w:t>أحمد الأکحل</w:t>
      </w:r>
    </w:p>
    <w:p>
      <w:pPr>
        <w:pStyle w:val="BookText"/>
        <w:rPr/>
      </w:pPr>
      <w:r>
        <w:rPr>
          <w:rFonts w:ascii="IRNazanin" w:hAnsi="IRNazanin" w:eastAsia="IRNazanin"/>
          <w:color w:val="111111"/>
          <w:sz w:val="28"/>
          <w:sz w:val="28"/>
          <w:szCs w:val="28"/>
          <w:rtl w:val="true"/>
          <w:lang w:bidi="fa-IR"/>
        </w:rPr>
        <w:t>بن یوسف</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1025</w:t>
      </w:r>
    </w:p>
    <w:p>
      <w:pPr>
        <w:pStyle w:val="BookText"/>
        <w:rPr/>
      </w:pPr>
      <w:r>
        <w:rPr>
          <w:rFonts w:ascii="IRNazanin" w:hAnsi="IRNazanin" w:eastAsia="IRNazanin"/>
          <w:color w:val="111111"/>
          <w:sz w:val="28"/>
          <w:sz w:val="28"/>
          <w:szCs w:val="28"/>
          <w:rtl w:val="true"/>
          <w:lang w:bidi="fa-IR"/>
        </w:rPr>
        <w:t>حسن الصمصام</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1036</w:t>
      </w:r>
      <w:bookmarkStart w:id="391" w:name="pg4241_50346"/>
    </w:p>
    <w:p>
      <w:pPr>
        <w:pStyle w:val="BookText"/>
        <w:rPr/>
      </w:pPr>
      <w:bookmarkEnd w:id="391"/>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کلبیان صقلیه سیسیل</w:t>
      </w:r>
    </w:p>
    <w:p>
      <w:pPr>
        <w:pStyle w:val="Heading6"/>
        <w:numPr>
          <w:ilvl w:val="5"/>
          <w:numId w:val="1"/>
        </w:numPr>
        <w:rPr/>
      </w:pPr>
      <w:bookmarkStart w:id="392" w:name="__RefHeading___Toc244212_1479056682"/>
      <w:bookmarkStart w:id="393" w:name="_Toc146"/>
      <w:bookmarkEnd w:id="392"/>
      <w:r>
        <w:rPr>
          <w:rtl w:val="true"/>
        </w:rPr>
        <w:t>ب</w:t>
      </w:r>
      <w:r>
        <w:rPr>
          <w:rtl w:val="true"/>
        </w:rPr>
        <w:t xml:space="preserve">: </w:t>
      </w:r>
      <w:r>
        <w:rPr>
          <w:rtl w:val="true"/>
        </w:rPr>
        <w:t>مکرمیان عمان</w:t>
      </w:r>
      <w:bookmarkEnd w:id="393"/>
    </w:p>
    <w:p>
      <w:pPr>
        <w:pStyle w:val="BookText"/>
        <w:rPr/>
      </w:pPr>
      <w:r>
        <w:rPr>
          <w:rFonts w:ascii="IRNazanin" w:hAnsi="IRNazanin" w:eastAsia="IRNazanin"/>
          <w:color w:val="111111"/>
          <w:sz w:val="28"/>
          <w:sz w:val="28"/>
          <w:szCs w:val="28"/>
          <w:rtl w:val="true"/>
          <w:lang w:bidi="fa-IR"/>
        </w:rPr>
        <w:t xml:space="preserve">عمان با قرار گرفتن در مدخل خلیج فارس از موقعیت استراتژیکی برخوردار است؛ به همین دلیل در طول تاریخ نقش اساسی در حیات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این شاهراه مهم ایفامی‌کرد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جغرافی‌نویس قرن چهارم هجری، درباره مذهب مردم عمان چنین</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صنعاء ونواحیها مع سواد عمان شراة غالیة وبقیّة الحجاز وأهل الرأی بعمان وهجر وصعدة شیعة وشیعة عمان وصعدة وأهل السروات وسواحل الحرمین معتزلة الاّ عمان</w:t>
      </w:r>
      <w:r>
        <w:rPr>
          <w:rStyle w:val="FootnoteAnchor"/>
          <w:rtl w:val="true"/>
        </w:rPr>
        <w:footnoteReference w:id="653"/>
      </w:r>
      <w:r>
        <w:rPr>
          <w:rFonts w:ascii="IRNazanin" w:hAnsi="IRNazanin" w:eastAsia="IRNazanin"/>
          <w:color w:val="111111"/>
          <w:sz w:val="28"/>
          <w:sz w:val="28"/>
          <w:szCs w:val="28"/>
          <w:rtl w:val="true"/>
          <w:lang w:bidi="fa-IR"/>
        </w:rPr>
        <w:t>، یعنی در مکه، تهامه، صنعاء، قرح مردم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صنعاء و ناحیتهایش و حومه عمان و باقی حجاز خارجیان تند می‌باشند، اهل رای در عمان و هجر و صعده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مناطق عمان و صعده و مردم سروات و کرانه‌های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معتزلیانند مگر شهر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قاضیان یمن و کرانه مکه و صحار معتزلی و شیعی هستند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مقدسی همچنین اشاراتی به رواج زبان فارسی در عمان وجزیره العرب دارد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مردم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مگر در صحار که به فارسی سخن می‌گویند و یک دیگر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عدن و جدّه فارس هستند ولی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مسلم است عمان نیز مانند بسیاری از مناطق جهان اسلام آن روز در سده چهارم تحت حاکمیت خاندان شیعی مذهب بویهی قرار گرفت</w:t>
      </w:r>
      <w:r>
        <w:rPr>
          <w:rStyle w:val="FootnoteAnchor"/>
          <w:rtl w:val="true"/>
        </w:rPr>
        <w:footnoteReference w:id="656"/>
      </w:r>
      <w:r>
        <w:rPr>
          <w:rFonts w:ascii="IRNazanin" w:hAnsi="IRNazanin" w:eastAsia="IRNazanin"/>
          <w:color w:val="111111"/>
          <w:sz w:val="28"/>
          <w:sz w:val="28"/>
          <w:szCs w:val="28"/>
          <w:rtl w:val="true"/>
          <w:lang w:bidi="fa-IR"/>
        </w:rPr>
        <w:t>آل بویه در دوره حکومت معزالدوله برای دفع خطر عمانی‌ها از بندر بصره و تامین امنیت تجارت خلیج‌فارس، عمان را تصرف کردند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اما با مرگ معز الدوله و شورش در عمان، حاکم دست نشانده سلطان بویه به قتل رسید و سلطه آل بویه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عضدالدوله با کفایت و جدیت سپاهی به فرماندهی وزیر مطهر بن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اعزام کرد وسراسر عمان را به زیر سلطه درآورد</w:t>
      </w:r>
      <w:r>
        <w:rPr>
          <w:rStyle w:val="FootnoteAnchor"/>
          <w:rtl w:val="true"/>
        </w:rPr>
        <w:footnoteReference w:id="6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بلاد نیز آرامش یافت و همه سر به فرمان عضد الدوله نهادند</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واقعه‌ای که در دوران امارت بهاءالدوله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شرف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اتفاق افتاد و می‌توان آن را یکی از دلایل استقرار آرامش در عمان دانست، ظهور خاندان بنومکرم اس</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هلال صابی، ابومحمد بن مکرم سردودمان خاندان مکرم 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عمان به بغداد رفت، در خدمت آل بویه قرار گرفت و امارت عمان به او واگذار شد</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که مرکز حکومت آنها شهر صحار بود به سرعت پیشرفت کردند و جایگاه مستحکمی در عمان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لشکرکشی بنومکرم به بصره درسال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سلطان بویهی مؤید این مطلب است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این واقعه نشان دهنده قدرت‌گیری خاندان مکرم در عمان و روند رو به انحطاط دولت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ابوالحسن، امیرعمان،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پسر بالغ به نام‌های ابوالجیش، المهذب و ابومحمد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ابوالجیش جانشین پدرش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علی بن هطال منوجانی فرمانده سپاهیان پدرش را بسیار احترام می‌کرد، المهذب برادرش ناراحت شد و زبان به بدگویی او گشود، پس ابن هطال با رضایت ابوالجیش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ابوالجیش مرد و</w:t>
      </w:r>
    </w:p>
    <w:p>
      <w:pPr>
        <w:pStyle w:val="BookText"/>
        <w:rPr/>
      </w:pPr>
      <w:r>
        <w:rPr>
          <w:rFonts w:ascii="IRNazanin" w:hAnsi="IRNazanin" w:eastAsia="IRNazanin"/>
          <w:color w:val="111111"/>
          <w:sz w:val="28"/>
          <w:sz w:val="28"/>
          <w:szCs w:val="28"/>
          <w:rtl w:val="true"/>
          <w:lang w:bidi="fa-IR"/>
        </w:rPr>
        <w:t>ابن هطال بر آن شد برادر دیگرش ابومحمد را به امارت برگزیند ولی مادر ابومحمد چون از سوءنیت ابن هطال می‌ترسید به این کار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هطال چون در رسیدن به اهداف خود ناکام ماند بنای نافرمانی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ابوکالیجار بویهی که متوجه وخامت اوضاع بود برای سامان‌دهی امور عمان سپاهی اعزام کرد که ابن هطال را شکست داده و به قتل رسانید و آنگاه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عمان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بار دیگر امارت آل مکرم برقرار گردید؛ براساس گزارش ابن اثیر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مردم عمان عصیان کرده بودند ابوکالیجار از فارس سپاهی به عمان گسیل داشت، این سپاه با تصرف صحار، یاغیان را سرکوب کرد و با سامان‌دهی امور به فارس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اعزامی ابوکالیجار با سرکوب شورشیان، به حاکمیت بنومکرم بر عمان پایان داده</w:t>
      </w:r>
      <w:r>
        <w:rPr>
          <w:rStyle w:val="FootnoteAnchor"/>
          <w:rtl w:val="true"/>
        </w:rPr>
        <w:footnoteReference w:id="663"/>
      </w:r>
      <w:r>
        <w:rPr>
          <w:rFonts w:ascii="IRNazanin" w:hAnsi="IRNazanin" w:eastAsia="IRNazanin"/>
          <w:color w:val="111111"/>
          <w:sz w:val="28"/>
          <w:sz w:val="28"/>
          <w:szCs w:val="28"/>
          <w:rtl w:val="true"/>
          <w:lang w:bidi="fa-IR"/>
        </w:rPr>
        <w:t>و آل بویه مستقیماً عهده‌دار حکومت عمان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به تشیع بنی مکرم در عمان اشاره دارند</w:t>
      </w:r>
      <w:r>
        <w:rPr>
          <w:rStyle w:val="FootnoteAnchor"/>
          <w:rtl w:val="true"/>
        </w:rPr>
        <w:footnoteReference w:id="664"/>
      </w:r>
      <w:r>
        <w:rPr>
          <w:rFonts w:ascii="IRNazanin" w:hAnsi="IRNazanin" w:eastAsia="IRNazanin"/>
          <w:color w:val="111111"/>
          <w:sz w:val="28"/>
          <w:sz w:val="28"/>
          <w:szCs w:val="28"/>
          <w:rtl w:val="true"/>
          <w:lang w:bidi="fa-IR"/>
        </w:rPr>
        <w:t>این مسأله را وقتی در کنار گزارش مقدسی مبنی بر حضور پر رنگ شیعه در عمان بگذاریم حداقل به این نتیجه می‌توان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یافت که این منطقه در قرن چهارم از فضایی شیعی برخوردار بوده و شخصیت‌ها و عالمان بزرگی از شیعه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برخاسته‌اند در بین فقهای بزرگ امامیه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عقیل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عصر غیبت صغرا به شمار</w:t>
      </w:r>
    </w:p>
    <w:p>
      <w:pPr>
        <w:pStyle w:val="BookText"/>
        <w:rPr/>
      </w:pPr>
      <w:r>
        <w:rPr>
          <w:rFonts w:ascii="IRNazanin" w:hAnsi="IRNazanin" w:eastAsia="IRNazanin"/>
          <w:color w:val="111111"/>
          <w:sz w:val="28"/>
          <w:sz w:val="28"/>
          <w:szCs w:val="28"/>
          <w:rtl w:val="true"/>
          <w:lang w:bidi="fa-IR"/>
        </w:rPr>
        <w:t>می‌آید؛ زیرا با بخشی از آن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او را باید از طبقه سه فقیه محدث دانست؛ یعنی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قمی پدر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روشنی از اجازه کتاب‌ها و مصنفات ایشان به ابن قولویه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عمانی در میان شیعه عمان می‌زیسته است حال با توجه به دوری عمان از مراکز علمی شیعی آیا عمانی به سایر مراکز علمی رهسپار شده و در آن جا به درجه علمی نایل شده است؟ آیا او این مقام بلند علمی خویش را در وطن خود عمان، کسب کرده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مهمی که باید توجه کنیم این است که عظمت و جایگاه علمی عمانی اجازه ندادکه محیط عمان ایشان را از سایر شهرهای اسلامی و علمای آنها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اجازه‌ای که عمانی برای جعفر بن محمد بن قولویه نگاشته استفاده می‌شود؛ زیرا حدس می‌زنیم طبق مقتضای عادت جاری در صدور اجازات میان علما، این اجازه بنا به درخواست ابن قولویه از عمانی صادر شده است؛ به ویژه آن‌که توجه کنیم که میان عمان و بغداد و قم تا چه اندازه دور بوده است همچنین نشان می‌دهد عمانی در میان محافل علمی بغداد دارای شهرت و آوازه بوده است؛ به ویژه نزد امثال ابن قولویه یعنی استاد شیخ مفید که خودمفید فراوان از او تمجید کرده است همچنین می‌توانیم شهرت عمانی را در میان مردم و شهرهای شرق اسلامی دریابیم؛ زیرا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حج‌گزاری از خراسان نمی‌آمد مگر آن‌که نسخه‌ای از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بنی مکرم درعمان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سال‌های</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أبو محمد أول حسین بن مکرم</w:t>
      </w:r>
    </w:p>
    <w:p>
      <w:pPr>
        <w:pStyle w:val="BookText"/>
        <w:rPr/>
      </w:pPr>
      <w:r>
        <w:rPr>
          <w:rFonts w:eastAsia="Times New Roman" w:cs="Times New Roman" w:ascii="Times New Roman" w:hAnsi="Times New Roman"/>
          <w:color w:val="111111"/>
          <w:sz w:val="28"/>
          <w:szCs w:val="28"/>
          <w:lang w:val="en-US" w:bidi="en-US"/>
        </w:rPr>
        <w:t>390-391</w:t>
      </w:r>
    </w:p>
    <w:p>
      <w:pPr>
        <w:pStyle w:val="BookText"/>
        <w:rPr/>
      </w:pPr>
      <w:r>
        <w:rPr>
          <w:rFonts w:eastAsia="Times New Roman" w:cs="Times New Roman" w:ascii="Times New Roman" w:hAnsi="Times New Roman"/>
          <w:color w:val="111111"/>
          <w:sz w:val="28"/>
          <w:szCs w:val="28"/>
          <w:lang w:val="en-US" w:bidi="en-US"/>
        </w:rPr>
        <w:t>1000-1001</w:t>
      </w:r>
    </w:p>
    <w:p>
      <w:pPr>
        <w:pStyle w:val="BookText"/>
        <w:rPr/>
      </w:pPr>
      <w:r>
        <w:rPr>
          <w:rFonts w:ascii="IRNazanin" w:hAnsi="IRNazanin" w:eastAsia="IRNazanin"/>
          <w:color w:val="111111"/>
          <w:sz w:val="28"/>
          <w:sz w:val="28"/>
          <w:szCs w:val="28"/>
          <w:rtl w:val="true"/>
          <w:lang w:bidi="fa-IR"/>
        </w:rPr>
        <w:t>وی از جانب بهاء الدوله دیلمی به عنوان حاکم عمان تعیین شد ولی مدت</w:t>
      </w:r>
    </w:p>
    <w:p>
      <w:pPr>
        <w:pStyle w:val="BookText"/>
        <w:rPr/>
      </w:pPr>
      <w:r>
        <w:rPr>
          <w:rFonts w:ascii="IRNazanin" w:hAnsi="IRNazanin" w:eastAsia="IRNazanin"/>
          <w:color w:val="111111"/>
          <w:sz w:val="28"/>
          <w:sz w:val="28"/>
          <w:szCs w:val="28"/>
          <w:rtl w:val="true"/>
          <w:lang w:bidi="fa-IR"/>
        </w:rPr>
        <w:t>کوتاهی بعد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فرخان بن شیران</w:t>
      </w:r>
    </w:p>
    <w:p>
      <w:pPr>
        <w:pStyle w:val="BookText"/>
        <w:rPr/>
      </w:pPr>
      <w:r>
        <w:rPr>
          <w:rFonts w:eastAsia="Times New Roman" w:cs="Times New Roman" w:ascii="Times New Roman" w:hAnsi="Times New Roman"/>
          <w:color w:val="111111"/>
          <w:sz w:val="28"/>
          <w:szCs w:val="28"/>
          <w:lang w:val="en-US" w:bidi="en-US"/>
        </w:rPr>
        <w:t>391-415</w:t>
      </w:r>
    </w:p>
    <w:p>
      <w:pPr>
        <w:pStyle w:val="BookText"/>
        <w:rPr/>
      </w:pPr>
      <w:r>
        <w:rPr>
          <w:rFonts w:eastAsia="Times New Roman" w:cs="Times New Roman" w:ascii="Times New Roman" w:hAnsi="Times New Roman"/>
          <w:color w:val="111111"/>
          <w:sz w:val="28"/>
          <w:szCs w:val="28"/>
          <w:lang w:val="en-US" w:bidi="en-US"/>
        </w:rPr>
        <w:t>1001-1024</w:t>
      </w:r>
    </w:p>
    <w:p>
      <w:pPr>
        <w:pStyle w:val="BookText"/>
        <w:rPr/>
      </w:pPr>
      <w:r>
        <w:rPr>
          <w:rFonts w:ascii="IRNazanin" w:hAnsi="IRNazanin" w:eastAsia="IRNazanin"/>
          <w:color w:val="111111"/>
          <w:sz w:val="28"/>
          <w:sz w:val="28"/>
          <w:szCs w:val="28"/>
          <w:rtl w:val="true"/>
          <w:lang w:bidi="fa-IR"/>
        </w:rPr>
        <w:t>از جانب بهاء الدوله دیلمی</w:t>
      </w:r>
    </w:p>
    <w:p>
      <w:pPr>
        <w:pStyle w:val="BookText"/>
        <w:rPr/>
      </w:pPr>
      <w:r>
        <w:rPr>
          <w:rFonts w:ascii="IRNazanin" w:hAnsi="IRNazanin" w:eastAsia="IRNazanin"/>
          <w:color w:val="111111"/>
          <w:sz w:val="28"/>
          <w:sz w:val="28"/>
          <w:szCs w:val="28"/>
          <w:rtl w:val="true"/>
          <w:lang w:bidi="fa-IR"/>
        </w:rPr>
        <w:t>أبو محمد الأول الحسین بن مکرم</w:t>
      </w:r>
    </w:p>
    <w:p>
      <w:pPr>
        <w:pStyle w:val="BookText"/>
        <w:rPr/>
      </w:pPr>
      <w:r>
        <w:rPr>
          <w:rFonts w:eastAsia="Times New Roman" w:cs="Times New Roman" w:ascii="Times New Roman" w:hAnsi="Times New Roman"/>
          <w:color w:val="111111"/>
          <w:sz w:val="28"/>
          <w:szCs w:val="28"/>
          <w:lang w:val="en-US" w:bidi="en-US"/>
        </w:rPr>
        <w:t>415-428</w:t>
      </w:r>
    </w:p>
    <w:p>
      <w:pPr>
        <w:pStyle w:val="BookText"/>
        <w:rPr/>
      </w:pPr>
      <w:r>
        <w:rPr>
          <w:rFonts w:eastAsia="Times New Roman" w:cs="Times New Roman" w:ascii="Times New Roman" w:hAnsi="Times New Roman"/>
          <w:color w:val="111111"/>
          <w:sz w:val="28"/>
          <w:szCs w:val="28"/>
          <w:lang w:val="en-US" w:bidi="en-US"/>
        </w:rPr>
        <w:t>1024-1037</w:t>
      </w:r>
    </w:p>
    <w:p>
      <w:pPr>
        <w:pStyle w:val="BookText"/>
        <w:rPr/>
      </w:pPr>
      <w:r>
        <w:rPr>
          <w:rFonts w:ascii="IRNazanin" w:hAnsi="IRNazanin" w:eastAsia="IRNazanin"/>
          <w:color w:val="111111"/>
          <w:sz w:val="28"/>
          <w:sz w:val="28"/>
          <w:szCs w:val="28"/>
          <w:rtl w:val="true"/>
          <w:lang w:bidi="fa-IR"/>
        </w:rPr>
        <w:t>مجدداً از جانب بهاء الدوله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حکمرانی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أبوالقاسم، ناصرالدین علی بن الحسین</w:t>
      </w:r>
    </w:p>
    <w:p>
      <w:pPr>
        <w:pStyle w:val="BookText"/>
        <w:rPr/>
      </w:pPr>
      <w:r>
        <w:rPr>
          <w:rFonts w:eastAsia="Times New Roman" w:cs="Times New Roman" w:ascii="Times New Roman" w:hAnsi="Times New Roman"/>
          <w:color w:val="111111"/>
          <w:sz w:val="28"/>
          <w:szCs w:val="28"/>
          <w:lang w:val="en-US" w:bidi="en-US"/>
        </w:rPr>
        <w:t>428-430</w:t>
      </w:r>
    </w:p>
    <w:p>
      <w:pPr>
        <w:pStyle w:val="BookText"/>
        <w:rPr/>
      </w:pPr>
      <w:r>
        <w:rPr>
          <w:rFonts w:eastAsia="Times New Roman" w:cs="Times New Roman" w:ascii="Times New Roman" w:hAnsi="Times New Roman"/>
          <w:color w:val="111111"/>
          <w:sz w:val="28"/>
          <w:szCs w:val="28"/>
          <w:lang w:val="en-US" w:bidi="en-US"/>
        </w:rPr>
        <w:t>1037-1039</w:t>
      </w:r>
    </w:p>
    <w:p>
      <w:pPr>
        <w:pStyle w:val="BookText"/>
        <w:rPr/>
      </w:pPr>
      <w:r>
        <w:rPr>
          <w:rFonts w:ascii="IRNazanin" w:hAnsi="IRNazanin" w:eastAsia="IRNazanin"/>
          <w:color w:val="111111"/>
          <w:sz w:val="28"/>
          <w:sz w:val="28"/>
          <w:szCs w:val="28"/>
          <w:rtl w:val="true"/>
          <w:lang w:bidi="fa-IR"/>
        </w:rPr>
        <w:t>بعد از فوت پدرش حسین بن مکرم به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الجیش، ناصر الدین بن علی</w:t>
      </w:r>
    </w:p>
    <w:p>
      <w:pPr>
        <w:pStyle w:val="BookText"/>
        <w:rPr/>
      </w:pPr>
      <w:r>
        <w:rPr>
          <w:rFonts w:eastAsia="Times New Roman" w:cs="Times New Roman" w:ascii="Times New Roman" w:hAnsi="Times New Roman"/>
          <w:color w:val="111111"/>
          <w:sz w:val="28"/>
          <w:szCs w:val="28"/>
          <w:lang w:val="en-US" w:bidi="en-US"/>
        </w:rPr>
        <w:t>430-431</w:t>
      </w:r>
    </w:p>
    <w:p>
      <w:pPr>
        <w:pStyle w:val="BookText"/>
        <w:rPr/>
      </w:pPr>
      <w:r>
        <w:rPr>
          <w:rFonts w:eastAsia="Times New Roman" w:cs="Times New Roman" w:ascii="Times New Roman" w:hAnsi="Times New Roman"/>
          <w:color w:val="111111"/>
          <w:sz w:val="28"/>
          <w:szCs w:val="28"/>
          <w:lang w:val="en-US" w:bidi="en-US"/>
        </w:rPr>
        <w:t>1039-1040</w:t>
      </w:r>
    </w:p>
    <w:p>
      <w:pPr>
        <w:pStyle w:val="BookText"/>
        <w:rPr/>
      </w:pPr>
      <w:r>
        <w:rPr>
          <w:rFonts w:ascii="IRNazanin" w:hAnsi="IRNazanin" w:eastAsia="IRNazanin"/>
          <w:color w:val="111111"/>
          <w:sz w:val="28"/>
          <w:sz w:val="28"/>
          <w:szCs w:val="28"/>
          <w:rtl w:val="true"/>
          <w:lang w:bidi="fa-IR"/>
        </w:rPr>
        <w:t>فرزند خردسال ناصر الدین که در کودکی و بعد از مرگ پدر به امارت تعیین</w:t>
      </w:r>
    </w:p>
    <w:p>
      <w:pPr>
        <w:pStyle w:val="BookText"/>
        <w:rPr/>
      </w:pPr>
      <w:r>
        <w:rPr>
          <w:rFonts w:ascii="IRNazanin" w:hAnsi="IRNazanin" w:eastAsia="IRNazanin"/>
          <w:color w:val="111111"/>
          <w:sz w:val="28"/>
          <w:sz w:val="28"/>
          <w:szCs w:val="28"/>
          <w:rtl w:val="true"/>
          <w:lang w:bidi="fa-IR"/>
        </w:rPr>
        <w:t>شد ولی امور در دست نائب او ابن هطال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الجیش، ناصر الدین بن علی</w:t>
      </w:r>
    </w:p>
    <w:p>
      <w:pPr>
        <w:pStyle w:val="BookText"/>
        <w:rPr/>
      </w:pPr>
      <w:r>
        <w:rPr>
          <w:rFonts w:eastAsia="Times New Roman" w:cs="Times New Roman" w:ascii="Times New Roman" w:hAnsi="Times New Roman"/>
          <w:color w:val="111111"/>
          <w:sz w:val="28"/>
          <w:szCs w:val="28"/>
          <w:lang w:val="en-US" w:bidi="en-US"/>
        </w:rPr>
        <w:t>430-431</w:t>
      </w:r>
    </w:p>
    <w:p>
      <w:pPr>
        <w:pStyle w:val="BookText"/>
        <w:rPr/>
      </w:pPr>
      <w:r>
        <w:rPr>
          <w:rFonts w:eastAsia="Times New Roman" w:cs="Times New Roman" w:ascii="Times New Roman" w:hAnsi="Times New Roman"/>
          <w:color w:val="111111"/>
          <w:sz w:val="28"/>
          <w:szCs w:val="28"/>
          <w:lang w:val="en-US" w:bidi="en-US"/>
        </w:rPr>
        <w:t>1039-1040</w:t>
      </w:r>
    </w:p>
    <w:p>
      <w:pPr>
        <w:pStyle w:val="BookText"/>
        <w:rPr/>
      </w:pPr>
      <w:r>
        <w:rPr>
          <w:rFonts w:ascii="IRNazanin" w:hAnsi="IRNazanin" w:eastAsia="IRNazanin"/>
          <w:color w:val="111111"/>
          <w:sz w:val="28"/>
          <w:sz w:val="28"/>
          <w:szCs w:val="28"/>
          <w:rtl w:val="true"/>
          <w:lang w:bidi="fa-IR"/>
        </w:rPr>
        <w:t>فرزند خردسال ناصر الدین که در کودکی و بعد از مرگ پدر به امارت تعیین</w:t>
      </w:r>
    </w:p>
    <w:p>
      <w:pPr>
        <w:pStyle w:val="BookText"/>
        <w:rPr/>
      </w:pPr>
      <w:r>
        <w:rPr>
          <w:rFonts w:ascii="IRNazanin" w:hAnsi="IRNazanin" w:eastAsia="IRNazanin"/>
          <w:color w:val="111111"/>
          <w:sz w:val="28"/>
          <w:sz w:val="28"/>
          <w:szCs w:val="28"/>
          <w:rtl w:val="true"/>
          <w:lang w:bidi="fa-IR"/>
        </w:rPr>
        <w:t>شد ولی امور در دست نائب او ابن هطال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هطال المنوجانی</w:t>
      </w:r>
    </w:p>
    <w:p>
      <w:pPr>
        <w:pStyle w:val="BookText"/>
        <w:rPr/>
      </w:pPr>
      <w:r>
        <w:rPr>
          <w:rFonts w:eastAsia="Times New Roman" w:cs="Times New Roman" w:ascii="Times New Roman" w:hAnsi="Times New Roman"/>
          <w:color w:val="111111"/>
          <w:sz w:val="28"/>
          <w:szCs w:val="28"/>
          <w:lang w:val="en-US" w:bidi="en-US"/>
        </w:rPr>
        <w:t>431-433</w:t>
      </w:r>
    </w:p>
    <w:p>
      <w:pPr>
        <w:pStyle w:val="BookText"/>
        <w:rPr/>
      </w:pPr>
      <w:r>
        <w:rPr>
          <w:rFonts w:eastAsia="Times New Roman" w:cs="Times New Roman" w:ascii="Times New Roman" w:hAnsi="Times New Roman"/>
          <w:color w:val="111111"/>
          <w:sz w:val="28"/>
          <w:szCs w:val="28"/>
          <w:lang w:val="en-US" w:bidi="en-US"/>
        </w:rPr>
        <w:t>1040-1042</w:t>
      </w:r>
    </w:p>
    <w:p>
      <w:pPr>
        <w:pStyle w:val="BookText"/>
        <w:rPr/>
      </w:pPr>
      <w:r>
        <w:rPr>
          <w:rFonts w:ascii="IRNazanin" w:hAnsi="IRNazanin" w:eastAsia="IRNazanin"/>
          <w:color w:val="111111"/>
          <w:sz w:val="28"/>
          <w:sz w:val="28"/>
          <w:szCs w:val="28"/>
          <w:rtl w:val="true"/>
          <w:lang w:bidi="fa-IR"/>
        </w:rPr>
        <w:t>وی فرمانده سپاه آل مکرم در عمان بود که مدتی بعد خود را حاکم مستقل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الثانی بن علی</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eastAsia="Times New Roman" w:cs="Times New Roman" w:ascii="Times New Roman" w:hAnsi="Times New Roman"/>
          <w:color w:val="111111"/>
          <w:sz w:val="28"/>
          <w:szCs w:val="28"/>
          <w:lang w:val="en-US" w:bidi="en-US"/>
        </w:rPr>
        <w:t>1042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به دنبال حاکمیت مستقل از بوییان بود</w:t>
      </w:r>
      <w:r>
        <w:rPr>
          <w:rFonts w:eastAsia="IRNazanin" w:cs="IRNazanin"/>
          <w:color w:val="111111"/>
          <w:sz w:val="28"/>
          <w:szCs w:val="28"/>
          <w:rtl w:val="true"/>
          <w:lang w:bidi="fa-IR"/>
        </w:rPr>
        <w:t>.</w:t>
      </w:r>
      <w:bookmarkStart w:id="394" w:name="pg4241_50358"/>
    </w:p>
    <w:p>
      <w:pPr>
        <w:pStyle w:val="Heading5"/>
        <w:numPr>
          <w:ilvl w:val="4"/>
          <w:numId w:val="1"/>
        </w:numPr>
        <w:rPr/>
      </w:pPr>
      <w:bookmarkStart w:id="395" w:name="__RefHeading___Toc244214_1479056682"/>
      <w:bookmarkStart w:id="396" w:name="_Toc147"/>
      <w:bookmarkEnd w:id="394"/>
      <w:bookmarkEnd w:id="395"/>
      <w:r>
        <w:rPr>
          <w:rtl w:val="true"/>
        </w:rPr>
        <w:t>گفتار سیزدهم</w:t>
      </w:r>
      <w:r>
        <w:rPr>
          <w:rtl w:val="true"/>
        </w:rPr>
        <w:t xml:space="preserve">: </w:t>
      </w:r>
      <w:r>
        <w:rPr>
          <w:rtl w:val="true"/>
        </w:rPr>
        <w:t>شواهدی از امارت‌های علوی و شیعی دیگر</w:t>
      </w:r>
      <w:bookmarkEnd w:id="396"/>
    </w:p>
    <w:p>
      <w:pPr>
        <w:pStyle w:val="Heading6"/>
        <w:numPr>
          <w:ilvl w:val="5"/>
          <w:numId w:val="1"/>
        </w:numPr>
        <w:rPr/>
      </w:pPr>
      <w:bookmarkStart w:id="397" w:name="__RefHeading___Toc244216_1479056682"/>
      <w:bookmarkStart w:id="398" w:name="_Toc148"/>
      <w:bookmarkEnd w:id="397"/>
      <w:r>
        <w:rPr>
          <w:rtl w:val="true"/>
        </w:rPr>
        <w:t>الف</w:t>
      </w:r>
      <w:r>
        <w:rPr>
          <w:rtl w:val="true"/>
        </w:rPr>
        <w:t xml:space="preserve">: </w:t>
      </w:r>
      <w:r>
        <w:rPr>
          <w:rtl w:val="true"/>
        </w:rPr>
        <w:t xml:space="preserve">امارت‌های محلی در شمال غربی شامات </w:t>
      </w:r>
      <w:r>
        <w:rPr>
          <w:rtl w:val="true"/>
        </w:rPr>
        <w:t>(</w:t>
      </w:r>
      <w:r>
        <w:rPr>
          <w:rtl w:val="true"/>
        </w:rPr>
        <w:t>جبله، لاذقیه و طرابلس</w:t>
      </w:r>
      <w:r>
        <w:rPr>
          <w:rtl w:val="true"/>
        </w:rPr>
        <w:t>)</w:t>
      </w:r>
      <w:bookmarkEnd w:id="398"/>
    </w:p>
    <w:p>
      <w:pPr>
        <w:pStyle w:val="BookText"/>
        <w:rPr/>
      </w:pPr>
      <w:r>
        <w:rPr>
          <w:rFonts w:ascii="IRNazanin" w:hAnsi="IRNazanin" w:eastAsia="IRNazanin"/>
          <w:color w:val="111111"/>
          <w:sz w:val="28"/>
          <w:sz w:val="28"/>
          <w:szCs w:val="28"/>
          <w:rtl w:val="true"/>
          <w:lang w:bidi="fa-IR"/>
        </w:rPr>
        <w:t>مکتب تشیع در مناطق شامات و جبل لبنان به قرن اول هجری و هجرت ابی‌ذر صحابی بزرگ پیامبر صلی الله علیه و آله وسلم  بر می‌گردد</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معمول مورخان گرایش تشیّع در این مناطق را به ابوذر منتسب می‌کنند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شیعیان از گذشته‌های دور در ساحل غربی شامات نیز سکونت داشتند که خاندان‌های مهمی از شیعه نظیر خصیبیون در آنجا زندگی می‌کردند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این مناطق امیرنشین‌های شیعی فراوانی را نیز به خود دیده است که تواریخ بسیاری از آنها مفقود گشته اما اشاره‌های بی‌شماری به آنها در گوشه و کنار شده است</w:t>
      </w:r>
      <w:r>
        <w:rPr>
          <w:rStyle w:val="FootnoteAnchor"/>
          <w:rtl w:val="true"/>
        </w:rPr>
        <w:footnoteReference w:id="669"/>
      </w:r>
      <w:r>
        <w:rPr>
          <w:rFonts w:ascii="IRNazanin" w:hAnsi="IRNazanin" w:eastAsia="IRNazanin"/>
          <w:color w:val="111111"/>
          <w:sz w:val="28"/>
          <w:sz w:val="28"/>
          <w:szCs w:val="28"/>
          <w:rtl w:val="true"/>
          <w:lang w:bidi="fa-IR"/>
        </w:rPr>
        <w:t xml:space="preserve">، یکی از آن دولت‌ها که در قرن چهارم در آن مناطق به آن اشاره شده، دولتی است که توسط یکی از قبایل عرب بنام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w:t>
      </w:r>
      <w:r>
        <w:rPr>
          <w:rStyle w:val="FootnoteAnchor"/>
          <w:rtl w:val="true"/>
        </w:rPr>
        <w:footnoteReference w:id="670"/>
      </w:r>
      <w:r>
        <w:rPr>
          <w:rFonts w:ascii="IRNazanin" w:hAnsi="IRNazanin" w:eastAsia="IRNazanin"/>
          <w:color w:val="111111"/>
          <w:sz w:val="28"/>
          <w:sz w:val="28"/>
          <w:szCs w:val="28"/>
          <w:rtl w:val="true"/>
          <w:lang w:bidi="fa-IR"/>
        </w:rPr>
        <w:t>که به نام دولت تنوخی یا تنوخیان معرفی شده است</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تاریخی درباره دولت تنوخی بسیار اندک است اما با توجه به مجموع شواهد و متون می‌توان گفت زمینه‌های تأسیس این دولت محلی مربوط</w:t>
      </w:r>
    </w:p>
    <w:p>
      <w:pPr>
        <w:pStyle w:val="BookText"/>
        <w:rPr/>
      </w:pPr>
      <w:r>
        <w:rPr>
          <w:rFonts w:ascii="IRNazanin" w:hAnsi="IRNazanin" w:eastAsia="IRNazanin"/>
          <w:color w:val="111111"/>
          <w:sz w:val="28"/>
          <w:sz w:val="28"/>
          <w:szCs w:val="28"/>
          <w:rtl w:val="true"/>
          <w:lang w:bidi="fa-IR"/>
        </w:rPr>
        <w:t xml:space="preserve">به دوران مستعین است؛ در سال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بن ابراهیم تنوخی،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 و گروهی از تنوخیان گرد او جمع شدند، وی به قنسرین رفت و در آن جا متحصن شد و پس از جنگ و گریز فراوان با سپاهیان خلیفه، سرانجام ابوالساج اسروشنی که به تازگی به امارت قنسرین رسیده بود او</w:t>
      </w:r>
    </w:p>
    <w:p>
      <w:pPr>
        <w:pStyle w:val="BookText"/>
        <w:rPr/>
      </w:pPr>
      <w:r>
        <w:rPr>
          <w:rFonts w:ascii="IRNazanin" w:hAnsi="IRNazanin" w:eastAsia="IRNazanin"/>
          <w:color w:val="111111"/>
          <w:sz w:val="28"/>
          <w:sz w:val="28"/>
          <w:szCs w:val="28"/>
          <w:rtl w:val="true"/>
          <w:lang w:bidi="fa-IR"/>
        </w:rPr>
        <w:t>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ابتدا به اداره امور راه‌های منطقه و حفاظت از آنها و اندکی بعد به امارت لاذقیه و نواحی آن منصوب شد</w:t>
      </w:r>
      <w:r>
        <w:rPr>
          <w:rStyle w:val="FootnoteAnchor"/>
          <w:rtl w:val="true"/>
        </w:rPr>
        <w:footnoteReference w:id="672"/>
      </w:r>
      <w:r>
        <w:rPr>
          <w:rFonts w:ascii="IRNazanin" w:hAnsi="IRNazanin" w:eastAsia="IRNazanin"/>
          <w:color w:val="111111"/>
          <w:sz w:val="28"/>
          <w:sz w:val="28"/>
          <w:szCs w:val="28"/>
          <w:rtl w:val="true"/>
          <w:lang w:bidi="fa-IR"/>
        </w:rPr>
        <w:t xml:space="preserve">البته یکی دیگر از رهبران قیام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غطیف بن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حیلة عاملان خلافت عباسی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 قدرت‌گیری آل تنوخ در لاذقیه است که شکل‌گیری دولت محلی تنوخیان در لاذقیه را در پی داشت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بنابراین این حرکت زمینه‌های تشکیل امارت مستقل محلی را به وسیلة اعراب تنوخی ایجاد کرد و نهایتاً در نیمة دوم قرن چهارم به تأسیس این دولت محلی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غالب الطویل نویسندة اثر تاریخ العلویین در این 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العلویون التنوخیون والغسانیون هم اقدم السکان العلویین الموجودین الان فی السوریا ولم تکن فی اللاذقیة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وجبال النصیرة تشکیلات اداریة منتظمة قبلاً، بل کانت کل قریة وبلدة مستقلة عن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من السنیین فی ذلک المحیط الا نفر قلیل فی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أکثر أهل الجبل علویین وکانت معیشتهم شبه انفرادیة، ولکن عندما أستولت الروم علی</w:t>
      </w:r>
    </w:p>
    <w:p>
      <w:pPr>
        <w:pStyle w:val="BookText"/>
        <w:rPr/>
      </w:pPr>
      <w:r>
        <w:rPr>
          <w:rFonts w:ascii="IRNazanin" w:hAnsi="IRNazanin" w:eastAsia="IRNazanin"/>
          <w:color w:val="111111"/>
          <w:sz w:val="28"/>
          <w:sz w:val="28"/>
          <w:szCs w:val="28"/>
          <w:rtl w:val="true"/>
          <w:lang w:bidi="fa-IR"/>
        </w:rPr>
        <w:t xml:space="preserve">محیط اللاذقیة فی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العلویون بالتشکیلات الاداریة والعسکریة، واغتنموا الفرصة واعلنوا القیبام علی الروم، وکان یرأسهم حسین بن اسحق الضلیعنی العلوی التنوخی، ففاز واستقل فی اللاذقیة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حکم مدة محمد ابن إسحاق التنوخی ثم عقبه اخوه إبراهیم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علویان تنوخی و غسانی که قدیمی‌ترین ساکنان علوی در سوریه به شمار می‌روند قبلاً تشکیلات اداری منظمی نداشتند و هر شهر و قریه مستقل از یکدیگر بودند و اکثر آنها علوی بوده و مکتب اهل تسنّن در آن مناطق به</w:t>
      </w:r>
    </w:p>
    <w:p>
      <w:pPr>
        <w:pStyle w:val="BookText"/>
        <w:rPr/>
      </w:pPr>
      <w:r>
        <w:rPr>
          <w:rFonts w:ascii="IRNazanin" w:hAnsi="IRNazanin" w:eastAsia="IRNazanin"/>
          <w:color w:val="111111"/>
          <w:sz w:val="28"/>
          <w:sz w:val="28"/>
          <w:szCs w:val="28"/>
          <w:rtl w:val="true"/>
          <w:lang w:bidi="fa-IR"/>
        </w:rPr>
        <w:t>جز عدة کمی در جبلّه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تنوخی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استیلای رومیان به سمت ایجاد تشکیلات نظامی روی آورده و بر علیه رومیان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رهبری حسین بن اسحاق ضلیعنی علوی موفق شدند بر لاذقیه مسلّط شده و امارت مستقلی را تأسیس کنند</w:t>
      </w:r>
      <w:r>
        <w:rPr>
          <w:rStyle w:val="FootnoteAnchor"/>
          <w:rtl w:val="true"/>
        </w:rPr>
        <w:footnoteReference w:id="675"/>
      </w:r>
      <w:r>
        <w:rPr>
          <w:rFonts w:ascii="IRNazanin" w:hAnsi="IRNazanin" w:eastAsia="IRNazanin"/>
          <w:color w:val="111111"/>
          <w:sz w:val="28"/>
          <w:sz w:val="28"/>
          <w:szCs w:val="28"/>
          <w:rtl w:val="true"/>
          <w:lang w:bidi="fa-IR"/>
        </w:rPr>
        <w:t>بعد از حسین بن اسحاق برادر او محمد بن اسحاق و سپس ابراهیم بن اسحاق به حکومت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نویسندة کتاب تاریخ علویان امارت محلی تنوخیان تا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پیدا کرد و بیشترین درگیری را با والیان منصوب از طرف خلافت عباسی و از جانب دیگر با رومیان و صلیبیان داشت و نهایتاً توسط صلیبیان منقرض شد</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تأسیس این دولت شباهت زیادی به دولت ادریسیان در مغرب دارد؛ چرا که آن دولت نیز در اقصی نقاط مغرب تشکیل شد و بنیانگذار آن با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دسیسه عباسیان به قتل رسید ولی دولت آنها ادامه پیدا کرد و بیشترین درگیری را با والیان منصوب از طرف خلفای عباسی و قبایل غیرمسلمان بربر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عثمان مولف تاریخ شیعه در شام نیز معتقد است که ادله معتبر تاریخی زیادی وجود دارد که دولت تنوخیان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لاذقیه آغاز شد</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تأسیس دولت تنوخی به اواسط قرن سوم بر می‌گردد اما اوج حاکمیت آنها در قرن چهارم بوده است که همانند حمدانیان درگیر دفع هجوم رومیان بوده‌اند و نهایتاً با تجاوز رومیان و صلیبیان به شام و فلسطین برچیده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متنبی شاعر در حدود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لاذقیه دیدن کرده و امیران تنوخی را ستوده و در رسای امرای درگذشته آنها مرثیه سروده است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متنبّی در بارۀ محمد بن اسحاق و حسین بن اسحاق و همچنین علی بن ابراهیم از بزرگان و فرمانروایان تنوخی مشهور است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از غلبة نُصیریه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از غلات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مناطق جند اردن و شهر طبریه در اواخر قرن چهارم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وطائفة تدعی النصیریه وقد غلبوا فی وقتنا هذا علی جند الاردن بالشام وعلی مدینة طبریة خاصة</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طایفه‌ای که به نام نُصیریه خوانده می‌شوند، در زمان ما بر جند اردن در شام خصوصاً شهر طبریه غلبه کردند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اواخر عمر حکومت تنوخیان، دولت شیعی دیگری</w:t>
      </w:r>
    </w:p>
    <w:p>
      <w:pPr>
        <w:pStyle w:val="BookText"/>
        <w:rPr/>
      </w:pPr>
      <w:r>
        <w:rPr>
          <w:rFonts w:ascii="IRNazanin" w:hAnsi="IRNazanin" w:eastAsia="IRNazanin"/>
          <w:color w:val="111111"/>
          <w:sz w:val="28"/>
          <w:sz w:val="28"/>
          <w:szCs w:val="28"/>
          <w:rtl w:val="true"/>
          <w:lang w:bidi="fa-IR"/>
        </w:rPr>
        <w:t>به نام بنی عمار در سواحل جنوبی‌تر یعنی طرابلس تشکیل شد که تا اوایل قرن ششم ادامه داشت و نقش مهمی در حیات فرهنگی اسلام و تشیع در آن مناطق ودفاع از مرزهای آن داشت و آن نیز نهایتاً به وسیله صلیبیان از میان رفت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جماعتی از خزاعه به بعلبک رفته و تشیع را در آنجا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آل حرفوش هستند که به نوشتۀ نویسنده تاریخ بعلبک، نسب آنان به حرفوش خزاعی قحطانی می‌رسد که در اصل از خزاعه عراق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بقاع لبنان و بعلبک برای سه قرن متوالی در اختیار آل حرفوش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نقل حکایت از آن دارد که حرفوش خزاعی یکی از فرماندهان فتوحات بوده است که ابوعبیده جراح وی را فرمانده فتح بعلبک کرده و نسل وی در آن ناحیه مانده و از امرای آن دیار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که آل حرفوش مربوط به زمان ابوعبیده جراح نبوده و به دوره‌های متأخر باز می‌گردد ولی تردیدی نیست که میان آل حرفوش خزاعی با خزاعه عراق پیوندی استوار بوده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قبیلة خزاعهْ فی الجاهلیهْ والاسلام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حرفوشی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که نسابه بوده نقل می‌کند که او آل حرفوش را از خزاعه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به نظر می‌رسد که یکی از کلیدهای اصلی تشیع غرب شامات و لبنان را باید در میان همین دولت‌های محلی شیعه نظیر تنوخی، آل عمار و آل حرفوش خزاعی جستجو کرد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bookmarkStart w:id="399" w:name="pg4241_50368"/>
    </w:p>
    <w:p>
      <w:pPr>
        <w:pStyle w:val="BookText"/>
        <w:rPr/>
      </w:pPr>
      <w:bookmarkEnd w:id="399"/>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تنوخی</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فرمانروا</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 xml:space="preserve">یوسف ابن ابراهیم 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همیاری غطیف بن</w:t>
      </w:r>
    </w:p>
    <w:p>
      <w:pPr>
        <w:pStyle w:val="BookText"/>
        <w:rPr/>
      </w:pPr>
      <w:r>
        <w:rPr>
          <w:rFonts w:ascii="IRNazanin" w:hAnsi="IRNazanin" w:eastAsia="IRNazanin"/>
          <w:color w:val="111111"/>
          <w:sz w:val="28"/>
          <w:sz w:val="28"/>
          <w:szCs w:val="28"/>
          <w:rtl w:val="true"/>
          <w:lang w:bidi="fa-IR"/>
        </w:rPr>
        <w:t>نعمه</w:t>
      </w:r>
    </w:p>
    <w:p>
      <w:pPr>
        <w:pStyle w:val="BookText"/>
        <w:rPr/>
      </w:pPr>
      <w:r>
        <w:rPr>
          <w:rFonts w:eastAsia="Times New Roman" w:cs="Times New Roman" w:ascii="Times New Roman" w:hAnsi="Times New Roman"/>
          <w:color w:val="111111"/>
          <w:sz w:val="28"/>
          <w:szCs w:val="28"/>
          <w:lang w:val="en-US" w:bidi="en-US"/>
        </w:rPr>
        <w:t>249-319</w:t>
      </w:r>
    </w:p>
    <w:p>
      <w:pPr>
        <w:pStyle w:val="BookText"/>
        <w:rPr/>
      </w:pPr>
      <w:r>
        <w:rPr>
          <w:rFonts w:eastAsia="Times New Roman" w:cs="Times New Roman" w:ascii="Times New Roman" w:hAnsi="Times New Roman"/>
          <w:color w:val="111111"/>
          <w:sz w:val="28"/>
          <w:szCs w:val="28"/>
          <w:lang w:val="en-US" w:bidi="en-US"/>
        </w:rPr>
        <w:t>863-931</w:t>
      </w:r>
    </w:p>
    <w:p>
      <w:pPr>
        <w:pStyle w:val="BookText"/>
        <w:rPr/>
      </w:pPr>
      <w:r>
        <w:rPr>
          <w:rFonts w:ascii="IRNazanin" w:hAnsi="IRNazanin" w:eastAsia="IRNazanin"/>
          <w:color w:val="111111"/>
          <w:sz w:val="28"/>
          <w:sz w:val="28"/>
          <w:szCs w:val="28"/>
          <w:rtl w:val="true"/>
          <w:lang w:bidi="fa-IR"/>
        </w:rPr>
        <w:t>امارت بر لاذقیه و تصرف قنسرین</w:t>
      </w:r>
    </w:p>
    <w:p>
      <w:pPr>
        <w:pStyle w:val="BookText"/>
        <w:rPr/>
      </w:pPr>
      <w:r>
        <w:rPr>
          <w:rFonts w:ascii="IRNazanin" w:hAnsi="IRNazanin" w:eastAsia="IRNazanin"/>
          <w:color w:val="111111"/>
          <w:sz w:val="28"/>
          <w:sz w:val="28"/>
          <w:szCs w:val="28"/>
          <w:rtl w:val="true"/>
          <w:lang w:bidi="fa-IR"/>
        </w:rPr>
        <w:t>آشفتگی پس از درگذشت یوسف الفصیص</w:t>
      </w:r>
    </w:p>
    <w:p>
      <w:pPr>
        <w:pStyle w:val="BookText"/>
        <w:rPr/>
      </w:pPr>
      <w:r>
        <w:rPr>
          <w:rFonts w:eastAsia="Times New Roman" w:cs="Times New Roman" w:ascii="Times New Roman" w:hAnsi="Times New Roman"/>
          <w:color w:val="111111"/>
          <w:sz w:val="28"/>
          <w:szCs w:val="28"/>
          <w:lang w:val="en-US" w:bidi="en-US"/>
        </w:rPr>
        <w:t>319-357</w:t>
      </w:r>
    </w:p>
    <w:p>
      <w:pPr>
        <w:pStyle w:val="BookText"/>
        <w:rPr/>
      </w:pPr>
      <w:r>
        <w:rPr>
          <w:rFonts w:eastAsia="Times New Roman" w:cs="Times New Roman" w:ascii="Times New Roman" w:hAnsi="Times New Roman"/>
          <w:color w:val="111111"/>
          <w:sz w:val="28"/>
          <w:szCs w:val="28"/>
          <w:lang w:val="en-US" w:bidi="en-US"/>
        </w:rPr>
        <w:t>931-968</w:t>
      </w:r>
    </w:p>
    <w:p>
      <w:pPr>
        <w:pStyle w:val="BookText"/>
        <w:rPr/>
      </w:pPr>
      <w:r>
        <w:rPr>
          <w:rFonts w:ascii="IRNazanin" w:hAnsi="IRNazanin" w:eastAsia="IRNazanin"/>
          <w:color w:val="111111"/>
          <w:sz w:val="28"/>
          <w:sz w:val="28"/>
          <w:szCs w:val="28"/>
          <w:rtl w:val="true"/>
          <w:lang w:bidi="fa-IR"/>
        </w:rPr>
        <w:t>درگیری عاملان عباسی با بنی فصیص</w:t>
      </w:r>
    </w:p>
    <w:p>
      <w:pPr>
        <w:pStyle w:val="BookText"/>
        <w:rPr/>
      </w:pPr>
      <w:r>
        <w:rPr>
          <w:rFonts w:ascii="IRNazanin" w:hAnsi="IRNazanin" w:eastAsia="IRNazanin"/>
          <w:color w:val="111111"/>
          <w:sz w:val="28"/>
          <w:sz w:val="28"/>
          <w:szCs w:val="28"/>
          <w:rtl w:val="true"/>
          <w:lang w:bidi="fa-IR"/>
        </w:rPr>
        <w:t>آشفتگی پس از درگذشت یوسف الفصیص</w:t>
      </w:r>
    </w:p>
    <w:p>
      <w:pPr>
        <w:pStyle w:val="BookText"/>
        <w:rPr/>
      </w:pPr>
      <w:r>
        <w:rPr>
          <w:rFonts w:eastAsia="Times New Roman" w:cs="Times New Roman" w:ascii="Times New Roman" w:hAnsi="Times New Roman"/>
          <w:color w:val="111111"/>
          <w:sz w:val="28"/>
          <w:szCs w:val="28"/>
          <w:lang w:val="en-US" w:bidi="en-US"/>
        </w:rPr>
        <w:t>319-357</w:t>
      </w:r>
    </w:p>
    <w:p>
      <w:pPr>
        <w:pStyle w:val="BookText"/>
        <w:rPr/>
      </w:pPr>
      <w:r>
        <w:rPr>
          <w:rFonts w:eastAsia="Times New Roman" w:cs="Times New Roman" w:ascii="Times New Roman" w:hAnsi="Times New Roman"/>
          <w:color w:val="111111"/>
          <w:sz w:val="28"/>
          <w:szCs w:val="28"/>
          <w:lang w:val="en-US" w:bidi="en-US"/>
        </w:rPr>
        <w:t>931-968</w:t>
      </w:r>
    </w:p>
    <w:p>
      <w:pPr>
        <w:pStyle w:val="BookText"/>
        <w:rPr/>
      </w:pPr>
      <w:r>
        <w:rPr>
          <w:rFonts w:ascii="IRNazanin" w:hAnsi="IRNazanin" w:eastAsia="IRNazanin"/>
          <w:color w:val="111111"/>
          <w:sz w:val="28"/>
          <w:sz w:val="28"/>
          <w:szCs w:val="28"/>
          <w:rtl w:val="true"/>
          <w:lang w:bidi="fa-IR"/>
        </w:rPr>
        <w:t>درگیری عاملان عباسی با بنی فصیص</w:t>
      </w:r>
    </w:p>
    <w:p>
      <w:pPr>
        <w:pStyle w:val="BookText"/>
        <w:rPr/>
      </w:pPr>
      <w:r>
        <w:rPr>
          <w:rFonts w:ascii="IRNazanin" w:hAnsi="IRNazanin" w:eastAsia="IRNazanin"/>
          <w:color w:val="111111"/>
          <w:sz w:val="28"/>
          <w:sz w:val="28"/>
          <w:szCs w:val="28"/>
          <w:rtl w:val="true"/>
          <w:lang w:bidi="fa-IR"/>
        </w:rPr>
        <w:t xml:space="preserve">علی بن ابراهیم بن یوسف الفصیص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eastAsia="Times New Roman" w:cs="Times New Roman" w:ascii="Times New Roman" w:hAnsi="Times New Roman"/>
          <w:color w:val="111111"/>
          <w:sz w:val="28"/>
          <w:szCs w:val="28"/>
          <w:lang w:val="en-US" w:bidi="en-US"/>
        </w:rPr>
        <w:t>968</w:t>
      </w:r>
    </w:p>
    <w:p>
      <w:pPr>
        <w:pStyle w:val="BookText"/>
        <w:rPr/>
      </w:pPr>
      <w:r>
        <w:rPr>
          <w:rFonts w:ascii="IRNazanin" w:hAnsi="IRNazanin" w:eastAsia="IRNazanin"/>
          <w:color w:val="111111"/>
          <w:sz w:val="28"/>
          <w:sz w:val="28"/>
          <w:szCs w:val="28"/>
          <w:rtl w:val="true"/>
          <w:lang w:bidi="fa-IR"/>
        </w:rPr>
        <w:t xml:space="preserve">درگیری با رومیان و معاهدۀ با آنها در سال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حسین بن اسحاق ضلیعنی</w:t>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eastAsia="Times New Roman" w:cs="Times New Roman" w:ascii="Times New Roman" w:hAnsi="Times New Roman"/>
          <w:color w:val="111111"/>
          <w:sz w:val="28"/>
          <w:szCs w:val="28"/>
          <w:lang w:val="en-US" w:bidi="en-US"/>
        </w:rPr>
        <w:t>979</w:t>
      </w:r>
    </w:p>
    <w:p>
      <w:pPr>
        <w:pStyle w:val="BookText"/>
        <w:rPr/>
      </w:pPr>
      <w:r>
        <w:rPr>
          <w:rFonts w:ascii="IRNazanin" w:hAnsi="IRNazanin" w:eastAsia="IRNazanin"/>
          <w:color w:val="111111"/>
          <w:sz w:val="28"/>
          <w:sz w:val="28"/>
          <w:szCs w:val="28"/>
          <w:rtl w:val="true"/>
          <w:lang w:bidi="fa-IR"/>
        </w:rPr>
        <w:t xml:space="preserve">تسلّط بر لاذقیه در سال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محمد بن اسحاق ضلیعنی</w:t>
      </w:r>
    </w:p>
    <w:p>
      <w:pPr>
        <w:pStyle w:val="BookText"/>
        <w:rPr/>
      </w:pPr>
      <w:r>
        <w:rPr>
          <w:rFonts w:ascii="IRNazanin" w:hAnsi="IRNazanin" w:eastAsia="IRNazanin"/>
          <w:color w:val="111111"/>
          <w:sz w:val="28"/>
          <w:sz w:val="28"/>
          <w:szCs w:val="28"/>
          <w:rtl w:val="true"/>
          <w:lang w:bidi="fa-IR"/>
        </w:rPr>
        <w:t>ابراهیم بن اسحاق ضلیعنی</w:t>
      </w:r>
    </w:p>
    <w:p>
      <w:pPr>
        <w:pStyle w:val="BookText"/>
        <w:rPr/>
      </w:pPr>
      <w:r>
        <w:rPr>
          <w:rFonts w:ascii="IRNazanin" w:hAnsi="IRNazanin" w:eastAsia="IRNazanin"/>
          <w:color w:val="111111"/>
          <w:sz w:val="28"/>
          <w:sz w:val="28"/>
          <w:szCs w:val="28"/>
          <w:rtl w:val="true"/>
          <w:lang w:bidi="fa-IR"/>
        </w:rPr>
        <w:t xml:space="preserve">تسلّط صلیبیان در سال </w:t>
      </w:r>
      <w:r>
        <w:rPr>
          <w:rFonts w:eastAsia="IRNazanin" w:cs="IRNazanin"/>
          <w:color w:val="111111"/>
          <w:sz w:val="28"/>
          <w:szCs w:val="28"/>
          <w:lang w:bidi="fa-IR"/>
        </w:rPr>
        <w:t>477</w:t>
      </w:r>
    </w:p>
    <w:p>
      <w:pPr>
        <w:pStyle w:val="Heading6"/>
        <w:numPr>
          <w:ilvl w:val="5"/>
          <w:numId w:val="1"/>
        </w:numPr>
        <w:rPr/>
      </w:pPr>
      <w:bookmarkStart w:id="400" w:name="__RefHeading___Toc244218_1479056682"/>
      <w:bookmarkStart w:id="401" w:name="_Toc149"/>
      <w:bookmarkEnd w:id="400"/>
      <w:r>
        <w:rPr>
          <w:rtl w:val="true"/>
        </w:rPr>
        <w:t>ب</w:t>
      </w:r>
      <w:r>
        <w:rPr>
          <w:rtl w:val="true"/>
        </w:rPr>
        <w:t xml:space="preserve">: </w:t>
      </w:r>
      <w:r>
        <w:rPr>
          <w:rtl w:val="true"/>
        </w:rPr>
        <w:t xml:space="preserve">امارت محلی بنی صالح علوی در غانه </w:t>
      </w:r>
      <w:r>
        <w:rPr>
          <w:rtl w:val="true"/>
        </w:rPr>
        <w:t>(</w:t>
      </w:r>
      <w:r>
        <w:rPr>
          <w:rtl w:val="true"/>
        </w:rPr>
        <w:t>آفریقا</w:t>
      </w:r>
      <w:r>
        <w:rPr>
          <w:rtl w:val="true"/>
        </w:rPr>
        <w:t>)</w:t>
      </w:r>
      <w:bookmarkEnd w:id="401"/>
    </w:p>
    <w:p>
      <w:pPr>
        <w:pStyle w:val="BookText"/>
        <w:rPr/>
      </w:pPr>
      <w:r>
        <w:rPr>
          <w:rFonts w:ascii="IRNazanin" w:hAnsi="IRNazanin" w:eastAsia="IRNazanin"/>
          <w:color w:val="111111"/>
          <w:sz w:val="28"/>
          <w:sz w:val="28"/>
          <w:szCs w:val="28"/>
          <w:rtl w:val="true"/>
          <w:lang w:bidi="fa-IR"/>
        </w:rPr>
        <w:t>ابن خلدون ابتدایِ سرزمین سیاهان در مغرب در کرانه دریای محیط را مملکت غانه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آن صوصو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غانه‌اند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فتح اسلام، به اسلام گرویدند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همچنین یعقوبی در تاریخ خود مملکت غانه را کشوری ثروتمند می‌داند که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بزرگوار دارد و در کشورش معادن طلا و زیر دستش چندین کشور دیگر است، از جمله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اینها معدن طلا وجود دارد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شریف ادریسی در نزهة المشتاق غانه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وغانة مدینتان علی ضفتی البحر الحلو وهی اکبر بلاد السودان قطراً واکثرهم خلقاً واوسعها متجراً والیها یقصد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واهلها مسلمون ملکها فی ما یوصف من ذریه صالح بن عبدالله بن الحسن بن الحسن بن علی بن ابیطالب وهو یخطب لنفسه لکنه تحت طاعة امیر المؤمنین العباسی</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غانه دو شهر بر کرانۀ ساحل است و این دو بزرگ‌ترین شهرهای سیاهان از نظر وسعت و جمعیت و توسعه تجارت است و به سوی این دو شهر تجار مسافرت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غانه مسلمانند و امیر آنها مطابق آنچه که وصف کرده‌اند، از ذریۀ صالح بن عبدالله بن حسن بن حسن بن علی بن ابیطالب است که بر نام خود خطبه می‌خواند اما تحت اطاعت عباسیان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خبر از امارت علویان در غانه را همین ادریسی اعلام کرده است و به طوری که ابن خلدون نیز در یک جا درخبر از نسب طالبیین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است؛ بنی صالح بن موسی بن عبدالله ملقب به ابی الکرام بن موسی 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غانه و بلاد سیاهان در مغرب اقصی حکومت داشتند و اعقابشان در آنجا معروفند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اما وی در جای دیگر بنی صالح را از فرزندان یوسف بن محمد الاخیضر معرفی می‌کند و می‌نویسد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غانه از بلاد سیاهان در مغرب در سمت دریای محیط، کشور بنی</w:t>
      </w:r>
    </w:p>
    <w:p>
      <w:pPr>
        <w:pStyle w:val="BookText"/>
        <w:rPr/>
      </w:pPr>
      <w:r>
        <w:rPr>
          <w:rFonts w:ascii="IRNazanin" w:hAnsi="IRNazanin" w:eastAsia="IRNazanin"/>
          <w:color w:val="111111"/>
          <w:sz w:val="28"/>
          <w:sz w:val="28"/>
          <w:szCs w:val="28"/>
          <w:rtl w:val="true"/>
          <w:lang w:bidi="fa-IR"/>
        </w:rPr>
        <w:t>صالح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رجار</w:t>
      </w:r>
      <w:r>
        <w:rPr>
          <w:rStyle w:val="FootnoteAnchor"/>
          <w:rtl w:val="true"/>
        </w:rPr>
        <w:footnoteReference w:id="688"/>
      </w:r>
      <w:r>
        <w:rPr>
          <w:rFonts w:ascii="IRNazanin" w:hAnsi="IRNazanin" w:eastAsia="IRNazanin"/>
          <w:color w:val="111111"/>
          <w:sz w:val="28"/>
          <w:sz w:val="28"/>
          <w:szCs w:val="28"/>
          <w:rtl w:val="true"/>
          <w:lang w:bidi="fa-IR"/>
        </w:rPr>
        <w:t>در جغرافیا از آنان نام برده است، ما از نسب این صالح خبری که بتوان بر آن اعتماد کرد،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گوید که او صالح بن عبدالله بن موسی بن عبدالله ملقب به ابو الکرام ابن موسی الجون است که او در ایام مأمون در خراسان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مأمون آوردند و مأمون او را به زندان افکند و سپس پسرش محمد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به مغرب رفتند، ایشان را در غانه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أعقاب موسی الجون کسی را به نام صالح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همان صالح باشد که چندی پیش در شمار فرزندان یوسف بن محمد الاخیضر از او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البته لوی پروونسال بنی صالح غانه و نیز تمام بنو اخیضر مکه و یمامه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موسوی‌ها، هاشمی‌ها وبنوقتاده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مکه، از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م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بنوفلَیْته و شرفای مشهور به سلیمانیه و سلیمانیان یمن و مکه را از نسل داوود، پسر حسن مثنی می‌داند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از آنجا که تأسیس دولت اخیضریون در یمامه به نیمه دوم قرن سوم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 بنی الاخیضر نیز در قرن چهارم به غانه مهاجرت و در آنجا حکومت محلی بنی‌صالح علوی را تأسیس کردند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برخی از علویان در شرق آفریقا در نقطه‌ای که امروزه به موزامبیک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موزمبیق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سخن از نفوذ تشیع به</w:t>
      </w:r>
      <w:bookmarkStart w:id="402" w:name="pg4241_50373"/>
    </w:p>
    <w:p>
      <w:pPr>
        <w:pStyle w:val="BookText"/>
        <w:rPr/>
      </w:pPr>
      <w:bookmarkEnd w:id="402"/>
      <w:r>
        <w:rPr>
          <w:rFonts w:ascii="IRNazanin" w:hAnsi="IRNazanin" w:eastAsia="IRNazanin"/>
          <w:color w:val="111111"/>
          <w:sz w:val="28"/>
          <w:sz w:val="28"/>
          <w:szCs w:val="28"/>
          <w:rtl w:val="true"/>
          <w:lang w:bidi="fa-IR"/>
        </w:rPr>
        <w:t>سواحل شرقی آفریقا، باید از مهاجرنشین‌های مسلمان شیعه در سواحل کنیا، تانزانیا و موزامبیک کنونی، به ویژه در دو بندر کهنِ کلوه و سفاله، و نیز در جزیرة زنگبار یاد کرد که ساکنان آن مردمانی از کشورهای عربی و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پایة یک تاریخ عربی محلی که پرتغالی‌هادر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 آن دست یافتند، نخستین گروه مسلمان که در محل کلوه سکنی گزیدند، پیروان شخصی از سادات علوی به نام زید بودند و از همین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آمودزیخ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Heading6"/>
        <w:numPr>
          <w:ilvl w:val="5"/>
          <w:numId w:val="1"/>
        </w:numPr>
        <w:rPr/>
      </w:pPr>
      <w:bookmarkStart w:id="403" w:name="__RefHeading___Toc244220_1479056682"/>
      <w:bookmarkStart w:id="404" w:name="_Toc150"/>
      <w:bookmarkEnd w:id="403"/>
      <w:r>
        <w:rPr>
          <w:rtl w:val="true"/>
        </w:rPr>
        <w:t>ج</w:t>
      </w:r>
      <w:r>
        <w:rPr>
          <w:rtl w:val="true"/>
        </w:rPr>
        <w:t xml:space="preserve">: </w:t>
      </w:r>
      <w:r>
        <w:rPr>
          <w:rtl w:val="true"/>
        </w:rPr>
        <w:t>امارت محلی علویان بعد از هجرت به شرق آسیا</w:t>
      </w:r>
      <w:bookmarkEnd w:id="404"/>
    </w:p>
    <w:p>
      <w:pPr>
        <w:pStyle w:val="Heading6"/>
        <w:numPr>
          <w:ilvl w:val="5"/>
          <w:numId w:val="1"/>
        </w:numPr>
        <w:rPr/>
      </w:pPr>
      <w:bookmarkStart w:id="405" w:name="__RefHeading___Toc244222_1479056682"/>
      <w:bookmarkStart w:id="406" w:name="_Toc151"/>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فشار متوالی بر علویان موجب شد تا آنها به مناطق دور دست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احمدبن‌عیسی بن محمد بن علی بن جعفر الصادق علیه السلام  در اوایل قرن چهارم ابتدا به جنوب جزیرة العرب هجرت نمود و سپس فرزندان و نوادگانش به سوی مناطق دیگر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هندوستان در شهری به نام ملبار مستقر شدند و برخی نیز به طرف جزایری که امروزه معروف به مالزی، اندونزی، فیلیپین و جزایر سلیمان هستند، هجرت نمودند که بعضاً به حاکمیت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دمشقی صاحب نخبه الدهر در گزارش خود از نواحی هند و چین، به مهاجرت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دیار اشاره کرده که از خوف حجاج و بنی‌امیه به دور دست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در بررسی روند تبلیغ اسلام در جاوه و سوماترا به بقایایی از تشیع اشاره کرده و احتمال تأثیر آن از شیعیان هند و ایران را مطرح ساخته است و امام الدین به بررسی شواهدی دال بر نقش شیعیان در رواج اسلام در منطقه پرداخته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 نشان می‌دهد آورندگان اسلام به اندونزی ابتدا علویان و تجار</w:t>
      </w:r>
    </w:p>
    <w:p>
      <w:pPr>
        <w:pStyle w:val="BookText"/>
        <w:rPr/>
      </w:pPr>
      <w:r>
        <w:rPr>
          <w:rFonts w:ascii="IRNazanin" w:hAnsi="IRNazanin" w:eastAsia="IRNazanin"/>
          <w:color w:val="111111"/>
          <w:sz w:val="28"/>
          <w:sz w:val="28"/>
          <w:szCs w:val="28"/>
          <w:rtl w:val="true"/>
          <w:lang w:bidi="fa-IR"/>
        </w:rPr>
        <w:t>شیعه مذهب بوده‌اند که از جنوب جزیرة العرب، ایران و هند به سوی اندونزی رهسپار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هم که از قبور مسلمانان در این سرزمین بر جای مانده است نشانگر این حقیقت است که حداقل از قرن چهارم هجری، تشیع در آنجا وجود داشته است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پروفسور، جایادیننگراد، مورخ اندونزیایی و استاد دانشگاه اندونزی، که خود از اهل تسنّن بود، عقیده داشت که دین اسلام توسط شیعیان به این سرزمین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گروهی از شیعیان اندونزی خود را از اعقاب و اخلاف محمد بن علی و حسن بن علی بن الامام جعفر الصادق‌ علیه السلام  می‌دانند که برای حفظ جان خود از ممالک عربی گریخته و در این سرزمین مأوا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 مهاجران شیعه که پس از مبارزه‌های فراوان با خوارج اباضیه به اندونزی، هند، فیلیپین، مالایا و جزایر سلیمان هجرت کرده‌اند، احمد بن عیسی بن محمد بن علی بن الامام جعفر صادق‌ علیه السلام  ملقب به مهاجر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مهاجران با دختران ملوک و امرای محلی ازدواج کرده و بعضاً به مراتب و مقامات عالی و حتی سلطنت رسیده بودند و سلاله آنها که تا به امروز در اندونزی زندگی می‌کنند، تماماً شیعه امامیه‌اند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شواهد نشان می‌دهد که توسعه حضور علویان و شیعیان در قرن چهارم به گسترۀ مرزهای جهان اسلام آن روز محدود نبوده است بلکه از اواخر این قرن علویان هجرت خود را به مناطق دیگری از جهان آغاز کردند؛ هجرتی که بعضاً با</w:t>
      </w:r>
      <w:bookmarkStart w:id="407" w:name="pg4241_50377"/>
    </w:p>
    <w:p>
      <w:pPr>
        <w:pStyle w:val="BookText"/>
        <w:rPr/>
      </w:pPr>
      <w:bookmarkEnd w:id="407"/>
      <w:r>
        <w:rPr>
          <w:rFonts w:ascii="IRNazanin" w:hAnsi="IRNazanin" w:eastAsia="IRNazanin"/>
          <w:color w:val="111111"/>
          <w:sz w:val="28"/>
          <w:sz w:val="28"/>
          <w:szCs w:val="28"/>
          <w:rtl w:val="true"/>
          <w:lang w:bidi="fa-IR"/>
        </w:rPr>
        <w:t>حاکمیت آنها بر سرزمین‌هایی ولو به صورت محدود همراه بود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در خاور هند و چین، در قلمرو پادشاهی دیر پای چمپا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بندرگاهی قرار داشت که در منابع اسلامی با نام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روابط تجاری منطقه با سرزمین‌های اسلامی موجب شده بود تا یک مهاجر نشین مسلمان در شهر صنف پدید آید که دست کم از سدة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کهن حاکی از آن است که اسلام در عهد خلیفه عثمان به آن دیار رسیده بوده است ولی بسیاری از مسلمانان مهاجر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علویانی گریزان از امویان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جرج حورانی روایتی از مروزی نقل می‌کند که برخی از مسلمانان شیعه از آزار و شکنجه والیان خراسان گریخته بودند، در جزیره‌ای در یکی از رودخانه‌های بزرگ چین ماندگار شدند</w:t>
      </w:r>
      <w:r>
        <w:rPr>
          <w:rFonts w:eastAsia="IRNazanin" w:cs="IRNazanin"/>
          <w:color w:val="111111"/>
          <w:sz w:val="28"/>
          <w:szCs w:val="28"/>
          <w:rtl w:val="true"/>
          <w:lang w:bidi="fa-IR"/>
        </w:rPr>
        <w:t>.</w:t>
      </w:r>
      <w:r>
        <w:rPr>
          <w:rStyle w:val="FootnoteAnchor"/>
          <w:rtl w:val="true"/>
        </w:rPr>
        <w:footnoteReference w:id="694"/>
      </w:r>
    </w:p>
    <w:p>
      <w:pPr>
        <w:pStyle w:val="Heading6"/>
        <w:numPr>
          <w:ilvl w:val="5"/>
          <w:numId w:val="1"/>
        </w:numPr>
        <w:rPr/>
      </w:pPr>
      <w:bookmarkStart w:id="408" w:name="__RefHeading___Toc244224_1479056682"/>
      <w:bookmarkStart w:id="409" w:name="_Toc152"/>
      <w:bookmarkEnd w:id="408"/>
      <w:r>
        <w:rPr>
          <w:rtl w:val="true"/>
        </w:rPr>
        <w:t xml:space="preserve">- </w:t>
      </w:r>
      <w:r>
        <w:rPr>
          <w:rtl w:val="true"/>
        </w:rPr>
        <w:t>نکات مهم در خصوص دولت‌های محلی شیعه در قرن چهارم</w:t>
      </w:r>
      <w:bookmarkEnd w:id="409"/>
    </w:p>
    <w:p>
      <w:pPr>
        <w:pStyle w:val="BookText"/>
        <w:rPr/>
      </w:pPr>
      <w:r>
        <w:rPr>
          <w:rFonts w:ascii="IRNazanin" w:hAnsi="IRNazanin" w:eastAsia="IRNazanin"/>
          <w:color w:val="111111"/>
          <w:sz w:val="28"/>
          <w:sz w:val="28"/>
          <w:szCs w:val="28"/>
          <w:rtl w:val="true"/>
          <w:lang w:bidi="fa-IR"/>
        </w:rPr>
        <w:t>درباره دولت‌های محلی شیعه نکات زیر قابل ذکر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آنها نظیر زیدیان یمن ادامه حرکت‌ها و قیام‌های علویان بودند که در نقاط دور دست به نتیجه می‌رسیدند و زمینه‌ساز تشکیل دولت‌های علوی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دولت‌ها به همان اموری که حکومت‌های انسانی به آن دچار می‌شوند، نظیرزورگویی به زیردستان و تبعیض روی می‌آوردند که در برخی از آنها کمتر و در برخی بیشتر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جانشینی در این نوع حکومت‌ها دیده می‌شد که بعضاً موجب ضعف و یا سقوط آنها می‌گردید؛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 و تشیع در برخی از این دولت‌های محلی پررنگ‌تر و در برخی دیگر کمرنگ تردیده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کلّی دولت‌ها و امارت‌های محلی شیعه در قرن چهارم</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نام دولت</w:t>
      </w:r>
    </w:p>
    <w:p>
      <w:pPr>
        <w:pStyle w:val="BookText"/>
        <w:rPr/>
      </w:pPr>
      <w:r>
        <w:rPr>
          <w:rFonts w:ascii="IRNazanin" w:hAnsi="IRNazanin" w:eastAsia="IRNazanin"/>
          <w:color w:val="111111"/>
          <w:sz w:val="28"/>
          <w:sz w:val="28"/>
          <w:szCs w:val="28"/>
          <w:rtl w:val="true"/>
          <w:lang w:bidi="fa-IR"/>
        </w:rPr>
        <w:t>محدوده جغرافیایی</w:t>
      </w:r>
    </w:p>
    <w:p>
      <w:pPr>
        <w:pStyle w:val="BookText"/>
        <w:rPr/>
      </w:pPr>
      <w:r>
        <w:rPr>
          <w:rFonts w:ascii="IRNazanin" w:hAnsi="IRNazanin" w:eastAsia="IRNazanin"/>
          <w:color w:val="111111"/>
          <w:sz w:val="28"/>
          <w:sz w:val="28"/>
          <w:szCs w:val="28"/>
          <w:rtl w:val="true"/>
          <w:lang w:bidi="fa-IR"/>
        </w:rPr>
        <w:t>سال تأسیس و انقراض</w:t>
      </w:r>
    </w:p>
    <w:p>
      <w:pPr>
        <w:pStyle w:val="BookText"/>
        <w:rPr/>
      </w:pPr>
      <w:r>
        <w:rPr>
          <w:rFonts w:ascii="IRNazanin" w:hAnsi="IRNazanin" w:eastAsia="IRNazanin"/>
          <w:color w:val="111111"/>
          <w:sz w:val="28"/>
          <w:sz w:val="28"/>
          <w:szCs w:val="28"/>
          <w:rtl w:val="true"/>
          <w:lang w:bidi="fa-IR"/>
        </w:rPr>
        <w:t>مدت حکومت</w:t>
      </w:r>
    </w:p>
    <w:p>
      <w:pPr>
        <w:pStyle w:val="BookText"/>
        <w:rPr/>
      </w:pPr>
      <w:r>
        <w:rPr>
          <w:rFonts w:ascii="IRNazanin" w:hAnsi="IRNazanin" w:eastAsia="IRNazanin"/>
          <w:color w:val="111111"/>
          <w:sz w:val="28"/>
          <w:sz w:val="28"/>
          <w:szCs w:val="28"/>
          <w:rtl w:val="true"/>
          <w:lang w:bidi="fa-IR"/>
        </w:rPr>
        <w:t>بنیانگذار</w:t>
      </w:r>
    </w:p>
    <w:p>
      <w:pPr>
        <w:pStyle w:val="BookText"/>
        <w:rPr/>
      </w:pPr>
      <w:r>
        <w:rPr>
          <w:rFonts w:ascii="IRNazanin" w:hAnsi="IRNazanin" w:eastAsia="IRNazanin"/>
          <w:color w:val="111111"/>
          <w:sz w:val="28"/>
          <w:sz w:val="28"/>
          <w:szCs w:val="28"/>
          <w:rtl w:val="true"/>
          <w:lang w:bidi="fa-IR"/>
        </w:rPr>
        <w:t>تفکر غالب</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آل رسی</w:t>
      </w:r>
    </w:p>
    <w:p>
      <w:pPr>
        <w:pStyle w:val="BookText"/>
        <w:rPr/>
      </w:pPr>
      <w:r>
        <w:rPr>
          <w:rFonts w:ascii="IRNazanin" w:hAnsi="IRNazanin" w:eastAsia="IRNazanin"/>
          <w:color w:val="111111"/>
          <w:sz w:val="28"/>
          <w:sz w:val="28"/>
          <w:szCs w:val="28"/>
          <w:rtl w:val="true"/>
          <w:lang w:bidi="fa-IR"/>
        </w:rPr>
        <w:t>یمن</w:t>
      </w:r>
    </w:p>
    <w:p>
      <w:pPr>
        <w:pStyle w:val="BookText"/>
        <w:rPr/>
      </w:pPr>
      <w:r>
        <w:rPr>
          <w:rFonts w:eastAsia="Times New Roman" w:cs="Times New Roman" w:ascii="Times New Roman" w:hAnsi="Times New Roman"/>
          <w:color w:val="111111"/>
          <w:sz w:val="28"/>
          <w:szCs w:val="28"/>
          <w:lang w:val="en-US" w:bidi="en-US"/>
        </w:rPr>
        <w:t>280-700</w:t>
      </w:r>
    </w:p>
    <w:p>
      <w:pPr>
        <w:pStyle w:val="BookText"/>
        <w:rPr/>
      </w:pPr>
      <w:r>
        <w:rPr>
          <w:rFonts w:eastAsia="Times New Roman" w:cs="Times New Roman" w:ascii="Times New Roman" w:hAnsi="Times New Roman"/>
          <w:color w:val="111111"/>
          <w:sz w:val="28"/>
          <w:szCs w:val="28"/>
          <w:lang w:val="en-US" w:bidi="en-US"/>
        </w:rPr>
        <w:t>1301-893</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IRNazanin" w:hAnsi="IRNazanin" w:eastAsia="IRNazanin"/>
          <w:color w:val="111111"/>
          <w:sz w:val="28"/>
          <w:sz w:val="28"/>
          <w:szCs w:val="28"/>
          <w:rtl w:val="true"/>
          <w:lang w:bidi="fa-IR"/>
        </w:rPr>
        <w:t>یحیی بن</w:t>
      </w:r>
    </w:p>
    <w:p>
      <w:pPr>
        <w:pStyle w:val="BookText"/>
        <w:rPr/>
      </w:pPr>
      <w:r>
        <w:rPr>
          <w:rFonts w:ascii="IRNazanin" w:hAnsi="IRNazanin" w:eastAsia="IRNazanin"/>
          <w:color w:val="111111"/>
          <w:sz w:val="28"/>
          <w:sz w:val="28"/>
          <w:szCs w:val="28"/>
          <w:rtl w:val="true"/>
          <w:lang w:bidi="fa-IR"/>
        </w:rPr>
        <w:t>الحسین بن القاسم</w:t>
      </w:r>
    </w:p>
    <w:p>
      <w:pPr>
        <w:pStyle w:val="BookText"/>
        <w:rPr/>
      </w:pPr>
      <w:r>
        <w:rPr>
          <w:rFonts w:ascii="IRNazanin" w:hAnsi="IRNazanin" w:eastAsia="IRNazanin"/>
          <w:color w:val="111111"/>
          <w:sz w:val="28"/>
          <w:sz w:val="28"/>
          <w:szCs w:val="28"/>
          <w:rtl w:val="true"/>
          <w:lang w:bidi="fa-IR"/>
        </w:rPr>
        <w:t>زیدی</w:t>
      </w:r>
    </w:p>
    <w:p>
      <w:pPr>
        <w:pStyle w:val="BookText"/>
        <w:rPr/>
      </w:pPr>
      <w:r>
        <w:rPr>
          <w:rFonts w:ascii="IRNazanin" w:hAnsi="IRNazanin" w:eastAsia="IRNazanin"/>
          <w:color w:val="111111"/>
          <w:sz w:val="28"/>
          <w:sz w:val="28"/>
          <w:szCs w:val="28"/>
          <w:rtl w:val="true"/>
          <w:lang w:bidi="fa-IR"/>
        </w:rPr>
        <w:t>بریدیان</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eastAsia="Times New Roman" w:cs="Times New Roman" w:ascii="Times New Roman" w:hAnsi="Times New Roman"/>
          <w:color w:val="111111"/>
          <w:sz w:val="28"/>
          <w:szCs w:val="28"/>
          <w:lang w:val="en-US" w:bidi="en-US"/>
        </w:rPr>
        <w:t>338-316</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928</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ابو عبدالله</w:t>
      </w:r>
    </w:p>
    <w:p>
      <w:pPr>
        <w:pStyle w:val="BookText"/>
        <w:rPr/>
      </w:pPr>
      <w:r>
        <w:rPr>
          <w:rFonts w:ascii="IRNazanin" w:hAnsi="IRNazanin" w:eastAsia="IRNazanin"/>
          <w:color w:val="111111"/>
          <w:sz w:val="28"/>
          <w:sz w:val="28"/>
          <w:szCs w:val="28"/>
          <w:rtl w:val="true"/>
          <w:lang w:bidi="fa-IR"/>
        </w:rPr>
        <w:t>محمد البریدی</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عقیلیان</w:t>
      </w:r>
    </w:p>
    <w:p>
      <w:pPr>
        <w:pStyle w:val="BookText"/>
        <w:rPr/>
      </w:pPr>
      <w:r>
        <w:rPr>
          <w:rFonts w:ascii="IRNazanin" w:hAnsi="IRNazanin" w:eastAsia="IRNazanin"/>
          <w:color w:val="111111"/>
          <w:sz w:val="28"/>
          <w:sz w:val="28"/>
          <w:szCs w:val="28"/>
          <w:rtl w:val="true"/>
          <w:lang w:bidi="fa-IR"/>
        </w:rPr>
        <w:t>جزیره، نصیبین</w:t>
      </w:r>
    </w:p>
    <w:p>
      <w:pPr>
        <w:pStyle w:val="BookText"/>
        <w:rPr/>
      </w:pPr>
      <w:r>
        <w:rPr>
          <w:rFonts w:ascii="Amiri" w:hAnsi="Amiri" w:eastAsia="Amiri" w:cs="Amiri"/>
          <w:color w:val="111111"/>
          <w:sz w:val="28"/>
          <w:sz w:val="28"/>
          <w:szCs w:val="28"/>
          <w:rtl w:val="true"/>
          <w:lang w:bidi="ar-SA"/>
        </w:rPr>
        <w:t>وبَلَد</w:t>
      </w:r>
    </w:p>
    <w:p>
      <w:pPr>
        <w:pStyle w:val="BookText"/>
        <w:rPr/>
      </w:pPr>
      <w:r>
        <w:rPr>
          <w:rFonts w:eastAsia="Times New Roman" w:cs="Times New Roman" w:ascii="Times New Roman" w:hAnsi="Times New Roman"/>
          <w:color w:val="111111"/>
          <w:sz w:val="28"/>
          <w:szCs w:val="28"/>
          <w:lang w:val="en-US" w:bidi="en-US"/>
        </w:rPr>
        <w:t>499-380</w:t>
      </w:r>
    </w:p>
    <w:p>
      <w:pPr>
        <w:pStyle w:val="BookText"/>
        <w:rPr/>
      </w:pPr>
      <w:r>
        <w:rPr>
          <w:rFonts w:eastAsia="Times New Roman" w:cs="Times New Roman" w:ascii="Times New Roman" w:hAnsi="Times New Roman"/>
          <w:color w:val="111111"/>
          <w:sz w:val="28"/>
          <w:szCs w:val="28"/>
          <w:lang w:val="en-US" w:bidi="en-US"/>
        </w:rPr>
        <w:t>1106-991</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محمد بن مسیب</w:t>
      </w:r>
    </w:p>
    <w:p>
      <w:pPr>
        <w:pStyle w:val="BookText"/>
        <w:rPr/>
      </w:pPr>
      <w:r>
        <w:rPr>
          <w:rFonts w:ascii="IRNazanin" w:hAnsi="IRNazanin" w:eastAsia="IRNazanin"/>
          <w:color w:val="111111"/>
          <w:sz w:val="28"/>
          <w:sz w:val="28"/>
          <w:szCs w:val="28"/>
          <w:rtl w:val="true"/>
          <w:lang w:bidi="fa-IR"/>
        </w:rPr>
        <w:t>بن رافع العقیلی</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آل حسنویه</w:t>
      </w:r>
    </w:p>
    <w:p>
      <w:pPr>
        <w:pStyle w:val="BookText"/>
        <w:rPr/>
      </w:pPr>
      <w:r>
        <w:rPr>
          <w:rFonts w:ascii="IRNazanin" w:hAnsi="IRNazanin" w:eastAsia="IRNazanin"/>
          <w:color w:val="111111"/>
          <w:sz w:val="28"/>
          <w:sz w:val="28"/>
          <w:szCs w:val="28"/>
          <w:rtl w:val="true"/>
          <w:lang w:bidi="fa-IR"/>
        </w:rPr>
        <w:t>کردستان، لرستان</w:t>
      </w:r>
    </w:p>
    <w:p>
      <w:pPr>
        <w:pStyle w:val="BookText"/>
        <w:rPr/>
      </w:pPr>
      <w:r>
        <w:rPr>
          <w:rFonts w:eastAsia="Times New Roman" w:cs="Times New Roman" w:ascii="Times New Roman" w:hAnsi="Times New Roman"/>
          <w:color w:val="111111"/>
          <w:sz w:val="28"/>
          <w:szCs w:val="28"/>
          <w:lang w:val="en-US" w:bidi="en-US"/>
        </w:rPr>
        <w:t>406-348</w:t>
      </w:r>
    </w:p>
    <w:p>
      <w:pPr>
        <w:pStyle w:val="BookText"/>
        <w:rPr/>
      </w:pPr>
      <w:r>
        <w:rPr>
          <w:rFonts w:eastAsia="Times New Roman" w:cs="Times New Roman" w:ascii="Times New Roman" w:hAnsi="Times New Roman"/>
          <w:color w:val="111111"/>
          <w:sz w:val="28"/>
          <w:szCs w:val="28"/>
          <w:lang w:val="en-US" w:bidi="en-US"/>
        </w:rPr>
        <w:t>1015-959</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حسنویه بن</w:t>
      </w:r>
    </w:p>
    <w:p>
      <w:pPr>
        <w:pStyle w:val="BookText"/>
        <w:rPr/>
      </w:pPr>
      <w:r>
        <w:rPr>
          <w:rFonts w:ascii="IRNazanin" w:hAnsi="IRNazanin" w:eastAsia="IRNazanin"/>
          <w:color w:val="111111"/>
          <w:sz w:val="28"/>
          <w:sz w:val="28"/>
          <w:szCs w:val="28"/>
          <w:rtl w:val="true"/>
          <w:lang w:bidi="fa-IR"/>
        </w:rPr>
        <w:t>حسین کردی</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علویان مکه</w:t>
      </w:r>
    </w:p>
    <w:p>
      <w:pPr>
        <w:pStyle w:val="BookText"/>
        <w:rPr/>
      </w:pPr>
      <w:r>
        <w:rPr>
          <w:rFonts w:ascii="IRNazanin" w:hAnsi="IRNazanin" w:eastAsia="IRNazanin"/>
          <w:color w:val="111111"/>
          <w:sz w:val="28"/>
          <w:sz w:val="28"/>
          <w:szCs w:val="28"/>
          <w:rtl w:val="true"/>
          <w:lang w:bidi="fa-IR"/>
        </w:rPr>
        <w:t>مکه</w:t>
      </w:r>
    </w:p>
    <w:p>
      <w:pPr>
        <w:pStyle w:val="BookText"/>
        <w:rPr/>
      </w:pPr>
      <w:r>
        <w:rPr>
          <w:rFonts w:eastAsia="Times New Roman" w:cs="Times New Roman" w:ascii="Times New Roman" w:hAnsi="Times New Roman"/>
          <w:color w:val="111111"/>
          <w:sz w:val="28"/>
          <w:szCs w:val="28"/>
          <w:lang w:val="en-US" w:bidi="en-US"/>
        </w:rPr>
        <w:t>453-305</w:t>
      </w:r>
    </w:p>
    <w:p>
      <w:pPr>
        <w:pStyle w:val="BookText"/>
        <w:rPr/>
      </w:pPr>
      <w:r>
        <w:rPr>
          <w:rFonts w:eastAsia="Times New Roman" w:cs="Times New Roman" w:ascii="Times New Roman" w:hAnsi="Times New Roman"/>
          <w:color w:val="111111"/>
          <w:sz w:val="28"/>
          <w:szCs w:val="28"/>
          <w:lang w:val="en-US" w:bidi="en-US"/>
        </w:rPr>
        <w:t>1062-913</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داود بن موسی</w:t>
      </w:r>
    </w:p>
    <w:p>
      <w:pPr>
        <w:pStyle w:val="BookText"/>
        <w:rPr/>
      </w:pPr>
      <w:r>
        <w:rPr>
          <w:rFonts w:ascii="IRNazanin" w:hAnsi="IRNazanin" w:eastAsia="IRNazanin"/>
          <w:color w:val="111111"/>
          <w:sz w:val="28"/>
          <w:sz w:val="28"/>
          <w:szCs w:val="28"/>
          <w:rtl w:val="true"/>
          <w:lang w:bidi="fa-IR"/>
        </w:rPr>
        <w:t>الحجاز</w:t>
      </w:r>
    </w:p>
    <w:p>
      <w:pPr>
        <w:pStyle w:val="BookText"/>
        <w:rPr/>
      </w:pPr>
      <w:r>
        <w:rPr>
          <w:rFonts w:ascii="IRNazanin" w:hAnsi="IRNazanin" w:eastAsia="IRNazanin"/>
          <w:color w:val="111111"/>
          <w:sz w:val="28"/>
          <w:sz w:val="28"/>
          <w:szCs w:val="28"/>
          <w:rtl w:val="true"/>
          <w:lang w:bidi="fa-IR"/>
        </w:rPr>
        <w:t>زیدی و امامی</w:t>
      </w:r>
    </w:p>
    <w:p>
      <w:pPr>
        <w:pStyle w:val="BookText"/>
        <w:rPr/>
      </w:pPr>
      <w:r>
        <w:rPr>
          <w:rFonts w:ascii="IRNazanin" w:hAnsi="IRNazanin" w:eastAsia="IRNazanin"/>
          <w:color w:val="111111"/>
          <w:sz w:val="28"/>
          <w:sz w:val="28"/>
          <w:szCs w:val="28"/>
          <w:rtl w:val="true"/>
          <w:lang w:bidi="fa-IR"/>
        </w:rPr>
        <w:t>علویان مدینه</w:t>
      </w:r>
    </w:p>
    <w:p>
      <w:pPr>
        <w:pStyle w:val="BookText"/>
        <w:rPr/>
      </w:pP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 اواسط قرن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متناوب</w:t>
      </w:r>
    </w:p>
    <w:p>
      <w:pPr>
        <w:pStyle w:val="BookText"/>
        <w:rPr/>
      </w:pPr>
      <w:r>
        <w:rPr>
          <w:rFonts w:ascii="IRNazanin" w:hAnsi="IRNazanin" w:eastAsia="IRNazanin"/>
          <w:color w:val="111111"/>
          <w:sz w:val="28"/>
          <w:sz w:val="28"/>
          <w:szCs w:val="28"/>
          <w:rtl w:val="true"/>
          <w:lang w:bidi="fa-IR"/>
        </w:rPr>
        <w:t>طاهر بن مسلم</w:t>
      </w:r>
    </w:p>
    <w:p>
      <w:pPr>
        <w:pStyle w:val="BookText"/>
        <w:rPr/>
      </w:pPr>
      <w:r>
        <w:rPr>
          <w:rFonts w:ascii="IRNazanin" w:hAnsi="IRNazanin" w:eastAsia="IRNazanin"/>
          <w:color w:val="111111"/>
          <w:sz w:val="28"/>
          <w:sz w:val="28"/>
          <w:szCs w:val="28"/>
          <w:rtl w:val="true"/>
          <w:lang w:bidi="fa-IR"/>
        </w:rPr>
        <w:t>زیدی و امامی</w:t>
      </w:r>
    </w:p>
    <w:p>
      <w:pPr>
        <w:pStyle w:val="BookText"/>
        <w:rPr/>
      </w:pPr>
      <w:r>
        <w:rPr>
          <w:rFonts w:ascii="IRNazanin" w:hAnsi="IRNazanin" w:eastAsia="IRNazanin"/>
          <w:color w:val="111111"/>
          <w:sz w:val="28"/>
          <w:sz w:val="28"/>
          <w:szCs w:val="28"/>
          <w:rtl w:val="true"/>
          <w:lang w:bidi="fa-IR"/>
        </w:rPr>
        <w:t>علویان مدینه</w:t>
      </w:r>
    </w:p>
    <w:p>
      <w:pPr>
        <w:pStyle w:val="BookText"/>
        <w:rPr/>
      </w:pP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 اواسط قرن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متناوب</w:t>
      </w:r>
    </w:p>
    <w:p>
      <w:pPr>
        <w:pStyle w:val="BookText"/>
        <w:rPr/>
      </w:pPr>
      <w:r>
        <w:rPr>
          <w:rFonts w:ascii="IRNazanin" w:hAnsi="IRNazanin" w:eastAsia="IRNazanin"/>
          <w:color w:val="111111"/>
          <w:sz w:val="28"/>
          <w:sz w:val="28"/>
          <w:szCs w:val="28"/>
          <w:rtl w:val="true"/>
          <w:lang w:bidi="fa-IR"/>
        </w:rPr>
        <w:t>طاهر بن مسلم</w:t>
      </w:r>
    </w:p>
    <w:p>
      <w:pPr>
        <w:pStyle w:val="BookText"/>
        <w:rPr/>
      </w:pPr>
      <w:r>
        <w:rPr>
          <w:rFonts w:ascii="IRNazanin" w:hAnsi="IRNazanin" w:eastAsia="IRNazanin"/>
          <w:color w:val="111111"/>
          <w:sz w:val="28"/>
          <w:sz w:val="28"/>
          <w:szCs w:val="28"/>
          <w:rtl w:val="true"/>
          <w:lang w:bidi="fa-IR"/>
        </w:rPr>
        <w:t>زیدی و امامی</w:t>
      </w:r>
    </w:p>
    <w:p>
      <w:pPr>
        <w:pStyle w:val="BookText"/>
        <w:rPr/>
      </w:pPr>
      <w:r>
        <w:rPr>
          <w:rFonts w:ascii="IRNazanin" w:hAnsi="IRNazanin" w:eastAsia="IRNazanin"/>
          <w:color w:val="111111"/>
          <w:sz w:val="28"/>
          <w:sz w:val="28"/>
          <w:szCs w:val="28"/>
          <w:rtl w:val="true"/>
          <w:lang w:bidi="fa-IR"/>
        </w:rPr>
        <w:t>اسماعیلیان</w:t>
      </w:r>
    </w:p>
    <w:p>
      <w:pPr>
        <w:pStyle w:val="BookText"/>
        <w:rPr/>
      </w:pPr>
      <w:r>
        <w:rPr>
          <w:rFonts w:ascii="IRNazanin" w:hAnsi="IRNazanin" w:eastAsia="IRNazanin"/>
          <w:color w:val="111111"/>
          <w:sz w:val="28"/>
          <w:sz w:val="28"/>
          <w:szCs w:val="28"/>
          <w:rtl w:val="true"/>
          <w:lang w:bidi="fa-IR"/>
        </w:rPr>
        <w:t>مولتان</w:t>
      </w:r>
    </w:p>
    <w:p>
      <w:pPr>
        <w:pStyle w:val="BookText"/>
        <w:rPr/>
      </w:pPr>
      <w:r>
        <w:rPr>
          <w:rFonts w:ascii="IRNazanin" w:hAnsi="IRNazanin" w:eastAsia="IRNazanin"/>
          <w:color w:val="111111"/>
          <w:sz w:val="28"/>
          <w:sz w:val="28"/>
          <w:szCs w:val="28"/>
          <w:rtl w:val="true"/>
          <w:lang w:bidi="fa-IR"/>
        </w:rPr>
        <w:t>سند</w:t>
      </w:r>
    </w:p>
    <w:p>
      <w:pPr>
        <w:pStyle w:val="BookText"/>
        <w:rPr/>
      </w:pPr>
      <w:r>
        <w:rPr>
          <w:rFonts w:eastAsia="Times New Roman" w:cs="Times New Roman" w:ascii="Times New Roman" w:hAnsi="Times New Roman"/>
          <w:color w:val="111111"/>
          <w:sz w:val="28"/>
          <w:szCs w:val="28"/>
          <w:lang w:val="en-US" w:bidi="en-US"/>
        </w:rPr>
        <w:t>400-373</w:t>
      </w:r>
    </w:p>
    <w:p>
      <w:pPr>
        <w:pStyle w:val="BookText"/>
        <w:rPr/>
      </w:pPr>
      <w:r>
        <w:rPr>
          <w:rFonts w:eastAsia="Times New Roman" w:cs="Times New Roman" w:ascii="Times New Roman" w:hAnsi="Times New Roman"/>
          <w:color w:val="111111"/>
          <w:sz w:val="28"/>
          <w:szCs w:val="28"/>
          <w:lang w:val="en-US" w:bidi="en-US"/>
        </w:rPr>
        <w:t>1010-983</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جولم ابن</w:t>
      </w:r>
    </w:p>
    <w:p>
      <w:pPr>
        <w:pStyle w:val="BookText"/>
        <w:rPr/>
      </w:pPr>
      <w:r>
        <w:rPr>
          <w:rFonts w:ascii="IRNazanin" w:hAnsi="IRNazanin" w:eastAsia="IRNazanin"/>
          <w:color w:val="111111"/>
          <w:sz w:val="28"/>
          <w:sz w:val="28"/>
          <w:szCs w:val="28"/>
          <w:rtl w:val="true"/>
          <w:lang w:bidi="fa-IR"/>
        </w:rPr>
        <w:t>شیبان</w:t>
      </w:r>
    </w:p>
    <w:p>
      <w:pPr>
        <w:pStyle w:val="BookText"/>
        <w:rPr/>
      </w:pPr>
      <w:r>
        <w:rPr>
          <w:rFonts w:ascii="IRNazanin" w:hAnsi="IRNazanin" w:eastAsia="IRNazanin"/>
          <w:color w:val="111111"/>
          <w:sz w:val="28"/>
          <w:sz w:val="28"/>
          <w:szCs w:val="28"/>
          <w:rtl w:val="true"/>
          <w:lang w:bidi="fa-IR"/>
        </w:rPr>
        <w:t>اسماعیلی</w:t>
      </w:r>
    </w:p>
    <w:p>
      <w:pPr>
        <w:pStyle w:val="BookText"/>
        <w:rPr/>
      </w:pPr>
      <w:r>
        <w:rPr>
          <w:rFonts w:ascii="IRNazanin" w:hAnsi="IRNazanin" w:eastAsia="IRNazanin"/>
          <w:color w:val="111111"/>
          <w:sz w:val="28"/>
          <w:sz w:val="28"/>
          <w:szCs w:val="28"/>
          <w:rtl w:val="true"/>
          <w:lang w:bidi="fa-IR"/>
        </w:rPr>
        <w:t>مسافریان</w:t>
      </w:r>
    </w:p>
    <w:p>
      <w:pPr>
        <w:pStyle w:val="BookText"/>
        <w:rPr/>
      </w:pPr>
      <w:r>
        <w:rPr>
          <w:rFonts w:ascii="IRNazanin" w:hAnsi="IRNazanin" w:eastAsia="IRNazanin"/>
          <w:color w:val="111111"/>
          <w:sz w:val="28"/>
          <w:sz w:val="28"/>
          <w:szCs w:val="28"/>
          <w:rtl w:val="true"/>
          <w:lang w:bidi="fa-IR"/>
        </w:rPr>
        <w:t>آذربایجان</w:t>
      </w:r>
    </w:p>
    <w:p>
      <w:pPr>
        <w:pStyle w:val="BookText"/>
        <w:rPr/>
      </w:pPr>
      <w:r>
        <w:rPr>
          <w:rFonts w:eastAsia="Times New Roman" w:cs="Times New Roman" w:ascii="Times New Roman" w:hAnsi="Times New Roman"/>
          <w:color w:val="111111"/>
          <w:sz w:val="28"/>
          <w:szCs w:val="28"/>
          <w:lang w:val="en-US" w:bidi="en-US"/>
        </w:rPr>
        <w:t>330-370</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محمد بن مسافر</w:t>
      </w:r>
    </w:p>
    <w:p>
      <w:pPr>
        <w:pStyle w:val="BookText"/>
        <w:rPr/>
      </w:pPr>
      <w:r>
        <w:rPr>
          <w:rFonts w:ascii="IRNazanin" w:hAnsi="IRNazanin" w:eastAsia="IRNazanin"/>
          <w:color w:val="111111"/>
          <w:sz w:val="28"/>
          <w:sz w:val="28"/>
          <w:szCs w:val="28"/>
          <w:rtl w:val="true"/>
          <w:lang w:bidi="fa-IR"/>
        </w:rPr>
        <w:t>اسماعیلی</w:t>
      </w:r>
    </w:p>
    <w:p>
      <w:pPr>
        <w:pStyle w:val="BookText"/>
        <w:rPr/>
      </w:pPr>
      <w:r>
        <w:rPr>
          <w:rFonts w:ascii="IRNazanin" w:hAnsi="IRNazanin" w:eastAsia="IRNazanin"/>
          <w:color w:val="111111"/>
          <w:sz w:val="28"/>
          <w:sz w:val="28"/>
          <w:szCs w:val="28"/>
          <w:rtl w:val="true"/>
          <w:lang w:bidi="fa-IR"/>
        </w:rPr>
        <w:t>باوندیان</w:t>
      </w:r>
    </w:p>
    <w:p>
      <w:pPr>
        <w:pStyle w:val="BookText"/>
        <w:rPr/>
      </w:pPr>
      <w:r>
        <w:rPr>
          <w:rFonts w:ascii="IRNazanin" w:hAnsi="IRNazanin" w:eastAsia="IRNazanin"/>
          <w:color w:val="111111"/>
          <w:sz w:val="28"/>
          <w:sz w:val="28"/>
          <w:szCs w:val="28"/>
          <w:rtl w:val="true"/>
          <w:lang w:bidi="fa-IR"/>
        </w:rPr>
        <w:t>طبرستان</w:t>
      </w:r>
    </w:p>
    <w:p>
      <w:pPr>
        <w:pStyle w:val="BookText"/>
        <w:rPr/>
      </w:pPr>
      <w:r>
        <w:rPr>
          <w:rFonts w:eastAsia="Times New Roman" w:cs="Times New Roman" w:ascii="Times New Roman" w:hAnsi="Times New Roman"/>
          <w:color w:val="111111"/>
          <w:sz w:val="28"/>
          <w:szCs w:val="28"/>
          <w:lang w:val="en-US" w:bidi="en-US"/>
        </w:rPr>
        <w:t>222-449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837-1057</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نخستین حاکم</w:t>
      </w:r>
    </w:p>
    <w:p>
      <w:pPr>
        <w:pStyle w:val="BookText"/>
        <w:rPr/>
      </w:pPr>
      <w:r>
        <w:rPr>
          <w:rFonts w:ascii="IRNazanin" w:hAnsi="IRNazanin" w:eastAsia="IRNazanin"/>
          <w:color w:val="111111"/>
          <w:sz w:val="28"/>
          <w:sz w:val="28"/>
          <w:szCs w:val="28"/>
          <w:rtl w:val="true"/>
          <w:lang w:bidi="fa-IR"/>
        </w:rPr>
        <w:t>شیعی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بن شهریار بود</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شاهینیان</w:t>
      </w:r>
    </w:p>
    <w:p>
      <w:pPr>
        <w:pStyle w:val="BookText"/>
        <w:rPr/>
      </w:pPr>
      <w:r>
        <w:rPr>
          <w:rFonts w:ascii="IRNazanin" w:hAnsi="IRNazanin" w:eastAsia="IRNazanin"/>
          <w:color w:val="111111"/>
          <w:sz w:val="28"/>
          <w:sz w:val="28"/>
          <w:szCs w:val="28"/>
          <w:rtl w:val="true"/>
          <w:lang w:bidi="fa-IR"/>
        </w:rPr>
        <w:t>بطائح عراق</w:t>
      </w:r>
    </w:p>
    <w:p>
      <w:pPr>
        <w:pStyle w:val="BookText"/>
        <w:rPr/>
      </w:pPr>
      <w:r>
        <w:rPr>
          <w:rFonts w:eastAsia="Times New Roman" w:cs="Times New Roman" w:ascii="Times New Roman" w:hAnsi="Times New Roman"/>
          <w:color w:val="111111"/>
          <w:sz w:val="28"/>
          <w:szCs w:val="28"/>
          <w:lang w:val="en-US" w:bidi="en-US"/>
        </w:rPr>
        <w:t>338-373</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عمران بن</w:t>
      </w:r>
    </w:p>
    <w:p>
      <w:pPr>
        <w:pStyle w:val="BookText"/>
        <w:rPr/>
      </w:pPr>
      <w:r>
        <w:rPr>
          <w:rFonts w:ascii="IRNazanin" w:hAnsi="IRNazanin" w:eastAsia="IRNazanin"/>
          <w:color w:val="111111"/>
          <w:sz w:val="28"/>
          <w:sz w:val="28"/>
          <w:szCs w:val="28"/>
          <w:rtl w:val="true"/>
          <w:lang w:bidi="fa-IR"/>
        </w:rPr>
        <w:t>شاهین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بنی زیری</w:t>
      </w:r>
    </w:p>
    <w:p>
      <w:pPr>
        <w:pStyle w:val="BookText"/>
        <w:rPr/>
      </w:pPr>
      <w:r>
        <w:rPr>
          <w:rFonts w:ascii="IRNazanin" w:hAnsi="IRNazanin" w:eastAsia="IRNazanin"/>
          <w:color w:val="111111"/>
          <w:sz w:val="28"/>
          <w:sz w:val="28"/>
          <w:szCs w:val="28"/>
          <w:rtl w:val="true"/>
          <w:lang w:bidi="fa-IR"/>
        </w:rPr>
        <w:t>شمال آفریقا</w:t>
      </w:r>
    </w:p>
    <w:p>
      <w:pPr>
        <w:pStyle w:val="BookText"/>
        <w:rPr/>
      </w:pPr>
      <w:r>
        <w:rPr>
          <w:rFonts w:eastAsia="Times New Roman" w:cs="Times New Roman" w:ascii="Times New Roman" w:hAnsi="Times New Roman"/>
          <w:color w:val="111111"/>
          <w:sz w:val="28"/>
          <w:szCs w:val="28"/>
          <w:lang w:val="en-US" w:bidi="en-US"/>
        </w:rPr>
        <w:t>342-386</w:t>
      </w:r>
    </w:p>
    <w:p>
      <w:pPr>
        <w:pStyle w:val="BookText"/>
        <w:rPr/>
      </w:pPr>
      <w:r>
        <w:rPr>
          <w:rFonts w:eastAsia="Times New Roman" w:cs="Times New Roman" w:ascii="Times New Roman" w:hAnsi="Times New Roman"/>
          <w:color w:val="111111"/>
          <w:sz w:val="28"/>
          <w:szCs w:val="28"/>
          <w:lang w:val="en-US" w:bidi="en-US"/>
        </w:rPr>
        <w:t>932-996</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زیری بن مناد</w:t>
      </w:r>
    </w:p>
    <w:p>
      <w:pPr>
        <w:pStyle w:val="BookText"/>
        <w:rPr/>
      </w:pPr>
      <w:r>
        <w:rPr>
          <w:rFonts w:ascii="IRNazanin" w:hAnsi="IRNazanin" w:eastAsia="IRNazanin"/>
          <w:color w:val="111111"/>
          <w:sz w:val="28"/>
          <w:sz w:val="28"/>
          <w:szCs w:val="28"/>
          <w:rtl w:val="true"/>
          <w:lang w:bidi="fa-IR"/>
        </w:rPr>
        <w:t>اسماعیلی</w:t>
      </w:r>
    </w:p>
    <w:p>
      <w:pPr>
        <w:pStyle w:val="BookText"/>
        <w:rPr/>
      </w:pPr>
      <w:r>
        <w:rPr>
          <w:rFonts w:ascii="IRNazanin" w:hAnsi="IRNazanin" w:eastAsia="IRNazanin"/>
          <w:color w:val="111111"/>
          <w:sz w:val="28"/>
          <w:sz w:val="28"/>
          <w:szCs w:val="28"/>
          <w:rtl w:val="true"/>
          <w:lang w:bidi="fa-IR"/>
        </w:rPr>
        <w:t>آل کاکویه</w:t>
      </w:r>
    </w:p>
    <w:p>
      <w:pPr>
        <w:pStyle w:val="BookText"/>
        <w:rPr/>
      </w:pPr>
      <w:r>
        <w:rPr>
          <w:rFonts w:ascii="IRNazanin" w:hAnsi="IRNazanin" w:eastAsia="IRNazanin"/>
          <w:color w:val="111111"/>
          <w:sz w:val="28"/>
          <w:sz w:val="28"/>
          <w:szCs w:val="28"/>
          <w:rtl w:val="true"/>
          <w:lang w:bidi="fa-IR"/>
        </w:rPr>
        <w:t>اصفهان و یزد</w:t>
      </w:r>
    </w:p>
    <w:p>
      <w:pPr>
        <w:pStyle w:val="BookText"/>
        <w:rPr/>
      </w:pPr>
      <w:r>
        <w:rPr>
          <w:rFonts w:eastAsia="Times New Roman" w:cs="Times New Roman" w:ascii="Times New Roman" w:hAnsi="Times New Roman"/>
          <w:color w:val="111111"/>
          <w:sz w:val="28"/>
          <w:szCs w:val="28"/>
          <w:lang w:val="en-US" w:bidi="en-US"/>
        </w:rPr>
        <w:t>398-536</w:t>
      </w:r>
    </w:p>
    <w:p>
      <w:pPr>
        <w:pStyle w:val="BookText"/>
        <w:rPr/>
      </w:pPr>
      <w:r>
        <w:rPr>
          <w:rFonts w:eastAsia="Times New Roman" w:cs="Times New Roman" w:ascii="Times New Roman" w:hAnsi="Times New Roman"/>
          <w:color w:val="111111"/>
          <w:sz w:val="28"/>
          <w:szCs w:val="28"/>
          <w:lang w:val="en-US" w:bidi="en-US"/>
        </w:rPr>
        <w:t>1007-1142</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علاءالدوله</w:t>
      </w:r>
    </w:p>
    <w:p>
      <w:pPr>
        <w:pStyle w:val="BookText"/>
        <w:rPr/>
      </w:pPr>
      <w:r>
        <w:rPr>
          <w:rFonts w:ascii="IRNazanin" w:hAnsi="IRNazanin" w:eastAsia="IRNazanin"/>
          <w:color w:val="111111"/>
          <w:sz w:val="28"/>
          <w:sz w:val="28"/>
          <w:szCs w:val="28"/>
          <w:rtl w:val="true"/>
          <w:lang w:bidi="fa-IR"/>
        </w:rPr>
        <w:t>محمد بن دشمنزیار معروف به ابن کاکویه</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کلبیان</w:t>
      </w:r>
    </w:p>
    <w:p>
      <w:pPr>
        <w:pStyle w:val="BookText"/>
        <w:rPr/>
      </w:pPr>
      <w:r>
        <w:rPr>
          <w:rFonts w:ascii="IRNazanin" w:hAnsi="IRNazanin" w:eastAsia="IRNazanin"/>
          <w:color w:val="111111"/>
          <w:sz w:val="28"/>
          <w:sz w:val="28"/>
          <w:szCs w:val="28"/>
          <w:rtl w:val="true"/>
          <w:lang w:bidi="fa-IR"/>
        </w:rPr>
        <w:t xml:space="preserve">سیسیل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947</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الکلبی</w:t>
      </w:r>
    </w:p>
    <w:p>
      <w:pPr>
        <w:pStyle w:val="BookText"/>
        <w:rPr/>
      </w:pPr>
      <w:r>
        <w:rPr>
          <w:rFonts w:ascii="IRNazanin" w:hAnsi="IRNazanin" w:eastAsia="IRNazanin"/>
          <w:color w:val="111111"/>
          <w:sz w:val="28"/>
          <w:sz w:val="28"/>
          <w:szCs w:val="28"/>
          <w:rtl w:val="true"/>
          <w:lang w:bidi="fa-IR"/>
        </w:rPr>
        <w:t>اسماعیلی</w:t>
      </w:r>
    </w:p>
    <w:p>
      <w:pPr>
        <w:pStyle w:val="BookText"/>
        <w:rPr/>
      </w:pPr>
      <w:r>
        <w:rPr>
          <w:rFonts w:ascii="IRNazanin" w:hAnsi="IRNazanin" w:eastAsia="IRNazanin"/>
          <w:color w:val="111111"/>
          <w:sz w:val="28"/>
          <w:sz w:val="28"/>
          <w:szCs w:val="28"/>
          <w:rtl w:val="true"/>
          <w:lang w:bidi="fa-IR"/>
        </w:rPr>
        <w:t>مکرمیان</w:t>
      </w:r>
    </w:p>
    <w:p>
      <w:pPr>
        <w:pStyle w:val="BookText"/>
        <w:rPr/>
      </w:pP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p>
    <w:p>
      <w:pPr>
        <w:pStyle w:val="BookText"/>
        <w:rPr/>
      </w:pPr>
      <w:r>
        <w:rPr>
          <w:rFonts w:eastAsia="Times New Roman" w:cs="Times New Roman" w:ascii="Times New Roman" w:hAnsi="Times New Roman"/>
          <w:color w:val="111111"/>
          <w:sz w:val="28"/>
          <w:szCs w:val="28"/>
          <w:lang w:val="en-US" w:bidi="en-US"/>
        </w:rPr>
        <w:t>1051-999</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ناصر الدوله</w:t>
      </w:r>
    </w:p>
    <w:p>
      <w:pPr>
        <w:pStyle w:val="BookText"/>
        <w:rPr/>
      </w:pPr>
      <w:r>
        <w:rPr>
          <w:rFonts w:ascii="IRNazanin" w:hAnsi="IRNazanin" w:eastAsia="IRNazanin"/>
          <w:color w:val="111111"/>
          <w:sz w:val="28"/>
          <w:sz w:val="28"/>
          <w:szCs w:val="28"/>
          <w:rtl w:val="true"/>
          <w:lang w:bidi="fa-IR"/>
        </w:rPr>
        <w:t>ابو محمد الحسن بن مکرم</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مکرمیان</w:t>
      </w:r>
    </w:p>
    <w:p>
      <w:pPr>
        <w:pStyle w:val="BookText"/>
        <w:rPr/>
      </w:pP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p>
    <w:p>
      <w:pPr>
        <w:pStyle w:val="BookText"/>
        <w:rPr/>
      </w:pPr>
      <w:r>
        <w:rPr>
          <w:rFonts w:eastAsia="Times New Roman" w:cs="Times New Roman" w:ascii="Times New Roman" w:hAnsi="Times New Roman"/>
          <w:color w:val="111111"/>
          <w:sz w:val="28"/>
          <w:szCs w:val="28"/>
          <w:lang w:val="en-US" w:bidi="en-US"/>
        </w:rPr>
        <w:t>1051-999</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ناصر الدوله</w:t>
      </w:r>
    </w:p>
    <w:p>
      <w:pPr>
        <w:pStyle w:val="BookText"/>
        <w:rPr/>
      </w:pPr>
      <w:r>
        <w:rPr>
          <w:rFonts w:ascii="IRNazanin" w:hAnsi="IRNazanin" w:eastAsia="IRNazanin"/>
          <w:color w:val="111111"/>
          <w:sz w:val="28"/>
          <w:sz w:val="28"/>
          <w:szCs w:val="28"/>
          <w:rtl w:val="true"/>
          <w:lang w:bidi="fa-IR"/>
        </w:rPr>
        <w:t>ابو محمد الحسن بن مکرم</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تنوخیان</w:t>
      </w:r>
    </w:p>
    <w:p>
      <w:pPr>
        <w:pStyle w:val="BookText"/>
        <w:rPr/>
      </w:pPr>
      <w:r>
        <w:rPr>
          <w:rFonts w:ascii="IRNazanin" w:hAnsi="IRNazanin" w:eastAsia="IRNazanin"/>
          <w:color w:val="111111"/>
          <w:sz w:val="28"/>
          <w:sz w:val="28"/>
          <w:szCs w:val="28"/>
          <w:rtl w:val="true"/>
          <w:lang w:bidi="fa-IR"/>
        </w:rPr>
        <w:t>شمال شامات</w:t>
      </w:r>
    </w:p>
    <w:p>
      <w:pPr>
        <w:pStyle w:val="BookText"/>
        <w:rPr/>
      </w:pPr>
      <w:r>
        <w:rPr>
          <w:rFonts w:ascii="IRNazanin" w:hAnsi="IRNazanin" w:eastAsia="IRNazanin"/>
          <w:color w:val="111111"/>
          <w:sz w:val="28"/>
          <w:sz w:val="28"/>
          <w:szCs w:val="28"/>
          <w:rtl w:val="true"/>
          <w:lang w:bidi="fa-IR"/>
        </w:rPr>
        <w:t>لاذقیه، قنسرین</w:t>
      </w:r>
    </w:p>
    <w:p>
      <w:pPr>
        <w:pStyle w:val="BookText"/>
        <w:rPr/>
      </w:pPr>
      <w:r>
        <w:rPr>
          <w:rFonts w:eastAsia="Times New Roman" w:cs="Times New Roman" w:ascii="Times New Roman" w:hAnsi="Times New Roman"/>
          <w:color w:val="111111"/>
          <w:sz w:val="28"/>
          <w:szCs w:val="28"/>
          <w:lang w:val="en-US" w:bidi="en-US"/>
        </w:rPr>
        <w:t>249-357</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968</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یوسف بن</w:t>
      </w:r>
    </w:p>
    <w:p>
      <w:pPr>
        <w:pStyle w:val="BookText"/>
        <w:rPr/>
      </w:pPr>
      <w:r>
        <w:rPr>
          <w:rFonts w:ascii="IRNazanin" w:hAnsi="IRNazanin" w:eastAsia="IRNazanin"/>
          <w:color w:val="111111"/>
          <w:sz w:val="28"/>
          <w:sz w:val="28"/>
          <w:szCs w:val="28"/>
          <w:rtl w:val="true"/>
          <w:lang w:bidi="fa-IR"/>
        </w:rPr>
        <w:t xml:space="preserve">ابراهیم تنوخی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w:t>
      </w:r>
    </w:p>
    <w:p>
      <w:pPr>
        <w:pStyle w:val="BookText"/>
        <w:rPr/>
      </w:pPr>
      <w:r>
        <w:rPr>
          <w:rFonts w:ascii="IRNazanin" w:hAnsi="IRNazanin" w:eastAsia="IRNazanin"/>
          <w:color w:val="111111"/>
          <w:sz w:val="28"/>
          <w:sz w:val="28"/>
          <w:szCs w:val="28"/>
          <w:rtl w:val="true"/>
          <w:lang w:bidi="fa-IR"/>
        </w:rPr>
        <w:t>بنی صالح</w:t>
      </w:r>
    </w:p>
    <w:p>
      <w:pPr>
        <w:pStyle w:val="BookText"/>
        <w:rPr/>
      </w:pPr>
      <w:r>
        <w:rPr>
          <w:rFonts w:ascii="IRNazanin" w:hAnsi="IRNazanin" w:eastAsia="IRNazanin"/>
          <w:color w:val="111111"/>
          <w:sz w:val="28"/>
          <w:sz w:val="28"/>
          <w:szCs w:val="28"/>
          <w:rtl w:val="true"/>
          <w:lang w:bidi="fa-IR"/>
        </w:rPr>
        <w:t xml:space="preserve">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محمد بن صالح</w:t>
      </w:r>
    </w:p>
    <w:p>
      <w:pPr>
        <w:pStyle w:val="BookText"/>
        <w:rPr/>
      </w:pPr>
      <w:r>
        <w:rPr>
          <w:rFonts w:ascii="IRNazanin" w:hAnsi="IRNazanin" w:eastAsia="IRNazanin"/>
          <w:color w:val="111111"/>
          <w:sz w:val="28"/>
          <w:sz w:val="28"/>
          <w:szCs w:val="28"/>
          <w:rtl w:val="true"/>
          <w:lang w:bidi="fa-IR"/>
        </w:rPr>
        <w:t>بن عبدالله</w:t>
      </w:r>
    </w:p>
    <w:p>
      <w:pPr>
        <w:pStyle w:val="BookText"/>
        <w:rPr/>
      </w:pPr>
      <w:r>
        <w:rPr>
          <w:rFonts w:ascii="IRNazanin" w:hAnsi="IRNazanin" w:eastAsia="IRNazanin"/>
          <w:color w:val="111111"/>
          <w:sz w:val="28"/>
          <w:sz w:val="28"/>
          <w:szCs w:val="28"/>
          <w:rtl w:val="true"/>
          <w:lang w:bidi="fa-IR"/>
        </w:rPr>
        <w:t>زیدی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حکومت‌های شیعی در قرن چهارم</w:t>
      </w:r>
      <w:bookmarkStart w:id="410" w:name="pg4241_50385"/>
    </w:p>
    <w:p>
      <w:pPr>
        <w:pStyle w:val="Heading2"/>
        <w:numPr>
          <w:ilvl w:val="1"/>
          <w:numId w:val="1"/>
        </w:numPr>
        <w:rPr/>
      </w:pPr>
      <w:bookmarkStart w:id="411" w:name="__RefHeading___Toc244226_1479056682"/>
      <w:bookmarkStart w:id="412" w:name="_Toc153"/>
      <w:bookmarkEnd w:id="410"/>
      <w:bookmarkEnd w:id="411"/>
      <w:r>
        <w:rPr>
          <w:rtl w:val="true"/>
        </w:rPr>
        <w:t>بخش سوم</w:t>
      </w:r>
      <w:r>
        <w:rPr>
          <w:rtl w:val="true"/>
        </w:rPr>
        <w:t xml:space="preserve">: </w:t>
      </w:r>
      <w:r>
        <w:rPr>
          <w:rtl w:val="true"/>
        </w:rPr>
        <w:t xml:space="preserve">مقومات رشد سیاسی تشیع در قرن چهارم </w:t>
      </w:r>
      <w:r>
        <w:rPr>
          <w:rtl w:val="true"/>
        </w:rPr>
        <w:t>(</w:t>
      </w:r>
      <w:r>
        <w:rPr>
          <w:rtl w:val="true"/>
        </w:rPr>
        <w:t>علل تقویت‌کننده</w:t>
      </w:r>
      <w:r>
        <w:rPr>
          <w:rtl w:val="true"/>
        </w:rPr>
        <w:t>)</w:t>
      </w:r>
      <w:bookmarkEnd w:id="41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244228_1479056682"/>
      <w:bookmarkStart w:id="414" w:name="_Toc154"/>
      <w:bookmarkEnd w:id="413"/>
      <w:r>
        <w:rPr>
          <w:rtl w:val="true"/>
        </w:rPr>
        <w:t>اشاره</w:t>
      </w:r>
      <w:bookmarkStart w:id="415" w:name="pg4241_50388"/>
      <w:bookmarkEnd w:id="414"/>
    </w:p>
    <w:p>
      <w:pPr>
        <w:pStyle w:val="Heading3"/>
        <w:numPr>
          <w:ilvl w:val="2"/>
          <w:numId w:val="1"/>
        </w:numPr>
        <w:rPr/>
      </w:pPr>
      <w:bookmarkStart w:id="416" w:name="__RefHeading___Toc244230_1479056682"/>
      <w:bookmarkStart w:id="417" w:name="_Toc155"/>
      <w:bookmarkEnd w:id="415"/>
      <w:bookmarkEnd w:id="416"/>
      <w:r>
        <w:rPr>
          <w:rtl w:val="true"/>
        </w:rPr>
        <w:t>درآمد</w:t>
      </w:r>
      <w:bookmarkEnd w:id="417"/>
    </w:p>
    <w:p>
      <w:pPr>
        <w:pStyle w:val="Heading4"/>
        <w:numPr>
          <w:ilvl w:val="3"/>
          <w:numId w:val="1"/>
        </w:numPr>
        <w:rPr/>
      </w:pPr>
      <w:bookmarkStart w:id="418" w:name="__RefHeading___Toc244232_1479056682"/>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مقصود از مقومات اموری هستند که تقویت‌کنندۀ علل پدیدۀ سیاسی مورد پژوهش به شمار می‌روند، به عبارت دیگر مقومات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تام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این پژوهش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سیاسی تشیّع 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بربرها و دیلمیان شیعه در عرصۀ نظامی یکی از مقومات رشد تشیّع در این دوران محسوب می‌شود که در فصل هشتم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مسائل مربوط به رشد علم و معرفت و همچنین توسعۀ تبلیغ دینی شیعه در قرن چهارم در رشد شیعه در عرصۀ سیاست و حکومت نقش داشتند که از آنها به نام مقومات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یاد شده و در فصل نهم به آن پرداخته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مهم دیگری که می‌بایست در تحلیل یک پدیدۀ سیاسی تاریخی مد نظر قرار گیرد، عوامل و مقومات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است؛ چرا که بدون در نظر گرفتن این انگیزه‌ها تحلیل یک پدیدۀ سیاسی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آخرین فصل این بخش یعنی فصل دهم اختصاص به بررسی مقومات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رشد سیاسی شیعه در قرن چهارم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رشد سیاسی شیعه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تقویت کننده</w:t>
      </w:r>
      <w:r>
        <w:rPr>
          <w:rFonts w:eastAsia="IRNazanin" w:cs="IRNazanin"/>
          <w:color w:val="111111"/>
          <w:sz w:val="28"/>
          <w:szCs w:val="28"/>
          <w:rtl w:val="true"/>
          <w:lang w:bidi="fa-IR"/>
        </w:rPr>
        <w:t>)</w:t>
      </w:r>
      <w:bookmarkStart w:id="420" w:name="pg4241_50392"/>
    </w:p>
    <w:p>
      <w:pPr>
        <w:pStyle w:val="Heading4"/>
        <w:numPr>
          <w:ilvl w:val="3"/>
          <w:numId w:val="1"/>
        </w:numPr>
        <w:rPr/>
      </w:pPr>
      <w:bookmarkStart w:id="421" w:name="__RefHeading___Toc244234_1479056682"/>
      <w:bookmarkStart w:id="422" w:name="_Toc157"/>
      <w:bookmarkEnd w:id="420"/>
      <w:bookmarkEnd w:id="421"/>
      <w:r>
        <w:rPr>
          <w:rtl w:val="true"/>
        </w:rPr>
        <w:t>فصل هشتم</w:t>
      </w:r>
      <w:r>
        <w:rPr>
          <w:rtl w:val="true"/>
        </w:rPr>
        <w:t xml:space="preserve">: </w:t>
      </w:r>
      <w:r>
        <w:rPr>
          <w:rtl w:val="true"/>
        </w:rPr>
        <w:t>مقومات نظامی</w:t>
      </w:r>
      <w:bookmarkEnd w:id="422"/>
    </w:p>
    <w:p>
      <w:pPr>
        <w:pStyle w:val="Heading5"/>
        <w:numPr>
          <w:ilvl w:val="4"/>
          <w:numId w:val="1"/>
        </w:numPr>
        <w:rPr/>
      </w:pPr>
      <w:bookmarkStart w:id="423" w:name="__RefHeading___Toc244236_1479056682"/>
      <w:bookmarkStart w:id="424" w:name="_Toc158"/>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اشاره شد که قرن چهارم، قرن رشد و گسترش تشیع و تسلط امرا و سلسله‌های شیعی بر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پدیده عوامل متعددی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که هرکدام در جای خود می‌بایست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این عوامل، علل و زمینه‌های نظامی است که موجب برتری نظامی شیعه در قرن چهارم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رویدادهای نظامی قرن چهارم نام دو قوم بزرگ دیلم و بربر دیده می‌شود که قبلاً توسط علویان و مبلغان شیعی به تشیع گرویده بودند و با ورود به صحنۀ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شرایط را به نفع شیعه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 علل و چگونگی اثرگذاری این دو قوم در تاریخ اسلام و تشیع و شباهت‌ها وتفاوت‌های این دو با یکدیگر مسئله‌ای است که کمتر مورد امعان نظر قرار گرفته است، بنابراین فصل حاضر به دنبال بررسی این موضوع می‌باشد</w:t>
      </w:r>
      <w:r>
        <w:rPr>
          <w:rFonts w:eastAsia="IRNazanin" w:cs="IRNazanin"/>
          <w:color w:val="111111"/>
          <w:sz w:val="28"/>
          <w:szCs w:val="28"/>
          <w:rtl w:val="true"/>
          <w:lang w:bidi="fa-IR"/>
        </w:rPr>
        <w:t>.</w:t>
      </w:r>
    </w:p>
    <w:p>
      <w:pPr>
        <w:pStyle w:val="Heading5"/>
        <w:numPr>
          <w:ilvl w:val="4"/>
          <w:numId w:val="1"/>
        </w:numPr>
        <w:rPr/>
      </w:pPr>
      <w:bookmarkStart w:id="425" w:name="__RefHeading___Toc244238_1479056682"/>
      <w:bookmarkStart w:id="426" w:name="_Toc159"/>
      <w:bookmarkEnd w:id="425"/>
      <w:r>
        <w:rPr>
          <w:rtl w:val="true"/>
        </w:rPr>
        <w:t>گفتار اول</w:t>
      </w:r>
      <w:r>
        <w:rPr>
          <w:rtl w:val="true"/>
        </w:rPr>
        <w:t xml:space="preserve">: </w:t>
      </w:r>
      <w:r>
        <w:rPr>
          <w:rtl w:val="true"/>
        </w:rPr>
        <w:t>بربرها</w:t>
      </w:r>
      <w:bookmarkEnd w:id="426"/>
    </w:p>
    <w:p>
      <w:pPr>
        <w:pStyle w:val="Heading6"/>
        <w:numPr>
          <w:ilvl w:val="5"/>
          <w:numId w:val="1"/>
        </w:numPr>
        <w:rPr/>
      </w:pPr>
      <w:bookmarkStart w:id="427" w:name="__RefHeading___Toc244240_1479056682"/>
      <w:bookmarkStart w:id="428" w:name="_Toc160"/>
      <w:bookmarkEnd w:id="427"/>
      <w:r>
        <w:rPr>
          <w:rtl w:val="true"/>
        </w:rPr>
        <w:t>اشاره</w:t>
      </w:r>
      <w:bookmarkEnd w:id="4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رشد تشیع در غرب جهان اسلام همیاری قبایل بومی شمال آفریقا با علویان و داعیان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قبایل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از حدود لیبی تا غرب مراکش در شمال آفریقا و سودان</w:t>
      </w:r>
      <w:bookmarkStart w:id="429" w:name="pg4241_50394"/>
    </w:p>
    <w:p>
      <w:pPr>
        <w:pStyle w:val="BookText"/>
        <w:rPr/>
      </w:pPr>
      <w:bookmarkEnd w:id="429"/>
      <w:r>
        <w:rPr>
          <w:rFonts w:ascii="IRNazanin" w:hAnsi="IRNazanin" w:eastAsia="IRNazanin"/>
          <w:color w:val="111111"/>
          <w:sz w:val="28"/>
          <w:sz w:val="28"/>
          <w:szCs w:val="28"/>
          <w:rtl w:val="true"/>
          <w:lang w:bidi="fa-IR"/>
        </w:rPr>
        <w:t>ساکن بوده‌اند</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نشان می‌دهد بربرها از علویان و مبلغان شیعه استقبال کردند و با همکاری آنها بود که اولین دولت شیعه بعد از خلافت ظاهری امام علی علیه السلام  و امام حسن مجتبی علیه السلام  به نام دولت ادریسیان مغرب تأسیس شد همچنین حمایت بربرها از داعیان و مبلغان شیعی بود که منجر به تأسیس اولین خلافت مقتدر شیعی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6"/>
        <w:numPr>
          <w:ilvl w:val="5"/>
          <w:numId w:val="1"/>
        </w:numPr>
        <w:rPr/>
      </w:pPr>
      <w:bookmarkStart w:id="430" w:name="__RefHeading___Toc244242_1479056682"/>
      <w:bookmarkStart w:id="431" w:name="_Toc161"/>
      <w:bookmarkEnd w:id="430"/>
      <w:r>
        <w:rPr>
          <w:rtl w:val="true"/>
        </w:rPr>
        <w:t xml:space="preserve">- </w:t>
      </w:r>
      <w:r>
        <w:rPr>
          <w:rtl w:val="true"/>
        </w:rPr>
        <w:t>واژه شناسی بربر</w:t>
      </w:r>
      <w:bookmarkEnd w:id="431"/>
    </w:p>
    <w:p>
      <w:pPr>
        <w:pStyle w:val="BookText"/>
        <w:rPr/>
      </w:pPr>
      <w:r>
        <w:rPr>
          <w:rFonts w:ascii="IRNazanin" w:hAnsi="IRNazanin" w:eastAsia="IRNazanin"/>
          <w:color w:val="111111"/>
          <w:sz w:val="28"/>
          <w:sz w:val="28"/>
          <w:szCs w:val="28"/>
          <w:rtl w:val="true"/>
          <w:lang w:bidi="fa-IR"/>
        </w:rPr>
        <w:t>بربر در لغت عرب به معنی آمیختن صداهای نامفهوم است</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بومیان شمال آفریقا خود از این واژه ناراضی بوده‌اند چرا که واژۀ آمازیغن</w:t>
      </w:r>
      <w:r>
        <w:rPr>
          <w:rStyle w:val="FootnoteAnchor"/>
          <w:rtl w:val="true"/>
        </w:rPr>
        <w:footnoteReference w:id="698"/>
      </w:r>
      <w:r>
        <w:rPr>
          <w:rFonts w:ascii="IRNazanin" w:hAnsi="IRNazanin" w:eastAsia="IRNazanin"/>
          <w:color w:val="111111"/>
          <w:sz w:val="28"/>
          <w:sz w:val="28"/>
          <w:szCs w:val="28"/>
          <w:rtl w:val="true"/>
          <w:lang w:bidi="fa-IR"/>
        </w:rPr>
        <w:t>را در مورد خود به کار می‌برند و زبان خود را تامازیغت</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به معنی زبان آدمی‌زاد است</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بربرها را همانند خوارزمیان می‌داند که زبانشان نامفهوم و طبعشان نامأنوس است</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او از قناعت شگفت‌انگیز بربرها چنین می‌نویسد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ایشان هزینه سفر بر کمر می‌بندد و به حج رفته باز می‌گردد و هنوز آن را بر کمر خود دارد، پس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ایشان هست که به زیارت بیت‌المقدس نرفته باشد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بربرها به دو دسته صحرانشین و شهرنشین تقسیم می‌شدند که به صحرا‌نشین‌ها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شهرنشین‌ها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قبل از اسلام بربرها بیشتر دارای مذاهب ابتدایی و بت‌پرستی بودند</w:t>
      </w:r>
      <w:r>
        <w:rPr>
          <w:rStyle w:val="FootnoteAnchor"/>
          <w:rtl w:val="true"/>
        </w:rPr>
        <w:footnoteReference w:id="704"/>
      </w:r>
      <w:r>
        <w:rPr>
          <w:rFonts w:ascii="IRNazanin" w:hAnsi="IRNazanin" w:eastAsia="IRNazanin"/>
          <w:color w:val="111111"/>
          <w:sz w:val="28"/>
          <w:sz w:val="28"/>
          <w:szCs w:val="28"/>
          <w:rtl w:val="true"/>
          <w:lang w:bidi="fa-IR"/>
        </w:rPr>
        <w:t xml:space="preserve">که به صورت عام 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بنابراین آنها را در مسائل مربوط به جزیه در کنار مجوس هجر و سواد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التمهید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وسلم أخذ الجزیة من مجوس هجر وإن عمر ابن الخطاب أخذها من مجوس السواد وإن عثمان أخذها من بربر</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دیگری نیز از رسول اکرم صلی الله علیه و آله وسلم  دربارۀ این قوم نقل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ملاحم وفتن نقل می‌کند که 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بربر از مردانشان بهترند؛ چرا که مبعوث شد در میان آنها پیامبری که مردان او را کشتند ولی زنان متولی دفن او شدند</w:t>
      </w:r>
      <w:r>
        <w:rPr>
          <w:rFonts w:eastAsia="IRNazanin" w:cs="IRNazanin"/>
          <w:color w:val="111111"/>
          <w:sz w:val="28"/>
          <w:szCs w:val="28"/>
          <w:rtl w:val="true"/>
          <w:lang w:bidi="fa-IR"/>
        </w:rPr>
        <w:t>.</w:t>
      </w:r>
      <w:r>
        <w:rPr>
          <w:rStyle w:val="FootnoteAnchor"/>
          <w:rtl w:val="true"/>
        </w:rPr>
        <w:footnoteReference w:id="70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همسران ائمه علیهم السلام  از این طایفه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حمیده همسر گرامی امام جعفر صادق مادر امام موسی‌بن جعفر علیه السلام  که امام صادق علیه السلام  در مورد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فی الدنیا، محمودة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r>
        <w:rPr>
          <w:rStyle w:val="FootnoteAnchor"/>
          <w:rtl w:val="true"/>
        </w:rPr>
        <w:footnoteReference w:id="707"/>
      </w:r>
      <w:bookmarkStart w:id="432" w:name="pg4241_50398"/>
    </w:p>
    <w:p>
      <w:pPr>
        <w:pStyle w:val="BookText"/>
        <w:rPr/>
      </w:pPr>
      <w:bookmarkEnd w:id="432"/>
      <w:r>
        <w:rPr>
          <w:rFonts w:ascii="IRNazanin" w:hAnsi="IRNazanin" w:eastAsia="IRNazanin"/>
          <w:color w:val="111111"/>
          <w:sz w:val="28"/>
          <w:sz w:val="28"/>
          <w:szCs w:val="28"/>
          <w:rtl w:val="true"/>
          <w:lang w:bidi="fa-IR"/>
        </w:rPr>
        <w:t>در احادیث و اخبار مربوط به ظهور حضرت مهدی از این قوم یاد شده است که نیاز به بررسی جداگانه‌ای دارد</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احادیث هم افراد منسوب به این قوم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مدنی بربری که از موالی ابن عباس به شمار می‌رفت و از امام علی علیه السلام  و امام حسن علیه السلام  روایت نقل کرده است و همچنین افرادی مانند عمرو بن دینار از او روایت نقل کرده‌اند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 w:name="__RefHeading___Toc244244_1479056682"/>
      <w:bookmarkStart w:id="434" w:name="_Toc162"/>
      <w:bookmarkEnd w:id="433"/>
      <w:r>
        <w:rPr>
          <w:rtl w:val="true"/>
        </w:rPr>
        <w:t xml:space="preserve">- </w:t>
      </w:r>
      <w:r>
        <w:rPr>
          <w:rtl w:val="true"/>
        </w:rPr>
        <w:t>اسلام در میان بربرها</w:t>
      </w:r>
      <w:bookmarkEnd w:id="434"/>
    </w:p>
    <w:p>
      <w:pPr>
        <w:pStyle w:val="BookText"/>
        <w:rPr/>
      </w:pPr>
      <w:r>
        <w:rPr>
          <w:rFonts w:ascii="IRNazanin" w:hAnsi="IRNazanin" w:eastAsia="IRNazanin"/>
          <w:color w:val="111111"/>
          <w:sz w:val="28"/>
          <w:sz w:val="28"/>
          <w:szCs w:val="28"/>
          <w:rtl w:val="true"/>
          <w:lang w:bidi="fa-IR"/>
        </w:rPr>
        <w:t>منطقه سکونت بربرها یعنی شمال آفریقا از همان صدر اسلام مورد توجه مسلمانان قرار گرفت و بارها توسط رومیان و امرای محلی دست به دست شد و این بیشتر به دلیل تنوع قبیلگی بربرها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قبایل بربر در مغرب بیش از آن است که بتوان آنها را شمرد و همه آنان بادیه‌نشین و دارای دسته‌ها و عشیره‌های گوناگون‌اند، چنانکه هرگاه قبیله‌ای نابود شود، قبیله‌ای دیگر جای آن را می‌گیرد و همان کیش و شیوه قبیله پیشین را در سرکشی و ارتداد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کار بنیان‌گذاری دولت عرب در مرز و بوم افریقیه و مغرب دیر زمانی به طول انجامید</w:t>
      </w:r>
      <w:r>
        <w:rPr>
          <w:rFonts w:eastAsia="IRNazanin" w:cs="IRNazanin"/>
          <w:color w:val="111111"/>
          <w:sz w:val="28"/>
          <w:szCs w:val="28"/>
          <w:rtl w:val="true"/>
          <w:lang w:bidi="fa-IR"/>
        </w:rPr>
        <w:t>.»</w:t>
      </w:r>
      <w:r>
        <w:rPr>
          <w:rStyle w:val="FootnoteAnchor"/>
          <w:rtl w:val="true"/>
        </w:rPr>
        <w:footnoteReference w:id="71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شمال آفریقا، بربرها در فتح اندلس شرکت جستند و بعدها نیز در</w:t>
      </w:r>
    </w:p>
    <w:p>
      <w:pPr>
        <w:pStyle w:val="BookText"/>
        <w:rPr/>
      </w:pPr>
      <w:r>
        <w:rPr>
          <w:rFonts w:ascii="IRNazanin" w:hAnsi="IRNazanin" w:eastAsia="IRNazanin"/>
          <w:color w:val="111111"/>
          <w:sz w:val="28"/>
          <w:sz w:val="28"/>
          <w:szCs w:val="28"/>
          <w:rtl w:val="true"/>
          <w:lang w:bidi="fa-IR"/>
        </w:rPr>
        <w:t>نبردهای بین مسلمانان و مسیحیان بیشترین حضور را به نفع مسلمین داشتند، اما اعراب ریاست و فرمانروایی را در اندلس و شمال آفریقا به خود اختصاص دادند و امرای منسوب از طرف خلفای اموی و عباسی با ظلم و تبعیض موجبات نارضایتی بیشتر بربرها را فراهم آوردند</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بربر در مسائل دینی از رؤسای خود پیروی می‌کردند و یا از کیش دولتی که آنها را گرد هم آورده بود، اطاعت می‌کردند مانند امرای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فاطمیان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پیرو فاطمیان و گاهی پیرو امویان اندلس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امویان اندلس نیز با شمشیر بربرها بر اندلس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معاویه به میان قبایل مغیله و به قولی مکناسه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می‌گویند به قبیله زناته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او را به خوبی پذیرا آمدند و او در میان قبایل بربر جایی مطمئن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ملیله رفت و بدر غلام خود را به نزد موالی و شیعیان مروانیان که در اندلس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با آنان به گفتگو پرداخت و آنان نیز به اندلس دعوتش کردند و به ترویج او کوشیدند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خوارج نیز از وضعیت خاص شمال آفریقا و نارضایتی مردم و بی‌عدالتی اعراب، در جهت جذب بربرها کمال استفاده را کردند؛ به گونه‌ای که دو دولت خارجی با نام‌های بنی رستم و بنی مدرار در مناطق بربرنشین ایجادشد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متون تاریخی شیعه و سنی مملو از ذکر اثرگذاری این قوم در تاریخ</w:t>
      </w:r>
      <w:bookmarkStart w:id="435" w:name="pg4241_50402"/>
    </w:p>
    <w:p>
      <w:pPr>
        <w:pStyle w:val="BookText"/>
        <w:rPr/>
      </w:pPr>
      <w:bookmarkEnd w:id="435"/>
      <w:r>
        <w:rPr>
          <w:rFonts w:ascii="IRNazanin" w:hAnsi="IRNazanin" w:eastAsia="IRNazanin"/>
          <w:color w:val="111111"/>
          <w:sz w:val="28"/>
          <w:sz w:val="28"/>
          <w:szCs w:val="28"/>
          <w:rtl w:val="true"/>
          <w:lang w:bidi="fa-IR"/>
        </w:rPr>
        <w:t xml:space="preserve">اسلام است و در بین مشاهیر تاریخ 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می‌شود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244246_1479056682"/>
      <w:bookmarkStart w:id="437" w:name="_Toc163"/>
      <w:bookmarkEnd w:id="436"/>
      <w:r>
        <w:rPr>
          <w:rtl w:val="true"/>
        </w:rPr>
        <w:t xml:space="preserve">- </w:t>
      </w:r>
      <w:r>
        <w:rPr>
          <w:rtl w:val="true"/>
        </w:rPr>
        <w:t>زمینه‌های حضور تشیّع در میان بربرها</w:t>
      </w:r>
      <w:bookmarkEnd w:id="437"/>
    </w:p>
    <w:p>
      <w:pPr>
        <w:pStyle w:val="BookText"/>
        <w:rPr/>
      </w:pPr>
      <w:r>
        <w:rPr>
          <w:rFonts w:ascii="IRNazanin" w:hAnsi="IRNazanin" w:eastAsia="IRNazanin"/>
          <w:color w:val="111111"/>
          <w:sz w:val="28"/>
          <w:sz w:val="28"/>
          <w:szCs w:val="28"/>
          <w:rtl w:val="true"/>
          <w:lang w:bidi="fa-IR"/>
        </w:rPr>
        <w:t>همان‌طوری که اشاره شد، بربرها به رغم همکاری با حکام عرب اموی و عباسی در فتح کامل شمال آفریقا و اندلس هیچ‌گاه به انتظارات خود مبنی بر اجرای مبانی عادلانۀ دین اسلام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آنها به راحتی از علویان و داعیان شیعه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بربرها به قرابت اهل‌بیت علیهم السلام  به رسول خدا صلی الله علیه و آله وسلم  بسیار اهمیت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برای حمایت از آنها حاضر بودند فداکاری کنند، تنها یادآوری مسئله قرابت با پیامبر صلی الله علیه و آله وسلم  برای رؤسای قبایل کافی بود که آنها از هدایا و موقعیت‌های گماشتگان عباسی چشم‌پوشی کنند و به حمایت از علویان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نمونۀ جالبی را نقل می‌کند که ابراهیم بن الأغلب از طرف حکومت عباسی نامه‌های متعدد و هدایای فراوان برای یکی از رؤسای بربر به نام بهلول بن عبد الواحد فرستاد تا نهایتاً او از ادریسیان روی گردانید و به عباسیان گروید اما ادریس به او نامه نوشت و فرایادش آورد که او را با رسول خدا صلی الله علیه و آله وسلم  قرابت است و بدین نامه او را از خلاف باز آورد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اگر کسی به دروغ خود را به اهل‌بیت علیهم السلام  منتسب می‌کرد، بربرها از او نمی‌گذشتند و به خاطر این ادعای گزاف او را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خلدون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ابن طالوت القرشی درطرابلس پدید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طرابلس را محاصره نمود ولی دروغش بر بربر آشکار شد و به قتلش آوردند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شخصی که از علویان مورد استقبال بربرها قرار گرفت، ادریس بن عبدالله بود وی بعد از این‌که از قتل عام فخ جان سالم به دربرد با همکاری عامل برید مصر به نام واضح موفق شد خود را به مغرب الأقصی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مورد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بن عبد الحمید امیر اوربه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Style w:val="FootnoteAnchor"/>
          <w:rtl w:val="true"/>
        </w:rPr>
        <w:footnoteReference w:id="717"/>
      </w:r>
      <w:r>
        <w:rPr>
          <w:rFonts w:ascii="IRNazanin" w:hAnsi="IRNazanin" w:eastAsia="IRNazanin"/>
          <w:color w:val="111111"/>
          <w:sz w:val="28"/>
          <w:sz w:val="28"/>
          <w:szCs w:val="28"/>
          <w:rtl w:val="true"/>
          <w:lang w:bidi="fa-IR"/>
        </w:rPr>
        <w:t>و خود را به مردم شناساند و دعوت خویش را آشکار کرد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ادریس به تشکیل دولت ادریسیان در مغرب منتهی شد که گفتیم اولین دولت شیعه بعد از خلافت امیر المؤمنین علی علیه السلام  و امام حسن مجتبی علیه 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بدنۀ اصلی سپاه این دولت را بربرها تشکیل می‌دادند و نزدیک به دو قرن در این منطقه دوام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بربرها محور اصلی نظامیان دولت بنی حمود را در اندلس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بربرهای مکناسه عامل اصلی در همراهی با قیام عبدالله بن محمد در اندلس بودند که خود را علوی و از اولاد امام حسین علیه السلام  معرفی می‌کرد و موفق شد بارها امویان را در کوههای شرق اندلس شکست دهد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bookmarkStart w:id="438" w:name="pg4241_50406"/>
    </w:p>
    <w:p>
      <w:pPr>
        <w:pStyle w:val="Heading6"/>
        <w:numPr>
          <w:ilvl w:val="5"/>
          <w:numId w:val="1"/>
        </w:numPr>
        <w:rPr/>
      </w:pPr>
      <w:bookmarkStart w:id="439" w:name="__RefHeading___Toc244248_1479056682"/>
      <w:bookmarkStart w:id="440" w:name="_Toc164"/>
      <w:bookmarkEnd w:id="438"/>
      <w:bookmarkEnd w:id="439"/>
      <w:r>
        <w:rPr>
          <w:rtl w:val="true"/>
        </w:rPr>
        <w:t xml:space="preserve">- </w:t>
      </w:r>
      <w:r>
        <w:rPr>
          <w:rtl w:val="true"/>
        </w:rPr>
        <w:t>بربرها و خلافت فاطمی</w:t>
      </w:r>
      <w:bookmarkEnd w:id="440"/>
    </w:p>
    <w:p>
      <w:pPr>
        <w:pStyle w:val="BookText"/>
        <w:rPr/>
      </w:pPr>
      <w:r>
        <w:rPr>
          <w:rFonts w:ascii="IRNazanin" w:hAnsi="IRNazanin" w:eastAsia="IRNazanin"/>
          <w:color w:val="111111"/>
          <w:sz w:val="28"/>
          <w:sz w:val="28"/>
          <w:szCs w:val="28"/>
          <w:rtl w:val="true"/>
          <w:lang w:bidi="fa-IR"/>
        </w:rPr>
        <w:t>کار اساسی و بزرگ نظامیان بربر، مساعدت به فاطمیان برای تأسیس خلافت فاطمی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 خصوصاً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مدتها قبل با تبلیغات داعیان شیعه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قیام آماده کرده بودند، با آمدن ابو عبدالله شیعی قیام خود را آغاز کردند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دلاوری قبایل بربر کتامه در قیام ابو عبدالله شیعی به اندازه‌ای بود که ابن خلدون به برخی از شهرهای شمال آفریقا اشاره می‌کند که با نزدیک شدن سپاه فاطمی عامل آن فرار می‌کرد و شهر با صلح به تصرف شیعیان در می‌آمد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قبایلی را که تسلیم می‌شدند امان می‌داد و امیری از جانب خودشان بر آنها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شیعی دعوت تشیع اسماعیلی را در میان خاندان کتامه ده سال بلکه بیشتر بر پا داشت و در این مدت با اغلبیان که گماشتگان خلافت عباسی در افریقیه بودند به جنگ و گریز پرداخت تا نهایتاً بر آنان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مهدی اولین خلیفۀ فاطمی علاوه بر آن موفق شد بازماندگان دولت ادریسی را نیز به اطاعت از خود وا دارد؛ المهدی با زیرکی امارت شهر فاس را در اختیار یحیی بن ادریس قرار داد ولی سرزمین‌های دیگر مغرب الأقصی را که محل سکونت قبایل بربر مکناسه و اوربه بود را در اختیار موسی بن ابی العافیه امیرمکناسه قرار داد و بدین ترتیب نوعی خود مختاری داخلی را به قبایل بربر اعطا نمود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تاریخ اسلام در شمال آفریقا نشان داده است که هرگاه زمینۀ ابراز وجود برای یکی از قبایل بزرگ بربر در شمال آفریقا ایجاد می‌شد، آن قبیله با عصبیت خاص خود با استفاده از نیروی نظامی قبیله با تمام وجود برای ولی نعمت خود فداکاری می‌کرد مانند قبایل کتامه که نه تنها نیروی عظیم نظامی عبیدیان در فتح مغرب اسلامی بودند</w:t>
      </w:r>
      <w:r>
        <w:rPr>
          <w:rStyle w:val="FootnoteAnchor"/>
          <w:rtl w:val="true"/>
        </w:rPr>
        <w:footnoteReference w:id="723"/>
      </w:r>
      <w:r>
        <w:rPr>
          <w:rFonts w:ascii="IRNazanin" w:hAnsi="IRNazanin" w:eastAsia="IRNazanin"/>
          <w:color w:val="111111"/>
          <w:sz w:val="28"/>
          <w:sz w:val="28"/>
          <w:szCs w:val="28"/>
          <w:rtl w:val="true"/>
          <w:lang w:bidi="fa-IR"/>
        </w:rPr>
        <w:t>بلکه عامل نظامی اصلی در فتح مصر نیز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ابن خلدون در وقایع انقراض فاطمیان در مصر به وسیلۀ کودتای صلاح الدین معتقد است که در آن زمان مردان کتامه در قاهره مستقر نبودند بلکه در اطراف و اکناف پراکنده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العزیز و الحاکم از مردان کتامه خالی شده بود؛ زیرا اینان در راه بسط و حفظ آن ملک در سراسر مشرق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خلافت شیعه منقرض گردید، ایشان هم منقرض گشتند و العاضد بالله آخرین خلفای ایشان بود چنان‌که سرنوشت همه دولت‌هاست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 بدان اشارت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سرزمین‌ها و حوادث شدند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زیری نیز که سال‌ها در مغرب الأوسط از جانب فاطمیان حکمرانی داشتند و تا قبل از معز ابن بادیس به نام خلفای فاطمی خطبه می‌خواندند</w:t>
      </w:r>
      <w:r>
        <w:rPr>
          <w:rStyle w:val="FootnoteAnchor"/>
          <w:rtl w:val="true"/>
        </w:rPr>
        <w:footnoteReference w:id="725"/>
      </w:r>
      <w:r>
        <w:rPr>
          <w:rFonts w:ascii="IRNazanin" w:hAnsi="IRNazanin" w:eastAsia="IRNazanin"/>
          <w:color w:val="111111"/>
          <w:sz w:val="28"/>
          <w:sz w:val="28"/>
          <w:szCs w:val="28"/>
          <w:rtl w:val="true"/>
          <w:lang w:bidi="fa-IR"/>
        </w:rPr>
        <w:t>، از نیروی نظامی قبایل بربر، حامی اصلی فاطمیان، برای مقابله با شورش‌ها استفاده می‌کردند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441" w:name="pg4241_50410"/>
    </w:p>
    <w:p>
      <w:pPr>
        <w:pStyle w:val="Heading5"/>
        <w:numPr>
          <w:ilvl w:val="4"/>
          <w:numId w:val="1"/>
        </w:numPr>
        <w:rPr/>
      </w:pPr>
      <w:bookmarkStart w:id="442" w:name="__RefHeading___Toc244250_1479056682"/>
      <w:bookmarkStart w:id="443" w:name="_Toc165"/>
      <w:bookmarkEnd w:id="441"/>
      <w:bookmarkEnd w:id="442"/>
      <w:r>
        <w:rPr>
          <w:rtl w:val="true"/>
        </w:rPr>
        <w:t>گفتار دوم</w:t>
      </w:r>
      <w:r>
        <w:rPr>
          <w:rtl w:val="true"/>
        </w:rPr>
        <w:t xml:space="preserve">: </w:t>
      </w:r>
      <w:r>
        <w:rPr>
          <w:rtl w:val="true"/>
        </w:rPr>
        <w:t>دیلمیان</w:t>
      </w:r>
      <w:bookmarkEnd w:id="443"/>
    </w:p>
    <w:p>
      <w:pPr>
        <w:pStyle w:val="Heading6"/>
        <w:numPr>
          <w:ilvl w:val="5"/>
          <w:numId w:val="1"/>
        </w:numPr>
        <w:rPr/>
      </w:pPr>
      <w:bookmarkStart w:id="444" w:name="__RefHeading___Toc244252_1479056682"/>
      <w:bookmarkStart w:id="445" w:name="_Toc166"/>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 xml:space="preserve">دیلمیان از همان صدر اسلام برای مسلمانان نام آشنا بودند؛ چرا که در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انوشیروان به یمن لشکر فرستاد، عدۀ بسیاری از مردم دیلم در لشکر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آنان هم پیرمردی به نام وهرز دیلمی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وهریز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یمن را از تسلط حبشیان آزاد کردند و دولتی محلی وابسته به ساسانیان در آنجا تشکیل دادند، با ظهور اسلام باذان که از جانب خسرو پرویز در آنجا حکومت داشت، بعد از اثبات معجزه رسول گرامی اسلام صلی الله علیه و آله وسلم  در خصوص قتل کسرا خسرو پرویز، با سپاه خود به اسلام گروید و در تاریخ اسلام این افتخار را کسب کرد که اولین امیری شمرده می‌شود که با سپاهش به اسلام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اواخر عمر پیامبر دیلمیان مقیم یمن نقش عمده‌ای در سرکوبی مدعیان پیامبری در این سرزمین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المعارف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الدیلمی هو من أبناء فارس الذین بعثهم کسری إلی الیمن فنفوا الحبشة عنها وغلبوا علیها وفیروز هو الذی قتل الأسود بن کعب العنسی المتنبی بالیمن فقال رسول الله صلی الله علیه وسلم قتله الرجل الصالح فیروز الدیلمی</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دیلمی از فرزندان ایرانیانی بود که کسرا آنها را به سوی یمن فرستاد آن‌ها حبشیان را شکست داده و از یمن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اسود عنسی مدعی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و پیامبر صلی الله علیه و آله وسلم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عنسی را مرد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همین ابناء از فرماندار حضرت علی علیه السلام  در یمن حمایت کرده و فرزندان او را تحت حمایت خود گرفتند که با این بهانه به وسیله بُسر بن ارطاة سردار معاویه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خلفای راشدین دیلمیان با این‌که در سپاه ساسانی حضور پررنگی داشتند ولی بعد از جنگ قادسیه بخشی عمدۀ آنان به سپاه اسلام پیوستند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شدند</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مورد تحقیر گماشتگان خلفا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شعائر عدالت خواهانه شیعی استقبال کردند گفته می‌شود بخش عمده‌ای از سپاه مختار را همین تیره حمراء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وضعیت خاص جغرافیایی و اجتماعی، فاتحان عرب هیچ‌گاه نتوانستند وارد سرزمین اصلی دیلمیان در سلسله جبال البرز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اسلام به سرزمین دیلم، به علت موقعیت خاص جغرافیایی آن تقریباً با تأخیر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که عادت و تمایل به استقلال داشتند، با کمک وضع طبیعی و کوهستانی سرزمینشان، حملات عرب‌ها را دفع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نیز به علت صعب العبور بودن راه‌های منتهی بدین سرزمین و بارش‌های فراوان و رطوبت بسیار که با محیط زیستی آنان متفاوت بود، میل چندانی به حملات و محاصره‌های طولانی سرزمین دیلم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دیلمیان نه تنها تسلیم عرب‌ها نشدند بلکه از مردم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مجاور، ری و قزوین، نیز درمقابل عرب‌ها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فتوحات مسلمانان در ایران، دیلمیان تا مدت‌های زیادی، حاضر به پذیرش اسلام نبودند و در مناطق کوهستانی مشکلاتی برای شهرهای مسلمان نشین اطراف، به خصوص قزوین، فراهم می‌ساختند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446" w:name="pg4241_50414"/>
    </w:p>
    <w:p>
      <w:pPr>
        <w:pStyle w:val="BookText"/>
        <w:rPr/>
      </w:pPr>
      <w:bookmarkEnd w:id="446"/>
      <w:r>
        <w:rPr>
          <w:rFonts w:ascii="IRNazanin" w:hAnsi="IRNazanin" w:eastAsia="IRNazanin"/>
          <w:color w:val="111111"/>
          <w:sz w:val="28"/>
          <w:sz w:val="28"/>
          <w:szCs w:val="28"/>
          <w:rtl w:val="true"/>
          <w:lang w:bidi="fa-IR"/>
        </w:rPr>
        <w:t>به همین دلیل، خلفا یا حکومت‌های محلی همواره گروه‌هایی از مسلمانان مجاهد را مأمور مقابله با کفار متهاجم دیلمی می‌کردند که مقر اصلی این مجاهدان مسلمان قزوین بود</w:t>
      </w:r>
      <w:r>
        <w:rPr>
          <w:rStyle w:val="FootnoteAnchor"/>
          <w:rtl w:val="true"/>
        </w:rPr>
        <w:footnoteReference w:id="730"/>
      </w:r>
      <w:r>
        <w:rPr>
          <w:rFonts w:ascii="IRNazanin" w:hAnsi="IRNazanin" w:eastAsia="IRNazanin"/>
          <w:color w:val="111111"/>
          <w:sz w:val="28"/>
          <w:sz w:val="28"/>
          <w:szCs w:val="28"/>
          <w:rtl w:val="true"/>
          <w:lang w:bidi="fa-IR"/>
        </w:rPr>
        <w:t xml:space="preserve">همچنین تا اوایل خلافت عباسی عبارت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 معروف بود و مورد مثال قرار می‌گرفت</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244254_1479056682"/>
      <w:bookmarkStart w:id="448" w:name="_Toc167"/>
      <w:bookmarkEnd w:id="447"/>
      <w:r>
        <w:rPr>
          <w:rtl w:val="true"/>
        </w:rPr>
        <w:t xml:space="preserve">- </w:t>
      </w:r>
      <w:r>
        <w:rPr>
          <w:rtl w:val="true"/>
        </w:rPr>
        <w:t>پذیرش اسلام شیعی توسط دیلمیان</w:t>
      </w:r>
      <w:bookmarkEnd w:id="448"/>
    </w:p>
    <w:p>
      <w:pPr>
        <w:pStyle w:val="BookText"/>
        <w:rPr/>
      </w:pPr>
      <w:r>
        <w:rPr>
          <w:rFonts w:ascii="IRNazanin" w:hAnsi="IRNazanin" w:eastAsia="IRNazanin"/>
          <w:color w:val="111111"/>
          <w:sz w:val="28"/>
          <w:sz w:val="28"/>
          <w:szCs w:val="28"/>
          <w:rtl w:val="true"/>
          <w:lang w:bidi="fa-IR"/>
        </w:rPr>
        <w:t>دیلمیان که تا قرن سوم بخش عمده‌ای از آنها هنوز به اسلام نگرویده بودند نهایتاًتوسط سادات علوی مسلمان و شیعه شدند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منابع تأسیس اولین مسجد به عنوان مرکز و پایگاه نشر دین اسلام در دیلمان را به یحیی بن عبدالله حسنی نسبت می‌دهند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خلدون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 بر دست اطروش اسلام آورد؛ اطروش به یاری دیلم، طبرستان و دیگر اعمال داعی کبیر را در تصرف آورد و برای خود و فرزندان خود دولتی تأسیس کرد؛ اینان سبب شدند که مردم دیلم بر بسیاری از بلاد غلبه یافتند و بر خلفا چیره شدند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سادات علوی نظیر أطروش نقش عمده‌ای در تشیع مناطق دیلمان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نوادۀ اطروش سید مرتضی نیز در بغداد با ارتباط مثبت با امرای</w:t>
      </w:r>
    </w:p>
    <w:p>
      <w:pPr>
        <w:pStyle w:val="BookText"/>
        <w:rPr/>
      </w:pPr>
      <w:r>
        <w:rPr>
          <w:rFonts w:ascii="IRNazanin" w:hAnsi="IRNazanin" w:eastAsia="IRNazanin"/>
          <w:color w:val="111111"/>
          <w:sz w:val="28"/>
          <w:sz w:val="28"/>
          <w:szCs w:val="28"/>
          <w:rtl w:val="true"/>
          <w:lang w:bidi="fa-IR"/>
        </w:rPr>
        <w:t>دیالمه دقیقاً راه جد خود را در تعمیق مکتب اهل‌بیت علیهم السلام  در میان</w:t>
      </w:r>
    </w:p>
    <w:p>
      <w:pPr>
        <w:pStyle w:val="BookText"/>
        <w:rPr/>
      </w:pPr>
      <w:r>
        <w:rPr>
          <w:rFonts w:ascii="IRNazanin" w:hAnsi="IRNazanin" w:eastAsia="IRNazanin"/>
          <w:color w:val="111111"/>
          <w:sz w:val="28"/>
          <w:sz w:val="28"/>
          <w:szCs w:val="28"/>
          <w:rtl w:val="true"/>
          <w:lang w:bidi="fa-IR"/>
        </w:rPr>
        <w:t>دیلمیان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سید مرتضی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و نقد و تسدید فقه نیای خود حسن اطروش تألیف کرد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پذیرش اسلام دیلمیان با مذهب تشیع آغاز شد و از فرق شیعه، مذهب زیدیه، اولین و پرطرفدارترین فرقه شیعی در میان دیلمیان بود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بعدها با تصرف بغداد توسط دیلمیان دیری نگذشت که مذهب امامیه به شاخصۀ اصلی دیلمیان تبدیل شد و امرای دیلمی در احیای شعائر شیعه امامیه به صورت جدی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علمای بزرگ شیعه نظیر شیخ صدوق از جانب مادر به این قوم منتسب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روایت کرده است که پدر شیخ صدوق به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امام زمان برای فرزند‌دار شدن وی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چنین 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لاترزق من هذه وستملک جاریة دیلمیة ترزق منها ولدین فقیهین</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همسر فعلی خود فرزنددار نخواهی شد بلکه از کنیزی دیلمی به تو دو فرزند فقیه عنایت خواهد شد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دیلمیان بعد از اینکه توسط علویان به تشیع گرویدند، نقش عمده‌ای را در تحولات جهان اسلام در قرن چهارم و پنجم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ادموند باسورث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این ناحیه کوهستانی وسیع و فرهنگی متأخر ایران، دانشمندان و ادبایی ظهور ننمودندولی در دو قرن چهارم و پنجم نظامیان دیلمی را در سپاهیان آل بویه، فاطمی وحتی غزنوی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73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می‌رسد این کلام باسورث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ناحیه علما و ادبایی ظهور ننمودند؛ نادرست می‌نماید چرا که با کاوشی در زندگی دانشمندان و علمای آن زمان افراد دیلمی را به فراوانی می‌توانیم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نافع مدنی</w:t>
      </w:r>
      <w:r>
        <w:rPr>
          <w:rStyle w:val="FootnoteAnchor"/>
          <w:rtl w:val="true"/>
        </w:rPr>
        <w:footnoteReference w:id="740"/>
      </w:r>
      <w:r>
        <w:rPr>
          <w:rFonts w:ascii="IRNazanin" w:hAnsi="IRNazanin" w:eastAsia="IRNazanin"/>
          <w:color w:val="111111"/>
          <w:sz w:val="28"/>
          <w:sz w:val="28"/>
          <w:szCs w:val="28"/>
          <w:rtl w:val="true"/>
          <w:lang w:bidi="fa-IR"/>
        </w:rPr>
        <w:t>، صهرشتی</w:t>
      </w:r>
      <w:r>
        <w:rPr>
          <w:rStyle w:val="FootnoteAnchor"/>
          <w:rtl w:val="true"/>
        </w:rPr>
        <w:footnoteReference w:id="741"/>
      </w:r>
      <w:r>
        <w:rPr>
          <w:rFonts w:ascii="Amiri" w:hAnsi="Amiri" w:eastAsia="Amiri" w:cs="Amiri"/>
          <w:color w:val="111111"/>
          <w:sz w:val="28"/>
          <w:sz w:val="28"/>
          <w:szCs w:val="28"/>
          <w:rtl w:val="true"/>
          <w:lang w:bidi="ar-SA"/>
        </w:rPr>
        <w:t>، أَبُو عَصِیدَة</w:t>
      </w:r>
      <w:r>
        <w:rPr>
          <w:rStyle w:val="FootnoteAnchor"/>
          <w:rtl w:val="true"/>
        </w:rPr>
        <w:footnoteReference w:id="7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فراءدیلمی</w:t>
      </w:r>
      <w:r>
        <w:rPr>
          <w:rStyle w:val="FootnoteAnchor"/>
          <w:rtl w:val="true"/>
        </w:rPr>
        <w:footnoteReference w:id="743"/>
      </w:r>
      <w:r>
        <w:rPr>
          <w:rFonts w:ascii="IRNazanin" w:hAnsi="IRNazanin" w:eastAsia="IRNazanin"/>
          <w:color w:val="111111"/>
          <w:sz w:val="28"/>
          <w:sz w:val="28"/>
          <w:szCs w:val="28"/>
          <w:rtl w:val="true"/>
          <w:lang w:bidi="fa-IR"/>
        </w:rPr>
        <w:t xml:space="preserve">، سید الحفاظ شهرداد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شیرویه دیلمی</w:t>
      </w:r>
      <w:r>
        <w:rPr>
          <w:rStyle w:val="FootnoteAnchor"/>
          <w:rtl w:val="true"/>
        </w:rPr>
        <w:footnoteReference w:id="744"/>
      </w:r>
      <w:r>
        <w:rPr>
          <w:rFonts w:ascii="IRNazanin" w:hAnsi="IRNazanin" w:eastAsia="IRNazanin"/>
          <w:color w:val="111111"/>
          <w:sz w:val="28"/>
          <w:sz w:val="28"/>
          <w:szCs w:val="28"/>
          <w:rtl w:val="true"/>
          <w:lang w:bidi="fa-IR"/>
        </w:rPr>
        <w:t>، سلار دیلمی</w:t>
      </w:r>
      <w:r>
        <w:rPr>
          <w:rStyle w:val="FootnoteAnchor"/>
          <w:rtl w:val="true"/>
        </w:rPr>
        <w:footnoteReference w:id="745"/>
      </w:r>
      <w:r>
        <w:rPr>
          <w:rFonts w:ascii="IRNazanin" w:hAnsi="IRNazanin" w:eastAsia="IRNazanin"/>
          <w:color w:val="111111"/>
          <w:sz w:val="28"/>
          <w:sz w:val="28"/>
          <w:szCs w:val="28"/>
          <w:rtl w:val="true"/>
          <w:lang w:bidi="fa-IR"/>
        </w:rPr>
        <w:t>، مهیاردیلمی،</w:t>
      </w:r>
      <w:r>
        <w:rPr>
          <w:rStyle w:val="FootnoteAnchor"/>
          <w:rtl w:val="true"/>
        </w:rPr>
        <w:footnoteReference w:id="746"/>
      </w:r>
      <w:r>
        <w:rPr>
          <w:rFonts w:ascii="IRNazanin" w:hAnsi="IRNazanin" w:eastAsia="IRNazanin"/>
          <w:color w:val="111111"/>
          <w:sz w:val="28"/>
          <w:sz w:val="28"/>
          <w:szCs w:val="28"/>
          <w:rtl w:val="true"/>
          <w:lang w:bidi="fa-IR"/>
        </w:rPr>
        <w:t>که اشخاص هر کدام چهره‌های شاخصی در علم و ادب ایران و مکتب تشیع به شمار می‌روند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در میان رجال سیاست دیلمی نیز افرادی دیده می‌شوند که از نظر علمی و ادبی جایگاه مهمی دارند نظیر قابُوس بن وَشْمگیر</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دیلمی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،اسماعیل بن عباد</w:t>
      </w:r>
      <w:r>
        <w:rPr>
          <w:rStyle w:val="FootnoteAnchor"/>
          <w:rtl w:val="true"/>
        </w:rPr>
        <w:footnoteReference w:id="7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گفت نقش دیلمیان در تاریخ اسلام تشیع هم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هم علمی و ادبی بوده است اما به لحاظ اینکه ساکنان این منطقۀ شمالی ایران در امور سپاهی‌گری شجاع و بی‌همتا بوده‌اند، نقش نظامی آنها از جایگاه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نظامی‌گری و شجاعت دیلمیان مثال زدنی بود بر همین اساس گفته می‌شود برخی افراد که از این قوم نبودند، سعی می‌کردند خود را دیلمی معرفی کنند به همین دلیل امرای بویهی سپاه خود را بررسی کرده و آنهایی را که نسبتشان به دیلم ثابت نبود، از دفتر حذف می‌کردند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از مقاومت دیلمیان در مقابل گرسنگی و سختی ستایش می‌کند و معتقد است علت این امر آن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بدویت هنوز چندان فاصله‌ای نداشتند</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دیلمیان نسبت به قوم خود از عصبیت خاصی برخوردار بودند و همین عامل</w:t>
      </w:r>
    </w:p>
    <w:p>
      <w:pPr>
        <w:pStyle w:val="BookText"/>
        <w:rPr/>
      </w:pPr>
      <w:r>
        <w:rPr>
          <w:rFonts w:ascii="IRNazanin" w:hAnsi="IRNazanin" w:eastAsia="IRNazanin"/>
          <w:color w:val="111111"/>
          <w:sz w:val="28"/>
          <w:sz w:val="28"/>
          <w:szCs w:val="28"/>
          <w:rtl w:val="true"/>
          <w:lang w:bidi="fa-IR"/>
        </w:rPr>
        <w:t>بعدها موجب پیروزی‌های شگفت‌انگیز آل بویه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عماد الدولة بویهی موفق شد با نهصد سپاهی بر سپاه ده هزار نفری ابن یاقوت در اصفهان غالب شود و علت آن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یاقوت لشکر بیرون آورد تا او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گیل و دیلم که در سپاه او بودند، از عماد الدوله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شکست مظفر بن یاقوت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عمادالدوله با نهصد تن سپاهی اصفهان را بگرفت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دیلمیان علاوه بر حضور در سپاه آل بویه به صورت گسترده‌ای در دولت‌های شیعۀ دیگر نیز به صورت سپاهی حضور داشتند که بعضاً در رویدادهای سیاسی آن دولت‌ها نیز نقش ایفا می‌کردند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نظر می‌رسد در قرن چهارم مردان گیل و دیلمی در سپاه گماشتگان خلفای عباسی نیز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اشاره شد، مسکویه در تجارب الأمم یکی از دلایل شکست ابن یاقوت فرماندار عباسیان در اصفهان از عماد الدولۀ دیلمی را همین پیوستن دیلمیان و گیل‌ها از سپاه او به علی بن بویه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یاران ابن یاقوت دیلمی و گیلی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رادمنشی، گشاده دلی و بخشش علی بن بویه را شنیده بودند، بدو پناه بردند و همین رفتار سبب دل‌شکستگی ابن یاقوت شد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دیلمیان در اواخر حکومت آل بویه نیز به سردار هوادار فاطمیان، بساسیری کمک</w:t>
      </w:r>
    </w:p>
    <w:p>
      <w:pPr>
        <w:pStyle w:val="BookText"/>
        <w:rPr/>
      </w:pPr>
      <w:r>
        <w:rPr>
          <w:rFonts w:ascii="IRNazanin" w:hAnsi="IRNazanin" w:eastAsia="IRNazanin"/>
          <w:color w:val="111111"/>
          <w:sz w:val="28"/>
          <w:sz w:val="28"/>
          <w:szCs w:val="28"/>
          <w:rtl w:val="true"/>
          <w:lang w:bidi="fa-IR"/>
        </w:rPr>
        <w:t>کردند که بغداد را در سیطرۀ خلفای فاطمی قرار دهد و به نام آنها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نیمی از ممالک بنی عباس غالب شدند و نزدیک بود به موطنشان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شوند و حاکمیت بنی عباس را از میان ببرند، چنانکه تبلیغ و دعوت آنان را در بغداد و عراق عرب امیر بسا سیری از موالی دیلم، که بر خلفای بنی عباس غلبه یافته بود، آشکار کرد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دیلمیان در ابتدای کار محور اصلی در سپاه آل بویه بودند ولی بعد از استقرار دولت بویهی و تسلط آن بر بغداد، به تدریج اختلافات نمایان شد و بخش عمده‌ای از آنان در شورش روزبهان دیلمی جانب او را گرفتند به همین دلیل معز الدولۀ دیلمی برای اینکه آنان را گوش‌مالی دهد، به استخدام غلامان ترک اقدام کرد طبعاً این امر علاوه بر اینکه موجب نارضایتی دیلمیان قرار گرفت</w:t>
      </w:r>
      <w:r>
        <w:rPr>
          <w:rStyle w:val="FootnoteAnchor"/>
          <w:rtl w:val="true"/>
        </w:rPr>
        <w:footnoteReference w:id="756"/>
      </w:r>
      <w:r>
        <w:rPr>
          <w:rFonts w:ascii="IRNazanin" w:hAnsi="IRNazanin" w:eastAsia="IRNazanin"/>
          <w:color w:val="111111"/>
          <w:sz w:val="28"/>
          <w:sz w:val="28"/>
          <w:szCs w:val="28"/>
          <w:rtl w:val="true"/>
          <w:lang w:bidi="fa-IR"/>
        </w:rPr>
        <w:t>و به یک دست بودن قومی و مذهبی سپاه آل بویه ضربه زد؛ چرا که دیلمیان شیعه، ولیّ ترکان سنّی بودند و طبعاً ترکان در نزاع‌های بین شیعه و سنی طرف دشمنان دیلمیان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سپاهیان ترک و دیلم در مواقعی نیز برای احقاق حقوق خود با یکدیگر متحد شده و علیه امرا و یا وزرا می‌شوریدند</w:t>
      </w:r>
      <w:r>
        <w:rPr>
          <w:rFonts w:eastAsia="IRNazanin" w:cs="IRNazanin"/>
          <w:color w:val="111111"/>
          <w:sz w:val="28"/>
          <w:szCs w:val="28"/>
          <w:rtl w:val="true"/>
          <w:lang w:bidi="fa-IR"/>
        </w:rPr>
        <w:t>.</w:t>
      </w:r>
      <w:r>
        <w:rPr>
          <w:rStyle w:val="FootnoteAnchor"/>
          <w:rtl w:val="true"/>
        </w:rPr>
        <w:footnoteReference w:id="75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رقابت و نزاع بین نظامیان دیلم و ترک عامل اصلی ضعف نظامی آل بویه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وقایع مربوط به وفات شرف الدوله و</w:t>
      </w:r>
    </w:p>
    <w:p>
      <w:pPr>
        <w:pStyle w:val="BookText"/>
        <w:rPr/>
      </w:pPr>
      <w:r>
        <w:rPr>
          <w:rFonts w:ascii="IRNazanin" w:hAnsi="IRNazanin" w:eastAsia="IRNazanin"/>
          <w:color w:val="111111"/>
          <w:sz w:val="28"/>
          <w:sz w:val="28"/>
          <w:szCs w:val="28"/>
          <w:rtl w:val="true"/>
          <w:lang w:bidi="fa-IR"/>
        </w:rPr>
        <w:t>پادشاهی بهاء الدوله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بغداد میان ترک و دیلم خلاف افتاد و پنج روز یکدیگر را کشتار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عباسیان نیز برای رهایی از تسلط دیلمیان شیعه همان راهی را رفتند که قبلاً معتصم و متوکل برای رهایی از خراسانیان و معتزله رفته بودند و آن دعوت از ترکان تازه نفس دشت‌های آسیای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القائم عباسی فرستادگانی</w:t>
      </w:r>
      <w:r>
        <w:rPr>
          <w:rStyle w:val="FootnoteAnchor"/>
          <w:rtl w:val="true"/>
        </w:rPr>
        <w:footnoteReference w:id="759"/>
      </w:r>
      <w:r>
        <w:rPr>
          <w:rFonts w:ascii="IRNazanin" w:hAnsi="IRNazanin" w:eastAsia="IRNazanin"/>
          <w:color w:val="111111"/>
          <w:sz w:val="28"/>
          <w:sz w:val="28"/>
          <w:szCs w:val="28"/>
          <w:rtl w:val="true"/>
          <w:lang w:bidi="fa-IR"/>
        </w:rPr>
        <w:t xml:space="preserve">را به نزد رئیس قبایل 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برای او پیام داد که ای فرستادۀ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از دست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این اقدام خلفای عباسی موجب هجوم طوایف غز به سرزمین‌های معمور اسلامی و قتل و غارت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بعدها خلیفه ناصر عباسی در دعوت از مغولان برای نابودی سلسله خوارزمشاهی انجام داد که عملاً تبعات آن دامان جهان اسلام و خلافت عباسی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دیگر از عوامل ضعف دیلمیان فاصله گرفتن آنها از بغداد یعنی مرکز خلافت بود که از زمان بهاء‌الدوله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دیلم از این پس در اهواز و فارس اقامت می‌کردند و تا</w:t>
      </w:r>
      <w:bookmarkStart w:id="449" w:name="pg4241_50431"/>
    </w:p>
    <w:p>
      <w:pPr>
        <w:pStyle w:val="BookText"/>
        <w:rPr/>
      </w:pPr>
      <w:bookmarkEnd w:id="449"/>
      <w:r>
        <w:rPr>
          <w:rFonts w:ascii="IRNazanin" w:hAnsi="IRNazanin" w:eastAsia="IRNazanin"/>
          <w:color w:val="111111"/>
          <w:sz w:val="28"/>
          <w:sz w:val="28"/>
          <w:szCs w:val="28"/>
          <w:rtl w:val="true"/>
          <w:lang w:bidi="fa-IR"/>
        </w:rPr>
        <w:t>مدت‌های درازی کسانی را از جانب خود در بغداد می‌گماشتند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دوری از مرکز خلافت سپاه دیلمی را پراکنده می‌کرد و زمینه را برای توطئه‌چینی خلفا مهیا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علاوه بر امامیه مذهب اسماعیلیه نیز با تبلیغات و فعالیت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دیلم، پیروانی پیدا کرد و این مذهب در میان حاکمان محلی دیلمیان هوادارانی را به خود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مسافر، حاکمان دیگر دیلمی بودند که بیشتر به تشیع از نوع اسماعیلی گرایش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کوب در علت این گرایش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بیشتر بهانة اظهار مخالفت با مسودة عباسی بوده است تا گرایش واقعی به مذهب</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به هر حال، سکه‌های به جا مانده از آنان فاقد نام خلیفة عباسی است و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امامان اسماعیلی نقش شده است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 w:name="__RefHeading___Toc244256_1479056682"/>
      <w:bookmarkStart w:id="451" w:name="_Toc168"/>
      <w:bookmarkEnd w:id="450"/>
      <w:r>
        <w:rPr>
          <w:rtl w:val="true"/>
        </w:rPr>
        <w:t>شباهت‌ها و تفاوت‌های قوم دیلم و بربر</w:t>
      </w:r>
      <w:bookmarkEnd w:id="451"/>
    </w:p>
    <w:p>
      <w:pPr>
        <w:pStyle w:val="Heading6"/>
        <w:numPr>
          <w:ilvl w:val="5"/>
          <w:numId w:val="1"/>
        </w:numPr>
        <w:rPr/>
      </w:pPr>
      <w:bookmarkStart w:id="452" w:name="__RefHeading___Toc244258_1479056682"/>
      <w:bookmarkStart w:id="453" w:name="_Toc169"/>
      <w:bookmarkEnd w:id="452"/>
      <w:r>
        <w:rPr>
          <w:rtl w:val="true"/>
        </w:rPr>
        <w:t>الف</w:t>
      </w:r>
      <w:r>
        <w:rPr>
          <w:rtl w:val="true"/>
        </w:rPr>
        <w:t xml:space="preserve">) </w:t>
      </w:r>
      <w:r>
        <w:rPr>
          <w:rtl w:val="true"/>
        </w:rPr>
        <w:t>شباهت‌ها</w:t>
      </w:r>
      <w:bookmarkEnd w:id="453"/>
    </w:p>
    <w:p>
      <w:pPr>
        <w:pStyle w:val="BookText"/>
        <w:rPr/>
      </w:pPr>
      <w:r>
        <w:rPr>
          <w:rFonts w:ascii="IRNazanin" w:hAnsi="IRNazanin" w:eastAsia="IRNazanin"/>
          <w:color w:val="111111"/>
          <w:sz w:val="28"/>
          <w:sz w:val="28"/>
          <w:szCs w:val="28"/>
          <w:rtl w:val="true"/>
          <w:lang w:bidi="fa-IR"/>
        </w:rPr>
        <w:t>با نگاهی به فعالیت‌های بربرها و دیلمیان شباهت‌های زیادی را می‌توان در عملکرد این دو قوم مشاهده کرد که بعضاً عبارتند از</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قوم دیلم و بربر از روحیۀ استقلال‌طلبی بالایی برخوردار بودند به</w:t>
      </w:r>
    </w:p>
    <w:p>
      <w:pPr>
        <w:pStyle w:val="BookText"/>
        <w:rPr/>
      </w:pPr>
      <w:r>
        <w:rPr>
          <w:rFonts w:ascii="IRNazanin" w:hAnsi="IRNazanin" w:eastAsia="IRNazanin"/>
          <w:color w:val="111111"/>
          <w:sz w:val="28"/>
          <w:sz w:val="28"/>
          <w:szCs w:val="28"/>
          <w:rtl w:val="true"/>
          <w:lang w:bidi="fa-IR"/>
        </w:rPr>
        <w:t>همین دلیل قبل از اسلام نیز هیچ‌کدام تحت تسلط کامل ساسانیان و بیزانسی‌ها قرار نگرفتند و از نوعی خود مختاری داخلی برخوردار بودند و بعد از اسلام نیز این روحیه را حفظ کرده و در مقابل فاتحان عرب مقاومت بیشتری نشان دادند؛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آوردن هر دو قوم علویان نقش عمده‌ای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دیلمیان بیشتر و در بربرها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اسلام آنها صبغۀ تشیع و هواداری از مکتب اهل‌بیت علیهم السلام  را پیدا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قوم تحت فشار و ظلم گماشتگان خلفای عباسی دست به قیام زدند، بربرهای مغرب الأقصی تحت فشار بنی أغلب به علویان روی آوردند و دیلمیان ناراضی از فشار وظلم طاهریان که گماشتگان خلافت عباسی بودند، از علویان برای رهبری قیام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قوم عدالت اسلامی را در شعائر شیعی جستجو می‌کردند و در حمایت از علویان رفع ظلم و ستم خلفای عباسی را می‌دیدند؛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قوم از بازماندگان قیام فخ استقبال کردند، به این صورت که ادریس بن عبدالله در مغرب و یحیی بن عبدالله در دیلم مورد حمایت قرار گرفتند با این تفاوت که ادریس حکومت زیدی علوی را در مغرب تأسیس کرد ولی یحیی امان نامۀ هارون را پذیرفت و به رغم حمایت ساکنان شمال ایران از وی به بغداد بازگشت، ولی هارون الرشید ناجوانمردانه او را به شهادت رسانید با این حال خیام یحیی زمینۀ تأسیس دولت شیعی را در دیلمیان ایجاد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قوم مقابلۀ با خلافت عباسی و در نهایت نابودی آن و دادن خلافت به دست علویان را دنبال کردند؛ بربرها با حمایت از عبیدالله مهدی مؤسس خلافت فاطمیان به نفوذ</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عباسی در مغرب سرزمین اسلامی در</w:t>
      </w:r>
      <w:bookmarkStart w:id="454" w:name="pg4241_50434"/>
    </w:p>
    <w:p>
      <w:pPr>
        <w:pStyle w:val="BookText"/>
        <w:rPr/>
      </w:pPr>
      <w:bookmarkEnd w:id="454"/>
      <w:r>
        <w:rPr>
          <w:rFonts w:ascii="IRNazanin" w:hAnsi="IRNazanin" w:eastAsia="IRNazanin"/>
          <w:color w:val="111111"/>
          <w:sz w:val="28"/>
          <w:sz w:val="28"/>
          <w:szCs w:val="28"/>
          <w:rtl w:val="true"/>
          <w:lang w:bidi="fa-IR"/>
        </w:rPr>
        <w:t>آغاز قرن چهارم پایان دادند و دیلمیان با تصرف بغداد در اواسط قرن چهارم اگرچه در ابتدا قصد برچیدن کامل خلافت عباسی را داشتند اما به دلایل سیاسی تنها به پایان دادن اقتدار خلیفه در سرزمین‌های باقیماندۀ اسلامی اکتفا کردند و خلیفه را عملاً مطیع و دست نشاندۀ خود قرار دادند؛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قوم تحت تأثیر اندیشۀ مهدویت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اندیشه در میان بربرها بیشتر و در میان دیلمیان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 ظهور مهدی موعود را مطابق برخی از روایات در ابتدای قرن چهارم یعنی بعد از گذشت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هجرت پیامبر صلی الله علیه و آله وسلم  جستجو می‌کردند و با تبلیغات داعیان اسماعیلی به مهدویت عبیدالله مهدی معتقد شدند اما دیلمیان عقیدۀ امامیه در غیبت امام دوازدهم را پذیرفته و در امور دینی از علمای شیعۀ امامیه تبعیت کردند؛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قوم برای مدتی نقش غازیان و مجاهدان مسلمان در مقابل حملات خارجی برعلیه جهان اسلام را ایفا کردند، بربرها در مقابل تهاجم نرماندی‌ها و رومی‌ها و بعدها صلیبی‌ها به غرب جهان اسلام ایستادند و دیلمیان خصوصاً دولت آل مسافر دیلمی در مقابل تهاجم رومیان و روس‌ها مقاومت کردند و مسافریان موفق شدند روس‌ها را در قفقاز شکست دهند</w:t>
      </w:r>
      <w:r>
        <w:rPr>
          <w:rFonts w:eastAsia="IRNazanin" w:cs="IRNazanin"/>
          <w:color w:val="111111"/>
          <w:sz w:val="28"/>
          <w:szCs w:val="28"/>
          <w:rtl w:val="true"/>
          <w:lang w:bidi="fa-IR"/>
        </w:rPr>
        <w:t>.</w:t>
      </w:r>
    </w:p>
    <w:p>
      <w:pPr>
        <w:pStyle w:val="Heading6"/>
        <w:numPr>
          <w:ilvl w:val="5"/>
          <w:numId w:val="1"/>
        </w:numPr>
        <w:rPr/>
      </w:pPr>
      <w:bookmarkStart w:id="455" w:name="__RefHeading___Toc244260_1479056682"/>
      <w:bookmarkStart w:id="456" w:name="_Toc170"/>
      <w:bookmarkEnd w:id="455"/>
      <w:r>
        <w:rPr>
          <w:rtl w:val="true"/>
        </w:rPr>
        <w:t>ب</w:t>
      </w:r>
      <w:r>
        <w:rPr>
          <w:rtl w:val="true"/>
        </w:rPr>
        <w:t xml:space="preserve">) </w:t>
      </w:r>
      <w:r>
        <w:rPr>
          <w:rtl w:val="true"/>
        </w:rPr>
        <w:t>تفاوت‌ها</w:t>
      </w:r>
      <w:bookmarkEnd w:id="456"/>
    </w:p>
    <w:p>
      <w:pPr>
        <w:pStyle w:val="BookText"/>
        <w:rPr/>
      </w:pPr>
      <w:r>
        <w:rPr>
          <w:rFonts w:ascii="IRNazanin" w:hAnsi="IRNazanin" w:eastAsia="IRNazanin"/>
          <w:color w:val="111111"/>
          <w:sz w:val="28"/>
          <w:sz w:val="28"/>
          <w:szCs w:val="28"/>
          <w:rtl w:val="true"/>
          <w:lang w:bidi="fa-IR"/>
        </w:rPr>
        <w:t>اما عملکرد این دو قوم تفاوت‌هایی نیز داشت که به برخی از آنها اشاره 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بیشتر نقش حامی دولت‌های علوی را ایفا کردند و حداقل تا اواخر قرن پنجم، خود حاکمیت را در دست نگرفتند اما دیلمیان از همان ابتدا</w:t>
      </w:r>
      <w:bookmarkStart w:id="457" w:name="pg4241_50436"/>
    </w:p>
    <w:p>
      <w:pPr>
        <w:pStyle w:val="BookText"/>
        <w:rPr/>
      </w:pPr>
      <w:bookmarkEnd w:id="457"/>
      <w:r>
        <w:rPr>
          <w:rFonts w:ascii="IRNazanin" w:hAnsi="IRNazanin" w:eastAsia="IRNazanin"/>
          <w:color w:val="111111"/>
          <w:sz w:val="28"/>
          <w:sz w:val="28"/>
          <w:szCs w:val="28"/>
          <w:rtl w:val="true"/>
          <w:lang w:bidi="fa-IR"/>
        </w:rPr>
        <w:t>حکومت را خود به دست گرفتند که طبعاً علت این تفاوت را باید در اندیشۀ سیاسی امامیه و اسماعیلیه جستجو کرد؛ چرا که اسماعیلیه در آن زمان مهدی و امام خود را موجود و حاضر معرفی می‌کرد و دوران ستر را پایان یافته تلقی می‌کرد اما شیعۀ امامیه در ابتدای قرن چهارم غیبت امام خودرا اعلام کرد و طبعاً مطابق مبانی سیاسی امامیه تسلط افراد غیر امام در زمان غیبت امام معصوم علیهم السلام  خصوصاً اگر آن افراد معتقد به مبانی تشیع بودند، برای حفظ نظم جامعه ضروری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مبناست که عالمان بزرگی نظیر سید مرتضی در دوره حاکمیت دیالمه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مع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تدوین اندیشۀ سیاسی شیعه امامیه در زمان غیبت و چگونگی تعامل با حاکمیت در این عصر پرداختند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در مقایسه با بربرها از هماهنگی و یک دستی بیشتری برخوردار بودند؛ چرا که بربرها از قبایل مختلف تشکیل شده و بعضاً قبایل، عملکردهای متضاد با یکدیگر را از خود نشان می‌دادند</w:t>
      </w:r>
      <w:r>
        <w:rPr>
          <w:rFonts w:eastAsia="IRNazanin" w:cs="IRNazanin"/>
          <w:color w:val="111111"/>
          <w:sz w:val="28"/>
          <w:szCs w:val="28"/>
          <w:rtl w:val="true"/>
          <w:lang w:bidi="fa-IR"/>
        </w:rPr>
        <w:t>.</w:t>
      </w:r>
    </w:p>
    <w:p>
      <w:pPr>
        <w:pStyle w:val="Heading6"/>
        <w:numPr>
          <w:ilvl w:val="5"/>
          <w:numId w:val="1"/>
        </w:numPr>
        <w:rPr/>
      </w:pPr>
      <w:bookmarkStart w:id="458" w:name="__RefHeading___Toc244262_1479056682"/>
      <w:bookmarkStart w:id="459" w:name="_Toc171"/>
      <w:bookmarkEnd w:id="458"/>
      <w:r>
        <w:rPr>
          <w:rtl w:val="true"/>
        </w:rPr>
        <w:t>نتیجه‌گیری</w:t>
      </w:r>
      <w:bookmarkEnd w:id="459"/>
    </w:p>
    <w:p>
      <w:pPr>
        <w:pStyle w:val="BookText"/>
        <w:rPr/>
      </w:pPr>
      <w:r>
        <w:rPr>
          <w:rFonts w:ascii="IRNazanin" w:hAnsi="IRNazanin" w:eastAsia="IRNazanin"/>
          <w:color w:val="111111"/>
          <w:sz w:val="28"/>
          <w:sz w:val="28"/>
          <w:szCs w:val="28"/>
          <w:rtl w:val="true"/>
          <w:lang w:bidi="fa-IR"/>
        </w:rPr>
        <w:t>در دورۀ خلفای راشدین و امویان، اعراب محور اصلی سپاه را تشکیل می‌دادند ولی از قرن دوم به بعد محوریت عنصر عرب در سپاهی‌گری خلفا و امرای مسلمان کاهش یافت و به تدریج در حاشیه قرار گرفت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عوامل متعددی می‌تواند داشته باشد ولی عامل اصلی آن را در</w:t>
      </w:r>
    </w:p>
    <w:p>
      <w:pPr>
        <w:pStyle w:val="BookText"/>
        <w:rPr/>
      </w:pPr>
      <w:r>
        <w:rPr>
          <w:rFonts w:ascii="IRNazanin" w:hAnsi="IRNazanin" w:eastAsia="IRNazanin"/>
          <w:color w:val="111111"/>
          <w:sz w:val="28"/>
          <w:sz w:val="28"/>
          <w:szCs w:val="28"/>
          <w:rtl w:val="true"/>
          <w:lang w:bidi="fa-IR"/>
        </w:rPr>
        <w:t>تبعیض افراطی عرب‌ها در دوران بنی امیه و ظلم و بی عدالتی خلفا می‌توان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بود که موالی تحقیر شدۀ خراسانی بدنه اصلی نظامی قیام علیه امویان را تشکیل دادند و در حکومت عباسی به امیری سپاه و وزارت رسیدند و بعدها علویان نیز در نقاط مختلف نظیر طبرستان از همراهی نظامی دیلمیان بهره بردند و نهایتاً امیران قبلی سپاه علوی در طبرستان در قالب دولت بنی‌بویه به تصرف بغداد نائل شدند در مغرب اسلامی نیز بربرها که به وسیلۀ امویان و گماشتگان عباسیان تحقیر شده بودند بدنۀ اصلی نظامی دولت عبیدیان را تشکیل دادند و به فتح مغرب و مصر و بعدها شام و حجاز نائل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دیلمیان و بربرها که</w:t>
      </w:r>
    </w:p>
    <w:p>
      <w:pPr>
        <w:pStyle w:val="BookText"/>
        <w:rPr/>
      </w:pPr>
      <w:r>
        <w:rPr>
          <w:rFonts w:ascii="IRNazanin" w:hAnsi="IRNazanin" w:eastAsia="IRNazanin"/>
          <w:color w:val="111111"/>
          <w:sz w:val="28"/>
          <w:sz w:val="28"/>
          <w:szCs w:val="28"/>
          <w:rtl w:val="true"/>
          <w:lang w:bidi="fa-IR"/>
        </w:rPr>
        <w:t>از علویان تأثیر گرفته بودند بعد از رسیدن به قدرت به عامل رشد تشیع در سرزمین‌های متصرفی تبدیل شدند و در احیای شعائر آن کوشیدند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بلند مدت این رویداد این است که این پدیده تاریخی را می‌توان یکی از عوامل نهادینه شدن تشیع در بخش‌های عمده‌ای از ایران و عراق تا به امروز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رواج شعائر شیعی و گرایش به اسلام اهل‌بیت علیهم السلام  در شمال آفریقا به اشکال مختلف تا زمان معاصر نتیجه بلند مدت وقایع سیاسی قرن چهارم به شمار می‌رود</w:t>
      </w:r>
      <w:r>
        <w:rPr>
          <w:rFonts w:eastAsia="IRNazanin" w:cs="IRNazanin"/>
          <w:color w:val="111111"/>
          <w:sz w:val="28"/>
          <w:szCs w:val="28"/>
          <w:rtl w:val="true"/>
          <w:lang w:bidi="fa-IR"/>
        </w:rPr>
        <w:t>.</w:t>
      </w:r>
      <w:bookmarkStart w:id="460" w:name="pg4241_50440"/>
    </w:p>
    <w:p>
      <w:pPr>
        <w:pStyle w:val="Heading4"/>
        <w:numPr>
          <w:ilvl w:val="3"/>
          <w:numId w:val="1"/>
        </w:numPr>
        <w:rPr/>
      </w:pPr>
      <w:bookmarkStart w:id="461" w:name="__RefHeading___Toc244264_1479056682"/>
      <w:bookmarkStart w:id="462" w:name="_Toc172"/>
      <w:bookmarkEnd w:id="460"/>
      <w:bookmarkEnd w:id="461"/>
      <w:r>
        <w:rPr>
          <w:rtl w:val="true"/>
        </w:rPr>
        <w:t>فصل نهم</w:t>
      </w:r>
      <w:r>
        <w:rPr>
          <w:rtl w:val="true"/>
        </w:rPr>
        <w:t xml:space="preserve">: </w:t>
      </w:r>
      <w:r>
        <w:rPr>
          <w:rtl w:val="true"/>
        </w:rPr>
        <w:t xml:space="preserve">مقومات علمی </w:t>
      </w:r>
      <w:r>
        <w:rPr>
          <w:rtl w:val="true"/>
        </w:rPr>
        <w:t xml:space="preserve">- </w:t>
      </w:r>
      <w:r>
        <w:rPr>
          <w:rtl w:val="true"/>
        </w:rPr>
        <w:t>تبلیغی رشد سیاسی تشیع در قرن چهارم</w:t>
      </w:r>
      <w:bookmarkEnd w:id="462"/>
    </w:p>
    <w:p>
      <w:pPr>
        <w:pStyle w:val="Heading5"/>
        <w:numPr>
          <w:ilvl w:val="4"/>
          <w:numId w:val="1"/>
        </w:numPr>
        <w:rPr/>
      </w:pPr>
      <w:bookmarkStart w:id="463" w:name="__RefHeading___Toc244266_1479056682"/>
      <w:bookmarkStart w:id="464" w:name="_Toc173"/>
      <w:bookmarkEnd w:id="463"/>
      <w:r>
        <w:rPr>
          <w:rtl w:val="true"/>
        </w:rPr>
        <w:t>درآمد</w:t>
      </w:r>
      <w:bookmarkEnd w:id="464"/>
    </w:p>
    <w:p>
      <w:pPr>
        <w:pStyle w:val="Heading6"/>
        <w:numPr>
          <w:ilvl w:val="5"/>
          <w:numId w:val="1"/>
        </w:numPr>
        <w:rPr/>
      </w:pPr>
      <w:bookmarkStart w:id="465" w:name="__RefHeading___Toc244268_1479056682"/>
      <w:bookmarkStart w:id="466" w:name="_Toc174"/>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تشیع در قرن چهارم در عرصه‌های متعدد نظیر سیاست و حکومت، اندیشه سیاسی، دانش دینی، گسترش جغرافیای انسانی، ترویج شعائر شیعی تا اموری نظیر تأسیس شهرها و بناهای مقدس شیعی دوره‌ای درخشان را سپری کرد</w:t>
      </w:r>
      <w:r>
        <w:rPr>
          <w:rStyle w:val="FootnoteAnchor"/>
          <w:rtl w:val="true"/>
        </w:rPr>
        <w:footnoteReference w:id="765"/>
      </w:r>
      <w:r>
        <w:rPr>
          <w:rFonts w:ascii="IRNazanin" w:hAnsi="IRNazanin" w:eastAsia="IRNazanin"/>
          <w:color w:val="111111"/>
          <w:sz w:val="28"/>
          <w:sz w:val="28"/>
          <w:szCs w:val="28"/>
          <w:rtl w:val="true"/>
          <w:lang w:bidi="fa-IR"/>
        </w:rPr>
        <w:t>، که هرکدام می‌بایست در جای خود مورد بررسی قرار گیرد اما آنچه بیشتر نزد مورخان و جامعه‌شناسان مورد توجه قرار گرفته است، رشد تشیع در عرصۀ سیاست و حکومت در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اشاره شد دربارۀ علل این رشد مباحث متعددی مطرح شده است اما به علل و مقومات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رشد سیاسی تشیع در قرن چهارم کمتر پرداخته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مقومات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عواملی هستند که در عرصۀ علم و تبلیغ و دعوت، به رشد سیاسی تشیع در قرن چهارم کمک کردند؛ چرا که در این قرن،</w:t>
      </w:r>
      <w:bookmarkStart w:id="467" w:name="pg4241_50442"/>
    </w:p>
    <w:p>
      <w:pPr>
        <w:pStyle w:val="BookText"/>
        <w:rPr/>
      </w:pPr>
      <w:bookmarkEnd w:id="467"/>
      <w:r>
        <w:rPr>
          <w:rFonts w:ascii="IRNazanin" w:hAnsi="IRNazanin" w:eastAsia="IRNazanin"/>
          <w:color w:val="111111"/>
          <w:sz w:val="28"/>
          <w:sz w:val="28"/>
          <w:szCs w:val="28"/>
          <w:rtl w:val="true"/>
          <w:lang w:bidi="fa-IR"/>
        </w:rPr>
        <w:t>بر اثر فعالیت‌های علمی و تبلیغی عالمان، داعیان و ادیبان شیعه و تقویت انسجام فکری و فرهنگی شیعیان، شیعه حاکمیت فرهنگی گسترده‌ای در جهان اسلام بدست آورد که این امر خود زمینه مناسبی برای رشد سیاسی شیعه و سیادت وزرا و فرمانروایان شیعی در این قرن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ظهور فرهنگ شیعی از سده چهارم هجری به بعد در جامعۀ اسلامی نمود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سه فرقۀ بزرگ شیعه یعنی امامیه، زیدیه و اسماعیلیه در قرن چهارم از رشد قابل توجهی برخوردار بودند، لازم است به صورت جداگانه به مقومات علمی و تبلیغی هر کدام از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فصل در سه گفتار جداگانه به بررسی نقش عالمان، ادیبان و داعیان امامیه، زیدیه و اسماعیلیه در رشد سیاسی مکتب تشیع در قرن چهارم می‌پردازد</w:t>
      </w:r>
      <w:r>
        <w:rPr>
          <w:rFonts w:eastAsia="IRNazanin" w:cs="IRNazanin"/>
          <w:color w:val="111111"/>
          <w:sz w:val="28"/>
          <w:szCs w:val="28"/>
          <w:rtl w:val="true"/>
          <w:lang w:bidi="fa-IR"/>
        </w:rPr>
        <w:t>.</w:t>
      </w:r>
    </w:p>
    <w:p>
      <w:pPr>
        <w:pStyle w:val="Heading6"/>
        <w:numPr>
          <w:ilvl w:val="5"/>
          <w:numId w:val="1"/>
        </w:numPr>
        <w:rPr/>
      </w:pPr>
      <w:bookmarkStart w:id="468" w:name="__RefHeading___Toc244270_1479056682"/>
      <w:bookmarkStart w:id="469" w:name="_Toc175"/>
      <w:bookmarkEnd w:id="468"/>
      <w:r>
        <w:rPr/>
        <w:t>1</w:t>
      </w:r>
      <w:r>
        <w:rPr>
          <w:rtl w:val="true"/>
        </w:rPr>
        <w:t xml:space="preserve">- </w:t>
      </w:r>
      <w:r>
        <w:rPr>
          <w:rtl w:val="true"/>
        </w:rPr>
        <w:t>عالمان امامیه</w:t>
      </w:r>
      <w:bookmarkEnd w:id="469"/>
    </w:p>
    <w:p>
      <w:pPr>
        <w:pStyle w:val="Heading6"/>
        <w:numPr>
          <w:ilvl w:val="5"/>
          <w:numId w:val="1"/>
        </w:numPr>
        <w:rPr/>
      </w:pPr>
      <w:bookmarkStart w:id="470" w:name="__RefHeading___Toc244272_1479056682"/>
      <w:bookmarkStart w:id="471" w:name="_Toc176"/>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شیعیان از زمان امام باقر و امام صادق‘ و با تلاش‌های این دو امام همام به تدریج به سوی تدوین مبانی کلامی و فقهی و حتی دیدگاه‌های سیاسی خود به صورت روشن و دارای مرزبندی خاص مکتب تشیع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همان دوره در عرصه‌های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افرادی نظیر هشام بن حکم به صورت علمی و مبنایی وارد فضای مناظره با مخالفان می‌شدند و در این عرصه سرفراز بیرون می‌آمدند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دوم به بعد مسئلۀ مرجعیت علمی اهل‌بیت علیهم السلام  موضوعی بود که از دید دیگر فرقه‌های اسلامی نمی‌توانست پنهان بماند بنابراین به تدریج با تربیت</w:t>
      </w:r>
    </w:p>
    <w:p>
      <w:pPr>
        <w:pStyle w:val="BookText"/>
        <w:rPr/>
      </w:pPr>
      <w:r>
        <w:rPr>
          <w:rFonts w:ascii="IRNazanin" w:hAnsi="IRNazanin" w:eastAsia="IRNazanin"/>
          <w:color w:val="111111"/>
          <w:sz w:val="28"/>
          <w:sz w:val="28"/>
          <w:szCs w:val="28"/>
          <w:rtl w:val="true"/>
          <w:lang w:bidi="fa-IR"/>
        </w:rPr>
        <w:t xml:space="preserve">شاگردان متعدد توسط امامان شیعه جنبۀ علمی مذهب تشیع امامیه از برجستگی خاصی برخوردار شد؛ به گونه‌ای که در زمان امام یازدهم امام حسن عسکری علیه السلام  و در آستانۀ غیبت امام مهدی، شیعۀ امامیه از یک طبقۀ علمی قوی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جمعیتی شیعه برخوردار بود که امام حسن عسکری علیه السلام  صریحاً به این گروه اشاره کرده و از آنها عده‌ای را که دارای ملاک‌های تهذیب نفس، صیانت دین، مخالفت با هوی و اطاعت امر مولا بودند، با این تعبیر محل رجوع جامعۀ شیعی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کان من الفقهاء صائنا لنفسه، حافظا لدینه مخالفاً علی هواه، مطیعا لأمر مولاه، فللعوام أن یقلدوه، وذلک لایکون إلا بعض فقهاء الشیعة لا کلهم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بعدها امام مهدی آنها را حجت خود بر مردم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الحوادث الواقعة فارجعوا فیها إلی رواة احادیثنا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76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حفظ مرزهای عقیدتی شیعه عدۀ قابل توجهی از شیعیان به حفظ علوم اهل‌بیت علیهم السلام  همّت گماشتند و به دور از جار و جنجال‌های سیاسی حفظ مبانی علمی مذهب تشیع امامیه را هدف اصلی خود قرار دادند، مسئله‌ای که مورد اعتراض فرقه‌های دیگر شیعه نظیر زیدیه و اسماعیلیه قرار می‌گرفت؛ چرا که آنان خصوصاً زیدیه قیام مسلحانه و به دست گرفتن قدرت را محور اصلی فعالیت‌های خود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تجربه نشان داد که اهمیت تقویت مبانی علمی یک مکتب می‌تواند حتی بیشتر از تلاش برای به دست گرفتن قدرت، به آن مکتب خدمت کند بر همین مبنا شیعه امامیه آرام آرام توانست حتی در مرکز خلافت عباسی نیز به فعالیت خود ادامه دهد و از اوایل قرن چهارم برخی از منصب‌های سیاسی را رسماً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مبنایی و علمی شیعه امامیه در نیمۀ اول قرن چهارم در بغداد موجب می‌شد تا خلفایی نظیر راضی بالله برخی از شعائر شیعی را از خود بروز داده و مخالفان افراطی شیعه را به خاطر تناقض گفتارشان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همین اقتدار علمی و کلامی موجب شد در نیمۀ دوم قرن چهارم آل بویه‌ای که در دامان شیعیان زیدی در دیلمان پرورش یافته بودند، بعد از ورود به ری و بغداد در مقابل عظمت علمی شیخ صدوق و شیخ مفید سر تعظیم فرود آورده و صریحاً اعتقاد خود را همان اعتقاد این بزرگان امامیه معرفی کنند و در مسائل حکومتی از فتوای افرادی نظیر ابن جنید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مهمی که در این باره باید مورد بررسی قرار گیرد، این است که با شروع غیبت صغرا نائبان خاص امام زمان مرکز فعالیت خود را به بغداد یعنی دقیقاً مرکز خلافت عباسی انتقال دادند و متعاقب آن عالمان بزرگ امامیه در این عصر نظیر شیخ مفید، سید مرتضی و سید رضی نیز حوزۀ درسی و علمی خود را در این شهر تأسیس کردند و وزرا و</w:t>
      </w:r>
    </w:p>
    <w:p>
      <w:pPr>
        <w:pStyle w:val="BookText"/>
        <w:rPr/>
      </w:pPr>
      <w:r>
        <w:rPr>
          <w:rFonts w:ascii="IRNazanin" w:hAnsi="IRNazanin" w:eastAsia="IRNazanin"/>
          <w:color w:val="111111"/>
          <w:sz w:val="28"/>
          <w:sz w:val="28"/>
          <w:szCs w:val="28"/>
          <w:rtl w:val="true"/>
          <w:lang w:bidi="fa-IR"/>
        </w:rPr>
        <w:t>نقبای شیعی به ایجاد کتابخانه‌ها و دار العلم‌های شیعه در بغداد مبادرت نمودند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فعالیت‌ها موجب تأسیس مکتب علمی بغداد گردید که در طی قرن چهارم تا اواخر قرن پنجم بیشترین خدمت را به دانش دینی شیعه کرد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bookmarkStart w:id="472" w:name="pg4241_50448"/>
    </w:p>
    <w:p>
      <w:pPr>
        <w:pStyle w:val="Heading6"/>
        <w:numPr>
          <w:ilvl w:val="5"/>
          <w:numId w:val="1"/>
        </w:numPr>
        <w:rPr/>
      </w:pPr>
      <w:bookmarkStart w:id="473" w:name="__RefHeading___Toc244274_1479056682"/>
      <w:bookmarkStart w:id="474" w:name="_Toc177"/>
      <w:bookmarkEnd w:id="472"/>
      <w:bookmarkEnd w:id="473"/>
      <w:r>
        <w:rPr/>
        <w:t>1</w:t>
      </w:r>
      <w:r>
        <w:rPr>
          <w:rtl w:val="true"/>
        </w:rPr>
        <w:t xml:space="preserve">- </w:t>
      </w:r>
      <w:r>
        <w:rPr/>
        <w:t>1</w:t>
      </w:r>
      <w:r>
        <w:rPr>
          <w:rtl w:val="true"/>
        </w:rPr>
        <w:t xml:space="preserve">- </w:t>
      </w:r>
      <w:r>
        <w:rPr>
          <w:rtl w:val="true"/>
        </w:rPr>
        <w:t xml:space="preserve">مکتب فقهی </w:t>
      </w:r>
      <w:r>
        <w:rPr>
          <w:rtl w:val="true"/>
        </w:rPr>
        <w:t xml:space="preserve">- </w:t>
      </w:r>
      <w:r>
        <w:rPr>
          <w:rtl w:val="true"/>
        </w:rPr>
        <w:t>کلامی بغداد</w:t>
      </w:r>
      <w:bookmarkEnd w:id="474"/>
    </w:p>
    <w:p>
      <w:pPr>
        <w:pStyle w:val="BookText"/>
        <w:rPr/>
      </w:pPr>
      <w:r>
        <w:rPr>
          <w:rFonts w:ascii="IRNazanin" w:hAnsi="IRNazanin" w:eastAsia="IRNazanin"/>
          <w:color w:val="111111"/>
          <w:sz w:val="28"/>
          <w:sz w:val="28"/>
          <w:szCs w:val="28"/>
          <w:rtl w:val="true"/>
          <w:lang w:bidi="fa-IR"/>
        </w:rPr>
        <w:t xml:space="preserve">از ابتدای تأسیس شهر بغداد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تدریج شیعیان در برخی از نقاط این شهر سکنی گزیدند که مهم‌ترین محل تجمع شیعه محلۀ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که بعدها خصوصاً در قرن چهارم و پنجم نقش عمده‌ای را در تحولات سیاسی ایفا کرد؛ چون بغداد پایتخت خلافت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عالمان شیعۀ این شهر سیاسی‌ترین شیعیان این دوره به شمار می‌روند، بنابراین در مکتب علمی بغداد مبانی مربوط به سیاست و حکومت به فراوانی به چشم می‌خورد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این مکتب تحت تأثیر مکاتب کوفه و قم و با هجرت عده‌ای از محدّثان و بزرگان علمی شیعه خصوصاً نواب خاص امام زمان شکل گرفت اما در ایجاد زمینه‌های آن، انتقال امامان معصوم شیعه از حجاز به عراق و حضور طولانی مدت آن بزرگواران در بغداد و سامرا در ایجاد این مکتب علمی بی‌تأثیر نبود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صغرا را دوران تکوین این مکتب علمی می‌دانند همان‌طوری که نیمۀ اول قرن چهارم با درخشش عالمانی نظیر شیخ مفید، سید مرتضی، دورۀ اوج این مکتب به شمار می‌رود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عالمان شیعه از کوفه، بصره، قم، ری و حتی سمرقند به بغداد بر اهمیت این مرکز علمی شیعه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به دلیل محیط خاص بغداد و رویارویی دائم با اندیشه‌ها و فرقه‌های دیگر، گرایش کلامی برحوزۀ بغداد تسلّط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دوره شیعۀ امامیه با بهره‌گیری از فضای به دست آمده از تسلط امرای شیعه مذهب برای تدوین موسوعه‌های حدیثی، فقهی، کلامی و اصولی خود قدم‌های بلندی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خاندان متنفذ شیعی نظیر آل فرات و آل نوبخت موجب می‌شد تا شیعیان در مجموع نسبت به دوره‌های قبل احساس امنیت بیشتری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 شهرهای قم و ری نیز تحت حاکمیت آل بویه به نشاط علمی و فقهی قابل توجهی دست یافتند</w:t>
      </w:r>
      <w:r>
        <w:rPr>
          <w:rStyle w:val="FootnoteAnchor"/>
          <w:rtl w:val="true"/>
        </w:rPr>
        <w:footnoteReference w:id="771"/>
      </w:r>
      <w:r>
        <w:rPr>
          <w:rFonts w:ascii="IRNazanin" w:hAnsi="IRNazanin" w:eastAsia="IRNazanin"/>
          <w:color w:val="111111"/>
          <w:sz w:val="28"/>
          <w:sz w:val="28"/>
          <w:szCs w:val="28"/>
          <w:rtl w:val="true"/>
          <w:lang w:bidi="fa-IR"/>
        </w:rPr>
        <w:t>به گونه‌ای که شیخ طوسی در کتاب غیبت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أنفذ الشیخ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التأدیب إلی قم وکتب إلی جماعة الفقهاء بها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فی هذا الکتاب، وانظروا فیه شیء یخالفکم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نایب خاص امام زمان،کتاب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فقهای شیعه قم فرستاد و به آنها نوشت در این کتاب نگاه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مخالف شماست نظر خود را اعلام کنید</w:t>
      </w:r>
      <w:r>
        <w:rPr>
          <w:rFonts w:eastAsia="IRNazanin" w:cs="IRNazanin"/>
          <w:color w:val="111111"/>
          <w:sz w:val="28"/>
          <w:szCs w:val="28"/>
          <w:rtl w:val="true"/>
          <w:lang w:bidi="fa-IR"/>
        </w:rPr>
        <w:t>.</w:t>
      </w:r>
      <w:r>
        <w:rPr>
          <w:rStyle w:val="FootnoteAnchor"/>
          <w:rtl w:val="true"/>
        </w:rPr>
        <w:footnoteReference w:id="77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علامه حلی در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علی بن الحسین بن موسی بن بابویه 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در قم دویست نفر از رجال محدثین شیعه حضور داشتند</w:t>
      </w:r>
      <w:r>
        <w:rPr>
          <w:rFonts w:eastAsia="IRNazanin" w:cs="IRNazanin"/>
          <w:color w:val="111111"/>
          <w:sz w:val="28"/>
          <w:szCs w:val="28"/>
          <w:rtl w:val="true"/>
          <w:lang w:bidi="fa-IR"/>
        </w:rPr>
        <w:t>.</w:t>
      </w:r>
      <w:r>
        <w:rPr>
          <w:rStyle w:val="FootnoteAnchor"/>
          <w:rtl w:val="true"/>
        </w:rPr>
        <w:footnoteReference w:id="773"/>
      </w:r>
      <w:bookmarkStart w:id="475" w:name="pg4241_50452"/>
    </w:p>
    <w:p>
      <w:pPr>
        <w:pStyle w:val="Heading6"/>
        <w:numPr>
          <w:ilvl w:val="5"/>
          <w:numId w:val="1"/>
        </w:numPr>
        <w:rPr/>
      </w:pPr>
      <w:bookmarkStart w:id="476" w:name="__RefHeading___Toc244276_1479056682"/>
      <w:bookmarkStart w:id="477" w:name="_Toc178"/>
      <w:bookmarkEnd w:id="475"/>
      <w:bookmarkEnd w:id="476"/>
      <w:r>
        <w:rPr/>
        <w:t>1</w:t>
      </w:r>
      <w:r>
        <w:rPr>
          <w:rtl w:val="true"/>
        </w:rPr>
        <w:t xml:space="preserve"> -</w:t>
      </w:r>
      <w:r>
        <w:rPr/>
        <w:t>2</w:t>
      </w:r>
      <w:r>
        <w:rPr>
          <w:rtl w:val="true"/>
        </w:rPr>
        <w:t xml:space="preserve"> </w:t>
      </w:r>
      <w:r>
        <w:rPr>
          <w:rtl w:val="true"/>
        </w:rPr>
        <w:t>ظهور علما و فقهای صاحب نام شیعه</w:t>
      </w:r>
      <w:bookmarkEnd w:id="477"/>
    </w:p>
    <w:p>
      <w:pPr>
        <w:pStyle w:val="Heading6"/>
        <w:numPr>
          <w:ilvl w:val="5"/>
          <w:numId w:val="1"/>
        </w:numPr>
        <w:rPr/>
      </w:pPr>
      <w:bookmarkStart w:id="478" w:name="__RefHeading___Toc244278_1479056682"/>
      <w:bookmarkStart w:id="479" w:name="_Toc179"/>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قبلاً اشاره شد که قرن چهارم، عهد باروری و شکوفایی فرهنگ شیعی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تحولات بسیاری رخ نمود تا زمینه‌های باروری و رشد اندیشه شیعی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در علوم مختلف به رشد قابل توجهی دست یافت که به برخی از آنها اشاره می‌شود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244280_1479056682"/>
      <w:bookmarkStart w:id="481" w:name="_Toc180"/>
      <w:bookmarkEnd w:id="480"/>
      <w:r>
        <w:rPr>
          <w:rtl w:val="true"/>
        </w:rPr>
        <w:t>حدیث</w:t>
      </w:r>
      <w:r>
        <w:rPr>
          <w:rtl w:val="true"/>
        </w:rPr>
        <w:t>:</w:t>
      </w:r>
      <w:bookmarkEnd w:id="481"/>
    </w:p>
    <w:p>
      <w:pPr>
        <w:pStyle w:val="BookText"/>
        <w:rPr/>
      </w:pPr>
      <w:r>
        <w:rPr>
          <w:rFonts w:ascii="IRNazanin" w:hAnsi="IRNazanin" w:eastAsia="IRNazanin"/>
          <w:color w:val="111111"/>
          <w:sz w:val="28"/>
          <w:sz w:val="28"/>
          <w:szCs w:val="28"/>
          <w:rtl w:val="true"/>
          <w:lang w:bidi="fa-IR"/>
        </w:rPr>
        <w:t>در اواخر قرن سوم و قرن چهارم است که امکان تدوین جوامع حدیثی و جمع‌آوری صدها اصل حدیثی باقی مانده از سه قرن نخست هجری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شیخ کلینی با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صدوق با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گام برداشت و در اوائل قرن پنجم، شیخ طوسی با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حدیثی شیعه را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پرتوی این تلاش بی‌وقفه بود که شیعه از داشتن مجامع حدیثی بهره‌مند گردید و امکان اجتهاد متکی بر نصوص فراهم شد</w:t>
      </w:r>
      <w:r>
        <w:rPr>
          <w:rFonts w:eastAsia="IRNazanin" w:cs="IRNazanin"/>
          <w:color w:val="111111"/>
          <w:sz w:val="28"/>
          <w:szCs w:val="28"/>
          <w:rtl w:val="true"/>
          <w:lang w:bidi="fa-IR"/>
        </w:rPr>
        <w:t>.</w:t>
      </w:r>
    </w:p>
    <w:p>
      <w:pPr>
        <w:pStyle w:val="Heading6"/>
        <w:numPr>
          <w:ilvl w:val="5"/>
          <w:numId w:val="1"/>
        </w:numPr>
        <w:rPr/>
      </w:pPr>
      <w:bookmarkStart w:id="482" w:name="__RefHeading___Toc244282_1479056682"/>
      <w:bookmarkStart w:id="483" w:name="_Toc181"/>
      <w:bookmarkEnd w:id="482"/>
      <w:r>
        <w:rPr>
          <w:rtl w:val="true"/>
        </w:rPr>
        <w:t>رجال</w:t>
      </w:r>
      <w:r>
        <w:rPr>
          <w:rtl w:val="true"/>
        </w:rPr>
        <w:t>:</w:t>
      </w:r>
      <w:bookmarkEnd w:id="48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رجال شیعه در قرن چهارم، گستره‌ای وسیع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محکم و اصیل علم رجال شیعی در این دوره پایه‌ریزی شد؛ شخصیت‌هایی چون ابوغالب زراری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محمد بن عبدالعزیز کشی متوفی حدود نیمه قرن چهارم، حسین بن عبیدالله بن ابراهیم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ناموران این فن در قرن چهارم محسوب می‌شوند</w:t>
      </w:r>
      <w:r>
        <w:rPr>
          <w:rFonts w:eastAsia="IRNazanin" w:cs="IRNazanin"/>
          <w:color w:val="111111"/>
          <w:sz w:val="28"/>
          <w:szCs w:val="28"/>
          <w:rtl w:val="true"/>
          <w:lang w:bidi="fa-IR"/>
        </w:rPr>
        <w:t>.</w:t>
      </w:r>
      <w:bookmarkStart w:id="484" w:name="pg4241_50454"/>
    </w:p>
    <w:p>
      <w:pPr>
        <w:pStyle w:val="BookText"/>
        <w:rPr/>
      </w:pPr>
      <w:bookmarkEnd w:id="484"/>
      <w:r>
        <w:rPr>
          <w:rFonts w:ascii="IRNazanin" w:hAnsi="IRNazanin" w:eastAsia="IRNazanin"/>
          <w:color w:val="111111"/>
          <w:sz w:val="28"/>
          <w:sz w:val="28"/>
          <w:szCs w:val="28"/>
          <w:rtl w:val="true"/>
          <w:lang w:bidi="fa-IR"/>
        </w:rPr>
        <w:t>در پرتو تلاش آنان دانش رجال در شیعه، قوت گرفت و تبدیل به بازوی پرتوان اجتهاد دینی گردید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244284_1479056682"/>
      <w:bookmarkStart w:id="486" w:name="_Toc182"/>
      <w:bookmarkEnd w:id="485"/>
      <w:r>
        <w:rPr>
          <w:rtl w:val="true"/>
        </w:rPr>
        <w:t xml:space="preserve">فقه </w:t>
      </w:r>
      <w:r>
        <w:rPr>
          <w:rtl w:val="true"/>
        </w:rPr>
        <w:t>:</w:t>
      </w:r>
      <w:bookmarkEnd w:id="486"/>
    </w:p>
    <w:p>
      <w:pPr>
        <w:pStyle w:val="Heading6"/>
        <w:numPr>
          <w:ilvl w:val="5"/>
          <w:numId w:val="1"/>
        </w:numPr>
        <w:rPr/>
      </w:pPr>
      <w:bookmarkStart w:id="487" w:name="__RefHeading___Toc244286_1479056682"/>
      <w:bookmarkStart w:id="488" w:name="_Toc183"/>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با پایان یافتن دوره غیبت صغرا شیعه وارد تجربه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عملکرد فقاهت و اجتهاد در عصر حضور امامان بی‌سابقه نبود امّا اوّلاً حضور ائمه، امکان تصحیح نظرها را فراهم می‌آورد و ثانیاً در مسائل نو پدید، امکان مراجعه به امام مسدود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غیبت کبرا فقیهان شیعه را در برابر مسائل ویژه ای قرار داد و سبک‌ها و شیوه‌هایی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سه مسلک ذیل نامبردنی‌ترند</w:t>
      </w:r>
      <w:r>
        <w:rPr>
          <w:rFonts w:eastAsia="IRNazanin" w:cs="IRNazanin"/>
          <w:color w:val="111111"/>
          <w:sz w:val="28"/>
          <w:szCs w:val="28"/>
          <w:rtl w:val="true"/>
          <w:lang w:bidi="fa-IR"/>
        </w:rPr>
        <w:t>:</w:t>
      </w:r>
    </w:p>
    <w:p>
      <w:pPr>
        <w:pStyle w:val="Heading6"/>
        <w:numPr>
          <w:ilvl w:val="5"/>
          <w:numId w:val="1"/>
        </w:numPr>
        <w:rPr/>
      </w:pPr>
      <w:bookmarkStart w:id="489" w:name="__RefHeading___Toc244288_1479056682"/>
      <w:bookmarkStart w:id="490" w:name="_Toc184"/>
      <w:bookmarkEnd w:id="489"/>
      <w:r>
        <w:rPr>
          <w:rtl w:val="true"/>
        </w:rPr>
        <w:t>مسلک اول</w:t>
      </w:r>
      <w:r>
        <w:rPr>
          <w:rtl w:val="true"/>
        </w:rPr>
        <w:t>:</w:t>
      </w:r>
      <w:bookmarkEnd w:id="490"/>
    </w:p>
    <w:p>
      <w:pPr>
        <w:pStyle w:val="BookText"/>
        <w:rPr/>
      </w:pPr>
      <w:r>
        <w:rPr>
          <w:rFonts w:ascii="IRNazanin" w:hAnsi="IRNazanin" w:eastAsia="IRNazanin"/>
          <w:color w:val="111111"/>
          <w:sz w:val="28"/>
          <w:sz w:val="28"/>
          <w:szCs w:val="28"/>
          <w:rtl w:val="true"/>
          <w:lang w:bidi="fa-IR"/>
        </w:rPr>
        <w:t xml:space="preserve">گرایش اهل حدیث که تلاش داشتند مسائل فقهی را با متن روایات و نصوص پاسخگویی کنند، کسانی مانند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می‌توان در این زمره نام برد</w:t>
      </w:r>
      <w:r>
        <w:rPr>
          <w:rFonts w:eastAsia="IRNazanin" w:cs="IRNazanin"/>
          <w:color w:val="111111"/>
          <w:sz w:val="28"/>
          <w:szCs w:val="28"/>
          <w:rtl w:val="true"/>
          <w:lang w:bidi="fa-IR"/>
        </w:rPr>
        <w:t>.</w:t>
      </w:r>
    </w:p>
    <w:p>
      <w:pPr>
        <w:pStyle w:val="Heading6"/>
        <w:numPr>
          <w:ilvl w:val="5"/>
          <w:numId w:val="1"/>
        </w:numPr>
        <w:rPr/>
      </w:pPr>
      <w:bookmarkStart w:id="491" w:name="__RefHeading___Toc244290_1479056682"/>
      <w:bookmarkStart w:id="492" w:name="_Toc185"/>
      <w:bookmarkEnd w:id="491"/>
      <w:r>
        <w:rPr>
          <w:rtl w:val="true"/>
        </w:rPr>
        <w:t>مسلک دوم</w:t>
      </w:r>
      <w:r>
        <w:rPr>
          <w:rtl w:val="true"/>
        </w:rPr>
        <w:t>:</w:t>
      </w:r>
      <w:bookmarkEnd w:id="49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کسانی مانند 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استفاده از نصوص به بهره‌گیری از راههای عقل‌گرایانه به صورت گسترده‌ای گرایش داشتند و گویا ابن جنید، از به کار بردن قیاس و یا استحسانات عقلی امتناعی نشان نمی‌داده است</w:t>
      </w:r>
      <w:r>
        <w:rPr>
          <w:rFonts w:eastAsia="IRNazanin" w:cs="IRNazanin"/>
          <w:color w:val="111111"/>
          <w:sz w:val="28"/>
          <w:szCs w:val="28"/>
          <w:rtl w:val="true"/>
          <w:lang w:bidi="fa-IR"/>
        </w:rPr>
        <w:t>.</w:t>
      </w:r>
      <w:bookmarkStart w:id="493" w:name="pg4241_50456"/>
    </w:p>
    <w:p>
      <w:pPr>
        <w:pStyle w:val="BookText"/>
        <w:rPr/>
      </w:pPr>
      <w:bookmarkEnd w:id="493"/>
      <w:r>
        <w:rPr>
          <w:rFonts w:ascii="IRNazanin" w:hAnsi="IRNazanin" w:eastAsia="IRNazanin"/>
          <w:color w:val="111111"/>
          <w:sz w:val="28"/>
          <w:sz w:val="28"/>
          <w:szCs w:val="28"/>
          <w:rtl w:val="true"/>
          <w:lang w:bidi="fa-IR"/>
        </w:rPr>
        <w:t>گفته‌اند؛ عضدالدوله فتوای ابن جنید را مبنای حکومت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دعویی راست باشد، می‌توان این احتمال را جدّی گرفت که فتاوی ابن جنید، کارسازی بیشتری را در قوانین حکومتی داشته است</w:t>
      </w:r>
      <w:r>
        <w:rPr>
          <w:rFonts w:eastAsia="IRNazanin" w:cs="IRNazanin"/>
          <w:color w:val="111111"/>
          <w:sz w:val="28"/>
          <w:szCs w:val="28"/>
          <w:rtl w:val="true"/>
          <w:lang w:bidi="fa-IR"/>
        </w:rPr>
        <w:t>.</w:t>
      </w:r>
    </w:p>
    <w:p>
      <w:pPr>
        <w:pStyle w:val="Heading6"/>
        <w:numPr>
          <w:ilvl w:val="5"/>
          <w:numId w:val="1"/>
        </w:numPr>
        <w:rPr/>
      </w:pPr>
      <w:bookmarkStart w:id="494" w:name="__RefHeading___Toc244292_1479056682"/>
      <w:bookmarkStart w:id="495" w:name="_Toc186"/>
      <w:bookmarkEnd w:id="494"/>
      <w:r>
        <w:rPr>
          <w:rtl w:val="true"/>
        </w:rPr>
        <w:t>مسلک سوم</w:t>
      </w:r>
      <w:r>
        <w:rPr>
          <w:rtl w:val="true"/>
        </w:rPr>
        <w:t>:</w:t>
      </w:r>
      <w:bookmarkEnd w:id="495"/>
    </w:p>
    <w:p>
      <w:pPr>
        <w:pStyle w:val="BookText"/>
        <w:rPr/>
      </w:pPr>
      <w:r>
        <w:rPr>
          <w:rFonts w:ascii="IRNazanin" w:hAnsi="IRNazanin" w:eastAsia="IRNazanin"/>
          <w:color w:val="111111"/>
          <w:sz w:val="28"/>
          <w:sz w:val="28"/>
          <w:szCs w:val="28"/>
          <w:rtl w:val="true"/>
          <w:lang w:bidi="fa-IR"/>
        </w:rPr>
        <w:t>راه سوم گرایش میانه‌ای بود که از سوی شیخ مفید و سپس شاگردان وی، تعقیب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ضمن حرمت نهادن به نصوص، برای قوانین دانش اصول ارزش و بها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نقل فتاوا به روایت متن نصوص تقیّد نداشتند گرایش اخیر، به مرور مسلک مسلط و حاکم فقهی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شیعی پس از شیخ مفید، به مسلک وی گرویدند که این گرایش تا دوره اخباریان، اندیشه بلامنازع در سبک اجتهاد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برخی دیگر فقه سیاسی شیعه از آغاز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چهار مرحله زیر را سپری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شکوفایی فقه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سلطنت و ولایت</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مشروطیت و نظارت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جمهوری اسلامی</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که مورد بحث ماست، از اوایل قرن چهارم تا آغاز قرن دهم هجری را در بر می‌گیرد، دوران تأسیس، رشد و شکوفایی فقه فردی است مطابق این دیدگاه در این دوره هنوز به فقه عمومی، مسایل سیاسی و حقوق اساسی عنایت گسترده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واژه‌هایی از قبیل حاکم شرع، سلطان و امام و یا مباحثی از قبیل امر به معروف و نهی از منکر، قضاوت، اقامه حدود شرعی، خمس و زکات، اقامه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فقها بوده است و اگرچه از بعضی کلمات شیخ مفید در کتاب المقنعه چه بسا اشارتی به مباحث حکومت را بتوان استظهار کرد ولی با این حال مباحث بیشتر حول فقه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دوره دغدغه علما و فقهای شیعی حفظ مرزهای عقیدتی شیعه و اصالت بخشیدن به فرهنگ شیعه به عنوان یک فرهنگ غنی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تلاش فقها، در پاسخ به ادعایی که فقه شیعه را محدود جلوه می‌داد، بر این بود که فقهی قابل رقابت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فرمانروایان شیعی نظیر آل بویه فقهای بزرگ را</w:t>
      </w:r>
      <w:bookmarkStart w:id="496" w:name="pg4241_50460"/>
    </w:p>
    <w:p>
      <w:pPr>
        <w:pStyle w:val="BookText"/>
        <w:rPr/>
      </w:pPr>
      <w:bookmarkEnd w:id="496"/>
      <w:r>
        <w:rPr>
          <w:rFonts w:ascii="IRNazanin" w:hAnsi="IRNazanin" w:eastAsia="IRNazanin"/>
          <w:color w:val="111111"/>
          <w:sz w:val="28"/>
          <w:sz w:val="28"/>
          <w:szCs w:val="28"/>
          <w:rtl w:val="true"/>
          <w:lang w:bidi="fa-IR"/>
        </w:rPr>
        <w:t>برای تبیین احکام و برای پاسخگویی</w:t>
      </w:r>
    </w:p>
    <w:p>
      <w:pPr>
        <w:pStyle w:val="BookText"/>
        <w:rPr/>
      </w:pPr>
      <w:r>
        <w:rPr>
          <w:rFonts w:ascii="IRNazanin" w:hAnsi="IRNazanin" w:eastAsia="IRNazanin"/>
          <w:color w:val="111111"/>
          <w:sz w:val="28"/>
          <w:sz w:val="28"/>
          <w:szCs w:val="28"/>
          <w:rtl w:val="true"/>
          <w:lang w:bidi="fa-IR"/>
        </w:rPr>
        <w:t>مخالفین شیعی کمک می‌کردند و از آنها نیز یاری می‌خواستند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7" w:name="__RefHeading___Toc244294_1479056682"/>
      <w:bookmarkStart w:id="498" w:name="_Toc187"/>
      <w:bookmarkEnd w:id="497"/>
      <w:r>
        <w:rPr>
          <w:rtl w:val="true"/>
        </w:rPr>
        <w:t>اصول</w:t>
      </w:r>
      <w:r>
        <w:rPr>
          <w:rtl w:val="true"/>
        </w:rPr>
        <w:t>:</w:t>
      </w:r>
      <w:bookmarkEnd w:id="498"/>
    </w:p>
    <w:p>
      <w:pPr>
        <w:pStyle w:val="BookText"/>
        <w:rPr/>
      </w:pPr>
      <w:r>
        <w:rPr>
          <w:rFonts w:ascii="IRNazanin" w:hAnsi="IRNazanin" w:eastAsia="IRNazanin"/>
          <w:color w:val="111111"/>
          <w:sz w:val="28"/>
          <w:sz w:val="28"/>
          <w:szCs w:val="28"/>
          <w:rtl w:val="true"/>
          <w:lang w:bidi="fa-IR"/>
        </w:rPr>
        <w:t>دانش اصول در دوره حضور امامان شکل یافت و رساله‌هایی در مباحث اصولی نگاشته شد اما آن نگاشته‌ها عمدتاً درباره یک یا چند موضوع اصولی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تألیفات جامع اصولی رخ نمود و شیخ مفید، با نگارش یک دوره نسبتاً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وی سید مرتضی، با نگاشتن الذریعة الی اصول الشریعة، این راه را ادامه داد و شیخ طوسی با تألیف العدة فی الاصول، این راه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رشد علم اصول نقش اساسی در حیات پر نشاط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شیعه در سدۀ چهارم را داشت؛ گفتاری را در این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رشد علم اصول 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داده‌ایم</w:t>
      </w:r>
      <w:r>
        <w:rPr>
          <w:rFonts w:eastAsia="IRNazanin" w:cs="IRNazanin"/>
          <w:color w:val="111111"/>
          <w:sz w:val="28"/>
          <w:szCs w:val="28"/>
          <w:rtl w:val="true"/>
          <w:lang w:bidi="fa-IR"/>
        </w:rPr>
        <w:t>.</w:t>
      </w:r>
    </w:p>
    <w:p>
      <w:pPr>
        <w:pStyle w:val="Heading6"/>
        <w:numPr>
          <w:ilvl w:val="5"/>
          <w:numId w:val="1"/>
        </w:numPr>
        <w:rPr/>
      </w:pPr>
      <w:bookmarkStart w:id="499" w:name="__RefHeading___Toc244296_1479056682"/>
      <w:bookmarkStart w:id="500" w:name="_Toc188"/>
      <w:bookmarkEnd w:id="499"/>
      <w:r>
        <w:rPr>
          <w:rtl w:val="true"/>
        </w:rPr>
        <w:t>کلام</w:t>
      </w:r>
      <w:r>
        <w:rPr>
          <w:rtl w:val="true"/>
        </w:rPr>
        <w:t>:</w:t>
      </w:r>
      <w:bookmarkEnd w:id="500"/>
    </w:p>
    <w:p>
      <w:pPr>
        <w:pStyle w:val="BookText"/>
        <w:rPr/>
      </w:pPr>
      <w:r>
        <w:rPr>
          <w:rFonts w:ascii="IRNazanin" w:hAnsi="IRNazanin" w:eastAsia="IRNazanin"/>
          <w:color w:val="111111"/>
          <w:sz w:val="28"/>
          <w:sz w:val="28"/>
          <w:szCs w:val="28"/>
          <w:rtl w:val="true"/>
          <w:lang w:bidi="fa-IR"/>
        </w:rPr>
        <w:t>دوره آزادی فکری و امنیت نسبی شیعه، این امکان را برای عالمان شیعی پدید آورد که با مناظرات و تألیفات، دانش کلامِ شیعی را بارور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متعددی از سوی شیخ صدوق در حضور رکن الدوله رخ می‌دهد که وی، به برخی از آنها در کتاب کمال الدین،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مفید، سراسر حیات پربار خویش را در مرزبانی از حوزه اعتقادی شیعه می‌گذراند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الفصول المختارة من العیون والمحاسن، بخشی از مناظرات اوست که</w:t>
      </w:r>
    </w:p>
    <w:p>
      <w:pPr>
        <w:pStyle w:val="BookText"/>
        <w:rPr/>
      </w:pPr>
      <w:r>
        <w:rPr>
          <w:rFonts w:ascii="IRNazanin" w:hAnsi="IRNazanin" w:eastAsia="IRNazanin"/>
          <w:color w:val="111111"/>
          <w:sz w:val="28"/>
          <w:sz w:val="28"/>
          <w:szCs w:val="28"/>
          <w:rtl w:val="true"/>
          <w:lang w:bidi="fa-IR"/>
        </w:rPr>
        <w:t>توسط شاگرد وی، سید مرتضی،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مجموعه استفاده می‌شود که او با شخصیت‌های بنامی از فرقه‌های اسلامی و غیر اسلامی بحث و مناظره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معتزلیان، زیدیان، پیروان مذهب کرابیسی، اسماعیلیان، عباسیان، جبری مسلکان، اهل حدیث و ملحدان طرف‌های بحث و مناظره شیخ مفید در این مجموعه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 دیدگاه‌های مذاهب یاد شده می‌تواند وسعت دانش مفید را بازگو کند و بیانگر این نکته است که کلام شیعه، در پرتوی این مباحثات توانِ خویش را بازیافت و قدرت بقا و گسترش در سده‌های بعد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فقهای امامیه متوفای قرن چهارم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محمد،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قمری، ابن ادریس، احمد ابن ادریس،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قمری، ابن بابویه قمی، علی بن حسین بن موسی،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قمری، ابن بابویه، محمد،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عمید، محمد،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قمری، ابن قولویه، جعفر بن محمد،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قمری، ابن ولید، محمد بن حسن،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قمری، احمد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داوود قمی،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قمری، اشعری قمی، حسین بن محمد، قرن چهارم، حمیری، محمد بن عبدالله،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قمری، سعدآبادی قمّی، علی بن حسین، قرن چهارم، صاحب بن عباد،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قمری، علی بن ابراهیم،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قمری، کلینی، محمد، مؤمن قمی، جعفر بن حسین،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قمری، محمد بن علی بن محبوب قمی،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قمری، محمد بن أبی عمران موسی بن علی بن عبدویه کاتب قزوینی</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bookmarkStart w:id="501" w:name="pg4241_50464"/>
    </w:p>
    <w:p>
      <w:pPr>
        <w:pStyle w:val="Heading6"/>
        <w:numPr>
          <w:ilvl w:val="5"/>
          <w:numId w:val="1"/>
        </w:numPr>
        <w:rPr/>
      </w:pPr>
      <w:bookmarkStart w:id="502" w:name="__RefHeading___Toc244298_1479056682"/>
      <w:bookmarkStart w:id="503" w:name="_Toc189"/>
      <w:bookmarkEnd w:id="501"/>
      <w:bookmarkEnd w:id="502"/>
      <w:r>
        <w:rPr>
          <w:rtl w:val="true"/>
        </w:rPr>
        <w:t xml:space="preserve">- </w:t>
      </w:r>
      <w:r>
        <w:rPr>
          <w:rtl w:val="true"/>
        </w:rPr>
        <w:t>نگاهی به عملکرد علمای بزرگ شیعه در قرن چهارم</w:t>
      </w:r>
      <w:bookmarkEnd w:id="503"/>
    </w:p>
    <w:p>
      <w:pPr>
        <w:pStyle w:val="Heading6"/>
        <w:numPr>
          <w:ilvl w:val="5"/>
          <w:numId w:val="1"/>
        </w:numPr>
        <w:rPr/>
      </w:pPr>
      <w:bookmarkStart w:id="504" w:name="__RefHeading___Toc244300_1479056682"/>
      <w:bookmarkStart w:id="505" w:name="_Toc190"/>
      <w:bookmarkEnd w:id="504"/>
      <w:r>
        <w:rPr>
          <w:rtl w:val="true"/>
        </w:rPr>
        <w:t xml:space="preserve">الف </w:t>
      </w:r>
      <w:r>
        <w:rPr>
          <w:rtl w:val="true"/>
        </w:rPr>
        <w:t xml:space="preserve">- </w:t>
      </w:r>
      <w:r>
        <w:rPr>
          <w:rtl w:val="true"/>
        </w:rPr>
        <w:t xml:space="preserve">کلینی </w:t>
      </w:r>
      <w:r>
        <w:rPr>
          <w:rtl w:val="true"/>
        </w:rPr>
        <w:t>(</w:t>
      </w:r>
      <w:r>
        <w:rPr>
          <w:rtl w:val="true"/>
        </w:rPr>
        <w:t xml:space="preserve">متوفای </w:t>
      </w:r>
      <w:r>
        <w:rPr/>
        <w:t>329</w:t>
      </w:r>
      <w:r>
        <w:rPr>
          <w:rtl w:val="true"/>
        </w:rPr>
        <w:t>ه</w:t>
      </w:r>
      <w:r>
        <w:rPr>
          <w:rtl w:val="true"/>
        </w:rPr>
        <w:t>-)</w:t>
      </w:r>
      <w:bookmarkEnd w:id="505"/>
    </w:p>
    <w:p>
      <w:pPr>
        <w:pStyle w:val="BookText"/>
        <w:rPr/>
      </w:pPr>
      <w:r>
        <w:rPr>
          <w:rFonts w:ascii="IRNazanin" w:hAnsi="IRNazanin" w:eastAsia="IRNazanin"/>
          <w:color w:val="111111"/>
          <w:sz w:val="28"/>
          <w:sz w:val="28"/>
          <w:szCs w:val="28"/>
          <w:rtl w:val="true"/>
          <w:lang w:bidi="fa-IR"/>
        </w:rPr>
        <w:t>ابوجعفر، محمد بن یعقوب بن اسحاق کلینی از چهره‌های درخشان فقه امامیه و از روات ثقات ائمه علیهم السلام  در حدیث و ضبط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آشنا به اخبار و احادیث بود و در این زمینه اکثر علمای شیعه را بر او اعتمادی راسخ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را می‌بایست از علمای پیشرو مذهب امامیه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معروف‌ترین محدث و فقیه امامی اوایل سده چهارم قمری بود، به ثقة الاسلام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مهم فقهی وی که از کتب اربعه شیعه امامیه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عرض بیست سال تألیف شد و به گونه‌ای تنظیم شد که در همه فنون علم دین، متعلمان و طلاب را کفایت وراهجویان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سه بخش عمده اصول، فروع و روضه و مرکب از سی کتاب است که اولین آن‌ها کتاب العقل و آخرین آن‌ها کتاب الروضه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اصول درباره اصول عقاید و بخش فروع دربارۀ فقه تشیع و بخش سوم حاوی خطبه‌ها و مواعظ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کلینی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رخ داد و درباب الکوفه بغداد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غیر از کتاب کافی، کتب دیگری نیز نوشت که امروزه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بر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موضع گیری امامیه در مقابل قرامطه داشته،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آن جمله هستند</w:t>
      </w:r>
      <w:r>
        <w:rPr>
          <w:rFonts w:eastAsia="IRNazanin" w:cs="IRNazanin"/>
          <w:color w:val="111111"/>
          <w:sz w:val="28"/>
          <w:szCs w:val="28"/>
          <w:rtl w:val="true"/>
          <w:lang w:bidi="fa-IR"/>
        </w:rPr>
        <w:t>.</w:t>
      </w:r>
    </w:p>
    <w:p>
      <w:pPr>
        <w:pStyle w:val="Heading6"/>
        <w:numPr>
          <w:ilvl w:val="5"/>
          <w:numId w:val="1"/>
        </w:numPr>
        <w:rPr/>
      </w:pPr>
      <w:bookmarkStart w:id="506" w:name="__RefHeading___Toc244302_1479056682"/>
      <w:bookmarkStart w:id="507" w:name="_Toc191"/>
      <w:bookmarkEnd w:id="506"/>
      <w:r>
        <w:rPr>
          <w:rtl w:val="true"/>
        </w:rPr>
        <w:t xml:space="preserve">ب </w:t>
      </w:r>
      <w:r>
        <w:rPr>
          <w:rtl w:val="true"/>
        </w:rPr>
        <w:t xml:space="preserve">- </w:t>
      </w:r>
      <w:r>
        <w:rPr>
          <w:rtl w:val="true"/>
        </w:rPr>
        <w:t xml:space="preserve">شیخ صدوق </w:t>
      </w:r>
      <w:r>
        <w:rPr>
          <w:rtl w:val="true"/>
        </w:rPr>
        <w:t>(</w:t>
      </w:r>
      <w:r>
        <w:rPr>
          <w:rtl w:val="true"/>
        </w:rPr>
        <w:t xml:space="preserve">ابن بابویه </w:t>
      </w:r>
      <w:r>
        <w:rPr/>
        <w:t>311</w:t>
      </w:r>
      <w:r>
        <w:rPr>
          <w:rtl w:val="true"/>
        </w:rPr>
        <w:t>-</w:t>
      </w:r>
      <w:r>
        <w:rPr/>
        <w:t>381</w:t>
      </w:r>
      <w:r>
        <w:rPr>
          <w:rtl w:val="true"/>
        </w:rPr>
        <w:t>ه</w:t>
      </w:r>
      <w:r>
        <w:rPr>
          <w:rtl w:val="true"/>
        </w:rPr>
        <w:t>-)</w:t>
      </w:r>
      <w:bookmarkEnd w:id="5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 علی بن حسین بن موسی بن بابویه ملقب به شیخ صدوق و معروف به ابن بابویه از بزرگان شیعه و دانشمندان مشهور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w:t>
      </w:r>
    </w:p>
    <w:p>
      <w:pPr>
        <w:pStyle w:val="BookText"/>
        <w:rPr/>
      </w:pPr>
      <w:r>
        <w:rPr>
          <w:rFonts w:ascii="IRNazanin" w:hAnsi="IRNazanin" w:eastAsia="IRNazanin"/>
          <w:color w:val="111111"/>
          <w:sz w:val="28"/>
          <w:sz w:val="28"/>
          <w:szCs w:val="28"/>
          <w:rtl w:val="true"/>
          <w:lang w:bidi="fa-IR"/>
        </w:rPr>
        <w:t>در زمینه فقه، اصول و کلام شیعه امامیه کمال مطلوب زمانه‌اش را</w:t>
      </w:r>
    </w:p>
    <w:p>
      <w:pPr>
        <w:pStyle w:val="BookText"/>
        <w:rPr/>
      </w:pP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دانشمندی جلیل القدر، حافظ احادیث، متبحر در علم رجال و نقاد اخبار بود که در میان هم روزگاران خود همانندی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از چهره‌های برجسته علمی شیعه در خراسان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که بیشتر ایام عمر خود را در شهر ری گذراند، یکی از چهره‌های مورد علاقه رکن الدوله بویهی بود و چندی را در خدمت او گذارند و به مباحثه و مناظره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جلوه‌هایی از این مباحثات را در کتاب کمال الدین و تمام النعمة او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شیخ صدوق را از قم به مرکز حکومتش ری دعوت کرد و با تعظیم و تکریم او را وارد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در این‌باره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آوازه ریاست و اجتهاد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امامیه به سمع ملک رکن‌الدوله رسید، مشتاق صحبت فائض البهجت او گردید و به تعظیم تمام، التماس تشریف قدوم سعادت لزوم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رکن‌الدین در ری مجالسی می آراست و از علمای ملل و فرقه‌های مختلف دعوت می‌کرد تا آنها طرح شبهه کنند و شیخ به پاسخ آنها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بحث امامت مطرح شد پس از توضیح و استدلال شیخ صدوق، رکن‌الدوله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دینی من همان چیزی است که این شیخ امین می‌فرماید و حق آن است که فرقه امامیه بر آن مذهب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خود عیون اخبار الرضا از سفرش به مشهد امام رضا علیه السلام  سخن گفته و خاطره خود را با رکن الدوله که از وی خواسته تا در مشهد در حق وی دعا کند، بازگو کرده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بغداد سفر کرد و در آن‌جا به تحصیل و تعلم و تعلیم</w:t>
      </w:r>
      <w:bookmarkStart w:id="508" w:name="pg4241_50469"/>
    </w:p>
    <w:p>
      <w:pPr>
        <w:pStyle w:val="BookText"/>
        <w:rPr/>
      </w:pPr>
      <w:bookmarkEnd w:id="508"/>
      <w:r>
        <w:rPr>
          <w:rFonts w:ascii="IRNazanin" w:hAnsi="IRNazanin" w:eastAsia="IRNazanin"/>
          <w:color w:val="111111"/>
          <w:sz w:val="28"/>
          <w:sz w:val="28"/>
          <w:szCs w:val="28"/>
          <w:rtl w:val="true"/>
          <w:lang w:bidi="fa-IR"/>
        </w:rPr>
        <w:t>پرداخت و بزرگان علما از محضر او در باب احادیث بهره گرفتند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مجموعه تألیفات شیخ صدوق نشان از دانش وسیع و قداست نفس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آثار او را بالغ بر سیصد عنوان نوشته‌اند وشیخ طوسی در الفهرست خود نزدیک 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معروف‌ترین و مهم‌ترین این آثار که در ردیف کتب اربعه شیعه قرار گرفته است، من لایحضره الفقیه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طبق تصریح خود در مقدمه این کتاب، آن را در استقبال من لایحضره الطبیب زکریای رازی نوشت ولی موضوع آن را در فقه، حلال و حرام، شرایع و احکام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لایحضره الفقیه در چهار مجلد تنظیم شده و حاوی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شیخ صدوق، الامالی، معانی الاخبار، الخصال و الاعتقادات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چشم از جهان بربست و در جوار شاهزاده عبدالعظیم به خاک سپرده شد</w:t>
      </w:r>
      <w:r>
        <w:rPr>
          <w:rFonts w:eastAsia="IRNazanin" w:cs="IRNazanin"/>
          <w:color w:val="111111"/>
          <w:sz w:val="28"/>
          <w:szCs w:val="28"/>
          <w:rtl w:val="true"/>
          <w:lang w:bidi="fa-IR"/>
        </w:rPr>
        <w:t>.</w:t>
      </w:r>
    </w:p>
    <w:p>
      <w:pPr>
        <w:pStyle w:val="Heading6"/>
        <w:numPr>
          <w:ilvl w:val="5"/>
          <w:numId w:val="1"/>
        </w:numPr>
        <w:rPr/>
      </w:pPr>
      <w:bookmarkStart w:id="509" w:name="__RefHeading___Toc244304_1479056682"/>
      <w:bookmarkStart w:id="510" w:name="_Toc192"/>
      <w:bookmarkEnd w:id="509"/>
      <w:r>
        <w:rPr>
          <w:rtl w:val="true"/>
        </w:rPr>
        <w:t xml:space="preserve">ج </w:t>
      </w:r>
      <w:r>
        <w:rPr>
          <w:rtl w:val="true"/>
        </w:rPr>
        <w:t xml:space="preserve">- </w:t>
      </w:r>
      <w:r>
        <w:rPr>
          <w:rtl w:val="true"/>
        </w:rPr>
        <w:t xml:space="preserve">شیخ مفید </w:t>
      </w:r>
      <w:r>
        <w:rPr>
          <w:rtl w:val="true"/>
        </w:rPr>
        <w:t>(</w:t>
      </w:r>
      <w:r>
        <w:rPr/>
        <w:t>336</w:t>
      </w:r>
      <w:r>
        <w:rPr>
          <w:rtl w:val="true"/>
        </w:rPr>
        <w:t>-</w:t>
      </w:r>
      <w:r>
        <w:rPr/>
        <w:t>413</w:t>
      </w:r>
      <w:r>
        <w:rPr>
          <w:rtl w:val="true"/>
        </w:rPr>
        <w:t>ه</w:t>
      </w:r>
      <w:r>
        <w:rPr>
          <w:rtl w:val="true"/>
        </w:rPr>
        <w:t>-)</w:t>
      </w:r>
      <w:bookmarkEnd w:id="510"/>
    </w:p>
    <w:p>
      <w:pPr>
        <w:pStyle w:val="BookText"/>
        <w:rPr/>
      </w:pPr>
      <w:r>
        <w:rPr>
          <w:rFonts w:ascii="IRNazanin" w:hAnsi="IRNazanin" w:eastAsia="IRNazanin"/>
          <w:color w:val="111111"/>
          <w:sz w:val="28"/>
          <w:sz w:val="28"/>
          <w:szCs w:val="28"/>
          <w:rtl w:val="true"/>
          <w:lang w:bidi="fa-IR"/>
        </w:rPr>
        <w:t xml:space="preserve">ابوعبدالله، محمدبن محمدبن نعمان بغدادی معروف به ابن معلم و ملقب به شیخ مفید در سال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شهر عکبری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او به ابن معلم از آن‌جا برخاسته که پدر او محمد بن نعمان در شهر واسط و عکبری شغل معلمی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همراه پدرش راهی بغداد شد و نزد ابی عبدالله معروف به جعلی و ابی یاسر به تلمذ پرداخت ولی معروف‌ترین استادان وی جعفر بن محمد قمی معروف به ابن قولویه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عضدالدوله بویهی را ارادت خاص به شیخ مفید بود تا آن‌جا که برای او</w:t>
      </w:r>
    </w:p>
    <w:p>
      <w:pPr>
        <w:pStyle w:val="BookText"/>
        <w:rPr/>
      </w:pPr>
      <w:r>
        <w:rPr>
          <w:rFonts w:ascii="IRNazanin" w:hAnsi="IRNazanin" w:eastAsia="IRNazanin"/>
          <w:color w:val="111111"/>
          <w:sz w:val="28"/>
          <w:sz w:val="28"/>
          <w:szCs w:val="28"/>
          <w:rtl w:val="true"/>
          <w:lang w:bidi="fa-IR"/>
        </w:rPr>
        <w:t>مستمری ویژه‌ای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شیخ مفید در بغداد و به ویژه در مسجد براثای محله کرخ مجلس درس راه انداخت، بسیاری از علما از جمیع طوایف در محضر درس او حاضر شدند و از او بهره‌ها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و شیخ طوسی از شاگردان به نام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طوسی در الفهرست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بزرگان متکلمان طایفه امامیه است و در زمان خود رئیس آن طایفه بود و در علم و فتوا پیشوای علمای اعلام به شمار می‌رفت و در صناعت کلام و علم فقه، مجتهد و فقیه بی‌نظیر بود؛ فکر عمیق و فهم دقیق داشت و بدیهه یاب و حاضر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که خود از شاگردان او محسوب می‌شد، در رجال خود از پایگاه والای شیخ مفید در فقه و کلام و حدیث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نیز در دو جا از کتاب خود از او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بر متکلمان شیعه ریاست دارد و در صنعت کلام به مذاهب اهلش بر همه مقدم و دارای دقت نظر و افکار صائبی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دیده‌ام و بسیار دانشمندش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او را رئیس شیعه امامیه نامیده که در فقه و کلام آثار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بغداد خود درباره شیخ مفید سخنی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کلام او پیداست که او را میانه‌ای با شیخ مفید نبوده و آموزه‌ها و تعصبات مذهبی خود را در داوری‌اش دخالت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او شیخ مفید کتاب‌های بسیاری در گمراهی شیعه و نکوهش از صحابه و تابعان نوشت و با نظریاتش بسیار کسان را فریفت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منابع دربارۀ تهذیب نفس وتواضع علمی، دست و دل‌بازی و</w:t>
      </w:r>
    </w:p>
    <w:p>
      <w:pPr>
        <w:pStyle w:val="BookText"/>
        <w:rPr/>
      </w:pPr>
      <w:r>
        <w:rPr>
          <w:rFonts w:ascii="IRNazanin" w:hAnsi="IRNazanin" w:eastAsia="IRNazanin"/>
          <w:color w:val="111111"/>
          <w:sz w:val="28"/>
          <w:sz w:val="28"/>
          <w:szCs w:val="28"/>
          <w:rtl w:val="true"/>
          <w:lang w:bidi="fa-IR"/>
        </w:rPr>
        <w:t>نمازگزاری او سخن‌ها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مفید تمام وقت خود را وقف علم و دانش مذهبی کرده و در بیان عقاید و کلام شیعه استواری نشان داده، از داوری‌های اکثر منابع دربارۀ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شیخ مفید در بغداد راه انداخت، کانون بحث و بررسی و تعمیم و توسعه مباحث دینی گردید و با بهره‌گیری از مبانی علم کلام و اصول فقه، راه بحث و استدلال را به روی شیعیان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کلام شیعی را سر و سامان بخشید و ابواب فقه را با دقت تمام تجزیه و تحلیل کرد و از تشتت و پراکندگی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حضرت آیت الله خامنه‌ای دربارۀ جایگاه و نقش اثرگذار شیخ در پیام خود به هزارۀ بزرگداشت شیخ مفید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آغاز دوران غیبت و به ویژه بعد از انتهای دوره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غیبت صغری و انقطاع کامل شیعیان از امام غایب یکی از خطرهایی که کلیت مکتب اهل بیت را تهدید می‌کرد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انحراف</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عمدی و یا غیر عمدی کسانی از منسوبین به این مکتب، چیزهایی از آن کاسته یا به آن بیافزاید این جا بود که یکی از مهم‌ترین وظایف عالمان شیعه در این برهه،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به انجام رسیدن صحیح آن می‌توانست به معنای حفظ مذهب و معادل جهادی سرنوشت‌ساز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وظیفه، عبارت بود از این‌که تشیع، به مثابه یک نظام فکری و عملی مرزبندی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از لحاظ عقیدتی و عملی با استفاده از میراث ارزشمند سخنان ائمه علیهم السلام  چهارچوبی ترسیم گردد و بدین‌گونه هویت مستقل و مرزبندی شده مذهب اهل‌بیت علیهم السلام  مشخص گشته، در معرض فهم و استفاده پیروانش قرار گیرد بی‌تردید، این کار، تا پیش از زمان شیخ مفید انجام نشده بود این نابغه شیعه، با احساس نیاز زمان و با تکیه بر قدرت علمی خود،</w:t>
      </w:r>
    </w:p>
    <w:p>
      <w:pPr>
        <w:pStyle w:val="BookText"/>
        <w:rPr/>
      </w:pPr>
      <w:r>
        <w:rPr>
          <w:rFonts w:ascii="IRNazanin" w:hAnsi="IRNazanin" w:eastAsia="IRNazanin"/>
          <w:color w:val="111111"/>
          <w:sz w:val="28"/>
          <w:sz w:val="28"/>
          <w:szCs w:val="28"/>
          <w:rtl w:val="true"/>
          <w:lang w:bidi="fa-IR"/>
        </w:rPr>
        <w:t>وارد این میدان دشوار شد و کاری بی‌سابقه و بس مهم و حساس را آغاز کرد و به حق باید اذعان کرد که از عهده این کاربزرگ بر آمده است</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اهمیت کار شیخ مفید، به عنوان کسی که مرزبندی مکتب اهل بیت را به عهده گرفت، آشکار می‌شود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در قرن چهارم دوران حکومت آل بویه جامعه شیعه شاهد ظهور دانشمند بزرگی در بغداد بود که برخی آن عصر را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نامدار امامیه بود که در این زمان می‌زیست و مورد تجلیل و تکریم بسیاری از مردم عراق و مخصوصاً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فعالیت وی و محل تجمع شیعیان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آن علاوه بر اقامه نماز و موعظه، به تعلیم و تدریس علوم دینی و فقه امامیه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پرتو موقعیت ویژه‌ای که از</w:t>
      </w:r>
    </w:p>
    <w:p>
      <w:pPr>
        <w:pStyle w:val="BookText"/>
        <w:rPr/>
      </w:pPr>
      <w:r>
        <w:rPr>
          <w:rFonts w:ascii="IRNazanin" w:hAnsi="IRNazanin" w:eastAsia="IRNazanin"/>
          <w:color w:val="111111"/>
          <w:sz w:val="28"/>
          <w:sz w:val="28"/>
          <w:szCs w:val="28"/>
          <w:rtl w:val="true"/>
          <w:lang w:bidi="fa-IR"/>
        </w:rPr>
        <w:t>جنبه‌های علمی و اجتماعی داشت، توانست اعتقادات شیعه را انسجام بخشیده، مجموعه آرا و عقاید شیعه اثنی عشری را تحکیم و ترویج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و راهنمایی او، علماء شیعی در تمام گستره حکومت آل بویه مخصوصاً در نواحی ری و قم، شمال ایران و حتی در فارس با نوعی جهاد علمی، نهضت فرهنگی فراگیری را برای تثبیت مذهب شیعه برپا نمودند که اثرات آن سال‌ها در جامعه شیعی ثابت ماند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شیخ مفید را بالغ بر دویست کتاب و رساله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511" w:name="pg4241_50476"/>
    </w:p>
    <w:p>
      <w:pPr>
        <w:pStyle w:val="BookText"/>
        <w:rPr/>
      </w:pPr>
      <w:bookmarkEnd w:id="511"/>
      <w:r>
        <w:rPr>
          <w:rFonts w:ascii="IRNazanin" w:hAnsi="IRNazanin" w:eastAsia="IRNazanin"/>
          <w:color w:val="111111"/>
          <w:sz w:val="28"/>
          <w:sz w:val="28"/>
          <w:szCs w:val="28"/>
          <w:rtl w:val="true"/>
          <w:lang w:bidi="fa-IR"/>
        </w:rPr>
        <w:t xml:space="preserve">معروف‌ترین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پایه و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مفید در شب جمعه سوم ماه مبارک 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واقع شد و شریف رضی بر جنازه‌اش نماز گزارد و هشتاد هزار نفر از شیعه در تشییع جنازه وی شرکت جستند و او را در جوار آرامگاه امام موسی کاظم علیه السلام  و نزد استادش ابن قولویه به خاک سپردند</w:t>
      </w:r>
      <w:r>
        <w:rPr>
          <w:rFonts w:eastAsia="IRNazanin" w:cs="IRNazanin"/>
          <w:color w:val="111111"/>
          <w:sz w:val="28"/>
          <w:szCs w:val="28"/>
          <w:rtl w:val="true"/>
          <w:lang w:bidi="fa-IR"/>
        </w:rPr>
        <w:t>.</w:t>
      </w:r>
    </w:p>
    <w:p>
      <w:pPr>
        <w:pStyle w:val="Heading6"/>
        <w:numPr>
          <w:ilvl w:val="5"/>
          <w:numId w:val="1"/>
        </w:numPr>
        <w:rPr/>
      </w:pPr>
      <w:bookmarkStart w:id="512" w:name="__RefHeading___Toc244306_1479056682"/>
      <w:bookmarkStart w:id="513" w:name="_Toc193"/>
      <w:bookmarkEnd w:id="512"/>
      <w:r>
        <w:rPr/>
        <w:t>1</w:t>
      </w:r>
      <w:r>
        <w:rPr>
          <w:rtl w:val="true"/>
        </w:rPr>
        <w:t xml:space="preserve">- </w:t>
      </w:r>
      <w:r>
        <w:rPr/>
        <w:t>3</w:t>
      </w:r>
      <w:r>
        <w:rPr>
          <w:rtl w:val="true"/>
        </w:rPr>
        <w:t xml:space="preserve">- </w:t>
      </w:r>
      <w:r>
        <w:rPr>
          <w:rtl w:val="true"/>
        </w:rPr>
        <w:t>رشد علم اصول در قرن چهارم</w:t>
      </w:r>
      <w:bookmarkEnd w:id="513"/>
    </w:p>
    <w:p>
      <w:pPr>
        <w:pStyle w:val="BookText"/>
        <w:rPr/>
      </w:pPr>
      <w:r>
        <w:rPr>
          <w:rFonts w:ascii="IRNazanin" w:hAnsi="IRNazanin" w:eastAsia="IRNazanin"/>
          <w:color w:val="111111"/>
          <w:sz w:val="28"/>
          <w:sz w:val="28"/>
          <w:szCs w:val="28"/>
          <w:rtl w:val="true"/>
          <w:lang w:bidi="fa-IR"/>
        </w:rPr>
        <w:t>القای قواعد اصولی از سوی ائمه علیهم السلام  عامل اصلی و محوری در پیدایش علم اصول فقه بود</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اینکه علم اصول به دنبال دور شدن از عصر نصوص به تدریج مطرح گردید ولی این امامان شیعه از اهل‌بیتِ پیامبر صلی الله علیه و آله وسلم  بودند که از همان سده‌های نخست بر اصل اجتهاد تأکید داشتند و می‌خواستند با تشکیل حوزه‌های علمی قوی، حفظ و دفاع از حریم دین و مکتب تشیّع در زمان غیبت امام به آسانی تحقق یابد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زمینه‌های رشد علم اصول در قرن چهارم در دوره‌های قبل از آن ایجاد شده بود و شاگردان ائمه و علمای قرن دوم و سوم با تلاش علمی خود زمینه‌های این رشد را فراهم کرده بودند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علاوه بر اینکه دوره‌های کاملی از اصول فقه، نظیر التذکره مفید و الذریعه سید مرتضی تدوین شد، تلاش زیادی برای جداسازی علم اصول</w:t>
      </w:r>
    </w:p>
    <w:p>
      <w:pPr>
        <w:pStyle w:val="BookText"/>
        <w:rPr/>
      </w:pPr>
      <w:r>
        <w:rPr>
          <w:rFonts w:ascii="IRNazanin" w:hAnsi="IRNazanin" w:eastAsia="IRNazanin"/>
          <w:color w:val="111111"/>
          <w:sz w:val="28"/>
          <w:sz w:val="28"/>
          <w:szCs w:val="28"/>
          <w:rtl w:val="true"/>
          <w:lang w:bidi="fa-IR"/>
        </w:rPr>
        <w:t>از مباحث کلامی انجام شد و تحلیل‌ها و استدلال‌ها دقیق‌تر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اصولی در این دوره فقیهانی زبردست هستند و علم اصول را همگام با فقه به پیش بردند این در حالی بود که در این دوره به تدریج علم اصول در نزد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اصلیش منحرف شده و مختلط با مباحث کلامی و منطقی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ایجاد فضای باز سیاسی ایجاد شده برای شیعه در قرن چهارم، علمای بزرگی نظیر شیخ مفید و سید مرتضی در پایتخت آن روز جهان اسلام یعنی بغداد ظهور کردند و از حمایت‌های فرمانروایان شیعه برخوردار شدند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تدریس این علمای بزرگ طبعاً شاگردان اثرگذاری نظیر شیخ طوسی و سلار دیلمی را به جامعه شیعی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اینجاست که علمای بزرگ شیعه در این دوره نظیر شیخ مفید احاطه زاید الوصفی بر مبانی اصولی و فقهی اهل تسنن داشتند و طبعاً مورد استفاده و وثوق دانش پژوهان و عالمان سنی نیز قرار می‌گرفتند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است که اصول اهل تسنّن نیز در این دوره به اوج شکوفایی و رشد رسید و کتاب‌هایی نظیر اصول جصاص، العمد قاضی عبدالجبار، البرهان امام الحرمین و الاحکام ابن حزم، از تألیفات علمی این دوره هستند که مهم‌ترین کتاب‌های اصولی اهل تسنّن در طول تاریخ اصول فقه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علومی نظیر کلام، فقه و اصول در دو مذهب شیعه و سنی ناظر به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عرصه رقابت علمی قرار گرفته‌اند، شکوفایی و توسعة علمی در هر دو مذهب دیده شده است، اما متأسفانه در بخش عمده‌ای از تاریخ اسلام به دلیل حاکمیت سیاسی خلفایی و حاکمیت امرای متعصب سنّی بر جهان اسلام و سرکوبی‌های شدید نسبت به شیعه عملاً این رقابت به چالش کشیده می‌شد و فضای نشاط علمی به عامه واگذار می‌گردید اما در قرن چهارم با تسلط حاکمان شیعه، آنها هیچ‌گاه به ورطه انحصارگری نظیر خلفا و حاکمان سنّی نیفتادند و امکان فعالیت و رقابت علمی را برای عامه بیش از پیش فراهم کردند که نتیجۀ آن رشد علم اصول در هر دو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روحیه عدم تعصب نابجا و آزادگی را یکی از ویژگی‌ها و افتخارات فرمانروایان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شمار آورد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می‌توان گفت با نگاهی به تاریخ علم اصول این مطلب به روشنی آشکار است که قرن چهارم، قرن شکوفایی این علم به شمارمی‌رود و ظهور علمای بزرگ و تدوین متون اصولی متقن در این دوره به حدی است که پشتوانه اساسی برای دوره‌های بعدی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به حضور ائمه و ابتدای عصر غیبت کبرا انگیزه مهمی بود که بزرگان علم اصول را به سوی اجتهاد از متون به جا مانده از ائمه علیهم السلام  سوق می‌داد گفته می‌شود در این دوره اولین کسانی که فقه را از شکل نقل متون روایی خارج ساخته و اجتهاد شیعی را گسترش دادند ابن ابی عقیل عمانی و ابن جنید اسکافی بودند</w:t>
      </w:r>
      <w:r>
        <w:rPr>
          <w:rStyle w:val="FootnoteAnchor"/>
          <w:rtl w:val="true"/>
        </w:rPr>
        <w:footnoteReference w:id="787"/>
      </w:r>
      <w:r>
        <w:rPr>
          <w:rFonts w:ascii="IRNazanin" w:hAnsi="IRNazanin" w:eastAsia="IRNazanin"/>
          <w:color w:val="111111"/>
          <w:sz w:val="28"/>
          <w:sz w:val="28"/>
          <w:szCs w:val="28"/>
          <w:rtl w:val="true"/>
          <w:lang w:bidi="fa-IR"/>
        </w:rPr>
        <w:t>طبعاً حاکمیت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شیعه بر جهان اسلام و فضای علمی پر شور و نشاط و پر از رقابت علمی بین اصولیون شیعه و سنی موجب می‌شد نظرات اصولی با پختگی و اتقان بیشتری مطرح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رشد و شکوفایی می‌توانست اثرات شگرفی در رشد علوم اسلامی داشته باشد؛ چرا که دید اصولی آن دوره یک دید فراگیر و دور از تعصباتی بود که بعدهاگریبان‌گیر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روند ادامه پیدا نکرد چرا که در قرن پنجم با هجوم ترکان سلجوقی و پایان حکومت شیعه بر بغداد و همچنین افول و رکود اصول تسنن و حذف رقیب و به دنبال فوت شیخ طوسی و اکتفای اصولیون بعدی بر نظریات شیخ، دوران شکوفایی علم اصول در قرن چهارم و پنجم به پایان رسید و روند فترت و رکود تا دو قرن ادامه پیدا کرد ولی با ظهور ابن ادریس حلی در قرن هفتم دوران جدیدی از رشد علم اصول آغاز گردید اما به هر حال دوران شکوه و عظمت اواسط قرن چهارم تا اواسط قرن پنجم دورانی است که بازخوانی مجددی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برخی علمای اثرگذار بر رشد فضای اصولی شیعی در قرن چهارم</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سال‌های</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مهم‌ترین</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وجوه</w:t>
      </w:r>
    </w:p>
    <w:p>
      <w:pPr>
        <w:pStyle w:val="BookText"/>
        <w:rPr/>
      </w:pPr>
      <w:r>
        <w:rPr>
          <w:rFonts w:ascii="IRNazanin" w:hAnsi="IRNazanin" w:eastAsia="IRNazanin"/>
          <w:color w:val="111111"/>
          <w:sz w:val="28"/>
          <w:sz w:val="28"/>
          <w:szCs w:val="28"/>
          <w:rtl w:val="true"/>
          <w:lang w:bidi="fa-IR"/>
        </w:rPr>
        <w:t>مهم</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1023</w:t>
      </w:r>
    </w:p>
    <w:p>
      <w:pPr>
        <w:pStyle w:val="BookText"/>
        <w:rPr/>
      </w:pPr>
      <w:r>
        <w:rPr>
          <w:rFonts w:ascii="IRNazanin" w:hAnsi="IRNazanin" w:eastAsia="IRNazanin"/>
          <w:color w:val="111111"/>
          <w:sz w:val="28"/>
          <w:sz w:val="28"/>
          <w:szCs w:val="28"/>
          <w:rtl w:val="true"/>
          <w:lang w:bidi="fa-IR"/>
        </w:rPr>
        <w:t>ابن جنید، ابن قولویه</w:t>
      </w:r>
    </w:p>
    <w:p>
      <w:pPr>
        <w:pStyle w:val="BookText"/>
        <w:rPr/>
      </w:pPr>
      <w:r>
        <w:rPr>
          <w:rFonts w:ascii="IRNazanin" w:hAnsi="IRNazanin" w:eastAsia="IRNazanin"/>
          <w:color w:val="111111"/>
          <w:sz w:val="28"/>
          <w:sz w:val="28"/>
          <w:szCs w:val="28"/>
          <w:rtl w:val="true"/>
          <w:lang w:bidi="fa-IR"/>
        </w:rPr>
        <w:t>سید مرتضی، شیخ طوسی</w:t>
      </w:r>
    </w:p>
    <w:p>
      <w:pPr>
        <w:pStyle w:val="BookText"/>
        <w:rPr/>
      </w:pPr>
      <w:r>
        <w:rPr>
          <w:rFonts w:ascii="IRNazanin" w:hAnsi="IRNazanin" w:eastAsia="IRNazanin"/>
          <w:color w:val="111111"/>
          <w:sz w:val="28"/>
          <w:sz w:val="28"/>
          <w:szCs w:val="28"/>
          <w:rtl w:val="true"/>
          <w:lang w:bidi="fa-IR"/>
        </w:rPr>
        <w:t>التذکرة باصول الفقه</w:t>
      </w:r>
    </w:p>
    <w:p>
      <w:pPr>
        <w:pStyle w:val="BookText"/>
        <w:rPr/>
      </w:pPr>
      <w:r>
        <w:rPr>
          <w:rFonts w:ascii="IRNazanin" w:hAnsi="IRNazanin" w:eastAsia="IRNazanin"/>
          <w:color w:val="111111"/>
          <w:sz w:val="28"/>
          <w:sz w:val="28"/>
          <w:szCs w:val="28"/>
          <w:rtl w:val="true"/>
          <w:lang w:bidi="fa-IR"/>
        </w:rPr>
        <w:t>آغازگر دوره جدید</w:t>
      </w:r>
    </w:p>
    <w:p>
      <w:pPr>
        <w:pStyle w:val="BookText"/>
        <w:rPr/>
      </w:pPr>
      <w:r>
        <w:rPr>
          <w:rFonts w:ascii="IRNazanin" w:hAnsi="IRNazanin" w:eastAsia="IRNazanin"/>
          <w:color w:val="111111"/>
          <w:sz w:val="28"/>
          <w:sz w:val="28"/>
          <w:szCs w:val="28"/>
          <w:rtl w:val="true"/>
          <w:lang w:bidi="fa-IR"/>
        </w:rPr>
        <w:t>سید مرتضی</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1045</w:t>
      </w:r>
    </w:p>
    <w:p>
      <w:pPr>
        <w:pStyle w:val="BookText"/>
        <w:rPr/>
      </w:pPr>
      <w:r>
        <w:rPr>
          <w:rFonts w:ascii="IRNazanin" w:hAnsi="IRNazanin" w:eastAsia="IRNazanin"/>
          <w:color w:val="111111"/>
          <w:sz w:val="28"/>
          <w:sz w:val="28"/>
          <w:szCs w:val="28"/>
          <w:rtl w:val="true"/>
          <w:lang w:bidi="fa-IR"/>
        </w:rPr>
        <w:t>شیخ مفید، مرزبانی، حسین بن بابویه</w:t>
      </w:r>
    </w:p>
    <w:p>
      <w:pPr>
        <w:pStyle w:val="BookText"/>
        <w:rPr/>
      </w:pPr>
      <w:r>
        <w:rPr>
          <w:rFonts w:ascii="IRNazanin" w:hAnsi="IRNazanin" w:eastAsia="IRNazanin"/>
          <w:color w:val="111111"/>
          <w:sz w:val="28"/>
          <w:sz w:val="28"/>
          <w:szCs w:val="28"/>
          <w:rtl w:val="true"/>
          <w:lang w:bidi="fa-IR"/>
        </w:rPr>
        <w:t>شیخ طوسی نجاشی، سلار</w:t>
      </w:r>
    </w:p>
    <w:p>
      <w:pPr>
        <w:pStyle w:val="BookText"/>
        <w:rPr/>
      </w:pPr>
      <w:r>
        <w:rPr>
          <w:rFonts w:ascii="IRNazanin" w:hAnsi="IRNazanin" w:eastAsia="IRNazanin"/>
          <w:color w:val="111111"/>
          <w:sz w:val="28"/>
          <w:sz w:val="28"/>
          <w:szCs w:val="28"/>
          <w:rtl w:val="true"/>
          <w:lang w:bidi="fa-IR"/>
        </w:rPr>
        <w:t>الذریعة الی اصول الشریعة، الخلاف فی اصول الفقه الذخیرة</w:t>
      </w:r>
    </w:p>
    <w:p>
      <w:pPr>
        <w:pStyle w:val="BookText"/>
        <w:rPr/>
      </w:pPr>
      <w:r>
        <w:rPr>
          <w:rFonts w:ascii="IRNazanin" w:hAnsi="IRNazanin" w:eastAsia="IRNazanin"/>
          <w:color w:val="111111"/>
          <w:sz w:val="28"/>
          <w:sz w:val="28"/>
          <w:szCs w:val="28"/>
          <w:rtl w:val="true"/>
          <w:lang w:bidi="fa-IR"/>
        </w:rPr>
        <w:t>ارائه یک دوره اصول استدلالی</w:t>
      </w:r>
    </w:p>
    <w:p>
      <w:pPr>
        <w:pStyle w:val="BookText"/>
        <w:rPr/>
      </w:pPr>
      <w:r>
        <w:rPr>
          <w:rFonts w:ascii="IRNazanin" w:hAnsi="IRNazanin" w:eastAsia="IRNazanin"/>
          <w:color w:val="111111"/>
          <w:sz w:val="28"/>
          <w:sz w:val="28"/>
          <w:szCs w:val="28"/>
          <w:rtl w:val="true"/>
          <w:lang w:bidi="fa-IR"/>
        </w:rPr>
        <w:t>سلار دیلمی</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eastAsia="Times New Roman" w:cs="Times New Roman" w:ascii="Times New Roman" w:hAnsi="Times New Roman"/>
          <w:color w:val="111111"/>
          <w:sz w:val="28"/>
          <w:szCs w:val="28"/>
          <w:lang w:val="en-US" w:bidi="en-US"/>
        </w:rPr>
        <w:t>1056</w:t>
      </w:r>
    </w:p>
    <w:p>
      <w:pPr>
        <w:pStyle w:val="BookText"/>
        <w:rPr/>
      </w:pPr>
      <w:r>
        <w:rPr>
          <w:rFonts w:ascii="IRNazanin" w:hAnsi="IRNazanin" w:eastAsia="IRNazanin"/>
          <w:color w:val="111111"/>
          <w:sz w:val="28"/>
          <w:sz w:val="28"/>
          <w:szCs w:val="28"/>
          <w:rtl w:val="true"/>
          <w:lang w:bidi="fa-IR"/>
        </w:rPr>
        <w:t>شیخ مفید و سید مرتضی</w:t>
      </w:r>
    </w:p>
    <w:p>
      <w:pPr>
        <w:pStyle w:val="BookText"/>
        <w:rPr/>
      </w:pPr>
      <w:r>
        <w:rPr>
          <w:rFonts w:ascii="IRNazanin" w:hAnsi="IRNazanin" w:eastAsia="IRNazanin"/>
          <w:color w:val="111111"/>
          <w:sz w:val="28"/>
          <w:sz w:val="28"/>
          <w:szCs w:val="28"/>
          <w:rtl w:val="true"/>
          <w:lang w:bidi="fa-IR"/>
        </w:rPr>
        <w:t>ابوالفتح کراجکی ابو الصلاح حلبی</w:t>
      </w:r>
    </w:p>
    <w:p>
      <w:pPr>
        <w:pStyle w:val="BookText"/>
        <w:rPr/>
      </w:pPr>
      <w:r>
        <w:rPr>
          <w:rFonts w:ascii="IRNazanin" w:hAnsi="IRNazanin" w:eastAsia="IRNazanin"/>
          <w:color w:val="111111"/>
          <w:sz w:val="28"/>
          <w:sz w:val="28"/>
          <w:szCs w:val="28"/>
          <w:rtl w:val="true"/>
          <w:lang w:bidi="fa-IR"/>
        </w:rPr>
        <w:t>التقریب فی اصول الفقه، التذکره فی حقیقه الجوهر و العرض</w:t>
      </w:r>
    </w:p>
    <w:p>
      <w:pPr>
        <w:pStyle w:val="BookText"/>
        <w:rPr/>
      </w:pPr>
      <w:r>
        <w:rPr>
          <w:rFonts w:ascii="IRNazanin" w:hAnsi="IRNazanin" w:eastAsia="IRNazanin"/>
          <w:color w:val="111111"/>
          <w:sz w:val="28"/>
          <w:sz w:val="28"/>
          <w:szCs w:val="28"/>
          <w:rtl w:val="true"/>
          <w:lang w:bidi="fa-IR"/>
        </w:rPr>
        <w:t xml:space="preserve">محققی توانا در فقه و اصول و صاحب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460</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1068</w:t>
      </w:r>
    </w:p>
    <w:p>
      <w:pPr>
        <w:pStyle w:val="BookText"/>
        <w:rPr/>
      </w:pPr>
      <w:r>
        <w:rPr>
          <w:rFonts w:ascii="IRNazanin" w:hAnsi="IRNazanin" w:eastAsia="IRNazanin"/>
          <w:color w:val="111111"/>
          <w:sz w:val="28"/>
          <w:sz w:val="28"/>
          <w:szCs w:val="28"/>
          <w:rtl w:val="true"/>
          <w:lang w:bidi="fa-IR"/>
        </w:rPr>
        <w:t>شیخ مفید سید مرتضی ابن غضایری</w:t>
      </w:r>
    </w:p>
    <w:p>
      <w:pPr>
        <w:pStyle w:val="BookText"/>
        <w:rPr/>
      </w:pPr>
      <w:r>
        <w:rPr>
          <w:rFonts w:ascii="IRNazanin" w:hAnsi="IRNazanin" w:eastAsia="IRNazanin"/>
          <w:color w:val="111111"/>
          <w:sz w:val="28"/>
          <w:sz w:val="28"/>
          <w:szCs w:val="28"/>
          <w:rtl w:val="true"/>
          <w:lang w:bidi="fa-IR"/>
        </w:rPr>
        <w:t>ابن براج، نسفی ابوعلی طوسی، ابن شهر آشوب</w:t>
      </w:r>
    </w:p>
    <w:p>
      <w:pPr>
        <w:pStyle w:val="BookText"/>
        <w:rPr/>
      </w:pPr>
      <w:r>
        <w:rPr>
          <w:rFonts w:ascii="IRNazanin" w:hAnsi="IRNazanin" w:eastAsia="IRNazanin"/>
          <w:color w:val="111111"/>
          <w:sz w:val="28"/>
          <w:sz w:val="28"/>
          <w:szCs w:val="28"/>
          <w:rtl w:val="true"/>
          <w:lang w:bidi="fa-IR"/>
        </w:rPr>
        <w:t>العده فی اصول الفقه</w:t>
      </w:r>
    </w:p>
    <w:p>
      <w:pPr>
        <w:pStyle w:val="BookText"/>
        <w:rPr/>
      </w:pPr>
      <w:r>
        <w:rPr>
          <w:rFonts w:ascii="IRNazanin" w:hAnsi="IRNazanin" w:eastAsia="IRNazanin"/>
          <w:color w:val="111111"/>
          <w:sz w:val="28"/>
          <w:sz w:val="28"/>
          <w:szCs w:val="28"/>
          <w:rtl w:val="true"/>
          <w:lang w:bidi="fa-IR"/>
        </w:rPr>
        <w:t>خارج کردن علم اصول از بساطت نخستین و رساندن آن به مرحله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و رشد نسبی</w:t>
      </w:r>
      <w:bookmarkStart w:id="514" w:name="pg4241_50487"/>
    </w:p>
    <w:p>
      <w:pPr>
        <w:pStyle w:val="Heading6"/>
        <w:numPr>
          <w:ilvl w:val="5"/>
          <w:numId w:val="1"/>
        </w:numPr>
        <w:rPr/>
      </w:pPr>
      <w:bookmarkStart w:id="515" w:name="__RefHeading___Toc244308_1479056682"/>
      <w:bookmarkStart w:id="516" w:name="_Toc194"/>
      <w:bookmarkEnd w:id="514"/>
      <w:bookmarkEnd w:id="515"/>
      <w:r>
        <w:rPr/>
        <w:t>1</w:t>
      </w:r>
      <w:r>
        <w:rPr>
          <w:rtl w:val="true"/>
        </w:rPr>
        <w:t xml:space="preserve">- </w:t>
      </w:r>
      <w:r>
        <w:rPr/>
        <w:t>4</w:t>
      </w:r>
      <w:r>
        <w:rPr>
          <w:rtl w:val="true"/>
        </w:rPr>
        <w:t xml:space="preserve">- </w:t>
      </w:r>
      <w:r>
        <w:rPr>
          <w:rtl w:val="true"/>
        </w:rPr>
        <w:t>دارالعلم‌های شیعی</w:t>
      </w:r>
      <w:bookmarkEnd w:id="516"/>
    </w:p>
    <w:p>
      <w:pPr>
        <w:pStyle w:val="Heading6"/>
        <w:numPr>
          <w:ilvl w:val="5"/>
          <w:numId w:val="1"/>
        </w:numPr>
        <w:rPr/>
      </w:pPr>
      <w:bookmarkStart w:id="517" w:name="__RefHeading___Toc244310_1479056682"/>
      <w:bookmarkStart w:id="518" w:name="_Toc195"/>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به گفته مورخان تاریخ تمدن، تجزیه فرمانروایی خلفای عباسی خود انگیزه‌ای برای تعدد مراکز علمی و سبب شکوفایی فرهنگی این مراکز و ظهور نوابغ علمی در دانشگاه‌های جهان اسلام آن روزگار نیز بوده است؛ زیرا امیران مستقل زمان، به علت چشم و هم‌چشمی و تفاخری که در میان خود داشته‌اند، در جذب دانشمندان و ادیبان به دربارهای خویش با یک دیگر به رقابت بر می‌خاسته‌اند، گرم شدن محیط داد و ستد فکری و فرهنگی به سود شیعه تمام می‌شد و راه را بر افراط‌گرایان سنّی که تنها به حذف شیعه می‌اندیشیدند، دشوار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با به قدرت رسیدن شیعیان نهضت علمی جهان اسلام وسعت قابل ملاحظه‌ای یافت و نیاز به وجود کتابخانه‌های عمومی و مؤسساتی برای تبلیغ و ترویج علوم مختلف به ویژه معارف شیعی به شدت احساس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بلند پایگان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شیعه در سایه امنیت و آسایش به دست آمده،دارالعلم‌ها را به عنوان مؤسساتی چند منظوره به وجود آوردند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دارالعلم‌ها در قرن چهارم هجری بر اساس سنت وقف در اسلام بوجود آمد، مثل دارالعلم فاطمیون در قاهره که بیش از یک میلیون کتاب داشت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دارالعلم موصل در عراق، دارالعلم بغداد، دارالعلم بیت المقدس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دارالعلم‌ها هزاران جلد کتاب موجود بود و دانشمندان زیادی هم مشغول تحقیق و پژوهش و تألیف در این دارالعلم‌ها بودند</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علمی اگرچه</w:t>
      </w:r>
      <w:bookmarkStart w:id="519" w:name="pg4241_50489"/>
    </w:p>
    <w:p>
      <w:pPr>
        <w:pStyle w:val="BookText"/>
        <w:rPr/>
      </w:pPr>
      <w:bookmarkEnd w:id="519"/>
      <w:r>
        <w:rPr>
          <w:rFonts w:ascii="IRNazanin" w:hAnsi="IRNazanin" w:eastAsia="IRNazanin"/>
          <w:color w:val="111111"/>
          <w:sz w:val="28"/>
          <w:sz w:val="28"/>
          <w:szCs w:val="28"/>
          <w:rtl w:val="true"/>
          <w:lang w:bidi="fa-IR"/>
        </w:rPr>
        <w:t>بنیانگذاران آن بیشتر شیعه بودند اما عملاً بدون تعصّب خدمات علمی خود را به تمام فرق اسلامی ارائه می‌دادند و در مواردی برای تدریس علوم دینی و فقهی در آنها از عالمان اهل تسنّن دعوت می‌شد</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حمایت امیران شیعی از اهل علم و تأسیس دار العلم‌های متعدد بود که فضای علمی قرن چهارم را شکل داد و ما بازتاب آن را در آثار متعددی می‌یابیم که به نام امیران و بزرگان شیعی سدۀ چهارم و پنجم هجری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دانشنامۀ حکمی شیخ الرئیس ابن سینا که به علاء الدوله کاکویه اهدا شده و رسائل حکمی منطقی سجستانی که به عضد الدولۀ دیلمی تقدیم شده است</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دارالعلم‌ها نیز توسط عالمان بزرگ شیعه تأسیس شد نظیر دارالعلم شریف رضی که یکی از مهم‌ترین مراکز رفع مشکلات دینی و سیاسی شیعیان بغداد به شمار می‌رفت</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دارالعلم در کنار دارالعلم شاپور از مهم‌ترین مراکز توسعه و گسترش شیعه در عراق بوده است</w:t>
      </w:r>
      <w:r>
        <w:rPr>
          <w:rFonts w:eastAsia="IRNazanin" w:cs="IRNazanin"/>
          <w:color w:val="111111"/>
          <w:sz w:val="28"/>
          <w:szCs w:val="28"/>
          <w:rtl w:val="true"/>
          <w:lang w:bidi="fa-IR"/>
        </w:rPr>
        <w:t>.</w:t>
      </w:r>
    </w:p>
    <w:p>
      <w:pPr>
        <w:pStyle w:val="Heading6"/>
        <w:numPr>
          <w:ilvl w:val="5"/>
          <w:numId w:val="1"/>
        </w:numPr>
        <w:rPr/>
      </w:pPr>
      <w:bookmarkStart w:id="520" w:name="__RefHeading___Toc244312_1479056682"/>
      <w:bookmarkStart w:id="521" w:name="_Toc196"/>
      <w:bookmarkEnd w:id="520"/>
      <w:r>
        <w:rPr>
          <w:rtl w:val="true"/>
        </w:rPr>
        <w:t xml:space="preserve">- </w:t>
      </w:r>
      <w:r>
        <w:rPr>
          <w:rtl w:val="true"/>
        </w:rPr>
        <w:t>تأثیرات دارالعلم‌های شیعی بر رشدسیاسی شیعه در قرن چهارم</w:t>
      </w:r>
      <w:bookmarkEnd w:id="52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دارالعلم‌ها به عنوان مؤسسات جانشین بیت‌الحکمه و خزانةالحکمه‌ها، بنابر شرایط سیاسی، اجتماعی و مذهبی جدید کوشیدند تا عقل‌گرایی و تفکّرات</w:t>
      </w:r>
    </w:p>
    <w:p>
      <w:pPr>
        <w:pStyle w:val="BookText"/>
        <w:rPr/>
      </w:pPr>
      <w:r>
        <w:rPr>
          <w:rFonts w:ascii="IRNazanin" w:hAnsi="IRNazanin" w:eastAsia="IRNazanin"/>
          <w:color w:val="111111"/>
          <w:sz w:val="28"/>
          <w:sz w:val="28"/>
          <w:szCs w:val="28"/>
          <w:rtl w:val="true"/>
          <w:lang w:bidi="fa-IR"/>
        </w:rPr>
        <w:t>استدلالی و فلسفی را که از زمان متوکل عبّاسی با رکود مواجه شده بود، احیا کرده و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مکتب تشیع در فضای عقل‌گرا امکان رشد بیشتری داشت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دارالعلم‌ها نقش عمده‌ای در حفظ آثار شیعی داشتند و طبعاً کتاب و فرهنگ مکتوب در حیات شیعه نقش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دانشمندان و فرهیختگان شیعی برای حفظ آثارشان آنها را به دار العلم‌ها وقف می‌کردند و علوم فلسفی به همراه دیگر علوم در دارالعلم‌ها از تعرض عوام اهل تسنّن مصون می‌ماند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جلسات بحث و گفتگو و برگزاری کلاس‌های آموزشی خاص، دار العلم‌هابه کانون اجتماع دانشمندان و نخستین دانشگاه عمومی جهان اسلام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توسعۀ این مراکز در شهرهای بزرگ جهان اسلام این مؤسسات به نهادهایی با کارآمدی بالای فرهنگی، علمی، سیاسی و مذهبی تبدیل شدند و در نوزایی فرهنگی جهان اسلام مؤثر بودند</w:t>
      </w:r>
      <w:r>
        <w:rPr>
          <w:rStyle w:val="FootnoteAnchor"/>
          <w:rtl w:val="true"/>
        </w:rPr>
        <w:footnoteReference w:id="795"/>
      </w:r>
      <w:r>
        <w:rPr>
          <w:rFonts w:ascii="IRNazanin" w:hAnsi="IRNazanin" w:eastAsia="IRNazanin"/>
          <w:color w:val="111111"/>
          <w:sz w:val="28"/>
          <w:sz w:val="28"/>
          <w:szCs w:val="28"/>
          <w:rtl w:val="true"/>
          <w:lang w:bidi="fa-IR"/>
        </w:rPr>
        <w:t>این نوزایی فرهنگی، استبداد فکری تسنّن حاکم را تضعیف می‌کرد و افراد را برای پذیرش مکتب تشیّع مهیّا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مراکز شیعی دیگر نظیر آوه دارای کتابخانه‌ای بزرگ بود که به نوشته صاحب المسالک والممالک در جهان بی‌نظیر به شمار می‌رفت و بعدها در جریان حملۀ مغول سوزانده شد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bookmarkStart w:id="522" w:name="pg4241_50493"/>
    </w:p>
    <w:p>
      <w:pPr>
        <w:pStyle w:val="BookText"/>
        <w:rPr/>
      </w:pPr>
      <w:bookmarkEnd w:id="522"/>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دارالعلم‌های مهم شیعی در قرن چهارم</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دار العلم</w:t>
      </w:r>
    </w:p>
    <w:p>
      <w:pPr>
        <w:pStyle w:val="BookText"/>
        <w:rPr/>
      </w:pPr>
      <w:r>
        <w:rPr>
          <w:rFonts w:ascii="IRNazanin" w:hAnsi="IRNazanin" w:eastAsia="IRNazanin"/>
          <w:color w:val="111111"/>
          <w:sz w:val="28"/>
          <w:sz w:val="28"/>
          <w:szCs w:val="28"/>
          <w:rtl w:val="true"/>
          <w:lang w:bidi="fa-IR"/>
        </w:rPr>
        <w:t>مؤسس</w:t>
      </w:r>
    </w:p>
    <w:p>
      <w:pPr>
        <w:pStyle w:val="BookText"/>
        <w:rPr/>
      </w:pPr>
      <w:r>
        <w:rPr>
          <w:rFonts w:ascii="IRNazanin" w:hAnsi="IRNazanin" w:eastAsia="IRNazanin"/>
          <w:color w:val="111111"/>
          <w:sz w:val="28"/>
          <w:sz w:val="28"/>
          <w:szCs w:val="28"/>
          <w:rtl w:val="true"/>
          <w:lang w:bidi="fa-IR"/>
        </w:rPr>
        <w:t>عملکردها</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دارالعلم شریف مرتضی</w:t>
      </w:r>
    </w:p>
    <w:p>
      <w:pPr>
        <w:pStyle w:val="BookText"/>
        <w:rPr/>
      </w:pPr>
      <w:r>
        <w:rPr>
          <w:rFonts w:ascii="IRNazanin" w:hAnsi="IRNazanin" w:eastAsia="IRNazanin"/>
          <w:color w:val="111111"/>
          <w:sz w:val="28"/>
          <w:sz w:val="28"/>
          <w:szCs w:val="28"/>
          <w:rtl w:val="true"/>
          <w:lang w:bidi="fa-IR"/>
        </w:rPr>
        <w:t>شریف مرتضی</w:t>
      </w:r>
    </w:p>
    <w:p>
      <w:pPr>
        <w:pStyle w:val="BookText"/>
        <w:rPr/>
      </w:pPr>
      <w:r>
        <w:rPr>
          <w:rFonts w:ascii="IRNazanin" w:hAnsi="IRNazanin" w:eastAsia="IRNazanin"/>
          <w:color w:val="111111"/>
          <w:sz w:val="28"/>
          <w:sz w:val="28"/>
          <w:szCs w:val="28"/>
          <w:rtl w:val="true"/>
          <w:lang w:bidi="fa-IR"/>
        </w:rPr>
        <w:t>تدریس، مناظره، سخنرانی، خدمات کتابداری</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دارالعلم شریف رضی</w:t>
      </w:r>
    </w:p>
    <w:p>
      <w:pPr>
        <w:pStyle w:val="BookText"/>
        <w:rPr/>
      </w:pPr>
      <w:r>
        <w:rPr>
          <w:rFonts w:ascii="IRNazanin" w:hAnsi="IRNazanin" w:eastAsia="IRNazanin"/>
          <w:color w:val="111111"/>
          <w:sz w:val="28"/>
          <w:sz w:val="28"/>
          <w:szCs w:val="28"/>
          <w:rtl w:val="true"/>
          <w:lang w:bidi="fa-IR"/>
        </w:rPr>
        <w:t xml:space="preserve">ابوالحسن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پژوهش، خدمات‌کتابداری، اسکان شاگردان</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دارالعلم شاپور</w:t>
      </w:r>
    </w:p>
    <w:p>
      <w:pPr>
        <w:pStyle w:val="BookText"/>
        <w:rPr/>
      </w:pPr>
      <w:r>
        <w:rPr>
          <w:rFonts w:ascii="IRNazanin" w:hAnsi="IRNazanin" w:eastAsia="IRNazanin"/>
          <w:color w:val="111111"/>
          <w:sz w:val="28"/>
          <w:sz w:val="28"/>
          <w:szCs w:val="28"/>
          <w:rtl w:val="true"/>
          <w:lang w:bidi="fa-IR"/>
        </w:rPr>
        <w:t>شاپور بن اردشیر وزیر بهاء الدوله</w:t>
      </w:r>
    </w:p>
    <w:p>
      <w:pPr>
        <w:pStyle w:val="BookText"/>
        <w:rPr/>
      </w:pPr>
      <w:r>
        <w:rPr>
          <w:rFonts w:ascii="IRNazanin" w:hAnsi="IRNazanin" w:eastAsia="IRNazanin"/>
          <w:color w:val="111111"/>
          <w:sz w:val="28"/>
          <w:sz w:val="28"/>
          <w:szCs w:val="28"/>
          <w:rtl w:val="true"/>
          <w:lang w:bidi="fa-IR"/>
        </w:rPr>
        <w:t>تدریس، مناظره و سخنرانی، پژوهش، خدمات کتابداری، اسکان اهل علم</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دار العلم ابن حمدان</w:t>
      </w:r>
    </w:p>
    <w:p>
      <w:pPr>
        <w:pStyle w:val="BookText"/>
        <w:rPr/>
      </w:pPr>
      <w:r>
        <w:rPr>
          <w:rFonts w:ascii="IRNazanin" w:hAnsi="IRNazanin" w:eastAsia="IRNazanin"/>
          <w:color w:val="111111"/>
          <w:sz w:val="28"/>
          <w:sz w:val="28"/>
          <w:szCs w:val="28"/>
          <w:rtl w:val="true"/>
          <w:lang w:bidi="fa-IR"/>
        </w:rPr>
        <w:t>ابن حمدان</w:t>
      </w:r>
    </w:p>
    <w:p>
      <w:pPr>
        <w:pStyle w:val="BookText"/>
        <w:rPr/>
      </w:pPr>
      <w:r>
        <w:rPr>
          <w:rFonts w:ascii="IRNazanin" w:hAnsi="IRNazanin" w:eastAsia="IRNazanin"/>
          <w:color w:val="111111"/>
          <w:sz w:val="28"/>
          <w:sz w:val="28"/>
          <w:szCs w:val="28"/>
          <w:rtl w:val="true"/>
          <w:lang w:bidi="fa-IR"/>
        </w:rPr>
        <w:t>تدریس، مناظره، سخنرانی، خدمات کتابداری</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دار العلم فاطمیان</w:t>
      </w:r>
    </w:p>
    <w:p>
      <w:pPr>
        <w:pStyle w:val="BookText"/>
        <w:rPr/>
      </w:pPr>
      <w:r>
        <w:rPr>
          <w:rFonts w:ascii="IRNazanin" w:hAnsi="IRNazanin" w:eastAsia="IRNazanin"/>
          <w:color w:val="111111"/>
          <w:sz w:val="28"/>
          <w:sz w:val="28"/>
          <w:szCs w:val="28"/>
          <w:rtl w:val="true"/>
          <w:lang w:bidi="fa-IR"/>
        </w:rPr>
        <w:t>الحاکم خلیفه فاطمی مصر</w:t>
      </w:r>
    </w:p>
    <w:p>
      <w:pPr>
        <w:pStyle w:val="BookText"/>
        <w:rPr/>
      </w:pPr>
      <w:r>
        <w:rPr>
          <w:rFonts w:ascii="IRNazanin" w:hAnsi="IRNazanin" w:eastAsia="IRNazanin"/>
          <w:color w:val="111111"/>
          <w:sz w:val="28"/>
          <w:sz w:val="28"/>
          <w:szCs w:val="28"/>
          <w:rtl w:val="true"/>
          <w:lang w:bidi="fa-IR"/>
        </w:rPr>
        <w:t>تدریس، مناظره، سخنرانی، پژوهش، خدمات کتابداری و اسکان اهل علم</w:t>
      </w:r>
    </w:p>
    <w:p>
      <w:pPr>
        <w:pStyle w:val="BookText"/>
        <w:rPr/>
      </w:pPr>
      <w:r>
        <w:rPr>
          <w:rFonts w:ascii="IRNazanin" w:hAnsi="IRNazanin" w:eastAsia="IRNazanin"/>
          <w:color w:val="111111"/>
          <w:sz w:val="28"/>
          <w:sz w:val="28"/>
          <w:szCs w:val="28"/>
          <w:rtl w:val="true"/>
          <w:lang w:bidi="fa-IR"/>
        </w:rPr>
        <w:t>بیشتر اسماعیلی</w:t>
      </w:r>
    </w:p>
    <w:p>
      <w:pPr>
        <w:pStyle w:val="BookText"/>
        <w:rPr/>
      </w:pPr>
      <w:r>
        <w:rPr>
          <w:rFonts w:ascii="IRNazanin" w:hAnsi="IRNazanin" w:eastAsia="IRNazanin"/>
          <w:color w:val="111111"/>
          <w:sz w:val="28"/>
          <w:sz w:val="28"/>
          <w:szCs w:val="28"/>
          <w:rtl w:val="true"/>
          <w:lang w:bidi="fa-IR"/>
        </w:rPr>
        <w:t>دار العلم سیف الدوله حمدانی</w:t>
      </w:r>
    </w:p>
    <w:p>
      <w:pPr>
        <w:pStyle w:val="BookText"/>
        <w:rPr/>
      </w:pPr>
      <w:r>
        <w:rPr>
          <w:rFonts w:ascii="IRNazanin" w:hAnsi="IRNazanin" w:eastAsia="IRNazanin"/>
          <w:color w:val="111111"/>
          <w:sz w:val="28"/>
          <w:sz w:val="28"/>
          <w:szCs w:val="28"/>
          <w:rtl w:val="true"/>
          <w:lang w:bidi="fa-IR"/>
        </w:rPr>
        <w:t>سیف الدوله</w:t>
      </w:r>
    </w:p>
    <w:p>
      <w:pPr>
        <w:pStyle w:val="BookText"/>
        <w:rPr/>
      </w:pPr>
      <w:r>
        <w:rPr>
          <w:rFonts w:ascii="IRNazanin" w:hAnsi="IRNazanin" w:eastAsia="IRNazanin"/>
          <w:color w:val="111111"/>
          <w:sz w:val="28"/>
          <w:sz w:val="28"/>
          <w:szCs w:val="28"/>
          <w:rtl w:val="true"/>
          <w:lang w:bidi="fa-IR"/>
        </w:rPr>
        <w:t>مناظره، سخنرانی، خدمات کتابداری</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دار العلم سیف الدوله حمدانی</w:t>
      </w:r>
    </w:p>
    <w:p>
      <w:pPr>
        <w:pStyle w:val="BookText"/>
        <w:rPr/>
      </w:pPr>
      <w:r>
        <w:rPr>
          <w:rFonts w:ascii="IRNazanin" w:hAnsi="IRNazanin" w:eastAsia="IRNazanin"/>
          <w:color w:val="111111"/>
          <w:sz w:val="28"/>
          <w:sz w:val="28"/>
          <w:szCs w:val="28"/>
          <w:rtl w:val="true"/>
          <w:lang w:bidi="fa-IR"/>
        </w:rPr>
        <w:t>سیف الدوله</w:t>
      </w:r>
    </w:p>
    <w:p>
      <w:pPr>
        <w:pStyle w:val="BookText"/>
        <w:rPr/>
      </w:pPr>
      <w:r>
        <w:rPr>
          <w:rFonts w:ascii="IRNazanin" w:hAnsi="IRNazanin" w:eastAsia="IRNazanin"/>
          <w:color w:val="111111"/>
          <w:sz w:val="28"/>
          <w:sz w:val="28"/>
          <w:szCs w:val="28"/>
          <w:rtl w:val="true"/>
          <w:lang w:bidi="fa-IR"/>
        </w:rPr>
        <w:t>مناظره، سخنرانی، خدمات کتابداری</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دار العلم ابن شاه مردان</w:t>
      </w:r>
    </w:p>
    <w:p>
      <w:pPr>
        <w:pStyle w:val="BookText"/>
        <w:rPr/>
      </w:pPr>
      <w:r>
        <w:rPr>
          <w:rFonts w:ascii="IRNazanin" w:hAnsi="IRNazanin" w:eastAsia="IRNazanin"/>
          <w:color w:val="111111"/>
          <w:sz w:val="28"/>
          <w:sz w:val="28"/>
          <w:szCs w:val="28"/>
          <w:rtl w:val="true"/>
          <w:lang w:bidi="fa-IR"/>
        </w:rPr>
        <w:t>ابن شاه مردان</w:t>
      </w:r>
    </w:p>
    <w:p>
      <w:pPr>
        <w:pStyle w:val="BookText"/>
        <w:rPr/>
      </w:pPr>
      <w:r>
        <w:rPr>
          <w:rFonts w:ascii="IRNazanin" w:hAnsi="IRNazanin" w:eastAsia="IRNazanin"/>
          <w:color w:val="111111"/>
          <w:sz w:val="28"/>
          <w:sz w:val="28"/>
          <w:szCs w:val="28"/>
          <w:rtl w:val="true"/>
          <w:lang w:bidi="fa-IR"/>
        </w:rPr>
        <w:t>مناظره، سخنرانی و خدمات کتابداری</w:t>
      </w:r>
    </w:p>
    <w:p>
      <w:pPr>
        <w:pStyle w:val="Heading6"/>
        <w:numPr>
          <w:ilvl w:val="5"/>
          <w:numId w:val="1"/>
        </w:numPr>
        <w:rPr/>
      </w:pPr>
      <w:bookmarkStart w:id="523" w:name="__RefHeading___Toc244314_1479056682"/>
      <w:bookmarkStart w:id="524" w:name="_Toc197"/>
      <w:bookmarkEnd w:id="523"/>
      <w:r>
        <w:rPr/>
        <w:t>1</w:t>
      </w:r>
      <w:r>
        <w:rPr>
          <w:rtl w:val="true"/>
        </w:rPr>
        <w:t xml:space="preserve">- </w:t>
      </w:r>
      <w:r>
        <w:rPr/>
        <w:t>5</w:t>
      </w:r>
      <w:r>
        <w:rPr>
          <w:rtl w:val="true"/>
        </w:rPr>
        <w:t xml:space="preserve">- </w:t>
      </w:r>
      <w:r>
        <w:rPr>
          <w:rtl w:val="true"/>
        </w:rPr>
        <w:t>مقابله عالمان امامیه با مکاتب انحرافی در قرن چهارم</w:t>
      </w:r>
      <w:bookmarkEnd w:id="52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بزرگ دیگری که عالمان امامیه انجام دادند و طبعاً باعث رشد و نشاط شیعه در عرصه‌های مختلف از جمله عرصۀ حکومت و سیاست شد، دور نگه داشتن مکتب تشیع امامیه از مکاتب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شیعه در قرن سوم در کتاب‌هایی چون فرق الشیعهْ و کتاب المقالات و الفرق اشعری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معیار باشد، معلوم می‌شود که تمام معضل شیعه در بحث‌های داخلی پاک</w:t>
      </w:r>
      <w:bookmarkStart w:id="525" w:name="pg4241_50495"/>
    </w:p>
    <w:p>
      <w:pPr>
        <w:pStyle w:val="BookText"/>
        <w:rPr/>
      </w:pPr>
      <w:bookmarkEnd w:id="525"/>
      <w:r>
        <w:rPr>
          <w:rFonts w:ascii="IRNazanin" w:hAnsi="IRNazanin" w:eastAsia="IRNazanin"/>
          <w:color w:val="111111"/>
          <w:sz w:val="28"/>
          <w:sz w:val="28"/>
          <w:szCs w:val="28"/>
          <w:rtl w:val="true"/>
          <w:lang w:bidi="fa-IR"/>
        </w:rPr>
        <w:t>کردن دامن خود از گرایش‌های انحرافی بوده که عده‌ای خصوصاً سعی در چسباندن آنها به مکتب تشیع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عباسی‌ها بعد از استفاده از این افراد و عقاید که نمونه آن عقاید فرقه‌ای به نام راوندیه از فرقه‌های غالی و افراطی است، در</w:t>
      </w:r>
    </w:p>
    <w:p>
      <w:pPr>
        <w:pStyle w:val="BookText"/>
        <w:rPr/>
      </w:pPr>
      <w:r>
        <w:rPr>
          <w:rFonts w:ascii="IRNazanin" w:hAnsi="IRNazanin" w:eastAsia="IRNazanin"/>
          <w:color w:val="111111"/>
          <w:sz w:val="28"/>
          <w:sz w:val="28"/>
          <w:szCs w:val="28"/>
          <w:rtl w:val="true"/>
          <w:lang w:bidi="fa-IR"/>
        </w:rPr>
        <w:t>مقابل این فرقه‌ها ایستادند در حالی که ائمه شیعه از ابتدا صریحاً آن را تکذیب می‌کردند، اما در بیرون اعمال آن فرقه‌ها گاه به نام امامان و شیعیان آنان تمام می‌شد و شیعیان چون در اقلیت بودند و توان کافی نداشتند تا ثابت کنند که ما مخالف این فرقه‌ها هستیم اما ائمه در محافل رسمی درونی خود شدیداً با مکاتب انحرافی مقابله می‌کردند</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اما در قرن چهارم مقارن با ایجاد فضای بازتر برای شیعه، عالمان امامیه تا حد زیادی توانستند مکاتب انحرافی غلوآمیز را طرد کرده و مکتب تشیع را از آن انحرافات مبرا اعلام کنند</w:t>
      </w:r>
      <w:r>
        <w:rPr>
          <w:rFonts w:eastAsia="IRNazanin" w:cs="IRNazanin"/>
          <w:color w:val="111111"/>
          <w:sz w:val="28"/>
          <w:szCs w:val="28"/>
          <w:rtl w:val="true"/>
          <w:lang w:bidi="fa-IR"/>
        </w:rPr>
        <w:t>.</w:t>
      </w:r>
    </w:p>
    <w:p>
      <w:pPr>
        <w:pStyle w:val="Heading6"/>
        <w:numPr>
          <w:ilvl w:val="5"/>
          <w:numId w:val="1"/>
        </w:numPr>
        <w:rPr/>
      </w:pPr>
      <w:bookmarkStart w:id="526" w:name="__RefHeading___Toc244316_1479056682"/>
      <w:bookmarkStart w:id="527" w:name="_Toc198"/>
      <w:bookmarkEnd w:id="526"/>
      <w:r>
        <w:rPr/>
        <w:t>2</w:t>
      </w:r>
      <w:r>
        <w:rPr>
          <w:rtl w:val="true"/>
        </w:rPr>
        <w:t xml:space="preserve">- </w:t>
      </w:r>
      <w:r>
        <w:rPr>
          <w:rtl w:val="true"/>
        </w:rPr>
        <w:t>مبلغان زیدیه</w:t>
      </w:r>
      <w:bookmarkEnd w:id="52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را باید عمل‌گرایان شیعه نامید؛ چرا که آنان بر این باور بودند که امامت حق فرزندان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هر کسی از آنان که شمشیر دست گرفته و قیام کند، عنوان امام بر او صدق خواهد کرد و بر اساس این باور که وجود ظلم توجیه‌کنندة قیام است، بیشترین قیام‌های شیعی را به نام خود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فرقه زیدیه معمولاً تبلیغ دینی و مبلغ این مکتب فعالیتش با اقدام سیاسی و قیام و تشکیل حکومت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مبلغان بزرگ زیدیه</w:t>
      </w:r>
    </w:p>
    <w:p>
      <w:pPr>
        <w:pStyle w:val="BookText"/>
        <w:rPr/>
      </w:pPr>
      <w:r>
        <w:rPr>
          <w:rFonts w:ascii="IRNazanin" w:hAnsi="IRNazanin" w:eastAsia="IRNazanin"/>
          <w:color w:val="111111"/>
          <w:sz w:val="28"/>
          <w:sz w:val="28"/>
          <w:szCs w:val="28"/>
          <w:rtl w:val="true"/>
          <w:lang w:bidi="fa-IR"/>
        </w:rPr>
        <w:t>معمولاً همان کسانی هستند که رهبران قیام زیدی و بعضاً تشکیل دهندگان حکومت علوی و زیدی به شمار می‌روند البته زیدیه در عراق بیشتر فرهنگی ماندند و شماری کتاب حدیث و امالی نوشتند</w:t>
      </w:r>
      <w:r>
        <w:rPr>
          <w:rFonts w:eastAsia="IRNazanin" w:cs="IRNazanin"/>
          <w:color w:val="111111"/>
          <w:sz w:val="28"/>
          <w:szCs w:val="28"/>
          <w:rtl w:val="true"/>
          <w:lang w:bidi="fa-IR"/>
        </w:rPr>
        <w:t>.</w:t>
      </w:r>
      <w:r>
        <w:rPr>
          <w:rStyle w:val="FootnoteAnchor"/>
          <w:rtl w:val="true"/>
        </w:rPr>
        <w:footnoteReference w:id="79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شکست هر قیام زیدی بازماندگان آن قیام به نقاط دیگر رفته و عملاً تبدیل به مبلغان و مهیا کنندگان حرکت و قیام دیگر زیدی می‌شدند همان‌طوری که بازماندگان قیام فخ، یحیی بن عبدالله و ادریس بن عبدالله، در دو نقطۀ مغرب الأقصی و دیلمان به تبلیغ مکتب تشیع زیدی در میان بومیان آن مناطق پرداختند که حرکت ادریس به تشکیل دولت ادریسیان انجامید و همچنین بعد از قیام ابن طباطبا در کوفه یکی از علویان به نام ابراهیم بن موسی به یمن فرستاده شد و به تبلیغ مرام زیدی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ذکر است که زیدیه در قرن چهارم به امامیه بسیار نزدیک شد و متکلمان زیدی مذهب در بسیاری از مبانی اعتقادی همانند امامیه قضاوت کردند و چه بسا برخی از بزرگان علمی این فرقۀ شیعی به امامیه گرویدند مانند ابوالقاسم فرات بن ابراهیم کوفی که از مفسّران و محدّثان شیعه در عصر غیبت صغرا به شمار می‌رود که ابتدا زیدی مذهب بود ولی از زیدیه به امامیه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محمد بن احمد جعفی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مفسّران و محدثان شیعه در قرن چهارم و صاحب تفسیر معانی القرآن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ابتدا زیدی بود ولی به امامیه گروید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bookmarkStart w:id="528" w:name="pg4241_50499"/>
    </w:p>
    <w:p>
      <w:pPr>
        <w:pStyle w:val="BookText"/>
        <w:rPr/>
      </w:pPr>
      <w:bookmarkEnd w:id="528"/>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زیدی صاحب تألیف اثرگذار در رشد سیاسی زیدیه در قرن چهارم</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سال‌های حکومت</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قاسم بن ابراهیم معروف به</w:t>
      </w:r>
    </w:p>
    <w:p>
      <w:pPr>
        <w:pStyle w:val="BookText"/>
        <w:rPr/>
      </w:pPr>
      <w:r>
        <w:rPr>
          <w:rFonts w:ascii="Amiri" w:hAnsi="Amiri" w:eastAsia="Amiri" w:cs="Amiri"/>
          <w:color w:val="111111"/>
          <w:sz w:val="28"/>
          <w:sz w:val="28"/>
          <w:szCs w:val="28"/>
          <w:rtl w:val="true"/>
          <w:lang w:bidi="ar-SA"/>
        </w:rPr>
        <w:t>قاسم رسّی</w:t>
      </w:r>
    </w:p>
    <w:p>
      <w:pPr>
        <w:pStyle w:val="BookText"/>
        <w:rPr/>
      </w:pPr>
      <w:r>
        <w:rPr>
          <w:rFonts w:eastAsia="Times New Roman" w:cs="Times New Roman" w:ascii="Times New Roman" w:hAnsi="Times New Roman"/>
          <w:color w:val="111111"/>
          <w:sz w:val="28"/>
          <w:szCs w:val="28"/>
          <w:lang w:val="en-US" w:bidi="en-US"/>
        </w:rPr>
        <w:t>246-298</w:t>
      </w:r>
    </w:p>
    <w:p>
      <w:pPr>
        <w:pStyle w:val="BookText"/>
        <w:rPr/>
      </w:pPr>
      <w:r>
        <w:rPr>
          <w:rFonts w:eastAsia="Times New Roman" w:cs="Times New Roman" w:ascii="Times New Roman" w:hAnsi="Times New Roman"/>
          <w:color w:val="111111"/>
          <w:sz w:val="28"/>
          <w:szCs w:val="28"/>
          <w:lang w:val="en-US" w:bidi="en-US"/>
        </w:rPr>
        <w:t>860-911</w:t>
      </w:r>
    </w:p>
    <w:p>
      <w:pPr>
        <w:pStyle w:val="BookText"/>
        <w:rPr/>
      </w:pPr>
      <w:r>
        <w:rPr>
          <w:rFonts w:ascii="IRNazanin" w:hAnsi="IRNazanin" w:eastAsia="IRNazanin"/>
          <w:color w:val="111111"/>
          <w:sz w:val="28"/>
          <w:sz w:val="28"/>
          <w:szCs w:val="28"/>
          <w:rtl w:val="true"/>
          <w:lang w:bidi="fa-IR"/>
        </w:rPr>
        <w:t>تثبیت الامامة</w:t>
      </w:r>
    </w:p>
    <w:p>
      <w:pPr>
        <w:pStyle w:val="BookText"/>
        <w:rPr/>
      </w:pPr>
      <w:r>
        <w:rPr>
          <w:rFonts w:ascii="IRNazanin" w:hAnsi="IRNazanin" w:eastAsia="IRNazanin"/>
          <w:color w:val="111111"/>
          <w:sz w:val="28"/>
          <w:sz w:val="28"/>
          <w:szCs w:val="28"/>
          <w:rtl w:val="true"/>
          <w:lang w:bidi="fa-IR"/>
        </w:rPr>
        <w:t>یحیی بن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الی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298-304</w:t>
      </w:r>
    </w:p>
    <w:p>
      <w:pPr>
        <w:pStyle w:val="BookText"/>
        <w:rPr/>
      </w:pPr>
      <w:r>
        <w:rPr>
          <w:rFonts w:eastAsia="Times New Roman" w:cs="Times New Roman" w:ascii="Times New Roman" w:hAnsi="Times New Roman"/>
          <w:color w:val="111111"/>
          <w:sz w:val="28"/>
          <w:szCs w:val="28"/>
          <w:lang w:val="en-US" w:bidi="en-US"/>
        </w:rPr>
        <w:t>911-917</w:t>
      </w:r>
    </w:p>
    <w:p>
      <w:pPr>
        <w:pStyle w:val="BookText"/>
        <w:rPr/>
      </w:pPr>
      <w:r>
        <w:rPr>
          <w:rFonts w:ascii="IRNazanin" w:hAnsi="IRNazanin" w:eastAsia="IRNazanin"/>
          <w:color w:val="111111"/>
          <w:sz w:val="28"/>
          <w:sz w:val="28"/>
          <w:szCs w:val="28"/>
          <w:rtl w:val="true"/>
          <w:lang w:bidi="fa-IR"/>
        </w:rPr>
        <w:t>امام هادی صاحب تالیفات بسیاری است که حدود بیست</w:t>
      </w:r>
    </w:p>
    <w:p>
      <w:pPr>
        <w:pStyle w:val="BookText"/>
        <w:rPr/>
      </w:pPr>
      <w:r>
        <w:rPr>
          <w:rFonts w:ascii="IRNazanin" w:hAnsi="IRNazanin" w:eastAsia="IRNazanin"/>
          <w:color w:val="111111"/>
          <w:sz w:val="28"/>
          <w:sz w:val="28"/>
          <w:szCs w:val="28"/>
          <w:rtl w:val="true"/>
          <w:lang w:bidi="fa-IR"/>
        </w:rPr>
        <w:t>کتاب و رساله از او به دست ما رسیده است</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معانی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اطروش</w:t>
      </w:r>
    </w:p>
    <w:p>
      <w:pPr>
        <w:pStyle w:val="BookText"/>
        <w:rPr/>
      </w:pPr>
      <w:r>
        <w:rPr>
          <w:rFonts w:eastAsia="Times New Roman" w:cs="Times New Roman" w:ascii="Times New Roman" w:hAnsi="Times New Roman"/>
          <w:color w:val="111111"/>
          <w:sz w:val="28"/>
          <w:szCs w:val="28"/>
          <w:lang w:val="en-US" w:bidi="en-US"/>
        </w:rPr>
        <w:t>304-322</w:t>
      </w:r>
    </w:p>
    <w:p>
      <w:pPr>
        <w:pStyle w:val="BookText"/>
        <w:rPr/>
      </w:pPr>
      <w:r>
        <w:rPr>
          <w:rFonts w:eastAsia="Times New Roman" w:cs="Times New Roman" w:ascii="Times New Roman" w:hAnsi="Times New Roman"/>
          <w:color w:val="111111"/>
          <w:sz w:val="28"/>
          <w:szCs w:val="28"/>
          <w:lang w:val="en-US" w:bidi="en-US"/>
        </w:rPr>
        <w:t>917-934</w:t>
      </w:r>
    </w:p>
    <w:p>
      <w:pPr>
        <w:pStyle w:val="BookText"/>
        <w:rPr/>
      </w:pPr>
      <w:r>
        <w:rPr>
          <w:rFonts w:ascii="IRNazanin" w:hAnsi="IRNazanin" w:eastAsia="IRNazanin"/>
          <w:color w:val="111111"/>
          <w:sz w:val="28"/>
          <w:sz w:val="28"/>
          <w:szCs w:val="28"/>
          <w:rtl w:val="true"/>
          <w:lang w:bidi="fa-IR"/>
        </w:rPr>
        <w:t>گفته می‌شود که ناصر اطروش حدود یک صد کتاب دارد</w:t>
      </w:r>
    </w:p>
    <w:p>
      <w:pPr>
        <w:pStyle w:val="BookText"/>
        <w:rPr/>
      </w:pPr>
      <w:r>
        <w:rPr>
          <w:rFonts w:ascii="IRNazanin" w:hAnsi="IRNazanin" w:eastAsia="IRNazanin"/>
          <w:color w:val="111111"/>
          <w:sz w:val="28"/>
          <w:sz w:val="28"/>
          <w:szCs w:val="28"/>
          <w:rtl w:val="true"/>
          <w:lang w:bidi="fa-IR"/>
        </w:rPr>
        <w:t xml:space="preserve">نظیر کتاب 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الاذان و الاقامه</w:t>
      </w:r>
    </w:p>
    <w:p>
      <w:pPr>
        <w:pStyle w:val="BookText"/>
        <w:rPr/>
      </w:pPr>
      <w:r>
        <w:rPr>
          <w:rFonts w:ascii="IRNazanin" w:hAnsi="IRNazanin" w:eastAsia="IRNazanin"/>
          <w:color w:val="111111"/>
          <w:sz w:val="28"/>
          <w:sz w:val="28"/>
          <w:szCs w:val="28"/>
          <w:rtl w:val="true"/>
          <w:lang w:bidi="fa-IR"/>
        </w:rPr>
        <w:t>احمد بن محمد بن</w:t>
      </w:r>
    </w:p>
    <w:p>
      <w:pPr>
        <w:pStyle w:val="BookText"/>
        <w:rPr/>
      </w:pPr>
      <w:r>
        <w:rPr>
          <w:rFonts w:ascii="IRNazanin" w:hAnsi="IRNazanin" w:eastAsia="IRNazanin"/>
          <w:color w:val="111111"/>
          <w:sz w:val="28"/>
          <w:sz w:val="28"/>
          <w:szCs w:val="28"/>
          <w:rtl w:val="true"/>
          <w:lang w:bidi="fa-IR"/>
        </w:rPr>
        <w:t>حسین</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Times New Roman" w:cs="Times New Roman" w:ascii="Times New Roman" w:hAnsi="Times New Roman"/>
          <w:color w:val="111111"/>
          <w:sz w:val="28"/>
          <w:szCs w:val="28"/>
          <w:lang w:val="en-US" w:bidi="en-US"/>
        </w:rPr>
        <w:t>934</w:t>
      </w:r>
    </w:p>
    <w:p>
      <w:pPr>
        <w:pStyle w:val="BookText"/>
        <w:rPr/>
      </w:pPr>
      <w:r>
        <w:rPr>
          <w:rFonts w:ascii="IRNazanin" w:hAnsi="IRNazanin" w:eastAsia="IRNazanin"/>
          <w:color w:val="111111"/>
          <w:sz w:val="28"/>
          <w:sz w:val="28"/>
          <w:szCs w:val="28"/>
          <w:rtl w:val="true"/>
          <w:lang w:bidi="fa-IR"/>
        </w:rPr>
        <w:t>رسائل احمد بن</w:t>
      </w:r>
    </w:p>
    <w:p>
      <w:pPr>
        <w:pStyle w:val="BookText"/>
        <w:rPr/>
      </w:pPr>
      <w:r>
        <w:rPr>
          <w:rFonts w:ascii="IRNazanin" w:hAnsi="IRNazanin" w:eastAsia="IRNazanin"/>
          <w:color w:val="111111"/>
          <w:sz w:val="28"/>
          <w:sz w:val="28"/>
          <w:szCs w:val="28"/>
          <w:rtl w:val="true"/>
          <w:lang w:bidi="fa-IR"/>
        </w:rPr>
        <w:t>یحیی بن حسین</w:t>
      </w:r>
    </w:p>
    <w:p>
      <w:pPr>
        <w:pStyle w:val="Heading6"/>
        <w:numPr>
          <w:ilvl w:val="5"/>
          <w:numId w:val="1"/>
        </w:numPr>
        <w:rPr/>
      </w:pPr>
      <w:bookmarkStart w:id="529" w:name="__RefHeading___Toc244318_1479056682"/>
      <w:bookmarkStart w:id="530" w:name="_Toc199"/>
      <w:bookmarkEnd w:id="529"/>
      <w:r>
        <w:rPr/>
        <w:t>3</w:t>
      </w:r>
      <w:r>
        <w:rPr>
          <w:rtl w:val="true"/>
        </w:rPr>
        <w:t xml:space="preserve"> </w:t>
      </w:r>
      <w:r>
        <w:rPr>
          <w:rtl w:val="true"/>
        </w:rPr>
        <w:t>داعیان اسماعیلیه</w:t>
      </w:r>
      <w:bookmarkEnd w:id="530"/>
    </w:p>
    <w:p>
      <w:pPr>
        <w:pStyle w:val="BookText"/>
        <w:rPr/>
      </w:pPr>
      <w:r>
        <w:rPr>
          <w:rFonts w:ascii="IRNazanin" w:hAnsi="IRNazanin" w:eastAsia="IRNazanin"/>
          <w:color w:val="111111"/>
          <w:sz w:val="28"/>
          <w:sz w:val="28"/>
          <w:szCs w:val="28"/>
          <w:rtl w:val="true"/>
          <w:lang w:bidi="fa-IR"/>
        </w:rPr>
        <w:t>اسماعیلیه، مکتبی به شدت تبلیغ‌گرا و دارای انگیزۀ قوی تبلیغی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همان ابتدا در میان مکتب‌ها و مذهب‌های آن روز منظم‌ترین مکتب در تبلیغ و دعوت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در ایران از طریق شبکۀ داعیان خود فعالیت می‌کردند و در مصر نیز تبلیغ و دعوت دینی محوریت کار فاطمیان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کامل حسین در این باره می‌نویسد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فاطمی‌ها در هنر تبلیغ استاد بودند و همۀ امکانات موجود آن دوران</w:t>
      </w:r>
    </w:p>
    <w:p>
      <w:pPr>
        <w:pStyle w:val="BookText"/>
        <w:rPr/>
      </w:pPr>
      <w:r>
        <w:rPr>
          <w:rFonts w:ascii="IRNazanin" w:hAnsi="IRNazanin" w:eastAsia="IRNazanin"/>
          <w:color w:val="111111"/>
          <w:sz w:val="28"/>
          <w:sz w:val="28"/>
          <w:szCs w:val="28"/>
          <w:rtl w:val="true"/>
          <w:lang w:bidi="fa-IR"/>
        </w:rPr>
        <w:t>را به کار گرفتند و همۀ کسانی را که می‌توانستند در این میدان مفید واقع شوند، بسیج کردند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مراتب سازمان دعوت اسماعیلی با تلاش‌های قاضی نعمان سازماندهی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حنیفه،نعمان بن محمد بن منصور تمیمی مغربی معروف به قاضی نعمان از عالمان و مبلّغان بزرگ شیعۀ اسماعیلیه در نیمۀ اول قرن چهارم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ابتدا مالکی بود با روشن شدن حق و وصایت حضرت علی علیه السلام  برای او به مکتب تشیع گروید و کتاب‌های متعددی را در این باره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موفق شد فقه اسماعیلیه را خصوصاً در موارد مربوط به حکومت و خلافت سامان دهد بر همین اساس فیروزآبادی او را امام الفقهاء می‌خواند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حمید الدین کرمانی به مصر آمد و دار الدعوة را بازگشایی کرد و با الهام از فلسفۀ یونانی و عقول دهگانۀ ارسطویی ده مرحله زیر را برای مراتب دعوت برابر با اجرام علوی آسمانی قائل شد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دهگانۀ دعوت اسماعیلی مطابق با عقول دهگانۀ ارسطویی و اجرام علوی آسمانی</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دهگانه ارسطو</w:t>
      </w:r>
    </w:p>
    <w:p>
      <w:pPr>
        <w:pStyle w:val="BookText"/>
        <w:rPr/>
      </w:pPr>
      <w:r>
        <w:rPr>
          <w:rFonts w:ascii="IRNazanin" w:hAnsi="IRNazanin" w:eastAsia="IRNazanin"/>
          <w:color w:val="111111"/>
          <w:sz w:val="28"/>
          <w:sz w:val="28"/>
          <w:szCs w:val="28"/>
          <w:rtl w:val="true"/>
          <w:lang w:bidi="fa-IR"/>
        </w:rPr>
        <w:t>مراتب</w:t>
      </w:r>
    </w:p>
    <w:p>
      <w:pPr>
        <w:pStyle w:val="BookText"/>
        <w:rPr/>
      </w:pPr>
      <w:r>
        <w:rPr>
          <w:rFonts w:ascii="IRNazanin" w:hAnsi="IRNazanin" w:eastAsia="IRNazanin"/>
          <w:color w:val="111111"/>
          <w:sz w:val="28"/>
          <w:sz w:val="28"/>
          <w:szCs w:val="28"/>
          <w:rtl w:val="true"/>
          <w:lang w:bidi="fa-IR"/>
        </w:rPr>
        <w:t>دعوت اسماعیلیان</w:t>
      </w:r>
    </w:p>
    <w:p>
      <w:pPr>
        <w:pStyle w:val="BookText"/>
        <w:rPr/>
      </w:pPr>
      <w:r>
        <w:rPr>
          <w:rFonts w:ascii="IRNazanin" w:hAnsi="IRNazanin" w:eastAsia="IRNazanin"/>
          <w:color w:val="111111"/>
          <w:sz w:val="28"/>
          <w:sz w:val="28"/>
          <w:szCs w:val="28"/>
          <w:rtl w:val="true"/>
          <w:lang w:bidi="fa-IR"/>
        </w:rPr>
        <w:t>اجرای</w:t>
      </w:r>
    </w:p>
    <w:p>
      <w:pPr>
        <w:pStyle w:val="BookText"/>
        <w:rPr/>
      </w:pPr>
      <w:r>
        <w:rPr>
          <w:rFonts w:ascii="IRNazanin" w:hAnsi="IRNazanin" w:eastAsia="IRNazanin"/>
          <w:color w:val="111111"/>
          <w:sz w:val="28"/>
          <w:sz w:val="28"/>
          <w:szCs w:val="28"/>
          <w:rtl w:val="true"/>
          <w:lang w:bidi="fa-IR"/>
        </w:rPr>
        <w:t>علوی آسمان</w:t>
      </w:r>
    </w:p>
    <w:p>
      <w:pPr>
        <w:pStyle w:val="BookText"/>
        <w:rPr/>
      </w:pPr>
      <w:r>
        <w:rPr>
          <w:rFonts w:ascii="Amiri" w:hAnsi="Amiri" w:eastAsia="Amiri" w:cs="Amiri"/>
          <w:color w:val="111111"/>
          <w:sz w:val="28"/>
          <w:sz w:val="28"/>
          <w:szCs w:val="28"/>
          <w:rtl w:val="true"/>
          <w:lang w:bidi="ar-SA"/>
        </w:rPr>
        <w:t>عقل اوّل</w:t>
      </w:r>
    </w:p>
    <w:p>
      <w:pPr>
        <w:pStyle w:val="BookText"/>
        <w:rPr/>
      </w:pPr>
      <w:r>
        <w:rPr>
          <w:rFonts w:ascii="IRNazanin" w:hAnsi="IRNazanin" w:eastAsia="IRNazanin"/>
          <w:color w:val="111111"/>
          <w:sz w:val="28"/>
          <w:sz w:val="28"/>
          <w:szCs w:val="28"/>
          <w:rtl w:val="true"/>
          <w:lang w:bidi="fa-IR"/>
        </w:rPr>
        <w:t>ناطق</w:t>
      </w:r>
    </w:p>
    <w:p>
      <w:pPr>
        <w:pStyle w:val="BookText"/>
        <w:rPr/>
      </w:pPr>
      <w:r>
        <w:rPr>
          <w:rFonts w:ascii="IRNazanin" w:hAnsi="IRNazanin" w:eastAsia="IRNazanin"/>
          <w:color w:val="111111"/>
          <w:sz w:val="28"/>
          <w:sz w:val="28"/>
          <w:szCs w:val="28"/>
          <w:rtl w:val="true"/>
          <w:lang w:bidi="fa-IR"/>
        </w:rPr>
        <w:t>مبدع نخستین</w:t>
      </w:r>
    </w:p>
    <w:p>
      <w:pPr>
        <w:pStyle w:val="BookText"/>
        <w:rPr/>
      </w:pPr>
      <w:r>
        <w:rPr>
          <w:rFonts w:ascii="Amiri" w:hAnsi="Amiri" w:eastAsia="Amiri" w:cs="Amiri"/>
          <w:color w:val="111111"/>
          <w:sz w:val="28"/>
          <w:sz w:val="28"/>
          <w:szCs w:val="28"/>
          <w:rtl w:val="true"/>
          <w:lang w:bidi="ar-SA"/>
        </w:rPr>
        <w:t>عقل دوّم</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فلک کواکب اعلی</w:t>
      </w:r>
    </w:p>
    <w:p>
      <w:pPr>
        <w:pStyle w:val="BookText"/>
        <w:rPr/>
      </w:pPr>
      <w:r>
        <w:rPr>
          <w:rFonts w:ascii="Amiri" w:hAnsi="Amiri" w:eastAsia="Amiri" w:cs="Amiri"/>
          <w:color w:val="111111"/>
          <w:sz w:val="28"/>
          <w:sz w:val="28"/>
          <w:szCs w:val="28"/>
          <w:rtl w:val="true"/>
          <w:lang w:bidi="ar-SA"/>
        </w:rPr>
        <w:t>عقل سوّم</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فلک</w:t>
      </w:r>
    </w:p>
    <w:p>
      <w:pPr>
        <w:pStyle w:val="BookText"/>
        <w:rPr/>
      </w:pPr>
      <w:r>
        <w:rPr>
          <w:rFonts w:ascii="IRNazanin" w:hAnsi="IRNazanin" w:eastAsia="IRNazanin"/>
          <w:color w:val="111111"/>
          <w:sz w:val="28"/>
          <w:sz w:val="28"/>
          <w:szCs w:val="28"/>
          <w:rtl w:val="true"/>
          <w:lang w:bidi="fa-IR"/>
        </w:rPr>
        <w:t>عقل چهارم</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فلک مشتری</w:t>
      </w:r>
    </w:p>
    <w:p>
      <w:pPr>
        <w:pStyle w:val="BookText"/>
        <w:rPr/>
      </w:pPr>
      <w:r>
        <w:rPr>
          <w:rFonts w:ascii="IRNazanin" w:hAnsi="IRNazanin" w:eastAsia="IRNazanin"/>
          <w:color w:val="111111"/>
          <w:sz w:val="28"/>
          <w:sz w:val="28"/>
          <w:szCs w:val="28"/>
          <w:rtl w:val="true"/>
          <w:lang w:bidi="fa-IR"/>
        </w:rPr>
        <w:t>عقل پنجم</w:t>
      </w:r>
    </w:p>
    <w:p>
      <w:pPr>
        <w:pStyle w:val="BookText"/>
        <w:rPr/>
      </w:pPr>
      <w:r>
        <w:rPr>
          <w:rFonts w:ascii="Amiri" w:hAnsi="Amiri" w:eastAsia="Amiri" w:cs="Amiri"/>
          <w:color w:val="111111"/>
          <w:sz w:val="28"/>
          <w:sz w:val="28"/>
          <w:szCs w:val="28"/>
          <w:rtl w:val="true"/>
          <w:lang w:bidi="ar-SA"/>
        </w:rPr>
        <w:t>حجّت</w:t>
      </w:r>
    </w:p>
    <w:p>
      <w:pPr>
        <w:pStyle w:val="BookText"/>
        <w:rPr/>
      </w:pPr>
      <w:r>
        <w:rPr>
          <w:rFonts w:ascii="IRNazanin" w:hAnsi="IRNazanin" w:eastAsia="IRNazanin"/>
          <w:color w:val="111111"/>
          <w:sz w:val="28"/>
          <w:sz w:val="28"/>
          <w:szCs w:val="28"/>
          <w:rtl w:val="true"/>
          <w:lang w:bidi="fa-IR"/>
        </w:rPr>
        <w:t>فلک مریخ</w:t>
      </w:r>
    </w:p>
    <w:p>
      <w:pPr>
        <w:pStyle w:val="BookText"/>
        <w:rPr/>
      </w:pPr>
      <w:r>
        <w:rPr>
          <w:rFonts w:ascii="IRNazanin" w:hAnsi="IRNazanin" w:eastAsia="IRNazanin"/>
          <w:color w:val="111111"/>
          <w:sz w:val="28"/>
          <w:sz w:val="28"/>
          <w:szCs w:val="28"/>
          <w:rtl w:val="true"/>
          <w:lang w:bidi="fa-IR"/>
        </w:rPr>
        <w:t>عقل ششم</w:t>
      </w:r>
    </w:p>
    <w:p>
      <w:pPr>
        <w:pStyle w:val="BookText"/>
        <w:rPr/>
      </w:pPr>
      <w:r>
        <w:rPr>
          <w:rFonts w:ascii="IRNazanin" w:hAnsi="IRNazanin" w:eastAsia="IRNazanin"/>
          <w:color w:val="111111"/>
          <w:sz w:val="28"/>
          <w:sz w:val="28"/>
          <w:szCs w:val="28"/>
          <w:rtl w:val="true"/>
          <w:lang w:bidi="fa-IR"/>
        </w:rPr>
        <w:t>داعی بلاغ</w:t>
      </w:r>
    </w:p>
    <w:p>
      <w:pPr>
        <w:pStyle w:val="BookText"/>
        <w:rPr/>
      </w:pPr>
      <w:r>
        <w:rPr>
          <w:rFonts w:ascii="IRNazanin" w:hAnsi="IRNazanin" w:eastAsia="IRNazanin"/>
          <w:color w:val="111111"/>
          <w:sz w:val="28"/>
          <w:sz w:val="28"/>
          <w:szCs w:val="28"/>
          <w:rtl w:val="true"/>
          <w:lang w:bidi="fa-IR"/>
        </w:rPr>
        <w:t>فلک شمس</w:t>
      </w:r>
    </w:p>
    <w:p>
      <w:pPr>
        <w:pStyle w:val="BookText"/>
        <w:rPr/>
      </w:pPr>
      <w:r>
        <w:rPr>
          <w:rFonts w:ascii="IRNazanin" w:hAnsi="IRNazanin" w:eastAsia="IRNazanin"/>
          <w:color w:val="111111"/>
          <w:sz w:val="28"/>
          <w:sz w:val="28"/>
          <w:szCs w:val="28"/>
          <w:rtl w:val="true"/>
          <w:lang w:bidi="fa-IR"/>
        </w:rPr>
        <w:t>عقل هفتم</w:t>
      </w:r>
    </w:p>
    <w:p>
      <w:pPr>
        <w:pStyle w:val="BookText"/>
        <w:rPr/>
      </w:pPr>
      <w:r>
        <w:rPr>
          <w:rFonts w:ascii="IRNazanin" w:hAnsi="IRNazanin" w:eastAsia="IRNazanin"/>
          <w:color w:val="111111"/>
          <w:sz w:val="28"/>
          <w:sz w:val="28"/>
          <w:szCs w:val="28"/>
          <w:rtl w:val="true"/>
          <w:lang w:bidi="fa-IR"/>
        </w:rPr>
        <w:t>داعی مطلق</w:t>
      </w:r>
    </w:p>
    <w:p>
      <w:pPr>
        <w:pStyle w:val="BookText"/>
        <w:rPr/>
      </w:pPr>
      <w:r>
        <w:rPr>
          <w:rFonts w:ascii="IRNazanin" w:hAnsi="IRNazanin" w:eastAsia="IRNazanin"/>
          <w:color w:val="111111"/>
          <w:sz w:val="28"/>
          <w:sz w:val="28"/>
          <w:szCs w:val="28"/>
          <w:rtl w:val="true"/>
          <w:lang w:bidi="fa-IR"/>
        </w:rPr>
        <w:t>فلک زهره</w:t>
      </w:r>
    </w:p>
    <w:p>
      <w:pPr>
        <w:pStyle w:val="BookText"/>
        <w:rPr/>
      </w:pPr>
      <w:r>
        <w:rPr>
          <w:rFonts w:ascii="IRNazanin" w:hAnsi="IRNazanin" w:eastAsia="IRNazanin"/>
          <w:color w:val="111111"/>
          <w:sz w:val="28"/>
          <w:sz w:val="28"/>
          <w:szCs w:val="28"/>
          <w:rtl w:val="true"/>
          <w:lang w:bidi="fa-IR"/>
        </w:rPr>
        <w:t>عقل هشتم</w:t>
      </w:r>
    </w:p>
    <w:p>
      <w:pPr>
        <w:pStyle w:val="BookText"/>
        <w:rPr/>
      </w:pPr>
      <w:r>
        <w:rPr>
          <w:rFonts w:ascii="IRNazanin" w:hAnsi="IRNazanin" w:eastAsia="IRNazanin"/>
          <w:color w:val="111111"/>
          <w:sz w:val="28"/>
          <w:sz w:val="28"/>
          <w:szCs w:val="28"/>
          <w:rtl w:val="true"/>
          <w:lang w:bidi="fa-IR"/>
        </w:rPr>
        <w:t>داعی محدود</w:t>
      </w:r>
    </w:p>
    <w:p>
      <w:pPr>
        <w:pStyle w:val="BookText"/>
        <w:rPr/>
      </w:pPr>
      <w:r>
        <w:rPr>
          <w:rFonts w:ascii="IRNazanin" w:hAnsi="IRNazanin" w:eastAsia="IRNazanin"/>
          <w:color w:val="111111"/>
          <w:sz w:val="28"/>
          <w:sz w:val="28"/>
          <w:szCs w:val="28"/>
          <w:rtl w:val="true"/>
          <w:lang w:bidi="fa-IR"/>
        </w:rPr>
        <w:t>فلک عطارد</w:t>
      </w:r>
    </w:p>
    <w:p>
      <w:pPr>
        <w:pStyle w:val="BookText"/>
        <w:rPr/>
      </w:pPr>
      <w:r>
        <w:rPr>
          <w:rFonts w:ascii="IRNazanin" w:hAnsi="IRNazanin" w:eastAsia="IRNazanin"/>
          <w:color w:val="111111"/>
          <w:sz w:val="28"/>
          <w:sz w:val="28"/>
          <w:szCs w:val="28"/>
          <w:rtl w:val="true"/>
          <w:lang w:bidi="fa-IR"/>
        </w:rPr>
        <w:t>عقل نهم</w:t>
      </w:r>
    </w:p>
    <w:p>
      <w:pPr>
        <w:pStyle w:val="BookText"/>
        <w:rPr/>
      </w:pPr>
      <w:r>
        <w:rPr>
          <w:rFonts w:ascii="IRNazanin" w:hAnsi="IRNazanin" w:eastAsia="IRNazanin"/>
          <w:color w:val="111111"/>
          <w:sz w:val="28"/>
          <w:sz w:val="28"/>
          <w:szCs w:val="28"/>
          <w:rtl w:val="true"/>
          <w:lang w:bidi="fa-IR"/>
        </w:rPr>
        <w:t>مأذون مطلق</w:t>
      </w:r>
    </w:p>
    <w:p>
      <w:pPr>
        <w:pStyle w:val="BookText"/>
        <w:rPr/>
      </w:pPr>
      <w:r>
        <w:rPr>
          <w:rFonts w:ascii="IRNazanin" w:hAnsi="IRNazanin" w:eastAsia="IRNazanin"/>
          <w:color w:val="111111"/>
          <w:sz w:val="28"/>
          <w:sz w:val="28"/>
          <w:szCs w:val="28"/>
          <w:rtl w:val="true"/>
          <w:lang w:bidi="fa-IR"/>
        </w:rPr>
        <w:t>فلک قمر</w:t>
      </w:r>
    </w:p>
    <w:p>
      <w:pPr>
        <w:pStyle w:val="BookText"/>
        <w:rPr/>
      </w:pPr>
      <w:r>
        <w:rPr>
          <w:rFonts w:ascii="IRNazanin" w:hAnsi="IRNazanin" w:eastAsia="IRNazanin"/>
          <w:color w:val="111111"/>
          <w:sz w:val="28"/>
          <w:sz w:val="28"/>
          <w:szCs w:val="28"/>
          <w:rtl w:val="true"/>
          <w:lang w:bidi="fa-IR"/>
        </w:rPr>
        <w:t>عقل دهم</w:t>
      </w:r>
    </w:p>
    <w:p>
      <w:pPr>
        <w:pStyle w:val="BookText"/>
        <w:rPr/>
      </w:pPr>
      <w:r>
        <w:rPr>
          <w:rFonts w:ascii="IRNazanin" w:hAnsi="IRNazanin" w:eastAsia="IRNazanin"/>
          <w:color w:val="111111"/>
          <w:sz w:val="28"/>
          <w:sz w:val="28"/>
          <w:szCs w:val="28"/>
          <w:rtl w:val="true"/>
          <w:lang w:bidi="fa-IR"/>
        </w:rPr>
        <w:t>مأذون محدود</w:t>
      </w:r>
    </w:p>
    <w:p>
      <w:pPr>
        <w:pStyle w:val="BookText"/>
        <w:rPr/>
      </w:pPr>
      <w:r>
        <w:rPr>
          <w:rFonts w:ascii="IRNazanin" w:hAnsi="IRNazanin" w:eastAsia="IRNazanin"/>
          <w:color w:val="111111"/>
          <w:sz w:val="28"/>
          <w:sz w:val="28"/>
          <w:szCs w:val="28"/>
          <w:rtl w:val="true"/>
          <w:lang w:bidi="fa-IR"/>
        </w:rPr>
        <w:t>مأذون فلک قمر</w:t>
      </w:r>
    </w:p>
    <w:p>
      <w:pPr>
        <w:pStyle w:val="BookText"/>
        <w:rPr/>
      </w:pPr>
      <w:r>
        <w:rPr>
          <w:rFonts w:ascii="IRNazanin" w:hAnsi="IRNazanin" w:eastAsia="IRNazanin"/>
          <w:color w:val="111111"/>
          <w:sz w:val="28"/>
          <w:sz w:val="28"/>
          <w:szCs w:val="28"/>
          <w:rtl w:val="true"/>
          <w:lang w:bidi="fa-IR"/>
        </w:rPr>
        <w:t>پس از کرمانی مراتب دهگانۀ دعوت بر اساس عدد هفت در هفت مرتبه استوار گشت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وصی، امام، حجت، داعی، مأذون و مستجیب</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اسماعیلی مدت‌ها در شهری به نام سلمیه در شام مستور بودند</w:t>
      </w:r>
      <w:r>
        <w:rPr>
          <w:rStyle w:val="FootnoteAnchor"/>
          <w:rtl w:val="true"/>
        </w:rPr>
        <w:footnoteReference w:id="808"/>
      </w:r>
      <w:r>
        <w:rPr>
          <w:rFonts w:ascii="IRNazanin" w:hAnsi="IRNazanin" w:eastAsia="IRNazanin"/>
          <w:color w:val="111111"/>
          <w:sz w:val="28"/>
          <w:sz w:val="28"/>
          <w:szCs w:val="28"/>
          <w:rtl w:val="true"/>
          <w:lang w:bidi="fa-IR"/>
        </w:rPr>
        <w:t>این شهر در دوره مأمون عباسی، محل هجرت ائمه اسماعیلی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ائمه اسماعیلی در آن شهر مستقر شدند، برای نشر و دعوت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مبلغان را به شهرهای دیگر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سلمیه تبدیل به مرکز بزرگی برای تبلیغ مکتب اسماعیلیه شد و ائمه اسماعیلی بیشتر در سلمیه ساکن</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اساس، محل استقرار عبیدالله مهدی و پدرش نیز 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اسماعیلی در اواخر قرن سوم موفق شدند تا با اعزام مبلغان و داعیان با انگیزه به نقاط مختلف جهان اسلام به ناگاه در دهه‌های پایانی قرن سوم و آغاز قرن چهارم در سراسر عالم اسلام حرکتی فراگیر را به نفع شیعۀ اسماعیلیه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اسماعیلی نظیر ابن حوشب و ابو عبدالله الشیعی در یمن و مغرب موفق به تأسیس دولت اسماعیلی در آستانه قرن چهارم گردیدند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ابن خلدون دربارۀ نقش داعیان اسماعیلی</w:t>
      </w:r>
    </w:p>
    <w:p>
      <w:pPr>
        <w:pStyle w:val="BookText"/>
        <w:rPr/>
      </w:pPr>
      <w:r>
        <w:rPr>
          <w:rFonts w:ascii="IRNazanin" w:hAnsi="IRNazanin" w:eastAsia="IRNazanin"/>
          <w:color w:val="111111"/>
          <w:sz w:val="28"/>
          <w:sz w:val="28"/>
          <w:szCs w:val="28"/>
          <w:rtl w:val="true"/>
          <w:lang w:bidi="fa-IR"/>
        </w:rPr>
        <w:t>در زمینه‌سازی تأسیس خلافت فاطمی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 احوال آل ابی طالب در مشرق، در صدد به دست آوردن خلافت بودند و داعیان خویش به بلاد دور دست می‌فرستادند تا آنگاه که ابو عبدالله المحتسب در افریقیه به نام المهدی از فرزندان اسماعیل فرزند امام جعفر صادق 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بربرهای کتامه و صنهاجه به این دعوت پاسخ گفتند و افریقیه را از اغلبیان بستدند و عرب‌ها به مرکز فرمانروایی خود در مشرق باز گردیدند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همان‌طوری که اشاره شد، یکی از مهم‌ترین داعیان و مبلغان اسماعیلیه ابو عبدالله شیعی بود که موفق شد با محوریت اندیشه و شعارهای حاکمیت اهل‌بیت علیهم السلام  و مهدویت خلافت فاطمی را در مغرب بنیان نهد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امر ابو عبدالله در هاله‌ای از ابهام است ولی او را امامی مذهب، صوفی و ساکن کوفه دانسته‌اند که با برادرش ابوالعباس در نزد فیروز، داعی الدعاة</w:t>
      </w:r>
    </w:p>
    <w:p>
      <w:pPr>
        <w:pStyle w:val="BookText"/>
        <w:rPr/>
      </w:pPr>
      <w:r>
        <w:rPr>
          <w:rFonts w:ascii="IRNazanin" w:hAnsi="IRNazanin" w:eastAsia="IRNazanin"/>
          <w:color w:val="111111"/>
          <w:sz w:val="28"/>
          <w:sz w:val="28"/>
          <w:szCs w:val="28"/>
          <w:rtl w:val="true"/>
          <w:lang w:bidi="fa-IR"/>
        </w:rPr>
        <w:t>اسماعیلیان، به مذهب اسماعیلی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مدتی بدون این‌که امام اسماعیلی را دیده باشد، به دستور فیروز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اسماعیلی در یمن پیوست و در آن‌جا تعلیمات اسماعیلی را از ابن حوشب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حوشب او را فردی مستعد برای دعوت اسماعیلیان یافت و به مغرب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مدت فاصله دو حج در یمن توقف کرد؛ سپس مأموریت یافت که به مکه برود و حجاج کتامه را برای تبلیغ و دعوت اسماعیلیه به مغرب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در مکه با حجاج کتامه ملاقات کرد و روزها با آنها جلسه‌های بحث، بیشتر بر محور اهل‌بیت به خصوص علی علیه السلام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موسم حج، کتامی‌ها از ابوعبدالله که اظهار کرده بود، برای تبلیغ و تعلیم قرآن به مصر می‌رود، درخواست کردند که به همراه آنها به کتامه برود، او پذیرفت و در بین راه به صورتی خود را عرضه داشت که کتامی‌ها تحت تأثیر ورع، زهد و علم او قرار گرفتند و همگی به خدمت او پیوستند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کتامه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در بدو ورود به مغرب در قریه‌ای کوهستانی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تبلیغ و دعوت قبایل پرداخت؛ در ابتدا فضایل علی علیه السلام  را بیان می‌نمود و در انتها اطلاعاتی از مهدی منتظر، صاحب دعوت،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می‌کرد که زمان ظهور مهدی موعود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بعد از اطمینان از شیخ کتامه، حقیقت دعوت خود را بر او آشکار ساخت و مذهب خویش و امامت اهل‌بیت پیامبر صلی الله علیه و آله وسلم  را اعلام کرد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مهدویت عبیدالله مهدی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کتامه، علما و مردم کتامه به او پیوستند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ابن خلدون دربارۀ آغاز خلافت فاطمی توسط عبیدالله مهدی در مغرب الأوسط که آن نیز با تبلیغ شیعی در افریقیه همزمان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المهدی در رقاده فرود آمد وبه امیر المؤمنین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خود را به میان مردم فرستاد و آنان را به کیش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 اندکی تصدیق کردند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بعدها خلفای فاطمی پس از تصرف مصر برای منظم کردن و سازماندهی تبلیغ و دعوت اسماعیلی، مرکز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 که بر اساس نام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مبلغان خود را از قاهره در کسوت بازرگان، طبیب، جهانگرد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نقاط مختلف می‌فرستادند، این مبلغان حتی در نقاط دوردستی نظیر مولتان موفق شدند امرای محلی را به خود جذب کرده و با تبلیغ و دعوت به تأسیس دولت محلی اسماعیلی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انشعاب اسماعیلیه به مستعلوی و نزاری و انتقال مرکز دعوت نزاریه به ایران، مبلغان و داعیان زبردستی توسط دولت اسماعیلی الموت تربیت و آموزش داده می‌شدند و به نقاط دیگر اعزام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w:t>
      </w:r>
    </w:p>
    <w:p>
      <w:pPr>
        <w:pStyle w:val="BookText"/>
        <w:rPr/>
      </w:pPr>
      <w:r>
        <w:rPr>
          <w:rFonts w:ascii="IRNazanin" w:hAnsi="IRNazanin" w:eastAsia="IRNazanin"/>
          <w:color w:val="111111"/>
          <w:sz w:val="28"/>
          <w:sz w:val="28"/>
          <w:szCs w:val="28"/>
          <w:rtl w:val="true"/>
          <w:lang w:bidi="fa-IR"/>
        </w:rPr>
        <w:t xml:space="preserve">دعوت و تبلیغ دینی موفق به جذب ساکنان قلعه‌های مستحکم مناطقی نظیر قوهستان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دیلمان و حتی نواحی کوهستانی شامات شده و با استقرار در آن قلعه‌ها می‌توانستند در مقابل حمله دشمنان از خود دفاع کنند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داعیان اسماعیلی از راههای مختلف برای دعوت خود بهره می‌بردند و به صورت خستگی ناپذیری به 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خطرات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می‌دادند</w:t>
      </w:r>
      <w:r>
        <w:rPr>
          <w:rFonts w:eastAsia="IRNazanin" w:cs="IRNazanin"/>
          <w:color w:val="111111"/>
          <w:sz w:val="28"/>
          <w:szCs w:val="28"/>
          <w:rtl w:val="true"/>
          <w:lang w:bidi="fa-IR"/>
        </w:rPr>
        <w:t>.</w:t>
      </w:r>
      <w:bookmarkStart w:id="531" w:name="pg4241_50511"/>
    </w:p>
    <w:p>
      <w:pPr>
        <w:pStyle w:val="BookText"/>
        <w:rPr/>
      </w:pPr>
      <w:bookmarkEnd w:id="531"/>
      <w:r>
        <w:rPr>
          <w:rFonts w:ascii="IRNazanin" w:hAnsi="IRNazanin" w:eastAsia="IRNazanin"/>
          <w:color w:val="111111"/>
          <w:sz w:val="28"/>
          <w:sz w:val="28"/>
          <w:szCs w:val="28"/>
          <w:rtl w:val="true"/>
          <w:lang w:bidi="fa-IR"/>
        </w:rPr>
        <w:t>در نظام تبلیغی اسماعیلیه، عنوان داعی برای یک مبلغ زبردست عالم و فقیه نیز به کار می‌رفت</w:t>
      </w:r>
      <w:r>
        <w:rPr>
          <w:rStyle w:val="FootnoteAnchor"/>
          <w:rtl w:val="true"/>
        </w:rPr>
        <w:footnoteReference w:id="814"/>
      </w:r>
      <w:r>
        <w:rPr>
          <w:rFonts w:ascii="IRNazanin" w:hAnsi="IRNazanin" w:eastAsia="IRNazanin"/>
          <w:color w:val="111111"/>
          <w:sz w:val="28"/>
          <w:sz w:val="28"/>
          <w:szCs w:val="28"/>
          <w:rtl w:val="true"/>
          <w:lang w:bidi="fa-IR"/>
        </w:rPr>
        <w:t>داعیان اسماعیلی علاوه بر اطلاعات مذهبی از تفکرات و اندیشه‌های فلسفی نیز بهره‌مند بودند البته به رغم نضج و تأسیس دولت اسماعیلی در مغرب و یمن بیشترین چهره‌های علمی اسماعیلی از ایران بودند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عالمان اسماعیلی به دلیل صبغۀ داعی بودن آنها بیشتر به همین عنوان خوانده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فرقۀ شیعی دارای تألیفات فراوان علمی بوده که بخش عمده‌ای از آنها در کتاب‌سوزی‌های ایّوبیان، صلیبی‌ها و مغولان نابود شده است</w:t>
      </w:r>
      <w:r>
        <w:rPr>
          <w:rFonts w:eastAsia="IRNazanin" w:cs="IRNazanin"/>
          <w:color w:val="111111"/>
          <w:sz w:val="28"/>
          <w:szCs w:val="28"/>
          <w:rtl w:val="true"/>
          <w:lang w:bidi="fa-IR"/>
        </w:rPr>
        <w:t>.</w:t>
      </w:r>
    </w:p>
    <w:p>
      <w:pPr>
        <w:pStyle w:val="Heading6"/>
        <w:numPr>
          <w:ilvl w:val="5"/>
          <w:numId w:val="1"/>
        </w:numPr>
        <w:rPr/>
      </w:pPr>
      <w:bookmarkStart w:id="532" w:name="__RefHeading___Toc244320_1479056682"/>
      <w:bookmarkStart w:id="533" w:name="_Toc200"/>
      <w:bookmarkEnd w:id="532"/>
      <w:r>
        <w:rPr/>
        <w:t>4</w:t>
      </w:r>
      <w:r>
        <w:rPr>
          <w:rtl w:val="true"/>
        </w:rPr>
        <w:t xml:space="preserve">- </w:t>
      </w:r>
      <w:r>
        <w:rPr>
          <w:rtl w:val="true"/>
        </w:rPr>
        <w:t>ادب سیاسی شیعه در قرن چهارم</w:t>
      </w:r>
      <w:bookmarkEnd w:id="533"/>
    </w:p>
    <w:p>
      <w:pPr>
        <w:pStyle w:val="Heading6"/>
        <w:numPr>
          <w:ilvl w:val="5"/>
          <w:numId w:val="1"/>
        </w:numPr>
        <w:rPr/>
      </w:pPr>
      <w:bookmarkStart w:id="534" w:name="__RefHeading___Toc244322_1479056682"/>
      <w:bookmarkStart w:id="535" w:name="_Toc201"/>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با نگاهی به وضعیت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سده‌های گذشته این مسئله به روشنی اثبات می‌شود که ادبیات خصوصاً شعر نقش رسانه‌ای بسیار قوی را در رشد و توسعۀ یک مکتب مذهبی و سیاسی ایفا می‌کرد جملات رسول خدا صلی الله علیه و آله وسلم  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البیان لسحرا</w:t>
      </w:r>
      <w:r>
        <w:rPr>
          <w:rFonts w:eastAsia="IRNazanin" w:cs="IRNazanin"/>
          <w:color w:val="111111"/>
          <w:sz w:val="28"/>
          <w:szCs w:val="28"/>
          <w:rtl w:val="true"/>
          <w:lang w:bidi="fa-IR"/>
        </w:rPr>
        <w:t>»</w:t>
      </w:r>
      <w:r>
        <w:rPr>
          <w:rStyle w:val="FootnoteAnchor"/>
          <w:rtl w:val="true"/>
        </w:rPr>
        <w:footnoteReference w:id="8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لحکمة</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معروف است به تعبیر دیگر یک شاعر خوش قریحه در قرونی نظیر قرن چهارم به اندازۀ یک مجموعۀ رسانه‌ای امروز اثرگذار بود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بسیاری از واقعیت‌های تاریخی را می‌توان از اشعار به جا</w:t>
      </w:r>
      <w:bookmarkStart w:id="536" w:name="pg4241_50513"/>
    </w:p>
    <w:p>
      <w:pPr>
        <w:pStyle w:val="BookText"/>
        <w:rPr/>
      </w:pPr>
      <w:bookmarkEnd w:id="536"/>
      <w:r>
        <w:rPr>
          <w:rFonts w:ascii="IRNazanin" w:hAnsi="IRNazanin" w:eastAsia="IRNazanin"/>
          <w:color w:val="111111"/>
          <w:sz w:val="28"/>
          <w:sz w:val="28"/>
          <w:szCs w:val="28"/>
          <w:rtl w:val="true"/>
          <w:lang w:bidi="fa-IR"/>
        </w:rPr>
        <w:t>مانده از آن زمان‌ها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ادبیات سیاسی شیعه که از قرن‌های اول تا سوم حرکتی رو به رشد داشت، در قرن چهارم با جهشی اعجاب‌آور به یکی از عوامل مهم رشد و گسترش مکتب تشیع تبدیل گردید که جای بحث گسترده و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مجال تنها به اهداف ادبیات سیاسی شیعه در این قرن می‌پردازیم</w:t>
      </w:r>
      <w:r>
        <w:rPr>
          <w:rFonts w:eastAsia="IRNazanin" w:cs="IRNazanin"/>
          <w:color w:val="111111"/>
          <w:sz w:val="28"/>
          <w:szCs w:val="28"/>
          <w:rtl w:val="true"/>
          <w:lang w:bidi="fa-IR"/>
        </w:rPr>
        <w:t>:</w:t>
      </w:r>
    </w:p>
    <w:p>
      <w:pPr>
        <w:pStyle w:val="Heading6"/>
        <w:numPr>
          <w:ilvl w:val="5"/>
          <w:numId w:val="1"/>
        </w:numPr>
        <w:rPr/>
      </w:pPr>
      <w:bookmarkStart w:id="537" w:name="__RefHeading___Toc244324_1479056682"/>
      <w:bookmarkStart w:id="538" w:name="_Toc202"/>
      <w:bookmarkEnd w:id="537"/>
      <w:r>
        <w:rPr>
          <w:rtl w:val="true"/>
        </w:rPr>
        <w:t xml:space="preserve">- </w:t>
      </w:r>
      <w:r>
        <w:rPr>
          <w:rtl w:val="true"/>
        </w:rPr>
        <w:t>مهم‌ترین اهداف ادبیات سیاسی شیعه در قرن چهارم</w:t>
      </w:r>
      <w:bookmarkEnd w:id="538"/>
    </w:p>
    <w:p>
      <w:pPr>
        <w:pStyle w:val="Heading6"/>
        <w:numPr>
          <w:ilvl w:val="5"/>
          <w:numId w:val="1"/>
        </w:numPr>
        <w:rPr/>
      </w:pPr>
      <w:bookmarkStart w:id="539" w:name="__RefHeading___Toc244326_1479056682"/>
      <w:bookmarkStart w:id="540" w:name="_Toc203"/>
      <w:bookmarkEnd w:id="539"/>
      <w:r>
        <w:rPr>
          <w:rtl w:val="true"/>
        </w:rPr>
        <w:t>الف</w:t>
      </w:r>
      <w:r>
        <w:rPr>
          <w:rtl w:val="true"/>
        </w:rPr>
        <w:t xml:space="preserve">) </w:t>
      </w:r>
      <w:r>
        <w:rPr>
          <w:rtl w:val="true"/>
        </w:rPr>
        <w:t>امامت و وصایت</w:t>
      </w:r>
      <w:r>
        <w:rPr>
          <w:rtl w:val="true"/>
        </w:rPr>
        <w:t>:</w:t>
      </w:r>
      <w:bookmarkEnd w:id="540"/>
    </w:p>
    <w:p>
      <w:pPr>
        <w:pStyle w:val="BookText"/>
        <w:rPr/>
      </w:pPr>
      <w:r>
        <w:rPr>
          <w:rFonts w:ascii="IRNazanin" w:hAnsi="IRNazanin" w:eastAsia="IRNazanin"/>
          <w:color w:val="111111"/>
          <w:sz w:val="28"/>
          <w:sz w:val="28"/>
          <w:szCs w:val="28"/>
          <w:rtl w:val="true"/>
          <w:lang w:bidi="fa-IR"/>
        </w:rPr>
        <w:t>با نگاهی به مبانی مکتب تشیع، امامت را می‌توان ستون خیمۀ تفکر شیعه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بیشترین آثار ادبیات شیعه به این مبحث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وصایت و امامت حضرت علی علیه السلام  یکی از اساسی‌ترین ادلۀ شیعه واقعۀ غدیر است که عملاً تبدیل به یکی از نمادها و شعائر شیعی شده است و بخش عمده‌ای از ادبیات تشیع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علاوه بر اینکه امرا، علما و بزرگان شیعه در بزرگداشت غدیر می‌کوشیدند، ادیبان شیعه نیز در معرفی آن به جامعه از طریق رسانۀ شعر از هیچ اقدامی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بویهی و فاطمی عید غدیر جایگاه اجتماعی بالایی داشت و در اعیاد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شاعران دربارۀ این موضوع عرضه می‌شد</w:t>
      </w:r>
      <w:r>
        <w:rPr>
          <w:rFonts w:eastAsia="IRNazanin" w:cs="IRNazanin"/>
          <w:color w:val="111111"/>
          <w:sz w:val="28"/>
          <w:szCs w:val="28"/>
          <w:rtl w:val="true"/>
          <w:lang w:bidi="fa-IR"/>
        </w:rPr>
        <w:t>.</w:t>
      </w:r>
      <w:r>
        <w:rPr>
          <w:rStyle w:val="FootnoteAnchor"/>
          <w:rtl w:val="true"/>
        </w:rPr>
        <w:footnoteReference w:id="81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در جلد سوم و چهارم الغدیر اسامی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شیعی عرب را ذیل فهرست شعرای غدیر در قرن چهارم می‌آورد که در باب معرفی واقعه غدیر،</w:t>
      </w:r>
      <w:bookmarkStart w:id="541" w:name="pg4241_50515"/>
    </w:p>
    <w:p>
      <w:pPr>
        <w:pStyle w:val="BookText"/>
        <w:rPr/>
      </w:pPr>
      <w:bookmarkEnd w:id="541"/>
      <w:r>
        <w:rPr>
          <w:rFonts w:ascii="IRNazanin" w:hAnsi="IRNazanin" w:eastAsia="IRNazanin"/>
          <w:color w:val="111111"/>
          <w:sz w:val="28"/>
          <w:sz w:val="28"/>
          <w:szCs w:val="28"/>
          <w:rtl w:val="true"/>
          <w:lang w:bidi="fa-IR"/>
        </w:rPr>
        <w:t>آثار مهمی را از خود بجا گذاشته‌اند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طباطبای اصفهانی متوفی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ابن علویه اصفهانی 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مفجع متوفی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أبو القاسم صنوبری متوفی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قاضی تنوخی مولود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أبو القاسم زاهی مولود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امیر أبو فراس</w:t>
      </w:r>
    </w:p>
    <w:p>
      <w:pPr>
        <w:pStyle w:val="BookText"/>
        <w:rPr/>
      </w:pPr>
      <w:r>
        <w:rPr>
          <w:rFonts w:ascii="IRNazanin" w:hAnsi="IRNazanin" w:eastAsia="IRNazanin"/>
          <w:color w:val="111111"/>
          <w:sz w:val="28"/>
          <w:sz w:val="28"/>
          <w:szCs w:val="28"/>
          <w:rtl w:val="true"/>
          <w:lang w:bidi="fa-IR"/>
        </w:rPr>
        <w:t xml:space="preserve">حمدانی مولود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أبو الفتح کشاجم متوفی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ناشی صغیر مولود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بشنوی کردی متوفی بعد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صاحب بن عباد مولود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جوهری جرجانی متوفی حدود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ابن حجاج بغدادی متوفی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أبو العباس ضبی متوفی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رقعمق انطاکی متوفی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أبو العلا سروی؛ أبو محمد عونی؛ ابن حماد عبدی؛ أبو فرج رازی؛ جعفر بن حسین</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موارد فوق برخی از معروف‌ترین شعرای شیعی عرب که در رشد ادبیات شیعی در این قرن نقش داشتند، در قرن چهارم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محمد بن الحسن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مهلبی وزیر معزالدوله دیلمی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هانی اندلسی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خوارزمی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همدانی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بستی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چهره‌های سیاسی شیعه نظیر عضدالدوله دیلمی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مهلبی وزیر عزالدوله دیلمی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قرن آثار ادبی قابل توجهی از خود به یادگار گذاشتند</w:t>
      </w:r>
      <w:r>
        <w:rPr>
          <w:rFonts w:eastAsia="IRNazanin" w:cs="IRNazanin"/>
          <w:color w:val="111111"/>
          <w:sz w:val="28"/>
          <w:szCs w:val="28"/>
          <w:rtl w:val="true"/>
          <w:lang w:bidi="fa-IR"/>
        </w:rPr>
        <w:t>.</w:t>
      </w:r>
    </w:p>
    <w:p>
      <w:pPr>
        <w:pStyle w:val="Heading6"/>
        <w:numPr>
          <w:ilvl w:val="5"/>
          <w:numId w:val="1"/>
        </w:numPr>
        <w:rPr/>
      </w:pPr>
      <w:bookmarkStart w:id="542" w:name="__RefHeading___Toc244328_1479056682"/>
      <w:bookmarkStart w:id="543" w:name="_Toc204"/>
      <w:bookmarkEnd w:id="542"/>
      <w:r>
        <w:rPr>
          <w:rtl w:val="true"/>
        </w:rPr>
        <w:t>ب</w:t>
      </w:r>
      <w:r>
        <w:rPr>
          <w:rtl w:val="true"/>
        </w:rPr>
        <w:t xml:space="preserve">) </w:t>
      </w:r>
      <w:r>
        <w:rPr>
          <w:rtl w:val="true"/>
        </w:rPr>
        <w:t>مظلومیت اهل‌بیت</w:t>
      </w:r>
      <w:r>
        <w:rPr>
          <w:rtl w:val="true"/>
        </w:rPr>
        <w:t>^:</w:t>
      </w:r>
      <w:bookmarkEnd w:id="54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قبلاً اشاره شد، کنار زدن اهل‌بیت پیامبر صلی الله علیه و آله وسلم  از جانشینی آن حضرت و سپس ظلم و ستم به این خاندان خصوصاً در واقعۀ کربلا اثر عمیقی</w:t>
      </w:r>
      <w:bookmarkStart w:id="544" w:name="pg4241_50517"/>
    </w:p>
    <w:p>
      <w:pPr>
        <w:pStyle w:val="BookText"/>
        <w:rPr/>
      </w:pPr>
      <w:bookmarkEnd w:id="544"/>
      <w:r>
        <w:rPr>
          <w:rFonts w:ascii="IRNazanin" w:hAnsi="IRNazanin" w:eastAsia="IRNazanin"/>
          <w:color w:val="111111"/>
          <w:sz w:val="28"/>
          <w:sz w:val="28"/>
          <w:szCs w:val="28"/>
          <w:rtl w:val="true"/>
          <w:lang w:bidi="fa-IR"/>
        </w:rPr>
        <w:t>در ادبیات شیعه گذاشت؛ به گونه‌ای که بخش عمده‌ای از آثار ادبی شیعه به این موضوع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عاشورای حسینی موضوعی بود که هیچ شاعر شیعی نمی‌توانست از کنار آن به سادگی بگذرد؛ این مسئله تنها اختصاص به مناطق مرکزی جهان اسلام نظیر ایران و عراق نداشت بلکه در نقاط دیگر نظیر آفریقا نیز به روشنی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التشیع فی الشمال الافریقی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نحسب أحدا من شعراء الشیعة فی الشمال الافریقی قد غادر غرض الحسین وکربلاء</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نمی‌یابیم احدی از شعرای شیعه در شمال آفریقا که از هدف رثای حسین علیه السلام  و کربلا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ادبیات نه تنها در گرایش جامعه به اهل‌بیت علیهم السلام  مؤثر بود بلکه دشمنان و مخالفان آنها را نیز در فشار قرار می‌داد</w:t>
      </w:r>
      <w:r>
        <w:rPr>
          <w:rFonts w:eastAsia="IRNazanin" w:cs="IRNazanin"/>
          <w:color w:val="111111"/>
          <w:sz w:val="28"/>
          <w:szCs w:val="28"/>
          <w:rtl w:val="true"/>
          <w:lang w:bidi="fa-IR"/>
        </w:rPr>
        <w:t>.</w:t>
      </w:r>
    </w:p>
    <w:p>
      <w:pPr>
        <w:pStyle w:val="Heading6"/>
        <w:numPr>
          <w:ilvl w:val="5"/>
          <w:numId w:val="1"/>
        </w:numPr>
        <w:rPr/>
      </w:pPr>
      <w:bookmarkStart w:id="545" w:name="__RefHeading___Toc244330_1479056682"/>
      <w:bookmarkStart w:id="546" w:name="_Toc205"/>
      <w:bookmarkEnd w:id="545"/>
      <w:r>
        <w:rPr>
          <w:rtl w:val="true"/>
        </w:rPr>
        <w:t>ج</w:t>
      </w:r>
      <w:r>
        <w:rPr>
          <w:rtl w:val="true"/>
        </w:rPr>
        <w:t xml:space="preserve">) </w:t>
      </w:r>
      <w:r>
        <w:rPr>
          <w:rtl w:val="true"/>
        </w:rPr>
        <w:t>مهدویت و مهدی منتظر</w:t>
      </w:r>
      <w:r>
        <w:rPr>
          <w:rtl w:val="true"/>
        </w:rPr>
        <w:t>:</w:t>
      </w:r>
      <w:bookmarkEnd w:id="546"/>
    </w:p>
    <w:p>
      <w:pPr>
        <w:pStyle w:val="BookText"/>
        <w:rPr/>
      </w:pPr>
      <w:r>
        <w:rPr>
          <w:rFonts w:ascii="IRNazanin" w:hAnsi="IRNazanin" w:eastAsia="IRNazanin"/>
          <w:color w:val="111111"/>
          <w:sz w:val="28"/>
          <w:sz w:val="28"/>
          <w:szCs w:val="28"/>
          <w:rtl w:val="true"/>
          <w:lang w:bidi="fa-IR"/>
        </w:rPr>
        <w:t>همان‌طوری که قبلاً اشاره شد، مسئله اعتقاد به مهدی موعود در تمام فرقه‌های اسلامی نمود دارد اما در تشیع از جایگاه قوی‌تری برخوردار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امامیه بعد از غیبت امام دوازدهم بخش عمده‌ای از ادبیات شیعه به انحاء مختلف به موضوع مهدویت اختصاص یافت، همچنین در فرقه‌های دیگر شیعه خصوصاً اسماعیلیه که با اندیشۀ مهدویت در شمال آفریقا قیام کردند، نیز این ادبیات رواج تام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اهداف و اغراض ادبیات سیاسی شیعه در قرن چهارم می‌توان به ثنا و مدح امرای شیعی و هجو دشمنان آنها و ثبت وقایع مهم تاریخی نظیر فتوحات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قرن چهارم آغاز شکوفایی زبان فارسی دری در شرق ایران خصوصاً منطقۀ خراسان بزرگ است که از آنجا شاعران بزرگی برخاستند و برخی از آنان آغازگر شعر فارسی شیعی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مجاهدی در مقالۀ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شاعران اشاره کرده است</w:t>
      </w:r>
      <w:r>
        <w:rPr>
          <w:rStyle w:val="FootnoteAnchor"/>
          <w:rtl w:val="true"/>
        </w:rPr>
        <w:footnoteReference w:id="821"/>
      </w:r>
      <w:r>
        <w:rPr>
          <w:rFonts w:ascii="IRNazanin" w:hAnsi="IRNazanin" w:eastAsia="IRNazanin"/>
          <w:color w:val="111111"/>
          <w:sz w:val="28"/>
          <w:sz w:val="28"/>
          <w:szCs w:val="28"/>
          <w:rtl w:val="true"/>
          <w:lang w:bidi="fa-IR"/>
        </w:rPr>
        <w:t>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شهید بلخی، از بزرگ‌ترین شاعران اوائل سدۀ چهارم هجری و اولین سخنور زبان فارسی است که در پیشینۀ کهن و مکتوب شعر علوی نام او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برق را به ذوالفقار علی علیه السلام  همانند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 بنت کعب قزداری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تذکره نگاران و مورخان، وی را اولین زن شاعر پارسی‌گوی دانسته‌اند وی از سخنوران بنام سدۀ چهارم هجری است و در غزل شورانگیزی که از او بر جای مانده قهر و عتاب یار را به رفتار علوی در تسخیر قلعۀ خیبر تشبیه کرده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محمد دقیقی طوسی، از شعرای نامدار سدۀ چهارم هجری است که حدود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نظم شاهنامه پرداخت ولی فقط یک هزار بیت از آن را سروده بود که به دست غلام خود کشته شد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وی در چکامۀ معروف بهاریۀ خود تیغ حیدری را مظهر هراس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کسایی مروزی که شاخص‌ترین چهرۀ شعر آیینی زبان فارسی در قرن چهارم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مجاهدی معتقد است که به دلیل صدور فرمان تاریخی معز الدولۀ دیلمی در بزرگداشت شهدای کربلا، شرایط ناگوار حاکم بر جوامع و محافل شیعی پایان یافت و طبعاً یکی از پیامدهای مهم و اثرگذار این تغییر فضای سیاسی، ظهور شاعران ولایی در جای جای ایران و عراق عرب بود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بنابراین چنین می‌توان نتیجه گرفت، همان‌طوری که ادب سیاسی شیعه، زمینه‌ساز نفوذ مکتب تشیع در قرن چهارم و ظهور دولت‌های شیعی بود متقابلاً ظهور دولت‌های شیعی نیز فضای ادبیات سیاسی شیعه را از فشار و تقیه خارج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مدیحت و مرثیت برای شهدای کربلا گناهی نابخشودنی به شمار نمی‌رفت و حکومت دیالمه از نشر مناقب و مراثی خاندان علوی در گسترۀ ایران حمایت می‌کرد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اسماعیلیه نیز در تبلیغات خود به شعر اهمیت زیادی می‌دادند و آن را یکی از ابزار تبلیغات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کامل 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مصر از فتح عربی تا آخر دولت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حمایت خلفای فاطمی از ادبیات شیعی می‌نویسد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دولت اسلامی را نمی‌شناسم که تا این اندازه از شاعران حمایت کرده و به شعر اهمیت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شعر در</w:t>
      </w:r>
    </w:p>
    <w:p>
      <w:pPr>
        <w:pStyle w:val="BookText"/>
        <w:rPr/>
      </w:pPr>
      <w:r>
        <w:rPr>
          <w:rFonts w:ascii="IRNazanin" w:hAnsi="IRNazanin" w:eastAsia="IRNazanin"/>
          <w:color w:val="111111"/>
          <w:sz w:val="28"/>
          <w:sz w:val="28"/>
          <w:szCs w:val="28"/>
          <w:rtl w:val="true"/>
          <w:lang w:bidi="fa-IR"/>
        </w:rPr>
        <w:t>دوران آنها به گونه‌ای که سراغ نداریم به شکوفایی رسیده باشد، شگفت نیست</w:t>
      </w:r>
      <w:r>
        <w:rPr>
          <w:rFonts w:eastAsia="IRNazanin" w:cs="IRNazanin"/>
          <w:color w:val="111111"/>
          <w:sz w:val="28"/>
          <w:szCs w:val="28"/>
          <w:rtl w:val="true"/>
          <w:lang w:bidi="fa-IR"/>
        </w:rPr>
        <w:t>.</w:t>
      </w:r>
      <w:r>
        <w:rPr>
          <w:rStyle w:val="FootnoteAnchor"/>
          <w:rtl w:val="true"/>
        </w:rPr>
        <w:footnoteReference w:id="82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شعرای معروف عصر فاطمی در مصر عبارتند از طلحه بن عبیدالله العوفی المصری</w:t>
      </w:r>
      <w:r>
        <w:rPr>
          <w:rStyle w:val="FootnoteAnchor"/>
          <w:rtl w:val="true"/>
        </w:rPr>
        <w:footnoteReference w:id="826"/>
      </w:r>
      <w:r>
        <w:rPr>
          <w:rFonts w:ascii="IRNazanin" w:hAnsi="IRNazanin" w:eastAsia="IRNazanin"/>
          <w:color w:val="111111"/>
          <w:sz w:val="28"/>
          <w:sz w:val="28"/>
          <w:szCs w:val="28"/>
          <w:rtl w:val="true"/>
          <w:lang w:bidi="fa-IR"/>
        </w:rPr>
        <w:t>و تمیم بن خلیفه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bookmarkStart w:id="547" w:name="pg4241_50524"/>
    </w:p>
    <w:p>
      <w:pPr>
        <w:pStyle w:val="Heading4"/>
        <w:numPr>
          <w:ilvl w:val="3"/>
          <w:numId w:val="1"/>
        </w:numPr>
        <w:rPr/>
      </w:pPr>
      <w:bookmarkStart w:id="548" w:name="__RefHeading___Toc244332_1479056682"/>
      <w:bookmarkStart w:id="549" w:name="_Toc206"/>
      <w:bookmarkEnd w:id="547"/>
      <w:bookmarkEnd w:id="548"/>
      <w:r>
        <w:rPr>
          <w:rtl w:val="true"/>
        </w:rPr>
        <w:t>فصل دهم</w:t>
      </w:r>
      <w:r>
        <w:rPr>
          <w:rtl w:val="true"/>
        </w:rPr>
        <w:t xml:space="preserve">: </w:t>
      </w:r>
      <w:r>
        <w:rPr>
          <w:rtl w:val="true"/>
        </w:rPr>
        <w:t>مقومات اجتماعی رشد مکتب تشیع در قرن چهارم</w:t>
      </w:r>
      <w:bookmarkEnd w:id="549"/>
    </w:p>
    <w:p>
      <w:pPr>
        <w:pStyle w:val="Heading5"/>
        <w:numPr>
          <w:ilvl w:val="4"/>
          <w:numId w:val="1"/>
        </w:numPr>
        <w:rPr/>
      </w:pPr>
      <w:bookmarkStart w:id="550" w:name="__RefHeading___Toc244334_1479056682"/>
      <w:bookmarkStart w:id="551" w:name="_Toc20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اشاره شد که در قرن چهارم اجتماعات شیعی در قسمت‌های بزرگی از جهان اسلام نمود پیدا کردند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دربارۀ علل این پدیده یعنی رشد و گسترش مکتب اهل‌بیت علیهم السلام  در این دوره بحث‌های مختلفی مطرح شده است اما به عوامل و مقومات اجتماعی آن کمتر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مبانی عدالت‌گرایانه و تبعیض‌ستیزانه شیعه و ارتباط آن با مؤلفات اجتماعی عدالت‌خواهی و برابری‌خواهی اقوام مختلف در جهان اسلام آن عصر می‌تواند یکی از مقومات اصلی و محوری پدیده فوق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اختصاص به بررسی ارتباط این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مبنا و مؤلّفه با رشد تشیع در قرن چهارم دارد</w:t>
      </w:r>
      <w:r>
        <w:rPr>
          <w:rFonts w:eastAsia="IRNazanin" w:cs="IRNazanin"/>
          <w:color w:val="111111"/>
          <w:sz w:val="28"/>
          <w:szCs w:val="28"/>
          <w:rtl w:val="true"/>
          <w:lang w:bidi="fa-IR"/>
        </w:rPr>
        <w:t>.</w:t>
      </w:r>
      <w:bookmarkStart w:id="552" w:name="pg4241_50526"/>
    </w:p>
    <w:p>
      <w:pPr>
        <w:pStyle w:val="Heading5"/>
        <w:numPr>
          <w:ilvl w:val="4"/>
          <w:numId w:val="1"/>
        </w:numPr>
        <w:rPr/>
      </w:pPr>
      <w:bookmarkStart w:id="553" w:name="__RefHeading___Toc244336_1479056682"/>
      <w:bookmarkStart w:id="554" w:name="_Toc208"/>
      <w:bookmarkEnd w:id="552"/>
      <w:bookmarkEnd w:id="553"/>
      <w:r>
        <w:rPr>
          <w:rtl w:val="true"/>
        </w:rPr>
        <w:t>گفتار اول</w:t>
      </w:r>
      <w:r>
        <w:rPr>
          <w:rtl w:val="true"/>
        </w:rPr>
        <w:t xml:space="preserve">: </w:t>
      </w:r>
      <w:r>
        <w:rPr>
          <w:rtl w:val="true"/>
        </w:rPr>
        <w:t>عدالت‌خواهی علویان و شیعیان</w:t>
      </w:r>
      <w:bookmarkEnd w:id="554"/>
    </w:p>
    <w:p>
      <w:pPr>
        <w:pStyle w:val="Heading6"/>
        <w:numPr>
          <w:ilvl w:val="5"/>
          <w:numId w:val="1"/>
        </w:numPr>
        <w:rPr/>
      </w:pPr>
      <w:bookmarkStart w:id="555" w:name="__RefHeading___Toc244338_1479056682"/>
      <w:bookmarkStart w:id="556" w:name="_Toc209"/>
      <w:bookmarkEnd w:id="555"/>
      <w:r>
        <w:rPr/>
        <w:t>1</w:t>
      </w:r>
      <w:r>
        <w:rPr>
          <w:rtl w:val="true"/>
        </w:rPr>
        <w:t xml:space="preserve">- </w:t>
      </w:r>
      <w:r>
        <w:rPr>
          <w:rtl w:val="true"/>
        </w:rPr>
        <w:t>مفهوم عدالت در تشیع و نگرش شیعه به این اصل در قرون نخستین اسلامی</w:t>
      </w:r>
      <w:bookmarkEnd w:id="556"/>
    </w:p>
    <w:p>
      <w:pPr>
        <w:pStyle w:val="BookText"/>
        <w:rPr/>
      </w:pPr>
      <w:r>
        <w:rPr>
          <w:rFonts w:ascii="IRNazanin" w:hAnsi="IRNazanin" w:eastAsia="IRNazanin"/>
          <w:color w:val="111111"/>
          <w:sz w:val="28"/>
          <w:sz w:val="28"/>
          <w:szCs w:val="28"/>
          <w:rtl w:val="true"/>
          <w:lang w:bidi="fa-IR"/>
        </w:rPr>
        <w:t>عدالت در اندیشه شیعه مفهومی آرمانی است که شعار اساسی شیعه در طول تاریخ و مبنای مبارزات بوده به همین دلیل فلسفه تشکیل حکومت یا قبول امارت، تحقق و اجرای عدالت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اول شیعه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والذی فلق الحبّة، وبرأ النّسمة لولا حضور الحاضر، وقیام الحجّة بوجود النّاصر، وما أخذ الله علی العلماء أن لا یقارّوا علی کظّة ظالم، ولا سغب مظلوم، لألقیت حبلها علی غاربه</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یعنی به خدایی که دانه را شکافت، و انسان را به وجود آورد، اگر حضور حاضر، و تمام بودن حجت بر من به خاطر وجود یاور نبود، و اگر نبود عهدی که خداوند از دانشمندان گرفته که در برابر شکمبارگی هیچ ستمگر وگرسنگی هیچ مظلومی سکوت ننمایند، دهنه شتر حکومت را بر کوهانش می‌انداختم</w:t>
      </w:r>
      <w:r>
        <w:rPr>
          <w:rFonts w:eastAsia="IRNazanin" w:cs="IRNazanin"/>
          <w:color w:val="111111"/>
          <w:sz w:val="28"/>
          <w:szCs w:val="28"/>
          <w:rtl w:val="true"/>
          <w:lang w:bidi="fa-IR"/>
        </w:rPr>
        <w:t>.</w:t>
      </w:r>
      <w:r>
        <w:rPr>
          <w:rStyle w:val="FootnoteAnchor"/>
          <w:rtl w:val="true"/>
        </w:rPr>
        <w:footnoteReference w:id="83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تشیع به عنوان عدالت مطرح می‌گردد ارتباط کاملاً مستقلی با مفهوم حق دارد و اگر بتوان نظامی از عدالت را طراحی کرد عدالت در راستای ایفای حقوق افراد معنادار می‌گردد، علاوه بر آن در بسیاری از آیات و روایات، تلاش شارع بر این بوده که حق افراد به ایشان بازگردد و در ابعاد مختلف اقتصادی،</w:t>
      </w:r>
    </w:p>
    <w:p>
      <w:pPr>
        <w:pStyle w:val="BookText"/>
        <w:rPr/>
      </w:pPr>
      <w:r>
        <w:rPr>
          <w:rFonts w:ascii="IRNazanin" w:hAnsi="IRNazanin" w:eastAsia="IRNazanin"/>
          <w:color w:val="111111"/>
          <w:sz w:val="28"/>
          <w:sz w:val="28"/>
          <w:szCs w:val="28"/>
          <w:rtl w:val="true"/>
          <w:lang w:bidi="fa-IR"/>
        </w:rPr>
        <w:t xml:space="preserve">سیاسی، حقوقی و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انتخاب‌ها و بخشش‌ها قرار گیرد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ولی مع الأسف از همان صدر اسلام خلفای بنی امیه و بنی عباس بی‌عدالتی و ظلم و جور زیادی به نام اسلام انجام دادند و به تدریج برای توجیه اقدامات ظالمانۀ خود با جعل احادیثی منکر حسن و قبح عقلی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w:t>
      </w:r>
    </w:p>
    <w:p>
      <w:pPr>
        <w:pStyle w:val="BookText"/>
        <w:rPr/>
      </w:pPr>
      <w:r>
        <w:rPr>
          <w:rFonts w:ascii="IRNazanin" w:hAnsi="IRNazanin" w:eastAsia="IRNazanin"/>
          <w:color w:val="111111"/>
          <w:sz w:val="28"/>
          <w:sz w:val="28"/>
          <w:szCs w:val="28"/>
          <w:rtl w:val="true"/>
          <w:lang w:bidi="fa-IR"/>
        </w:rPr>
        <w:t xml:space="preserve">نتیجه می‌گرفتند که عقل انسان خوب و بد و عدالت و ظلم را تشخیص نمی‌دهد؛ و هرچه خدا انجام دهد حَسن و عدل است این اصل وقتی در کنار اصل جبر که آن نیز از جانب خلفا ترویج می‌شد قرار می‌گرفت از آن نتیجه‌ای که حاصل می‌شد این بود که مظالمی که در جامعه انجام می‌گیرد فعل خداست و فعل او نیز سراسر حُسن و عدالت است، بنابراین مکتبی که از طرف دربار حمایت می‌شد، براساس اصل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را برخلاف آنچه که همه از واژه عدالت می‌فهمند،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خدمت‌گذاران حکومت خلفا، پس از این‌که اثبات کردند عقل انسان حق تشخیص خوب یا بد و ظلم و عدل را ندارد و میزان شناخت خوب و بد و ظلم و عدل فعل خداوند است، به طور طبیعی نتیجه گرفتند که اموری که در جامعه به وسیله خلفا انجام می‌شد مشیت خداست و مشیت او عین عدل است هرچند از دیدگاه عقل ما بدترین ظلم باشد؛ نه این‌که هرچه به تشخیص عقل انسان عدل است، خداوندانجام می‌دهد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در این شرایط، مکتب تشیع در برابر تحریف یکی از اساسی‌ترین مبانی اعتقادی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مکتب مشاهده کردند عدالت خدا که زیر</w:t>
      </w:r>
    </w:p>
    <w:p>
      <w:pPr>
        <w:pStyle w:val="BookText"/>
        <w:rPr/>
      </w:pPr>
      <w:r>
        <w:rPr>
          <w:rFonts w:ascii="IRNazanin" w:hAnsi="IRNazanin" w:eastAsia="IRNazanin"/>
          <w:color w:val="111111"/>
          <w:sz w:val="28"/>
          <w:sz w:val="28"/>
          <w:szCs w:val="28"/>
          <w:rtl w:val="true"/>
          <w:lang w:bidi="fa-IR"/>
        </w:rPr>
        <w:t>بنای عدالت اجتماعی است به صورت خطرناکی توجیه می‌شود و جنایات دربار، به وسیله اصل جبر به حساب خدا گذاشته می‌شود و تبدیل به عدالت می‌گردد، به همین دلیل اعلام کردند اسلام منهای عدل مساوی است با اسلام منهای اسلام، و انکار عدل در واقع انکار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از صفات خداوند بلکه در شمار اصول مذهب خود قرار داد تا موضعی انقلابی در مقابل کسانی بگیرد که مشروعیت حکومت ظالم را به خداوند نسبت می‌دادند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عدالت را از خداوند به تمام نخبگان سرایت داد و آن را از شروط لازم خلیفه،والی، حاکم، قاضی، مأمور، امام جمعه و امام جماعت برشمرد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تبعیت احکام از مصالح و مفاسد نفس الامری، و بالطبع اصل حسن و قبح عقلی و اصل حجیت عقل، به عنوان زیر بنای فقه اسلامی شیعی معتبر شناخته شد، و بالاخره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خویش را در فقه اسلامی بازیافت</w:t>
      </w:r>
      <w:r>
        <w:rPr>
          <w:rFonts w:eastAsia="IRNazanin" w:cs="IRNazanin"/>
          <w:color w:val="111111"/>
          <w:sz w:val="28"/>
          <w:szCs w:val="28"/>
          <w:rtl w:val="true"/>
          <w:lang w:bidi="fa-IR"/>
        </w:rPr>
        <w:t>».</w:t>
      </w:r>
      <w:r>
        <w:rPr>
          <w:rStyle w:val="FootnoteAnchor"/>
          <w:rtl w:val="true"/>
        </w:rPr>
        <w:footnoteReference w:id="83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انگیزه و بلکه حساسیت علویان و شیعیان در عرصه سیاست و اجتماع ظلم‌ستیزی وعدالت‌خواهی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ویژگی مهم ایدئولوژی سیاسی شیعیان که منبع الهام نهضت‌های آنان به 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قیام می‌کردند تا اسلامی را که پیام اصلی آن عدالت و استقرار عدالت است، استقرار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برخلاف اهل</w:t>
      </w:r>
    </w:p>
    <w:p>
      <w:pPr>
        <w:pStyle w:val="BookText"/>
        <w:rPr/>
      </w:pPr>
      <w:r>
        <w:rPr>
          <w:rFonts w:ascii="IRNazanin" w:hAnsi="IRNazanin" w:eastAsia="IRNazanin"/>
          <w:color w:val="111111"/>
          <w:sz w:val="28"/>
          <w:sz w:val="28"/>
          <w:szCs w:val="28"/>
          <w:rtl w:val="true"/>
          <w:lang w:bidi="fa-IR"/>
        </w:rPr>
        <w:t>تسنن، که اسلام را در درجه‌ی اول در حکومت وقدرت خلفا می‌دیدند، شیعه اسلام را در مبانی مهمی نظیر عدالت می‌دانست و تحقق آن را در سایه امامت خاندان پیامبر صلی الله علیه و آله وسلم  جستجو می‌کرد با این حال توجه به این دو نکته ضروری است که أولاً عقیده‌ی به عدل از مختصات شیعه نیست و از اهل تسنّن گروه معتزله هم این عقیده را دارند</w:t>
      </w:r>
      <w:r>
        <w:rPr>
          <w:rStyle w:val="FootnoteAnchor"/>
          <w:rtl w:val="true"/>
        </w:rPr>
        <w:footnoteReference w:id="836"/>
      </w:r>
      <w:r>
        <w:rPr>
          <w:rFonts w:ascii="IRNazanin" w:hAnsi="IRNazanin" w:eastAsia="IRNazanin"/>
          <w:color w:val="111111"/>
          <w:sz w:val="28"/>
          <w:sz w:val="28"/>
          <w:szCs w:val="28"/>
          <w:rtl w:val="true"/>
          <w:lang w:bidi="fa-IR"/>
        </w:rPr>
        <w:t>و با شیعیان در این عقیده مشترکند و ثانیاً باید توجه داشت که اسباب دیگری غیر از خلفا و فرمانروایان هم در تغییر نگرش جامعه تسنن به مفهوم عدالت نقش داشته‌اند در این باره شهید مطهری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اشاعره بخاطر حرص بر توحید افعالی قائل بجبر شدند، و در مقابل، معتزله به خاطر حرص بر تنزیه ذات باری از ظلم و کارهایی که از انسان صادر می‌شود قائل به تفویض شدند پس نمی‌شود انگیزه همه‌ی علمای اشاعره را تقویت سلاطین و کارهای آنان دانست،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از این فکر اشاعره به نفع خود استفاده کردند و در تقویت این فکر تلاش زیادی کردند</w:t>
      </w:r>
      <w:r>
        <w:rPr>
          <w:rFonts w:eastAsia="IRNazanin" w:cs="IRNazanin"/>
          <w:color w:val="111111"/>
          <w:sz w:val="28"/>
          <w:szCs w:val="28"/>
          <w:rtl w:val="true"/>
          <w:lang w:bidi="fa-IR"/>
        </w:rPr>
        <w:t>.</w:t>
      </w:r>
      <w:r>
        <w:rPr>
          <w:rStyle w:val="FootnoteAnchor"/>
          <w:rtl w:val="true"/>
        </w:rPr>
        <w:footnoteReference w:id="83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شیعه به عدل به عنوان یکی از اصول دین اعتقاد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این‌که عدل از اصول دین در مکتب شیعه درآمد به خاطر آن است که از گذشته‌های دور و در گفت‌وگوی با دانشمندان مذاهب، رهبران شیعه بر عدالت خداوند تأکید داشتند به همین جهت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مختصات مذهب تشیع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اهل تسنن، تنها معتزله به چنین اصلی اعتقاد دارند و مذاهب دیگر اهل تسنن مانند اشاعره به دلیل اعتقاد به جبر، گفت‌وگو</w:t>
      </w:r>
      <w:bookmarkStart w:id="557" w:name="pg4241_50534"/>
    </w:p>
    <w:p>
      <w:pPr>
        <w:pStyle w:val="BookText"/>
        <w:rPr/>
      </w:pPr>
      <w:bookmarkEnd w:id="557"/>
      <w:r>
        <w:rPr>
          <w:rFonts w:ascii="IRNazanin" w:hAnsi="IRNazanin" w:eastAsia="IRNazanin"/>
          <w:color w:val="111111"/>
          <w:sz w:val="28"/>
          <w:sz w:val="28"/>
          <w:szCs w:val="28"/>
          <w:rtl w:val="true"/>
          <w:lang w:bidi="fa-IR"/>
        </w:rPr>
        <w:t>درباره عدالت خدا را سزاوار نمی‌دانستند و معتقد بودند هر آنچه خداوند انجام می‌دهد عدل است اگر چه به نظر ما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شیعیان معتقد بودند خداوند جز عدل کاری انجام نمی‌دهد، لذا اگر ظلمی در جامعه دیده می‌شود از کوتاهی مردم و ظلم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شیعه هم در فقه و هم در عمل، موضع ضدظلم و خلفای ظالم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موضعی بود که با شدت و ضعف در تمامی مدّت حکومت امویان و عباسیان ادامه داشت و همیشه فضای مبارزه را بر ضد ستم مشروعیت می‌بخشید، بر همین اساس جهت‌گیری عدالت‌خواهانه نهضت‌های شیعه از همان ابتدا توانست عاملی برای جذب توده‌های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یکی از پشتوانه‌های مهم فکری شیعه، مبارزات حضرت علی علیه السلام  و فرزندان او بر ضدّ طغیان ستمگرانی نظیر معاویه و یزید بود، شیعیان در مبارزات خود، ستیز و عدم انعطاف با قاسطین یعنی ستمگران را در شکل‌های مختلف آن مورد توجه قرار می‌داند</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کتب رجالی اهل تسنّن، اعتقاد به جنگ با فرد حاکم ولو اینکه حاکم فاسدی باشد، یکی از علائم شیعه بودن افراد تلقّی می‌شد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244340_1479056682"/>
      <w:bookmarkStart w:id="559" w:name="_Toc210"/>
      <w:bookmarkEnd w:id="558"/>
      <w:r>
        <w:rPr/>
        <w:t>2</w:t>
      </w:r>
      <w:r>
        <w:rPr>
          <w:rtl w:val="true"/>
        </w:rPr>
        <w:t xml:space="preserve">- </w:t>
      </w:r>
      <w:r>
        <w:rPr>
          <w:rtl w:val="true"/>
        </w:rPr>
        <w:t>نقش عدالت‌گرایی کارگزاران سیاسی شیعه در</w:t>
      </w:r>
      <w:bookmarkEnd w:id="55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معتقدند در اواخر قرن سوم هجری به دلیل بحران‌های سیاسی پی در پی و درگیری‌های والیان با یکدیگر اقتصاد جوامع مسلمان نشین آن روز</w:t>
      </w:r>
    </w:p>
    <w:p>
      <w:pPr>
        <w:pStyle w:val="BookText"/>
        <w:rPr/>
      </w:pPr>
      <w:r>
        <w:rPr>
          <w:rFonts w:ascii="IRNazanin" w:hAnsi="IRNazanin" w:eastAsia="IRNazanin"/>
          <w:color w:val="111111"/>
          <w:sz w:val="28"/>
          <w:sz w:val="28"/>
          <w:szCs w:val="28"/>
          <w:rtl w:val="true"/>
          <w:lang w:bidi="fa-IR"/>
        </w:rPr>
        <w:t>گرفتار نوعی رکود و نابسامانی شده بود</w:t>
      </w:r>
      <w:r>
        <w:rPr>
          <w:rStyle w:val="FootnoteAnchor"/>
          <w:rtl w:val="true"/>
        </w:rPr>
        <w:footnoteReference w:id="840"/>
      </w:r>
      <w:r>
        <w:rPr>
          <w:rFonts w:ascii="IRNazanin" w:hAnsi="IRNazanin" w:eastAsia="IRNazanin"/>
          <w:color w:val="111111"/>
          <w:sz w:val="28"/>
          <w:sz w:val="28"/>
          <w:szCs w:val="28"/>
          <w:rtl w:val="true"/>
          <w:lang w:bidi="fa-IR"/>
        </w:rPr>
        <w:t>ولی با حاکمیت تدریجی کارگزاران، وزرا و بعدها امرای شیعه در قرن چهارم، آنها موفق شدند به آن وضعیت سر و سامان داده و تا حد زیادی موجبات رشد و شکوفایی فراهم نمایند</w:t>
      </w:r>
      <w:r>
        <w:rPr>
          <w:rStyle w:val="FootnoteAnchor"/>
          <w:rtl w:val="true"/>
        </w:rPr>
        <w:footnoteReference w:id="841"/>
      </w:r>
      <w:r>
        <w:rPr>
          <w:rFonts w:ascii="IRNazanin" w:hAnsi="IRNazanin" w:eastAsia="IRNazanin"/>
          <w:color w:val="111111"/>
          <w:sz w:val="28"/>
          <w:sz w:val="28"/>
          <w:szCs w:val="28"/>
          <w:rtl w:val="true"/>
          <w:lang w:bidi="fa-IR"/>
        </w:rPr>
        <w:t>که این می‌تواند یکی از دلایل پذیرش حاکمیت آنها از طرف اکثریت سنی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وزیر شیعه مذهب آل بویه که از طرفداران جدی اصل عدل بود در آن عصر به عقیده خود این گونه افتخار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شق عن قلبی یری وسطه سطران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خطا بلا کاتب</w:t>
      </w:r>
    </w:p>
    <w:p>
      <w:pPr>
        <w:pStyle w:val="BookText"/>
        <w:rPr/>
      </w:pPr>
      <w:r>
        <w:rPr>
          <w:rFonts w:ascii="IRNazanin" w:hAnsi="IRNazanin" w:eastAsia="IRNazanin"/>
          <w:color w:val="111111"/>
          <w:sz w:val="28"/>
          <w:sz w:val="28"/>
          <w:szCs w:val="28"/>
          <w:rtl w:val="true"/>
          <w:lang w:bidi="fa-IR"/>
        </w:rPr>
        <w:t>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التوحی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فی جانب وحب اهل البیت فی جانب</w:t>
      </w:r>
    </w:p>
    <w:p>
      <w:pPr>
        <w:pStyle w:val="BookText"/>
        <w:rPr/>
      </w:pPr>
      <w:r>
        <w:rPr>
          <w:rFonts w:ascii="IRNazanin" w:hAnsi="IRNazanin" w:eastAsia="IRNazanin"/>
          <w:color w:val="111111"/>
          <w:sz w:val="28"/>
          <w:sz w:val="28"/>
          <w:szCs w:val="28"/>
          <w:rtl w:val="true"/>
          <w:lang w:bidi="fa-IR"/>
        </w:rPr>
        <w:t>یعنی اگر قلب من شکافته شود، در میان آن، دو سطر دیده می‌شود که بدون نویسنده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توحید در یک طرف، و محبت اهل بیت علیهم السلام  در طرف دیگر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اعتقاد بود که بویهیان شیعه در اواسط قرن چهارم هجری موفق شدند سیستم تثبیت میزان خراج را دنبال کرده و موجبات فزونی درآمد مردم و به تبع آن فزونی درآمد دولت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موفقیت این سیاست‌ها در عصر عضد الدوله دیلمی نمایان‌گر است، مسکویه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دستور داد خراج را پیش از هنگام درو غله نستانند، بلکه آن را تا نوروز معتضدی به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فزون‌خواهی با تکیه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غیر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 به</w:t>
      </w:r>
    </w:p>
    <w:p>
      <w:pPr>
        <w:pStyle w:val="BookText"/>
        <w:rPr/>
      </w:pPr>
      <w:r>
        <w:rPr>
          <w:rFonts w:ascii="IRNazanin" w:hAnsi="IRNazanin" w:eastAsia="IRNazanin"/>
          <w:color w:val="111111"/>
          <w:sz w:val="28"/>
          <w:sz w:val="28"/>
          <w:szCs w:val="28"/>
          <w:rtl w:val="true"/>
          <w:lang w:bidi="fa-IR"/>
        </w:rPr>
        <w:t>دادخواهی ستم کشیدگان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را به دادگری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را از کاروان‌های حاجیان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زورگویی‌های زشت و گوناگون که بر ایشان می‌رفت بگرفت</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موفق شد کلیه تیولداران را برکنار کند و اختیار املاک را در دست حکومت قرار دهد</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گفته‌اند عواید عراق در اواسط عهد آل بویه با آنچه که در زمان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قدرت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می‌شد تفاوت زیادی نداشت از دیگر عواملی که موجب این فزونی گردید در وهله اول امنیت بی‌سابقه‌ای بود که در راه‌ها ایجاد گردید و وهله دوم تشویق آل بویه به سد بندی و توجه ویژه به آبادانی از جهات گوناگون بود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رکن الدوله امیر شیعی بویهی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مردی بردبار و کریم و بخشنده بود با لشکریانش شیوه‌ای نیکو داشت و با رعیت عدالت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دوری می‌گزید و از خون ریختن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همتی و اقبالی بلند بود، اهل بیوتات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مسجد می‌رفت و در تعظیم مساجد می‌کوشید و علویان را به انواع صلات و انعامات می‌نواخت</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باره معز الدولۀ دیلمی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معز الدوله به شیراز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فی الناس بالامان وبثّ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مردم به امان و گسترش عدل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گزیده درباره معزالدوله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در عدل و داد کوشید و خرابی‌ها آبادان کرد و در عمارت شهرها و بقعه‌ها سعی</w:t>
      </w:r>
    </w:p>
    <w:p>
      <w:pPr>
        <w:pStyle w:val="BookText"/>
        <w:rPr/>
      </w:pPr>
      <w:r>
        <w:rPr>
          <w:rFonts w:ascii="IRNazanin" w:hAnsi="IRNazanin" w:eastAsia="IRNazanin"/>
          <w:color w:val="111111"/>
          <w:sz w:val="28"/>
          <w:sz w:val="28"/>
          <w:szCs w:val="28"/>
          <w:rtl w:val="true"/>
          <w:lang w:bidi="fa-IR"/>
        </w:rPr>
        <w:t>بلیغ نمود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همو درباره عضدالدوله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در بغداد ضبطی هر چه تمامتر کرد و سیاستی عظیم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جهان در دولت او آسایش‌ها دیدند او در کار عدل و عمارت و سیاست ید بیضامی‌نمود</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تعبیر مسکویه ماهیانه خدمتگزاران، اذان‌گویان، پیشنمازان و قاریان را بداد و بودجه‌ای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هزینه از راه رسیدگان و بینوایان،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نوسازی مسجدها، در ربضهای گوناگون پرداخته همه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دادن این کارها، از کارگزاران مورد اعتماد، زیر نظر نقیب علویان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دارندگان خانه‌های نیم سوز و ویران شده آشوبها دستور داد آنها را به بهترین شکل نوسازی کنند و بیارایند و به هر کس که توانایی نداشت از بیت المال وام داد، تا به هنگام توانایی آنرا واپس دهد</w:t>
      </w:r>
      <w:r>
        <w:rPr>
          <w:rStyle w:val="FootnoteAnchor"/>
          <w:rtl w:val="true"/>
        </w:rPr>
        <w:footnoteReference w:id="849"/>
      </w:r>
      <w:r>
        <w:rPr>
          <w:rFonts w:ascii="IRNazanin" w:hAnsi="IRNazanin" w:eastAsia="IRNazanin"/>
          <w:color w:val="111111"/>
          <w:sz w:val="28"/>
          <w:sz w:val="28"/>
          <w:szCs w:val="28"/>
          <w:rtl w:val="true"/>
          <w:lang w:bidi="fa-IR"/>
        </w:rPr>
        <w:t>ابن خلدون درباره بدر بن حسنویه و جانشین وی از امرای شیعی منطقه جبال در قرن چهارم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مردی عادل و بخشنده و بلند همت بود</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گذشت، حکومت به پسرزاده او نصیر الدین محمد بن هلال بن بدر رسید و او حاکمی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اخبار صقلیه و وامارت ابوالقاسم علی از دولت بنی الحسن کلبی که در آنجا کارگزاران فاطمیان بودند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القاسم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عادل و نیک سیرت بود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شهرت علویان به دادگری وعدالت‌خواهی موجب گرایش بیشتر</w:t>
      </w:r>
    </w:p>
    <w:p>
      <w:pPr>
        <w:pStyle w:val="BookText"/>
        <w:rPr/>
      </w:pPr>
      <w:r>
        <w:rPr>
          <w:rFonts w:ascii="IRNazanin" w:hAnsi="IRNazanin" w:eastAsia="IRNazanin"/>
          <w:color w:val="111111"/>
          <w:sz w:val="28"/>
          <w:sz w:val="28"/>
          <w:szCs w:val="28"/>
          <w:rtl w:val="true"/>
          <w:lang w:bidi="fa-IR"/>
        </w:rPr>
        <w:t>جامعه به آنها می‌شد ابن خلدون درباره ناصر کبیر امیر علوی طبرستان معروف به اطروش</w:t>
      </w:r>
      <w:r>
        <w:rPr>
          <w:rStyle w:val="FootnoteAnchor"/>
          <w:rtl w:val="true"/>
        </w:rPr>
        <w:footnoteReference w:id="85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اطروش مردی عادل و نیک سیرت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همانندش کس نبود</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عدالت و حسن رفتار و به پاداشتن حق، کسی را همانند اطروش ندیدند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مقدسی درباره علویان یمن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علویان بر صعده حکومت می‌کنندایشان دادگرترین مردمند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در غرب جهان اسلام نیز مقدسی درباره مصر فاطمی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 مصر من بحر الروم الی النوبة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الولایات فللفاطمیّ وهم فی عدل وامن لانه سلطان قویّ غنیّ والرعیّة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سامع مطیع من الأرکان سرّا وعلانیة لا یخطب الاّ لأمیرالمؤمنین حسب</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مصر از دریای مدیترانه تا سودان است و ولایات آن تحت فرمان فاطمیان، و آنها در عدل و امنیت هستند برای اینکه در این مملکت سلطان قوی و غنی است و رعیت در راحتی به سر می‌برد و همه در آشکار و پنهان مطیع او هستند و کسی خطبه نمی‌خواند مگر به 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در خصوص وضعیت اجتماعی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حاکمیت فاطمیان قرار داشت می‌نویسد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صقلیّة الجزیرة المفیدة أهلها فی جهاد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أیضاً فی الخیررغبه، وللسلطان عدل ونظر وحسبه</w:t>
      </w:r>
      <w:r>
        <w:rPr>
          <w:rFonts w:eastAsia="IRNazanin" w:cs="IRNazanin"/>
          <w:color w:val="111111"/>
          <w:sz w:val="28"/>
          <w:szCs w:val="28"/>
          <w:rtl w:val="true"/>
          <w:lang w:bidi="fa-IR"/>
        </w:rPr>
        <w:t>.</w:t>
      </w:r>
      <w:r>
        <w:rPr>
          <w:rStyle w:val="FootnoteAnchor"/>
          <w:rtl w:val="true"/>
        </w:rPr>
        <w:footnoteReference w:id="857"/>
      </w:r>
      <w:bookmarkStart w:id="560" w:name="pg4241_50544"/>
    </w:p>
    <w:p>
      <w:pPr>
        <w:pStyle w:val="BookText"/>
        <w:rPr/>
      </w:pPr>
      <w:bookmarkEnd w:id="560"/>
      <w:r>
        <w:rPr>
          <w:rFonts w:ascii="IRNazanin" w:hAnsi="IRNazanin" w:eastAsia="IRNazanin"/>
          <w:color w:val="111111"/>
          <w:sz w:val="28"/>
          <w:sz w:val="28"/>
          <w:szCs w:val="28"/>
          <w:rtl w:val="true"/>
          <w:lang w:bidi="fa-IR"/>
        </w:rPr>
        <w:t>یعنی سیسیل جزیره‌ای ارزشمند است که اهل آن در جهاد دائمی با کفارند، و مردم در امور خیر رغبت دارند و سلطان آنجا دارای عدالت و نظارت بر اجرای امور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رفتار بساسیری سردار شیعی که مدتی در عراق به نام فاطمیان خطبه خواند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درخواست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لشکری با آنها روانه داشت و انبار را تسلیم آن لشکر نمودند و بساسیری به آنها پیوست و با مردم نیک‌رفتاری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را بر ایشان اجراء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احدی از هواخواهانش یک رطل نان را نمی‌توانست بدون پرداخت بهایش از کسی بگیرد</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رویه‌های عدالت‌گرایانه گرایش بیشتر توده‌های مردم بود، بر همین اساس امرای شیعه توانستند در قرن چهارم تا اواسط قرن پنجم بر بخش عمده‌ای از جهان اسلام آن روز حکومت کنند، این در حالی بود که بخش اعظم رعایای آنها از اهل تسنّن بودند</w:t>
      </w:r>
      <w:r>
        <w:rPr>
          <w:rFonts w:eastAsia="IRNazanin" w:cs="IRNazanin"/>
          <w:color w:val="111111"/>
          <w:sz w:val="28"/>
          <w:szCs w:val="28"/>
          <w:rtl w:val="true"/>
          <w:lang w:bidi="fa-IR"/>
        </w:rPr>
        <w:t>.</w:t>
      </w:r>
    </w:p>
    <w:p>
      <w:pPr>
        <w:pStyle w:val="Heading5"/>
        <w:numPr>
          <w:ilvl w:val="4"/>
          <w:numId w:val="1"/>
        </w:numPr>
        <w:rPr/>
      </w:pPr>
      <w:bookmarkStart w:id="561" w:name="__RefHeading___Toc244342_1479056682"/>
      <w:bookmarkStart w:id="562" w:name="_Toc211"/>
      <w:bookmarkEnd w:id="561"/>
      <w:r>
        <w:rPr>
          <w:rtl w:val="true"/>
        </w:rPr>
        <w:t>گفتار دوم</w:t>
      </w:r>
      <w:r>
        <w:rPr>
          <w:rtl w:val="true"/>
        </w:rPr>
        <w:t xml:space="preserve">: </w:t>
      </w:r>
      <w:r>
        <w:rPr>
          <w:rtl w:val="true"/>
        </w:rPr>
        <w:t>ارتباط متقابل برابری‌خواهی علویان و شیعیان و گرایش اقوام دیگر به تشیع در قرن چهارم</w:t>
      </w:r>
      <w:bookmarkEnd w:id="562"/>
    </w:p>
    <w:p>
      <w:pPr>
        <w:pStyle w:val="Heading6"/>
        <w:numPr>
          <w:ilvl w:val="5"/>
          <w:numId w:val="1"/>
        </w:numPr>
        <w:rPr/>
      </w:pPr>
      <w:bookmarkStart w:id="563" w:name="__RefHeading___Toc244344_1479056682"/>
      <w:bookmarkStart w:id="564" w:name="_Toc212"/>
      <w:bookmarkEnd w:id="563"/>
      <w:r>
        <w:rPr>
          <w:rtl w:val="true"/>
        </w:rPr>
        <w:t>اشاره</w:t>
      </w:r>
      <w:bookmarkEnd w:id="56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صدر اسلام دین محور ارتباطات اجتماعی به شمار می‌رفت و روحیه استقلال‌خواهی قومیت‌ها و ملت‌های دیگر در سایه این اعتقاد کمرنگ می‌شد ولی با تغییر خلافت اسلامی به ملوکیت بعد از شهادت حضرت علی علیه السلام ، قومیت‌گرایی عربی جای خود را به برابری اسلامی داد البته زمینه‌های این پدیده به سیاست‌های خلیفه دوم در عرب‌گرایی و موالی‌ستیزی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p>
    <w:p>
      <w:pPr>
        <w:pStyle w:val="BookText"/>
        <w:rPr/>
      </w:pPr>
      <w:r>
        <w:rPr>
          <w:rFonts w:ascii="Amiri" w:hAnsi="Amiri" w:eastAsia="Amiri" w:cs="Amiri"/>
          <w:color w:val="111111"/>
          <w:sz w:val="28"/>
          <w:sz w:val="28"/>
          <w:szCs w:val="28"/>
          <w:rtl w:val="true"/>
          <w:lang w:bidi="ar-SA"/>
        </w:rPr>
        <w:t>که بعدها امویان با وجود صراحت آیۀ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مسئله برتری نژادی عرب را پیش آوردند و ملل غیر عرب را تحقیر</w:t>
      </w:r>
    </w:p>
    <w:p>
      <w:pPr>
        <w:pStyle w:val="BookText"/>
        <w:rPr/>
      </w:pPr>
      <w:r>
        <w:rPr>
          <w:rFonts w:ascii="IRNazanin" w:hAnsi="IRNazanin" w:eastAsia="IRNazanin"/>
          <w:color w:val="111111"/>
          <w:sz w:val="28"/>
          <w:sz w:val="28"/>
          <w:szCs w:val="28"/>
          <w:rtl w:val="true"/>
          <w:lang w:bidi="fa-IR"/>
        </w:rPr>
        <w:t>می‌کردند</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حرکت‌هایی نظیر نهضت شعوبیه آغاز گردید و اقوام غیر عرب همانند ایرانیان کینه عرب را در دل گرفتند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نهایتاً این سیاست‌ها به سرنگونی امویان با تیغ موالی خراسانی و سپس به تجزیه خلافت عباسی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عامل در بر انگیختن روحیۀ استقلال‌طلبی، تبعیض قومی اعراب نسبت به قومیت‌های دیگر و زیر پاگذاشتن برابری اسلامی بود این در حالی بود که در بین عرب‌ها نیز تبعیض تیره‌ای مضری و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 و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جامعۀ اسلامی ضربه می‌زد و موجب رقابت‌های خونبار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سید جعفر شهیدی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تحولات دوران خلفا تا پایان امویان را در رقابت مضری وقیسی می‌داند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این عامل اساسی عوامل متعدد دیگری نیز در خصوص این پدیدۀ اجتماعی وجود دارد که از بین مورخان گذشته تنها ابن خلدون به بررسی تحلیلی آن عوامل پرداخته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وی به غیر از تبعیض قومی خلفای عرب، علل و عوامل دیگری</w:t>
      </w:r>
      <w:bookmarkStart w:id="565" w:name="pg4241_50548"/>
    </w:p>
    <w:p>
      <w:pPr>
        <w:pStyle w:val="BookText"/>
        <w:rPr/>
      </w:pPr>
      <w:bookmarkEnd w:id="565"/>
      <w:r>
        <w:rPr>
          <w:rFonts w:ascii="IRNazanin" w:hAnsi="IRNazanin" w:eastAsia="IRNazanin"/>
          <w:color w:val="111111"/>
          <w:sz w:val="28"/>
          <w:sz w:val="28"/>
          <w:szCs w:val="28"/>
          <w:rtl w:val="true"/>
          <w:lang w:bidi="fa-IR"/>
        </w:rPr>
        <w:t>نیز موجبات نارضایتی و تقویت روحیه استقلال‌طلبی اقوام مختلف شدند که به اختصار به آنها اشاره می‌شود</w:t>
      </w:r>
      <w:r>
        <w:rPr>
          <w:rFonts w:eastAsia="IRNazanin" w:cs="IRNazanin"/>
          <w:color w:val="111111"/>
          <w:sz w:val="28"/>
          <w:szCs w:val="28"/>
          <w:rtl w:val="true"/>
          <w:lang w:bidi="fa-IR"/>
        </w:rPr>
        <w:t>:</w:t>
      </w:r>
    </w:p>
    <w:p>
      <w:pPr>
        <w:pStyle w:val="Heading6"/>
        <w:numPr>
          <w:ilvl w:val="5"/>
          <w:numId w:val="1"/>
        </w:numPr>
        <w:rPr/>
      </w:pPr>
      <w:bookmarkStart w:id="566" w:name="__RefHeading___Toc244346_1479056682"/>
      <w:bookmarkStart w:id="567" w:name="_Toc213"/>
      <w:bookmarkEnd w:id="566"/>
      <w:r>
        <w:rPr/>
        <w:t>1</w:t>
      </w:r>
      <w:r>
        <w:rPr>
          <w:rtl w:val="true"/>
        </w:rPr>
        <w:t xml:space="preserve">- </w:t>
      </w:r>
      <w:r>
        <w:rPr>
          <w:rtl w:val="true"/>
        </w:rPr>
        <w:t>عوامل تقویت نارضایتی و متعاقب آن استقلال‌طلبی اقوام در قرون نخستین اسلامی</w:t>
      </w:r>
      <w:bookmarkEnd w:id="567"/>
    </w:p>
    <w:p>
      <w:pPr>
        <w:pStyle w:val="Heading6"/>
        <w:numPr>
          <w:ilvl w:val="5"/>
          <w:numId w:val="1"/>
        </w:numPr>
        <w:rPr/>
      </w:pPr>
      <w:bookmarkStart w:id="568" w:name="__RefHeading___Toc244348_1479056682"/>
      <w:bookmarkStart w:id="569" w:name="_Toc214"/>
      <w:bookmarkEnd w:id="568"/>
      <w:r>
        <w:rPr/>
        <w:t>1</w:t>
      </w:r>
      <w:r>
        <w:rPr>
          <w:rtl w:val="true"/>
        </w:rPr>
        <w:t xml:space="preserve">- </w:t>
      </w:r>
      <w:r>
        <w:rPr/>
        <w:t>1</w:t>
      </w:r>
      <w:r>
        <w:rPr>
          <w:rtl w:val="true"/>
        </w:rPr>
        <w:t xml:space="preserve">- </w:t>
      </w:r>
      <w:r>
        <w:rPr>
          <w:rtl w:val="true"/>
        </w:rPr>
        <w:t>خودکامگی و استبداد خلفا</w:t>
      </w:r>
      <w:bookmarkEnd w:id="569"/>
    </w:p>
    <w:p>
      <w:pPr>
        <w:pStyle w:val="BookText"/>
        <w:rPr/>
      </w:pPr>
      <w:r>
        <w:rPr>
          <w:rFonts w:ascii="IRNazanin" w:hAnsi="IRNazanin" w:eastAsia="IRNazanin"/>
          <w:color w:val="111111"/>
          <w:sz w:val="28"/>
          <w:sz w:val="28"/>
          <w:szCs w:val="28"/>
          <w:rtl w:val="true"/>
          <w:lang w:bidi="fa-IR"/>
        </w:rPr>
        <w:t>همان‌طوری که اشاره شد نخستین پژوهش‌گری که در جهان اسلام به صورت ریشه‌ای به اثرات زیان‌بار خودکامگی حاکمان و نقش آن در ایجاد روحیۀ استقلال‌خواهی در اقوام دیگر،پرداخت ابن خلدون بود وی ابتدا اولین آثاری را که از فرسودگی و پیری دولت پدید می‌آید را تقسیم و تجزیۀ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معتقد است هرگاه خودکامگی در بین فرمانروایان بیشتر شود و آنها از مشارکت دادن دیگران در قدرت امتناع کنند، چه بسا افراد دیگر که خود را در بیم این خودکامگی می‌بینند به نقاط دور رهسپار شده و نفوذ دولت مرکزی را در آن مناطق کاهش می‌دهند و دایرۀ مرزهای دولت را تنگ‌تر می‌کنند و در نهایت کسانی که به مرزها و نواحی دور میروند به سبب قرابت در آن ناحیه درفش استقلال‌طلبی و خودکامگی را به اهتزاز در می‌آورند و بعلت تنگ شدن و محدودیت دایره مرزهای دولت، کار این‌گونه استقلال‌طلبان بالا می‌گیرد</w:t>
      </w:r>
      <w:r>
        <w:rPr>
          <w:rFonts w:eastAsia="IRNazanin" w:cs="IRNazanin"/>
          <w:color w:val="111111"/>
          <w:sz w:val="28"/>
          <w:szCs w:val="28"/>
          <w:rtl w:val="true"/>
          <w:lang w:bidi="fa-IR"/>
        </w:rPr>
        <w:t>.</w:t>
      </w:r>
      <w:r>
        <w:rPr>
          <w:rStyle w:val="FootnoteAnchor"/>
          <w:rtl w:val="true"/>
        </w:rPr>
        <w:footnoteReference w:id="86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نه تنها در خصوص قیام‌های شیعه نمود داشت بلکه خودکامگی</w:t>
      </w:r>
      <w:bookmarkStart w:id="570" w:name="pg4241_50550"/>
    </w:p>
    <w:p>
      <w:pPr>
        <w:pStyle w:val="BookText"/>
        <w:rPr/>
      </w:pPr>
      <w:bookmarkEnd w:id="570"/>
      <w:r>
        <w:rPr>
          <w:rFonts w:ascii="IRNazanin" w:hAnsi="IRNazanin" w:eastAsia="IRNazanin"/>
          <w:color w:val="111111"/>
          <w:sz w:val="28"/>
          <w:sz w:val="28"/>
          <w:szCs w:val="28"/>
          <w:rtl w:val="true"/>
          <w:lang w:bidi="fa-IR"/>
        </w:rPr>
        <w:t>خلفا حتی بعضاًنزدیکان آنها را نیز به نقاط دور دست سوق می‌داد و آنها را به قیام و برانگیختن اقوام دیگر تشویق و ترغیب می‌کرد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244350_1479056682"/>
      <w:bookmarkStart w:id="572" w:name="_Toc215"/>
      <w:bookmarkEnd w:id="571"/>
      <w:r>
        <w:rPr/>
        <w:t>1</w:t>
      </w:r>
      <w:r>
        <w:rPr>
          <w:rtl w:val="true"/>
        </w:rPr>
        <w:t xml:space="preserve">- </w:t>
      </w:r>
      <w:r>
        <w:rPr/>
        <w:t>2</w:t>
      </w:r>
      <w:r>
        <w:rPr>
          <w:rtl w:val="true"/>
        </w:rPr>
        <w:t xml:space="preserve">- </w:t>
      </w:r>
      <w:r>
        <w:rPr>
          <w:rtl w:val="true"/>
        </w:rPr>
        <w:t>فساد دستگاه خلافت</w:t>
      </w:r>
      <w:bookmarkEnd w:id="572"/>
    </w:p>
    <w:p>
      <w:pPr>
        <w:pStyle w:val="BookText"/>
        <w:rPr/>
      </w:pPr>
      <w:r>
        <w:rPr>
          <w:rFonts w:ascii="IRNazanin" w:hAnsi="IRNazanin" w:eastAsia="IRNazanin"/>
          <w:color w:val="111111"/>
          <w:sz w:val="28"/>
          <w:sz w:val="28"/>
          <w:szCs w:val="28"/>
          <w:rtl w:val="true"/>
          <w:lang w:bidi="fa-IR"/>
        </w:rPr>
        <w:t>خلافت اسلامی در همان نیمه اول قرن نخست هجری توسط معاویه تبدیل به ملوکیت وپادشاهی شد و طبعاً آسیب‌های حکومت‌های پادشاهی از جمله فساد به صورت گسترده‌ای دامنگیر آن بود ابن خلدون عامل اصلی استقلال اندلس و مغرب را فساد دستگاه خلافت می‌داند 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خرابی و فساد به حکومت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و در نتیجه تشکیل دولت امویان مروانی و علویان در اندلس و مغرب دایره مرزهای آن دولت از دو ناحیه مزبور تنگ شد و آن دو مرز را از کشور اسلامی عباسیان تجزیه کردند</w:t>
      </w:r>
      <w:r>
        <w:rPr>
          <w:rFonts w:eastAsia="IRNazanin" w:cs="IRNazanin"/>
          <w:color w:val="111111"/>
          <w:sz w:val="28"/>
          <w:szCs w:val="28"/>
          <w:rtl w:val="true"/>
          <w:lang w:bidi="fa-IR"/>
        </w:rPr>
        <w:t>.</w:t>
      </w:r>
      <w:r>
        <w:rPr>
          <w:rStyle w:val="FootnoteAnchor"/>
          <w:rtl w:val="true"/>
        </w:rPr>
        <w:footnoteReference w:id="865"/>
      </w:r>
    </w:p>
    <w:p>
      <w:pPr>
        <w:pStyle w:val="Heading6"/>
        <w:numPr>
          <w:ilvl w:val="5"/>
          <w:numId w:val="1"/>
        </w:numPr>
        <w:rPr/>
      </w:pPr>
      <w:bookmarkStart w:id="573" w:name="__RefHeading___Toc244352_1479056682"/>
      <w:bookmarkStart w:id="574" w:name="_Toc216"/>
      <w:bookmarkEnd w:id="573"/>
      <w:r>
        <w:rPr/>
        <w:t>1</w:t>
      </w:r>
      <w:r>
        <w:rPr>
          <w:rtl w:val="true"/>
        </w:rPr>
        <w:t xml:space="preserve">- </w:t>
      </w:r>
      <w:r>
        <w:rPr/>
        <w:t>3</w:t>
      </w:r>
      <w:r>
        <w:rPr>
          <w:rtl w:val="true"/>
        </w:rPr>
        <w:t xml:space="preserve">- </w:t>
      </w:r>
      <w:r>
        <w:rPr>
          <w:rtl w:val="true"/>
        </w:rPr>
        <w:t>اختلاف درونی</w:t>
      </w:r>
      <w:bookmarkEnd w:id="574"/>
    </w:p>
    <w:p>
      <w:pPr>
        <w:pStyle w:val="BookText"/>
        <w:rPr/>
      </w:pPr>
      <w:r>
        <w:rPr>
          <w:rFonts w:ascii="IRNazanin" w:hAnsi="IRNazanin" w:eastAsia="IRNazanin"/>
          <w:color w:val="111111"/>
          <w:sz w:val="28"/>
          <w:sz w:val="28"/>
          <w:szCs w:val="28"/>
          <w:rtl w:val="true"/>
          <w:lang w:bidi="fa-IR"/>
        </w:rPr>
        <w:t xml:space="preserve">تشکیل دولت‌های مستقل در مناطق دور دست خلافت عباسی بعد از اختلافات خاندان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خاندان رشید ستیز و اختلاف روی داد و داعیان و مبلغان علویان در هر سوی پدید آمدند و به تشکیل دادن دولت‌هایی نایل</w:t>
      </w:r>
      <w:bookmarkStart w:id="575" w:name="pg4241_50552"/>
    </w:p>
    <w:p>
      <w:pPr>
        <w:pStyle w:val="BookText"/>
        <w:rPr/>
      </w:pPr>
      <w:bookmarkEnd w:id="575"/>
      <w:r>
        <w:rPr>
          <w:rFonts w:ascii="IRNazanin" w:hAnsi="IRNazanin" w:eastAsia="IRNazanin"/>
          <w:color w:val="111111"/>
          <w:sz w:val="28"/>
          <w:sz w:val="28"/>
          <w:szCs w:val="28"/>
          <w:rtl w:val="true"/>
          <w:lang w:bidi="fa-IR"/>
        </w:rPr>
        <w:t>شدند، سپس متوکل کشته شد و امرای دستگاه خلافت کوس استقلال‌طلبی زدند و خلفا را محجور کردند و حکام و والیان در کشورها و استانهای نواحی مختلف استقلال یافتند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البته واضح است که تجزیۀ خلافت اسلامی قبل از این دوره شروع شده بود؛ چرا که اندلس هیچ‌گاه به حاکمیت عباسیان در نیامد و تشکیل دولت ادریسیان مغرب الاقصی در زمان اوج قدرت هارون الرشید اتفاق افتاد</w:t>
      </w:r>
      <w:r>
        <w:rPr>
          <w:rFonts w:eastAsia="IRNazanin" w:cs="IRNazanin"/>
          <w:color w:val="111111"/>
          <w:sz w:val="28"/>
          <w:szCs w:val="28"/>
          <w:rtl w:val="true"/>
          <w:lang w:bidi="fa-IR"/>
        </w:rPr>
        <w:t>.</w:t>
      </w:r>
    </w:p>
    <w:p>
      <w:pPr>
        <w:pStyle w:val="Heading6"/>
        <w:numPr>
          <w:ilvl w:val="5"/>
          <w:numId w:val="1"/>
        </w:numPr>
        <w:rPr/>
      </w:pPr>
      <w:bookmarkStart w:id="576" w:name="__RefHeading___Toc244354_1479056682"/>
      <w:bookmarkStart w:id="577" w:name="_Toc217"/>
      <w:bookmarkEnd w:id="576"/>
      <w:r>
        <w:rPr/>
        <w:t>1</w:t>
      </w:r>
      <w:r>
        <w:rPr>
          <w:rtl w:val="true"/>
        </w:rPr>
        <w:t xml:space="preserve">- </w:t>
      </w:r>
      <w:r>
        <w:rPr/>
        <w:t>4</w:t>
      </w:r>
      <w:r>
        <w:rPr>
          <w:rtl w:val="true"/>
        </w:rPr>
        <w:t xml:space="preserve">- </w:t>
      </w:r>
      <w:r>
        <w:rPr>
          <w:rtl w:val="true"/>
        </w:rPr>
        <w:t>ضعف و کاهش اعتبار خلافت مرکزی</w:t>
      </w:r>
      <w:bookmarkEnd w:id="577"/>
    </w:p>
    <w:p>
      <w:pPr>
        <w:pStyle w:val="BookText"/>
        <w:rPr/>
      </w:pPr>
      <w:r>
        <w:rPr>
          <w:rFonts w:ascii="IRNazanin" w:hAnsi="IRNazanin" w:eastAsia="IRNazanin"/>
          <w:color w:val="111111"/>
          <w:sz w:val="28"/>
          <w:sz w:val="28"/>
          <w:szCs w:val="28"/>
          <w:rtl w:val="true"/>
          <w:lang w:bidi="fa-IR"/>
        </w:rPr>
        <w:t>موضوع مهم دیگر این است که کاهش اعتبار دولت مرکزی و احساس ضعف و زبونی آن در نواحی دور و مرزها مساوی با سرکشی مردمان آن مناطق می‌باشد و در نهایت موجب محدودتر شدن دولت مرکزی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ابن خلدون در این باره می‌نویسد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مردمان نواحی دور و ساکنان مرزها همین که زبونی و ضعف دولت را احساس می‌کنند، سرکشی آغاز می‌کنند و مدعی استقلال‌طلبی می‌شوند و بر نواحی و شهرهایی که در تصرف خویش دارند، به استقلال تسلط می‌یابند و خدایگان دولت از رام کردن آنان عاجز و در نتیجه دایره مرزهای دولت نسبت به وسعتی که در آغاز تشکیل بدان نایل آمده است، محدود و تنگ‌تر می‌شود و توجه به نگاهداری سرحد کوچک‌تری معطوف می‌شود</w:t>
      </w:r>
      <w:r>
        <w:rPr>
          <w:rFonts w:eastAsia="IRNazanin" w:cs="IRNazanin"/>
          <w:color w:val="111111"/>
          <w:sz w:val="28"/>
          <w:szCs w:val="28"/>
          <w:rtl w:val="true"/>
          <w:lang w:bidi="fa-IR"/>
        </w:rPr>
        <w:t>.</w:t>
      </w:r>
      <w:r>
        <w:rPr>
          <w:rStyle w:val="FootnoteAnchor"/>
          <w:rtl w:val="true"/>
        </w:rPr>
        <w:footnoteReference w:id="867"/>
      </w:r>
      <w:bookmarkStart w:id="578" w:name="pg4241_50554"/>
    </w:p>
    <w:p>
      <w:pPr>
        <w:pStyle w:val="Heading6"/>
        <w:numPr>
          <w:ilvl w:val="5"/>
          <w:numId w:val="1"/>
        </w:numPr>
        <w:rPr/>
      </w:pPr>
      <w:bookmarkStart w:id="579" w:name="__RefHeading___Toc244356_1479056682"/>
      <w:bookmarkStart w:id="580" w:name="_Toc218"/>
      <w:bookmarkEnd w:id="578"/>
      <w:bookmarkEnd w:id="579"/>
      <w:r>
        <w:rPr/>
        <w:t>1</w:t>
      </w:r>
      <w:r>
        <w:rPr>
          <w:rtl w:val="true"/>
        </w:rPr>
        <w:t xml:space="preserve">- </w:t>
      </w:r>
      <w:r>
        <w:rPr/>
        <w:t>5</w:t>
      </w:r>
      <w:r>
        <w:rPr>
          <w:rtl w:val="true"/>
        </w:rPr>
        <w:t xml:space="preserve">- </w:t>
      </w:r>
      <w:r>
        <w:rPr>
          <w:rtl w:val="true"/>
        </w:rPr>
        <w:t>ظلم و ستم خلیفگان خصوصاً نسبت به ولی نعمتان دینی جامعه</w:t>
      </w:r>
      <w:bookmarkEnd w:id="580"/>
    </w:p>
    <w:p>
      <w:pPr>
        <w:pStyle w:val="BookText"/>
        <w:rPr/>
      </w:pPr>
      <w:r>
        <w:rPr>
          <w:rFonts w:ascii="IRNazanin" w:hAnsi="IRNazanin" w:eastAsia="IRNazanin"/>
          <w:color w:val="111111"/>
          <w:sz w:val="28"/>
          <w:sz w:val="28"/>
          <w:szCs w:val="28"/>
          <w:rtl w:val="true"/>
          <w:lang w:bidi="fa-IR"/>
        </w:rPr>
        <w:t>تردیدی نیست که مهم‌ترین عامل ضعف خلافت اموی اقدام آنان در غصب حق حاکمیت اهل‌بیت رسول خدا صلی الله علیه و آله وسلم  بود که این اقدام همراه با ظلم و ستم شدید نسبت به خاندان پیامبر صلی الله علیه و آله وسلم  عملاً بخش عمده‌ای از مسلمانان را از امویان بیزار می‌کرد و نهایتاً به سقوط آنها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نیز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بهره‌گیری فراوان از همین عامل به حکومت رسیدند متأسفانه دقیقاً همان راهی را رفتند که بنی امیه در ظلم به اهل‌بیت علیهم السلام  طی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آزار بنی هاشم و قتل عام طالبیان را موجب گسیخته شدن عصبیت بنی هاشم و گستاخ شدن اعراب بر بنی عباس می‌داند و در این باره می‌نویسد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به خلافت رسیدند و آنها هم به آزار بنی هاشم پرداختند و طالبیان را کشتند و آنها را متفرق ساختند و از این رو عصبیت عبد مناف از هم گسیخت و عرب نسبت به آنان گستاخ شدند و فرمانروایان مرزها و نواحی دور، مانند خاندان اغلبیان و مردم اندلس و دیگران، داعیه استقلال‌طلبی در سر کردند و دولت ایشان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خاندان ادریس در مغرب قیام کردند و بربرها یکی به علت اعتراف به عصبیت آنان و دیگری به سبب مطمئن بودن از این‌که سپاهیان و نگهبانانی از دولت وجود ندارد که با آنان به نبرد برخیزند، دعوت ادریسیان را پذیرفتند و از آنان حمایت کردند</w:t>
      </w:r>
      <w:r>
        <w:rPr>
          <w:rFonts w:eastAsia="IRNazanin" w:cs="IRNazanin"/>
          <w:color w:val="111111"/>
          <w:sz w:val="28"/>
          <w:szCs w:val="28"/>
          <w:rtl w:val="true"/>
          <w:lang w:bidi="fa-IR"/>
        </w:rPr>
        <w:t>.</w:t>
      </w:r>
      <w:r>
        <w:rPr>
          <w:rStyle w:val="FootnoteAnchor"/>
          <w:rtl w:val="true"/>
        </w:rPr>
        <w:footnoteReference w:id="868"/>
      </w:r>
      <w:bookmarkStart w:id="581" w:name="pg4241_50556"/>
    </w:p>
    <w:p>
      <w:pPr>
        <w:pStyle w:val="Heading6"/>
        <w:numPr>
          <w:ilvl w:val="5"/>
          <w:numId w:val="1"/>
        </w:numPr>
        <w:rPr/>
      </w:pPr>
      <w:bookmarkStart w:id="582" w:name="__RefHeading___Toc244358_1479056682"/>
      <w:bookmarkStart w:id="583" w:name="_Toc219"/>
      <w:bookmarkEnd w:id="581"/>
      <w:bookmarkEnd w:id="582"/>
      <w:r>
        <w:rPr/>
        <w:t>2</w:t>
      </w:r>
      <w:r>
        <w:rPr>
          <w:rtl w:val="true"/>
        </w:rPr>
        <w:t xml:space="preserve">- </w:t>
      </w:r>
      <w:r>
        <w:rPr>
          <w:rtl w:val="true"/>
        </w:rPr>
        <w:t>پایان سیطرۀ دستگاه خلافت و تأسیس دولت‌های علوی و شیعی</w:t>
      </w:r>
      <w:bookmarkEnd w:id="583"/>
    </w:p>
    <w:p>
      <w:pPr>
        <w:pStyle w:val="Heading6"/>
        <w:numPr>
          <w:ilvl w:val="5"/>
          <w:numId w:val="1"/>
        </w:numPr>
        <w:rPr/>
      </w:pPr>
      <w:bookmarkStart w:id="584" w:name="__RefHeading___Toc244360_1479056682"/>
      <w:bookmarkStart w:id="585" w:name="_Toc220"/>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در بین مناطق تحت تسلط خلفا، افریقیه و مغرب با توجه به موقعیت جغرافیایی و وضعیت خاص اجتماعی و سیاسی آن، از مناطق مشکل‌ساز برای خلافت هم برای امویان و هم عباسیان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در حفظ وضعیت موجود سعی داشتند؛ زیرا از بهبود وضعیت این مناطق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عباسیان از ابتدا در مغرب حضور مقتدرانه‌ای نداشتند، البته اولین منطقه‌ای که از نفوذ خلافت عباسیان خارج شد، توسط قیام‌گران علوی و شیعه نبود بلکه اندلس در غرب عالم اسلام بود که به وسیله بازماندگان امویان از قلمرو خلافت عباسی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منطقه‌ای که از نفوذ عباسیان خارج شد باز در منطقۀ مغرب بود که شامل مناطق مغرب الأقصی می‌شد که در محدوده حاکمیت ادریسیان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قرن چهارم نوبت فاطمیان بود که به مغرب الأوسط و مصر نیز مسلّط شوند، جالب این جاست که ابن خلدون تأسیس خلافت فاطمی در مناطق مغرب عالم اسلامی را مساوی با پایان بار سنگین تسلط عرب و مضر بر آن مناطق می‌داند با اینکه فاطمیان را عرب و از خاندان پیامبر صلی الله علیه و آله وسلم می‌داند و طبعاً این خاندان از قریش و از تیرۀ مضر بودند؛ چرا که حاکمیت علویان همانند امویان و عباسیان بر پایۀ تعصب و قومیت عربی نبود بلکه جامعۀ آن زمان، حاکمیت علویان را به مبانی اسلامی نزدیک‌تر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ابو عبد الله المحتسب در افریقیه به نام المهدی از فرزندان اسماعیل فرزند امام جعفر صادق 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بربرهای کتامه و</w:t>
      </w:r>
    </w:p>
    <w:p>
      <w:pPr>
        <w:pStyle w:val="BookText"/>
        <w:rPr/>
      </w:pPr>
      <w:r>
        <w:rPr>
          <w:rFonts w:ascii="IRNazanin" w:hAnsi="IRNazanin" w:eastAsia="IRNazanin"/>
          <w:color w:val="111111"/>
          <w:sz w:val="28"/>
          <w:sz w:val="28"/>
          <w:szCs w:val="28"/>
          <w:rtl w:val="true"/>
          <w:lang w:bidi="fa-IR"/>
        </w:rPr>
        <w:t>صنهاجه به این دعوت پاسخ گفتند و افریقیه را از اغلبیان</w:t>
      </w:r>
      <w:r>
        <w:rPr>
          <w:rStyle w:val="FootnoteAnchor"/>
          <w:rtl w:val="true"/>
        </w:rPr>
        <w:footnoteReference w:id="869"/>
      </w:r>
      <w:r>
        <w:rPr>
          <w:rFonts w:ascii="IRNazanin" w:hAnsi="IRNazanin" w:eastAsia="IRNazanin"/>
          <w:color w:val="111111"/>
          <w:sz w:val="28"/>
          <w:sz w:val="28"/>
          <w:szCs w:val="28"/>
          <w:rtl w:val="true"/>
          <w:lang w:bidi="fa-IR"/>
        </w:rPr>
        <w:t>بستدند و عرب‌ها به مرکز فرمانروایی خود در مشرق باز گردیدند و در نواحی مغرب ایشان را دولتی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مغرب بار سنگین فرمانروایی عرب و تسلط مضر را از دوش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هنگامی بود که اسلام پای بر جا شده و نور ایمان بر دلهای بربرها تابیده بود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ابن خلدون صریحاً اقتدار عرب را از مبانی دین اسلام جدا می‌داند و تأکید می‌کند که با برافتادن دولت عرب، اسلام از میان نرفت و در مبانی دین با فرو ریختن اساس فرمانروایی عرب شکستی پدید نیامد و این وعده خداوند است و خدا وعده خود را، که فرموده دین او بر همه ادیان غلبه خواهد یافت، خلاف نمی‌کند</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صریحاً به حاکمیت رسیدن علویان را مساوی با تحقق آرزوهای بربرها و رسیدن آنها به ملک واقعی می‌داند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بربرها با اتکا و در پس پرده داعیان بنی عبد مناف، خود به طلب ملک برخاستند و بعضی چون کتامه در افریقیه و مکناسه در مغرب به آرزوی خویش رسیدند</w:t>
      </w:r>
      <w:r>
        <w:rPr>
          <w:rFonts w:eastAsia="IRNazanin" w:cs="IRNazanin"/>
          <w:color w:val="111111"/>
          <w:sz w:val="28"/>
          <w:szCs w:val="28"/>
          <w:rtl w:val="true"/>
          <w:lang w:bidi="fa-IR"/>
        </w:rPr>
        <w:t>.</w:t>
      </w:r>
      <w:r>
        <w:rPr>
          <w:rStyle w:val="FootnoteAnchor"/>
          <w:rtl w:val="true"/>
        </w:rPr>
        <w:footnoteReference w:id="87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حاکمیت تنها منحصر به مغرب اسلامی نبود؛ چرا که بعد از آن نوبت به طبرستان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زیدی در طبرستان فرمانروایی یافت و او حسن بن زید بن محمد بن اسماعیل بن حسن بن زید بن علی بن حسین سبط بود و پدرش زید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ناصر اطروش در دیلم بدین دعوت قیام کرد که وی</w:t>
      </w:r>
    </w:p>
    <w:p>
      <w:pPr>
        <w:pStyle w:val="BookText"/>
        <w:rPr/>
      </w:pPr>
      <w:r>
        <w:rPr>
          <w:rFonts w:ascii="IRNazanin" w:hAnsi="IRNazanin" w:eastAsia="IRNazanin"/>
          <w:color w:val="111111"/>
          <w:sz w:val="28"/>
          <w:sz w:val="28"/>
          <w:szCs w:val="28"/>
          <w:rtl w:val="true"/>
          <w:lang w:bidi="fa-IR"/>
        </w:rPr>
        <w:t>نیز از زیدیان بود و مردم دعوتش را پذیرفتند و به اسلام گرویدند و نسب وی نیز به زید می‌رسید و به علت آنکه دعوت وی را مردم پذیرفته بودند، فرزندانش در طبرستان دولتی تشکیل دادند و دیلمان به نسب این خاندان به پادشاهی رسیدند و به استقلال‌طلبی گراییدند و از زیر فرمان خلفای بغداد بیرون رفتند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دیری نگذشت که ساکنان یمن و یمامه نیز با قیام زیدیان خود را از سیطرۀ عباسیان رها کردند و این وضعیت ادامه یافت تا این که در اوایل قرن چهارم برای خلیفه تنها بغداد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در دست ابن رائق بود و خوزستان در دست بریدی، و فارس دردست عماد الدولهْ بن بویه و کرمان در دست ابو علی، محمد بن الیاس و ری و اصفهان و جبال در دست رکن الدولهْ بن بویه، و وشمگیر برادر مرداویج که با یک دیگر در کشمکش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و دیار بکر و مضر و ربیعه در دست بنی حمدان بود و مصر و شام در دست محمد بن طغج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افریقیه در دست ابو القاسم القائم بامر الله بن المهدی العلوی بود و اندلس در دست عبد الرحمان بن محمد، ملقب به الناصر الأموی و خراسان و ما وراء النهر در دست نصر بن احمد سامانی و طبرستان و جرجان در دست دیلم و بحرین و یمامه در دست ابو طاهر القرمطی</w:t>
      </w:r>
      <w:r>
        <w:rPr>
          <w:rFonts w:eastAsia="IRNazanin" w:cs="IRNazanin"/>
          <w:color w:val="111111"/>
          <w:sz w:val="28"/>
          <w:szCs w:val="28"/>
          <w:rtl w:val="true"/>
          <w:lang w:bidi="fa-IR"/>
        </w:rPr>
        <w:t>.</w:t>
      </w:r>
      <w:r>
        <w:rPr>
          <w:rStyle w:val="FootnoteAnchor"/>
          <w:rtl w:val="true"/>
        </w:rPr>
        <w:footnoteReference w:id="87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نگاهی به اولین نقاطی که در عالم اسلام خود را از سیطرۀ خلفای عباسی رها کردند، می‌بینیم که معمولاً در رأس حرکت سیاسی در آن نقطه یک</w:t>
      </w:r>
      <w:bookmarkStart w:id="586" w:name="pg4241_50562"/>
    </w:p>
    <w:p>
      <w:pPr>
        <w:pStyle w:val="BookText"/>
        <w:rPr/>
      </w:pPr>
      <w:bookmarkEnd w:id="586"/>
      <w:r>
        <w:rPr>
          <w:rFonts w:ascii="IRNazanin" w:hAnsi="IRNazanin" w:eastAsia="IRNazanin"/>
          <w:color w:val="111111"/>
          <w:sz w:val="28"/>
          <w:sz w:val="28"/>
          <w:szCs w:val="28"/>
          <w:rtl w:val="true"/>
          <w:lang w:bidi="fa-IR"/>
        </w:rPr>
        <w:t>فرد علوی و یا شیعی حضور داشته است؛ و به طور معمول جامعه از</w:t>
      </w:r>
    </w:p>
    <w:p>
      <w:pPr>
        <w:pStyle w:val="BookText"/>
        <w:rPr/>
      </w:pPr>
      <w:r>
        <w:rPr>
          <w:rFonts w:ascii="IRNazanin" w:hAnsi="IRNazanin" w:eastAsia="IRNazanin"/>
          <w:color w:val="111111"/>
          <w:sz w:val="28"/>
          <w:sz w:val="28"/>
          <w:szCs w:val="28"/>
          <w:rtl w:val="true"/>
          <w:lang w:bidi="fa-IR"/>
        </w:rPr>
        <w:t>حاکمیت آنان استقبال کرده است این مناطق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الأقصی که با رهبری ادریس بن عبدالله بن محض در اوج قدرت عباسیان توانست به حاکمیت ظالمانۀ آنها در آن منطقه پایان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 که با رهبری بنی الأخیضر از نوادگان حسن مثنی از سیطرۀ عباسیان خارج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 که با رهبری علویان و داعیان زیدی به استقلال واقعی رسید؛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که با تشکیل دولت زیدی توسط یحیی بن قاسم معروف به امام هادی به سلطۀ عباسیان پایان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که با حرکت استقلال طلبانۀ ابو الحسن مادرایی از شیعیان و محبّان اهل‌بیت علیهم السلام  از سلطۀ عباسیان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مربوط به قبل از قرن چهارم است و در ادامه این جریان شیعه آن قدرت را پیدا کرد که در قرن چهارم نه تنها به سلطۀ خلافت عباسی بر مناطق دیگر جهان</w:t>
      </w:r>
    </w:p>
    <w:p>
      <w:pPr>
        <w:pStyle w:val="BookText"/>
        <w:rPr/>
      </w:pPr>
      <w:r>
        <w:rPr>
          <w:rFonts w:ascii="IRNazanin" w:hAnsi="IRNazanin" w:eastAsia="IRNazanin"/>
          <w:color w:val="111111"/>
          <w:sz w:val="28"/>
          <w:sz w:val="28"/>
          <w:szCs w:val="28"/>
          <w:rtl w:val="true"/>
          <w:lang w:bidi="fa-IR"/>
        </w:rPr>
        <w:t>اسلام پایان دهد بلکه آل بویه شیعی مذهب با تصرف بغداد عملاً خلفا را دست نشانده خود قرار دادند</w:t>
      </w:r>
      <w:r>
        <w:rPr>
          <w:rFonts w:eastAsia="IRNazanin" w:cs="IRNazanin"/>
          <w:color w:val="111111"/>
          <w:sz w:val="28"/>
          <w:szCs w:val="28"/>
          <w:rtl w:val="true"/>
          <w:lang w:bidi="fa-IR"/>
        </w:rPr>
        <w:t>.</w:t>
      </w:r>
    </w:p>
    <w:p>
      <w:pPr>
        <w:pStyle w:val="Heading6"/>
        <w:numPr>
          <w:ilvl w:val="5"/>
          <w:numId w:val="1"/>
        </w:numPr>
        <w:rPr/>
      </w:pPr>
      <w:bookmarkStart w:id="587" w:name="__RefHeading___Toc244362_1479056682"/>
      <w:bookmarkStart w:id="588" w:name="_Toc221"/>
      <w:bookmarkEnd w:id="587"/>
      <w:r>
        <w:rPr>
          <w:rtl w:val="true"/>
        </w:rPr>
        <w:t>نتیجه‌گیری</w:t>
      </w:r>
      <w:r>
        <w:rPr>
          <w:rtl w:val="true"/>
        </w:rPr>
        <w:t>:</w:t>
      </w:r>
      <w:bookmarkEnd w:id="58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تاریخ سه سدۀ اول اسلامی می‌بینیم که در این دوره مناطق بزرگی از عالم تحت سیطرۀ خلافت اسلامی قرار گرفت اما جوامع و ملل مختلفی که در این محدودۀ حاکمیتی قرار گرفتند، هیچ‌گاه عمل به مفاهیم اجتماعی اسلام نظیر برابری وعدالت را در حاکمیت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دوره‌های</w:t>
      </w:r>
    </w:p>
    <w:p>
      <w:pPr>
        <w:pStyle w:val="BookText"/>
        <w:rPr/>
      </w:pPr>
      <w:r>
        <w:rPr>
          <w:rFonts w:ascii="IRNazanin" w:hAnsi="IRNazanin" w:eastAsia="IRNazanin"/>
          <w:color w:val="111111"/>
          <w:sz w:val="28"/>
          <w:sz w:val="28"/>
          <w:szCs w:val="28"/>
          <w:rtl w:val="true"/>
          <w:lang w:bidi="fa-IR"/>
        </w:rPr>
        <w:t xml:space="preserve">کوتاهی از خلافت راشدین خصوصاً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بلافاصله بعد از ضعف درونی دستگاه خلافت بخش عمده‌ای از ملت‌ها و اقوام تحت ستم به پیروی از معارض اصلی خلافت اموی و عباسی یعنی مکتب تشیع به شعائر شیعی روی آوردند، چرا که در مبانی تشیع به عنوان مکتب خاندان پیامبر صلی الله علیه و آله وسلم  دو مفهوم عمدۀ برابری و عدالت‌خواهی نمود چشم‌گیری در میان قومیت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تبعیض‌ستیزی امام علی علیه السلام  و ائمۀ دیگر شیعه، برای موالی و ملل غیر عرب بسیار جذابیت داشت و طبعاً آنها اسلام واقعی را در این مکتب می‌دیدند به همین دلیل مکتب تشیع از همان ابتدا مورد استقبال موالی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فشار خلفا موجب فرار نوادگان خاندان پیامبر صلی الله علیه و آله وسلم  به نقاط دور دست عالم اسلام می‌گردید و آنها در مناطقی نظیر مغرب الأقصی، طبرستان، سند و یمن هنگامی که علم مخالفت علیه خلفا را بر می‌داشتند، خیلی زود از طرف مردم آن مناطق که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رعایای فراموش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بودند، مورد استقبال قرار می‌گرفتند و مردم آن مناطق دعوت علویان را با رفع حاکمیت ظالمانه خلفا و گماشتگان آنها مساوی می‌دیدند که با انگیزه مذهبی آنها نیز در حمایت از خاندان پیامبر صلی الله علیه و آله وسلم  سنخیت داشت از این رو با تمام وجود به تأسیس حکومت علوی و شیعی در آن مناطق کمک می‌کردند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 مؤلفۀ اجتماعی عدالت‌خواهی علویان و شیعیان و تبعیض‌ستیزی آنان با روحیۀ عدالت‌خواه و برابری طلب اقوام مناطق مختلف جهان اسلام در کنار یکدیگر قرار می‌گرفت و به تأسیس دولت علوی و شیعی و رشد تشیع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مشارکت، اقوام دیگر در دولت‌های علوی و شیعی آزادی و استقلال بیشتری داشتند البته علویان و شیعیان هیچ‌گاه تنها به حاکمیت در مناطق دوردست</w:t>
      </w:r>
    </w:p>
    <w:p>
      <w:pPr>
        <w:pStyle w:val="BookText"/>
        <w:rPr/>
      </w:pPr>
      <w:r>
        <w:rPr>
          <w:rFonts w:ascii="IRNazanin" w:hAnsi="IRNazanin" w:eastAsia="IRNazanin"/>
          <w:color w:val="111111"/>
          <w:sz w:val="28"/>
          <w:sz w:val="28"/>
          <w:szCs w:val="28"/>
          <w:rtl w:val="true"/>
          <w:lang w:bidi="fa-IR"/>
        </w:rPr>
        <w:t>جهان اسلام رضایت نمی‌دادند و به تدریج محدودۀ حکومت خود را گسترش داده و به مناطق مرکزی جهان اسلام نیز در قرن چهارم سرایت دادند که حاکمیت نزدیک به یک قرن و نیم آل‌بویه بر بغداد و دو قرن فاطمیان بر مصر و شامات نمونه‌ای از این موارد است که این حاکمیت از نقاط دور دست نظیر طبرستان و مغرب الأقصی با همیاری اقوام تحت ستم و تبعیض نظیر دیلم و بربر آغاز شد و به بخش عمدۀ جهان اسلام و تسلط آنها بر مناطق مرکزی توسعه یافت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همان‌طوری که اشاره شد در اواسط قرن چهارم شیعه، بر بخش عمدۀ جهان اسلام حاکمیت یافت، حاکمیتی که در قالب سه دولت بزرگ بویهیان، فاطمیان، حمدانیان و شانزده دولت محلی نظیر ائمۀ بنی رسی در یمن، مسافریان در آذربایجان، شاهینیان در بطایح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می‌شد و نقطۀ قابل توجه اینجاست که در بسیاری از این دولت‌ها اکثریت با رعایای اهل تسنّن بود ولی به لحاظ عدم تبعیض و رفتار عدالت‌گرایانه، حاکمیت شیعه پذیرفته شده بود که طبعاً این موضوع می‌تواند برای نسل‌های امروز جهان اسلام این پیام را داشته باشد که در سایۀ آموزه‌های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می‌تواند از ظلم و تبعیض فاصله گرفته و مبانی ارزشمند اجتماعی اسلام نظیر برابری و عدالت را تجربه کند</w:t>
      </w:r>
      <w:r>
        <w:rPr>
          <w:rFonts w:eastAsia="IRNazanin" w:cs="IRNazanin"/>
          <w:color w:val="111111"/>
          <w:sz w:val="28"/>
          <w:szCs w:val="28"/>
          <w:rtl w:val="true"/>
          <w:lang w:bidi="fa-IR"/>
        </w:rPr>
        <w:t>.</w:t>
      </w:r>
      <w:bookmarkStart w:id="589" w:name="pg4241_50568"/>
    </w:p>
    <w:p>
      <w:pPr>
        <w:pStyle w:val="Heading2"/>
        <w:numPr>
          <w:ilvl w:val="1"/>
          <w:numId w:val="1"/>
        </w:numPr>
        <w:rPr/>
      </w:pPr>
      <w:bookmarkStart w:id="590" w:name="__RefHeading___Toc244364_1479056682"/>
      <w:bookmarkStart w:id="591" w:name="_Toc222"/>
      <w:bookmarkEnd w:id="589"/>
      <w:bookmarkEnd w:id="590"/>
      <w:r>
        <w:rPr>
          <w:rtl w:val="true"/>
        </w:rPr>
        <w:t>بخش چهارم</w:t>
      </w:r>
      <w:r>
        <w:rPr>
          <w:rtl w:val="true"/>
        </w:rPr>
        <w:t xml:space="preserve">: </w:t>
      </w:r>
      <w:r>
        <w:rPr>
          <w:rtl w:val="true"/>
        </w:rPr>
        <w:t xml:space="preserve">موانع رشد سیاسی تشیع در قرن چهارم </w:t>
      </w:r>
      <w:r>
        <w:rPr>
          <w:rtl w:val="true"/>
        </w:rPr>
        <w:t>(</w:t>
      </w:r>
      <w:r>
        <w:rPr>
          <w:rtl w:val="true"/>
        </w:rPr>
        <w:t>علل بازدارنده</w:t>
      </w:r>
      <w:r>
        <w:rPr>
          <w:rtl w:val="true"/>
        </w:rPr>
        <w:t>)</w:t>
      </w:r>
      <w:bookmarkEnd w:id="59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244366_1479056682"/>
      <w:bookmarkStart w:id="593" w:name="_Toc223"/>
      <w:bookmarkEnd w:id="592"/>
      <w:r>
        <w:rPr>
          <w:rtl w:val="true"/>
        </w:rPr>
        <w:t>اشاره</w:t>
      </w:r>
      <w:bookmarkStart w:id="594" w:name="pg4241_50572"/>
      <w:bookmarkEnd w:id="593"/>
    </w:p>
    <w:p>
      <w:pPr>
        <w:pStyle w:val="Heading3"/>
        <w:numPr>
          <w:ilvl w:val="2"/>
          <w:numId w:val="1"/>
        </w:numPr>
        <w:rPr/>
      </w:pPr>
      <w:bookmarkStart w:id="595" w:name="__RefHeading___Toc244368_1479056682"/>
      <w:bookmarkStart w:id="596" w:name="_Toc224"/>
      <w:bookmarkEnd w:id="594"/>
      <w:bookmarkEnd w:id="595"/>
      <w:r>
        <w:rPr>
          <w:rtl w:val="true"/>
        </w:rPr>
        <w:t>درآمد</w:t>
      </w:r>
      <w:bookmarkEnd w:id="596"/>
    </w:p>
    <w:p>
      <w:pPr>
        <w:pStyle w:val="BookText"/>
        <w:rPr/>
      </w:pPr>
      <w:r>
        <w:rPr>
          <w:rFonts w:ascii="IRNazanin" w:hAnsi="IRNazanin" w:eastAsia="IRNazanin"/>
          <w:color w:val="111111"/>
          <w:sz w:val="28"/>
          <w:sz w:val="28"/>
          <w:szCs w:val="28"/>
          <w:rtl w:val="true"/>
          <w:lang w:bidi="fa-IR"/>
        </w:rPr>
        <w:t>تردیدی نیست که پدیدۀ رشد سیاسی تشیع در قرن چهارم با موانع و چالش‌های عمده‌ای روبرو بود که طبعاً این موانع و چالش‌ها سیادت کامل شیعه بر جهان اسلام را با مشکل مواجه نمود و به تدریج به حاکمیت شیعه ضربه وارد ساخت و نهایتاً آن را به چالش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کلی می‌توان گفت علاوه بر آفات قدرت بشری، موانع و چالش‌های اختصاصی دیگری در این دوران وجود داشت که پدیدۀ سیاسی مورد پژوهش ما را در چالش‌های متعدد قرار داد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موانع به دو دستۀ موانع داخلی و موانع خارجی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موانع داخلی چالش‌هایی هستند که در داخل اجتماع شیعه به حاکمیت و سیادت آنها ضربه زدند وآن را با مانع مواجه کردند و مقصود از موانع خارجی موانع و چالش‌هایی هستند که در خارج از جامعۀ شیعی آن روز سیادت و حاکمیت شیعه را با چالش و مشکل مواجه کردند اعم از اینکه این موانع خارج از محدودۀ جغرافیایی جهان اسلام به حکومت‌های شیعی ضربه زده باشد نظیر حملۀ صلیبی‌ها و بیزانسی‌ها و چه در محدودۀ جغرافیایی داخل جهان اسلام باشد نظیر اقدامات خلیفۀ عباسی و مفتیان حنبلی که دقیقاً در مرکز حاکمیت جهان اسلام به صورت آشکار و پنهان در ضربه زدن به شیعیان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این بخش به دو فصل مهم تقسیم شده است؛ فصل دوازدهم به موانع داخلی و فصل سیزدهم به موانع خارجی می‌پردازد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و چالش‌های رشد سیاسی شیعه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بازدارنده</w:t>
      </w:r>
      <w:r>
        <w:rPr>
          <w:rFonts w:eastAsia="IRNazanin" w:cs="IRNazanin"/>
          <w:color w:val="111111"/>
          <w:sz w:val="28"/>
          <w:szCs w:val="28"/>
          <w:rtl w:val="true"/>
          <w:lang w:bidi="fa-IR"/>
        </w:rPr>
        <w:t>)</w:t>
      </w:r>
      <w:bookmarkStart w:id="597" w:name="pg4241_50576"/>
    </w:p>
    <w:p>
      <w:pPr>
        <w:pStyle w:val="Heading3"/>
        <w:numPr>
          <w:ilvl w:val="2"/>
          <w:numId w:val="1"/>
        </w:numPr>
        <w:rPr/>
      </w:pPr>
      <w:bookmarkStart w:id="598" w:name="__RefHeading___Toc244370_1479056682"/>
      <w:bookmarkStart w:id="599" w:name="_Toc225"/>
      <w:bookmarkEnd w:id="597"/>
      <w:bookmarkEnd w:id="598"/>
      <w:r>
        <w:rPr>
          <w:rtl w:val="true"/>
        </w:rPr>
        <w:t>فصل یازدهم</w:t>
      </w:r>
      <w:r>
        <w:rPr>
          <w:rtl w:val="true"/>
        </w:rPr>
        <w:t xml:space="preserve">: </w:t>
      </w:r>
      <w:r>
        <w:rPr>
          <w:rtl w:val="true"/>
        </w:rPr>
        <w:t>موانع داخلی</w:t>
      </w:r>
      <w:bookmarkEnd w:id="599"/>
    </w:p>
    <w:p>
      <w:pPr>
        <w:pStyle w:val="Heading4"/>
        <w:numPr>
          <w:ilvl w:val="3"/>
          <w:numId w:val="1"/>
        </w:numPr>
        <w:rPr/>
      </w:pPr>
      <w:bookmarkStart w:id="600" w:name="__RefHeading___Toc244372_1479056682"/>
      <w:bookmarkStart w:id="601" w:name="_Toc226"/>
      <w:bookmarkEnd w:id="600"/>
      <w:r>
        <w:rPr>
          <w:rtl w:val="true"/>
        </w:rPr>
        <w:t>گفتار اول</w:t>
      </w:r>
      <w:r>
        <w:rPr>
          <w:rtl w:val="true"/>
        </w:rPr>
        <w:t xml:space="preserve">: </w:t>
      </w:r>
      <w:r>
        <w:rPr>
          <w:rtl w:val="true"/>
        </w:rPr>
        <w:t>اختلافات امرای شیعی</w:t>
      </w:r>
      <w:bookmarkEnd w:id="601"/>
    </w:p>
    <w:p>
      <w:pPr>
        <w:pStyle w:val="BookText"/>
        <w:rPr/>
      </w:pPr>
      <w:r>
        <w:rPr>
          <w:rFonts w:ascii="IRNazanin" w:hAnsi="IRNazanin" w:eastAsia="IRNazanin"/>
          <w:color w:val="111111"/>
          <w:sz w:val="28"/>
          <w:sz w:val="28"/>
          <w:szCs w:val="28"/>
          <w:rtl w:val="true"/>
          <w:lang w:bidi="fa-IR"/>
        </w:rPr>
        <w:t xml:space="preserve">همان‌طوری که اشاره شد این یک واقعیت تاریخی انکارناپذیر است که بخش عمده‌ی جهان اسلام در اواسط قرن چهارم در اختیار حاکمان شیعه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به گونه‌ای که در این قرن با ضعف شدید خلافت عباسی، ایران و عراق در دست آل بویه، سوریه تحت حاکمیت حمدانیان، یمن در دست آل رس، یمامه تحت حکومت آل اخیضر و مغرب الاوسط و بعدها مغرب الادنی و مصر در دست فاطمیان و مغرب الاقصی در اختیار ادریسیان بود اما مع الاسف شیعیان در این عصر طلایی حاکمیت خود، هیچ‌گاه به اتحاد شیعی نیندیشیدند و درگیری‌های متعددی با یکدیگر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فاطمیان به قلمرو حاکمیت ادریسیان حمله برده و آنها را از تضعیف کردند، آل بویه با حمدانیان سوریه درگیر شدند و اختلافات آل بویه و آل حمدان به جایی رسید که حتی یک بار بغداد بین این دو قدرت دست به دست گردید و حمدانیان بعضاً عامل به قدرت رسیدن مجدد خلفای عباسی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گزیده دربارۀ یکی از این رویدادها می‌نویسد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توزون دیالمه در بغداد امیر الامرا شدند و خلیفه معز الدوله</w:t>
      </w:r>
    </w:p>
    <w:p>
      <w:pPr>
        <w:pStyle w:val="BookText"/>
        <w:rPr/>
      </w:pPr>
      <w:r>
        <w:rPr>
          <w:rFonts w:ascii="IRNazanin" w:hAnsi="IRNazanin" w:eastAsia="IRNazanin"/>
          <w:color w:val="111111"/>
          <w:sz w:val="28"/>
          <w:sz w:val="28"/>
          <w:szCs w:val="28"/>
          <w:rtl w:val="true"/>
          <w:lang w:bidi="fa-IR"/>
        </w:rPr>
        <w:t>احمد بن بویه را دعوت کرد و میان او و ابن حمدان محاربات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بدان حرب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بغداد در آن جنگ خراب شد تا عاقبت ابن حمدان منهزم شد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همچنین اختلافات آل بویه و فاطمیان به اندازه‌ای بود که در زمان عضدالدوله، بویهیان قصد براندازی فاطمیان را کردند و</w:t>
      </w:r>
    </w:p>
    <w:p>
      <w:pPr>
        <w:pStyle w:val="BookText"/>
        <w:rPr/>
      </w:pPr>
      <w:r>
        <w:rPr>
          <w:rFonts w:ascii="IRNazanin" w:hAnsi="IRNazanin" w:eastAsia="IRNazanin"/>
          <w:color w:val="111111"/>
          <w:sz w:val="28"/>
          <w:sz w:val="28"/>
          <w:szCs w:val="28"/>
          <w:rtl w:val="true"/>
          <w:lang w:bidi="fa-IR"/>
        </w:rPr>
        <w:t>در یمن و حجاز آل رس و آل اخیضر به رغم اینکه هر دو زیدی بودند به وحدت عمل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اختلافات نتایج اندوه باری برای شیعه در قرون بعدی داشت و موجب احیای حکومت عباسیان و تسلط مجدد حاکمان شیعه ستیز و سرکوب‌گر نظیر سلجوقیان در شرق جهان اسلام و ایوبیان در غرب گردید که نه تنها با تفکر شیعی مخالف بودند بلکه به قتل عام و نسل‌کشی شیعیان و علویان پرداختند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بنابراین جنگ قدرت و اختلاف‌های درونی رهبران سیاسی شیعه، به تدریج قدرت سیاسی شیعیان را رو به تحلیل برد و غروب سیادت سیاسی شیعه کم‌کم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حکومت شیعی آل‌حمدان در اواخر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منقرض شد و حکومت مقتدر آل‌بویه در پایان نیمه اول قرن پنجم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سقوط کرد و دولت قدرتمند فاطمیان نیز یک قرن بعد، یعنی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منقرض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اگرچه در قرن چهارم امرای شیعی بر بخش اعظم جهان اسلام تسلّط داشتند، اما هیچ‌گاه به وحدت شیعی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امرای بزرگ بویهی،</w:t>
      </w:r>
      <w:bookmarkStart w:id="602" w:name="pg4241_50580"/>
    </w:p>
    <w:p>
      <w:pPr>
        <w:pStyle w:val="BookText"/>
        <w:rPr/>
      </w:pPr>
      <w:bookmarkEnd w:id="602"/>
      <w:r>
        <w:rPr>
          <w:rFonts w:ascii="IRNazanin" w:hAnsi="IRNazanin" w:eastAsia="IRNazanin"/>
          <w:color w:val="111111"/>
          <w:sz w:val="28"/>
          <w:sz w:val="28"/>
          <w:szCs w:val="28"/>
          <w:rtl w:val="true"/>
          <w:lang w:bidi="fa-IR"/>
        </w:rPr>
        <w:t>حمدانی و فاطمی مملو از درگیری‌ها و برخوردهای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امرای محلی شیعه نیز با یکدیگر و بعضاً با دولت‌های بزرگ شیعی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این اختلافات را باید در قدرت‌طلبی امرا جستجو کرد که در نهایت به ضرر جامعۀ شیعی تمام می‌شد، و در برخی از موارد دقیقاً به سود دشمنان مشترک آنان منتهی می‌شد، چرا که علاوه بر تلاش‌های متعصبان اهل تسنّن در این خصوص که به پاره‌ای از آنها اشاره خواهد شد، گاهی از سوی دولت‌های شیعی و علوی نیز اقدامات فرهنگی بر ضد علویان و شیعیان دیگر، به ویژه فاطمیان، صورت می‌گرفت؛ چنان که دولت شیعی آل بویه، با رد دعوت فاطمیان برای مقابله با دولت سنی مذهب متعصب غزنوی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تردیدنسبت به نسب فاطمیان با خلافت عباسی همراهی کردند به طوری که در ایام حکومت خاندان بویه، به سبب احساس خطر از سوی خلافت فاطمی، انجمنی از عالمان، به اشاره خلیفه عباسی مأمور ابطال نسب فاطمیان گردید و این امر باعث ایجاد شکاف بیشتر سیاسی بین این دو دولت شیعی شد</w:t>
      </w:r>
      <w:r>
        <w:rPr>
          <w:rFonts w:eastAsia="IRNazanin" w:cs="IRNazanin"/>
          <w:color w:val="111111"/>
          <w:sz w:val="28"/>
          <w:szCs w:val="28"/>
          <w:rtl w:val="true"/>
          <w:lang w:bidi="fa-IR"/>
        </w:rPr>
        <w:t>.</w:t>
      </w:r>
    </w:p>
    <w:p>
      <w:pPr>
        <w:pStyle w:val="Heading4"/>
        <w:numPr>
          <w:ilvl w:val="3"/>
          <w:numId w:val="1"/>
        </w:numPr>
        <w:rPr/>
      </w:pPr>
      <w:bookmarkStart w:id="603" w:name="__RefHeading___Toc244374_1479056682"/>
      <w:bookmarkStart w:id="604" w:name="_Toc227"/>
      <w:bookmarkEnd w:id="603"/>
      <w:r>
        <w:rPr>
          <w:rtl w:val="true"/>
        </w:rPr>
        <w:t>گفتار دوم</w:t>
      </w:r>
      <w:r>
        <w:rPr>
          <w:rtl w:val="true"/>
        </w:rPr>
        <w:t xml:space="preserve">: </w:t>
      </w:r>
      <w:r>
        <w:rPr>
          <w:rtl w:val="true"/>
        </w:rPr>
        <w:t>تسامح مذهبی در دولت‌های شیعی</w:t>
      </w:r>
      <w:bookmarkEnd w:id="60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امرای شیعی در قرن چهارم که خود پایبند تشیع بودند، نه تنها از اجرای اعمال مذهبی اهل سنت جلوگیری نمی‌کردند بلکه در مواردی نیز در اجرای آن اعمال آنان را یاری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جوزی چون معزالدوله وارد بغداد شد، سه تن از قاریان قرآن کریم را که در آن زمان از نظر نحوه قرائت آیه‌های قرآن همانندی نداشتند به نام‌های ابوالحسین بن الرفاء و ابوعبدالله بن الدجاجی و</w:t>
      </w:r>
    </w:p>
    <w:p>
      <w:pPr>
        <w:pStyle w:val="BookText"/>
        <w:rPr/>
      </w:pPr>
      <w:r>
        <w:rPr>
          <w:rFonts w:ascii="IRNazanin" w:hAnsi="IRNazanin" w:eastAsia="IRNazanin"/>
          <w:color w:val="111111"/>
          <w:sz w:val="28"/>
          <w:sz w:val="28"/>
          <w:szCs w:val="28"/>
          <w:rtl w:val="true"/>
          <w:lang w:bidi="fa-IR"/>
        </w:rPr>
        <w:t>ابوعبدالله بن البهلول برگزید تا برای اهل تسنن به نوبت نماز تراویح</w:t>
      </w:r>
    </w:p>
    <w:p>
      <w:pPr>
        <w:pStyle w:val="BookText"/>
        <w:rPr/>
      </w:pP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این در حالی است که نماز تراویح که از آداب اهل تسنّن در شبهای ماه رمضان است و از نظر فقهای شیعه از بدعت‌های خلیفه دوم به شمار می‌رود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آل بویه شیعه به عالمان غیر شیعی نیز بها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سنی اشعری را به عنوان سفیر خود نزد دولت روم فرستاد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حمدانیان نیز هیچ کس را به پیروی از مذهب شیعه مجبور ننموده به وسیله مال و مقام هم نفریفتند بلکه مردم را به اختیار خود واگذار کردند تا هرچه می‌پسندند برای خود برگزینند و فقط مبلغان با اخلاص حقایق را برای مردم بازگو می‌کردند، بر عکس اموی‌ها، عباسی‌ها و ایوبی‌ها که مردم را باارعاب و خشونت به مذهب تسنن فرا می‌خواندند و پیروان مذهب تشیع را قتل عام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تسامح مذهبی و سهل و آسان‌گیری نسبت به مخالفان افراطی تشیّع که در داخل جامعۀ اهل تسنّن به فراوانی حضور داشتند زمینه را برای سوء استفادۀ آنها فراهم کرد تاریخ نشان می‌دهد به رغم آسان‌گیری امرای شیعه نسبت به پیروان دیگر مذاهب اسلامی برخی فرقه‌ها نظیر حنابله از این آزادی مذهبی در جهت آزار و محدود کردن و حتی قتل عام شیعیان بهره بردند که وقایع دلخراش ربع آخر قرن چهارم و نیمۀ اول قرن پنجم در بغداد خود شاهد مهمی بر این مدعا است در این سال‌ها به رغم اینکه حاکمیت در دست آل بویه قرار دارد</w:t>
      </w:r>
      <w:bookmarkStart w:id="605" w:name="pg4241_50583"/>
    </w:p>
    <w:p>
      <w:pPr>
        <w:pStyle w:val="BookText"/>
        <w:rPr/>
      </w:pPr>
      <w:bookmarkEnd w:id="605"/>
      <w:r>
        <w:rPr>
          <w:rFonts w:ascii="IRNazanin" w:hAnsi="IRNazanin" w:eastAsia="IRNazanin"/>
          <w:color w:val="111111"/>
          <w:sz w:val="28"/>
          <w:sz w:val="28"/>
          <w:szCs w:val="28"/>
          <w:rtl w:val="true"/>
          <w:lang w:bidi="fa-IR"/>
        </w:rPr>
        <w:t>حنابلۀ بغداد در بیشتر دهه‌های محرم آتش اختلاف و کینه را با حمله به عزاداران حسینی بر می‌افروختند که البته عوام الناس و عیاران نیز بیشتر با سوء استفاده از این فضای دشمنی مذهبی با بهانۀ مخالفت با شعائر شیعی به محلۀ تجاری بغداد یعنی کرخ یورش می‌بردند و به غارت اموال می‌پرداختند در غرب جهان اسلام در مصر و آفریقا نیز سرداران کرد ایّوبی با سوء استفاده از تساهل مذهبی فاطمیان به تدریج در بدنۀ نظامی آنها نفوذ کرده و پس از قدرت‌گیری به قتل عام اسف‌بار فاطمیان و شیعیان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تسامح مذهبی دولت‌های شیعی نهایتاً به ضرر آنها تمام می‌شد و مخالفان افراطی آنها توانستند با سوء استفاده از تسامح و تساهل امرای شیعی به حاکمیت آنها ضربه‌های سختی وارد کنند</w:t>
      </w:r>
      <w:r>
        <w:rPr>
          <w:rFonts w:eastAsia="IRNazanin" w:cs="IRNazanin"/>
          <w:color w:val="111111"/>
          <w:sz w:val="28"/>
          <w:szCs w:val="28"/>
          <w:rtl w:val="true"/>
          <w:lang w:bidi="fa-IR"/>
        </w:rPr>
        <w:t>.</w:t>
      </w:r>
    </w:p>
    <w:p>
      <w:pPr>
        <w:pStyle w:val="Heading4"/>
        <w:numPr>
          <w:ilvl w:val="3"/>
          <w:numId w:val="1"/>
        </w:numPr>
        <w:rPr/>
      </w:pPr>
      <w:bookmarkStart w:id="606" w:name="__RefHeading___Toc244376_1479056682"/>
      <w:bookmarkStart w:id="607" w:name="_Toc228"/>
      <w:bookmarkEnd w:id="606"/>
      <w:r>
        <w:rPr>
          <w:rtl w:val="true"/>
        </w:rPr>
        <w:t>گفتار سوم</w:t>
      </w:r>
      <w:r>
        <w:rPr>
          <w:rtl w:val="true"/>
        </w:rPr>
        <w:t xml:space="preserve">: </w:t>
      </w:r>
      <w:r>
        <w:rPr>
          <w:rtl w:val="true"/>
        </w:rPr>
        <w:t>اقدامات منسوبان به تشیع</w:t>
      </w:r>
      <w:bookmarkEnd w:id="607"/>
    </w:p>
    <w:p>
      <w:pPr>
        <w:pStyle w:val="Heading5"/>
        <w:numPr>
          <w:ilvl w:val="4"/>
          <w:numId w:val="1"/>
        </w:numPr>
        <w:rPr/>
      </w:pPr>
      <w:bookmarkStart w:id="608" w:name="__RefHeading___Toc244378_1479056682"/>
      <w:bookmarkStart w:id="609" w:name="_Toc229"/>
      <w:bookmarkEnd w:id="608"/>
      <w:r>
        <w:rPr>
          <w:rtl w:val="true"/>
        </w:rPr>
        <w:t>غالیان</w:t>
      </w:r>
      <w:bookmarkEnd w:id="609"/>
    </w:p>
    <w:p>
      <w:pPr>
        <w:pStyle w:val="BookText"/>
        <w:rPr/>
      </w:pPr>
      <w:r>
        <w:rPr>
          <w:rFonts w:ascii="IRNazanin" w:hAnsi="IRNazanin" w:eastAsia="IRNazanin"/>
          <w:color w:val="111111"/>
          <w:sz w:val="28"/>
          <w:sz w:val="28"/>
          <w:szCs w:val="28"/>
          <w:rtl w:val="true"/>
          <w:lang w:bidi="fa-IR"/>
        </w:rPr>
        <w:t>در کنار حرکت تشیع اصیل و معتدل، همیشه کسانی یافت می‌شده‌اند که شیعه را به سمت‌وسوی غلو و افراط می‌کشانده‌اند</w:t>
      </w:r>
      <w:r>
        <w:rPr>
          <w:rStyle w:val="FootnoteAnchor"/>
          <w:rtl w:val="true"/>
        </w:rPr>
        <w:footnoteReference w:id="880"/>
      </w:r>
      <w:r>
        <w:rPr>
          <w:rFonts w:ascii="IRNazanin" w:hAnsi="IRNazanin" w:eastAsia="IRNazanin"/>
          <w:color w:val="111111"/>
          <w:sz w:val="28"/>
          <w:sz w:val="28"/>
          <w:szCs w:val="28"/>
          <w:rtl w:val="true"/>
          <w:lang w:bidi="fa-IR"/>
        </w:rPr>
        <w:t>این افراط که بیشتر در مسائل اعتقادی مطرح می‌شد و بطور عمده، بر محور اعتقاد به نوعی الوهیت یا شبه الوهیت‌ِ امامان علیهم السلام  بود که درسایر عقاید شیعه نیز آثاری برجای می‌گذاشت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مهم است که جریان غالیان در قرن سوم و چهارم هجری فعال بود، اما از قرن پنجم به بعد، به مقدار زیادی تحت تأثیر فعالیت علمای شیعه در</w:t>
      </w:r>
    </w:p>
    <w:p>
      <w:pPr>
        <w:pStyle w:val="BookText"/>
        <w:rPr/>
      </w:pPr>
      <w:r>
        <w:rPr>
          <w:rFonts w:ascii="IRNazanin" w:hAnsi="IRNazanin" w:eastAsia="IRNazanin"/>
          <w:color w:val="111111"/>
          <w:sz w:val="28"/>
          <w:sz w:val="28"/>
          <w:szCs w:val="28"/>
          <w:rtl w:val="true"/>
          <w:lang w:bidi="fa-IR"/>
        </w:rPr>
        <w:t>بغداد، نجف و حله قرار گرفت و تعدیل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غالیانی که به دور از مراکز علمی بودند، در بسیاری از مناطق در جنوب ترکیه و شمال عراق و سوریه و حتی غرب ایران به زندگی خود ادامه دادند؛ کسانی که حتی تا به امروز، در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می‌شوند و در ترکیه و سوریه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امتداد تاریخی جریان غلو شیعه هستند که به دلیل دوری از مراکز شیعه، بعضاً هنوز بر عقاید انحرافی گذشته خود باقی مانده‌اند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رواج غالی‌گری در مذهب تشیع، در قرن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تهدیدی جدی برای مذهب امامیه محسوب می‌شد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ائمه دستور قتل بعضی از غلات را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شدید ائمه‌ی امامیه نسبت به جریان غلو، نشان دهنده میزان حساسیت آنان به این جریان انحرافی در میان شیعه است این حساسیت اساس نگرش اشعریان شیعه مقیم قم را نیز در برخورد با مسأله‌ی غلو شکل داد و از این‌رو، مکتب حدیثی قم که به شدت متأثر از ائمه امامیه بود، نسبت به غالی‌گری واکنش شدیدی نشان داد، تا آنجا که در این زمینه به افراط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قم احمد‌بن محمد بن عیسی، احمد بن محمد بن خالد برقی را به جرم نقل اخبار ضعیف و احادیث مرسل از قم اخراج کردند</w:t>
      </w:r>
      <w:r>
        <w:rPr>
          <w:rStyle w:val="FootnoteAnchor"/>
          <w:rtl w:val="true"/>
        </w:rPr>
        <w:footnoteReference w:id="882"/>
      </w:r>
      <w:r>
        <w:rPr>
          <w:rFonts w:ascii="IRNazanin" w:hAnsi="IRNazanin" w:eastAsia="IRNazanin"/>
          <w:color w:val="111111"/>
          <w:sz w:val="28"/>
          <w:sz w:val="28"/>
          <w:szCs w:val="28"/>
          <w:rtl w:val="true"/>
          <w:lang w:bidi="fa-IR"/>
        </w:rPr>
        <w:t>و بعضاً یونس بن عبدالرحمان قمی از بزرگان صحابی امام کاظم و امام رضا علیه السلام  را مورد هجوم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عبیدالله قمی، سهل بن زیاد آدمی و ابوسمینه، محمد بن علی قرشی</w:t>
      </w:r>
      <w:r>
        <w:rPr>
          <w:rStyle w:val="FootnoteAnchor"/>
          <w:rtl w:val="true"/>
        </w:rPr>
        <w:footnoteReference w:id="883"/>
      </w:r>
      <w:r>
        <w:rPr>
          <w:rFonts w:ascii="IRNazanin" w:hAnsi="IRNazanin" w:eastAsia="IRNazanin"/>
          <w:color w:val="111111"/>
          <w:sz w:val="28"/>
          <w:sz w:val="28"/>
          <w:szCs w:val="28"/>
          <w:rtl w:val="true"/>
          <w:lang w:bidi="fa-IR"/>
        </w:rPr>
        <w:t>نیزدر شمار افرادی</w:t>
      </w:r>
    </w:p>
    <w:p>
      <w:pPr>
        <w:pStyle w:val="BookText"/>
        <w:rPr/>
      </w:pPr>
      <w:r>
        <w:rPr>
          <w:rFonts w:ascii="IRNazanin" w:hAnsi="IRNazanin" w:eastAsia="IRNazanin"/>
          <w:color w:val="111111"/>
          <w:sz w:val="28"/>
          <w:sz w:val="28"/>
          <w:szCs w:val="28"/>
          <w:rtl w:val="true"/>
          <w:lang w:bidi="fa-IR"/>
        </w:rPr>
        <w:t>بودند که به جرم غلو از قم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در اقدامی بالاتر،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اورمه‌ی قمی را نیز که متهم به غلو بود، به قتل برسانند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این است که شیعه از غلو بیشتر از سایر فرقه‌های اسلامی آسیب دیده است</w:t>
      </w:r>
      <w:r>
        <w:rPr>
          <w:rStyle w:val="FootnoteAnchor"/>
          <w:rtl w:val="true"/>
        </w:rPr>
        <w:footnoteReference w:id="885"/>
      </w:r>
      <w:r>
        <w:rPr>
          <w:rFonts w:ascii="IRNazanin" w:hAnsi="IRNazanin" w:eastAsia="IRNazanin"/>
          <w:color w:val="111111"/>
          <w:sz w:val="28"/>
          <w:sz w:val="28"/>
          <w:szCs w:val="28"/>
          <w:rtl w:val="true"/>
          <w:lang w:bidi="fa-IR"/>
        </w:rPr>
        <w:t>چرا که به رغم تکذیب و طرد غالیان از سوی ائمه شیعه و جامعه شیعی، دشمنان تشیع سعی داشتند تمام شیعیان را غالی معرفی کنند و چون شیعیان در اقلیت بودند توان کافی نداشتند تا ثابت کنند که ما مخالف این فرقه‌ها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محافل رسمی درونی خود، با غالیان مقابله جدی و اساسی داشتند و تمام معضل شیعه در بحث‌های داخلی پاک کردن دامن خود از این قبیل گرایش‌های انحرافی بوده که عده‌ای فریبکار سعی در چسباندن آنها به تشیع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آن هم بروز چهره‌های شگفتی مانند ابو الخطاب و غیره بود که گاه افکار منحرف خود را به نام تشیع مطرح می‌کردند و کسانی مانند بیان‌بن سمعان که در بیرون به عنوان یک شیعه شناخته می‌شدند و دیگران غافل از این که اینان در درون دوایر شیعی کاملاً طرد شده‌اند آنها را شیعه می‌دانستند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نیز به دلیل شرایط خاص سیاسی، امکان و فرصت و قدرت این را نداشتند که مسلط به این مجموعه باشند، مخصوصاً در حوزه ایران و عراق این</w:t>
      </w:r>
    </w:p>
    <w:p>
      <w:pPr>
        <w:pStyle w:val="BookText"/>
        <w:rPr/>
      </w:pPr>
      <w:r>
        <w:rPr>
          <w:rFonts w:ascii="IRNazanin" w:hAnsi="IRNazanin" w:eastAsia="IRNazanin"/>
          <w:color w:val="111111"/>
          <w:sz w:val="28"/>
          <w:sz w:val="28"/>
          <w:szCs w:val="28"/>
          <w:rtl w:val="true"/>
          <w:lang w:bidi="fa-IR"/>
        </w:rPr>
        <w:t>گرایش‌های غالی وجود داشت و معضل مهمی را برای شیعه پدید آورده بود، ولی با این حال پیشوایان تشیع بیشترین مبارزه را با غلو داشتند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برخی از غالیان در قرن چهارم در دوایر مهم شیعی نفوذ کرده و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حتی روی اشخاص مهمی مثل ابن فرات که یک وزیر برجسته عباسی بود، تأثیر بگذارند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ماجرا را در نفوذ قرمطی‌ها و اسماعیلی‌ها در وزیران سامانی هم ملاحظه می‌شود و با کمال تأسف برخی از اندیشه‌های شگفت غالی، مشتاقان زیادی در آن نواحی پیدا کرده بود و وجهه بیرونی آن به گونه‌ای بود که همه پای شیعه نوشته می‌شد</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 غالیان یکی از چالش‌های مهم برای شیعه در ادوار مختلف به شمار می‌روندکه طبعاً قرن چهارم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بزرگی که علمای شیعه در برخورد با غلات و اندیشۀ غلو کردند نوشتن کتاب‌های متعدد در ردّ غلو و طرد علمی و عملی غالیان بود، به طور مثال ابو محمد حسن بن موسی نوبختی متکلم برجستۀ شیعی در اوایل قرن چهارم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اصحاب التناسخ 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888"/>
      </w:r>
      <w:bookmarkStart w:id="610" w:name="pg4241_50592"/>
    </w:p>
    <w:p>
      <w:pPr>
        <w:pStyle w:val="Heading5"/>
        <w:numPr>
          <w:ilvl w:val="4"/>
          <w:numId w:val="1"/>
        </w:numPr>
        <w:rPr/>
      </w:pPr>
      <w:bookmarkStart w:id="611" w:name="__RefHeading___Toc244380_1479056682"/>
      <w:bookmarkStart w:id="612" w:name="_Toc230"/>
      <w:bookmarkEnd w:id="610"/>
      <w:bookmarkEnd w:id="611"/>
      <w:r>
        <w:rPr>
          <w:rtl w:val="true"/>
        </w:rPr>
        <w:t>قرمطیان</w:t>
      </w:r>
      <w:bookmarkEnd w:id="612"/>
    </w:p>
    <w:p>
      <w:pPr>
        <w:pStyle w:val="BookText"/>
        <w:rPr/>
      </w:pPr>
      <w:r>
        <w:rPr>
          <w:rFonts w:ascii="IRNazanin" w:hAnsi="IRNazanin" w:eastAsia="IRNazanin"/>
          <w:color w:val="111111"/>
          <w:sz w:val="28"/>
          <w:sz w:val="28"/>
          <w:szCs w:val="28"/>
          <w:rtl w:val="true"/>
          <w:lang w:bidi="fa-IR"/>
        </w:rPr>
        <w:t>در فاصله‌ی قرن‌های دوم و سوم هجری، اسماعیلیه به دو فرقه‌ی فرعی منشعب شدند؛ یکی از آن دو کماکان پس از مرگ محمد بن اسماعیل اعقاب او را به امامت مستور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گروه را اسماعیلیه‌ی فاطمیه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شاخه ی دیگر بر این عقیده راسخ بودند که شمار ائمه نیز مانند</w:t>
      </w:r>
    </w:p>
    <w:p>
      <w:pPr>
        <w:pStyle w:val="BookText"/>
        <w:rPr/>
      </w:pPr>
      <w:r>
        <w:rPr>
          <w:rFonts w:ascii="IRNazanin" w:hAnsi="IRNazanin" w:eastAsia="IRNazanin"/>
          <w:color w:val="111111"/>
          <w:sz w:val="28"/>
          <w:sz w:val="28"/>
          <w:szCs w:val="28"/>
          <w:rtl w:val="true"/>
          <w:lang w:bidi="fa-IR"/>
        </w:rPr>
        <w:t>پیامبران مرسل نباید از هفت بیشتر باشد و بدین سبب محمد بن اسماعیل امام آخر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عقیده‌ی آنها پس از وی امامانی پدید نخواهد آمد و اکنون باید فقط چشم به راه و منتظر ظهور قائم المهدی بود، که اندکی پیش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فرقه‌ی فرعی که فقط هفت امام را قبول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در نیمه دوم قرن سوم هجری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قرمطی، برخلاف اسماعیلیان فاطمی، قایل به امامان مستور نبودند بلکه آنان، اسماعیل فرزند ارشد امام جعفر صادق علیه السلام  را که در حیات پدر در گذشته بود، امام هفتم و فرزند وی، محمد را مهدی قائم منتظر می‌دانستند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حمدان قرمط</w:t>
      </w:r>
      <w:r>
        <w:rPr>
          <w:rStyle w:val="FootnoteAnchor"/>
          <w:rtl w:val="true"/>
        </w:rPr>
        <w:footnoteReference w:id="890"/>
      </w:r>
      <w:r>
        <w:rPr>
          <w:rFonts w:ascii="IRNazanin" w:hAnsi="IRNazanin" w:eastAsia="IRNazanin"/>
          <w:color w:val="111111"/>
          <w:sz w:val="28"/>
          <w:sz w:val="28"/>
          <w:szCs w:val="28"/>
          <w:rtl w:val="true"/>
          <w:lang w:bidi="fa-IR"/>
        </w:rPr>
        <w:t xml:space="preserve">، بینان‌گذار این جنبش،از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 خلیج فارس و از تربیت یافتگان سازمان اسماعیلی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اهوازی و پسرش عبدالله از داعیان اسماعیلی و از دعوت‌گران اولیه و اصلی به امامت اسماعیل فرزند ارشد امام جعفر صادق علیه السلام  و پسر اسماعیل، محمد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قرمطیان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صرفاً حکومت عباسی را مورد حمله و یورش خود قرار می‌داد، ولی سرانجام بر مردم معمولی نیز یورش برده و مرتکب کشتارهای فجیعی گردید، حمدان قرمط مردم سرزمین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آیین اسماعیل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نیز که آمیزه‌ای از عرب نبطی و سودانی بودند و همگی گرفتار فقر و مخالف حکومت و ظلم عباسیان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قرامطه را به راحتی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قرمط در نزدیکی کوفه مرکزی را تأسیس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از آن به عنوان مرکز تبلیغ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وجوهی که از پیروان خود دریافت می‌کرد به مبارزه با مشکل فقر پرداخت و نیزمؤسسات عمومی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وی وحدت و برادری میان عموم پیروان خود بود، و در این راه جنسیت، طبقه، و دین را مانع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دعوت او از واسط گذشت و بسیاری از بلاد نزدیک و دور عرب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جنابی حوالی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احساء بحرین، مردم را بر ضد حکومت عباسی شوراند، و گروهی حتی در بغداد به طور مخفیانه او را حمایت می‌کردند، در زمان حکومت معتضد، که دعوت قرامطه در بحرین اوج گرفته بود، معتضد لشکری را برای سرکوبی آنان فرستاد ولی از قرامطه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 سعید، ابو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ابو سعید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قرامطه را به عهده گرفت و قدرت آنان بالاتر گرفت به طوری که گاه قرامطه به بصره و کوفه و حجاز یورش می‌بردند و در همه این یورش‌ها فاتح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در یکی از یورش‌های خود به مکه، حرمت کعبه را شکست و حاجیان را به قتل رساند حجر الاسود را ربود تا اینکه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صلحی میان ابو طاهر و حکومت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امضا گردید و بر طبق آن</w:t>
      </w:r>
    </w:p>
    <w:p>
      <w:pPr>
        <w:pStyle w:val="BookText"/>
        <w:rPr/>
      </w:pPr>
      <w:r>
        <w:rPr>
          <w:rFonts w:ascii="IRNazanin" w:hAnsi="IRNazanin" w:eastAsia="IRNazanin"/>
          <w:color w:val="111111"/>
          <w:sz w:val="28"/>
          <w:sz w:val="28"/>
          <w:szCs w:val="28"/>
          <w:rtl w:val="true"/>
          <w:lang w:bidi="fa-IR"/>
        </w:rPr>
        <w:t>ابو طاهر قول داد از زوار حمایت کند و در عوض از آنها خراج سالانه و عوارضی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تهاجمات قرمطیان در این زمان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وی به حکومت رسیدند و سیاست صلح طلبانه‌ای را در پیش گرفتند، و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مبلغ گزافی که از حکومت عباسی گرفتند و پس از درخواست‌های گوناگون از امرای مختلف از جمله درخواست المنصور، خلیفه فاطمی، حجر الاسود را به مکه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مجموع گزارش‌های تاریخی و آرای محققان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یکی دانستن قرامطه و فاطمیان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مسئله امامت با یکدیگر اختلاف داشتند، زیرا قرامطه بر این باور بودند که محمد بن اسماعیل آخرین امام زنده و غایب است و روزی ظهور خواهد کرد، ولی فاطمیان این عقیده را مردود دانسته، به استمرار خط امامت در فرزندان اسماعیل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دیگر میان این دو جناح مذهبی، در برداشت و گرایش انقلابی آنها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فاطمیان پس از تسلط بر سرزمین‌های شمال آفریقا و مخصوصاً مصر و تأسیس خلافت فاطمی به تدریج از حالت نهضت در آمده و با دشمنان دیرینه خود، یعنی عباسیان، راه مماشات پیش گرفته و گاه رابطه نزدیک برقرار نمودند و تا حدی از اصول مبارزاتی خود عدول کردند، و حال آنکه قرامطه به دلیل قرار گرفتن در متن سرزمین‌های خلافت عباسی و مبارزه پیگیر با آنها همچنان اهداف نخستین خود را حفظ کرده و در واقع حالت انقلابی داشتند</w:t>
      </w:r>
      <w:r>
        <w:rPr>
          <w:rFonts w:eastAsia="IRNazanin" w:cs="IRNazanin"/>
          <w:color w:val="111111"/>
          <w:sz w:val="28"/>
          <w:szCs w:val="28"/>
          <w:rtl w:val="true"/>
          <w:lang w:bidi="fa-IR"/>
        </w:rPr>
        <w:t>.</w:t>
      </w:r>
      <w:r>
        <w:rPr>
          <w:rStyle w:val="FootnoteAnchor"/>
          <w:rtl w:val="true"/>
        </w:rPr>
        <w:footnoteReference w:id="89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هر چند فاطمیان از مخاصمات و درگیری‌های قرامطه با عباسیان ناراضی نبودند، ولی هجوم آنان به مردم و غارت و چپاول‌گری‌های قرمطیان به</w:t>
      </w:r>
    </w:p>
    <w:p>
      <w:pPr>
        <w:pStyle w:val="BookText"/>
        <w:rPr/>
      </w:pPr>
      <w:r>
        <w:rPr>
          <w:rFonts w:ascii="IRNazanin" w:hAnsi="IRNazanin" w:eastAsia="IRNazanin"/>
          <w:color w:val="111111"/>
          <w:sz w:val="28"/>
          <w:sz w:val="28"/>
          <w:szCs w:val="28"/>
          <w:rtl w:val="true"/>
          <w:lang w:bidi="fa-IR"/>
        </w:rPr>
        <w:t>هیچ‌وجه مورد قبول فاطمیان نبود و آنان چنین اعمال وحشیانه‌ای را محکوم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از درگیری‌های نظامی میان قرامطه و فاطمیان نیز گزارش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قرامطه و فاطمیان در عین اینکه هر دو به امامت اسماعیل و محمد بن اسماعیل معتقد بودند، در مسئله استمرار امامت در فرزندان محمد بن اسماعیل توافق نداشتند، چنانکه از نظر استراتژی سیاسی و انقلابی نیز هماهنگ نبودند و مجموع این اختلافات موجب درگیری‌های نظامی متعدد میان آنان گردید</w:t>
      </w:r>
      <w:r>
        <w:rPr>
          <w:rStyle w:val="FootnoteAnchor"/>
          <w:rtl w:val="true"/>
        </w:rPr>
        <w:footnoteReference w:id="892"/>
      </w:r>
      <w:r>
        <w:rPr>
          <w:rFonts w:ascii="IRNazanin" w:hAnsi="IRNazanin" w:eastAsia="IRNazanin"/>
          <w:color w:val="111111"/>
          <w:sz w:val="28"/>
          <w:sz w:val="28"/>
          <w:szCs w:val="28"/>
          <w:rtl w:val="true"/>
          <w:lang w:bidi="fa-IR"/>
        </w:rPr>
        <w:t>، گرچه این اختلافات مستمر نبوده و در مواردی روابط آنان عادی و احیاناً دوستانه نیز بوده است</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شورش‌های پی در پی قرمطیان و اقدامات افراطی آنان، شیعیان میانه‌رو امامیه را در نقاط دیگر خصوصاً در بغداد به تنگنا می‌انداخت، چنانکه به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تندروی‌ها دومین وزارت ابن فرات شیعی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سنی او حامد بن عباس حسین بن روح نوبختی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فرات در سومین دوره وزارت نیز به علت ناتوانی نتوانست نوبختی راآزاد سازد و او در وزارت وزیران سنی خاقانی، خصیبی، علی بن عیسی، ابن مقله همچنان در زندان بود، تا در جریان به قدرت رسیدن قاهر به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مونس مظفر برای خرسند ساختن شیعیان، نوبختی را آزاد کرد</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اقدامات قرمطیان در یورش به بصره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تضعیف شیعیان امامیه در بغداد می‌شد، چنان که ابن فرات بر اثر فشار متعصبان اهل تسنّن که امامیه را با قرمطیان یکی می‌دانستند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طرد و کشته شد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اقدامات افراطی قرمطیان و بزرگ نمایی و تبلیغات فراوان عباسیان و اهل تسنّن علیه آنان زمینه‌ای را ایجاد کرد تا خلافت عباسی و امرای متعصب سنی نظیر محمود غزنوی برای سرکوبی تشیّع فرقۀ قرامطه را بهانه کنند؛ به گونه‌ای که هزاران نفر ازمردم عادی شیعه از مولتان گرفته تا ری به بهانۀ قرمطی بودن به دست سلطان محمود غزنوی قتل عام شدند و چه بسا با یک حملۀ قرمطیان به کاروان حجاج، رجال سیاسی مذهبی شیعۀ امامیه در بغداد تحت فشار قرار گرفته به قتل می‌رسیدند و یا به زندان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نه تنها هیچ ارتباطی بین تشیع و اقدامات قرمطیان نبود بلکه بزرگان و مردم عادی شیعه از اقدامات آنها ابراز تبرّی می‌کردند و از نفوذ خود برای حفظ جان مردم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حج رخت بستند و چون به قادسیه رسیدند، ابو طاهر قرمطی به آنها رسید و آن در تاریخ دوازدهم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خلیفه به اتفاق حاجیان او را نشناخته به جنگ پرداختند و پس از آن بقادسیه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علویان کوفه نزد ابو طاهر رفتند و شفاعت کردند که از حجاج صرف‌نظر کند، او پذیرفت و شرط کرد که همه ببغداد برگردند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خلفای عباسی با سوء استفاده از بدنامی قرمطیان حتی تعدادی از علویان را هم به بهانه قرمطی بودن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مقاتل الطالبیین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ابراهیم بن حسن بن جعفر بن عبد الله بن الحسین بن علی بن 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بن علی‌بن عبد الله بن جعفر بن عبد الله بن محمد بن علی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شخصیت علوی با قرمطی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قتل رسیده‌اند بی‌آنکه در صف هواخواهان یا پیروان قرامطه قرار داشته باشند به این دو مرد علوی تهمت زده بودند که با قرامطه همکاری دارند و به مبنای همین تهمت دست و پایشان را بریدند و گردنشان را با شمشیر زدند</w:t>
      </w:r>
      <w:r>
        <w:rPr>
          <w:rFonts w:eastAsia="IRNazanin" w:cs="IRNazanin"/>
          <w:color w:val="111111"/>
          <w:sz w:val="28"/>
          <w:szCs w:val="28"/>
          <w:rtl w:val="true"/>
          <w:lang w:bidi="fa-IR"/>
        </w:rPr>
        <w:t>.</w:t>
      </w:r>
      <w:r>
        <w:rPr>
          <w:rStyle w:val="FootnoteAnchor"/>
          <w:rtl w:val="true"/>
        </w:rPr>
        <w:footnoteReference w:id="897"/>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مورخان اهل تسنّن از کنار اقداماتی همانند اقدامات قرمطیان که توسط اهل تسنّن انجام شده به راحتی گذشته‌اند و آن را از حساب اهل تسنّن جدا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خانۀ کعبه دو بار توسط خلفای تسنّن، یزید بن معاویه و عبدالملک مروان، به آتش کشیده شد و حرمت آن مخدوش گردید اما برخی از مورخان عامه قلم فرسایی که در خصوص هتک حرمت کعبه توسط قرمطیان کرده‌اند</w:t>
      </w:r>
      <w:r>
        <w:rPr>
          <w:rStyle w:val="FootnoteAnchor"/>
          <w:rtl w:val="true"/>
        </w:rPr>
        <w:footnoteReference w:id="898"/>
      </w:r>
      <w:r>
        <w:rPr>
          <w:rFonts w:ascii="IRNazanin" w:hAnsi="IRNazanin" w:eastAsia="IRNazanin"/>
          <w:color w:val="111111"/>
          <w:sz w:val="28"/>
          <w:sz w:val="28"/>
          <w:szCs w:val="28"/>
          <w:rtl w:val="true"/>
          <w:lang w:bidi="fa-IR"/>
        </w:rPr>
        <w:t>را هیچ‌گاه در خصوص جنایات خلفا در هتک حرمت کعبه نکردند</w:t>
      </w:r>
      <w:r>
        <w:rPr>
          <w:rFonts w:eastAsia="IRNazanin" w:cs="IRNazanin"/>
          <w:color w:val="111111"/>
          <w:sz w:val="28"/>
          <w:szCs w:val="28"/>
          <w:rtl w:val="true"/>
          <w:lang w:bidi="fa-IR"/>
        </w:rPr>
        <w:t>.</w:t>
      </w:r>
      <w:bookmarkStart w:id="613" w:name="pg4241_50604"/>
    </w:p>
    <w:p>
      <w:pPr>
        <w:pStyle w:val="Heading4"/>
        <w:numPr>
          <w:ilvl w:val="3"/>
          <w:numId w:val="1"/>
        </w:numPr>
        <w:rPr/>
      </w:pPr>
      <w:bookmarkStart w:id="614" w:name="__RefHeading___Toc244382_1479056682"/>
      <w:bookmarkStart w:id="615" w:name="_Toc231"/>
      <w:bookmarkEnd w:id="613"/>
      <w:bookmarkEnd w:id="614"/>
      <w:r>
        <w:rPr>
          <w:rtl w:val="true"/>
        </w:rPr>
        <w:t>گفتار چهارم</w:t>
      </w:r>
      <w:r>
        <w:rPr>
          <w:rtl w:val="true"/>
        </w:rPr>
        <w:t xml:space="preserve">: </w:t>
      </w:r>
      <w:r>
        <w:rPr>
          <w:rtl w:val="true"/>
        </w:rPr>
        <w:t>فرقه‌گرایی در بین شیعیان</w:t>
      </w:r>
      <w:bookmarkEnd w:id="615"/>
    </w:p>
    <w:p>
      <w:pPr>
        <w:pStyle w:val="BookText"/>
        <w:rPr/>
      </w:pPr>
      <w:r>
        <w:rPr>
          <w:rFonts w:ascii="IRNazanin" w:hAnsi="IRNazanin" w:eastAsia="IRNazanin"/>
          <w:color w:val="111111"/>
          <w:sz w:val="28"/>
          <w:sz w:val="28"/>
          <w:szCs w:val="28"/>
          <w:rtl w:val="true"/>
          <w:lang w:bidi="fa-IR"/>
        </w:rPr>
        <w:t>اساساً اختلاف در مسئله جانشینی امام موجب</w:t>
      </w:r>
    </w:p>
    <w:p>
      <w:pPr>
        <w:pStyle w:val="BookText"/>
        <w:rPr/>
      </w:pPr>
      <w:r>
        <w:rPr>
          <w:rFonts w:ascii="IRNazanin" w:hAnsi="IRNazanin" w:eastAsia="IRNazanin"/>
          <w:color w:val="111111"/>
          <w:sz w:val="28"/>
          <w:sz w:val="28"/>
          <w:szCs w:val="28"/>
          <w:rtl w:val="true"/>
          <w:lang w:bidi="fa-IR"/>
        </w:rPr>
        <w:t>تأسیس فرقه‌های متعدد در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فرقه با اختلاف در جانشینی امام حسین علیه السلام  به وجود آمد که برخی جانشینی علی بن الحسین را نپذیرفته و به امامت محمد حنفیه معتقد شدند که به کیسانیه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تفرقۀ بزرگ نیز بر سر جانشینی علی‌بن الحسین بود که برخی معتقد به امامت زید بن علی بن الحسین شده و به زیدیه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بر سر جانشینی امام صادق علیه السلام  زمینه دیگری بود که برخی امامت امام موسی بن جعفر علیه السلام  را پذیرفته و به امامت اسماعیل فرزند امام صادق علیه السلام  که در زمان خود امام از دنیا رفته بود معتقد شدند و فرقه اسماعیلیه را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اختلافات قدرت شیعه را به تحلیل می‌برد و توان سرکوبی و یکّه تازی دشمنان را افزایش می‌داد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قرن چهارم از تسلّط شیعه بر جهان اسلام اتفاق افتاد، حاکمیت چندین فرقه از شیعیان بود؛ زیدیه در یمن و طبرستان؛ اسماعیلیه در مصر و شمال آفریقا؛ امامیه در ایران عراق و شامات اینها هر کدام منهج خاص خود را داشتند و طبیعی بود که نه تنها با رقیب شیعی خود کنار نمی‌آمدند بلکه به اشکال مختلف در ستیز و درگیری بودند و از تضعیف یکدیگر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 تا دشمنان مشترک آنها با شعار واحد تسنّن و بازگرداندن قدرت خلافت عباسی تشیع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اگرچه ترکان سلجوقی و کردان ایّوبی با یکدیگر اختلاف داشتند ولی هر دو مشترکاً به نابودی شیعه در بغداد و قاهره به نام تسنّن اقدام کرده و در این راه از هیچ‌گونه جنایتی فروگذار نکردند</w:t>
      </w:r>
      <w:r>
        <w:rPr>
          <w:rFonts w:eastAsia="IRNazanin" w:cs="IRNazanin"/>
          <w:color w:val="111111"/>
          <w:sz w:val="28"/>
          <w:szCs w:val="28"/>
          <w:rtl w:val="true"/>
          <w:lang w:bidi="fa-IR"/>
        </w:rPr>
        <w:t>.</w:t>
      </w:r>
      <w:bookmarkStart w:id="616" w:name="pg4241_50608"/>
    </w:p>
    <w:p>
      <w:pPr>
        <w:pStyle w:val="Heading3"/>
        <w:numPr>
          <w:ilvl w:val="2"/>
          <w:numId w:val="1"/>
        </w:numPr>
        <w:rPr/>
      </w:pPr>
      <w:bookmarkStart w:id="617" w:name="__RefHeading___Toc244384_1479056682"/>
      <w:bookmarkStart w:id="618" w:name="_Toc232"/>
      <w:bookmarkEnd w:id="616"/>
      <w:bookmarkEnd w:id="617"/>
      <w:r>
        <w:rPr>
          <w:rtl w:val="true"/>
        </w:rPr>
        <w:t>فصل دوازدهم</w:t>
      </w:r>
      <w:r>
        <w:rPr>
          <w:rtl w:val="true"/>
        </w:rPr>
        <w:t xml:space="preserve">: </w:t>
      </w:r>
      <w:r>
        <w:rPr>
          <w:rtl w:val="true"/>
        </w:rPr>
        <w:t>موانع خارجی</w:t>
      </w:r>
      <w:bookmarkEnd w:id="618"/>
    </w:p>
    <w:p>
      <w:pPr>
        <w:pStyle w:val="Heading4"/>
        <w:numPr>
          <w:ilvl w:val="3"/>
          <w:numId w:val="1"/>
        </w:numPr>
        <w:rPr/>
      </w:pPr>
      <w:bookmarkStart w:id="619" w:name="__RefHeading___Toc244386_1479056682"/>
      <w:bookmarkStart w:id="620" w:name="_Toc233"/>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تجربه نشان می‌دهد، شیعه وقتی دولت هم تشکیل می‌دهد و دارای قدرت و تسلط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حملات تند متعصبین اهل تسنن در امان نیست بلکه چه بسا رفتار خشونت‌آمیز آنها علیه شیعیان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قرن چهارم خود شاهد آشکار بر این مدعا است با اینکه بغداد در اواسط این قرن تحت سیطره حکومت آل بویه شیعه مذهب بود ولی توطئه‌ها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عباسیان و برخوردهای خشونت آمیز و متعصبانه عامه خصوصاً حنبلیان بغداد علیه شیعیان با وسعت تمام ادامه داشت؛ به گونه‌ای که برخی از امرای آل بویه برای فرو نشاندن شورش حنابله ناچار به تبعید برخی از بزرگان شیعه می‌شدند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قاهره نیز توطئه‌ها به شکل دیگری در جریان بود که به اینها می‌بایست حملات خارجی را نیز افزود که در نهایت سیادت سیاسی شیعه را با چالش روبرو می‌ساخت، لذا برای بررسی بیشتر این موانع چند گفتار را به آنها اختصاص می‌دهیم</w:t>
      </w:r>
      <w:r>
        <w:rPr>
          <w:rFonts w:eastAsia="IRNazanin" w:cs="IRNazanin"/>
          <w:color w:val="111111"/>
          <w:sz w:val="28"/>
          <w:szCs w:val="28"/>
          <w:rtl w:val="true"/>
          <w:lang w:bidi="fa-IR"/>
        </w:rPr>
        <w:t>:</w:t>
      </w:r>
      <w:bookmarkStart w:id="621" w:name="pg4241_50609"/>
    </w:p>
    <w:p>
      <w:pPr>
        <w:pStyle w:val="Heading4"/>
        <w:numPr>
          <w:ilvl w:val="3"/>
          <w:numId w:val="1"/>
        </w:numPr>
        <w:rPr/>
      </w:pPr>
      <w:bookmarkStart w:id="622" w:name="__RefHeading___Toc244388_1479056682"/>
      <w:bookmarkStart w:id="623" w:name="_Toc234"/>
      <w:bookmarkEnd w:id="621"/>
      <w:bookmarkEnd w:id="622"/>
      <w:r>
        <w:rPr>
          <w:rtl w:val="true"/>
        </w:rPr>
        <w:t>گفتار اول</w:t>
      </w:r>
      <w:r>
        <w:rPr>
          <w:rtl w:val="true"/>
        </w:rPr>
        <w:t xml:space="preserve">: </w:t>
      </w:r>
      <w:r>
        <w:rPr>
          <w:rtl w:val="true"/>
        </w:rPr>
        <w:t>اقدامات خلفای عباسی</w:t>
      </w:r>
      <w:bookmarkEnd w:id="623"/>
    </w:p>
    <w:p>
      <w:pPr>
        <w:pStyle w:val="BookText"/>
        <w:rPr/>
      </w:pPr>
      <w:r>
        <w:rPr>
          <w:rFonts w:ascii="IRNazanin" w:hAnsi="IRNazanin" w:eastAsia="IRNazanin"/>
          <w:color w:val="111111"/>
          <w:sz w:val="28"/>
          <w:sz w:val="28"/>
          <w:szCs w:val="28"/>
          <w:rtl w:val="true"/>
          <w:lang w:bidi="fa-IR"/>
        </w:rPr>
        <w:t>سالها قبل از ورود آل بویه به بغداد، خلفای عباسی، عملاً قدرت دنیوی خود را به امیرالامراها منتقل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گرایش‌های شیعی داشتند، پس از فتوح خویش در ایران، متوجه بغداد شدند و امیر الأمرایی را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تسلط آل بویه بر بغداد، موقعیت خلفای عباسی کاملاً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 اندیشه‌های متفاوت و میزان قدرت امیران بویهی، جایگاه خلفای عباسی را در طول حکومت آل بویه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ورود معزالدوله به بغداد، اقتدار معنوی و دنیوی خلفای عباسی کاملاً محدود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روی کار آمدن عزالدوله که دربارة مذهب تشیع متعصب‌تر می‌نمود، تشدید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عضدالدوله سعی داشت در روابط خویش با خلیفه، موضع معتدل‌تری در پیش گیرد، ضمن آن که اندیشة دست‌یابی به مقام معنوی خلافت و جمع آن با قدرت دنیوی امیران و پادشاهان ایرانی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جانشینان عضدالدوله، خود دچار ضعف شدند و مشکلات داخلی حکومت آل بویه، آنان را از بغداد و خلفای عباسی غافل نمود و خلفا با توسل به قدرتهای موازی و رقیب آل بویه، در صدد برآمدند تا اقتدار معنوی و دنیوی پیشین را بازستانند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عضدالدوله بر عزالدوله به سود اهل تسنن و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سیاست مصالحه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او سعی داشت بر قدرت معنوی خلفا نیز دست یابد و آن را به خاندان بویه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دخترش را در سال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طایع بالله، خلیفه عباسی، در آورد تا فرزند</w:t>
      </w:r>
    </w:p>
    <w:p>
      <w:pPr>
        <w:pStyle w:val="BookText"/>
        <w:rPr/>
      </w:pPr>
      <w:r>
        <w:rPr>
          <w:rFonts w:ascii="IRNazanin" w:hAnsi="IRNazanin" w:eastAsia="IRNazanin"/>
          <w:color w:val="111111"/>
          <w:sz w:val="28"/>
          <w:sz w:val="28"/>
          <w:szCs w:val="28"/>
          <w:rtl w:val="true"/>
          <w:lang w:bidi="fa-IR"/>
        </w:rPr>
        <w:t xml:space="preserve">مشترک آن دو نقش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برعهده گیرد و مقبول تمامی مسلمانان، اعم از شیعه و سنی گردد ولی این امر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بعدی القادر بالله مردی با هوش و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را ابن دمنه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غیبت طولانی بهاءالدوله از بغداد که برای دستیابی به حکومت فارس صورت گرفته بود، سود جست و به تدریج اقداماتی برای احیاء و تثبیت مقام معنوی خلافت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القادربالله، ابتدا پسرش، ابوالفضل محمد، را با لقب غالب بالله به ولیعهدی انتخاب کرد و حجاج خراسان و بزرگان عراق را بر این انتخاب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این رسم مدتها به سبب ضعف خلفا رعایت نمی‌شد و امرای بویه، جانشین خلیفه را تعیین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بهاءالدوله که سعی داشت امور بغداد را در کنترل داشته باشد، در سال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موسوی را بار دیگر به مقام نقابت علویان، قاضی القضاتی و امیر حجاج منصوب کرد و دیوان مظالم را نیز بر عهده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بهاءالدوله از شیراز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بجز مقام قاضی القضاتی، بقیه مناصب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نشانة احیاء قدرت معنوی خلیفه عباسی و شروع ضعف امیران آل‌بویه بوده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القادربالله، علاوه بر اقدام برای احیای اقتدار خلیفه، در صدد تضعیف و حذف شیعیان نیز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برگزاری مجالس مناظره معتزله و شیعه ممانعت و مخالفان را سرکوب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بالله برای حذف رقیب مذهبی‌اش، در سال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نامه‌ای علیه فاطمیان مصر صادر کرد و علمای سنی و شیعه آن را امضاء کرده یا مجبور به امضاء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فقهای شیعه در خصوص عدم انتساب فاطمیان مصر به علویان از روی ترس و تقیه و عدم آگاهی به علم انساب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القادر بالله، سیاستی گام به گام برای بازگشت به قدرت معنوی و دنیوی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می‌خواست موقعیت سیاسی آل‌بویه شیعه مذهب را متزلزل نماید تا بار دیگر قدرت دنیوی با قدرت معنوی خلیفه جمع گردد، ابتدا از فاطمیان شروع کرد تا هم رقیبش را از میان بردارد، هم با شیعیان امامی مسلط بر خلافت و بغداد، به طور مستقیم مخالفتی آغاز نکرده باشد و هم موقعیت خود و شیعیان را بسنجد و دشمنان و مخالفان احتمالی را نیز با اتهام الحاد، وابستگی به فاطمیان و داشتن داعیه خلافت،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قدرت آل‌بویه هم زمان با بغداد، در ایران نیز رو به ضعف گذاشت و نبود یک حکومت واحد، آنان را با نابودی رو 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آنان، ابتدا در داخل ایران رو به ضعف گذاشت و سپس در بغداد با چالش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غزنوی در سال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شاخه جبال آل‌بویه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گردید و به پیروزی خود بر آل‌بویه رنگ مذهبی بخشید و آن را جنگ با الحاد و پیروزی بر ملحدان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که به خلیفه، القادر بالله، نوشت،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مجدالدوله و اطرافیانش را باطنی خواند، در حالی که خلیفه از اعتقادات شیعی آل‌بویه که ارتباط نزدیکی با او داشتند و مدتها بر دستگاه خلافت مسلط بودند، اطلاع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بیهقی، خلیفه خود مشوق محمود غزنوی در حمله به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اقدام محمود غزنوی، خلیفه عباسی و عباسیان را خشنود ساخت و جرأت و جسارت آنان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القادر بالله، پسرش ابوجعفرعبدالله، ملقب به القائم بامرالله،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القائم، پس از بیعت جلال الدوله دیلمی با او،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بامرالله نیز سیاست پدر را در بازیابی قدرت خلیفه و تضعیف آل بویه دنبال کرد</w:t>
      </w:r>
    </w:p>
    <w:p>
      <w:pPr>
        <w:pStyle w:val="BookText"/>
        <w:rPr/>
      </w:pPr>
      <w:r>
        <w:rPr>
          <w:rFonts w:ascii="IRNazanin" w:hAnsi="IRNazanin" w:eastAsia="IRNazanin"/>
          <w:color w:val="111111"/>
          <w:sz w:val="28"/>
          <w:sz w:val="28"/>
          <w:szCs w:val="28"/>
          <w:rtl w:val="true"/>
          <w:lang w:bidi="fa-IR"/>
        </w:rPr>
        <w:t xml:space="preserve">و در اندام لرزان خلافت عباسی استحکامی پدید آورد، به طوری که درخواست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جلال الدوله دیلمی به استفتاء از فقها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تحکیم بخشیدن به قدرت خلافت و گریز از ضعف احتمالی، سنجیده‌تر از گذشته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اختلاف میان جلال الدوله وابوکالیجار دیلمی، جانب هر دو را رعایت می‌نمود تا در صورت غلبه هر یک از آنان بر دیگری، موقعیت تثبیت شده‌ای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نظر می‌رسد، خلیفه به تدبیر سیاسی دیگری نیز متوسل شده باشد و آن برقراری ارتباط با طغرل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ابن‌اثیر چنین بر می‌آید که خلیفه می‌خواسته اختلاف میان دو امیر دیلمی را به اطلاع طغرل برساند و او را به بغداد دعوت نماید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شروع حکومت ملک رحیم، آخرین امیر آل بویه در بغداد، ضعف سیاسی آل بویه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لقب از جانب او، ابتدا مورد پذیرش خلیفه واقع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ابن‌خلدون، خلیفه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ملک رحیم مانع شرعی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رفت و آمد رسولان موافقت صورت گرفت و خلیفه، القائم بامرالله، دستور داد به نام ملک رحیم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قدرت خلیفه، موضع اهل تسنن را در بغداد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بویهی ضعیف‌تر از آن بود که واکنشی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مقاومتی ازجانب سرداران شیعه و نورالدوله دبیس بن مزید، حاکم شیعی مذهب حله،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نورالدوله دبیس نام خلیفه را از خطبه انداخت و سپاهیان ترک به فرماندهی بساسیری که گرایش‌های شیعی داشت، در حمایت از ملک رحیم و تسلط بیشتر بر خلیفه، به دارالخلافه ریختند</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طوری که خلیفه می‌خواست بغداد را ترک کند، ولی حاکم موصل، ابن بدران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اطاعت طغرل سلجوقی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میان طغرل و خلیفه ارتباطی برقرار</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رئیس‌الرؤسا نیز در این کار با او همدست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از موضوع با خبر گردید و دستور داد تا مقرری خلیفه و رئیس‌الرؤسا و اطرافیان آنان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ملک رحیم خواست تا بساسیری را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خلیفه در این زمان تا حدودی به حقوق معنوی و دنیوی خود دست یافته بود، در امور سیاسی دخالت می‌کرد و در تضعیف ملک رحیم اعمال نفوذ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بساسیری و نبود قدرتی برای حمایت از ملک رحیم، راه را بر طغرل سلجوقی گشود تابه دعوت خلیفه، برای کوتاه کردن دست آل بویه از حکومت بغداد،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تضعیف خلافت و خلفای عباسی یکی از پی‌آمدهای مهم قدرت‌یابی حکومت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آنان بر خلفای عباسی، قدرت دنیوی و معنوی خلفا را رسماً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 خلفا این بود که به نامشان خطبه خوانده می‌شد؛ امتیازی که آل‌بویه به آنان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بقای خود را مدیون اغماض آل بویه از دست‌یابی به خلافت و انتقال آن به خاندان آل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حکومتی خلیفه به آل‌بویه تفویض شد و حق انتخاب صاحب منصبان دیوانی، قضایی و نظامی از آنان سلب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بوییان، چند بار به دلایل مختلف، خلیفه عباسی را خلع کردند و فردی مطیع را بر مسند خلافت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حاکمیت ادامه پیدا نکرد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دوران آل‌بویه، دورة گسستگی از تسلط خلافت عباسی بود و تجربه‌ای مهم برای مردم ایران در رسیدن به استقلال سیاسی وکنده شدن از سیطره خلافت عباسی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حکومت آل‌بویه، به دست سلجوقیان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مشروعیت یافتن حکومتشان، بر پایه‌های سست کاخ خلافت عباسی دست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برافتاد و کوشش ایرانیان شیعی مذهب برای</w:t>
      </w:r>
      <w:bookmarkStart w:id="624" w:name="pg4241_50619"/>
    </w:p>
    <w:p>
      <w:pPr>
        <w:pStyle w:val="BookText"/>
        <w:rPr/>
      </w:pPr>
      <w:bookmarkEnd w:id="624"/>
      <w:r>
        <w:rPr>
          <w:rFonts w:ascii="IRNazanin" w:hAnsi="IRNazanin" w:eastAsia="IRNazanin"/>
          <w:color w:val="111111"/>
          <w:sz w:val="28"/>
          <w:sz w:val="28"/>
          <w:szCs w:val="28"/>
          <w:rtl w:val="true"/>
          <w:lang w:bidi="fa-IR"/>
        </w:rPr>
        <w:t>مدتی دیگر متوقف یا کند شد ولی قدرت خلافت عباسی هیچ‌گاه، به جایگاه نخستین خود باز نگشت</w:t>
      </w:r>
      <w:r>
        <w:rPr>
          <w:rFonts w:eastAsia="IRNazanin" w:cs="IRNazanin"/>
          <w:color w:val="111111"/>
          <w:sz w:val="28"/>
          <w:szCs w:val="28"/>
          <w:rtl w:val="true"/>
          <w:lang w:bidi="fa-IR"/>
        </w:rPr>
        <w:t>.</w:t>
      </w:r>
      <w:r>
        <w:rPr>
          <w:rStyle w:val="FootnoteAnchor"/>
          <w:rtl w:val="true"/>
        </w:rPr>
        <w:footnoteReference w:id="899"/>
      </w:r>
    </w:p>
    <w:p>
      <w:pPr>
        <w:pStyle w:val="Heading4"/>
        <w:numPr>
          <w:ilvl w:val="3"/>
          <w:numId w:val="1"/>
        </w:numPr>
        <w:rPr/>
      </w:pPr>
      <w:bookmarkStart w:id="625" w:name="__RefHeading___Toc244390_1479056682"/>
      <w:bookmarkStart w:id="626" w:name="_Toc235"/>
      <w:bookmarkEnd w:id="625"/>
      <w:r>
        <w:rPr>
          <w:rtl w:val="true"/>
        </w:rPr>
        <w:t>گفتار دوم</w:t>
      </w:r>
      <w:r>
        <w:rPr>
          <w:rtl w:val="true"/>
        </w:rPr>
        <w:t xml:space="preserve">: </w:t>
      </w:r>
      <w:r>
        <w:rPr>
          <w:rtl w:val="true"/>
        </w:rPr>
        <w:t>فتنه انگیزی مفتیان حنبلی</w:t>
      </w:r>
      <w:bookmarkEnd w:id="626"/>
    </w:p>
    <w:p>
      <w:pPr>
        <w:pStyle w:val="BookText"/>
        <w:rPr/>
      </w:pPr>
      <w:r>
        <w:rPr>
          <w:rFonts w:ascii="IRNazanin" w:hAnsi="IRNazanin" w:eastAsia="IRNazanin"/>
          <w:color w:val="111111"/>
          <w:sz w:val="28"/>
          <w:sz w:val="28"/>
          <w:szCs w:val="28"/>
          <w:rtl w:val="true"/>
          <w:lang w:bidi="fa-IR"/>
        </w:rPr>
        <w:t>رویداد مهم اجتماعی دیگری که در قرن چهارم رخ داد، این بود که دشمنی و مقابلۀ با تشیّع از حکومت به توده‌های عوام و مفتیان عوام‌گرا و افراطی تسنّن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خلافت عباسی دریافته بود که تشیّع به عنوان یک واقعیت پذیرفته شده در جامعه وجود دارد و می‌بایست با آن مدارا کرد اما مفتیان متعصّب که این روندرا نمی‌پذیرفتند، بیشتر به سراغ عوام الناس رفته و با تحریک آنها به شیعه‌ستیزی خود ادامه می‌دادند و چه بسا در این قرن خلفای سنّی بغداد مفتیان تند روی سنّی را را سرزنش و تبعید می‌کنند و عوام هوادار آنها را تهدید به سرکوب کرده و از تجمع آنها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فرقه‌های اهل تسنّن، بیشترین خصومت با شیعیان را حنبلیان داشتند که طبعاً به رویۀ بنیان‌گذار این مکتب یعنی احمد بن حنبل بازگشت می‌کرد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درباره حنابله</w:t>
      </w:r>
      <w:r>
        <w:rPr>
          <w:rStyle w:val="FootnoteAnchor"/>
          <w:rtl w:val="true"/>
        </w:rPr>
        <w:footnoteReference w:id="900"/>
      </w:r>
      <w:r>
        <w:rPr>
          <w:rFonts w:ascii="IRNazanin" w:hAnsi="IRNazanin" w:eastAsia="IRNazanin"/>
          <w:color w:val="111111"/>
          <w:sz w:val="28"/>
          <w:sz w:val="28"/>
          <w:szCs w:val="28"/>
          <w:rtl w:val="true"/>
          <w:lang w:bidi="fa-IR"/>
        </w:rPr>
        <w:t>افراطی عراق در قرن چهارم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غالیان هستند که در دوستی معاویه افراط می‌دارند و همچنین مشبّهان و بربهاریان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حدیث‌هائی منکر در دوستی معاویه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مسجد جامع واسط دیدم گروهی گرد مردی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شدم شنیدم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فلان روایت کرده که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روز قیامت معاویه را به خود نزدیک می‌کند و دست بر سرش می‌کشد و او را همچون یک عروس به مردم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جنگی که با علی کرد؟ خدا معاویه را بیامرزد أمّا تو گمراه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رافضی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من ریختند تا یکی از نویسندگان مرا شناخت و ایشان را پراکنده کرد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ابن اثیر دو تن از عالمان معروف حنبلی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مشهور بودند یاد کرده که عوام سنّی را علیه شیعیان تحریک می‌کرده‌اند نام می‌برد که عبارتند از</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قاسم بن عبیدالله بر بهاری به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معتز ناصبی می‌خواست خلافت را از مقتدر نیمه شیعی برباید، به پیروان این شخص متوسل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خلف بر بهاری که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تحت پیگرد خلیفه نیمه شیعی عباسی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راضی در اعلامیه خود او را مشبّه، مجسّم و قشری نامیده است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در بخش عمده‌ای از قرن چهارم عالم معروف حنبلی شخص فوق الذکر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خلف 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فردی کج‌اندیش و کینه‌توز و شیعه‌ستیز معرفی شده و سخنان منکر و ناشناخته زیادی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دشمنی‌هایی که با اهل بیت علیهم السلام  داشت</w:t>
      </w:r>
      <w:r>
        <w:rPr>
          <w:rStyle w:val="FootnoteAnchor"/>
          <w:rtl w:val="true"/>
        </w:rPr>
        <w:footnoteReference w:id="904"/>
      </w:r>
      <w:r>
        <w:rPr>
          <w:rFonts w:ascii="IRNazanin" w:hAnsi="IRNazanin" w:eastAsia="IRNazanin"/>
          <w:color w:val="111111"/>
          <w:sz w:val="28"/>
          <w:sz w:val="28"/>
          <w:szCs w:val="28"/>
          <w:rtl w:val="true"/>
          <w:lang w:bidi="fa-IR"/>
        </w:rPr>
        <w:t>، با هرگونه برگزاری مراسم عزاداری برای امام حسین‌ علیه السلام  مخالف بود و با آن به سختی برخورد می‌کرد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شیعیان در ابتدای قرن چهارم از بیم آزار حنابله بربهاریه، یا در خانة رؤسا و یا مخفیانه، به سوگواری برای اهل بیت علیهم السلام  می‌پرداختند به هر روی در این دوره، نقش پنهان و آشکار بربهاری را می‌توان در همة شورش‌هایی که حنبلیان در بغداد به راه انداختند،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بار زیارت قبور را منع کرد و نوحه‌گری و مرثیه‌خوانی بر امام حسین علیه السلام  و زیارت او را قدغن ساخت و به کشتن نوحه‌خوانان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دارای آراء مخصوصی بود</w:t>
      </w:r>
      <w:r>
        <w:rPr>
          <w:rStyle w:val="FootnoteAnchor"/>
          <w:rtl w:val="true"/>
        </w:rPr>
        <w:footnoteReference w:id="905"/>
      </w:r>
      <w:r>
        <w:rPr>
          <w:rFonts w:ascii="IRNazanin" w:hAnsi="IRNazanin" w:eastAsia="IRNazanin"/>
          <w:color w:val="111111"/>
          <w:sz w:val="28"/>
          <w:sz w:val="28"/>
          <w:szCs w:val="28"/>
          <w:rtl w:val="true"/>
          <w:lang w:bidi="fa-IR"/>
        </w:rPr>
        <w:t>و هرکس با آراء و عقائد او مخالفت می‌ورزید، تکفیر می‌کرد</w:t>
      </w:r>
      <w:r>
        <w:rPr>
          <w:rStyle w:val="FootnoteAnchor"/>
          <w:rtl w:val="true"/>
        </w:rPr>
        <w:footnoteReference w:id="906"/>
      </w:r>
      <w:r>
        <w:rPr>
          <w:rFonts w:ascii="IRNazanin" w:hAnsi="IRNazanin" w:eastAsia="IRNazanin"/>
          <w:color w:val="111111"/>
          <w:sz w:val="28"/>
          <w:sz w:val="28"/>
          <w:szCs w:val="28"/>
          <w:rtl w:val="true"/>
          <w:lang w:bidi="fa-IR"/>
        </w:rPr>
        <w:t>و یاران خود را وادار می‌کرد که با خشونت با مردم رفتار کنند، خانه‌های مردم را غارت نمایند و مزاحم</w:t>
      </w:r>
    </w:p>
    <w:p>
      <w:pPr>
        <w:pStyle w:val="BookText"/>
        <w:rPr/>
      </w:pPr>
      <w:r>
        <w:rPr>
          <w:rFonts w:ascii="IRNazanin" w:hAnsi="IRNazanin" w:eastAsia="IRNazanin"/>
          <w:color w:val="111111"/>
          <w:sz w:val="28"/>
          <w:sz w:val="28"/>
          <w:szCs w:val="28"/>
          <w:rtl w:val="true"/>
          <w:lang w:bidi="fa-IR"/>
        </w:rPr>
        <w:t>کارهای مردم باشند و هرکس سخنانشان را نپذیرد او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آن، داستان حمله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تشبیه و جلوس خداوند بر عرش را به صورت که آنها می‌گفتند امری محال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و اصحاب حدیث چون این سخن را از طبری شنیدند به او حمله بردند و دوات‌های خود را به طرف وی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به خانه خود پناه برد، حنبلی‌ها که تعدادشان به هزاران تن می‌رسید، خانه‌اش را سنگباران کردند؛ به گونه‌ای که در جلو خانه او تل بزرگی از سنگ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بغداد، با هزاران سپاهی در رسید و طبری را از شر حنابله رها کرد و یک روز تمام در آنجاماند و دستور داد سنگ‌ها را از خانه او دور کردند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بربهاری همچنین در ماجرای تخریب مسجد بَراثا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علاقة انبوهی از شیعیان بود،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به تحریک حنابله و به دستور خلیفه مقتدر با خاک یکسان شد و زمین آنجا به فتوای بربهاری به گورستان تبدیل گردید</w:t>
      </w:r>
      <w:r>
        <w:rPr>
          <w:rFonts w:eastAsia="IRNazanin" w:cs="IRNazanin"/>
          <w:color w:val="111111"/>
          <w:sz w:val="28"/>
          <w:szCs w:val="28"/>
          <w:rtl w:val="true"/>
          <w:lang w:bidi="fa-IR"/>
        </w:rPr>
        <w:t>.</w:t>
      </w:r>
      <w:r>
        <w:rPr>
          <w:rStyle w:val="FootnoteAnchor"/>
          <w:rtl w:val="true"/>
        </w:rPr>
        <w:footnoteReference w:id="90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بربهاری علم کلام که تار و پود آن را تفکر، تعقل و جدل تشکیل می‌دهد، یکسره باطل اعلام می‌کند و کلام را علمی می‌داند که جز زندقه، کفر، شک، بدعت، گمراهی و سرگردانی، چیزی به دنبال ندارد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علت عمده‌ای که باعث شد خلیفه حکم دستگیری او را صادر کند، مطالبی بود که برخلاف عقاید اسلامی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خلیفه به وزیر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علی 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دستگیر سازد تا فتنه‌ها بخوابد و اوضاع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کرد تا این‌که با جمعی از یارانش دستگیر و به بصره تبعید گردید</w:t>
      </w:r>
      <w:r>
        <w:rPr>
          <w:rStyle w:val="FootnoteAnchor"/>
          <w:rtl w:val="true"/>
        </w:rPr>
        <w:footnoteReference w:id="910"/>
      </w:r>
      <w:r>
        <w:rPr>
          <w:rFonts w:ascii="IRNazanin" w:hAnsi="IRNazanin" w:eastAsia="IRNazanin"/>
          <w:color w:val="111111"/>
          <w:sz w:val="28"/>
          <w:sz w:val="28"/>
          <w:szCs w:val="28"/>
          <w:rtl w:val="true"/>
          <w:lang w:bidi="fa-IR"/>
        </w:rPr>
        <w:t>سپس بربهاری در زمان راضی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جریان مطلع شد و به رئیس شرطه دستور داد در بغداد از یاران بربهاری نباید دو نفر در یک‌جا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خرشنی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او را به زندان افکند و خود بربهاری متواری شد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اقدام این بود که بربهاری و پیروانش پیوسته فتنه‌انگیزی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از طرف خلیفه الراضی توقیعی صادر گردید، خلیفه در توقیع خود، اعمال و معتقدات اتباع بربهاری را از قبیل این‌که شیعیان اهل‌بیت پیامبر صلی الله علیه و آله وسلم  را به کفر و ضلالت نسبت داده و زیارت قبور امامان و پیشوایان دینی را انکار کرده‌اند، ذکر نموده و به سختی بر آن تاخته است و تهدید کرده است که هرگاه دست از کارهای خویش بر ندارند، گردنشان را خواهد زد و خانه و محله‌های آنها را به آتش خواهد کشید</w:t>
      </w:r>
      <w:r>
        <w:rPr>
          <w:rFonts w:eastAsia="IRNazanin" w:cs="IRNazanin"/>
          <w:color w:val="111111"/>
          <w:sz w:val="28"/>
          <w:szCs w:val="28"/>
          <w:rtl w:val="true"/>
          <w:lang w:bidi="fa-IR"/>
        </w:rPr>
        <w:t>.</w:t>
      </w:r>
      <w:r>
        <w:rPr>
          <w:rStyle w:val="FootnoteAnchor"/>
          <w:rtl w:val="true"/>
        </w:rPr>
        <w:footnoteReference w:id="91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در حوادث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فتنه حنابله در</w:t>
      </w:r>
    </w:p>
    <w:p>
      <w:pPr>
        <w:pStyle w:val="BookText"/>
        <w:rPr/>
      </w:pPr>
      <w:r>
        <w:rPr>
          <w:rFonts w:ascii="IRNazanin" w:hAnsi="IRNazanin" w:eastAsia="IRNazanin"/>
          <w:color w:val="111111"/>
          <w:sz w:val="28"/>
          <w:sz w:val="28"/>
          <w:szCs w:val="28"/>
          <w:rtl w:val="true"/>
          <w:lang w:bidi="fa-IR"/>
        </w:rPr>
        <w:t xml:space="preserve">بغداد نوشته است که در این سال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حنبلی‌ها در بغداد بالا گرفت و قدرتی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شرطه، در دهم جمادی الاخره دستور داد تا در دو طرف جسر بغداد ندا کردند که از اصحاب بربهاری حنبلی، دونفر نباید با هم باشند</w:t>
      </w:r>
      <w:r>
        <w:rPr>
          <w:rStyle w:val="FootnoteAnchor"/>
          <w:rtl w:val="true"/>
        </w:rPr>
        <w:footnoteReference w:id="913"/>
      </w:r>
      <w:r>
        <w:rPr>
          <w:rFonts w:ascii="IRNazanin" w:hAnsi="IRNazanin" w:eastAsia="IRNazanin"/>
          <w:color w:val="111111"/>
          <w:sz w:val="28"/>
          <w:sz w:val="28"/>
          <w:szCs w:val="28"/>
          <w:rtl w:val="true"/>
          <w:lang w:bidi="fa-IR"/>
        </w:rPr>
        <w:t xml:space="preserve">و حق ندارند در خصوص مذهب خود مناظره کنند؛ امام جماعتشان باید در نماز صبح و مغرب 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و آشکارا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صاحب شرطه مفید واقع نشد، بلکه فتنه‌جوئی یاران بربهاری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فتنه‌انگیزان بربهاریه در یکی از این فتنه‌ها چهل و هشت ردیف از بازارهای بغداد را به آتش کشیدند و این زمانی بود که بدر خرشنی یکی از اصحاب بربهاری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آنها برخی افراد عوام را وا می‌داشتند تا افراد منسوب به دیگر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تسنّن نظیر شافعیه را تا نزدیک مردن کتک بزنند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از توقیع خلیفه که آن را برای حنابله خواندند، سخن گفته و این‌چنین ادامه داده است 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بربهاری را سخت توبیخ کرده و به شدت آنها را تهدیدنموده است</w:t>
      </w:r>
      <w:r>
        <w:rPr>
          <w:rStyle w:val="FootnoteAnchor"/>
          <w:rtl w:val="true"/>
        </w:rPr>
        <w:footnoteReference w:id="915"/>
      </w:r>
      <w:r>
        <w:rPr>
          <w:rFonts w:ascii="IRNazanin" w:hAnsi="IRNazanin" w:eastAsia="IRNazanin"/>
          <w:color w:val="111111"/>
          <w:sz w:val="28"/>
          <w:sz w:val="28"/>
          <w:szCs w:val="28"/>
          <w:rtl w:val="true"/>
          <w:lang w:bidi="fa-IR"/>
        </w:rPr>
        <w:t>زیرا برای خداوند، مانند و شبیهی قائل بودند</w:t>
      </w:r>
      <w:r>
        <w:rPr>
          <w:rStyle w:val="FootnoteAnchor"/>
          <w:rtl w:val="true"/>
        </w:rPr>
        <w:footnoteReference w:id="916"/>
      </w:r>
      <w:r>
        <w:rPr>
          <w:rFonts w:ascii="IRNazanin" w:hAnsi="IRNazanin" w:eastAsia="IRNazanin"/>
          <w:color w:val="111111"/>
          <w:sz w:val="28"/>
          <w:sz w:val="28"/>
          <w:szCs w:val="28"/>
          <w:rtl w:val="true"/>
          <w:lang w:bidi="fa-IR"/>
        </w:rPr>
        <w:t>و ذات احدیت را دارای کف دست و انگشتان و دو پا با کفشی از طلا و صاحب گیسوان، تصور می‌کردند و می‌گفتند که خداوند به آسمان بالا می‌رود و به دنیا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توقیع خلیفه چنین معلوم می‌شود که اتباع بربهاری در حالی که زوار قبور ائمه را بدعتگزار می‌دانستند، به زیارت قبر مردی از عوام که هیچ نسبتی هم با رسول خدا صلی الله علیه و آله وسلم  نداشت، امر می‌کردند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بربهاری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مخفیگاه دوم فوت کرد</w:t>
      </w:r>
      <w:r>
        <w:rPr>
          <w:rStyle w:val="FootnoteAnchor"/>
          <w:rtl w:val="true"/>
        </w:rPr>
        <w:footnoteReference w:id="918"/>
      </w:r>
      <w:r>
        <w:rPr>
          <w:rFonts w:ascii="IRNazanin" w:hAnsi="IRNazanin" w:eastAsia="IRNazanin"/>
          <w:color w:val="111111"/>
          <w:sz w:val="28"/>
          <w:sz w:val="28"/>
          <w:szCs w:val="28"/>
          <w:rtl w:val="true"/>
          <w:lang w:bidi="fa-IR"/>
        </w:rPr>
        <w:t>درحالی‌که در خانه زنی خود را پنهان کرده بود در همان خانه بدون این‌که کسی بداند او را غسل دادند و کفن کردند و در همانجا به خاک سپردند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صولی در جایی از مرگ بربهاری به سبب فرونشستن فتنه‌ها ابراز خرسندی می‌کند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مفتیان فتنه‌انگیز در قرن چهارم، عبیدالله بن محمد بن محمد بن حمدان عکبری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فقهاء و محدثین حنبلی است که درسال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ده فرسنگی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تحصیل و فراگرفتن حدیث به مکه و سرحدات و بصره و سایر شهرها مسافرت نمود و سپس به زادگاه خود مراجعت و مدت چهل سال‌منزوی و خانه‌نشین گردید و کتابهائی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بربهاری عالمی کج‌اندیش بود</w:t>
      </w:r>
      <w:r>
        <w:rPr>
          <w:rStyle w:val="FootnoteAnchor"/>
          <w:rtl w:val="true"/>
        </w:rPr>
        <w:footnoteReference w:id="920"/>
      </w:r>
      <w:r>
        <w:rPr>
          <w:rFonts w:ascii="IRNazanin" w:hAnsi="IRNazanin" w:eastAsia="IRNazanin"/>
          <w:color w:val="111111"/>
          <w:sz w:val="28"/>
          <w:sz w:val="28"/>
          <w:szCs w:val="28"/>
          <w:rtl w:val="true"/>
          <w:lang w:bidi="fa-IR"/>
        </w:rPr>
        <w:t>که بر خلاف اعتقاد عموم مسلمانان،</w:t>
      </w:r>
    </w:p>
    <w:p>
      <w:pPr>
        <w:pStyle w:val="BookText"/>
        <w:rPr/>
      </w:pPr>
      <w:r>
        <w:rPr>
          <w:rFonts w:ascii="IRNazanin" w:hAnsi="IRNazanin" w:eastAsia="IRNazanin"/>
          <w:color w:val="111111"/>
          <w:sz w:val="28"/>
          <w:sz w:val="28"/>
          <w:szCs w:val="28"/>
          <w:rtl w:val="true"/>
          <w:lang w:bidi="fa-IR"/>
        </w:rPr>
        <w:t>زیارت و شفاعت پیغمبر صلی الله علیه و آله وسلم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سفر برای زیارت قبر پیغمبر صلی الله علیه و آله وسلم  سفر معصیت است و باید نماز را در این سفر تمام خواند و قصر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 که هرکس سفر به زیارت قبور انبیاء و صالحان را عبادت بداند، عقیده او مخالف سنت پیغمبر صلی الله علیه و آله وسلم  و برخلاف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 بر می‌آید که هواداران بربهاری و ابن بطه در گذرگاه‌ها کمین می‌کردند و زائران و عزاداران شیعه را مورد آزار و اذیت قرار می‌دادند و این از بیانیه خلیفه الراضی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علیه این فرقه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در بخشی از این بیانیه خطاب به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به نیکان است، نسبت دادن شما شیعیان اهل بیت پیامبر صلی الله علیه و آله وسلم  را به کفر و گمراهی، در کمین نشستن برای شکنجه و آزار ایشان در هر کوی و برزن،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شما از زیارت کردن گور پیشوایان صلوات الله علیهم و سرزنش کردن زائران و بدعتگذار نامیدن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بیانیه، حاکی از این است که گرچه در نیمه اول قرن چهارم، خلفا بر خلاف عهد متوکل، محدودیت‌هایی برای شیعیان در انجام مراسمشان قائل نبودند امّا حنابله به آزار و اذیت آنها می‌پرداختند و احتمالاً این وضع تا سلطه آل بویه بر بغداد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از آن پس که شیعیان به سبب حاکمیت آل بویه قوت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باز هم به سبب تعصب حنابله در بغداد برای برگزاری مراسم عزاداری با مشکلاتی روبه‌رو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حمایت حکومت، مراسم عزاداری را به صورت علنی در کوچه و بازار انجام می‌دادند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استیلای محمود غزنوی بر خراسان و اظهار اطاعت وی از خلیفه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سنّیان جان گرفتند و دو رسم جدید را به سیاق مراسم روز</w:t>
      </w:r>
      <w:bookmarkStart w:id="627" w:name="pg4241_50635"/>
    </w:p>
    <w:p>
      <w:pPr>
        <w:pStyle w:val="BookText"/>
        <w:rPr/>
      </w:pPr>
      <w:bookmarkEnd w:id="627"/>
      <w:r>
        <w:rPr>
          <w:rFonts w:ascii="IRNazanin" w:hAnsi="IRNazanin" w:eastAsia="IRNazanin"/>
          <w:color w:val="111111"/>
          <w:sz w:val="28"/>
          <w:sz w:val="28"/>
          <w:szCs w:val="28"/>
          <w:rtl w:val="true"/>
          <w:lang w:bidi="fa-IR"/>
        </w:rPr>
        <w:t>عاشورا و عید غدیر 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 روز پس از عاشورا، برای مصعب بن</w:t>
      </w:r>
    </w:p>
    <w:p>
      <w:pPr>
        <w:pStyle w:val="BookText"/>
        <w:rPr/>
      </w:pPr>
      <w:r>
        <w:rPr>
          <w:rFonts w:ascii="IRNazanin" w:hAnsi="IRNazanin" w:eastAsia="IRNazanin"/>
          <w:color w:val="111111"/>
          <w:sz w:val="28"/>
          <w:sz w:val="28"/>
          <w:szCs w:val="28"/>
          <w:rtl w:val="true"/>
          <w:lang w:bidi="fa-IR"/>
        </w:rPr>
        <w:t>زبیر مراسم سوگواری برپا کردند و هشت روز پس از عید غدیر هم به مناسبت روز غار که خود یوم الغارش خواندند، جشنی برپا داشتند و دلیل برپایی آن را ورود پیامبر صلی الله علیه و آله وسلم  با ابوبکر به غار حرا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 در روز اول ذیحجه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در محله سوق الطعام بغداد زنی را سوار بر شتر کردند که عایشه است، یکی را طلحه نامیدند و دیگری را زبیر، هنگامه‌ای آفریدند که مثلاً با اصحاب علی علیه السلام  در جنگند و شبیه جنگ جمل را بازنمایی کردند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نتیجۀ تعصبات حنبلیان علیه اعتقادات دیگر مسلمانان از جمله شیعه برافروختن درگیری‌های مذهبی بود که متفتیان حنبلی محور این عصبیت‌ها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رویدادها انسان‌های زیادی جان باختند و دکان‌های بی‌شمار و اموال زیادی تباه گشت و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حکام و فرمانروایان نیز آتش اختلاف راتیزتر می‌کردند تا خود به راحتی حکومت برانند</w:t>
      </w:r>
      <w:r>
        <w:rPr>
          <w:rFonts w:eastAsia="IRNazanin" w:cs="IRNazanin"/>
          <w:color w:val="111111"/>
          <w:sz w:val="28"/>
          <w:szCs w:val="28"/>
          <w:rtl w:val="true"/>
          <w:lang w:bidi="fa-IR"/>
        </w:rPr>
        <w:t>.</w:t>
      </w:r>
    </w:p>
    <w:p>
      <w:pPr>
        <w:pStyle w:val="Heading4"/>
        <w:numPr>
          <w:ilvl w:val="3"/>
          <w:numId w:val="1"/>
        </w:numPr>
        <w:rPr/>
      </w:pPr>
      <w:bookmarkStart w:id="628" w:name="__RefHeading___Toc244392_1479056682"/>
      <w:bookmarkStart w:id="629" w:name="_Toc236"/>
      <w:bookmarkEnd w:id="628"/>
      <w:r>
        <w:rPr>
          <w:rtl w:val="true"/>
        </w:rPr>
        <w:t>گفتار سوم</w:t>
      </w:r>
      <w:r>
        <w:rPr>
          <w:rtl w:val="true"/>
        </w:rPr>
        <w:t xml:space="preserve">: </w:t>
      </w:r>
      <w:r>
        <w:rPr>
          <w:rtl w:val="true"/>
        </w:rPr>
        <w:t xml:space="preserve">تعصبات و افراط‌گرایی عامه </w:t>
      </w:r>
      <w:r>
        <w:rPr>
          <w:rtl w:val="true"/>
        </w:rPr>
        <w:t>(</w:t>
      </w:r>
      <w:r>
        <w:rPr>
          <w:rtl w:val="true"/>
        </w:rPr>
        <w:t>سنّیان</w:t>
      </w:r>
      <w:r>
        <w:rPr>
          <w:rtl w:val="true"/>
        </w:rPr>
        <w:t>)</w:t>
      </w:r>
      <w:bookmarkEnd w:id="62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محور تعصّب در بسیاری از نقاط برعکس گردید یعنی اگر تا قبل از این قرن حکومت خلفایی و سنّی نوعی اقتدار همراه با تعصّب و زورگویی نسبت به علویان و شیعیان داشت، اکنون در این قرن با انتقال قدرت به حاکمان</w:t>
      </w:r>
    </w:p>
    <w:p>
      <w:pPr>
        <w:pStyle w:val="BookText"/>
        <w:rPr/>
      </w:pPr>
      <w:r>
        <w:rPr>
          <w:rFonts w:ascii="IRNazanin" w:hAnsi="IRNazanin" w:eastAsia="IRNazanin"/>
          <w:color w:val="111111"/>
          <w:sz w:val="28"/>
          <w:sz w:val="28"/>
          <w:szCs w:val="28"/>
          <w:rtl w:val="true"/>
          <w:lang w:bidi="fa-IR"/>
        </w:rPr>
        <w:t>شیعی بویهی و حمدانی و فاطمی اعمال تعصّب از حاکمان به عالمان و عوام تسنّن انتقال یافت یعنی در این دوره حاکم شیعی نه تنها کنش‌های متعصبانه شیعی از خود نشان نمی‌دهد بلکه در خصوص عالمان و رعایای سنّی و شیعۀ خود نوعی آزادی مذهبی را اعمال می‌کند ولی این عالمان و عوام متعصّب سنّی هستند که این آزادی عبادت و شعائر مذهبی برای شیعیان را بر نمی‌تابند و شهرها خصوصاً بغداد را در ایام عزاداری اهل‌بیت علیهم السلام  به آشوب می‌کشانند، به حرم ائمه اهل‌بیت علیهم السلام  حمله می‌کنند و مناطق شیعه‌نشین را غارت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قرن چهارم را، دورۀ اوج تضادها و اصطکاک‌های مذهبی بین شیعه و سنّی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گذرا بر تاریخ ابن اثیر، نشانگر گوشه‌ای از این حوادث،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اختلاف سختی میان اصفهانیان و قمیان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این بود که از فردی قمی، که از ملازمان مسؤول امنیت اصفهان بود، نقل شد که یکی از خلفای تسنّن 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متعصبان شورش کردند و جمعی انبوه، گرد آمدند و در داروغه‌خانه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حادثه،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اموال تاجران قمی را غارت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سال، همچون سال پیش، معزالدوله دستور داد تا بازارهای بغداد را ببندند و مراسم عزای امام حسین علیه السلام  را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مخالفت متعصبان حنبلی با احیای نام و یاد امام حسین علیه السلام  برخورد سختی میان شیعیان و سنّیان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مجروح شدند و اموال فراوانی غارت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سال، یکی از مأموران دولتی و متعصب اهل تسنّن، محلّه کرخ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گسترده‌ای، این مرکز شیعی‌نشین را در بر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هزار نفر در آتش می‌سوزند، سیصد دکان و خانه‌های فراوان، طعمه حریق می‌شوند، سی و سه مسجد نابود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بازگشت بهاءالدوله از بغداد به اهواز، عیاران در دو سوی بغداد آشوب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درگیری‌هایی بین شیعه و سنی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فراوانی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محلّه‌ها به آتش کشیده شد؛ و اموال فراوان غارت رفت؛ خانه‌هایی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ماه، آشوب ادامه داشت تا بهاءالدوله، به بغداد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سال، مجدداً میان اهل کرخ، مرکز شیعه‌نشین بغداد و سنیان، درگیری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الحاجب، به رفع آشوب پرداخت؛ آن قدر کشت و دار زد تا شهر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اهل تسنن محلۀ باب البصره بغداد، در مقابل جشن و سرور عید غدیر و نیز عزاداری عاشورا دو روز را برای عزا و جشن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ذی الحجهًْ را به عنوان روز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همراهی ابوبکر با پیامبر اکرم صلی الله علیه و آله وسلم  در غار هنگام 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در آن روز، به جشن و سرور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محرم را به عنوان سالگرد قتل مصعب بن زبیر، روز عزا اعلام کردند و به عزاداری رو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سال، اهل تسنّن با پشتیبانی نظامیان ترک بغداد، به شیعیان محلّه کرخ هجوم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فتنه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و راهزنان،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ابوعلی استاذ بن هرمز، عمید الجیوش را به عراق فرستاد تا امور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بغداد، دستور داد تا اهل تسنّن و شیعه، حق اظهار مذاهب و عقایدیشان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خشنود ساختن حنابله متعصب شیخ مفید را تبعید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ماه رجب، آشوبی در بغداد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چنان بود که فردی از بنی عباس محلّۀ باب البصره پیش شیخ مفید آمد و او 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شیخ، برآشفتند و به سوی ابوحامد اسفرایینی و ابن اکفانی، دو فقیه اهل تسنّن بغداد رفتند و آنان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اهل تسنّن را نیز جستجو کردند آنان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اسفرایینی، به منطقه دار القطن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در بغداد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دستور داد تا عده‌ای را گرفتند و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اسفرایینی به مسجد خویش بازگشت و شیخ مفید از بغداد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در رابطه با وی شفاعت کرد و به بغداد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اختلاف و نزاع میان محله کرخ و محله باب الشعیر،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فخرالملک، عملکرد شیعیان محله کرخ را محدود کرده و آنان را از برپایی مراسم نوحه و عزاداری پنج روز عاشورا منع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اختلافی بین اهل تسنن و شیعه در شهر واسط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پیروز شدند و رهبران شیعی و علویان، به علی بن مَزید پناه بردند و از او یاری طلبیدند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آشوبی میان سنیان و شیعیان بغداد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بالله، از شیعه، معتزله و دیگر مذاهب، تعهد خواست که در مسائل مذهبی، از مناظره و مباحثه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که هرکس نافرمانی کند، مجازات خواهد 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فوق می‌تواند گوشه‌ای از موقعیت و مشکلات شیعه را در مقطع حاکمیت و قدرت آل بویه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کشاکش آن حوادث شیخ مفید حداقل سه تبعید و نیز توهین‌ها و آزارهایی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گزارش‌ها در قرن چهارم، حنابله بغداد مکرر به فتنه‌انگیزی و اذیت و آزار مردم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 بغداد مسجدی بنا کردند که مرکز فتنه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آن را مسجد ضرار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مسجد ضراری که پیغمبراکرم صلی الله علیه و آله وسلم  آن را خراب کرد مانند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شکایت کردند و او دستور ویران کردن آنجا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م میان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یاران ابوبکر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مخالفانشان بر سر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فتنه‌ای خونین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حنابله پیامبر صلی الله علیه و آله وسلم  همنشین خداوند خواهد شد اما مخالفان ایشان این تفسیر را نمی‌پذیرفتند و بر آن بودند که مراد از آیه،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نزاع عده‌ای کشته شدند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فرقه‌های اهل تسنّن با برگزاری مراسم مذهبی شیعه نظیر عزاداری مخالفتی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عمدتاً حنابله با برگزاری مراسم مذهبی به خصوص عزای امام حسین علیه السلام  مخالفت افراطی می‌کردند و از دیرباز با دیگر مسلمانان نیز بر سر این موضوع اختلاف و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دوره هم کم و بیش به مخالفت با عزاداری و جشن شیعیان ادامه دادند امّا با توجه به کثرت شافعیان و حنفیان، به خصوص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مراسم مخالفتی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حنابله نمی‌توانست به غیر از بغداد در جاهای دیگر مانع عمده‌ای برای برگزاری</w:t>
      </w:r>
      <w:bookmarkStart w:id="630" w:name="pg4241_50645"/>
    </w:p>
    <w:p>
      <w:pPr>
        <w:pStyle w:val="BookText"/>
        <w:rPr/>
      </w:pPr>
      <w:bookmarkEnd w:id="630"/>
      <w:r>
        <w:rPr>
          <w:rFonts w:ascii="IRNazanin" w:hAnsi="IRNazanin" w:eastAsia="IRNazanin"/>
          <w:color w:val="111111"/>
          <w:sz w:val="28"/>
          <w:sz w:val="28"/>
          <w:szCs w:val="28"/>
          <w:rtl w:val="true"/>
          <w:lang w:bidi="fa-IR"/>
        </w:rPr>
        <w:t>مراسم مذهبی شیعه نظیر عاشورا یا غدیر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برخوردهای خونین حنابله بغداد با شیعیان یکی از چالش‌ها و موانع عمده سیادت کامل شیعه در قرن چهارم به شمار می‌رود</w:t>
      </w:r>
      <w:r>
        <w:rPr>
          <w:rFonts w:eastAsia="IRNazanin" w:cs="IRNazanin"/>
          <w:color w:val="111111"/>
          <w:sz w:val="28"/>
          <w:szCs w:val="28"/>
          <w:rtl w:val="true"/>
          <w:lang w:bidi="fa-IR"/>
        </w:rPr>
        <w:t>.</w:t>
      </w:r>
    </w:p>
    <w:p>
      <w:pPr>
        <w:pStyle w:val="Heading4"/>
        <w:numPr>
          <w:ilvl w:val="3"/>
          <w:numId w:val="1"/>
        </w:numPr>
        <w:rPr/>
      </w:pPr>
      <w:bookmarkStart w:id="631" w:name="__RefHeading___Toc244394_1479056682"/>
      <w:bookmarkStart w:id="632" w:name="_Toc237"/>
      <w:bookmarkEnd w:id="631"/>
      <w:r>
        <w:rPr>
          <w:rtl w:val="true"/>
        </w:rPr>
        <w:t>گفتار چهارم</w:t>
      </w:r>
      <w:r>
        <w:rPr>
          <w:rtl w:val="true"/>
        </w:rPr>
        <w:t xml:space="preserve">: </w:t>
      </w:r>
      <w:r>
        <w:rPr>
          <w:rtl w:val="true"/>
        </w:rPr>
        <w:t>تفوق تدریجی ترکان</w:t>
      </w:r>
      <w:bookmarkEnd w:id="632"/>
    </w:p>
    <w:p>
      <w:pPr>
        <w:pStyle w:val="BookText"/>
        <w:rPr/>
      </w:pPr>
      <w:r>
        <w:rPr>
          <w:rFonts w:ascii="IRNazanin" w:hAnsi="IRNazanin" w:eastAsia="IRNazanin"/>
          <w:color w:val="111111"/>
          <w:sz w:val="28"/>
          <w:sz w:val="28"/>
          <w:szCs w:val="28"/>
          <w:rtl w:val="true"/>
          <w:lang w:bidi="fa-IR"/>
        </w:rPr>
        <w:t xml:space="preserve">رهبران نظامی ترک‌ها پس از وفات واثق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اساسی در گزینش متوکل به عنوان خلیفه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نظامیان ترک مجالی وسیع را برای نفوذ و قبضه کردن امور حکومتی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چندی بعد متوکل را کشتند و در انتخاب خلفای بعدی نقش محوری ایفا می‌کردند و اگر خلیفه‌ای با خواست آنها همراهی نمی‌کرد به راحتی او را به قتل می‌رساندند ولی با ورود دیلمیان به بغداد قدرت ترکان تا اندازۀ زیادی تعدیل شد اما به دنبال اختلافات دیالمه امرای آل بویه نیز به بهره‌گیری از نظامیان ترک روی آوردند و دیری نگذشت که ترکان مجدداً در امور نظامی به رقیب جدی دیلمیان تبدیل شده و به تدریج آنها را کنار زدند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صف‌بندی ترکان و دیلمیان آن بود که نیروی نظامی ترکان در بغداد، به عنوان نیروی حامی اهل تسنّن، به حساب آید و در تمامی رقابت‌های ترکان و دیلمیان، به گونه‌ای پای مذهب نیز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بغداد، به نیروی نظامی ترکان دلبستگی نشان می‌دادند و شیعیان، نیروی نظامی آل بویه را به حمایت می‌طلبیدن</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دسته‌جات جدید ترکان غُز به رهبری طغرل سلجوقی به سیادت دیالمه در بغداد پایان دادند</w:t>
      </w:r>
      <w:r>
        <w:rPr>
          <w:rFonts w:eastAsia="IRNazanin" w:cs="IRNazanin"/>
          <w:color w:val="111111"/>
          <w:sz w:val="28"/>
          <w:szCs w:val="28"/>
          <w:rtl w:val="true"/>
          <w:lang w:bidi="fa-IR"/>
        </w:rPr>
        <w:t>.</w:t>
      </w:r>
      <w:bookmarkStart w:id="633" w:name="pg4241_50647"/>
    </w:p>
    <w:p>
      <w:pPr>
        <w:pStyle w:val="Heading4"/>
        <w:numPr>
          <w:ilvl w:val="3"/>
          <w:numId w:val="1"/>
        </w:numPr>
        <w:rPr/>
      </w:pPr>
      <w:bookmarkStart w:id="634" w:name="__RefHeading___Toc244396_1479056682"/>
      <w:bookmarkStart w:id="635" w:name="_Toc238"/>
      <w:bookmarkEnd w:id="633"/>
      <w:bookmarkEnd w:id="634"/>
      <w:r>
        <w:rPr>
          <w:rtl w:val="true"/>
        </w:rPr>
        <w:t>گفتار پنجم</w:t>
      </w:r>
      <w:r>
        <w:rPr>
          <w:rtl w:val="true"/>
        </w:rPr>
        <w:t xml:space="preserve">: </w:t>
      </w:r>
      <w:r>
        <w:rPr>
          <w:rtl w:val="true"/>
        </w:rPr>
        <w:t>قتل عام و نسل‌کشی شیعیان</w:t>
      </w:r>
      <w:bookmarkEnd w:id="635"/>
    </w:p>
    <w:p>
      <w:pPr>
        <w:pStyle w:val="Heading5"/>
        <w:numPr>
          <w:ilvl w:val="4"/>
          <w:numId w:val="1"/>
        </w:numPr>
        <w:rPr/>
      </w:pPr>
      <w:bookmarkStart w:id="636" w:name="__RefHeading___Toc244398_1479056682"/>
      <w:bookmarkStart w:id="637" w:name="_Toc239"/>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یکی از مهم‌ترین موانع رشد تشیع در طول تاریخ، قتل عام و نسل کشی شیعیان به وسیلۀ حاکمان سنّی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برخورد حذفی با هواداران مکتب اهل بیت علیهم السلام  و تشیّع از ابتدا در دستور کار خلفا و حکام ظالم تسنّن در ادوار مختلف تاریخی و مناطق مختلف قرار داشته که به صورت پدیده مذموم قتل عام پیشوایان مکتب تشیّع، عالِمان و اشخاص عادی شیعه تجلّی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شیعه‌کُشی به تدریج از حاکمان به فتاوای برخی مفتیان متعصب اهل تسنّن و سپس اعتقاد هواداران آنها انتقال یافت؛ و نهایتاً در مجموع به بزرگترین تراژدی در تاریخ ممالک مسلمان‌نشین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علل نسل‌کشی علویان و شیعیان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عوامل‌آن اکثراً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بعضاً اعتقادی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و پنجم نیز از این‌گونه اقدامات به فراوانی توسط حاکمان سنّی و بعضاً متعصبین اهل تسنّن علیه شیعیان دیده می‌شد که به یکی از این موارد اسف‌بار آن اشاره می‌شود</w:t>
      </w:r>
      <w:r>
        <w:rPr>
          <w:rFonts w:eastAsia="IRNazanin" w:cs="IRNazanin"/>
          <w:color w:val="111111"/>
          <w:sz w:val="28"/>
          <w:szCs w:val="28"/>
          <w:rtl w:val="true"/>
          <w:lang w:bidi="fa-IR"/>
        </w:rPr>
        <w:t>:</w:t>
      </w:r>
    </w:p>
    <w:p>
      <w:pPr>
        <w:pStyle w:val="Heading5"/>
        <w:numPr>
          <w:ilvl w:val="4"/>
          <w:numId w:val="1"/>
        </w:numPr>
        <w:rPr/>
      </w:pPr>
      <w:bookmarkStart w:id="638" w:name="__RefHeading___Toc244400_1479056682"/>
      <w:bookmarkStart w:id="639" w:name="_Toc240"/>
      <w:bookmarkEnd w:id="638"/>
      <w:r>
        <w:rPr>
          <w:rtl w:val="true"/>
        </w:rPr>
        <w:t>قتل عام شیعیان در إفریقیه</w:t>
      </w:r>
      <w:bookmarkEnd w:id="63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بن بادیس آخرین امیر آل زیری به تحریک خوارج از مذهب شیعه انحراف جست و به لعن شیعیان و ولی نعمتان فاطمی خود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 از شیعه را یافت به قتل رساند وبا ورود به قیروان وبا تحریک کردن عوام آن شهر قتل عام وحشتناکی را به نام ابوبکر وعمر علیه عالمان و مردم عادی شیعه به راه انداخت وبه پناه آورندگان به مساجد نیز رحم نکرد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ابن خلدون عامل اصلی این واقعه خونبار را طمع نظامیان تسنن به غارت اموال شیعه می‌داند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آن هم چنان بود که نظامیان و هواخواهان آنان، به غارت اموال شیعیان، طمع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قیروان نیز، آن را می‌خواست؛ زیرا شنیده بود که ابن بادیس می‌خواهد او را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می‌خواست شهررا به آشوب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جمع بسیاری از شیعه، نابود شدند و در آتش سوختند و خانه‌های آنان،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کشتار شیعه در تمام افریقیه،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باقیماندگان آنان، در قصر منصور، در نزدیکی قیروان،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 آنان را محاصره کردند و بر آنان سخت گرفتند، تا آن که از گرسنگی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آنان، که بیرون می‌آمدند،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در مهدیّه، به مسجد جامع، پناه بردند، امّا در همان جا،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از این حادثه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فرحناک و شادمان و جمعی اندوهگین و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نمونه‌های یاد شده، نشان می‌دهد که چگونه بخش عمده‌ای از این منازعات خونین و نابرابر، از هواها و آمال جاه‌طلبان و ثروت‌اندوزان برخاسته بود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و غارت وحشیانه شیعه در منطقه افریقیه، تنها گوشۀ کوچکی از این قتل‌عام‌هاست که عامل اصلی آن به جاه‌طلبی حاکم شهر قیروان بازگشت می‌کرد که برای ناامن نشان دادن شهر و تثبیت موقعیت خود، جماعت اهل تسنّن متعصب را بر شیعیان می‌شوراند و نظامیان به نیت نهب و غارت شیعه، به آشوب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اسفبار که یکی از موارد قتل عام و نسل کشی‌شیعیان به وسیلۀ حکام ظالم به شمار می‌رود، در ادبیات شمال آفریقا اثر گذاشت؛ به گونه‌ای که عده‌ای از شعرا آن را مذمت و تقبیح کرده و در مقابل تعدادی از شعرای اموی و خوارج به مدح این اقدام معز پرداختند از جمله قاسم بن مروان بعد از این قتل عام آرزوی قتل عام تمام شیعیان عالم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یقتلون بکل أرض کما قتلوا بارض القیروان</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یکی دیگر از شعرای متعصّب اهل تسنّن این قتل عام را موجب رضایت ابی بکر اعلام می‌کندو باز آرزوی قتل عام شیعیان در سراسر زمین و در همۀ دولت‌ها و کشورها را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معز</w:t>
      </w:r>
    </w:p>
    <w:p>
      <w:pPr>
        <w:pStyle w:val="BookText"/>
        <w:rPr/>
      </w:pPr>
      <w:r>
        <w:rPr>
          <w:rFonts w:ascii="IRNazanin" w:hAnsi="IRNazanin" w:eastAsia="IRNazanin"/>
          <w:color w:val="111111"/>
          <w:sz w:val="28"/>
          <w:sz w:val="28"/>
          <w:szCs w:val="28"/>
          <w:rtl w:val="true"/>
          <w:lang w:bidi="fa-IR"/>
        </w:rPr>
        <w:t>الدین عش فی رفعه</w:t>
      </w:r>
    </w:p>
    <w:p>
      <w:pPr>
        <w:pStyle w:val="BookText"/>
        <w:rPr/>
      </w:pPr>
      <w:r>
        <w:rPr>
          <w:rFonts w:ascii="IRNazanin" w:hAnsi="IRNazanin" w:eastAsia="IRNazanin"/>
          <w:color w:val="111111"/>
          <w:sz w:val="28"/>
          <w:sz w:val="28"/>
          <w:szCs w:val="28"/>
          <w:rtl w:val="true"/>
          <w:lang w:bidi="fa-IR"/>
        </w:rPr>
        <w:t>انت ارضیت النبی المصطفی</w:t>
      </w:r>
    </w:p>
    <w:p>
      <w:pPr>
        <w:pStyle w:val="BookText"/>
        <w:rPr/>
      </w:pPr>
      <w:r>
        <w:rPr>
          <w:rFonts w:ascii="IRNazanin" w:hAnsi="IRNazanin" w:eastAsia="IRNazanin"/>
          <w:color w:val="111111"/>
          <w:sz w:val="28"/>
          <w:sz w:val="28"/>
          <w:szCs w:val="28"/>
          <w:rtl w:val="true"/>
          <w:lang w:bidi="fa-IR"/>
        </w:rPr>
        <w:t>وجعلت القتل فیهم سنه</w:t>
      </w:r>
    </w:p>
    <w:p>
      <w:pPr>
        <w:pStyle w:val="BookText"/>
        <w:rPr/>
      </w:pPr>
      <w:r>
        <w:rPr>
          <w:rFonts w:ascii="IRNazanin" w:hAnsi="IRNazanin" w:eastAsia="IRNazanin"/>
          <w:color w:val="111111"/>
          <w:sz w:val="28"/>
          <w:sz w:val="28"/>
          <w:szCs w:val="28"/>
          <w:rtl w:val="true"/>
          <w:lang w:bidi="fa-IR"/>
        </w:rPr>
        <w:t>وسرور</w:t>
      </w:r>
    </w:p>
    <w:p>
      <w:pPr>
        <w:pStyle w:val="BookText"/>
        <w:rPr/>
      </w:pPr>
      <w:r>
        <w:rPr>
          <w:rFonts w:ascii="IRNazanin" w:hAnsi="IRNazanin" w:eastAsia="IRNazanin"/>
          <w:color w:val="111111"/>
          <w:sz w:val="28"/>
          <w:sz w:val="28"/>
          <w:szCs w:val="28"/>
          <w:rtl w:val="true"/>
          <w:lang w:bidi="fa-IR"/>
        </w:rPr>
        <w:t>واغتباط وجذل</w:t>
      </w:r>
    </w:p>
    <w:p>
      <w:pPr>
        <w:pStyle w:val="BookText"/>
        <w:rPr/>
      </w:pPr>
      <w:r>
        <w:rPr>
          <w:rFonts w:ascii="IRNazanin" w:hAnsi="IRNazanin" w:eastAsia="IRNazanin"/>
          <w:color w:val="111111"/>
          <w:sz w:val="28"/>
          <w:sz w:val="28"/>
          <w:szCs w:val="28"/>
          <w:rtl w:val="true"/>
          <w:lang w:bidi="fa-IR"/>
        </w:rPr>
        <w:t>وعتیقا فی الملاعین السفل</w:t>
      </w:r>
    </w:p>
    <w:p>
      <w:pPr>
        <w:pStyle w:val="BookText"/>
        <w:rPr/>
      </w:pPr>
      <w:r>
        <w:rPr>
          <w:rFonts w:ascii="IRNazanin" w:hAnsi="IRNazanin" w:eastAsia="IRNazanin"/>
          <w:color w:val="111111"/>
          <w:sz w:val="28"/>
          <w:sz w:val="28"/>
          <w:szCs w:val="28"/>
          <w:rtl w:val="true"/>
          <w:lang w:bidi="fa-IR"/>
        </w:rPr>
        <w:t>باقاصی الارض فی کل الدول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قبل از آن در دولت شیعیان ادریسی و فاطمی آزادی مذهب رواج داشت و هیچ‌گاه هیچ مسلمانی به خاطر سنی‌بودن تحت تعقیب قرار نگرفت</w:t>
      </w:r>
      <w:r>
        <w:rPr>
          <w:rFonts w:eastAsia="IRNazanin" w:cs="IRNazanin"/>
          <w:color w:val="111111"/>
          <w:sz w:val="28"/>
          <w:szCs w:val="28"/>
          <w:rtl w:val="true"/>
          <w:lang w:bidi="fa-IR"/>
        </w:rPr>
        <w:t>.</w:t>
      </w:r>
      <w:r>
        <w:rPr>
          <w:rStyle w:val="FootnoteAnchor"/>
          <w:rtl w:val="true"/>
        </w:rPr>
        <w:footnoteReference w:id="927"/>
      </w:r>
      <w:bookmarkStart w:id="640" w:name="pg4241_50653"/>
    </w:p>
    <w:p>
      <w:pPr>
        <w:pStyle w:val="Heading4"/>
        <w:numPr>
          <w:ilvl w:val="3"/>
          <w:numId w:val="1"/>
        </w:numPr>
        <w:rPr/>
      </w:pPr>
      <w:bookmarkStart w:id="641" w:name="__RefHeading___Toc244402_1479056682"/>
      <w:bookmarkStart w:id="642" w:name="_Toc241"/>
      <w:bookmarkEnd w:id="640"/>
      <w:bookmarkEnd w:id="641"/>
      <w:r>
        <w:rPr>
          <w:rtl w:val="true"/>
        </w:rPr>
        <w:t>گفتار ششم</w:t>
      </w:r>
      <w:r>
        <w:rPr>
          <w:rtl w:val="true"/>
        </w:rPr>
        <w:t xml:space="preserve">: </w:t>
      </w:r>
      <w:r>
        <w:rPr>
          <w:rtl w:val="true"/>
        </w:rPr>
        <w:t>تهاجمات خارجی</w:t>
      </w:r>
      <w:bookmarkEnd w:id="642"/>
    </w:p>
    <w:p>
      <w:pPr>
        <w:pStyle w:val="Heading5"/>
        <w:numPr>
          <w:ilvl w:val="4"/>
          <w:numId w:val="1"/>
        </w:numPr>
        <w:rPr/>
      </w:pPr>
      <w:bookmarkStart w:id="643" w:name="__RefHeading___Toc244404_1479056682"/>
      <w:bookmarkStart w:id="644" w:name="_Toc242"/>
      <w:bookmarkEnd w:id="643"/>
      <w:r>
        <w:rPr/>
        <w:t>1</w:t>
      </w:r>
      <w:r>
        <w:rPr>
          <w:rtl w:val="true"/>
        </w:rPr>
        <w:t xml:space="preserve">- </w:t>
      </w:r>
      <w:r>
        <w:rPr>
          <w:rtl w:val="true"/>
        </w:rPr>
        <w:t>غزنویان</w:t>
      </w:r>
      <w:bookmarkEnd w:id="644"/>
    </w:p>
    <w:p>
      <w:pPr>
        <w:pStyle w:val="Heading6"/>
        <w:numPr>
          <w:ilvl w:val="5"/>
          <w:numId w:val="1"/>
        </w:numPr>
        <w:rPr/>
      </w:pPr>
      <w:bookmarkStart w:id="645" w:name="__RefHeading___Toc244406_1479056682"/>
      <w:bookmarkStart w:id="646" w:name="_Toc243"/>
      <w:bookmarkEnd w:id="645"/>
      <w:r>
        <w:rPr>
          <w:rtl w:val="true"/>
        </w:rPr>
        <w:t>ری</w:t>
      </w:r>
      <w:bookmarkEnd w:id="646"/>
    </w:p>
    <w:p>
      <w:pPr>
        <w:pStyle w:val="BookText"/>
        <w:rPr/>
      </w:pPr>
      <w:r>
        <w:rPr>
          <w:rFonts w:ascii="IRNazanin" w:hAnsi="IRNazanin" w:eastAsia="IRNazanin"/>
          <w:color w:val="111111"/>
          <w:sz w:val="28"/>
          <w:sz w:val="28"/>
          <w:szCs w:val="28"/>
          <w:rtl w:val="true"/>
          <w:lang w:bidi="fa-IR"/>
        </w:rPr>
        <w:t xml:space="preserve">محمود غزنوی یکی از متعصب‌ترین و بی‌رحم‌ترین امرای ضد شیعه در قرن چهارم به شمار می‌رود که به تحریک و توطئه خلفای تضعیف شده و حیله‌گر عباسی و فتوای مفتیان متعصب تسنّن هزاران نفر از دانشمندان، بزرگان قوم و مردم عادی مسلمان را به جرم تشیع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تیغ ظلم و بیداد خود گذراند وی در حمله به ری با شیعیان همچون ملحدان و کافران رفتار کرد و تعداد زیادی از بزرگان آنان را به شهادت رساند و کتاب‌های نفیسی را به آتش کشید محمود غزنوی حمله به ری و غارت و قتل عام مردم را نبرد با کافران جلوه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لشکر غزنین با شیعیان ری کردند، بعدها غزان با مسلمانان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محمود غزنوی برای هیبت و تقریر ملک خود انجام داد</w:t>
      </w:r>
      <w:r>
        <w:rPr>
          <w:rFonts w:eastAsia="IRNazanin" w:cs="IRNazanin"/>
          <w:color w:val="111111"/>
          <w:sz w:val="28"/>
          <w:szCs w:val="28"/>
          <w:rtl w:val="true"/>
          <w:lang w:bidi="fa-IR"/>
        </w:rPr>
        <w:t>.</w:t>
      </w:r>
      <w:r>
        <w:rPr>
          <w:rStyle w:val="FootnoteAnchor"/>
          <w:rtl w:val="true"/>
        </w:rPr>
        <w:footnoteReference w:id="92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غزنویان هیچ‌گاه به پیام‌های صلح و دوستی از طرف امرای شیعی از جمله فاطمیان پاسخ مثبت ندادند و به دشمنی خود با شیعه ادامه دادند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bookmarkStart w:id="647" w:name="pg4241_50654"/>
    </w:p>
    <w:p>
      <w:pPr>
        <w:pStyle w:val="Heading6"/>
        <w:numPr>
          <w:ilvl w:val="5"/>
          <w:numId w:val="1"/>
        </w:numPr>
        <w:rPr/>
      </w:pPr>
      <w:bookmarkStart w:id="648" w:name="__RefHeading___Toc244408_1479056682"/>
      <w:bookmarkStart w:id="649" w:name="_Toc244"/>
      <w:bookmarkEnd w:id="647"/>
      <w:bookmarkEnd w:id="648"/>
      <w:r>
        <w:rPr>
          <w:rtl w:val="true"/>
        </w:rPr>
        <w:t>مولتان</w:t>
      </w:r>
      <w:bookmarkEnd w:id="649"/>
    </w:p>
    <w:p>
      <w:pPr>
        <w:pStyle w:val="BookText"/>
        <w:rPr/>
      </w:pPr>
      <w:r>
        <w:rPr>
          <w:rFonts w:ascii="IRNazanin" w:hAnsi="IRNazanin" w:eastAsia="IRNazanin"/>
          <w:color w:val="111111"/>
          <w:sz w:val="28"/>
          <w:sz w:val="28"/>
          <w:szCs w:val="28"/>
          <w:rtl w:val="true"/>
          <w:lang w:bidi="fa-IR"/>
        </w:rPr>
        <w:t>دولت اسماعیلیان مولتان قبل از اینکه از جانب هندوها و بت‌پرستان مورد خطر باشد، از جانب امرای متعصب غزنوی مورد دشمنی بود؛ چرا که آنان شیعیان اسماعیلیه را اگرچه مسلمان و اهل قبله بودند و در ترویج شعائر دین اسلام در منطقۀ مرزی بین هندوها و مسلمانان سند تلاش می‌کردند، به چشم کافر نگاه کرده و با تلقی جهاد با ملحدان از هرگونه اقدامی علیه آنان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طلبی‌ها و طمع‌کاری‌های محمود غزنوی موجب شد تا او بعد از تسخیر مناطق ثروتمند هند غربی به سوی مولتان رو آورد و با محاصرۀ پایتخت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سنگینی را بر آنان تحمیل نماید و با تهدید و ارعاب آنها را متعهدبه دست برداشتن از آیین خود کند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به رغم پیمان صلح با اسماعیلیان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برق آسا به مولتان تاخت و امیر اسماعیلی آن شیخ ابو الفتوح داود را به اسارت در آورد و مردم شهر را قتل عام کرد</w:t>
      </w:r>
      <w:r>
        <w:rPr>
          <w:rStyle w:val="FootnoteAnchor"/>
          <w:rtl w:val="true"/>
        </w:rPr>
        <w:footnoteReference w:id="931"/>
      </w:r>
      <w:r>
        <w:rPr>
          <w:rFonts w:ascii="IRNazanin" w:hAnsi="IRNazanin" w:eastAsia="IRNazanin"/>
          <w:color w:val="111111"/>
          <w:sz w:val="28"/>
          <w:sz w:val="28"/>
          <w:szCs w:val="28"/>
          <w:rtl w:val="true"/>
          <w:lang w:bidi="fa-IR"/>
        </w:rPr>
        <w:t>، آنگاه مسجد معروف شیعه اسماعیلیه در مولتان را متروک کرده و به انبار تبدیل کرد</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قدرت اسماعیلیه در مولتان و بعدها هندوستان مجدداً احیا شد ولی باز مورد تعرّض حاکمان متعصب غوری قرار گرفت که به بهانۀ جهاد همانند غزنویان به هندوستان حمله کرده و در ظلم و سرکوب بر مسلمانان شیعه بیشتر از هندوها سخت می‌گرفتند</w:t>
      </w:r>
      <w:r>
        <w:rPr>
          <w:rFonts w:eastAsia="IRNazanin" w:cs="IRNazanin"/>
          <w:color w:val="111111"/>
          <w:sz w:val="28"/>
          <w:szCs w:val="28"/>
          <w:rtl w:val="true"/>
          <w:lang w:bidi="fa-IR"/>
        </w:rPr>
        <w:t>.</w:t>
      </w:r>
      <w:r>
        <w:rPr>
          <w:rStyle w:val="FootnoteAnchor"/>
          <w:rtl w:val="true"/>
        </w:rPr>
        <w:footnoteReference w:id="933"/>
      </w:r>
      <w:bookmarkStart w:id="650" w:name="pg4241_50656"/>
    </w:p>
    <w:p>
      <w:pPr>
        <w:pStyle w:val="Heading5"/>
        <w:numPr>
          <w:ilvl w:val="4"/>
          <w:numId w:val="1"/>
        </w:numPr>
        <w:rPr/>
      </w:pPr>
      <w:bookmarkStart w:id="651" w:name="__RefHeading___Toc244410_1479056682"/>
      <w:bookmarkStart w:id="652" w:name="_Toc245"/>
      <w:bookmarkEnd w:id="650"/>
      <w:bookmarkEnd w:id="651"/>
      <w:r>
        <w:rPr/>
        <w:t>2</w:t>
      </w:r>
      <w:r>
        <w:rPr>
          <w:rtl w:val="true"/>
        </w:rPr>
        <w:t xml:space="preserve">- </w:t>
      </w:r>
      <w:r>
        <w:rPr>
          <w:rtl w:val="true"/>
        </w:rPr>
        <w:t>غزان</w:t>
      </w:r>
      <w:bookmarkEnd w:id="652"/>
    </w:p>
    <w:p>
      <w:pPr>
        <w:pStyle w:val="BookText"/>
        <w:rPr/>
      </w:pPr>
      <w:r>
        <w:rPr>
          <w:rFonts w:ascii="IRNazanin" w:hAnsi="IRNazanin" w:eastAsia="IRNazanin"/>
          <w:color w:val="111111"/>
          <w:sz w:val="28"/>
          <w:sz w:val="28"/>
          <w:szCs w:val="28"/>
          <w:rtl w:val="true"/>
          <w:lang w:bidi="fa-IR"/>
        </w:rPr>
        <w:t>ترکان بیابان‌گرد غز به رهبری طغرل سلجوقی بعد از توطئه و تحریک خلفای عباسی با حمله به مراکز تحت تسلّط آل‌بویه عملاً خلافت نیمه‌جان عباسی را احیا کردند و به حکومت دیالمۀ شیعه مذهب پایان دادند، معمول مورخان تاریخ تمدن اسلامی تسلط ترکان متعصب غز بر سرزمین‌های معمور اسلامی را نقطۀ آغاز انحطاط تمدن باشکوه اسلامی به شمار می‌آورند، چرا که آنان با غارت‌گری‌ها و قتل و نهب مردم تبدیل به ضرب المثلی برای این اقدامات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سلجوقیان که از سال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قسمت‌هایی از آسیای غربی را تصرف کرده بودند، در زمان طغرل‌بیگ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بغداد مسلط شدند و خلیفه عباسی به نام طغرل خطبه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تسلط سلجوقیان بر بغداد و قسمت‌هایی از ایران، شیعه سخت در تنگنا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طغرل‌بیگ بر بغداد چیره شد سلاجقه آتش فتنه اختلاف‌های مذهبی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کتابخانه‌ای که ابونصر، وزیربهاءالدوله دیلمی در بغداد تأسیس کرده بود، مورد هجوم عوام سنّی و ترکان قرار گرفت و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دربارۀ مظالم ترکان غز می‌نویسد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غزان در سواد بغداد منتشر شده دست به تاراج زدند و خرابی همه جا را فرا گرفت و مردم از خانه‌های خود به دیگر جایها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سلجوقی در سواد بغداد پراکنده شدند و غارت اموال مردم را از حد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ویران شد و مردم از آنجا رخت بربستند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بهانه هجوم دوم ترکان غز این بود که یکی از سرداران آل بویه به نام بساسیری</w:t>
      </w:r>
      <w:r>
        <w:rPr>
          <w:rStyle w:val="FootnoteAnchor"/>
          <w:rtl w:val="true"/>
        </w:rPr>
        <w:footnoteReference w:id="935"/>
      </w:r>
      <w:r>
        <w:rPr>
          <w:rFonts w:ascii="IRNazanin" w:hAnsi="IRNazanin" w:eastAsia="IRNazanin"/>
          <w:color w:val="111111"/>
          <w:sz w:val="28"/>
          <w:sz w:val="28"/>
          <w:szCs w:val="28"/>
          <w:rtl w:val="true"/>
          <w:lang w:bidi="fa-IR"/>
        </w:rPr>
        <w:t>که گرایش‌های شیعی داشت، موفق شد حاکمیت خلفای عباسی را به محدودیت زمان معز الدوله دیلمی کاهش دهد قبلاً اشاره شد که پس از</w:t>
      </w:r>
    </w:p>
    <w:p>
      <w:pPr>
        <w:pStyle w:val="BookText"/>
        <w:rPr/>
      </w:pPr>
      <w:r>
        <w:rPr>
          <w:rFonts w:ascii="IRNazanin" w:hAnsi="IRNazanin" w:eastAsia="IRNazanin"/>
          <w:color w:val="111111"/>
          <w:sz w:val="28"/>
          <w:sz w:val="28"/>
          <w:szCs w:val="28"/>
          <w:rtl w:val="true"/>
          <w:lang w:bidi="fa-IR"/>
        </w:rPr>
        <w:t>مقابلۀ خلیفه و وزیر با وی، بساسیری در بغداد به نام المستنصر علوی، خلیفه فاطمی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جامع منصور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رصافه خطبه خواند و گفت تا در اذان‌ها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به بساسیری گرایش داشتند، شیعه از نظر مذهب و اهل تسنّن به سبب رنجی که از غزها متحمل شده بودند</w:t>
      </w:r>
      <w:r>
        <w:rPr>
          <w:rStyle w:val="FootnoteAnchor"/>
          <w:rtl w:val="true"/>
        </w:rPr>
        <w:footnoteReference w:id="936"/>
      </w:r>
      <w:r>
        <w:rPr>
          <w:rFonts w:ascii="IRNazanin" w:hAnsi="IRNazanin" w:eastAsia="IRNazanin"/>
          <w:color w:val="111111"/>
          <w:sz w:val="28"/>
          <w:sz w:val="28"/>
          <w:szCs w:val="28"/>
          <w:rtl w:val="true"/>
          <w:lang w:bidi="fa-IR"/>
        </w:rPr>
        <w:t xml:space="preserve">، به گونه‌ای که خلیفه می‌خواست بغداد را ترک کند ولی حاکم موصل، ابن بدران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اطاعت طغرل سلجوقی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میان طغرل و خلیفه ارتباطی برقرار سازد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خلیفه، رئیس‌الرؤسا نیز در این کار با او همدست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بساسیری از موضوع با خبر گردید و دستور داد تا مقرری خلیفه و رئیس‌الرؤسا و اطرافیان آنان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رئیس‌الرؤسا سرزمین را به خرابی کشانده و طمع در غزها انداخته و با آنها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رئیس‌الرؤسا ازبساسیری کینه به دل گرفتند و او را متهم به ارتباط با قرامطه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ملک رحیم آخرین امیر بویهی خواست تا بساسیری را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بساسیری و نبود قدرتی برای حمایت از آل بویه، راه را بر طغرل سلجوقی گشود تا به دعوت</w:t>
      </w:r>
    </w:p>
    <w:p>
      <w:pPr>
        <w:pStyle w:val="BookText"/>
        <w:rPr/>
      </w:pPr>
      <w:r>
        <w:rPr>
          <w:rFonts w:ascii="IRNazanin" w:hAnsi="IRNazanin" w:eastAsia="IRNazanin"/>
          <w:color w:val="111111"/>
          <w:sz w:val="28"/>
          <w:sz w:val="28"/>
          <w:szCs w:val="28"/>
          <w:rtl w:val="true"/>
          <w:lang w:bidi="fa-IR"/>
        </w:rPr>
        <w:t>مجدد خلیفه، برای نابودی کامل آل بویه بغداد،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گزیده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بساسیری یک سال و چهار ماه در بغداد قائم بود و خطبه و سکه بنام اسماعیلیان بود ولی قائم خلیفه از عانه رقعه بسلطان نوشت و گفت مسلمانی را دریاب که شعار قرامطه آشکارا شد و کار اسلام سست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وزیر را فرمود که جواب مناسب بنویس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منشی بر پشت رقعه خلیفه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الیهم فلنأتینهم بجنود لا قبل لهم بها ولنخرجنهم منها اذلة وهم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را خوش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چنین باشد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با آمدن مجدد غزان به بغدادبساسیری از ترکان سلجوقی شکست خورد و به قتل رسید و طغرل خلیفه را به بغداد باز گردانید و سپاهیان ترک به همراه عوام الناس اهل تسنّن بغداد به محله‌های شیعیان ریختند و به قتل عام و غارت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وقایع کتابخانۀ با ارزش شیخ طوسی نیز به آتش کشیده شد و شیخ مجبور شد تا مرکز علمی شیعه را از بغداد به نجف که در آن زمان قریه‌ای بود،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ترکان سلجوقی، بارها تلاش کردند که تشیّع را در نقاط دیگر نیز نظیر حلب از میان بردارند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هجوم ترکان غز عامل مهمی در توقف رشد شیعه به شمار می‌رود رشدی که از قرن چهارم آغاز شده بود و تا اواسط قرن پنجم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هجوم بسیاری از دستاوردهای تمدنی قرن چهارم را نیز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هجوم غزنویان و هم هجوم غزان با تحریک و دعوت خلافت نیمه جان عباسی صورت گرفت که اولی به نابودی آل بویه شاخه ری و دومی به بر چیدن</w:t>
      </w:r>
      <w:bookmarkStart w:id="653" w:name="pg4241_50662"/>
    </w:p>
    <w:p>
      <w:pPr>
        <w:pStyle w:val="BookText"/>
        <w:rPr/>
      </w:pPr>
      <w:bookmarkEnd w:id="653"/>
      <w:r>
        <w:rPr>
          <w:rFonts w:ascii="IRNazanin" w:hAnsi="IRNazanin" w:eastAsia="IRNazanin"/>
          <w:color w:val="111111"/>
          <w:sz w:val="28"/>
          <w:sz w:val="28"/>
          <w:szCs w:val="28"/>
          <w:rtl w:val="true"/>
          <w:lang w:bidi="fa-IR"/>
        </w:rPr>
        <w:t>آل بویه شاخه بغداد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رویداد ثابت می‌کند که دستگاه خلافت عباسی برای بقاء همواره دست به دامان قبایل بیابان‌گرد مهاجم می‌شد همان کاری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خوارزمشاهیان کرد و آن دعوت از بیابان‌گردان مغول بود که این بار مغولان بیابان گرد نه تنها سلسله خوارزمشاهی بلکه طومار خلافت عباسی را برچیدند</w:t>
      </w:r>
      <w:r>
        <w:rPr>
          <w:rFonts w:eastAsia="IRNazanin" w:cs="IRNazanin"/>
          <w:color w:val="111111"/>
          <w:sz w:val="28"/>
          <w:szCs w:val="28"/>
          <w:rtl w:val="true"/>
          <w:lang w:bidi="fa-IR"/>
        </w:rPr>
        <w:t>.</w:t>
      </w:r>
    </w:p>
    <w:p>
      <w:pPr>
        <w:pStyle w:val="Heading5"/>
        <w:numPr>
          <w:ilvl w:val="4"/>
          <w:numId w:val="1"/>
        </w:numPr>
        <w:rPr/>
      </w:pPr>
      <w:bookmarkStart w:id="654" w:name="__RefHeading___Toc244412_1479056682"/>
      <w:bookmarkStart w:id="655" w:name="_Toc246"/>
      <w:bookmarkEnd w:id="654"/>
      <w:r>
        <w:rPr/>
        <w:t>3</w:t>
      </w:r>
      <w:r>
        <w:rPr>
          <w:rtl w:val="true"/>
        </w:rPr>
        <w:t xml:space="preserve">- </w:t>
      </w:r>
      <w:r>
        <w:rPr>
          <w:rtl w:val="true"/>
        </w:rPr>
        <w:t>صلیبی‌ها</w:t>
      </w:r>
      <w:bookmarkEnd w:id="655"/>
    </w:p>
    <w:p>
      <w:pPr>
        <w:pStyle w:val="BookText"/>
        <w:rPr/>
      </w:pPr>
      <w:r>
        <w:rPr>
          <w:rFonts w:ascii="IRNazanin" w:hAnsi="IRNazanin" w:eastAsia="IRNazanin"/>
          <w:color w:val="111111"/>
          <w:sz w:val="28"/>
          <w:sz w:val="28"/>
          <w:szCs w:val="28"/>
          <w:rtl w:val="true"/>
          <w:lang w:bidi="fa-IR"/>
        </w:rPr>
        <w:t>یکی از موانع عمده رشد تشیع در قرن چهارم و اوایل قرن پنجم، هجوم صلیبی‌ها و نورماندی‌ها به حکومت‌های شیعه در غرب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شامات و فلسطین که در تحت سیطره حکومت فاطمی قرار داشت، از دو طرف مورد هجوم قرار گرفت؛ از طرف شرق، ترکان غز که علاوه بر شامات برخی مناطق دیگر تحت تسلّط فاطمیان را مورد حمله قرار دادند، ترکان غزه همچنین مناطق داخلی سرزمین روم را نیز مورد تاخت و تاز قرار داده و با آزار زائران مسیحی بیت‌المقدس بهانه‌ای به دست رومیان و فرنگیان برای بر افروختن آتش</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صلیبی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غرب نیز صلیبی‌ها از دو جهت به حکومت فاطمی ضربه زدند و زمینه‌های تضعیف و نابودی آن را فراهم ساختند؛ جهت اول این بود که حمله صلیبیان به شامات موجب از دست رفتن بخش عمده‌ای از سرزمین‌های آباد خلافت فاطمی گشت و قدرت آنها را رو به تحلیل برد؛ دلیل دوم این بود که به رغم دفاع فراوان فاطمیان از مرزهای اسلامی</w:t>
      </w:r>
      <w:r>
        <w:rPr>
          <w:rStyle w:val="FootnoteAnchor"/>
          <w:rtl w:val="true"/>
        </w:rPr>
        <w:footnoteReference w:id="938"/>
      </w:r>
      <w:r>
        <w:rPr>
          <w:rFonts w:ascii="IRNazanin" w:hAnsi="IRNazanin" w:eastAsia="IRNazanin"/>
          <w:color w:val="111111"/>
          <w:sz w:val="28"/>
          <w:sz w:val="28"/>
          <w:szCs w:val="28"/>
          <w:rtl w:val="true"/>
          <w:lang w:bidi="fa-IR"/>
        </w:rPr>
        <w:t>، آنها</w:t>
      </w:r>
      <w:bookmarkStart w:id="656" w:name="pg4241_50665"/>
    </w:p>
    <w:p>
      <w:pPr>
        <w:pStyle w:val="BookText"/>
        <w:rPr/>
      </w:pPr>
      <w:bookmarkEnd w:id="656"/>
      <w:r>
        <w:rPr>
          <w:rFonts w:ascii="IRNazanin" w:hAnsi="IRNazanin" w:eastAsia="IRNazanin"/>
          <w:color w:val="111111"/>
          <w:sz w:val="28"/>
          <w:sz w:val="28"/>
          <w:szCs w:val="28"/>
          <w:rtl w:val="true"/>
          <w:lang w:bidi="fa-IR"/>
        </w:rPr>
        <w:t>متهم به کوتاهی در جهاد با غیر مسلمانان شدند و دعوت آنان از سرداران کرد تبار نظیر اسد الدین شیر کوه و صلاح الدین ایوبی برای به دست گرفتن فرماندهی سپاهیان در جهاد با صلیبی‌ها، شرایط را برای کودتای ضد فاطمی فراهم کرد و همان سرداران دعوت شده از طرف فاطمیان قبل از اقدام به آزادی بیت المقدس کمر به نابودی ولی نعمتان فاطمی خود در قاهره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اعمال غیر انسانی که از طرف صلاح الدین بر فاطمیان و شیعیان مصر و شامات اعمال شد، هیچ‌گاه از طرف او بر علیه صلیبی‌ها که دشمنان اصلی اسلام بودند، انجام نشد</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xml:space="preserve">حملات نورماندی‌ها نیز به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تضعیف دولت محلی کلبیان که از طرف خلفای فاطمی در آنجا امارت داشتند گردید و نهایتاً این دولت محلی با حملات نورماندی‌های مسیحی تضعیف شد و از میان رفت</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657" w:name="__RefHeading___Toc244414_1479056682"/>
      <w:bookmarkStart w:id="658" w:name="_Toc247"/>
      <w:bookmarkEnd w:id="657"/>
      <w:r>
        <w:rPr/>
        <w:t>4</w:t>
      </w:r>
      <w:r>
        <w:rPr>
          <w:rtl w:val="true"/>
        </w:rPr>
        <w:t xml:space="preserve">- </w:t>
      </w:r>
      <w:r>
        <w:rPr>
          <w:rtl w:val="true"/>
        </w:rPr>
        <w:t>امویان اندلس</w:t>
      </w:r>
      <w:bookmarkEnd w:id="65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تاریخی نشان می‌دهند که امویان اندلس به طور معمول با همسایگان شیعه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ادریسیان و فاطمیان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مثبت و مودت‌آمیز نداشتند و برای تضعیف آنها می‌کوشیدند این در حالی بود که دولت بنی امیه در اندلس بارها با دولت‌های مسیحی شمال شبه جزیره ایبری قراردادهای صلح بلند مدت داشت و به تعبیر ابن خلدون همان روابط مودت‌آمیز با مسیحیان بود که زمینه را برای تهاجم فرهنگی مسیحیان فراهم کرد و موجبات نابودی سیادت مسلمانان در</w:t>
      </w:r>
      <w:bookmarkStart w:id="659" w:name="pg4241_50666"/>
    </w:p>
    <w:p>
      <w:pPr>
        <w:pStyle w:val="BookText"/>
        <w:rPr/>
      </w:pPr>
      <w:bookmarkEnd w:id="659"/>
      <w:r>
        <w:rPr>
          <w:rFonts w:ascii="IRNazanin" w:hAnsi="IRNazanin" w:eastAsia="IRNazanin"/>
          <w:color w:val="111111"/>
          <w:sz w:val="28"/>
          <w:sz w:val="28"/>
          <w:szCs w:val="28"/>
          <w:rtl w:val="true"/>
          <w:lang w:bidi="fa-IR"/>
        </w:rPr>
        <w:t>اندلس گردید حملات امویان اندلس به شمال آفریقا موجبات تضعیف و بر چیده شدن کامل دولت شیعه ادریسی را فراهم آورد و خصومت مداوم امویان با فاطمیان سیادت دریایی مسلمان در دریای مدیترانه را به تحلیل برد و زمینه را برای یکه‌تازی نورماندی‌ها در دریای مدیترانه فراهم آورد علاوه بر آن دولت مرابطین که بعد از سقوط امویان اندلس مدتی بر آن منطقه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شیعه، معتزله و دولت مرابطی افراط‌گری پیشه کرد و بر شیعیان منطقه مغرب اسلامی سخت گرفت و به اندازه‌ای با شیعیان فاطمی در خصومت و دشمنی قرار داشت که از رفتن حجاج مغرب به حج از طریق مصر ممانعت می‌کرد تا تحت تاثیر تبلیغ شیعه قرار نگیرند</w:t>
      </w:r>
      <w:r>
        <w:rPr>
          <w:rFonts w:eastAsia="IRNazanin" w:cs="IRNazanin"/>
          <w:color w:val="111111"/>
          <w:sz w:val="28"/>
          <w:szCs w:val="28"/>
          <w:rtl w:val="true"/>
          <w:lang w:bidi="fa-IR"/>
        </w:rPr>
        <w:t>.</w:t>
      </w:r>
    </w:p>
    <w:p>
      <w:pPr>
        <w:pStyle w:val="Heading5"/>
        <w:numPr>
          <w:ilvl w:val="4"/>
          <w:numId w:val="1"/>
        </w:numPr>
        <w:rPr/>
      </w:pPr>
      <w:bookmarkStart w:id="660" w:name="__RefHeading___Toc244416_1479056682"/>
      <w:bookmarkStart w:id="661" w:name="_Toc248"/>
      <w:bookmarkEnd w:id="660"/>
      <w:r>
        <w:rPr/>
        <w:t>5</w:t>
      </w:r>
      <w:r>
        <w:rPr>
          <w:rtl w:val="true"/>
        </w:rPr>
        <w:t xml:space="preserve">- </w:t>
      </w:r>
      <w:r>
        <w:rPr>
          <w:rtl w:val="true"/>
        </w:rPr>
        <w:t>خوارج</w:t>
      </w:r>
      <w:bookmarkEnd w:id="661"/>
    </w:p>
    <w:p>
      <w:pPr>
        <w:pStyle w:val="BookText"/>
        <w:rPr/>
      </w:pPr>
      <w:r>
        <w:rPr>
          <w:rFonts w:ascii="IRNazanin" w:hAnsi="IRNazanin" w:eastAsia="IRNazanin"/>
          <w:color w:val="111111"/>
          <w:sz w:val="28"/>
          <w:sz w:val="28"/>
          <w:szCs w:val="28"/>
          <w:rtl w:val="true"/>
          <w:lang w:bidi="fa-IR"/>
        </w:rPr>
        <w:t>خوارج که با خروج بر امام اول شیعیان حضرت علی علیه السلام  در تاریخ سیاسی اسلام آشکار شده بودند، در ادوار مختلف تاریخ از جمله قرن چهارم نیز از دشمنی شدید خود با شیعه دست بر نمی‌داشتند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خوارج یکی از مهم‌ترین دشمنان حکومت‌های شیعی در قرن چهارم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مانع در رشد بیشتر تشیع از جانب خوارج در هر دو بخش عمدۀ فرهنگی و نظامی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فرهنگی رجال خوارج در تشویق و تحریض عوام تسنن و امرای محلی برای دشمنی با شیعه از هیچ اقدامی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جریان مخالفت معز بن بادیس زیری با سیرۀ گذشتگان خود در هواداری از مکتب تشیع و سرپیچی از خلافت فاطمیان معتقدند که عامل اصلی چرخش ابن بادیس و اقدامات بعدی او در قتل عام شیعیان قیروان</w:t>
      </w:r>
      <w:bookmarkStart w:id="662" w:name="pg4241_50668"/>
    </w:p>
    <w:p>
      <w:pPr>
        <w:pStyle w:val="BookText"/>
        <w:rPr/>
      </w:pPr>
      <w:bookmarkEnd w:id="662"/>
      <w:r>
        <w:rPr>
          <w:rFonts w:ascii="IRNazanin" w:hAnsi="IRNazanin" w:eastAsia="IRNazanin"/>
          <w:color w:val="111111"/>
          <w:sz w:val="28"/>
          <w:sz w:val="28"/>
          <w:szCs w:val="28"/>
          <w:rtl w:val="true"/>
          <w:lang w:bidi="fa-IR"/>
        </w:rPr>
        <w:t xml:space="preserve">به تشویق و ترغیب یکی از مربیان او که از خوارج بود، بر می‌گشت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ابی الرجال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وی مذهب اهل تسنّن را به معز تلقین کرد و او را از مذهب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وخلفای فاطمیین در مصر کراهت داد و او را تشویق به بیرون رفتن از طاعت خلفای فاطمی کرد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خوارج افریقیه بارها برای خلافت فاطمی ایجاد مشکل و شورش کردند به طوری که در یکی از این شورش‌ها ابو یزید خارجی حتی شهر مهدیه را محاصره کرد</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در نقاط دیگر نیز باقیمانده‌های خوارج بر علیه امرای شیعی تمام توان خود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خوارج اباضی بر دولت شیعی مکرمیان که از جانب آل بویه حکومت داشت، شوریدند و موجبات تضعیف و نابودی آن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 اقدامات خوارج یکی از موانع عمدۀ رشد و توسعه و فراگیر شدن تشیع در قرن چهارم به شمار می‌رود</w:t>
      </w:r>
      <w:r>
        <w:rPr>
          <w:rFonts w:eastAsia="IRNazanin" w:cs="IRNazanin"/>
          <w:color w:val="111111"/>
          <w:sz w:val="28"/>
          <w:szCs w:val="28"/>
          <w:rtl w:val="true"/>
          <w:lang w:bidi="fa-IR"/>
        </w:rPr>
        <w:t>.</w:t>
      </w:r>
    </w:p>
    <w:p>
      <w:pPr>
        <w:pStyle w:val="Heading5"/>
        <w:numPr>
          <w:ilvl w:val="4"/>
          <w:numId w:val="1"/>
        </w:numPr>
        <w:rPr/>
      </w:pPr>
      <w:bookmarkStart w:id="663" w:name="__RefHeading___Toc244418_1479056682"/>
      <w:bookmarkStart w:id="664" w:name="_Toc249"/>
      <w:bookmarkEnd w:id="663"/>
      <w:r>
        <w:rPr/>
        <w:t>6</w:t>
      </w:r>
      <w:r>
        <w:rPr>
          <w:rtl w:val="true"/>
        </w:rPr>
        <w:t xml:space="preserve">- </w:t>
      </w:r>
      <w:r>
        <w:rPr>
          <w:rtl w:val="true"/>
        </w:rPr>
        <w:t>ایوبیان</w:t>
      </w:r>
      <w:bookmarkEnd w:id="66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ایوبیان بعد از تسلط بر مصر و شام کار ناتمام غزّان، صلیبی‌ها و خوارج را در نابودی تشیع و آثار شیعی که از قرن چهارم و پنجم به جا مانده بود،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مخالفت با مکتب اهل‌بیت علیهم السلام  راه افراط را پیمودند؛ به گونه‌ای که صلاح الدین ایوبی روز عاشورا یعنی روز شهادت امام حسین علیه السلام  را به عنوان روز جشن و شادی اهل تسنّن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قتل عام</w:t>
      </w:r>
    </w:p>
    <w:p>
      <w:pPr>
        <w:pStyle w:val="BookText"/>
        <w:rPr/>
      </w:pPr>
      <w:r>
        <w:rPr>
          <w:rFonts w:ascii="IRNazanin" w:hAnsi="IRNazanin" w:eastAsia="IRNazanin"/>
          <w:color w:val="111111"/>
          <w:sz w:val="28"/>
          <w:sz w:val="28"/>
          <w:szCs w:val="28"/>
          <w:rtl w:val="true"/>
          <w:lang w:bidi="fa-IR"/>
        </w:rPr>
        <w:t>شیعیان در مصر و شام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مسیر مفتیان سوء تسنّن او را ترغیب و تشویق می‌کردند</w:t>
      </w:r>
      <w:r>
        <w:rPr>
          <w:rFonts w:eastAsia="IRNazanin" w:cs="IRNazanin"/>
          <w:color w:val="111111"/>
          <w:sz w:val="28"/>
          <w:szCs w:val="28"/>
          <w:rtl w:val="true"/>
          <w:lang w:bidi="fa-IR"/>
        </w:rPr>
        <w:t>.</w:t>
      </w:r>
      <w:r>
        <w:rPr>
          <w:rStyle w:val="FootnoteAnchor"/>
          <w:rtl w:val="true"/>
        </w:rPr>
        <w:footnoteReference w:id="94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شهرها نظیر حلب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به تشیّع این شهر ضربه بزند ولی هنوز مؤذن در مساجد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صلاح الدّین، از هیچ آزار و آدم‌کشی نسبت به شیعه خودداری نکرد، هنوز دانشمندان برجسته‌ای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بودند و تشیّع با بنایی برافراشته قرن‌ها در این مناطق سر پا بود</w:t>
      </w:r>
      <w:r>
        <w:rPr>
          <w:rFonts w:eastAsia="IRNazanin" w:cs="IRNazanin"/>
          <w:color w:val="111111"/>
          <w:sz w:val="28"/>
          <w:szCs w:val="28"/>
          <w:rtl w:val="true"/>
          <w:lang w:bidi="fa-IR"/>
        </w:rPr>
        <w:t>.</w:t>
      </w:r>
      <w:r>
        <w:rPr>
          <w:rStyle w:val="FootnoteAnchor"/>
          <w:rtl w:val="true"/>
        </w:rPr>
        <w:footnoteReference w:id="944"/>
      </w:r>
      <w:bookmarkStart w:id="665" w:name="pg4241_50678"/>
    </w:p>
    <w:p>
      <w:pPr>
        <w:pStyle w:val="Heading2"/>
        <w:numPr>
          <w:ilvl w:val="1"/>
          <w:numId w:val="1"/>
        </w:numPr>
        <w:rPr/>
      </w:pPr>
      <w:bookmarkStart w:id="666" w:name="__RefHeading___Toc244420_1479056682"/>
      <w:bookmarkStart w:id="667" w:name="_Toc250"/>
      <w:bookmarkEnd w:id="665"/>
      <w:bookmarkEnd w:id="666"/>
      <w:r>
        <w:rPr>
          <w:rtl w:val="true"/>
        </w:rPr>
        <w:t>نتیجه‌گیری نهایی</w:t>
      </w:r>
      <w:bookmarkEnd w:id="667"/>
    </w:p>
    <w:p>
      <w:pPr>
        <w:pStyle w:val="BookText"/>
        <w:rPr/>
      </w:pPr>
      <w:r>
        <w:rPr>
          <w:rFonts w:ascii="IRNazanin" w:hAnsi="IRNazanin" w:eastAsia="IRNazanin"/>
          <w:color w:val="111111"/>
          <w:sz w:val="28"/>
          <w:sz w:val="28"/>
          <w:szCs w:val="28"/>
          <w:rtl w:val="true"/>
          <w:lang w:bidi="fa-IR"/>
        </w:rPr>
        <w:t>همان‌طوری که در مقدمه اشاره شد شیعه در قرن چهارم در عرصه‌های مختلف رشد و توسعه یافت که یکی از آن عرصه‌ها عرصۀ سیاسی بود سؤال اساسی این پژوهش علل این رشد بود، جوابی که به اجمال در فرضیه ارائه شد این بود که فراهم شدن زمینه‌های این رشد در سه قرن نخستین هجری، تأسیس دولت‌های بزرگ و محلّی شیعه در قرن چهارم، جذّابیت عدالت‌گرایی و برابری‌خواهی امرای شیعه، نفوذ دیلمیان و بربرهای شیعه مذهب در امور سیاسی نظامی آن روز و نشاط علمی تبلیغی عالمان، ادیبان و داعیان امامیه، زیدیه و اسماعیلیه، مجموعاً به سیادت شیعه در بخش‌های عمده‌ای از جهان اسلام قرن چهارم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اصلی این نوشتار سعی بر این بود که تأثیر هر کدام از متغیّرهای فوق در ایجاد معلول یعنی رشد سیاسی شیعه درقرن چهارم مورد بررسی تفصیلی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تمهیدی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گردید که بخش عمده‌ای از زمینه‌ها و علل تمهیدی، فکری و اندیشه‌ای بودند که امروزه به آنها اندیشۀ سیاسی گفته می‌شود، در نتیجه اکنون با قاطعیت می‌توان گفت که تکمیل مبانی اعتقادی و فقهی شیعه در سه قرن اول و مرزبندی اندیشۀ سیاسی تشیع و تسنّن تمهیدات لازم جهت رشد سیاسی شیعه در قرن‌های بعد خصوصاً قرن چهارم را ایجاد کرد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 در علل و زمینه‌های تمهیدی مربوط به تحولات دولت و</w:t>
      </w:r>
    </w:p>
    <w:p>
      <w:pPr>
        <w:pStyle w:val="BookText"/>
        <w:rPr/>
      </w:pPr>
      <w:r>
        <w:rPr>
          <w:rFonts w:ascii="IRNazanin" w:hAnsi="IRNazanin" w:eastAsia="IRNazanin"/>
          <w:color w:val="111111"/>
          <w:sz w:val="28"/>
          <w:sz w:val="28"/>
          <w:szCs w:val="28"/>
          <w:rtl w:val="true"/>
          <w:lang w:bidi="fa-IR"/>
        </w:rPr>
        <w:t>خلافت بود چرا که با ضعف خلافت عباسی از نیمۀ دوم قرن سوم و همچنین تأسیس دولت‌های شیعه در نقاط دور دست، تحولات دولت و حکومت کم کم به نفع نیروی معارض اصلی یعنی شیعه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علویان و شیعیان که معارضان قوی در برابر خلافت اموی و عباسی و تسنن حاکم بر جامعه بودند در سده‌های قبل از قرن چهارم با آغاز ضعف خلافت عباسی موفق شدند در نقاط دور دست از پایتخت تشکیل حکومت</w:t>
      </w:r>
    </w:p>
    <w:p>
      <w:pPr>
        <w:pStyle w:val="BookText"/>
        <w:rPr/>
      </w:pPr>
      <w:r>
        <w:rPr>
          <w:rFonts w:ascii="IRNazanin" w:hAnsi="IRNazanin" w:eastAsia="IRNazanin"/>
          <w:color w:val="111111"/>
          <w:sz w:val="28"/>
          <w:sz w:val="28"/>
          <w:szCs w:val="28"/>
          <w:rtl w:val="true"/>
          <w:lang w:bidi="fa-IR"/>
        </w:rPr>
        <w:t>داده و در عرصه‌ی فرهنگی و علمی نیز به رغم فشارهای موجود مبانی خود را تدوین و اشاعه دهند، بنابراین بلافاصله بعد از ضعف دستگاه خلافت طبیعی بود که آنها تبدیل به اولین جایگزین نظام سیاسی حاکم شوند و به راحتی در اواسط قرن چهارم حاکمیت را در مراکز مهم جهان اسلام به دست بگیرند، اگرچه حاکمان شیعه نظیر آل بویه بعد از فتح بغداد خلافت عباسی را نابود نکردند ولی عباسیان را مطیع و فرمانبر خود قرار دادند همچنین فاطمیان در مصر و شام خود را خلیفه خواندند و زیدیان و حمدانیان در یمن و سوریه حکومت مستقل خود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زمینه‌ها و علل تمهیدی تحولاتی بود که در عرصۀ اجتماع حاصل شد به عبارت دیگر علل اجتماعی که در تحولات سیاسی کاملاً اثرگذار است اینجا نیز اثر خاص خود را بر جا گذاشت، در این نوشتار به این نتیجه رسیدیم که محبوبیت، زهد و دینداری علویان و شیعیان به اضافۀ مهاجرت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آنان به نقاط مختلف جهان اسلام زمینه را برای رشد تدریجی شیعه در قرن چهارم مهیا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دستۀ چهارم از زمینه‌ها و علل تمهیدی تغییرات مهم در عرصۀ مدیریت و رهبری سیاسی شیعه بود، به رغم اینکه شیعه امامیه در نیمۀ دوم قرن</w:t>
      </w:r>
    </w:p>
    <w:p>
      <w:pPr>
        <w:pStyle w:val="BookText"/>
        <w:rPr/>
      </w:pPr>
      <w:r>
        <w:rPr>
          <w:rFonts w:ascii="IRNazanin" w:hAnsi="IRNazanin" w:eastAsia="IRNazanin"/>
          <w:color w:val="111111"/>
          <w:sz w:val="28"/>
          <w:sz w:val="28"/>
          <w:szCs w:val="28"/>
          <w:rtl w:val="true"/>
          <w:lang w:bidi="fa-IR"/>
        </w:rPr>
        <w:t>سوم هجری غیبت امام خود را تجربه کرد و تنها از طریق نائبان خاص می‌توانست از محضر امام بهره ببرد، با این حال امامیه با رهبری نواب خاص و بعدها نائبان عام یعنی فقها به مسیر خود ادامه داد شیعه زیدیه و اسماعیلیه نیز در آستانۀ قرن چهارم تغییرات عمده‌ای در مدیریت و رهبری سیاسی تجربه کرد که رشد و توسعۀ این دو فرقۀ شیعی را در قرن چهارم تسریع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عرصه‌های رشد سیاسی شیعه در عرصۀ حکومت و خلافت، علل شتاب‌دهندۀ رشد سیاسی مکتب تشیع در قرن چهارم به شمار می‌رود، شیعیان موفق شدند در قرن چهارم مناصب مهمی نظیر وزارت و نقابت و حکومت بر شهرها را در اختیار بگیرند و علاوه بر آن به تأسیس سه دولت بزرگ و هفده دولت محلی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می‌توان گفت این موفقیت در عرصۀ سیاست و حکومت مهم‌ترین عامل رشد سیاسی شیعه در قرن چهارم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تأسیس دولت‌های مقتدر شیعی، شیعیان در بسیاری از نقاط از حالت تقیه بیرون آمده و حتی در مرکز خلافت عباسی نیز به برپایی شعائر خود نظیر مراسم غدیر و عاشورا مبادرت کردند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رشد شیعه عواملی بودند که به صورت مستقیم و غیرمستقیم تقویت کنندۀ حضور پر رنگ شیعیان در عرصۀ سیاست بودند، که از آنها به مقوّمات رشد سیاسی شیعه در قرن چهارم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اصلی رشد سیاسی شیعه در این قرن در سه دستۀ مقوّمات اجتماعی، مقوّمات نظامی و مقوّمات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تقسیم‌بندی می‌شود مؤلفه‌های اجتماعی نظیر عدالت‌خواهی و تبعیض‌ستیزی امرای علوی و شیعه به اضافۀ روحیۀ برابری‌خواهی قومیت‌های غیرعرب این نتیجه را دربرداشت که برخی اقوام تحت ستم در جهان اسلام پشت</w:t>
      </w:r>
    </w:p>
    <w:p>
      <w:pPr>
        <w:pStyle w:val="BookText"/>
        <w:rPr/>
      </w:pPr>
      <w:r>
        <w:rPr>
          <w:rFonts w:ascii="IRNazanin" w:hAnsi="IRNazanin" w:eastAsia="IRNazanin"/>
          <w:color w:val="111111"/>
          <w:sz w:val="28"/>
          <w:sz w:val="28"/>
          <w:szCs w:val="28"/>
          <w:rtl w:val="true"/>
          <w:lang w:bidi="fa-IR"/>
        </w:rPr>
        <w:t>سر علویان و شیعیان قرار گیرند، شیعیانی که حکومت</w:t>
      </w:r>
    </w:p>
    <w:p>
      <w:pPr>
        <w:pStyle w:val="BookText"/>
        <w:rPr/>
      </w:pPr>
      <w:r>
        <w:rPr>
          <w:rFonts w:ascii="IRNazanin" w:hAnsi="IRNazanin" w:eastAsia="IRNazanin"/>
          <w:color w:val="111111"/>
          <w:sz w:val="28"/>
          <w:sz w:val="28"/>
          <w:szCs w:val="28"/>
          <w:rtl w:val="true"/>
          <w:lang w:bidi="fa-IR"/>
        </w:rPr>
        <w:t>خلفایی آن زمان را غاصب می‌دانستند و از نارضایتی اقوام دیگر برای تسلّط بر دستگاه خلفا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ورود دستجات نظامی اقوامی نظیر دیلم و بربر که قبلاً توسط علویان به تشیّع گرویده بودند عرصه را بر عباسیان و امرای منصوب از طرف آنان تنگ نمود و شرایط را به نفع شیعه رقم زد و نهایتاً تلاش علمی و تبلیغی مداوم عالمان و مبلّغان شیعه و موفقیت آنها در مناظرات علمی در جذب آحاد جامعه از جمله امرا نقش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رشد ادبیات سیاسی شیعه در قرن چهارم، مکتب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بغداد، تأسیس دار العلم‌های متعدد شیعه در شهرهای بزرگ نظیر قاهره و بغداد مبانی نظری مکتب تشیّع در جامعه را تقویت می‌کرد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اموری نیز بودند که مانع و بازدارندۀ رشد سیاسی شیعه در قرن چهارم به شمار می‌رفتند اموری که شیعه می‌بایست با آن عوامل بازدارنده و کُند کننده مبارزه کند و به رشد خود ادامه دهد همچنین عواملی نیزبودند که دستاوردهای رشد سیاسی در قرن چهارم را مورد هدف قرار داده و طبعاً بروز و ظهور آن پدیده را در قرن‌های دیگر با دشواری مواجه ساختند که به تعبیری علل بازدارنده محسوب می‌شدند در یک بررسی اجمالی علل بازدارنده در دو دستۀ داخلی و خارجی تقسیم می‌شوند، علل بازدارندۀ داخلی اموری نظیر اختلافات امرای شیعی، اثرات تخریبی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 شیعه و اقدامات نابجای منسوبان به تشیّع نظیر غالیان و قرمطیان می‌باشد و در علل بازدارندۀ خارجی اوّلین عامل اقدامات پشت پردۀ خلافت ضعیف شدۀ عباسی بود که به هر نحو ممکن در صدد احیای قدرت از دست رفتۀ خود بود همچنین تفرقه‌انگیزی مفتیان متعصب تسنّن حنبلی</w:t>
      </w:r>
    </w:p>
    <w:p>
      <w:pPr>
        <w:pStyle w:val="BookText"/>
        <w:rPr/>
      </w:pPr>
      <w:r>
        <w:rPr>
          <w:rFonts w:ascii="IRNazanin" w:hAnsi="IRNazanin" w:eastAsia="IRNazanin"/>
          <w:color w:val="111111"/>
          <w:sz w:val="28"/>
          <w:sz w:val="28"/>
          <w:szCs w:val="28"/>
          <w:rtl w:val="true"/>
          <w:lang w:bidi="fa-IR"/>
        </w:rPr>
        <w:t>و اقدامات افراطی هواداران آنها و نهایتاً تهاجمات خارجی غزنویان، امویان اندلس، خوارج، صلیبی‌ها، نورماندی‌ها و بعدها غزّان و ایّوبیان ضربات نهایی را به سیادت سیاسی شیعه در قرن چهارم وارد 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بیان این نکته ضروری است که گرچه تسلط سیاسی و فرهنگی شیعه در قرن چهارم ادامه پیدا نکرد ولی بسط و گسترش مکتب تشیّع در قرن چهارم نگرش تسنّن افراطی را در بسیاری از نقاط به شدت تضعیف کرد حال آن که برخی از این مناطق قبلاً از مراکز اصلی این تفکّر به شمار می‌رفتند نظیر شامات که در قرن چهارم عملاً تبدیل به یکی از مراکز عمدۀ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برخی شهرهای شامات نظیر شهر حلب به شهرهایی شیعه‌نشین تبدیل شده و از مراکز علمی و معرفتی مکتب تشیع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مهم این رویدادها در سده‌های بعد این بود که حتی پس از سقوط دولت فاطمی، شیعیان در منطقۀ شامات باقی ماندند و اگرچه در ادوار بعد فشارهای ایوبیان و ممالیک و سپس عثمانی‌ها شیعیان را از مناطق مهم شهری بیرون راند ولی با این حال حضور شیعه در قرن‌های متمادی بعد از قرن چهارم در این مناطق به عنوان یک واقعیت پذیرفته شد و تا دوران معاصر نیز کمابیش ادامه یافت به طوری که امروزه حضور شیعۀ امامی و علوی درحاکمیت سیاسی کشورهای لبنان و سوریه کاملاً مشهود است، همچنین مکتب تشیع در منطقۀ یمن که از قرن سوم با تأسیس دولت ائمۀ بنی رسّی گسترش یافته بود در قرن چهارم تثبیت شد و این روند تا زمان معاصر ادامه یافت به طوری که تا قبل از کودتای نظامیان در سی سال پیش دولت ائمۀ زیدی به صورت متناوب در یمن حاکمیت داشت و از نظر تاریخی یکی از طولانی‌ترین سلسله‌های حکومتی در عالم به شمار می‌رفت هم</w:t>
      </w:r>
    </w:p>
    <w:p>
      <w:pPr>
        <w:pStyle w:val="BookText"/>
        <w:rPr/>
      </w:pPr>
      <w:r>
        <w:rPr>
          <w:rFonts w:ascii="IRNazanin" w:hAnsi="IRNazanin" w:eastAsia="IRNazanin"/>
          <w:color w:val="111111"/>
          <w:sz w:val="28"/>
          <w:sz w:val="28"/>
          <w:szCs w:val="28"/>
          <w:rtl w:val="true"/>
          <w:lang w:bidi="fa-IR"/>
        </w:rPr>
        <w:t xml:space="preserve">اکنون نیز نزدیک به نیمی از جمعیت یمن را شیعیان زیدی، اسماعیلی و امامی تشکیل می‌دهند همچنین در قرن چهارم به لحاظ تسلط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شیعه در مناطق مرکزی جهان اسلام، به تدریج بسیاری از شهرهای ایران که بعضاً حتی در قرون اول اسلامی از مراکز تسنّن ناصبی به شمار می‌رفتند در مقابل مکتب تشیّع انعطاف نشان داده و بعدها تبدیل به مرکز شیعه شدند نظیر ری، اصفهان و مناطق جبال که تحولات اجتماعی آنها در قرن چهارم بسیار نمود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از آغاز قرن چهارم که حاکمیت و ادارۀ شهرهای مقدس مکه و مدینه در دست علویان قرار گرفت این روند به تناوب تا زمان معاصر ادامه یافت و خلفا و حاکمان بغداد، قاهره و اسلامبول ناچار به تأیید و قبول فرمانروایی علویان بر حرمین شریفین بودند به عبارت دیگر تضعیف خلافت عباسی و رشد حضور علویان و شیعیان در مناطق مختلف در قرن چهارم در خصوص مکه و مدینه نیز نمود بارزی داشت و زمینه‌ای را ایجاد کرد که این روند در قرن‌های بعدی نیز ادامه پیدا کند و حرمین شریفین تا قبل از حملۀ وهّابیان به سرکردگی عبد العزیز 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علویان که بعدها معروف به شرفا شدند باقی بماند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نتیجۀ رشد سیاسی شیعه در قرن چهارم عقاید مکتب تشیّع در جایگاهی قرار گرفت که می‌بایست مورد رعایت امرا و خلفا قرار گیرد به همین دلیل می‌بینیم خلفای عباسی بر رأی و فتوای زعمای شیعه در تکفیر و طرد برخی از اشخاص نظیر ابن أبی عزاقر و حسین بن منصور حلاج توجه خاص می‌کنند به عبارت دیگر در قرن چهارم موضوع تحت تعقیب قرار دادن افراد به دلیل هواداری از مکتب تشیّع کنار گذاشته شده است و خلفای عباسی دقیقاً بر</w:t>
      </w:r>
    </w:p>
    <w:p>
      <w:pPr>
        <w:pStyle w:val="BookText"/>
        <w:rPr/>
      </w:pPr>
      <w:r>
        <w:rPr>
          <w:rFonts w:ascii="IRNazanin" w:hAnsi="IRNazanin" w:eastAsia="IRNazanin"/>
          <w:color w:val="111111"/>
          <w:sz w:val="28"/>
          <w:sz w:val="28"/>
          <w:szCs w:val="28"/>
          <w:rtl w:val="true"/>
          <w:lang w:bidi="fa-IR"/>
        </w:rPr>
        <w:t>تشیع بسیاری از افراد دستگاه حکومت خود نیز اطلاع و اعتراف داشته و حتی به اشاره آنها منحرفان از خط اصلی شیعه را از میان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نتیجه مهم این رویکرد دستگاه خلافت، این بود که دشمنی و مقابلۀ با تشیّع از حکومت به توده‌های عوام و مفتیان عوام گرا و افراطی حنبلی انتقال یافت به عبارت دیگر خلافت عباسی دریافته بود که تشیّع خصوصاً امامیه به عنوان یک واقعیت پذیرفته شده در جامعه وجود دارد و می‌بایست با آن مدارا کرد اما مفتیان متعصّب که این روند را نمی‌پذیرفتند بیشتر به سراغ عوام الناس رفته و با تحریک آنها به شیعه‌ستیزی خود ادامه می‌دادند و چه بسا در این قرن خلفای سنّی بغداد مفتیان تند روی سنّی را سرزنش و تبعید می‌کنند و هواداران آنها را تهدید به</w:t>
      </w:r>
    </w:p>
    <w:p>
      <w:pPr>
        <w:pStyle w:val="BookText"/>
        <w:rPr/>
      </w:pPr>
      <w:r>
        <w:rPr>
          <w:rFonts w:ascii="IRNazanin" w:hAnsi="IRNazanin" w:eastAsia="IRNazanin"/>
          <w:color w:val="111111"/>
          <w:sz w:val="28"/>
          <w:sz w:val="28"/>
          <w:szCs w:val="28"/>
          <w:rtl w:val="true"/>
          <w:lang w:bidi="fa-IR"/>
        </w:rPr>
        <w:t>سرکوب کرده و از تجمع آنها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می‌توان گفت قرن چهارم عصر طلایی حاکمیت شیعه در جهان اسلام به شمار میرود و چه قبل و چه بعد از آن شیعیان نتوانستند به عظمت سده چهارم دست یابند این دوره نسبتاً کوتاه، نقش مهمی در حیات فکری و سیاسی شیعه در اعصار بعد ایفا کرد بر همین اساس با قاطعیت می‌توان گفت رشد شیعه در این دوره یکی از عوامل مهم ماندگاری مکتب تشیع در مناطق مختلف جهان اسلام نظیر ایران، عراق، سوریه، لبنان، بحرین و یمن به شمار می‌رود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تحولات مربوط به رشد مکتب تشیّع در این دوره بر تحولات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عالم تسنّن نیز اثرگذار بود به طوری که احیای مجدد مکتب عقل‌گرایانة معتزله را موجب شد و علاوه بر آن گسترش اندیشۀ مهدویت در قرن چهارم و موفقیت مهدی اسماعیلی</w:t>
      </w:r>
      <w:r>
        <w:rPr>
          <w:rStyle w:val="FootnoteAnchor"/>
          <w:rtl w:val="true"/>
        </w:rPr>
        <w:footnoteReference w:id="945"/>
      </w:r>
      <w:r>
        <w:rPr>
          <w:rFonts w:ascii="IRNazanin" w:hAnsi="IRNazanin" w:eastAsia="IRNazanin"/>
          <w:color w:val="111111"/>
          <w:sz w:val="28"/>
          <w:sz w:val="28"/>
          <w:szCs w:val="28"/>
          <w:rtl w:val="true"/>
          <w:lang w:bidi="fa-IR"/>
        </w:rPr>
        <w:t>در تأسیس خلافت فاطمی موجب بروز</w:t>
      </w:r>
    </w:p>
    <w:p>
      <w:pPr>
        <w:pStyle w:val="BookText"/>
        <w:rPr/>
      </w:pPr>
      <w:r>
        <w:rPr>
          <w:rFonts w:ascii="IRNazanin" w:hAnsi="IRNazanin" w:eastAsia="IRNazanin"/>
          <w:color w:val="111111"/>
          <w:sz w:val="28"/>
          <w:sz w:val="28"/>
          <w:szCs w:val="28"/>
          <w:rtl w:val="true"/>
          <w:lang w:bidi="fa-IR"/>
        </w:rPr>
        <w:t>نهضت‌های اصلاحی در سده‌های بعد با محوریت اندیشه مهدویت نظیر قیام مهدی موحدی</w:t>
      </w:r>
      <w:r>
        <w:rPr>
          <w:rStyle w:val="FootnoteAnchor"/>
          <w:rtl w:val="true"/>
        </w:rPr>
        <w:footnoteReference w:id="946"/>
      </w:r>
      <w:r>
        <w:rPr>
          <w:rFonts w:ascii="IRNazanin" w:hAnsi="IRNazanin" w:eastAsia="IRNazanin"/>
          <w:color w:val="111111"/>
          <w:sz w:val="28"/>
          <w:sz w:val="28"/>
          <w:szCs w:val="28"/>
          <w:rtl w:val="true"/>
          <w:lang w:bidi="fa-IR"/>
        </w:rPr>
        <w:t>در سده‌های میانه و مهدی سودانی</w:t>
      </w:r>
      <w:r>
        <w:rPr>
          <w:rStyle w:val="FootnoteAnchor"/>
          <w:rtl w:val="true"/>
        </w:rPr>
        <w:footnoteReference w:id="947"/>
      </w:r>
      <w:r>
        <w:rPr>
          <w:rFonts w:ascii="IRNazanin" w:hAnsi="IRNazanin" w:eastAsia="IRNazanin"/>
          <w:color w:val="111111"/>
          <w:sz w:val="28"/>
          <w:sz w:val="28"/>
          <w:szCs w:val="28"/>
          <w:rtl w:val="true"/>
          <w:lang w:bidi="fa-IR"/>
        </w:rPr>
        <w:t>در دوران معاصر بود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رشد سیاسی شیعه در قرن چهارم</w:t>
      </w:r>
      <w:bookmarkStart w:id="668" w:name="pg4241_50693"/>
    </w:p>
    <w:p>
      <w:pPr>
        <w:pStyle w:val="Heading2"/>
        <w:numPr>
          <w:ilvl w:val="1"/>
          <w:numId w:val="1"/>
        </w:numPr>
        <w:rPr/>
      </w:pPr>
      <w:bookmarkStart w:id="669" w:name="__RefHeading___Toc244422_1479056682"/>
      <w:bookmarkStart w:id="670" w:name="_Toc251"/>
      <w:bookmarkEnd w:id="668"/>
      <w:bookmarkEnd w:id="669"/>
      <w:r>
        <w:rPr>
          <w:rtl w:val="true"/>
        </w:rPr>
        <w:t>فهرست جدول‌ها</w:t>
      </w:r>
      <w:bookmarkEnd w:id="670"/>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و مشخصات نایبان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خلفای عباسی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ادریسی در مغرب</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علوی طبرستان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ائمه رسی در یمن تا ابتدای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فرمانروایان آل اخیضر در یمامه</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کلّی دولت‌های شیعی در قرن دوم و سوم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و مشخصات کلی امیران بنی دلف جدول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امارت‌های محلی شیعی در قرن دوم و سوم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صاحب منصبان آل فرات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سیاسی از آل نوبخت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دیالمه فارس</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دیالمۀ عراق و اهواز و کرمان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دیالمه ولایات مجزّای عراق</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دیالمه کرمان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دیالمۀ ری و همدان و اصفهان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خلفای فاطمی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حمدانی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حمدانیان حلب جدول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کلّی دولت‌های بزرگ شیعه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زیدی یمن از ابتدا تا انتهای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بزرگ عقیلی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عقیلیان شاخه موصل و جزیره، نصیبین وبلد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عقیلیان شاخه جزیره، نصیبین و بلد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علوی مکه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مکه از بنی موسی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امیران علوی مکه هوادار خلافت فاطمی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علوی مدینه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بنی کاکویه</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آل حسنویه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بریدی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اسماعیلی مولتان درقرن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دولت آل زیری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دولت آل مسافر</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باوندی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شاهینیان بطیحه</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کلبیان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بنی مکرم در عمان</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امرای تنوخی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کلّی دولت‌ها و امارت‌های محلی شیعه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کلّی علمای اثرگذار بر رشد فضای اصولی شیعی درقرن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دارالعلم‌های مهم شیعی در قرن چهارم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زیدی صاحب تألیف اثرگذار در رشد سیاسی زیدیه در قرن چهارم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دهگانۀ دعوت اسماعیلی مطابق با عقول دهگانۀ ارسطویی و اجرام علوی آسمانی</w:t>
      </w:r>
      <w:r>
        <w:rPr>
          <w:rFonts w:eastAsia="IRNazanin" w:cs="IRNazanin"/>
          <w:color w:val="111111"/>
          <w:sz w:val="28"/>
          <w:szCs w:val="28"/>
          <w:rtl w:val="true"/>
          <w:lang w:bidi="fa-IR"/>
        </w:rPr>
        <w:t>.</w:t>
      </w:r>
      <w:bookmarkStart w:id="671" w:name="pg4241_50701"/>
    </w:p>
    <w:p>
      <w:pPr>
        <w:pStyle w:val="Heading2"/>
        <w:numPr>
          <w:ilvl w:val="1"/>
          <w:numId w:val="1"/>
        </w:numPr>
        <w:rPr/>
      </w:pPr>
      <w:bookmarkStart w:id="672" w:name="__RefHeading___Toc244424_1479056682"/>
      <w:bookmarkStart w:id="673" w:name="_Toc252"/>
      <w:bookmarkEnd w:id="671"/>
      <w:bookmarkEnd w:id="672"/>
      <w:r>
        <w:rPr>
          <w:rtl w:val="true"/>
        </w:rPr>
        <w:t>فهرست نقشه‌ها</w:t>
      </w:r>
      <w:bookmarkEnd w:id="673"/>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رشد شیعه با توجه به رسائل خوارزمی</w:t>
      </w:r>
    </w:p>
    <w:p>
      <w:pPr>
        <w:pStyle w:val="BookText"/>
        <w:rPr/>
      </w:pPr>
      <w:r>
        <w:rPr>
          <w:rFonts w:ascii="IRNazanin" w:hAnsi="IRNazanin" w:eastAsia="IRNazanin"/>
          <w:color w:val="111111"/>
          <w:sz w:val="28"/>
          <w:sz w:val="28"/>
          <w:szCs w:val="28"/>
          <w:rtl w:val="true"/>
          <w:lang w:bidi="fa-IR"/>
        </w:rPr>
        <w:t xml:space="preserve">نقشة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جهان اسلام در زمان غیبت صغرای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جغرافیایی نظام وکالت</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دولت ادریسیان</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حکومت علویان طبرستان</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تقریبی آل رسی در یمن و آل اخیضر در یمامه</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محلی بنی الحسن در ینبع</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بنی دلف در کرج</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آل بویه</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دولت فاطمیان در اوج گسترش</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 حمدانیان</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حکومت آل کاکویه</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 زیری و آل حماد</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حکومت آل مسافر</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حکومت باوندیان</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کلبیان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حکومت‌های شیعی در قرن چهارم</w:t>
      </w:r>
      <w:bookmarkStart w:id="674" w:name="pg4241_50705"/>
    </w:p>
    <w:p>
      <w:pPr>
        <w:pStyle w:val="Heading2"/>
        <w:numPr>
          <w:ilvl w:val="1"/>
          <w:numId w:val="1"/>
        </w:numPr>
        <w:rPr/>
      </w:pPr>
      <w:bookmarkStart w:id="675" w:name="__RefHeading___Toc244426_1479056682"/>
      <w:bookmarkStart w:id="676" w:name="_Toc253"/>
      <w:bookmarkEnd w:id="674"/>
      <w:bookmarkEnd w:id="675"/>
      <w:r>
        <w:rPr>
          <w:rtl w:val="true"/>
        </w:rPr>
        <w:t>فهرست نمودار‌ها</w:t>
      </w:r>
      <w:bookmarkEnd w:id="676"/>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تمهیدی رشد سیاسی شیعه در قرن چهارم</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عرصه‌های رشد شیعه در سیاست و حکومت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شتاب‌دهنده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رشد سیاسی شیعه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تقویت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و چالش‌های رشد سیاسی شیعه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بازدارنده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رشد سیاسی شیعه در قرن چهارم</w:t>
      </w:r>
      <w:bookmarkStart w:id="677" w:name="pg4241_50708"/>
    </w:p>
    <w:p>
      <w:pPr>
        <w:pStyle w:val="Heading2"/>
        <w:numPr>
          <w:ilvl w:val="1"/>
          <w:numId w:val="1"/>
        </w:numPr>
        <w:rPr/>
      </w:pPr>
      <w:bookmarkStart w:id="678" w:name="__RefHeading___Toc244428_1479056682"/>
      <w:bookmarkStart w:id="679" w:name="_Toc254"/>
      <w:bookmarkEnd w:id="677"/>
      <w:bookmarkEnd w:id="678"/>
      <w:r>
        <w:rPr>
          <w:rtl w:val="true"/>
        </w:rPr>
        <w:t>فهرست منابع</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طاووس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أحمد، عین العبرة فی غبن العترة،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الشهاب،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کاشف الغطاء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الحسین، أصل الشیعة وأصولها، تحقیق 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علی علیه السلام ، الطبعه الأولی،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نوری، علی، خاستگاه تشیع و پیدایش فرقه‌های شیعی در عصر امامان، قم، پژوهشگاه علوم و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حسن، حسن، تاریخ سیاسی اسلام،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تحقیق محمد أبو الفضل إبراهیم،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عیسی البابی الحلبی وشرکاه و مؤسسه مطبوعاتی إسماعیلیان،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 الدین علی،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بزرگ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حالت و عباس خلیلی، تهران، مؤسسه مطبوعاتی علمی،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الأشعث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سؤالات الآجری لأبی داود، تحقیق عبد العلیم عبدالعظیم البستوی، السعودیه، مکتبه دار الاستقامه و مؤسسة الریان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الطبعه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أبوالفرج عبدالرحمن بن علی بن محمد، المنتظم فی تاریخ الأمم و الملوک، تحقیق محمد عبد القادر عطا و مصطفی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ط الأولی،</w:t>
      </w:r>
      <w:r>
        <w:rPr>
          <w:rFonts w:eastAsia="IRNazanin" w:cs="IRNazanin"/>
          <w:color w:val="111111"/>
          <w:sz w:val="28"/>
          <w:szCs w:val="28"/>
          <w:lang w:bidi="fa-IR"/>
        </w:rPr>
        <w:t>1412/1992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الخطیب، روض القرطاس، اعمال الاعلام، الدار البیضاء،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بن أحمد المالکی المکی، الفصول المهمة فی معرفة الأئمة، تحقیق سامی الغریری،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الطبعه الأولی،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تاریخ الدول، ترجمه عبد 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العلامه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إیضاح الفوائد،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 الکرمانی، الشیخ علی پناه الإشتهاردی، الشیخ عبد الرحیم البروجردی،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العلمیه، الطبعه الأولی،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الندیم، أبوالفرج محمد بن أبی یعقوب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ابن الندیم، تحقیق رضا تجدد،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فقه الرضا،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الطبعه الأولی، شوال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فارسنامه ابن بلخی، با مقدمه نیکلسون، ترجمه دکتر منوچهر امیری،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للمطبوعات، الطبعه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حوقل، ابوالقاسم، صوره الارض،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مقدمه، ترجمه محمد پروین گنابادی،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چ هشتم،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ترجمه عبدالمحمد آیتی، مؤسسه مطالعات و تحقیقات فرهنگی، چ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النجف الأشرف، المکتبة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فرحة الغری، تحقیق السید تحسین آل شبیب الموسوی،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الطبعه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اصفهان، نشاط، مؤسسة صاحب الأمر عجل الله فرجه،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التمهید، تحقیق مصطفی بن أحمد العلوی، محمد عبدالکبیر البکری،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عموم الأوقاف والشؤون الإسلامیة،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الطالب،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الطالقانی،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المطبعه الحیدریه، الطبعه الثانیة،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ثروت عکاشة،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عمر، البدایة والنهایة،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ابن‌عماد، شذرات الذهب، 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معاش، سعید، فضائل الشیعه، قم،مؤسسه السیده معصومه،</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الشیخ الأنصاری، أبی محمد بن عبدالله؛ طبقات المحدثین باصبهان، تحقیق عبدالغفور عبد الحق حسین البلوشی، بیروت، مؤسسه الرساله،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استانلی لین پل، و بارتولد، خلیل ادهم و احمد سعید سلیمان، تاریخ دولت‌های اسلامی و خاندان‌های حکومت‌گر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صادق سجادی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تابستان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اسفندیاری، اسکندر، پژوهشی درباره طوایف غلات، تهران، مرکز چاپ و نشر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سعد بن عبدالله، المقالات و الفرق، ترجمه یوسف فضایی، تهران، نشر آشیانه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اطهر رضوی، سید عباس، شیعه در هند،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الأبطحی، السید مرتضی، الشیعة فی أحادیث الفریقین، امیر، الطبعه الأولی،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أبی الفتح، کشف الغمة فی معرفة الأئمه،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مجمع الفائدة، محقق الحاج آغا مجتبی العراقی و الشیخ علی پناه الاشتهاردی و الحاج آغا حسین الیزدی الأصفهانی،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رجب المرجب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الاسکافی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المعیار والموازنة، تحقیق الشیخ محمد باقر المحمودی، بی جا، الطبعه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الاصفهانی، أبو الفرج، مقاتل الطالبیین، 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 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ومطبعتها، مؤسسة دار الکتاب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العاملی، السید محسن، الشیعه فی مسارهم التاریخی،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مرکز الغدیر للدراسات الاسلامیه، الطبعه الاولی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السید محسن، أعیان الشیعة،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میثم، شرح مئة کلمة لأمیرالمؤمنین،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جلال الدین الحسینی الأرموی المحدث،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البراقی، السید، تاریخ الکوفة، استدراکات السید محمد صادق آل بحر العلوم المتوفی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المکتبه الحیدریه، الأولی،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اسماعیل باشا، هدیة العارفین، بیروت، لبنان، دار إحیاء التراث العربی، طبع بعنایة وکالة المعارف الجلیلة فی مطبعتها البهیة إستانبول سنة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التطیلی</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بن یونه، رحلة بنیامین التطیلی، ابوظبی، المجمع الثقافی،</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التیجانی، محمد، چکیده 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غفاری ساوری،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الطبعه الأولی،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محمد،الغارات، تحقیق السید جلال الدین الحسینی الأرموی المحدث، طبع علی طریقة أوفست فی مطابع بهمن،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العثمانیة،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الجلالی، السید محمد رضا، جهاد الإمام السجاد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الحدیث الثقافیة، الطبعه الأولی،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 ابن زهره، غنیة النزوع،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بإشراف سماحة العلامة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  للتحقیق والتألیف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نما، مثیر الأحزان،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الحیدریه،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العلامه، النافع یوم الحشر فی شرح الباب الحادی عشر،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السیوری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للطباعه والنشر والتوزیع، الطبعه الثانیة،</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الاسلامی، تحقیق آیة الله حسن زاده الآملی، الطبعه السابعة،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ابو عبد الله یاقوت بن عبد الله، معجم البلدان، بیروت، دار صادر، ط الثانیة،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الخراسانی الکرباسی، محمد جعفر بن محمد طاهر، إکلیل المنهج فی تحقیق المطلب، تحقیق السید جعفر الحسینی الاشکوری،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الطبعه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الخصیبی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حمدان، الهدایة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والتوزیع، الطبعه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تحقیق 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للطباعه والنشر، الطبعه 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الزیبق، الطبع التاسعة،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الله، النوادر، تحقیق سعید رضا علی عسکری،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الحدیث الثقافیة، الطبعه الأولی،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الدین، الخرائج والجرائح،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بإشراف السید محمد باقر الموحد الأبطحی، الطبعه الأولی، ذی الحجة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الرعینی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الحطاب، مواهب الجلیل، تحقیق الشیخ زکریا عمیرات،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الطبعه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الدین، الأعلام قاموس تراجم لأشهر الرجال والنساء من العرب و المستعربین والمستشرقین، بیروت، دار العلم للملایین، ط الثامنة،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سعید عبد الکریم بن محمد بن منصور التمیمی، الأنساب، تحقیق عبد الرحمن بن یحیی المعلمی الیمانی، حیدر آباد، مجلس دائرة المعارف العثمانیة، ط الأولی، </w:t>
      </w:r>
      <w:r>
        <w:rPr>
          <w:rFonts w:eastAsia="IRNazanin" w:cs="IRNazanin"/>
          <w:color w:val="111111"/>
          <w:sz w:val="28"/>
          <w:szCs w:val="28"/>
          <w:lang w:bidi="fa-IR"/>
        </w:rPr>
        <w:t>1382/1962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عبدالله محمد بن محمد بن عبد الله بن ادریس الحمودی،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بابویه قمی،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جامعه‌ی مدرسین،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النجف الاشرف، منشورات المکتبه الحیدریه ومطبعتها،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 ،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علیه السلام ، الطبعه الأولی، رجب المرحب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محمد باقر، نشأة التشیع والشیعة،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شرارة،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الطبعه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بالوفیات، تحقیق أحمد الأرناؤوط وترکی 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الطبعه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للطباعه والنشر،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الاحتجاج،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للطباعه والنشر، تعلیق و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محمد بن جریر، دلائل الامامة،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البعثه، الطبعه الأولی،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بشارة المصطفی لشیعه المرتضی، تحقیق جوادالقیومی الإصفهانی،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الطبعه الأولی،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الطهرانی، میرزا أبی‌الفضل، شفاء الصدور فی شرح زیارة العاشور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علی الموحد الأبطحی،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 الطبعه الثالثة،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حمزه، الثاقب فی المناقب، تحقیق نبیل رضا علوان،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انصاریان، الطبعه الثانیه،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الغیبة، تحقیق الشیخ عباد الله الطهرانی، الشیخ علی أحمد ناصح، الطبع الأولی،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شعبان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الطبعه الثانیة،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المجدی فی أنساب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أحمد المهدوی الدامغانی،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السید محمود المرعشی،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العامة، الطبعه الأولی،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العناد الغزالی، عبد الامیر، ادب التشیع فی شمال الافریقی، تصحیح رقیه رستم پور، تهران، فرهنگ منهاج،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الغفار، الشیخ عبد الرسول، الکلینی والکافی،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الطبعه الأولی،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الفیرازی، محمد، الأنوار فی ذکر آل النبی المختار، دار الفرقان ط المغرب، الدار البیضاء،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علی، غرر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خرشافی،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الطبعه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الشیخ باقر شریف، حیاة الإمام الحسین علیه السلام ، النجف الأشرف، المطبعه الآداب، الطبعه الأولی،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ابراهیم،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 الکتاب للطباعه والنشر، تصحیح و تعلیق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الطبعه الثالثة، صفر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الکورانی العاملی، الشیخ علی، معجم أحادیث الإمام المهدی،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الاسلامیه، الطبعه الأولی،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 ضبط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العلامه الشیخ محمد باقر، بحار الأنوار، تحقیق محمد مهدی السید حسن الخرسان و محمد الباقر البهبودی،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و دار احیاء‌التراث العربی، الطبعه الثانیة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الأمالی،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الأمین الشنقیطی،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الطبعه الأولی،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أخبار الزمان، تصحیح وإشراف علی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الأساتذة،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الطبعه الثانیة، ذی القعدة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جعفر، فضل الکوفة ومساجدها، تحقیق محمد سعیدالطریحی،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رضا، السقیفة،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محمود المظفر،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انصاریان، الطبعه الثانیة، جمادی الثانی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المغربی، القاضی النعمان، شرح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مؤسسة النشر الإسلامی، التابعة لجماعة المدرسین بقم المشرفة،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بن محمد بن نعمان، الحکایات، تحقیق السید محمد رضا الحسینی الجلالی،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الطبعه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للطباعه والنشر والتوزیع، الطبعه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تحقیق حسین الأستاد ولی و علی أکبر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طبعت بموافقة اللجنة الخاصة المشرفة علی المؤتمر العالمی لألفیة الشیخ المفید،الطبعه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الجارودیة،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کاظم مدیر شانجی،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 الطبعه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 تحقیق الشیخ إبراهیم الأنصاری،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بموافقة اللجنة الخاصة المشرفة علی المؤتمر العالمی لألفیة الشیخ المفید، الطبعه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یعلی، مسند أبی یعلی، تحقیق حسین سلیم أسد،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 الطبعه الثانیة،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الطبعه الخامسة،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النجفی، الشیخ هادی، موسوعة أحادیث أهل البیت علیهم السلام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الطبعه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النمازی الشاهرودی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علی،مستدرک سفینة البحار،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الهلالی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بن قیس، کتاب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شده به نام اسرار آل 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اسماعیل انصاری، 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الهمدانی، أحمد الرحمانی، الإمام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أستاد 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الطبعه الثانیة،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الوشمی، صالح بن سلیمان الناصر، ولایه الیمامه،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الملک عبد العزیز العامه،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بویراحمدی، غلو از دیدگاه تشیع، مجمع جهانی شیعه 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آشیانۀ مهر،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سعید، صاحب بن عباد، تهران، مرکز چاپ و نشر سازمان تبلیغات اسلامی،</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محمد بن حسن، تاریخ طبرستان، تصحیح عباس اقبال،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 سید آقایی و دیگران، درسنامۀ تاریخ عصر غیبت،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جهانی علوم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ترکمنی، آذر، پروین، تاریخ سیاسی شیعیان اثنی عشری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شیعه شناسی،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شیخ آغا بزرگ، الذریعه الی تصانیف الشیعه،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قم و کتابخانه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 صدای عدالت انسانیت،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قومیت عربی ترجمه دکتر احمد بهشتی، انتشارات فراهانی، چاپ اول،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اطلس شیعه، تهران، سازمان جغرافیایی نیروهای مسلح،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در ایران از آغاز تا قرن دهم هجری،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انصاریان،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من المحققین، آیات الغدیر،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المصطفی للدراسات الاسلامیه، الطبعه الأولی،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دایرة المعارف تشیع، زیر نظر احمد صدر حاج سید جوادی، کامران فانی و بهاءالدین خرمشاهی، تهران نشر شهید سعید محبی،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بن عبدالله، کشف الظنون،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یالتقایا، رفعت بیلگه الکلیسی،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حسینیان، روح الله، تاریخ سیاسی تشیع،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حماسه غدیر، تهران، دفتر نشر فرهنگ اسلامی،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عمرو، تاریخ خلیفة، تحقیق فواز، بیروت، دار الکتب العلمیة، ط الأولی، </w:t>
      </w:r>
      <w:r>
        <w:rPr>
          <w:rFonts w:eastAsia="IRNazanin" w:cs="IRNazanin"/>
          <w:color w:val="111111"/>
          <w:sz w:val="28"/>
          <w:szCs w:val="28"/>
          <w:lang w:bidi="fa-IR"/>
        </w:rPr>
        <w:t>1415/1995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 لو، یوسف، مدخل اسلام، دایرة المعارف بزرگ اسلامی، زیرنظر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دایرة المعارف بزرگ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محمد کاظم، تاریخ اصول از نگاه سید محمد باقر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خرد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رویگر، محمد، اقدامات سیاسی، فرهنگی، مذهبی و عمرانی عضدالدوله دیلمی، استهبان، انتشارات ستهبان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زامباور، ادوارد فون، معجم الأنساب والأسرات الحاکمه فی التاریخ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الرائد العربی،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زنجانی اصل، محمد کریمی، دار العلم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 و نوزایی فرهنگی، در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سعدون عباس، نصرالله، دوله الادراسه فی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النهضه العربیه،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سلیمان‌زاده، افشار، ثروت، مکاتیب الأئمه،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مهدی، دراسات فی نهج البلاغة،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للطباعه والنشر والتوزیع، الطبعه الثانیة،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 تاریخ تحلیلی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المازندرانی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محمد، شرح أصول الکافی، مع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الشعرانی، 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الطبعه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ضمیری، محمد رضا، دانشنامه اصولیان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شیعه در اسلام، به کوشش سید هادی خسروشاهی،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تاریخ طبری، ترجمه ابوالقاسم پاینده، تهران، اساطیر، چ پنجم،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صائب، معجم مؤرخی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 المعارف الفقه الاسلامی،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هاشم، تاریخ تشیع در شام،ترجمه حسن حسین زاده شانه چی، مشهد، بنیاد پژوهش‌های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عظیمی حبیب الله، تاریخ فقه و فقها، تهران انتشارات اساطیر،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پور مهدی، درآمدی به تاریخ علم اصول، قم، مرکز جهانی علوم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نورالله، مجالس المؤمنین،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قبادیانی مروزی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خسرو، سفر نامه ناصر خسرو،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زوار،</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رازی، عبدالجلیل، النقض، تصحیح میرجلال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 معجم المؤلفین،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مکتبة المثنی، دار إحیاء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کربلایی پازوکی، علی، اندیشه‌های سیاسی شیعه در عصر غیبت، تهران، نشر معارف،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تاریخ فقه و فقها، تهران، سازمان مطالعه و تدوین کتب علوم انسانی دانشگاه‌ها سمت،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 اتان، کتابخانه ابن طاووس، ترجمۀ سید علی قرائی و رسول جعفریان، قم، کتابخانۀ عمومی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مولانا شمس الدین محمد موالی متوفای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سیستان،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خاور،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ماوردی، احکام السلطانیه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والولایات الدینیه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حامد الفقی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متز، آدام، تمدن اسلامی در قرن چهارم هجری، ترجمۀ علیرضا ذکاوتی قراگزلو،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سفینة البحار،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جعفری، سید حسین، تشیع در مسیر تاریخ، ترجمه سید محمد تقی آیت اللهی،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نشر فرهنگ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السید جعفر، حیاة الإمام الرضا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التبلیغ الاسلامی،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مرغی، جاسم عثمان، الشیعه فی مصر، بیروت، مؤسسه بلاغ،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الله بن ابی بکر بن احمد، تاریخ گزیده، تحقیق عبد 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چ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مروج الذهب و معادن الجوهر، تصحیح مفید محمد قمیحه بیروت دارالکتب العلمیه،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علی، تجارب الأمم، جلد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ابوالقاسم امامی، تهران، سروش،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نقی منزوی، تهران، توس،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العلم للملایین،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بن سلیمان، تفسیر مقاتل بن سلیمان، تحقیق أحمد 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الطبعه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مطهر بن طاهر، آفرینش و تاریخ، ترجمه محمد رضا شفیعی کدکنی، تهران، آگه، چ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أبو عبد الله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احسن التقاسیم، ترجمه، علینقی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مؤلفان و مترجمان ایران، چ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الطبعه الثانیة،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مهریزی، مهدی، کتاب شناسی اصول فقه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کیهان، انتشارات کیهان،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طاهری، عبدالله، مقدمه‌ای بر تاریخ مغرب اسلامی، چاپ اول، قم، پژوهشگاه حوزه و دانشگاه،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اجنماعی شمال آفریقا از آغاز تا ظهور عثمانی‌ها،تهران، سازمان چاپ و انتشارات،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کاشف الغطاء، مستدرک نهج‌البلاغة،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نجف، مطبعة الراعی،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هالم، هاینس، الشیعه، ترجمۀ محمود کبیبو،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الورّاق،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ولوی، علی محمد، دیانت و سیاست در قرون نخستین اسلامی، تهران، دانشگاه الزهرا،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80" w:name="pg4241_50743"/>
    </w:p>
    <w:p>
      <w:pPr>
        <w:pStyle w:val="Heading2"/>
        <w:numPr>
          <w:ilvl w:val="1"/>
          <w:numId w:val="1"/>
        </w:numPr>
        <w:rPr/>
      </w:pPr>
      <w:bookmarkStart w:id="681" w:name="__RefHeading___Toc244430_1479056682"/>
      <w:bookmarkStart w:id="682" w:name="_Toc255"/>
      <w:bookmarkEnd w:id="680"/>
      <w:bookmarkEnd w:id="681"/>
      <w:r>
        <w:rPr>
          <w:rtl w:val="true"/>
        </w:rPr>
        <w:t>فهرست منابع دیجیتال</w:t>
      </w:r>
      <w:bookmarkEnd w:id="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البروجردی، السید حسین، جامع أحادیث الشیعة،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السید، المجتنی من دعاء المجتبی، نسخه الکترونیکی، مکتبه اهل‌البیت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ابی الحسن، مقالات الإسلامیین، کتابخانه الکترونیک مکتبه اهل‌البیت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الحسین، عید الغدیر فی الإسلام، إعداد الشیخ فارس تبریزیان الحسون، نسخه الکترونیکی،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السید هاشم، مدینة المعاجز،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الوحید، تعلیقة علی منهج المقال، نسخه الکترونیکی،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التستری، قاضی نور الله، إحقاق الحق، کتابخانه الکترونیک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 محمدمهدی، شجرة طوبی،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کتابخانه الکترونیک مکتبه اهل‌البیت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الحسون، الشیخ الفارس، المجازر والتعصبات الطائفیة فی عهد الشیخ المفید نسخه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کتابخاته دیجیتال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ابن داوود، رجال ابن داود،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الخوئی، معجم رجال الحدیث، الطبع الخامسة،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اهل البیت،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السید حسن، الشیعة وفنون الإسلام، نسخه الکترونیکی، مکتبه اهل‌البیت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الطبسی، نجم الدین، صلوة التراویح بین السنة والبدعة،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الشیخ أمین ترمس، ثلاثیات الکلینی، کتابخانه الکترونیک مکتبه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الحاکم، المستدرک،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المرعشلی، نسخه الکترونیکی،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بیرونی، ابوریحان، الآثار الباقیة عن القرون الخالیة،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نور، کتابخانۀ الکترونیک جغرافیای جهان اسلام، ردیف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التواریخ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فیاض، کتابخانۀ الکترونیک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سلاجقه، عماد کاتب اصفهانی، کتابخانۀ الکترونیک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ترمذی، کتاب الفتن،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کتابخانه الکترونیک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الحکمتین،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من المحققین بعض شخصیات بنی هاشم وبعض الممدوحین والمذمومین من ذریاتهم،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من المحققین، موسوعه طبقات الفقهاء،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کتابخانه الکترونیک مکتبه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سید حسن، زندگی سیاسی و فرهنگی شیعیان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ذیاب، أکرم عبدالکریم، التشیع والوسطیة الإسلامیة، نسخه الکترونیکی،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جعفریان، آثار اسلامی مکه و مدینه، نسخه الکترونیک، کتابخانه جامع حج، ردیف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سرکیس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الیان، معجم المطبوعات العربیة،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نسخه الکترونیکی،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التواریخ یا اخبار الصین و الهند، کتابخانۀ الکترونیک جغرافیای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النبی صلی الله علیه و آله وسلم ،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کتابخانه الکترونیک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السید، صلح الحسن علیه السلام ، نسخه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زبدة التواریخ، چاپ افست، کتابخانۀ الکترونیک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کلانتر، سید محمد، حواشی بر شرح اللمعة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کتابخانه الکترونیک مکتبه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بحار الانوار، نسخۀ الکترونیکی، مکتبه اهل البیت علیهم السلام ،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bookmarkStart w:id="683" w:name="pg4241_50750"/>
    </w:p>
    <w:p>
      <w:pPr>
        <w:pStyle w:val="Heading2"/>
        <w:numPr>
          <w:ilvl w:val="1"/>
          <w:numId w:val="1"/>
        </w:numPr>
        <w:rPr/>
      </w:pPr>
      <w:bookmarkStart w:id="684" w:name="__RefHeading___Toc244432_1479056682"/>
      <w:bookmarkStart w:id="685" w:name="_Toc256"/>
      <w:bookmarkEnd w:id="683"/>
      <w:bookmarkEnd w:id="684"/>
      <w:r>
        <w:rPr>
          <w:rtl w:val="true"/>
        </w:rPr>
        <w:t>فهرست مقالات</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آژند،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امامیه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محسن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حج، سال اول، شماره دوم، 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ایزدی، حسین و زیرکی،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مناقب‌خوانی در دوره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باسورث، ادموند کلیفورد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نظامی آل بویه در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علینقیان، فصلنامۀ تاریخ اسلام،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غرب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پروونسال،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فهیمه مخبر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ترکمنی آذر،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عباسیان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احمدی،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شدن کیش اسماعیلیه و تأثیرات آن در مصر عصر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چلونگر،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اقتصادی گرایش به فاطمیان در افریقیه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چلونگر،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فاطمیان و غزنویان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چلونگر،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تجاری افریقیه و مغرب و نقش آن در تأسیس خلافت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حسین‌زاده شانه‌چی،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عصر غیبت صغری؛ تداوم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میرزا،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فاطمیان، آل بویه و تبلیغات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زریاب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ایران در دوره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گوشه‌ای از سیمای تاریخ تحول علوم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علوم،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نخستین بحران‌های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 میرآبادی،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دیدگاه اسماعیلیان و قرطمیان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ناشناخته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حج، سال دوم، شماره سوم،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طهماسبی،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در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فصلنامۀ تاریخ اسلام،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طهماسبی،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شاهینیان بطایح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طهماسبی،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 در دوره‌ی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عبداللطیف،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بنی الاخیضر فی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کلیه الاداب،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دار الجاحظ،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زاده طهرانی،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دست‌گیری</w:t>
      </w:r>
    </w:p>
    <w:p>
      <w:pPr>
        <w:pStyle w:val="BookText"/>
        <w:rPr/>
      </w:pP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اقتصادی ناخشنودی بومیان شمال آفریقا از والیان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قهی،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مذهبی در بغداد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کلانتر،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شرح لمعۀ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عقائد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 جودکی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غیبت بر اندیشه و حیات سیاسی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مفتخری، حسین و علی فتح قبادپور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حیات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معتزله 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شیعیان فاطمی در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مبشری و امین میرزایی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شماره </w:t>
      </w:r>
      <w:r>
        <w:rPr>
          <w:rFonts w:eastAsia="IRNazanin" w:cs="IRNazanin"/>
          <w:color w:val="111111"/>
          <w:sz w:val="28"/>
          <w:szCs w:val="28"/>
          <w:lang w:bidi="fa-IR"/>
        </w:rPr>
        <w:t>14</w:t>
      </w:r>
      <w:r>
        <w:rPr>
          <w:rFonts w:eastAsia="IRNazanin" w:cs="IRNazanin"/>
          <w:color w:val="111111"/>
          <w:sz w:val="28"/>
          <w:szCs w:val="28"/>
          <w:rtl w:val="true"/>
          <w:lang w:bidi="fa-IR"/>
        </w:rPr>
        <w:t>.</w:t>
      </w:r>
      <w:bookmarkStart w:id="686" w:name="pg4241_50759"/>
    </w:p>
    <w:p>
      <w:pPr>
        <w:pStyle w:val="Heading2"/>
        <w:numPr>
          <w:ilvl w:val="1"/>
          <w:numId w:val="1"/>
        </w:numPr>
        <w:rPr/>
      </w:pPr>
      <w:bookmarkStart w:id="687" w:name="__RefHeading___Toc244434_1479056682"/>
      <w:bookmarkStart w:id="688" w:name="_Toc257"/>
      <w:bookmarkEnd w:id="686"/>
      <w:bookmarkEnd w:id="687"/>
      <w:r>
        <w:rPr>
          <w:rtl w:val="true"/>
        </w:rPr>
        <w:t xml:space="preserve">فهرست مطالب و مقالات از شبکه جهان پهنا </w:t>
      </w:r>
      <w:r>
        <w:rPr>
          <w:rtl w:val="true"/>
        </w:rPr>
        <w:t>(</w:t>
      </w:r>
      <w:r>
        <w:rPr>
          <w:rtl w:val="true"/>
        </w:rPr>
        <w:t>اینترنت</w:t>
      </w:r>
      <w:r>
        <w:rPr>
          <w:rtl w:val="true"/>
        </w:rPr>
        <w:t>)</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آل بویه از نگاه مورخان و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سایت 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www.rasekhoon.net/Article/History/Shiite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و پایه‌های عدالت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سایت رهبران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www.shia-leaders.com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سمیرم طارم دژی بر فراز سفید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www.noorportal.net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مرادعلی بیگی،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اسماعیلیان 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www.iranboom.ir/iranshahr/iranzamin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گسترش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ناجی،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المعارف</w:t>
      </w:r>
    </w:p>
    <w:p>
      <w:pPr>
        <w:pStyle w:val="BookText"/>
        <w:rPr/>
      </w:pPr>
      <w:r>
        <w:rPr>
          <w:rFonts w:ascii="IRNazanin" w:hAnsi="IRNazanin" w:eastAsia="IRNazanin"/>
          <w:color w:val="111111"/>
          <w:sz w:val="28"/>
          <w:sz w:val="28"/>
          <w:szCs w:val="28"/>
          <w:rtl w:val="true"/>
          <w:lang w:bidi="fa-IR"/>
        </w:rPr>
        <w:t>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مقاله </w:t>
      </w:r>
      <w:r>
        <w:rPr>
          <w:rFonts w:eastAsia="IRNazanin" w:cs="IRNazanin"/>
          <w:color w:val="111111"/>
          <w:sz w:val="28"/>
          <w:szCs w:val="28"/>
          <w:lang w:bidi="fa-IR"/>
        </w:rPr>
        <w:t>4930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عن دولة آل حماد بالقلعة من ملوک صنهاجة الداعیة لخلافة العبیدیین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سایت عرب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www.arabna.info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فیاضی، محمد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اجتماعی شیعیان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نیمه‌ی دوم 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تاریخ در آیینه‌ی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و اجتماعی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سایت مجمع جهانی 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http://shiastudies.net/article/farsi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در دوره‌ی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تاریخ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سایت راسخون،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خطیبی،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مجازی آریا،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www.aryapdf.com/forum/f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شیعیان در دربار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اداری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اوضاع سیاسی، اجتماعی و فرهنگی، شیعه در غیبت صغری، منبع سایت راسخون،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گسترش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سایت اندیشه قم،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www.andisheqom.com/Files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رشد و نضج شیعه در قرن چهارم تا ششم هجری،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صقلیة فی زمن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مقالات إسلام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http://english.islamweb.net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سید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پرچمدار تشیع 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طهور، پایگاه شعائر،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قرآنی شهید اول به فلسفه سیاسی،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www.quran-p.com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مرزبان حریم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سایت حوزه،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خزرجی، صفاء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مکتب فقهی</w:t>
      </w:r>
    </w:p>
    <w:p>
      <w:pPr>
        <w:pStyle w:val="BookText"/>
        <w:rPr/>
      </w:pPr>
      <w:r>
        <w:rPr>
          <w:rFonts w:ascii="IRNazanin" w:hAnsi="IRNazanin" w:eastAsia="IRNazanin"/>
          <w:color w:val="111111"/>
          <w:sz w:val="28"/>
          <w:sz w:val="28"/>
          <w:szCs w:val="28"/>
          <w:rtl w:val="true"/>
          <w:lang w:bidi="fa-IR"/>
        </w:rPr>
        <w:t>ابن ابی عقیل 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فقه اهل‌بیت فارسی،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www.hawzah.net/Hawzah/Articles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خطیبی، حسین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آل بویه از نگاه مورخان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مجازی آریا،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www.aryapdf.com/forum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شیعیان در عمان و بحرین، منبع کتاب ژئوپلیتیک شیعه و نگرانی غرب از انقلاب اسلامی،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لک‌زایی،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طبقه‌بندی‌های اندیشه سیاسی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www.majlesekhobregan.ir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عزاداری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در طریقت مسلمانان شیعۀ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http://vajhedin.blogfa.com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شیخ صدوق در دانشنامۀ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ویکی‌پدیا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و اندیشه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علوم حدیث،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www.hawzah.net/Hawzah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قبیله‌های عرب، از دانشنامۀ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اعتقادی تشیع،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تاریخ تشیع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اندیشه سیاسی شیعه،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تاریخ تشیع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ترکمنی آذر،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دیلمیان در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www.hawzah.net/Hawzah/Articles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رهاورد سفر به اندونزی در گفتگو با آقای دکتر فنایی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میدانی به تاریخ شیعه در اندونزی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www.hawzah.net/hawzah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غایب از نگاه هانری کُربَن،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فرزانه،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اندیشه مهدویت در شکل‌گیری دولت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آینده روشن،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www.intizar.ir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چین و آسیای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مجازی آریا،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www.aryapdf.com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فولر، گراهام و فرنک، رند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شیعه شناسی،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مقدم،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معرفت،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www.hawzah.net/Hawzah/Articles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طالعی،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طرح تحقیقاتی تاریخ تحول کتابداری در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کتابشناسی شیعه،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http://al-athar.ir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شیعیان در عصر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تاریخ تشیع از آغاز تا پایان غیبت صغری،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www.aryapdf.com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عزادارای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در طریقت مسلمانان شیعة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http://vajhedin.blogfa.com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اندیشه سیاسی شیعه 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از جهان اسلام در قرن چهارم،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http://history.parsiblog.com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لک‌زایی،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طبقه‌بندی‌های اندیشه سیاسی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www.majlesekhobregan.ir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واندیشه سیاسی شیعه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مهدویت، ماهنامه موعود،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http://mouood.org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دفتری،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از دائرة المعارف بزرگ اسلامی،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مقالۀ شهرهای با نام مهدیه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ویکی پدیا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شبکۀ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http://marefa.org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پریشان،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فرهنگی و مذهبی زمانه فارابی،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www.fatemiyon.ir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إدریس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لم ینصف وتاریخ لم یکتب،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hespress.com 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فرهنگی اجتماعی و سیاسی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مظلومیت شیعه، نشانه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عبدالقیوم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جهانی شدن،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باشگاه اندیشه،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http://knowledgebase.icro.ir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اقلیت مذهبی شیعه در جهان اسلام و اقلیت سنی در ایران فاطمه جمشیدی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کوتاهی از پته خزانه، 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www.ariananet.com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نامه دهخدا، نسخه الکترونیک،نشانی در شبکه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www.loghatnaameh.com</w:t>
      </w:r>
      <w:r>
        <w:rPr>
          <w:rFonts w:eastAsia="Times New Roman" w:cs="Times New Roman" w:ascii="Times New Roman" w:hAnsi="Times New Roman"/>
          <w:color w:val="111111"/>
          <w:sz w:val="28"/>
          <w:szCs w:val="28"/>
          <w:rtl w:val="true"/>
          <w:lang w:val="en-US" w:bidi="en-US"/>
        </w:rPr>
        <w:t>.</w:t>
      </w:r>
      <w:bookmarkStart w:id="689" w:name="pg4241_50771"/>
    </w:p>
    <w:p>
      <w:pPr>
        <w:pStyle w:val="Heading2"/>
        <w:numPr>
          <w:ilvl w:val="1"/>
          <w:numId w:val="1"/>
        </w:numPr>
        <w:rPr/>
      </w:pPr>
      <w:bookmarkStart w:id="690" w:name="__RefHeading___Toc244436_1479056682"/>
      <w:bookmarkStart w:id="691" w:name="_Toc258"/>
      <w:bookmarkEnd w:id="689"/>
      <w:bookmarkEnd w:id="690"/>
      <w:r>
        <w:rPr>
          <w:rtl w:val="true"/>
        </w:rPr>
        <w:t xml:space="preserve">پیوست شماره </w:t>
      </w:r>
      <w:r>
        <w:rPr/>
        <w:t>1</w:t>
      </w:r>
      <w:r>
        <w:rPr>
          <w:rtl w:val="true"/>
        </w:rPr>
        <w:t xml:space="preserve">: </w:t>
      </w:r>
      <w:r>
        <w:rPr>
          <w:rtl w:val="true"/>
        </w:rPr>
        <w:t>مورخان شیعه در قرن چهارم</w:t>
      </w:r>
      <w:bookmarkEnd w:id="691"/>
    </w:p>
    <w:p>
      <w:pPr>
        <w:pStyle w:val="BookText"/>
        <w:rPr/>
      </w:pPr>
      <w:r>
        <w:rPr>
          <w:rFonts w:ascii="IRNazanin" w:hAnsi="IRNazanin" w:eastAsia="IRNazanin"/>
          <w:color w:val="111111"/>
          <w:sz w:val="28"/>
          <w:sz w:val="28"/>
          <w:szCs w:val="28"/>
          <w:rtl w:val="true"/>
          <w:lang w:bidi="fa-IR"/>
        </w:rPr>
        <w:t>با نگاهی به تاریخ‌نویسی شیعه در می‌یابیم که در قرن چهارم این علم نزد شیعه از رشد فزاینده‌ای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تاریخی مکتوب به جا مانده از این میراث علمی منابع مهمی برای پژوهش ما به شمار می‌رود، اگرچه بیشتر منابع این نوشتار ناچاراً آثاری است که بعد از قرن چهارم تألیف شده ولی اشاره به مورخان شیعی قرن چهارم می‌تواند ما را با فضای تألیف و تصنیف تاریخ در این قرن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مورخان شیعه و برخی آثار مؤلفان دیگر اسامی حدود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مورخان و مولفان شیعه قرن چهارم نقل شده</w:t>
      </w:r>
      <w:r>
        <w:rPr>
          <w:rStyle w:val="FootnoteAnchor"/>
          <w:rtl w:val="true"/>
        </w:rPr>
        <w:footnoteReference w:id="948"/>
      </w:r>
      <w:r>
        <w:rPr>
          <w:rFonts w:ascii="IRNazanin" w:hAnsi="IRNazanin" w:eastAsia="IRNazanin"/>
          <w:color w:val="111111"/>
          <w:sz w:val="28"/>
          <w:sz w:val="28"/>
          <w:szCs w:val="28"/>
          <w:rtl w:val="true"/>
          <w:lang w:bidi="fa-IR"/>
        </w:rPr>
        <w:t>که دراین بخش مختصراً به این اشخاص به ترتیب حروف الفبا و با ذکر برخی آثار تاریخی مهم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بن معلّی العمّی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بعد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اخبار صاحب الزنج، کتاب التاریخ الصغیر، کتاب التاریخ الکبیر، کتاب الفرق، کتاب محن الانبیاء والاولیاء والاوصیاء و</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بن الحسن الحسنی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مهم او در تاریخ عبارتند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المصابیح که دربارۀ تاریخ ائمۀ زیدیه نوشته است و تا خروج یحیی‌بن زید به سوی خراسان دنبال شده است ولی به پایان نرسیده و بعد از او ابوالحسن علی بن بلال آن را 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اسماعیل بن سمکه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العباسی که کتاب بزرگی در حد ده هزار صفحه در خصوص اخبار دولت عباسی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عبید الله بن عمار الثقفی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ابن رومی، اخبار حجر بن عدی، اخبار عبد الله بن معاویه بن جعفر، الجمل، صفین، المبیض فی اخبار آل ابی طالب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مهم او در تاریخ کتاب ایمان ابی طالب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مهم او در تاریخ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الأئمه واعمارهم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جعفر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مهم او در تاریخ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دؤل القمی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النبی، شواهد امیر المؤمنین وفضائله، الطبقات، المسالم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ابن عقده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النبی والصخره والراهب، کتاب التاریخ، کتاب الرجال، زید واخباره، شوری، صلح الحسن ومعاویه، فضل الکوفه و</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سلیمان الزراری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تهامه، کتاب التاریخ، رساله فی ذکر آل 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مهم او در تاریخ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ابن طاووس در کتاب یقین خود از آن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عمّار الکوفی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کتاب‌های متعددی در علم تاریخ دارد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اخبار آباء النبی صلی الله علیه و آله وسلم ، کتاب ایمان ابی طالب و کتاب المبیضه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یوسف، ابن الدایه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ابراهیم بن مهدی، اخبار اطباء، اخبار منجّمین، سیرۀ احمد بن طولون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عبّاد، الصاحب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وزیر دو نفر از امرای آل بویه بود و از مفاخر شیعه در قرن چهارم به شمار می‌رفت وبیش از سی کتاب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الملک واختلاف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به فلسفۀ تاریخ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احوال سید عبدالعظیم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علی بن نوبخت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شیخ متکلمین در بغداد به شمار می‌رفت و در مقام و منزلت همچون وزرا جایگاه و مقام داشت اثر مهم او در تاریخ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فی تاریخ الأئمه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علی رزین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مهم او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مشاهده می‌شود آثار زیادی به تاریخ ائمه شیعه اختصاص یافته است و می‌توان گفت کثرت نگارش تاریخ ائمه در این قرن نشان بر تسلّط فکری امامیه بر جهان تشیّع 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مهم او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من زعم</w:t>
      </w:r>
    </w:p>
    <w:p>
      <w:pPr>
        <w:pStyle w:val="BookText"/>
        <w:rPr/>
      </w:pPr>
      <w:r>
        <w:rPr>
          <w:rFonts w:ascii="IRNazanin" w:hAnsi="IRNazanin" w:eastAsia="IRNazanin"/>
          <w:color w:val="111111"/>
          <w:sz w:val="28"/>
          <w:sz w:val="28"/>
          <w:szCs w:val="28"/>
          <w:rtl w:val="true"/>
          <w:lang w:bidi="fa-IR"/>
        </w:rPr>
        <w:t>أن النبی صلی الله علیه و آله وسلم  کان علی دین قومه قبل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کشّی از او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الاودی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کتاب المناقب را در قرن چهارم تألیف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القمی، ابن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معروف او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النبی صلی الله علیه و آله وسلم  أو المنبی عن زهد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الفرات، ابن حنزایه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الرجال، الأنساب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العلوی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اثر مهم از او در تاریخ نقل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العلوی و الصخره والبئر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ابن قولویه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الشهور والحوادث فیها، فهرست کتب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اخیر می‌تواند راهنمای خوبی برای شناخت آثار اولیه شیعی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مهم او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الأئمه و موالیدهم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ابراهیم، ابن زولاق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ابن زولاق منابع دست اول و مهمی در تاریخ فاطمیان به شمار می‌رود چرا که وی دیوان مظالم را در خلافت فاطمی بر عهده داشت همچنین او بسیاری از آثار خود را دربارۀ زمان زندگی خویش یعنی قرن چهارم تألیف کرده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قضات مصر، اخبار الماردانیین، التاریخ الکبیر، خطط مصر، سیره الاخشید، سیره ابن طولون، سیره جوهر الصقلی، سیره العزیز الفاطمی، سیره کافور، سیره المعز لدین الله، فضائل مصر که کتاب اخیر در سه رسالۀ خطی در کتابخانۀ ملی پاریس 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احمد الهمدانی، ابن الحائک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علماء زیدی کم نظیر می‌باشد و همچنین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الاکلیل فی أنساب حمیر وأیام ملوکها، الایام، جزیره العرب وأسماء بلادها وأودیتها ومن یسکنها، المسالک والممالک، الیعسوب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حمزه طبری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مهم او در تاریخ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المفتخر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عبدالله الطالبی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البیان والتبیین فی أنساب الطالبیین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الاطروش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 امیر معروف علوی در طبرستان،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أنساب الأئمه وموالیدهم، کتاب السیر، کتاب الشهداء وفضل أهل الفضل منهم، کتاب الظلامه الفاطمیه، کتاب فدک والخمس، کتاب معاذیر بنی هاشم فیما نقم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یحیی ابن أخی طاهر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ألباب الانساب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المثالب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النوبختی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الانساب، الموضّح فی حروب أمیر المؤمنین علیه السلام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احمد بن أبان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احمد الصیرفی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عیون مناقب أهل‌البیت علیهم السلام ، فضائل من اسمه أحمد أو محمد، نقد الطبقات فی الأسماء المفرده للبردیجی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جعفر بن الحسین النسابه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المبسوط فی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شاذویه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اسماء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البزوفری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النبی صلی الله علیه و آله وسلم  والأئمه علیهم السلام  فی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القاسم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أسماء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علی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أخبار ابن أبی عقب وشعره، أخبار سفیان بن مصعب العبدی وشعره، کتاب الوفود علی النبی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الأبرش العلوی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جریده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القاسم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روی عن محمد بن محمد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الدهقان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کتاب من روی عن الصادق علیه السلام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خلیده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محمد بن أبی الیاس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الأشعری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طالب وعبد المطّلب وعبدالله، فضل العرب، کتاب فضل قم والکوفه، فضل النبیّ، المقالات</w:t>
      </w:r>
    </w:p>
    <w:p>
      <w:p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هاشم الخالدی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أخبار أبی تمام ومحاسن شعره، أخبار الموصل، اختیار شعر مسلم بن الولید وأخباره، فوات الوفیات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مولد الحسین علیه السلام  وقتله، کتاب وفاه النبی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أحمد الدیباجی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ایمان أبی طالب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الصرامی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أخبار السیّد الحمیری، تاریخ الأئمه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غلام أبی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فدک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یحیی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أنساب آل أبی طالب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الرشید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مناقب النبی والأئمه علیهم السلام می‌باشد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أخبار أبی رافع، طبقات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یحیی الجلودی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شیخ بصره به شمار می‌رفت و از بزرگان راویان آثار و سیره بود از جلودی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زمینۀ تاریخ به جا مانده که برخی از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خطب النبی صلی الله علیه و آله وسلم ، قطائع النبی صلی الله علیه و آله وسلم ، حال الشیعه بعد علیّ علیه السلام ، مقتل الحسین علیه السلام ، اخبار محمد بن حنفیه، الألویه والرایات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شیخ فقهای قم در زمان خود به شمار می‌رفت و کتاب قرب الاسناد الی الرضا علیه السلام  از اوست، اثر مهم او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المحدثین، اخبار المعاویه و کتاب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احمد بن طولون و رحله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أبی زید الانباری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أخبار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أسماء أمیر المؤمنین علیه السلام ، کتاب 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صاحب فخّ، أخبار العبّاس بن عمر بن العبّاس، أخبار یحیی بن عبدالله بن الحسن المثنّی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الأنبیاء، کتاب تزویج المأمون أمّ الفضل، کتاب المغازی، کتاب المناقب، هشام ویونس</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کتاب المدینه، کتاب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بلال المهلبی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عن خیره الرحمن، کتاب الغدیر، کتاب فضل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الأنبیاء علیهم السلام ، الصفوه فی أسماء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خاندان صحابی معروف عبدالله بن مسعود می‌باشد و به تعبیری بزرگترین مورخ عرب به شمار می‌رود به همین دلیل ابن خلدون وی را امام المورخین و برخی از مستشرقان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وی در ابتدای قرن چهارم سفر خود را به نقاط مختلف جهان اسلام آغاز کرد و نقاط مختلف جهان اسلام از سند تا آفریقا را زیر پا گذاشت و 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 سبکی او را شافعی می‌شمارد اما ابن عماد معتقد است مسعودی فقیه شافعی غیر از مسعودی مورخ بزرگ است آنچه که تشیع او را اثبات می‌کند کتاب‌های متعدد او دربارۀ امامت است وی تألیفات عمده‌ای در اصول دین، ملل و نحل و غیر آن دارد اما آثار معروف تاریخی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الزمان وما أباده الحدثان، مروج الذهب ومعادن الجوهر،التنبیه والاشراف، البیان فی أسماء الأئمه علیهم السلام ، مقاتل فرسان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أبو الفرج الاصفهانی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ملازمان سیف الدولۀ حمدانی و مهلّبی وزیر معزّ الدولۀ دیلمی به شمار می‌رفت و 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کتاب الأخبار والنوادر والاغانی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تاریخ قم وأخبار العرب الأشعریین النازلین بقم وأیامهم وحروبهم می‌باشد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حمزه البصری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ایمان أبی طالب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علان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أخبار القائم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من روی من نساء آل أبی طالب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الزبیر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منازل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فسانجس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التاریخ، المختلف والمؤتلف فی أسماء رجال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ملح الأخبار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العدوی الشمشاطی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معلم ناصر الدولۀ حمدانی به شمار می‌رفت و دارای تألیفات فراوانی بود مهم‌ترین آثار تاریخی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الأدیره والأعمار فی البلدان والأقطار، مختصر تاریخ طبری، النزه والابتهاج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مهم او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روی فی أبی الخطّاب عمر بن أبی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دربارۀ مؤسس فرقۀ غالی خطّابیه نگارش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بسام العبرتائی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الأحوص، أخبار اسحاق بن ابراهیم الندیم، أخبار عمر بن أبی ربیعه، الذخیره فی محاسن أهل الجزیره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بن زید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کتاب حروب أمیر المؤمنین علیه السلام ، کتاب مقتل الحسین بن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قدامه بن جعفر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الربیع، النجم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المبسوط فی النسب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تعلیقه فی النسب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یوسف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المقتل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الجنید الاسکافی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الایناس بأئمّة الناس، الظلامه لفاطمه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داود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الممدوحین والمذمومین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المفجّع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 الجواری، أشعار الحراب، سعاه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الاحن والمحن، محبّه آل الرسول وذکر احن أعدائهم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أبی الثلج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فاطمه والحسن والحسین علیه السلام ، أخبار النساء الممدوحات، تاریخ الأئمّه علیهم السلام ، کتاب من قال بالتفضیل من الصحابه وغیرهم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الشابشتی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الدیارات، مراتب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بحر الرهنی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الی نحل القبائل، المثل والسیر والخراج، نحل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بکران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الکوفه، موضع قبر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رستم طبری الکبیر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مناقب أهل البیت علیهم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الهمدانی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البلدان، مختار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الولید القمی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الفهرست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الاوائل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الأوائل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الشیبانی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أبی حنیفه، فضائل زید بن علیّ علیه السلام ، فضائل العبّاس بن عبد المطّلب، کتاب من روی حدیث الغدیر، کتاب من روی عن زید بن علیّ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مملک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موالید الأئمّه علیهم السلام  می‌باشد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عبدوس الجهشیاری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العرب والعجم والروم وغیرهم، تاریخ المقتدر بالله، تاریخ الوزراء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عبیدالله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فضل الکوفه علی البصره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العلاء الملتانی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تصانیف فی النسب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ابن المهلوس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فی أنساب أولاد امیر المؤمنین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ابن معیه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المبسوط فی النسب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فقهای بزرگ شیعه در قرن چهارم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اربعۀ شیعه می‌باشد، شیخ صدوق تألیفات متعددی در علوم مختلف از جمله تاریخ دارد 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الوصیه لعلیّ علیه السلام ، التاریخ،الأوائل، الأواخر، المصابیح، المعرفه، عیون أخبار الرضا علیه السلام ، مجالس مع رکن الدوله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اخیر می‌تواند ما را در شناخت کنش‌های مذهبی آل بویه بیشتر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الکوفه، مقتل الحسین علیه السلام ، کتاب موضع قبر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الکشی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الرجال می‌باشد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الجعابی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أخبار آل أبی طالب، کتاب أخبار بغداد وطبقات أصحاب الحدیث فیها، کتاب أخبار علیّ بن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الأزهر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عقلاء المجانین، التاریخ، الهرج والمرج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 والأحداث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نعمه الله أبو المعالی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أصول الدیانات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المهلّبی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معجم البلدان او را در زمان خود اعلم به انساب و ایام تاریخی وصف می‌کند، وی در تشیّع خود بسیار استوار بود و عده‌ی زیادی از او در علم تاریخ بهرۀ علمی بردند از جمله؛ محمد بن بحر الرهنی، متأسفانه از شخص مهلّبی اثر مکتوبی به جا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الاسکافی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الأنوار فی تاریخ الأئمه الأطهار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وهبان الدبیلی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نبوه النبی صلی الله علیه و آله وسلم ، اخبار جعفر الصادق علیه السلام  مع المنصور، أخبار أبی جعفر الثانی، أخبار الرضا علیه السلام ، أخبار یحیی بن أبی الطویل، کتاب من روی عن أمیر المؤمنین علیه السلام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مقتل الحسین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کتاب رسائل الأئمّه علیهم السلام ، ما قیل فی الأئمه من الشعر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البلخی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فدک، کتاب نقض ما روی من مناقب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محمد القابوسی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الجمل، کتاب صفّین، کتاب الغارات، کتاب النهروان، وفود العرب الی النبیّ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خصال الملوک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عامر السنجاری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تاریخ کتاب فضائل أمیر المؤمنین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محمد المغربی، أبو حنیفه القاضی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مهم او در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الدعوه للعبیدیّین، شرح الأخبار فی فضائل الأئمه الأطهار، المجالس والمسایرات، المناقب والمثالب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النرماشیری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مهم او در تاریخ کتاب شمس الذهب می‌باشد</w:t>
      </w:r>
      <w:r>
        <w:rPr>
          <w:rFonts w:eastAsia="IRNazanin" w:cs="IRNazanin"/>
          <w:color w:val="111111"/>
          <w:sz w:val="28"/>
          <w:szCs w:val="28"/>
          <w:rtl w:val="true"/>
          <w:lang w:bidi="fa-IR"/>
        </w:rPr>
        <w:t>.</w:t>
      </w:r>
      <w:bookmarkStart w:id="692" w:name="pg4241_50802"/>
    </w:p>
    <w:p>
      <w:pPr>
        <w:pStyle w:val="Heading2"/>
        <w:numPr>
          <w:ilvl w:val="1"/>
          <w:numId w:val="1"/>
        </w:numPr>
        <w:rPr/>
      </w:pPr>
      <w:bookmarkStart w:id="693" w:name="__RefHeading___Toc244438_1479056682"/>
      <w:bookmarkStart w:id="694" w:name="_Toc259"/>
      <w:bookmarkEnd w:id="692"/>
      <w:bookmarkEnd w:id="693"/>
      <w:r>
        <w:rPr>
          <w:rtl w:val="true"/>
        </w:rPr>
        <w:t xml:space="preserve">پیوست شماره </w:t>
      </w:r>
      <w:r>
        <w:rPr/>
        <w:t>2</w:t>
      </w:r>
      <w:r>
        <w:rPr>
          <w:rtl w:val="true"/>
        </w:rPr>
        <w:t xml:space="preserve">: </w:t>
      </w:r>
      <w:r>
        <w:rPr>
          <w:rtl w:val="true"/>
        </w:rPr>
        <w:t>ترجمه چکیده به زبان عربی</w:t>
      </w:r>
      <w:bookmarkEnd w:id="694"/>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یعتبر القرن الرابع الهجری عصر تطور الشیعة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العصر اکتسبت الشیعة مکانتها الحقیقیة فی العالم الإسلامی برّمته وکل هذا کان بفضل کفاحها المستمر طوال ثلاثة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نالت الشیعة مرحلة هامّة وغیر مبسوقه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حصلت علی انجازات کبیرة فی شتی المجالات السیاسیة کالوزارة والنقابة وتأسیس الحکومة و یجدر الاشارة أنّ المناطق الشیعة حصلت علی الأغلبیّة الساحقة فی کثیر من المدن الإسلامیة فی النصف الثانی من القرن الرابع وشاعت الشعائر الشیعیة بوضوح بشکل یمکن القول أنّ القرن الرابع الهجری هو قرن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أبحاث قلیلة وغیر موجّهة حول أسباب هذه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الشیعة فی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یختص بها هذا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الرئیسة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القرن الرابع الهجری، الحکومات الشیعیّة، نخب الشیعة السیاسیون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حیث المجموع تنقسم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أسباب تطور الشیعة فی القرن الرابع الهجری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إلی ثلاثة أقسام هامّة کما یلی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التمهیدیة، أی العوامل التی أعدّت الأسس اللازمة لأجل تطور الشیعة فی القرن الرابع الهجری طوال القرون الثلاثة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بمجالات التطور السیاسی للشیعة فی حقلی الحکومة والخلافة، التی تعتبر من الأسباب المسرِّعة لهذا التطور فی القرن الرابع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هذا القسم بمقومات تطور الشیعة فی القرن الرابع الهجری أی العوامل التی تقوی الحضور الجذری و الفاعل للشیعة فی مختلف المجالات التی تتعلّق بهذا القرن، کما هو المعروف</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تعرف الأشیاءبأضدادها</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لابدّ لنا الإشارة إلی الموانع التی حال دون تطور الشیعة فی القرن الرابع أیضاً، أی العوامل الرادعة عن تطور الشیعة فی القرن الرابع والعوامل التی استهدفت انجازات ومکتسبات تطور الشیعة فی القرن الرابع وحال دون ظهورها فی القرون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العلل التمهیدیّة إلی أربعة أقسام هامة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الفکریة، العلل السیاسیة، العلل الإجتماعیة ومدی تأثیر القیادة والزعامة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یجب ان نفتش عن اهم المجالات الفکریة لتطور السیاسی عند الشیعة فی تکامل أسس الشیعة بما فیه من الآراء والأفکار السیاسیة، المعتقدات، و الاخلاقیات ومدی تأثیر الإعتقاد بالمهدویّة فی رقی المجتمع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ضعف الخلافة العباسیّة وظهور الدویلات العلویّة والشیعیة فی شتی أقطار العالم الإسلامی مثل الدولة الإدریسیّة فی المغرب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والدولة العلویّة فی طبرستان تعتبر من أهم الأسس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تطلع العدالة، و مکافحة تمییز الزهدوالتدیّن وظلامة العلویین والشیعة تعتبر من اهم العوامل الاجتماعیة، کما أنّ الزعامة والقیادة لصاحب العصر والزمان الإمام مهدی فی عصر الغیبة الصغری من قبل نوابه الخاص، أدّی إلی الحفاظ علی الإتحاد والوفاق بین الشیعة محافظة جیّدة علی حافّة القرن الرابع</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تشتمل مجالات التطور السیاسی للشیعة فی القرن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حضور قوی وفاعل للعلویین، والشیعة فی الحقائب السیاسیة کالوزارات، و النقابة الخ،</w:t>
      </w:r>
    </w:p>
    <w:p>
      <w:pPr>
        <w:pStyle w:val="BookText"/>
        <w:rPr/>
      </w:pPr>
      <w:r>
        <w:rPr>
          <w:rFonts w:ascii="IRNazanin" w:hAnsi="IRNazanin" w:eastAsia="IRNazanin"/>
          <w:color w:val="111111"/>
          <w:sz w:val="28"/>
          <w:sz w:val="28"/>
          <w:szCs w:val="28"/>
          <w:rtl w:val="true"/>
          <w:lang w:bidi="fa-IR"/>
        </w:rPr>
        <w:t xml:space="preserve">مضافاً إلی تأسیس دول عدیدة منها الدولة البویهیون والحمدانیون والفاطمیون ودویلات محلّیة کالدولة الزیدیّة فی الیمن والعقیلیة فی العراق، والعلویة فی الحرمین وبنی کاکویه فی اصفهان وآل حسنویه فی الجبال، والبریدیة فی خوزستان والإسماعیلیون فی مولتان والزیدیة فی مغرب الأوسط، والمسافریون فی آذربیجان والباوندیّة فی طبرستان والشاهینیون فی بطیحة والکلبیون فی صقلیة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والتنوخیون فی جبله ولاذقیة والمکرمیون فی عمان وبنی صالح العلوی فی غانة ودویلات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تشتمل المقومات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المدعمة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المقومات العسکریّة والعلمیة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العسکری تشتمل علی ظهور الأقوام التی تعانی من التمییز مثل الدیلمیین والبربر للتعاون فی مجال تأسیس الحکومات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حقلی العلم والتبلیغ، بدأ تأسیس المکاتب والمذاهب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الکلامیة للشیعة مثل مکتب بغداد وإنشاء مراکز للتبلیغ والدعوة إضافة إلی إنشاء شامل لدار العلوم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الحقل الاجتماعی، اشتهر التشیع بمکافحة الظلم والتمییز وانتماء التطلع الی العدالة و المساواة تعتبر من أهمّ العوامل التی تقوی تطور السیاسی للشیعة فی القرن الرابع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تنقسم موانع التطور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الرادعة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الموانع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الخلافات، الطائفیّة وفی بعض الأحیان التسامح الدینی من قبل امراء الشیعة بالإضافة إلی الإجراءات التی تتعلق بمنتسبی الشیعة مثل الغلاة والقرامطة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الإجراءات التی تتعلق بالخلفاء العباسی، اثارة الفتنة من قبل مفتی الحنابلة،</w:t>
      </w:r>
    </w:p>
    <w:p>
      <w:pPr>
        <w:pStyle w:val="BookText"/>
        <w:rPr/>
      </w:pPr>
      <w:r>
        <w:rPr>
          <w:rFonts w:ascii="IRNazanin" w:hAnsi="IRNazanin" w:eastAsia="IRNazanin"/>
          <w:color w:val="111111"/>
          <w:sz w:val="28"/>
          <w:sz w:val="28"/>
          <w:szCs w:val="28"/>
          <w:rtl w:val="true"/>
          <w:lang w:bidi="fa-IR"/>
        </w:rPr>
        <w:t xml:space="preserve">العصبیة الموجودة عند العامّة، و التفوق التدریجی للأتراک والهجمات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الصلیبیون، أمویون الأندلس، خوارج، الأیّوبیّون، الغزّیون والغزنویّون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من العوامل التی حالت دون تطور الشیعة فی القرن الرابع الهجری وبالجملة إستهدفت انجازاتها ومکتسباتها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المجموع نستخلص مما أسلفنا ذکره سابقاً بأنّ الشیعة استطاعت أن تحکم قسم کبیر من العالم الإسلامی سیاسیاً، ثقافیاً وعلمیّاً، بالرّغم من وجود موانع عدیدة، کما أنّها استطاعت أن تکون محرّکة لتلألؤ الحضارة الإسلامیّة آنذاک، فضلاً عن ذلک کان لهذا العصر القصیر الأمد دور هامّ فی الحیاة الفکریّة والسیاسیّة للعالم الإسلامی والشیعة فی العصور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هذا الأمر بوضوح بأنه لا یتحقق للعالم الإسلامی الرّقی والتقدم إلاّ بفضل التعالیم الشیعیّة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فأنّ التعرف علی هذه التجربة التأریخیّة وتعریفها وتقدیمها یستطیع أن یکون سبباً و داعیاً للأجیال القادمة فی العالم الإسلامی والشیعة لأجل إنشاء وتأسیس الحضارة الإسلامیة فی العصر الحاضر</w:t>
      </w:r>
      <w:r>
        <w:rPr>
          <w:rFonts w:eastAsia="IRNazanin" w:cs="IRNazanin"/>
          <w:color w:val="111111"/>
          <w:sz w:val="28"/>
          <w:szCs w:val="28"/>
          <w:rtl w:val="true"/>
          <w:lang w:bidi="fa-IR"/>
        </w:rPr>
        <w:t>.</w:t>
      </w:r>
      <w:bookmarkStart w:id="695" w:name="pg4241_50810"/>
    </w:p>
    <w:p>
      <w:pPr>
        <w:pStyle w:val="Heading2"/>
        <w:numPr>
          <w:ilvl w:val="1"/>
          <w:numId w:val="1"/>
        </w:numPr>
        <w:rPr/>
      </w:pPr>
      <w:bookmarkStart w:id="696" w:name="__RefHeading___Toc244440_1479056682"/>
      <w:bookmarkStart w:id="697" w:name="_Toc260"/>
      <w:bookmarkEnd w:id="695"/>
      <w:bookmarkEnd w:id="696"/>
      <w:r>
        <w:rPr>
          <w:rtl w:val="true"/>
        </w:rPr>
        <w:t xml:space="preserve">پیوست شماره </w:t>
      </w:r>
      <w:r>
        <w:rPr/>
        <w:t>3</w:t>
      </w:r>
      <w:r>
        <w:rPr>
          <w:rtl w:val="true"/>
        </w:rPr>
        <w:t xml:space="preserve">: </w:t>
      </w:r>
      <w:r>
        <w:rPr>
          <w:rtl w:val="true"/>
        </w:rPr>
        <w:t>ترجمه چکیده به زبان انگلیسی</w:t>
      </w:r>
      <w:bookmarkEnd w:id="697"/>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4th Centaury (AH) is a spreading time for SHIA in Islamic world. In this era after Three centuries of struggle, SHIA found its place in the Islam world that was a very significant step for SHIA which until then had no history. In plenty of political areas like Neghabat, ministry and establishing of government, SHIA achieved to different success so that Shiites in the second half of the fourth Century (AH) found the majority and Shiite slogans approved clearly, by this reason we should call the 4th AH centaury “SHIA Centaury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are fewer researches about the reasons of this phenomena (spreading SHIA in 4th Centaury) particularly in politics and government fields. Hence this study appertains to this issue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evolution of the Shia in the fourth century AH is divided in three major sections as follows</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First Section: The necessary factors that formed the evolution of the Shia in the fourth century (AH) throughout the first centuries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Second section: This section is concerned with the political evolution of the Shia in the government and the caliphate which is considered one of the reasons for this accelerated development in the fourth century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Third section: This section is concerned with the factors that led to the evolution of Shia in the fourth century AH which are the factors that strengthen the reasons of the political evolution of the Shia in the fourth century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Summary</w:t>
      </w:r>
    </w:p>
    <w:p>
      <w:pPr>
        <w:pStyle w:val="BookText"/>
        <w:rPr/>
      </w:pPr>
      <w:r>
        <w:rPr>
          <w:rFonts w:eastAsia="Times New Roman" w:cs="Times New Roman" w:ascii="Times New Roman" w:hAnsi="Times New Roman"/>
          <w:color w:val="111111"/>
          <w:sz w:val="28"/>
          <w:szCs w:val="28"/>
          <w:lang w:val="en-US" w:bidi="en-US"/>
        </w:rPr>
        <w:t>The fourth century A.H considers the era of evolution of the Shia in the Islamic world. In this age, the Shia gained their real status in the Islamic world, All of this was the result of their struggle for three centuries. And then they won the unprecedented important stage and they also got a great achievement in various fields of political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worth to mentioning that the Shia has got an</w:t>
      </w:r>
    </w:p>
    <w:p>
      <w:pPr>
        <w:pStyle w:val="BookText"/>
        <w:rPr/>
      </w:pPr>
      <w:r>
        <w:rPr>
          <w:rFonts w:eastAsia="Times New Roman" w:cs="Times New Roman" w:ascii="Times New Roman" w:hAnsi="Times New Roman"/>
          <w:color w:val="111111"/>
          <w:sz w:val="28"/>
          <w:szCs w:val="28"/>
          <w:lang w:val="en-US" w:bidi="en-US"/>
        </w:rPr>
        <w:t>overwhelming majority in many Muslim areas in the second half of the fourth century A.H and spread Husseini rituals, so we can say that the fourth century (AH) is the Shia century</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There are a few researches on the causes of this phenomenon (The evolution of the Shia in the fourth century AH) which is related to this article presence. This century has witnessed the active of the Shia in various fields; we must point out the factors that prevented the development of the Shia in the fourth century AH also and the factors that targeted the achievements and gains of the evolution of the Shia in the fourth century AH</w:t>
      </w:r>
    </w:p>
    <w:p>
      <w:pPr>
        <w:pStyle w:val="BookText"/>
        <w:rPr/>
      </w:pPr>
      <w:r>
        <w:rPr>
          <w:rFonts w:eastAsia="Times New Roman" w:cs="Times New Roman" w:ascii="Times New Roman" w:hAnsi="Times New Roman"/>
          <w:color w:val="111111"/>
          <w:sz w:val="28"/>
          <w:szCs w:val="28"/>
          <w:lang w:val="en-US" w:bidi="en-US"/>
        </w:rPr>
        <w:t>These reasons are divided into four major sections :Intellectual reasons, political reasons, social reasons and the impact of leadership and leadership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here we should keep on searching for the most important areas of intellectual political development for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weakness of the Abbasid Caliphate and the appearance of the Alawite and the Shia mini-states in the various countries of the Islamic world such as the Islamic State of Idrisid in Morocco (172AH - 363AH / 788 AD - 974 AD) and the Alawites state in Tabaristan is one of the</w:t>
      </w:r>
    </w:p>
    <w:p>
      <w:pPr>
        <w:pStyle w:val="BookText"/>
        <w:rPr/>
      </w:pPr>
      <w:r>
        <w:rPr>
          <w:rFonts w:eastAsia="Times New Roman" w:cs="Times New Roman" w:ascii="Times New Roman" w:hAnsi="Times New Roman"/>
          <w:color w:val="111111"/>
          <w:sz w:val="28"/>
          <w:szCs w:val="28"/>
          <w:lang w:val="en-US" w:bidi="en-US"/>
        </w:rPr>
        <w:t>most important political basis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aspiration to justice and the fighting against discrimination and the exposure the Shia and Alawites to injustice is one of the most important social factors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Leadership and command of the age and time Imam al-Mahdi (A.J) in the era of minor occultation by deputies led to preserve the Union and the compatibility between the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century proved an active presence of the Alawite and Shia such as the ministries and political union, etc</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addition to that, the establishing a number of countries, such as the Albuehip State and Hamdania, Fatimid and a local states such as the Zaidi State in Yemen and the Alaquilip State in Iraq and in the Alawite in Alharamein and Bani Kakaweh in Isfahan and the Hassanoih in the mountains and Albarideyah in Khuzestan, Ismailia in Multan and Zaidi in middle of Morocco and Albaondep in Tabaristan and Bani Saleh Alalawi in Ghana and other states</w:t>
      </w:r>
    </w:p>
    <w:p>
      <w:pPr>
        <w:pStyle w:val="BookText"/>
        <w:rPr/>
      </w:pPr>
      <w:r>
        <w:rPr>
          <w:rFonts w:eastAsia="Times New Roman" w:cs="Times New Roman" w:ascii="Times New Roman" w:hAnsi="Times New Roman"/>
          <w:color w:val="111111"/>
          <w:sz w:val="28"/>
          <w:szCs w:val="28"/>
          <w:lang w:val="en-US" w:bidi="en-US"/>
        </w:rPr>
        <w:t>The Supported reasons include military, scientific, and social elements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military field, include the emergence of tribes that suffer from discrimination such as Dailmyin and the Berbers, for that reason they cooperate to establish the</w:t>
      </w:r>
    </w:p>
    <w:p>
      <w:pPr>
        <w:pStyle w:val="BookText"/>
        <w:rPr/>
      </w:pPr>
      <w:r>
        <w:rPr>
          <w:rFonts w:eastAsia="Times New Roman" w:cs="Times New Roman" w:ascii="Times New Roman" w:hAnsi="Times New Roman"/>
          <w:color w:val="111111"/>
          <w:sz w:val="28"/>
          <w:szCs w:val="28"/>
          <w:lang w:val="en-US" w:bidi="en-US"/>
        </w:rPr>
        <w:t>Shia governments, also in the fields of science and reporting, and the establishment of offices and schools of Islamic jurisprudence -rhetoric of the Shia, such as the Baghdad office, and the establishment of centers for reporting and advocacy, in addition to that, the establishment of Shiite Darul Uloom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in the social field, they fought injustice and discrimination and looking to the neutrophil and equality which is considered one of the most important factors that strength the political evolution of the Shia in the fourth century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prevent development (The deterrent Reasons) divided into two parts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section: Internal barriers</w:t>
      </w:r>
    </w:p>
    <w:p>
      <w:pPr>
        <w:pStyle w:val="BookText"/>
        <w:rPr/>
      </w:pPr>
      <w:r>
        <w:rPr>
          <w:rFonts w:eastAsia="Times New Roman" w:cs="Times New Roman" w:ascii="Times New Roman" w:hAnsi="Times New Roman"/>
          <w:color w:val="111111"/>
          <w:sz w:val="28"/>
          <w:szCs w:val="28"/>
          <w:lang w:val="en-US" w:bidi="en-US"/>
        </w:rPr>
        <w:t>The second section: External barriers</w:t>
      </w:r>
    </w:p>
    <w:p>
      <w:pPr>
        <w:pStyle w:val="BookText"/>
        <w:rPr/>
      </w:pPr>
      <w:r>
        <w:rPr>
          <w:rFonts w:eastAsia="Times New Roman" w:cs="Times New Roman" w:ascii="Times New Roman" w:hAnsi="Times New Roman"/>
          <w:color w:val="111111"/>
          <w:sz w:val="28"/>
          <w:szCs w:val="28"/>
          <w:lang w:val="en-US" w:bidi="en-US"/>
        </w:rPr>
        <w:t>The first section contains sectarian conflicts, and in some cases, the religious tolerance by the Shia princes, as well as the procedures that relating to such Shia extremists and Qarameta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the procedures that relating to the Abbasid caliphs and sedition by the Mufti of Hanbali and the intolerance is located in the general population and the progressive Superiority of Turks and the external attacks (the Crusaders, the Umayyads in Andalusia, outsiders, the</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Ayyubid, Gazans and Ghaznion) Is one of the factors that prevented the development of the Shia in the fourth century AH</w:t>
      </w:r>
    </w:p>
    <w:p>
      <w:pPr>
        <w:pStyle w:val="BookText"/>
        <w:rPr/>
      </w:pPr>
      <w:r>
        <w:rPr>
          <w:rFonts w:eastAsia="Times New Roman" w:cs="Times New Roman" w:ascii="Times New Roman" w:hAnsi="Times New Roman"/>
          <w:color w:val="111111"/>
          <w:sz w:val="28"/>
          <w:szCs w:val="28"/>
          <w:lang w:val="en-US" w:bidi="en-US"/>
        </w:rPr>
        <w:t>A summary of what we mentioned above in our issue shows that, although there were many barriers, the Shia were able to govern a large part of the Islamic world, politically, culturally and scientifically. They also were able to be an engine for the prosperity of the Islamic civilization at the time, and it's clearly proved that the Islamic world does not take place of progress and prosperity, but by the Shia's teachings (the school of Ahlul Bayt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 course, the recognition of this historical experience can be a cause for future generations in the Muslim world and the Shia to establish the Islamic civilization in the present era</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SHIA, 4th AH Centaury, Shiite Governments, Shiite political élite</w:t>
      </w:r>
      <w:bookmarkStart w:id="698" w:name="pg4241_50821"/>
    </w:p>
    <w:p>
      <w:pPr>
        <w:pStyle w:val="Heading2"/>
        <w:numPr>
          <w:ilvl w:val="1"/>
          <w:numId w:val="1"/>
        </w:numPr>
        <w:rPr/>
      </w:pPr>
      <w:bookmarkStart w:id="699" w:name="__RefHeading___Toc244442_1479056682"/>
      <w:bookmarkStart w:id="700" w:name="_Toc261"/>
      <w:bookmarkEnd w:id="698"/>
      <w:bookmarkEnd w:id="699"/>
      <w:r>
        <w:rPr>
          <w:rtl w:val="true"/>
        </w:rPr>
        <w:t xml:space="preserve">پیوست شماره </w:t>
      </w:r>
      <w:r>
        <w:rPr/>
        <w:t>4</w:t>
      </w:r>
      <w:r>
        <w:rPr>
          <w:rtl w:val="true"/>
        </w:rPr>
        <w:t xml:space="preserve">: </w:t>
      </w:r>
      <w:r>
        <w:rPr>
          <w:rtl w:val="true"/>
        </w:rPr>
        <w:t>ترجمة چکیده به زبان فرانسوی</w:t>
      </w:r>
      <w:bookmarkEnd w:id="700"/>
    </w:p>
    <w:p>
      <w:pPr>
        <w:pStyle w:val="BookText"/>
        <w:rPr/>
      </w:pPr>
      <w:r>
        <w:rPr>
          <w:rFonts w:eastAsia="Times New Roman" w:cs="Times New Roman" w:ascii="Times New Roman" w:hAnsi="Times New Roman"/>
          <w:color w:val="111111"/>
          <w:sz w:val="28"/>
          <w:szCs w:val="28"/>
          <w:lang w:val="en-US" w:bidi="en-US"/>
        </w:rPr>
        <w:t>LES RAISONS DU DEVOLLEPEMENT DE LA DOCTORINE DU CHIISME EN QUATRIEME SIECLE DE L’ANNEE HEJRATE- KAMARI(Xéme ap jésus-christ) DANS LE DOMAINE DE LA POLITIQUE</w:t>
      </w:r>
    </w:p>
    <w:p>
      <w:pPr>
        <w:pStyle w:val="BookText"/>
        <w:rPr/>
      </w:pPr>
      <w:r>
        <w:rPr>
          <w:rFonts w:eastAsia="Times New Roman" w:cs="Times New Roman" w:ascii="Times New Roman" w:hAnsi="Times New Roman"/>
          <w:color w:val="111111"/>
          <w:sz w:val="28"/>
          <w:szCs w:val="28"/>
          <w:lang w:val="en-US" w:bidi="en-US"/>
        </w:rPr>
        <w:t>Le quatrième siècle de Kamari c’est developement de doctorine du chiisme a cette époque après trois siècles des efforte et activité et travaille acharnée le chiisme a pu avoir sa place dans le monde de l’islam et c’est devenue une date important dans l’histoir du chiisme ce succès c’est presenté dans différentes domaines comme des postes de l’état et par la suite la créations d’un état chiisme dans le monde politique le chiisme a pu s’imposer jusqu'àu dans la 2’éme moitié du quatrième siècle en ayant la majorité dans le monde de l’islame.et les slogantes chiite sont devenu courant et on peut dire</w:t>
      </w:r>
    </w:p>
    <w:p>
      <w:pPr>
        <w:pStyle w:val="BookText"/>
        <w:rPr/>
      </w:pPr>
      <w:r>
        <w:rPr>
          <w:rFonts w:eastAsia="Times New Roman" w:cs="Times New Roman" w:ascii="Times New Roman" w:hAnsi="Times New Roman"/>
          <w:color w:val="111111"/>
          <w:sz w:val="28"/>
          <w:szCs w:val="28"/>
          <w:lang w:val="en-US" w:bidi="en-US"/>
        </w:rPr>
        <w:t>sans équivoque que quatrième siècle c’est le siècle des chiites ce document a le but d’éclairer les succès des chiites dans les différentes domaines comme politique ,culturelle, sciences , sociaux</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préconise cinq éléments important pour devellopement et succès du chiisme et par la suite les facteurs de son déclin partial</w:t>
      </w:r>
    </w:p>
    <w:p>
      <w:pPr>
        <w:pStyle w:val="BookText"/>
        <w:rPr/>
      </w:pPr>
      <w:r>
        <w:rPr>
          <w:rFonts w:eastAsia="Times New Roman" w:cs="Times New Roman" w:ascii="Times New Roman" w:hAnsi="Times New Roman"/>
          <w:color w:val="111111"/>
          <w:sz w:val="28"/>
          <w:szCs w:val="28"/>
          <w:lang w:val="en-US" w:bidi="en-US"/>
        </w:rPr>
        <w:t>Evolution politique: Préparation du devellopement que s’est construit a travers des trois siècles qui ont precedé le quatrième</w:t>
      </w:r>
    </w:p>
    <w:p>
      <w:pPr>
        <w:pStyle w:val="BookText"/>
        <w:rPr/>
      </w:pPr>
      <w:r>
        <w:rPr>
          <w:rFonts w:eastAsia="Times New Roman" w:cs="Times New Roman" w:ascii="Times New Roman" w:hAnsi="Times New Roman"/>
          <w:color w:val="111111"/>
          <w:sz w:val="28"/>
          <w:szCs w:val="28"/>
          <w:lang w:val="en-US" w:bidi="en-US"/>
        </w:rPr>
        <w:t>Avancé rapide: Progresse du chiisme dans le domaine du monde de politique</w:t>
      </w:r>
    </w:p>
    <w:p>
      <w:pPr>
        <w:pStyle w:val="BookText"/>
        <w:rPr/>
      </w:pPr>
      <w:r>
        <w:rPr>
          <w:rFonts w:eastAsia="Times New Roman" w:cs="Times New Roman" w:ascii="Times New Roman" w:hAnsi="Times New Roman"/>
          <w:color w:val="111111"/>
          <w:sz w:val="28"/>
          <w:szCs w:val="28"/>
          <w:lang w:val="en-US" w:bidi="en-US"/>
        </w:rPr>
        <w:t>Reinforcement: Les facteurs du presence et du progresse des chiisme</w:t>
      </w:r>
    </w:p>
    <w:p>
      <w:pPr>
        <w:pStyle w:val="BookText"/>
        <w:rPr/>
      </w:pPr>
      <w:r>
        <w:rPr>
          <w:rFonts w:eastAsia="Times New Roman" w:cs="Times New Roman" w:ascii="Times New Roman" w:hAnsi="Times New Roman"/>
          <w:color w:val="111111"/>
          <w:sz w:val="28"/>
          <w:szCs w:val="28"/>
          <w:lang w:val="en-US" w:bidi="en-US"/>
        </w:rPr>
        <w:t>Les obstacles: Les obstacles du progresse du chiisme et les facteurs qu’on a empecher sa progression dans un temps definie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Succès important: Des efforts et les resultats positive et leurs succès dans différentes domaine jusqu ‘au nos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Evolution politique</w:t>
      </w:r>
    </w:p>
    <w:p>
      <w:pPr>
        <w:pStyle w:val="BookText"/>
        <w:rPr/>
      </w:pPr>
      <w:r>
        <w:rPr>
          <w:rFonts w:eastAsia="Times New Roman" w:cs="Times New Roman" w:ascii="Times New Roman" w:hAnsi="Times New Roman"/>
          <w:color w:val="111111"/>
          <w:sz w:val="28"/>
          <w:szCs w:val="28"/>
          <w:lang w:val="en-US" w:bidi="en-US"/>
        </w:rPr>
        <w:t>Le role importane des facteurs qui ont poussée à la</w:t>
      </w:r>
    </w:p>
    <w:p>
      <w:pPr>
        <w:pStyle w:val="BookText"/>
        <w:rPr/>
      </w:pPr>
      <w:r>
        <w:rPr>
          <w:rFonts w:eastAsia="Times New Roman" w:cs="Times New Roman" w:ascii="Times New Roman" w:hAnsi="Times New Roman"/>
          <w:color w:val="111111"/>
          <w:sz w:val="28"/>
          <w:szCs w:val="28"/>
          <w:lang w:val="en-US" w:bidi="en-US"/>
        </w:rPr>
        <w:t>progression et le devellopement du chiisme dans tous les domaines ce sont les quatres catégories suivants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reflexion et propsition 2- avancé en monde politique 3- avancé en milieux sociaux</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comportements et influence des chefs spiritaux</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peut dédier la plus grande avancé du chiisme la pensee et la presence des saints pieux et legitims du monde musulmane en particulier influence des écrivains des adeptes de MAHDAVIYATE (12ème imame cachée des chiites ,le libérateur benit soit il son nom) et aussi la faiblesse des khalifes Abasside et par la suite la créations des états alavie et chiite dans les coins les plus reculé du monde de l’islam comme Adrissian de Maghrab et</w:t>
      </w:r>
    </w:p>
    <w:p>
      <w:pPr>
        <w:pStyle w:val="BookText"/>
        <w:rPr/>
      </w:pPr>
      <w:r>
        <w:rPr>
          <w:rFonts w:eastAsia="Times New Roman" w:cs="Times New Roman" w:ascii="Times New Roman" w:hAnsi="Times New Roman"/>
          <w:color w:val="111111"/>
          <w:sz w:val="28"/>
          <w:szCs w:val="28"/>
          <w:lang w:val="en-US" w:bidi="en-US"/>
        </w:rPr>
        <w:t>Alavian de Tabarestan.une des caracteristique qui distingue cette période est que les dirigents voulaient la justice se prononcant contre la discrimination, ayant la grand foi et à la recherche d’harmonie avec le peuple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guide supréme et ses directive en la personne de MAHDI(12 ème imame cachee des chiites ,le libérateur benit soit –il son nom)par l’intermediaire des saints dans la période courte de l’absence divin, debout de quatrième siècle et dans la première centenaire de</w:t>
      </w:r>
    </w:p>
    <w:p>
      <w:pPr>
        <w:pStyle w:val="BookText"/>
        <w:rPr/>
      </w:pPr>
      <w:r>
        <w:rPr>
          <w:rFonts w:eastAsia="Times New Roman" w:cs="Times New Roman" w:ascii="Times New Roman" w:hAnsi="Times New Roman"/>
          <w:color w:val="111111"/>
          <w:sz w:val="28"/>
          <w:szCs w:val="28"/>
          <w:lang w:val="en-US" w:bidi="en-US"/>
        </w:rPr>
        <w:t>disparition divin ont preparer évolution et avancé du chiisme qui a vu le jour avec des plus grand succès en quartième siècle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Avancé rapide</w:t>
      </w:r>
    </w:p>
    <w:p>
      <w:pPr>
        <w:pStyle w:val="BookText"/>
        <w:rPr/>
      </w:pPr>
      <w:r>
        <w:rPr>
          <w:rFonts w:eastAsia="Times New Roman" w:cs="Times New Roman" w:ascii="Times New Roman" w:hAnsi="Times New Roman"/>
          <w:color w:val="111111"/>
          <w:sz w:val="28"/>
          <w:szCs w:val="28"/>
          <w:lang w:val="en-US" w:bidi="en-US"/>
        </w:rPr>
        <w:t>Dans le domaine de la politique on voit avancé considérable des chiites en formant des grandes états comme BOUYEHIYAN, HAMDANIAN, FATEMIANE et les états plus petit comme Zyedi en Yeman, Aghili en Irak ,Alavie en Haramine, Bani kakoyee en Isphahan, Ale Hasnaviee en jabal, Boridi en Khozestan, Ismailie en Moultan, Alé Zyri en Maghrabe , Mosafériane en Azarbayejan, Bavandiane en Tabarestane ,Shahiniane en Batyehee ,Kolbiane en Sicile, Tanoukhiane en Jebleh et Lazeghihe, Macrmiane en Amane , Bani salehe Alavie en Ghanee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Reinforcement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Militaire, scientifique et social, dans la domaine de l’armee on a eu appuie des forces pour protéger les familles qui étaient victime de la discrimination comme Dylamiane et les Berbers en formant des états chiites. En science on</w:t>
      </w:r>
    </w:p>
    <w:p>
      <w:pPr>
        <w:pStyle w:val="BookText"/>
        <w:rPr/>
      </w:pPr>
      <w:r>
        <w:rPr>
          <w:rFonts w:eastAsia="Times New Roman" w:cs="Times New Roman" w:ascii="Times New Roman" w:hAnsi="Times New Roman"/>
          <w:color w:val="111111"/>
          <w:sz w:val="28"/>
          <w:szCs w:val="28"/>
          <w:lang w:val="en-US" w:bidi="en-US"/>
        </w:rPr>
        <w:t>a fait beaucouq de publicité pour installation des écoles de religion et spirituelle et la création de l’école de Bagdad et l’installation des centre</w:t>
      </w:r>
    </w:p>
    <w:p>
      <w:pPr>
        <w:pStyle w:val="BookText"/>
        <w:rPr/>
      </w:pPr>
      <w:r>
        <w:rPr>
          <w:rFonts w:eastAsia="Times New Roman" w:cs="Times New Roman" w:ascii="Times New Roman" w:hAnsi="Times New Roman"/>
          <w:color w:val="111111"/>
          <w:sz w:val="28"/>
          <w:szCs w:val="28"/>
          <w:lang w:val="en-US" w:bidi="en-US"/>
        </w:rPr>
        <w:t>de publicité pour attirer des nouveaux adeptes et partisans et invitations des volontaire pour construire des écoles de doctorine de chiisme dans differentes milieu socials pour propager la loi anti discrimination avec appuie des dirigeants et chef spiritaux de chiisme que pour la plupart étaient pour la justice et égalité entre des 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obstacles</w:t>
      </w:r>
    </w:p>
    <w:p>
      <w:pPr>
        <w:pStyle w:val="BookText"/>
        <w:rPr/>
      </w:pPr>
      <w:r>
        <w:rPr>
          <w:rFonts w:eastAsia="Times New Roman" w:cs="Times New Roman" w:ascii="Times New Roman" w:hAnsi="Times New Roman"/>
          <w:color w:val="111111"/>
          <w:sz w:val="28"/>
          <w:szCs w:val="28"/>
          <w:lang w:val="en-US" w:bidi="en-US"/>
        </w:rPr>
        <w:t>Les obstacles se divisent en deux parties: intérieure et extérieure qui ont empecher sa progression et ont ralentie sa demarche</w:t>
      </w:r>
    </w:p>
    <w:p>
      <w:pPr>
        <w:pStyle w:val="BookText"/>
        <w:rPr/>
      </w:pPr>
      <w:r>
        <w:rPr>
          <w:rFonts w:eastAsia="Times New Roman" w:cs="Times New Roman" w:ascii="Times New Roman" w:hAnsi="Times New Roman"/>
          <w:color w:val="111111"/>
          <w:sz w:val="28"/>
          <w:szCs w:val="28"/>
          <w:lang w:val="en-US" w:bidi="en-US"/>
        </w:rPr>
        <w:t>Les problemes interne des adeptes du shiisme ,ne pas donner importance des principes de la doctorine du chiisme,et les actions des Mansouban contre la chiisme comme Ghalian et Kormetiane, la propagande négatifs des sectes.au dehors du communaute chiisme les complots des Khalifs Abbasside et Moftiane,Hanbaly, et le fanatisme de certaine personne,le montée progressive des turques qui se considérant supérieur,les attaques étrangers comme les croisée ,Amouyane ;Andelysse,Ayoubian ,Gazan ,Gaznaviane et les Chiites qui ont pris leurs distance avec principe meme de shiisme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resultat</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resumé on peut conclure pour des raisons citée dans ce document en quatrième siècle de la luneair Kamari (X ème après jésus-christ) le chiisme a pu et su malgrés beaucoup de difficulté s’imposer et briller dans le monde de l’islam dans tous les domaines comme la politique, culturelle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scientifique, sociaux en devellopent la culture islamique et influencant le monde mousulmans.et il a pu démontrer que le monde de l’islam avec le chiisme peut se dévelloper et atteindre une vie meilleur ,une culture elevée et une harmonie parfaite</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Ceci pour le présent et pour les générations futur</w:t>
      </w:r>
    </w:p>
    <w:p>
      <w:pPr>
        <w:pStyle w:val="BookText"/>
        <w:rPr/>
      </w:pPr>
      <w:r>
        <w:rPr>
          <w:rFonts w:eastAsia="Times New Roman" w:cs="Times New Roman" w:ascii="Times New Roman" w:hAnsi="Times New Roman"/>
          <w:color w:val="111111"/>
          <w:sz w:val="28"/>
          <w:szCs w:val="28"/>
          <w:lang w:val="en-US" w:bidi="en-US"/>
        </w:rPr>
        <w:t>The Shia’s political evolution reasons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the fourth century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Author</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Reza Zara'a Khormizi</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اعیان الشیعهْ، دار التعارف للمطبوعات،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محمد جواد، الشیعهْ فی المیزان، منشورات شریف رضی، قم،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اعیان الشیعهْ، دار التعارف للمطبوعات،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مقام تبیین سیر تاریخی مسأله، بر اساس اسناد و شواهد به گونه‌ای به توصیف مسیر و بستر موضوع می‌پردازد که واقعیت حادثه تاریخی آن را طی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عبدالمحمد آیتی، مقدمه تاریخ ابن‌خلدون، ترجمه متن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ناصری طاهری، نکاتی درباره علم تاریخ، نشانی در شبکه جهان‌پهنا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www.tarikhnevesht.com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تثبیت دلائل النبوه،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اطلس شیعه،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رضا علی عسکری، مقدمه النوادر، فضل الله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هاینس، هالم، الشیعه، ترجمه محمود کبیبو،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دهقانی، تشیع و اندیشه‌های شیعی،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http://www.ido.ir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انصاری، مقدمه أوائل المقالات، شیخ مفید،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النوادر، پیشین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تثبیت دلائل النبوه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حنبلیان در مناظرات خود با شیعیان بر کثرت تسنّن بر تشیع به عنوان دلیل حقانیت پافشاری می‌کردند و در مقابل شیعیان احتجاج می‌کردند که خدای بزرگ در قرآن در بسیاری از موارد کثرت را ذم و قلّت را مدح کرده است 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اتفقت لهم منذ سنی نیف وخمسین وثلثمائه للهجره احتجوا بالکثره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نیمه دوم قرن چهارم فرا رسید در این عصر شیعیان به کثرت خود علیه اهل تسنّن احتجاج می‌کردند، تثبیت الدلائل النبوه،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شذرات الذهب، دار احیاء التراث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ابن‌کثیر، البدایهْ والنهایهْ، دارالکتب العلمیه، بیروت،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امامیه در قرن چهارم هجری، دکتر یعقوب آژند، فصلنامه تاریخ اسلام،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ایران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طلوع طاهریان تا غروب خوارزمشاهیان، بخش دانش و فرهنگ در قرن چهارم هجری،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دهقانی، تشیع و اندیشه‌های شیعی،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http://www.ido.ir</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موقعیت شیعه در عصر شیخ مفید، حوزه بهمن و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الشیعهْ فی الاسلام،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مکه در دوره عباسیان،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السباعی، تاریخ مکه،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بارز آن را می‌توان در سیاست‌های فرهنگی حمدانیان، بویهیان و ادریسیان مشاهده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امین فرزند علامه سید محسن امین، دولت‌های عرب شیعه در تاریخ،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http://www.rasekhoon.net</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ترکمنی آذر، تاریخ سیاسی شیعیان اثنی عشری در ایران،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مؤید ثابتی، تاریخ نیشابور،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به نقل از منبع پیشین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آفرینش و تاریخ،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عهد فیلسوف برجسته عصر ابو الحسن عامری نیشابوری الاعلام بمناقب الاسلام را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متوکّل به خلافت رسید و معتزله را مورد تعقیب، آزار و اذیّت قرار داد، اعتقاد و نظر عامه بر آن بود که معتزله بار دیگر نتوانند به حیات فکری و اجتماعی خود ادامه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قرن چهارم مجدداً معتزله تجدید حیات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حیات فکری، فرهنگی معتزله در قرن چهارم، مفتخری، حسین و علی فتح قبادپور،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فصلنامه تاریخ اسلام،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استانلی لین پول، طبقات سلاطین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انصاری، پیشوایان تشیع و نظرات مستشرقین،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علمی معظم له به کنگره هزاره‌ی شیخ مفید،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پیام‌ها در سایت مقام معظم رهبری،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www.leader.ir/langs/fa</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ترجمه علیرضا ذکاوتی قراگزلو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آدام متز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Adam Mez</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سوئیسی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آلمانی و استاد زبان‌های شرقی در دانشگاه بال سوئیس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Die Renaissance des Islams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آلمانی از اوست که به زبان انگلیسی با عنوان زیر ترجمه شده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Islamic Civilization in the Fourth Century of the Hegira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عبدالهادی ابو ریده آن را به زبان عربی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الحضارهْ الاسلامیهْ فی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خیر الدین الزرکلی،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کتاب یاد شده توسط علیرضا ذکاوتی قراگزلو به زبان فارسی با عنوان تمدن اسلامی در قرن چهارم هجری ترجمه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علمی مقام معظم رهبری به کنگره هزاره‌ی شیخ مفید،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بخش پیام‌ها،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www.leader.ir/langs/fa</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 عبدالکریم ذیاب، التشیع والوسطیهًْ الإسلامیهْ،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کتابخانه الکترونیک مکتبه اهل‌البیت علیهم السلام ، شماره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r>
        <w:rPr>
          <w:rFonts w:ascii="IRNazanin" w:hAnsi="IRNazanin" w:eastAsia="IRNazanin"/>
          <w:b w:val="false"/>
          <w:b w:val="false"/>
          <w:bCs w:val="false"/>
          <w:i w:val="false"/>
          <w:i w:val="false"/>
          <w:iCs w:val="false"/>
          <w:color w:val="333333"/>
          <w:sz w:val="20"/>
          <w:sz w:val="20"/>
          <w:szCs w:val="20"/>
          <w:rtl w:val="true"/>
        </w:rPr>
        <w:t>، العولمهْ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جهانی شدن، سید عبدالقیوم سجادی، پایگاه اطلاع‌رسانی باشگاه اندیشه،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http://knowledgebase.icro.ir</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جمشیدی، مقاله اقلیت مذهبی شیعه در جهان اسلام و اقلیت سنی در ایران،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http://www.rasekhoon.net</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مقاله مذهب امامیه در قرن چهارم هجری، آژند، یعقوب، فصلنامه تاریخ اسلام،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منابع تاریخ اسلام،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sdmalsIsedecnass</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زریاب خویی،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مورخان ایران در دوره اسلام، در مجموعه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گوشه‌ای از سیمای تاریخ تحول علوم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وزارت علوم،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تاریخ در ترازو،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ابوالقاسم امامی، مقدمه ترجمه تجارب 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مارگلیوث، دراسهْ عن المؤرخین العرب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ابوالقاسم امامی، مقدمه ترجمه تجارب 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یمینی، ترجمه مقدمه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اهمیت کتاب،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ترجمه مقدمه،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Philology</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منتظری مقدم، واژه‌شناسی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معرفت،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www.hawzah.net/Hawzah/Articles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شرح خواهیم داد که نقابت عملاً تبدیل به یک جایگاه سیاسی مهم در قرن چهارم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فصل پنجم، گفتار دوم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را از علت به معلول، برهان لمی و از معلول به علت برهان انی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تعریفات 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www.loghatnaameh.com</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 همین شان نزول و مدح شیعیان علی علیه السلام  از پیامبر اکرم صلی الله علیه و آله وسلم  در بسیاری از کتاب‌های تفسیری و روایی اهل تسنن نقل شده است که برخی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تفسیر الآلوسی، الآلوسی،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الحاکم الحسکانی،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فتح القدیر، الشوکانی،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کنز العمال، المتقی الهندی،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کاشف الغطاء، مستدرک نهج‌البلاغهْ، نجف، مطبعهْ الراعی،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حماسه غدیر، تهران، دفتر نشر فرهنگ اسلامی،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معتزلی، تثبیت دلائل النبوه،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جغرافیای تاریخی و انسانی شیعه در جهان اسلام، نفیسه فاضلی‌نیا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ژئوپلیتیک شیعه و نگرانی غرب از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موقعیت جغرافیایی شیعیان در دیگر کشورها،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اطلس شیعه،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مذهب امامیه در قرن چهارم هجری، فصلنامه تاریخ اسلام،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السید البراقی،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فضل الکوفهْ ومساجدها، محمد بن جعفر المشهدی،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الجمل للشیخ المفید،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علیه السلام ، السید شرف الدین،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الفصول المهمهْ فی معرفهْ الأئمهْ، ابن الصباغ،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القدیمهْ؛ النصائح الکافیهْ،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ابن أبی الحدید فی شرح النهج،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البدایهْ والنهایهْ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الإمام الحسین علیه السلام ، الشیخ باقر شریف القرشی،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علیه السلام ، السید محمد رضا الجلالی،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الفتح الإربلی، کشف الغمهْ فی معرفهْ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علی بن یقطین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الإمام الرضا علیه السلام ، السید جعفر مرتضی،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مبررات قبول الإمام لولایهْ العهد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مهدی موعود، ترجمه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یعقوب آژند، مذهب امامیه در قرن چهارم، فصلنامه تاریخ اسلام،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نشانی پیشین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شیعه در عصر شیخ مفید، 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و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جبریل بن احمد الفاریابی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میان بلخ و مروالرود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گفته‌ی شیخ طوسی ساکن کش بوده است، ابراهیم بن نصیر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خلف بن حماد الکشی، خلف بن محمّد الملقب بامنان الکشی، عثمان بن حامد الکشی، محمّد بن الحسن الکشی، محمّدبن سعدبن مزید الکشی، ابراهیم بن علی الکوفی السمرقندی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دو نسبت این گمان را پدید می‌آورد که این شیخ کوفی به سمرقند مهاجرت کرده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 الوراق السمرقندی، آدم بن محمّد القلانسی البلخی، احمد بن علی بن کلثوم السرخسی، احمد بن یعقوب البیهقی علی بن محمّد بن قتیبهْ النیشابوری، محمّد بن ابی عوف البخاری، محمّد بن الحسین الهروی، محمّد بن رشید الهروی، نصربن الصباح البلخی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پی‌نوشت پیام علمی مقام معظم رهبری آیت الله خامنه‌ای به هزاره شیخ مفید،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http://www.khamenei.ir</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لک‌زایی، درآمدی بر طبقه‌بندی‌های اندیشه سیاسی اسلامی،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http://www.majlesekhobregan.ir</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ولوی، امامت و دیانت در قرون نخستین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آژند، مذهب امامیه در قرن چهارم هجری، نشانی پیشین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تاریخ تشیع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اصول و مبانی اندیشه سیاسی شیعه،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http://www.rasekhoon.net</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ترجمه مقدمه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احسانی، مقاله تصویری از جهان اسلام در قرن چهارم،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http://history.parsiblog.com</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لک‌زایی، مقاله درآمدی بر طبقه‌بندی‌های اندیشه سیاسی اسلامی،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http://www.majlesekhobregan.ir</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و اندیشه سیاسی شیعه در عصر غیبت، گفتمان مهدویت، ماهنامه موعود،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http://mouood.org</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دوره، فلسفه و اندیشه سیاسی شیعی حول محور امیرالمؤمنین علی بن ابی طالب علیه السلام  و سپس یازده تن از فرزندان معصوم او شکل گرفت و به تدریج در طول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تثبیت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تاریخی می‌توان آغاز این دوره را همان ماجرای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نشأهْ التشیع والشیعهْ، السید محمد باقر الصدر،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مباحث مربوط به زیدیه از منبع زیر بهره برده شده است، حسین خضیری احمد، دولت زیدیه در یمن، ترجمه احمد بادکوبه هزاوه،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حوزه و دانشگاه،</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علی موسوی‌نژاد، آشنایی با زیدیه، فصلنامه هفت آسمان،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نکته‌ای که مورد توجه برخی از محققان قرار گرفته است، دامنه دعوت امام زید است و این‌که اصولاً آیا امام زید، آن‌گونه که در منابع رسمی زیدیه آمده است، مردم را به اطاعت از خود به عنوان امام دعوت کرده، یا این‌که مطابق برخی از اسناد، دعوت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می‌تواند به معنای دعوت به امامان مورد قبول امامیه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تاریخ‌ابن‌خلدون،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فرزندان آل ابی‌طالب،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در سال هفتاد و پنج هجری قمری در مدینه به دنیا آمد و پس از پدرش، امام زین العابدین علیه السلام ، شاگرد برادر بزرگ‌تر خود امام محمد باقر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زمان حکومت هشام بن عبدالملک بن مروان در کوفه دست به قیام زد و در ذی‌الحجه سال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فرزندان آل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الجامع لمذاهب علماء الامصار، احمد بن یحیی بن المرتضی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ترجمه متن،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بیان الادیان،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المقالات و الفرق سعد بن عبد الله اشعری، اوائل المقالات، شیخ مفید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تبصرهْ العوام،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عباس 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والشیعهْ بین الاشاعرهْ و المعتزلهْ،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و تاریخ،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موسوی‌نژاد، زیدیه از ظهور تا تأسیس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طلوع،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فصل بیست و هفتم در مذاهب شیعه درباره حکم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احمد بن ابی الرجال، مطلع البدور و مجمع البحور فی تاریخ الدهور،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مفصل رجال زیدیه تا قرن یازدهم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همین نویسنده معجم رجال الزیدیهْ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الشرفی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اللالی المضیهْ فی أخبار أئمهْ الزیدیهْ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موسوی‌نژاد، مقاله آشنایی با شیعه زیدیه، نشانی پیشین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تاریخچه اسماعیلیه، تلخیص از دائرهْ المعارف بزرگ اسلامی،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ترجمه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آغاز دولت شیعی عبیدیان در افریقیه،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مقتول در سال</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ترجمه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ترجمه اسدالله مبشری؛ و امین میرزایی، موعود،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http://rasekhoon.net</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معارف اسلامی قم این احادیث را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 جلد جمع‌آوری و چاپ کرده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الفتن،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ما جاء فی المهدی،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کمال الدین، تصحیح علی اکبر غفاری،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در آخرین نامه به آخرین نایب خاص خود این غیبت را غیبت تامه می‌خواند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وقعت الغیبة التامة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مدینهْ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کریمی زنجانی اصل، امامیه و سیاست در نخستین سده‌های غیبت،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ابراهیم نعمانی، معروف به ابن ابی زینب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مشایخ حدیث امامیّه در قرن چهارم، متکلّم، مفسّر و محدّث شیعی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ابن ابی‌زینب، غیبت، به تصحیح استاد غفّاری، ترجمه محمد جواد غفّاری، نشر صدوق،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مقدمه،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العشرهْ فی الغیبهْ والاجوبهْ عن المسائل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معروف است و با این نام نیز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تحقیق فارس حسون و انتشارات کنگره هزاره شیخ مفید در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رسالته ثانیه فی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پاسخ شخصی است که درباره غیبت امام زمان مطرح شده در این رساله، پنج پرسش مطرح شده که شیخ، محکم و متقن به آنها پاسخ می‌دهد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ترجمه مقدمه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گفتار از این دو منبع بهره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فرزانه، تأثیر اندیشه مهدویت در شکل‌گیری دولت فاطمیان، مؤسسه آینده روشن،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www.ayandehroshan.com</w:t>
      </w:r>
      <w:r>
        <w:rPr>
          <w:rFonts w:ascii="IRNazanin" w:hAnsi="IRNazanin" w:eastAsia="IRNazanin"/>
          <w:b w:val="false"/>
          <w:b w:val="false"/>
          <w:bCs w:val="false"/>
          <w:i w:val="false"/>
          <w:i w:val="false"/>
          <w:iCs w:val="false"/>
          <w:color w:val="333333"/>
          <w:sz w:val="20"/>
          <w:sz w:val="20"/>
          <w:szCs w:val="20"/>
          <w:rtl w:val="true"/>
        </w:rPr>
        <w:t xml:space="preserve">، همچنین محمد علی چلونگر، زمینه‌های پیدایش خلافت فاطمیان، پژوهش‌کده حوزه و دانشگاه،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المهدی الی المغرب واعتقاله بسجلماسة ثم خروجه من الاعتقال وبیعته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ابتداء دولهْ العبیدیین من الشیعهْ بإفریقیهْ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درباره شهرهایی که در جهان به نام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گرفتند،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http://marefa.org</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فرزانه، تأثیر اندیشه مهدویت در شکل‌گیری دولت فاطمیان، مؤسسه آینده روشن، منبع پیشین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ابراهیم بن الحسن الحسنی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المصابیح فی تاریخ ائمهْ الزیدیهْ، واحمد المهدی لدین الله، الدرهْ المضیهْ فی ذکر ائمهْ العترهْ المرضیهْ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متواتر و مشهور است و منابع شیعه و سنی با برخی از تغییرات جزئی در لفظ آن را نقل کرده‌اند، برخی منابع این حدیث در کتب شیعه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غیبهْ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همچنین برخی منابع اهل تسنّن که این روایت را نقل کرده‌اند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هامش مستدرک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ابی الحدید المعتزلی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المعجم الکبیر 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این روایت با کمی تفاوت در الفاظ در اصول کافی نیز نقل شده است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فی الغیبهْ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یعقوب آژند، مذهب امامیه در قرن چهارم هجری، فصلنامه تاریخ اسلام،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نشانی پیشین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گفتار از منابع زیر بهره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جباری، سازمان رهبری شیعه در عصر غیبت صغری، کتابخانه تخصصی حج،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hajj.ir/hadjwebui/library</w:t>
      </w:r>
      <w:r>
        <w:rPr>
          <w:rFonts w:ascii="IRNazanin" w:hAnsi="IRNazanin" w:eastAsia="IRNazanin"/>
          <w:b w:val="false"/>
          <w:b w:val="false"/>
          <w:bCs w:val="false"/>
          <w:i w:val="false"/>
          <w:i w:val="false"/>
          <w:iCs w:val="false"/>
          <w:color w:val="333333"/>
          <w:sz w:val="20"/>
          <w:sz w:val="20"/>
          <w:szCs w:val="20"/>
          <w:rtl w:val="true"/>
        </w:rPr>
        <w:t>، مجید معارف، نظام‌های فرهنگی، اجتماعی وسیاسی شیعه،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www.rasekhoon.net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که از نبی اکرم صلی الله علیه و آله وسلم  نقل شده بود حضرت ضمن بیان خصوصیات امام مهدی به مسأله غیبت حضرتش نیز اشاره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این روایات پیامبر صلی الله علیه و آله وسلم  چنین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فرزندان من است نام او نام من و کنیه او کنیه من است و شبیه‌ترین مردم به من از حیث آفرینش و خلق و خوی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غیبت و دوران حیرتی دارد که مردمان در آن به گمراهی می‌افتند سپس همانند شهاب تندرو، می‌آید و زمین را از عدل و داد پر می‌کند، همان طور که از ظلم و جور پر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کسی که قائم اهل‌بیت من را درک کند در حالی که در دوران غیبت او پیش از قیامش به او اقتدا کرده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فرقه‌ای که از شیعه جدا شدند قائل به امامت محمد حنفیه و معتقد بودند که وی از میان آنها غایب شده و در کوه رضوی مخفی گردیده و روزی ظهور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هر یک از فرقه‌های شیعی که در امامت یکی از ائمه علیهم السلام  توقف کردند و مسیر خود را از تشیع اثنی‌عشری جدا کردند به نوعی غیبت درباره امام خود متعقد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پسر امام صادق علیه السلام  را امام بعد از وی می‌دانستند که از دیده‌ها غایب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همه کس بر مسأله غیبت تأکید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از پذیرش امامت امام رضا علیه السلام  امتناع کرده بود ناچار بودند تا برای توقف خود بر امامت امام کاظم علیه السلام  توجیهی به دست دهند از این رو مسأله غیبت امام علیه السلام  را مطرح و سرسختانه از آن دفاع می‌کردند، حتی کتاب‌هایی بوسیله سران این فرقه در باب غیبت نوشته شد که در آن به اثبات نظریه خود پرداختند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حسن، کتاب الغیبهْ،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تاریخ غیبت صغری کتاب‌های متعددی نوشته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الغیبه الصغری، نوشته محمد محمد صادق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 الحمید، معجم مورخی الشیعه،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دو غیبت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طولانی و دیگری کوتاه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نخستین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شیعه از جای او آگاهند، ولی در دومین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دوستان خاصش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جایگاه او آگاهی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نایبان خاص حضرت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بن نوح، اخبار الوکلاء و الغیبهْ، شیخ طوسی،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إکلیل المنهج فی تحقیق المطلب، محمد جعفر بن محمد طاهر الخراسانی الکرباسی، پاورقی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حمزهْ بن الیسع درباره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محمد علی الأردبیلی،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النجاشی، النجاشی،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وی کتابی به نام نوادر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الشیخ الطوسی،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الشیخ المفید، پاورقی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مامقانی،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الحجهْ، باب مولی الصاحب، الحدیث؛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فی ذکر التوقیعات الواردهْ عن القائم،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وجنائی، به نظر می‌رسد وی همان أبی محمد ابن الوجناء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نام کسانی که امام مهدی را زیارت کردند،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الصغری والسفراء الأربعهْ، الشیخ فاضل المالکی،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ویلفرد مادلونگ، مکتب‌ها و فرقه‌های اسلامی در سده‌های میانه، ترجمه جواد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آستان قدس رضوی، 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در خصوص نقد نظر مادلونگ،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انصاری‌نیا، پیشوایان تشیع و نظرات مستشرقان،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عثمان بن سعید و محمد بن عثمان عمری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 الله بن احمد الکاتب، اخبار العمریین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اعتقاد شیعه تغسیل و تکفین و نماز امام علیه السلام  بر عهده‌ی امام بعدی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گزینش محمد بن ابراهیم بن مهزیار اهوازی به وکالت در الغیبهْ،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جریان گزینش حسن بن قاسم بن علاء آذربایجانی به وکالت در الغیبهْ،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الخرائج والجرائح، قطب الدین راوندی،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مؤسسهْ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تألیف الشیخ الاجل ابن أبی زینب محمد بن ابراهیم النعمانی من اعلام القرن الرابع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الغفاری،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ولوی، دیانت و سیاست در قرون نخستین اسلامی،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الذهبی،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تجارب‌الأمم، ترجمه مقدمه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تاریخ‌الطبری،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جهشیاری،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 جاسم حسین، تاریخ سیاسی غیبت امام دوازدهم، انتشارات امیرکبیر،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جباری، سازمان رهبری شیعه در عصر غیبت صغرا، نشانی پیشین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منتهی الأمال،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جلاء العیون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جباری، سازمان رهبری شیعه در عصر غیبت صغری، نشانی پیشین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عبرتاء منطقه‌ای است بین بغداد و کوت درباره احمد بن هلال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السید الخوئی،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الصغری والسفراء الأربعهْ، الشیخ فاضل المالکی،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توقیعی از ناحیه امام علیه السلام  مبنی بر برائت از شلمغانی، لعن بر او و چند تن دیگر صادر شد، الغیبه، شیخ طوسی، نشانی پیشین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أبو علی هذا التوقیع ولم یدع أحدا من الشیوخ إلا وأقرأه إیاه، وکوتب من بعد منهم بنسخته فی سایر الأمصار، فاشتهر ذلک فی الطائفة فاجتمعت علی لعنه والبراءة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محمد بن علی الشلمغانی فی سنة ثلاث وعشرین وثلاثمائة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جباری، سازمان رهبری شیعه در عصر غیبت صغری، نشانی پیشین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الصغری والسفراء الأربعهْ، الشیخ فاضل المالکی،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سلیمان زاده، افشار، مکاتیب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شیعه شناسی،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جباری، سازمان رهبری شیعه در عصر غیبت صغری، پیشین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رهبری شیعه در عصر غیبت صغری، پیشین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نظام وکالت و کارکردهای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آقایی و دیگران، درسنامه تاریخ عصر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جهانی علوم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محمدبن علی بن بابویه قمی، ملقب به شیخ صدوق، به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قم، انتشارات جامعه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مدرسین،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جباری، پیشین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جباری، سازمان رهبری شیعه در عصر غیبت صغری، پیشین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منصوب از جانب عباسیان در بلاد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قزوین و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این شهر ناحیه وسیعی از مرز عراق تا همدان را در بر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نقل اثبات می‌کند که یزید بن عبدالله حاکم بخش بزرگی از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مرز عراق تا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امامیه بوده و او اسب و شمشیری را برای تقدیم به مولایش امام زمان که در آن زمان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داشتند آماده کرده بوده و به نظر می‌رسد درگیری اذکوتکین حاکم ستمگر منصوب از جانب عباسیان با وی می‌تواند عامل مذهبی یعنی تشیع یزید بن عبدالله باشد چرا که دلیلی نداشت که خلیفه عباسی حاکم منصوب به خود را ترغیب به حمله به فرماندار دیگری در مجاورت او کند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همان‌طوری که اشاره شد ابوالحسن اسدی وکیل امام زمان در منطقه ری بود که شیخ طوسی در کتاب غیبت وی را از کسانی معرفی می‌کند که در زمان غیبت صغری توقیعاتی با واسطه‌ی نایبان خاص به آنها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معرفهْ شیوخ الطائفهْ؛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التدوین فی اخبار القزوین،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به نقل از رسول جعفریان، تاریخ تشیع در ایران،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یکی دیگر از شواهدی است که مردم شهر مقدس قم که از ابتدا به تشیع و ولایت اهل‌بیت علیهم السلام  مشهور بودند، حاکمیت ظالمانه خلفا را بر نمی‌تافتند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طرز منطقه‌ای در ناحیه جبال قدیم بین نهاوند و کرمانشاه، مقدسی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مرحله سپس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تا طرز نیم مرحله، سپس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همانقدر، سپس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احسن‌التقاسیم،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طبری می‌نویسد از نهاوند تا طرز بیست و چند فرسخ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تاریخ‌الطبری،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با علم امامت خود در اینجا به نوید می‌دهد که بر خلاف حاکمان پیشین اهالی قم با او نبرد و ستیزی نخواهند داشت و رویدادهای بعدی نیز دقیقاً صدق گفتار وی را ثابت کرد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حاکمیت خلفا مسئله‌ای که دست مایه سعایت علیه افراد می‌شد معمولاً گرایش‌های شیعی فرد و دلبستگی او به علویان بود طبعاً توقف طولانی مدت امیر حسین حمدانی در قم موجبات سوء‌ظن خلیفه نسبت به تشیع او را فراهم آورد و و سعایت مخالفین موجه جلوه می‌داد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ترجمه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مدینهًْ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تفسیر مشاهده در این کلام امام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الإمام المهدی، باقر شریف القرشی،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ولوی، دیانت و سیاست در قرون نخستین اسلامی،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موسوی نژاد، آشنایی با زیدیه،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هفت آسمان،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سمیره مختار اللیثی، مبارزات شیعیان در دوره‌ی نخست خلافت عباسی، گفتار موضح امام مالک نسبت به علویان،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اللیثی، منبع پیشین، گفتار موضح ابوحنیفه در برابر علویان،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تا قرن دهم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الزنج لیس من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ائمه‌ی اطهار علیهم السلام  که مرجع علمی جامعه در زمان خود به شمار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رفتند، بخش عمده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عالمان و دانشمندان شیعه از علویان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شهاب الدین مرعشی، هدیه النبلاء فی تراجم العلویین من العلماء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پیشین،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نذر مادر متوکل جهت شفای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منتهی الآمال، ص</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شریف به معنای اصیل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متعلق به خاندان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مورد نسل پیامبر صلی الله علیه و آله وسلم  از طریق دخترش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پسر عمویش علی علیه السلام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پروونسال، شرفا،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فهیمه مخبر دزفولی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پیشین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للتستری،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پیشین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دکتر لیثی، جهاد شیعه در عصر اول عباسی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الشیعهًْ، السید البروجردی،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 السلام ، ابوزهره،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صدای عدالت انسانیت، جلد ششم؛ علی و قومیت عربی، ترجمه دکتر احمد بهشتی، انتشارات فراهانی، چ اول،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تارک فیکم الثقلین کتاب الله وعترتی اهل بیتی وانهما لن یفترقا حتی یردا علی الحوض ما ان تمسکتم بهما لن تضلوا 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السید الخوئی،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الشیخ علی النمازی الشاهرودی،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بکار، الموفقیّات،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آثار الجاحظ،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الشیخ محمد مهدی الحائری،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الغدیر، الشیخ الأمینی،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الصله بین التّشیع والتّصوف،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الصله،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التبصیر فی الدّین،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الصلّه بین التشیع والتصوف،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الأولیاء،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الصله بین التشیّع والتصوّف،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پیشین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منتجب الدین بن بابویه،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الشیعهًْ، حسن الأمین،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مجموعه اشعار شعرای اهل‌بیت علیهم السلام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علمی و اطلاع‌رسانی خیمه،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http://www.kheimehnews.com</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امرای منصوب از طرف عباسیان در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اغالبه، حجت الله جودکی، فصلنامه تاریخ اسلام، سال اول،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زمینه‌ها و علل اقتصادی گرایش به فاطمیان در افریقیه و مغرب، دکتر محمد علی چلونگر، فصلنامه تاریخ اسلام،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ناصر 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منتقلهْ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مؤرخی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شهاب الدین مرعشی، مزارات العلویین، معجم بأسماء وتواریخ المشاهد والقبور المعروفهْ للعلویین فی العالم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مطالب را ظهیرالدین مرعشی به نقل از اولیاء الله آورده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زکی تفاحه، اصل العلویین وعقیدتهم،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تجارب‌الأمم،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سید گیلانی، بیروت، دارالمعرفه،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شیعه از قرن دوم تا پنجم هجری، کتاب شیعه در اسلام،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http://www.tahoorkotob.com</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فصل چهل و هفتم در اینکه چگونه به دولت خلل راه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الطبری، ترجمه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یکی از شعرای آن زمان چنین می‌سراید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ترجمه مقدمه،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ترجمه مقدمه،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یعقوبی،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اللغهْ العربیهْ،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البلدان، ترجمه متن،</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نمای کشور اسلام،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تجارب الأمم، ترجمه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سال بانو، مادر مقتدر، کنیز پیشکار خویش را که ثمل نام داشت بگفت که هر روز جمعه در رصافه به رسیدگی مظالم نشیند و در نامه‌های مردم نظر کند، تاریخ الطبری، ترجمه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از رخدادها که به سال سیصد و ششم بود از اخبار بنی عباس، ص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احسانی، تصویری از جهان اسلام در قرن چهارم هجری،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http://history.parsiblog.com</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مقاله‌ی موقعیت شیعه در عصر شیخ مفید، نشانی پیشین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جنگ‌های صلیبی یکی از عوامل مهم ضعف دولت‌های شیعی نظیر فاطمیان 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ناصری طاهری، نقش شیعیان فاطمی در جنگ‌های صلیبی، فصلنامه تاریخ اسلام،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وقایع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زامباور،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قیام فخ،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این رویداد به نظر می‌رسد قدیمی‌ترین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خروج صاحب فخ ومقتله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عبدالله بن ابراهیم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مورخی شیعه،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عبدالجلیل، قزوینی رازی، النقض، تصحیح میرجلال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آثار ملی،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دلایل گسترش تشیع در ایران،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اندیشه قم،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www.andisheqom.com</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 پروونسال، شُرَفا، دائرهْ المعارف اسلام، ترجمه‌ی فهیمه مخبر دزفولی، ماهنامه تاریخ اسلام، شماره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استانلی لین پول، طبقات سلاطین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بنومُهنّا، امیران مدینه در سال‌های قبل از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منبع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الرسول الموسوی، الشیعهْ فی التاریخ، جدول دول الشیعهْ ومؤسسیها،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شود به مقاله ادریس هانی از پژوهش‌گران کشور مغرب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إدریس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لم ینصف و تاریخ لم یکتب،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www.hespress.com</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مطالب و استنادات تاریخی مربوط به دولت ادریسیان از این سه منبع استفاده فراوان برده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ادریسیان و مقاله بربر مندرج در دایرهْ المعارف بزرگ اسلامی، نویسنده صادق سجادی، به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www.cgie.org.ir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مقدمه‌ای بر تاریخ سیاسی اجتماعی شمال آفریقا از آغاز تا ظهور عثمانی‌ها نوشته دکتر عبدالله ناصری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سازمان چاپ و انتشارات،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مقدمه‌ای برتاریخ مغرب اسلامی نوشته دکتر عبدالله ناصری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پژوهش‌گاه حوزه و دانشگاه،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رویداد به نظر می‌رسد قدیمی‌ترین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خروج صاحب فخ ومقتله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عبدالله بن ابراهیم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مورخی شیعه،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القرطاس،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سعدون عباس نصرالله، دوله الادراسه فی المغرب،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ترجمه متن،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ابار اندلسی، الحله السیراء،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دولت الادارسه فی المغرب،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عذاری، البیان المغرب،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دولهْ الادراسهْ فی المغرب،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ناصری طاهری، تاریخ سیاسی اجتماعی شمال آفریقا از آغاز تا ظهور عثمانی‌ها،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زمینه‌های تشکیل این دولت از اوایل قرن پنجم هجری به مدت نیم قرن حکومت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عبدالله عنان، تاریخ دولت اسلامی در اندلس،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ناصری طاهری، مقدمه‌ای بر تاریخ مغرب اسلامی،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للامین،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البته ابن عنبه در عمدهْ الطالب روایت را این طور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إدریس بن إدریس ابن عبد الله من شجعان أهل البیت والله ما ترک فینا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ابن عنبهْ،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یعنی امام رضا علیه السلام  فرزند ادریس که دومین امیر سلسله ادریسیان است را مورد این توصیف قرار داد، اما معمول دیگر محدثین ادریس بن عبدالله را مخاطب روایت می‌دانند و به نظر می‌رسد نظر مشهور صحیح باشد، اما به هر حال نتیجه هر دوگونه نقل یکی است و آن تمجید امام معصوم علیهم السلام  نسبت به آغازکننده قیام و مؤسس دولت علویان و محبّان اهل‌بیت علیهم السلام  در شمال آفریقا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الفیزازی، الأنوار فی ذکر آل النبی المختار،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ابن عنبهْ،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دولت الادارسه فی المغرب الاسلامی،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عبدالرزاق، الادارسه،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ابوضیف احمد، اثر العرب فی تاریخ المغرب،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نزاع عرب و بربر در مغرب اسلامی و اندلس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ناصری طاهری، مقدمه‌ای بر تاریخ مغرب اسلامی،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دوله الأدراسه فی المغرب الاسلامی،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بهلول فردی صادق نبود و با همیاری ابراهیم ابن اغلب بر ضد ادریس توطئه کرد ولی راه به جایی نبرد، 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ابوصیف احمد، اثر العرب فی تاریخ المغرب،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ناصری طاهری، تاریخ سیاسی اجتماعی شمال آفریقا از آغاز تا ظهور عثمانی‌ها،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مسیر حتی نسب بازماندگان ادریس را منکر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مورخین نظیر ابن عذاری او را شارب الخمر و زنباره معرفی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عذاری مراکشی، البیان 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عذاری مراکشی، البیان المغرب،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کرامت و شرافت سادات و علاقه‌مندی به وابستگی به آنها در آفریقا بسیار بالا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دکتر عصام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پژوهش‌گر یمنی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اساتید معارف اسلامی دانشگاه‌ها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شهریور و 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و ابن عذاری، نشانی پیشین، لین پول،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فی التاریخ،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خطیب،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http://www.rasekhoon.net</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محمد بن حسن، تاریخ طبرستان، تصحیح عباس 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تشیع در ایران از آغاز تا قرن دهم هجری، نشانی پیشین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و رویان و مازندران،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و ابن خلدون، نشانی پیشین، لین پول،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گفتار از منبع زیر بهره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موسوی‌نژاد، مقاله زیدیه در یمن، فصلنامه هفت آسمان،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الصفدی،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خبر از دولت بنی الرسی امامان زیدیان در صعده و سرآغاز کار آنان و سرگذشتشان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استانلی لین پول، طبقات سلاطین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بنواخیضر، از فرزندان حسین بن علی‘، هاشمی، عدنانی، فرزندان محمد الاخیضر بن یوسف بن ابراهیم بن موسی الجون بن حسن بن علی بن حسین السبط، که بر یمامه حکومت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کحاله، عمررضا، معجم قبائل العرب القدیمهْ و الحدثیهْ، مؤسسهْ الرسالهْ،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تاریخ‌ابن‌خلدون، ترجمه متن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خبر خروج فاطمیان بعد از فتنه بغداد،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نزار عبداللطیف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امارة بنی الأخیضر فی الیمامة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کلیه الاداب، بغداد مطبع دار الجاحظ،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سلیمان الناصر الوشمی، ولایهْ الیمامهْ،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مکتبهْ الملک عبدالعزیز العامهْ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خضرمه ابتدای یمامه است برای کسی که قصد بحرین داشته باشد و آن حجر یمامه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الجزیرهْ العرب،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 نشانی پیشین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العشیرهْ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سخن از حوادثی که به سال شصت و سوم بود، ص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علویان ینبع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ابن دقماق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الثمین فی سیر الملوک والسلاطین،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ت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جمهرهْ أنساب العرب،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Pr>
        <w:t>12/289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22/284</w:t>
      </w:r>
      <w:r>
        <w:rPr>
          <w:rFonts w:ascii="IRNazanin" w:hAnsi="IRNazanin" w:eastAsia="IRNazanin"/>
          <w:b w:val="false"/>
          <w:b w:val="false"/>
          <w:bCs w:val="false"/>
          <w:i w:val="false"/>
          <w:i w:val="false"/>
          <w:iCs w:val="false"/>
          <w:color w:val="333333"/>
          <w:sz w:val="20"/>
          <w:sz w:val="20"/>
          <w:szCs w:val="20"/>
          <w:rtl w:val="true"/>
        </w:rPr>
        <w:t>؛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القلقشندی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الفاسی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الثمین فی تاریخ البلد الأمین،</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العبیدلی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الأنساب ونهایهْ الأعقاب،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والألقاب والأعقاب،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فخرالرازی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الشجرهْ المبارکهْ،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فی أنساب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الطقطقی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الأصیلی فی أنساب الطالبیین،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الطالب فی أنساب آل أبی طالب،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الأعرجی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فی أنساب العرب،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الحسن بن عیسی بن محمد بن أحمد بن مسلم المکّی الحلوی، متوفی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السید البراقی،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ینابیع المودهْ لذوی القربی، القندوزی،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بزرگانی از تشیع نظیر طاهر بن زین العابدین علیه السلام  و حمزه بن موسی الکاظم علیه السلام  و عبدالعظیم حسنی در آن شهر سکونت داشتند و در همان جا نیز به خاک سپرده شدند و اصحابی از ائمه به نام رازی مشهور شده‌اند اما فضای شهر در دست عامه و اهل‌تسنّن بود و از مناطقی بود که روایاتی در مذمت آن از ائمه اهل‌بیت علیهم السلام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شهاب الدین ابو عبدالله یاقوت بن عبدالله الحموی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باب راء و یاء و آنچه پس از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یکی از عالمان بلند مرتبه شیعی در قرن سوم، تشیع مادرانی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زمان این رخداد را ایام خلافت معتمد عباسی قاتل امام عسکری علیه السلام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ذلک فی أیّام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پیشین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لازم به ذکر است که این مطلب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 غلام احمد نسبت داده شده در حالی که این داستان از آن خود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آقای محدث ارموی در مقدمه کتاب محاسن،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توضیحات کامل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منیژه ربیعی؛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بنودلف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غلامعلی حداد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ابودلف عجلی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دایرهْ المعارف بزرگ اسلامی، کاظم موسوی بجنوردی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بالالبلاذری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فتوح البلدان، تصحیح صلاح الدین المنجد،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سجادی؛ پیشین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أبی عبدالله یاقوت بن عبدالله الحموی، معجم البدان،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أبی القاسم علی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مدینه دمشق، تحقیق علی شیری،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جریر الطبری، تاریخ الطبری، تصحیح نخبه من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عزالدین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جریر الطبری، پیشین،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عزالدین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جریر الطبری، پیشین،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الوافی بالوفیات، تحقیق احمد الارناؤوط، ترکی مصطفی،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جریر الطبری، پیشین،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سعد عبدالکریم بن محمد بن منصور التمیمی السمعانی، الانساب، تحقیق عبدالله عمر البارودی، چ اول،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محمد بن جریر الطبری، پیشین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أبوالفرج محمد بن أبی یعقوب اسحق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 ابن الندیم، تحقیق رضا تجدد،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بأبی الشیخ الانصاری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المحدثین باصبهان، تحقیق عبدالغفور عبدالحق حسین البلوشی،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منیژه ربیعی، پیشین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رسول جعفریان، تاریخ تشیع در ایران، نشانی پیشین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وبإسناده عن الحسین بن سعید، عن محمد بن أبی عمیر، عن الحکم بن علبا الأسدی،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جعفر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ولیت البحرین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در الفهرست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نوبخت معروف به ولایت علی علیه السلام  و فرزندان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ریاض العلماء می‌خوانیم بنی نوبخت طائفه معروفی از متکلمان علمای شیعه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السید محسن الأمین،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نشانی پیشین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سیاست در دوره صفوی، گفتار نخست آن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فقهی مشارکت علما در دولت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رساله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فی العمل مع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رسائل الشریف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گفتار از کتاب اوضاع سیاسی، اجتماعی و فرهنگی شیعه در غیبت صغری بهره برده شده است،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http://www.rasekhoon.net/Article</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نصیریه یکی از فرقه‌های شیعه بود که عقاید غلوآمیزی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بنیان‌گذار این فرقه، محمد بن نصیر نمیری بود که به الوهیت امام دهم علیه السلام  قائل شد و خود را رسول او نامید و پس از شهادت امام عسکری علیه السلام  مدعی مقام بابیت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الغیبه،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تکملهْ تاریخ الطبری،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مسکویه،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المقالات والفرق،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صابی، الوزراء،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صابی، 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شیعیان در دربار عباسیان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مناصب اداری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اوضاع سیاسی، اجتماعی و فرهنگی شیعه در غیبت صغری، نشانی در شبکه جهان پهنا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http://www.rasekhoon.net</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آل ابی‌طالب،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السید محسن الأمین، أعیان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شیعیان در دربار عباسیان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مناصب اداری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اوضاع سیاسی، اجتماعی و فرهنگی شیعه در غیبت صغری، نشانی پیشین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السید محسن الأمین،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آژند، مذهب امامیه در قرن چهارم هجری، نشانی پیشین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السلطانیه، والولایات الدینیه، تصحیح محمدحامد الفقی،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امامیه در قرن چهارم هجری، نشانی پیشین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عزالدوله 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التاجی،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فقیهی، تاریخ مذهبی قم،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http://books.masoumeh.com</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یعقوب آژند، مذهب امامیه در قرن چهارم هجری، نشانی پیشین،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همچنین در این باره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 الرزاق کمونه، الاتحاف فی نقباء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منیه الراقبین فی طبقات النسابین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شرف الدوله در بغداد با لشکر و وزرایش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حسین‌زاده شانه‌چی، جغرافیای انسانی شیعه در آستانه دوران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شیعه شناسی،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www.hawzah.net/Per/Magazine</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ترجمه کتاب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سیاست عمر و بنی امیه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نباید ایرانیان باشند؛ زبان فارسی نباید تکلم گردد؛ از پول بیت‌المال باید اسرای عرب آزاد شوند، نه ایرانی؛ عرب‌ها از ایرانی‌ها زن بگیرند، ولی به ایرانی‌ها زن ندهند؛ مسلمانان واقعی عرب‌ها هستند، نه عجم‌ها و ایرانی‌ها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از غیر عرب ارث ببرد، ولی غیر عرب و ایرانی از عرب نباید ارث ببرد؛ کارهای مشکل و طاقت فرسا را باید ایرانی‌ها انجام دهند، نه عرب‌ها؛ در صف اوّل نماز جماعت باید عرب‌ها باشند، نه غیر عرب؛ امام جماعت و قاضی باید عرب باشد، نه 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چگونه شد که شیعه در ایران رشد کرد؟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http://www.pasokhgoo.ir/node/1386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بنی‌امیه تمامی مناطق ایران مرکزی زیرنظر استانداری کوفه اداره می‌شد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فعالیت‌های علامه حلی در اوضاع سیاسی ایران در زمان سلطان مغول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اولجایتو تأثیر گذاشت و او به مذهب تشیع گرایش پیدا کرد و از سال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ایران مذهب شیعه اثنا عشری رسمی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نهایتاً حکومت صفویه و تلاش عالمان شیعی جبل عامل تشیع را در ایران کاملاً نهادینه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عده‌ای بر این باورند که اولین سلسله‌ی دوازده امامی ایرانی، باوندیان، حاکم در مازندران بودند که به عنوان پناه دهنده به عالمان امامی، عمل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آل باوند در </w:t>
      </w:r>
      <w:r>
        <w:rPr>
          <w:rFonts w:eastAsia="IRNazanin" w:cs="IRNazanin"/>
          <w:b w:val="false"/>
          <w:bCs w:val="false"/>
          <w:i w:val="false"/>
          <w:iCs w:val="false"/>
          <w:color w:val="333333"/>
          <w:sz w:val="20"/>
          <w:szCs w:val="20"/>
        </w:rPr>
        <w:t>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قول با واقعیت‌های تاریخی سازگاری ندارد چرا که با رجوع به منابع تاریخی در می‌یابیم قبل از قرن پنجم، امرا و سلسله‌های دوازده امامی دیگری در ایران ظهور کرده بودند که مهم‌ترین آنها آل بویه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آژند، مذهب امامیه در قرن چهارم هجری، نشانی پیشین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بحارالأنوار، العلامهْ المجلسی،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شرح مئهْ کلمهْ لأمیرالمؤمنین، ابن میثم البحرانی، پاورقی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الغارات، إبراهیم بن محمد الثقفی،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الهدایهْ، الشیخ الصدوق، پاورقی مقدمهْ لجنهْ التحقیق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ابوریحان بیرونی، الآثار الباقیهًْ عن القرون الخالیهْ، متن،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تکمله تاریخ طبری،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بعید نمی‌نماید که معزالدوله برای جایگزینی خلیفه عباسی، ابوعلی عبدالله محمدبن داعی فرزند داعی صغیر حسن را در نظر داشته است، از این رو ابوعلی همراه معزالدوله وارد بغداد شد و در آن جا سکنا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معزالدوله در سال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را نقیب علویان کرد تا سال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منصب به عهده او بود تا این که وی در زمان حکومت بختیار مورد تهاجم قرار گرفت و در خفا بغداد را ترک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یعقوب آژند، مذهب امامیه در قرن چهارم هجری، نشانی پیشین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ترکمنی آذر، تاریخ سیاسی شیعیان اثنی عشری در ایران،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قرائنی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معزالدوله، از رهبران آل‌بویه، مسائل فقهی و حکومتی خود را از ابن جنید اسکافی، از علمای طراز اول شیعه امامیه، دریافت و کشور را براساس دیدگاه‌های فقهی و حکومتی او اداره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کتاب فروشی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از علمای شیعه امامی، وزیر مؤیدالدوله دیلمی بود و با اختیارات وسیع به امور مسلمانان به خصوص شیعیان رسیدگی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 سفینه البحار، دارالاسوه، تهران،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رکن‌الدوله دیلمی، از حاکمان آل بویه باشیخ صدوق مناسبات گرمی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انتشارات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برگزاری مراسم عید غدیر و عاشورای حسینی که بیشتر نشانة شیعیان اثنی عشری به شمار می‌رفت، در زمان حکومت آل بویه گویای امامیه بودن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آمده است که معزّالدوله در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بغداد مقر خلافت عباسی مراسم عاشورا برگزار کرد و مورد استقبال شیعیان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ابن‌عماد، شذرات الذهب، دار احیاء التراث العربی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خطیبی دولت‌های شیعی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آل بویه،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http://www.lailatolgadr.net</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رضا علی عسکری بر النوادر، فضل الله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چ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منزوی، پانوشت بر تجارب‌الأمم، ترجمه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منزوی، پیشین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آل 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آگه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خطیبی دولت‌های شیعی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آل بویه،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www.lailatolgadr.net</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کتاب فروشی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سفینه البحار، دارالاسوه، تهران،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انتشارات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ابن‌عماد، شذرات الذهب، دار احیاء التراث العربی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جوئل کرمر، احیای فرهنگی آل بویه،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سید حسن، زندگی سیاسی و فرهنگی شیعیان بغداد،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فقیهی، آل بویه،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کتاب فروشی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نیکلسون بر فارسنامه ابن بلخی، ترجمه دکتر منوچهر امیری، فارسنامه ابن بلخی، متن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دهقانی، تشیع و اندیشه‌های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http://www.ido.ir</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کرخ در دوره‌ی آل بویه، ساسان طهماسبی، فصلنامه تاریخ اسلام،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احسانی، تصویری از جهان اسلام در قرن چهارم هجری، نشانی در شبکه جهان پهنا </w:t>
      </w:r>
      <w:r>
        <w:rPr>
          <w:rFonts w:eastAsia="IRNazanin" w:cs="IRNazanin"/>
          <w:b w:val="false"/>
          <w:bCs w:val="false"/>
          <w:i w:val="false"/>
          <w:iCs w:val="false"/>
          <w:color w:val="333333"/>
          <w:sz w:val="20"/>
          <w:szCs w:val="20"/>
        </w:rPr>
        <w:t>http://history.parsiblog.com</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ابن‌عماد، شذرات الذهب، دار احیاء التراث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البدایه و النهایه، دارالکتب العلمیه، بیروت،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چهره ناشناخته تشیع، میقات حج، سال دوم شماره سوم، بهار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از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خوانی در دوره آل بویه، دکتر حسین ایزدی و مهدی زیرکی، فصلنامه تاریخ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شبکه جهان پهنا 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http://www.tarikheslam.com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http://www.bou.ac.ir</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مناقب جمع منقبت، به معنای خصال نیک، سجایای پسندیده، صفات و هنرهایی است که موجب ستودگی و مایه مباحات و ستایش است و نقطه مقابل آن مثالب است، 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دار الفکر؛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العلمی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سنه احدی و خمسین،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داراحیاء التراث العربی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فرهنگی رجاء،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معتقدند در نامه‌هائی که خود طبری از مأمون در سال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 جز سرزنش سنیان در باور قدیم بودن قرآن و تشبیه خداوند چیزی دیده نمی‌شود و از امویان نامی در آنها نیامده است، منبع پیشین، پاورقی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ثم دخلت سنهْ إحدی و عشرین و ثلاثمائهْ،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المنتظم،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محقق و نسب‌شناس معروف شیعه معاصر مرحوم آیهْ الله العظمی سید محمد حسین شهاب‌الدین مرعشی نجفی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تحقیق جامعی نموده و نسب آنها را صحیح دانسته و انکار نسب آنها را همانند ابن خلدون به تعصبات عامه و عباسیان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شهاب الدین مرعشی، اثبات صحهًْ نسب الخلفاء الفاطمیین بمصر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واژه فاطمیان،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www.loghatnaameh.com</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عبدالرحمن بن أبی بکر 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الدمرداش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نزار مصطفی الباز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متن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http://shamela.ws/index.php/search/word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فرق و مذاهب کلامی، بخش تحولات سیاسی و اجتماعی در تاریخ تشیع،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http://www.hawzah.net/Per</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تأثیرات رسمی شدن کیش اسماعیلیه در مصر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رسمی شدن کیش اسماعیلیه و تأثیرات آن در مصر عصر فاطمی، دکتر فاطمه جان احمدی،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شیعه در عصر شیخ مفید،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وردانی، شیعه در مصر، ترجمه عبدالحسین بینش،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منبع پیشین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المستنصر بالله الفاطمی، چ قاهره،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محمد دبیر سیاقی، کتاب‌فروشی زوار، تهران،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بازماندگان امویان در اندلس نیز چنین ادعایی داشتند اما معمولاً محدوده‌ی ادعای آنها از اندلس فراتر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رفت این در حالی بود که در اواخر قرن چهارم امویان اندلس جای خود را به ملوک الطوایف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الامین فرزند علامه سید محسن الامین، دولت‌های عرب شیعه در تاریخ، نشانی پیشین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فرقه اسماعیلیه،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ابوالمحاسن یوسف اتابکی، فی الملوک المصر والقاهره،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سیف آزاد، تاریخ خلفای فاطمی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احسانی، تصویری از جهان اسلام در قرن چهارم هجری،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http://history.parsiblog.com</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ظهر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تاریخ السیاسی،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زیدی مذهب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امر شگفتی بسیاری از نویسندگان را بر انگیخته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ذهبی، میزان،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آیین زیدی را احتمالاً از خاندان مادریش آل ثوابه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ظن قوی زیدی 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ارث برده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پیش از این گفته شد، بعید نیست که کینه از بنی عباس، دو خاندان اموی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ابوالفرج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شیعی ثوابه را بهم نزدیک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در مقاتل می‌نویسد که بزرگان علوی و هاشمی در منزل نیای او محمد گرد می‌آمدند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دوستی و اقبال این مروانی سنی مذهب بلندپایه با فرزندن ثوابه هرچه باشد، نتیجه‌اش آن شد که فرزندش از آن خاندان شیعی مذهب همسراختیار کرد و نواده‌اش ابوالفرج به آیین مادر گروید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کودکی و نوجوانی او نیز احتمالاً از برخی تعصبات و علایق مذهبی تهی نبوده است، زیرا محیط سامره و کوفه از اینگونه عواطف آکنده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آذرتاش آذرنوش، ابوالفرج اصفهانی، دائرهْ المعارف بزرگ اسلامی،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 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http://www.tebyan.net</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 فراس را بعد از مرگش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شاعر معاصرش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جمع‌آوری کردند که تنها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و بهترین چاپ این دیوان در سه جلد در سال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بیروت زیر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سامی 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 که در حین چاپ حواشی نیز به آن اضافه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ابوفراس حمدانی، پایگاه اطلاع رسانی اعلام،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http://alaam.tahoor.com</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کلمه جوشن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یوسف بن یحیی صنعانی، تاریخ حلب، منقول از نقشه المصدور،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اطلس شیعه، نشانی پیشین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اطلس شیعه، نشانی پیشین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عبدالرسول الموسوی، الشیعهًْ فی التاریخ،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تثبیت الدلائل النبوهْ،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خضیری احمد، دولت زیدیه در یمن، ترجمه احمد بادکوبه هزاوه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حوزه و دانشگاه،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موسوی نژاد، آشنایی با زیدیه، فصلنامه هفت آسمان،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الزیدیهْ نشاتها و معتقداتها،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منبع پیشین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زیدیه و زامباور، نشانی پیشین و لین پول،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سلسله‌های اسلامی جدید،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به نقل از اطلس شیعه،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حمیده النجار الغسانی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معادن الذهب فی تاریخ حلب، برای آگاهی از شرح حال نویسنده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مورخی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استانلی لین پل،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بارتولد، خلیل ادهم و احمد سعید سلیمان، تاریخ دولت‌های اسلامی و خاندان‌های حکومتگر جلد اوّل، ترجمه صادق سجادی،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جهان، تابستان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کلیفورد ادموند بوسورث، سلسله‌های اسلامی، ترجمه فریدون بدره‌ای، مؤسسه مطالعات و تحقیقات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نقشه شماره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مربوط به گستره حکومتی دولت شیعی بنی عقیل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البحرانی،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أربعهْ أجزاء فی أحداث البحرین وتاریخها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البحرانی، لؤلؤهْ البحرین فی تراجم العلماء المتقدمین وعلماء البحرین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 و لین پول نشانی پیشین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جعفر بن محمد بن حسن بن محمد بن موسی بن عبدالله بن موسی بن عبدالله بن الحسن بن الحسن بن علی بن ابیطالب، تاریخ ابن خلدون، نشانی پیشین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وی در ماه جمادی الاول سال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اتفاق افتاد،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هادی امینی، والیان مکه،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آخوندی،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میقات حج، سال اول، شماره دوم، زمستان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و ابن خلدون نشانی پیشین، لین پول،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دولت فاطمی و حکومت اشراف در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السباعی، تاریخ مکه،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حسین‌زاده شانه‌چی، جغرافیای انسانی شیعه در آستانه دوران غیبت، نشانی در شبکه جهان پهنا </w:t>
      </w:r>
      <w:r>
        <w:rPr>
          <w:rFonts w:eastAsia="IRNazanin" w:cs="IRNazanin"/>
          <w:b w:val="false"/>
          <w:bCs w:val="false"/>
          <w:i w:val="false"/>
          <w:iCs w:val="false"/>
          <w:color w:val="333333"/>
          <w:sz w:val="20"/>
          <w:szCs w:val="20"/>
        </w:rPr>
        <w:t>http://www.hawzah.net</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درباره فهرست اشراف علوی حاکم بر مدینه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عبد الغنی، تاریخ امراء المدینه منوره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این طاهر گویند که پدرش مسلم، محمد بن عبید الله بن طاهر بن یحیی المحدث بن الحسن بن جعفر بود که شیعه او را الحجهْ بن عبید الله بن الحسین الاصغر بن زین العابدین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منبع پیشین،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لین پول،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متن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الدول، ترجمه متن،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استانلی لین پول،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نشانی پیشین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الدول و ابن خلدون، نشانی پیشین، لین پول،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تشیع، جنبش‌ها و دولت‌ها،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http://www.al-shia.org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دایرهْ المعارف بزرگ اسلامی،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http://www.cgie.org.ir</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طغرل سلجوقی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نشانی پیشین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پیشین و لین پول،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احسن‌التقاسیم،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حسین‌زاده شانه‌چی، جغرافیای انسانی شیعه در آستانه دوران غیبت، منبع پیشین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اخبار سرداران دیلم و غلبه آنان بر سرزمین‌های خلافت،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ابن مقله در مقابل اعطای این مقام از بریدی بیست هزار دینار رشوه گرفت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بزرگ اسلامی، آل بریدی،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http://www.cgie.org.ir</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فصل پنجم، تشیع در عراق،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خیر الدین الزرکلی،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ضمن واقعات سال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پاینده تهران، بنیاد فرهنگ،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اینها کتاب خیلی معروف حدود العالم از مؤلف ناشناخته که در سال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شده است یعنی درست در سال‌هایی که سبکتگین در غزنه سلطنت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از غزواتش عبارت بود از جنگ ملاحده ملتان یعنی همان امرایی که از قرار حدود، قریشی است و از فرزندان شاست و خطبه بر مغربی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تهران ستوده،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استرن،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جمل شئون هذا الإقلیم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الملتان شیعة یهوعلون فی الأذان ویثنون فی الاقامة یهو 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می‌افزایند، چنانکه حیعله حی علی خیر العمل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اقامه شیعه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عباس اطهر رضوی، شیعه در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کوتاهی از پته خزانه،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http://www.ariananet.com</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هند،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ناصری طاهری، تاریخ سیاسی اجتماعی شمال آفریقا،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الأمیر عبد الزهره العناد الغزالی، أدب التشیع فی الشمال الافریقی،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دیگر این سلسله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کنگریان، سالاریان، سلّاریان، بنی سالار، بنی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دانشکده ادبیات تهران، سال 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اول،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منبع پیشین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 پول،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اطلس شیعه،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نقل از اطلس شیعه،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 فصل شیعه در ایران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گفتار از منابع زیر بهره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شاهینیان بطایح، ساسان طهماسبی، فصلنامه تاریخ اسلام، سال ششم،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بطیحه، محمد رضا ناجی، دائرهْ المعارف بزرگ اسلامی،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مقاله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مسعودی، التنبیه والاشراف،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یاقوت،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ابوالفدا،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ناجی، بطیحه، دایرهْ المعارف بزرگ اسلامی، جلد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طهماسبی، شاهینیان بطایح، فصلنامه تاریخ اسلام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SiciIe</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معرفی سیسیل، ویکی پدیا،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فی صقلیهْ المؤلف، إحسان عباس الطبعهْ،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الثقافهْ، عنوان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مصدر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الوراق، </w:t>
      </w:r>
      <w:r>
        <w:rPr>
          <w:rFonts w:eastAsia="IRNazanin" w:cs="IRNazanin"/>
          <w:b w:val="false"/>
          <w:bCs w:val="false"/>
          <w:i w:val="false"/>
          <w:iCs w:val="false"/>
          <w:color w:val="333333"/>
          <w:sz w:val="20"/>
          <w:szCs w:val="20"/>
        </w:rPr>
        <w:t>http://www.alwarraq.com</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لو،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بزرگ اسلامی، زیرنظر آیت الله سید کاظم موسوی بجنوردی،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http://www.icro.ir</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Kalbids</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Messini</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Reggio</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Calabria</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خیر الدین الزرکلی،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بیان ایالت ابو العباس در صقلیه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علی بن أبی الحسین، معروف به أبو القاسم الحسنی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Othon II</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الحسین ابن علی بن أبی الحسین الکلبی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رائض الفرائض،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والمقتطف،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عبدالرسول الموسوی، الشیعه فی التاریخ،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ثم دخلت سنهْ إحدی وستین وثلاثمائهْ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عبدالجلیل قزوینی رازی در کتاب النقض درباره روی کار آمدن محمود غزنوی و قتل و صلب علمای شیعه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منبرها بشکستند و آن‌ها را از مجالس وعظ و خطابه بازداشتند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دستارها در گردن آن‌ها و شیعیان کردند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دست‌ها در نماز فرو گذاشته‌اند و بر مرده پنج تکبیر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النقض، تصحیح میرجلال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انجمن آثار ملی،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آغابزرگ تهرانی، الذریعهْ إلی تصانیف 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نسخه الکترونیکی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http://www.tebyan.net</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امرای سلسله کلبی، همین گفتار جدول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سک النقود والمسکوکات فی العالم الاسلامی،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پاورقی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در این باره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 پاشنه دروازه جهان، بر درگاه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 و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می‌چرخد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احسن‌التقاسیم،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بازرگانی،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احسن‌التقاسیم، متن اصلی،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مقدسی در این باره کاملاً رساست که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وعمان للدیلم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متن اصلی،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استیلای معز الدوله بر عمان،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اخبار عضد الدوله در تصرف عمان،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در عمان، ساسان طهماسبی،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تاریخ اسلام،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بنی مکرم از این مقاله ارزشمند بهره برده شده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الحسن بن ابراهیم الصابی، تاریخ هلال صابی، به کوشش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به نقل از منبع پیشین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مهاجمهْ صاحب عمان البصرهْ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علت آن قرار گرفتن ابومحمد دوم در رأس شورشیان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بویه در عمان، پیشین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فی التاریخ، طبع قاهره،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الحسن بن ابراهیم الصابی، تاریخ هلال صابی، به کوشش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بی‌نا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ابی محمد عبدالله بن حمید ابن سلوم السالمی، پیشین،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عزالدین علی بن اثیر،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دکتر ساسان طهماسبی، آل بویه در عمان، منبع پیشین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ابن خلیل بن موسی الخزرجی العاملی، تاریخ مبدأ التشیع ودخول ابی ذر الشام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غالب الطویل، تاریخ العلویین،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 الاندلس،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 الکبری، الحسین بن حمدان الخصیبی،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بن خلیل بن موسی الخزرجی العاملی، تاریخ القبائل الداخلهًْ الی جبل عامل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اولین گروه از اعرابی که به شام آمدند می‌شناسند که بعدها تنوخ نام گرفتند، چرا که در شام اقامت گزیدند و تنوخ یعنی اقامت گزیدگان در یک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عثمان، تاریخ الشیعهْ فی ساحل بلاد الشام الشمالی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مؤسسهْ الأعلمی،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محمد ابراهیم آیتی،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علمی و فرهنگی،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برومند اعلم، ثغور شامی و 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الکترونیکی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تحولات تاریخی، فرهنگی و اجتماعی از فتوحات تا پایان قرن سوم هجری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غالب الطویل، تاریخ العلویین، نشانی پیشین،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بن عبدالله حموی،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 احیاء التراث العربی،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غالب الطویل، تاریخ العلویین، نشانی پیشین،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عثمان، تاریخ تشیع در شام، ترجمه حسن حسین زاده شانه 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بنیاد پژوهش‌های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غالب الطویل، مجله الشرق،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بلاشر، ابو الطیب المتنبّی، ترجمه به عربی دکتر ابراهیم گیلانی، وزارت فرهنگ، دمشق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تاریخ شیعه در شام،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الفصل، فی الملل واهواء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به نقل از هاشم عثمان، تاریخ العلویین،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عثمان، 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درباره دولت بنی عمار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عبدالسلام تدمری، اسره بنی عمار فی طرابلس، مجله تاریخ العربی والعالم،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دکتر اسعد طلس، مصر و شام فی الغابر والحاضر، دارالمعارف، مصر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 فصل تشیع در شامات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کشور بجه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ادریسی، نزههْ المشتاق، فی اختراق الآفاق،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خبر از نسب طالبیین و ذکر مشاهیر از اعقابشان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کتاب نزهه المشتاق فی اختراق الآفاق نوشته‌ی شریف ادریسی، ادیب و مورخ مسلمان سیسیلی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جغرافیا و تاریخ عمومی جهان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خبر از دولت بنی الاخیضر در یمامه به وسیله بنی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 پروونسال، شُرَفا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فهیمه مخبر دزفولی، منبع پیشین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اسد شهاب، الشیعهْ فی اندونیسیا،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١٤٢٧</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میدانی درباره‌ی وضعیت و تاریخ شیعیان در اندونزی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رهاورد سفر به اندونزی در گفتگو با آقای دکتر فنایی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برخی از خاندان‌های حاکم در شرق دور خود را از احفاد علویان می‌دانند نظیر سلطان حسن بولقیه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بولکیاه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 برونئی دارالسلام؛ برونئی، کتاب سبز وزارت امور خارجه بخش تاریخچه، همچین مصاحبه نگارنده با آقای انصاری سفیر سابق ایران در برونئی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التواریخ یا اخبار الصین والهند، دریانوردی مسلمانان به منظور اکتشافات جغرافیایی و توسعه تجارت و بازرگانی،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جدول، تاریخ ابن خلدون، ابن اثیر، شیعه در شام، الشیعه فی التاریخ، اطلس شیعه و منابع فصل پیشین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Amazighen</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Tamazight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ترجمه متن،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ناصری طاهری، تاریخ سیاسی اجتماعی شمال آفریقا از آغاز تا ظهور عثمانیها،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ابن عبد 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ذکره نعیم من مدح نساء البربر، قال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البربر خیر من رجالهم، بعث فیهم نبی فقتلوه فتولت النساء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السید ابن طاووس،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السید ابن طاووس،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غنیهْ النزوع، ابن زهرهْ الحلبی، پاورقی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طبقات الفقهاء،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ابن‌خلدون،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مقدمه،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ناصری طاهری، تاریخ سیاسی اجتماعی شمال آفریقا از آغاز تا ظهور عثمانیها،ص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متن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متن،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السید البراقی،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المیرزا القمی،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إعلام الشیعهْ للطهرانی،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خبر خروج فاطمیان بعد از فتنه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أدب المترضی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اطروش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 بوده، ولی بسیاری از علماء امامیه او را شیعه اثنا عشری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السید المرتضی رضوان الله علیه، مرکز المصطفی صلی الله علیه و آله وسلم ، مقدمه الذریعهًْ إلی أصول الشریعهْ،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ترکمنی آذر، مذهب دیلمیان در دوره اسلامی، مجله فرهنگ،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الشیخ الصدوق رضوان الله علیه، مرکز المصطفی صلی الله علیه و آله وسلم ، مقدمه خصال،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ارتباط گرم دیالمه نظیر رکن الدوله با شیخ صدوق را علاوه بر علت مذهبی به ارتباط نسبی شیخ صدوق به دیلمیان نیز مربوط دانست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کلیفورد ادموند باسورث، آرایش نظامی آل بویه درعراق و ایران مترجم، حسین علینقیان، مجله تاریخ اسلام، اصل این مقاله در مجله </w:t>
      </w:r>
      <w:r>
        <w:rPr>
          <w:rFonts w:eastAsia="IRNazanin" w:cs="IRNazanin"/>
          <w:b w:val="false"/>
          <w:bCs w:val="false"/>
          <w:i w:val="false"/>
          <w:iCs w:val="false"/>
          <w:color w:val="333333"/>
          <w:sz w:val="20"/>
          <w:szCs w:val="20"/>
        </w:rPr>
        <w:t>oriens</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ترجمه عربی آن توسط دکتر عبدالجبار ناجی در فصلنامه عربی زبان المورد،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اول،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التنظیم العسگری عندالبویهیین فی العراق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المدنی،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و حدیث از أئمه تابعین در مدینه به شمار می‌رفت و دیلمی الأصل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الصهرشتی، سلیمان بن الحسن بن سلیمان الصهرشتی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صاد وسکون هاء از بلاد 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شیعی امامی و شاگرد سید مرتضی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الشیعهْ بمصباح الشریعهْ، التبیان فی عمل شهر رمضان، تنبیه الفقیه، شرح ما لا یسع المکلف جهله، قبس المصباح فی تلخیص المصباح، کتاب البدایهْ، کتاب النفیس، کتاب النوادر، نهج المسالک فی معرفهْ المناسک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العارفین، إسماعیل باشا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عبید بن ناصح، أبو جعفر، معروف بأبی عصیدهْ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أدیب دیلمیّ الأصل از موالی بنی هاشم از کتب معروف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 و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الزیادات فی معانی الشعر لابن السکیت فی إصلاحه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الفراء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یحیی بن زیاد بن عبد الله بن منظور الأسلمی معروف بالفراء الدیلمی، معجم المؤلفین، عمر کحالهْ،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عمر کحالهْ،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شهردار بن شیرویه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شهردار بن شیرویه بن شهردار بن شیرویه ابن فنا خسرو بن خشدکان دیلمی، همدانی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عارف به حدیث و ادب وی اسانید کتاب فردوس را برای پدرش شیرویه در سه جلد استخراج کرد و نام آن را فردوس کبیر نامید الصفدی، 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المناقب، الخوارزمی،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عمر کحالهْ،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سلار دیلمی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بن عبد العزیز دیلمی،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المذهب، الرد علی أبی الحسین البصری فی نقض الشافی، التذکرهْ فی حقیقهْ الجوهر والعرض، الأبواب والفصول فی الفقه، والتقریت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صفدی، الوافی،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البغدادی، ایضاح المکنون،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العاملی، أعیان الشیعهْ،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أبوعلی، منتهی المقال،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المامقانی،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سلامهْ المقدسی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خیر الدین الزرکلی،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مهیار دیلمی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مهیار بن مرزویه،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کبیر، وی ابتکارات جدیدی را در معانی و بیان ابداع کرد به طوری که شیخ حر عاملی معتقد است مهیار بین فصاحت عرب و معانی عجم جمع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ابتدا زرتشتی بود و به دست سید رضی در سال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 و شیعه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فلال کتابی به نام مهیار و شعرش تصنیف کرده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قابوس بن وشمکیر بن زیار بن وردان شاه گیلانی، أبو الحسن، ملقب به شمس المعالی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گرگان و بلاد جبل و طبرستان در سال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دیلمی الأصل بود و گفته می‌شود در ادب و انشاء نابغه زمان خود به شمار می‌رفت و به زبان عربی و فارسی شعر می‌سرود رسائل او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عمر کحالهْ،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ناصر دیلمی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حسین بن محمد بن عیسی حسنی، طالبی، المعروف بالدیلمی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أئمهْ الزیدیهْ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و تعلیم وی در دیلم بود و سپس به یمن رفت و در آنجا بر سعده و صنعا مسلط شد از آثار وی کتابی در تفسیر قرآن در چهار جلد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خیر الدین الزرکلی،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اسماعیل بن عباد بن عباس طالقانی وزیر ادیب و دانشمند دیلمیان است که در سنه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طالقان بدنیا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 بمرد و در اصفهان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تصانیف او المحیط لغت هفت جلدی و کتاب الوزراء و الکشف عن مساوی شعر المتنبی و الاقناع و عنوان المعارف و الاعیاد و 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متن،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آمدن سپاهیان نوح بن منصور سامانی به ری و بازگشت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امارت عماد الدولهًْ بن بویه بر کرج و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ترجمه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انقلاب حال دولت به سبب نگرش در خراج و 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خبر سیف الدوله در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فرستاده خلیفه ابو محمد هبهْ الله بن مأمون و دیگری ماوردی قاضی القضات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ترجمه مقدمه،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التواریخ، کاشانی، چاپ افست،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التواریخ، رشیدی،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ابوالفضل بیهقی، چاپ فیاض،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سلاجقه، عماد کاتب اصفهانی، تجارب الأمم، ترجمه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استیلای بهاء الدوله بر فارس و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زرین کوب،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توضیح این رساله در منبع زیر آمده است فصلنامه علوم سیاسی،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مقدمه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شفیعی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فرهنگی در عهد آل بویه،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همچنین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ابی بکر خوارزمی، تصحیح نسیب وهیبهْ الخازن، بیروت، دارمکتبه الحیاهًْ،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الغیبهْ للطوسی،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موسوعهْ طبقات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تاریخ سیاسی تشیع،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حسین زاده شانه چی، حوزه‌های علمیه در عصر غیبت، منبع پیشین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سید محمد کلانتر بر شرح اللمعهْ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سید حسن خرسان بر من لایحضره الفقیه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گفتار از منابع زیر بهره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موقعیت شیعه در عصر شیخ مفید، حوزه، بهمن و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درآمدی بر طبقه‌بندی‌های اندیشه سیاسی اسلامی، نوشته نجف لک‌زایی،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http://www.majlesekhobregan.ir</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مرحله که از قرن دهم تا سیزدهم هجری را در بر می‌گیرد، از بر تخت نشستن صفویان آغاز و با شروع نهضت مشروطه پایان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شاخصه آن رسمیت مذهب تشیع در ایران و قدرت نسبی فقها در عصر صفوی و قاجاری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نظر آنچه به شکل سنتی تا اوایل قرن سیزدهم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شیعه مطرح بوده هرگز به معنای نظریه دولت و نگرش به امر حکومت و سیاست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نویسنده خاطرنشان کرده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فقیهی که می‌توان در کلمات وی نشانه‌های مقدماتی یک نظریه دولت را احتمال داد محقق 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عصر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اثبات ولایت فقیه و محدوده اختیارات وی، به مقبوله عمر بن حنظله استناد می‌کند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مرحله از اوایل قرن چهاردهم هجری 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مواجهه فقها با مفاهیم سیاسی متعدد و متنوعی چون حقوق مردم، آزادی، عدالت، نظارت، استبداد، تفکیک قوا، مساوات، وکالت، رأی، قانون و مشروطه باعث رویکردهای مختلفی در بین آنان 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مرحله از اواخر قرن چهاردهم هجری قمری 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فقه شیعه،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فقیهی است که توفیق تشکیل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عوامل توفیق امام، نظریه خاص ایشان در باب حکومت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ایشان اقامه حکومت اسلامی بزرگترین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امتیازات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اندیشه سیاسی این است که ایشان در میان قائلین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مبنای مشروعیت الهی بلاواسطه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فقیهی است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کرده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دهقانی، تشیع و اندیشه‌های شیعی، بخش دوم از آغاز غیبت تا عهد مغول، نشانی در شبکه جهان پهنا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http://www.ido.ir</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ثلاثیات الکلینی، الشیخ أمین ترمس العاملی،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فلاح زاده، حدیث صداقت، پایگاه علمی حوزه،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http://www.hawzah.net/Hawzah/Daneshvars</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علمی مقام معظم رهبری آیت الله خامنه‌ای به هزاره شیخ مفید، منبع سایت مقام معظم رهبری،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http://www.khamenei.ir</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همچنین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مرجعیت سیاسی علمای شیعه،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http://www.tebyan.net</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اصول از نگاه شهید صدر، سید محمد کاظم روحانی،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رساله اجتهاد و تقلید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برخی حاکمان شیعه نظیر عضدادوله دیلمی در موارد استثنایی برای جلوگیری از آشوب عامه اقدام به محدود کردن و یا تبعید عالمان شیعه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رویگر، اقدامات سیاسی فرهنگی مذهبی و عمرانی عضدالدوله دیلمی،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ضمیری، دانشنامه اصولیان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کریمی زنجانی اصل، دار العلم‌های شیعی و نوزایی فرهنگی در جهان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دار العلم‌های شیعی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http://dari.irib.ir</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گورگیس عواد، خزائن الکتب القدیمه فی العراق،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به نقل از منبع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العلم‌های شیعی،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حیات فرهنگی این دوره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ترجمه متن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پاورقی‌ها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تعامل اسلام و ایران از نگاهی دیگر، نشانی پیشین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للشیخ أحمد بن عبد الله الجنداری والحدائق الوردیهْ فی مناقب أئمهْ الزیدیهْ، لحسام الدین حمید بن أحمد المحلی، موسوعهْ طبقات الفقهاء، المقدمه،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معتزلهْ الیمن،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حسین، الحیاهْ الفکریهْ والأدبیهْ بمصر من الفتح العربی حتی آخر الدوله الفاطمیهْ، به نقل از صالح وردانی، شیعه در مصر،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صلی الله علیه و آله وسلم ، السید الطباطبائی،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ناصری طاهری، مقدمه‌ای بر اندیشه سیاسی اسماعیلیه،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الحکمتین،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بیان تملک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خبر از آغاز دولت‌های زناته در اسلام و رسیدن فرمانروایی به آنان در مغرب و افریقیه،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اندیشه مهدویت در شکل‌گیری دولت فاطمیان، حافظ فرزانه، پیشین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بیعت مهدی در سجلماسه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الغدیر فی عهد الفاطمیین،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الهدف فی عصر الفاطمی،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أمینی،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الأمیر عبد الزهرهْ العناد الغزالی، أدب التشیع فی الشمال الافریقی،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مجاهدی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ادب ولایی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شعر و ادب آیینی در زبان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دوم، ماهنامه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اساتید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پیشاهنگان شعر پارسی، به کوشش دکتر محمد دبیر سیاقی،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 منبع پیشین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همچنین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مجاهدی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شکوه شعر عاشورا در زبان فارسی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ادب ولایی، منبع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الفکریهْ والأدبیهْ بمصر من الفتح العربی حتی آخر الدوله الفاطمیه، منبع پیشین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معالم العلماء،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عثمان مرغی، الشیعهْ فی مصر،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امامیه در قرن چهارم هجری، آژند، یعقوب، فصلنامه تاریخ اسلام،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شقشقیه،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خطبه از شیخ حسین انصاریان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اخضریان کاشانی، بازشناسی مفهوم عدالت در اندیشه سیاسی شیعه با تاکید بر سیره و دیدگاه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دانشگاه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http://edalatnameh.blogfa.com</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عدل الهی،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الشیعهْ لکاشف الغطاء،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نهج الحق للعلامهْ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اخضریان کاشانی، پیشین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لأبی الحسن الأشعری،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الالهی، للشهید المطهری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الفقه للطباعهْ والنشر،</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حوزه،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http://www.hawzah.net/Hawzah</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منبع پیشین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اقتصادی ناخشنودی بومیان شمال آفریقا از والیان عرب، کردی، رضا، فصلنامه تاریخ اسلام،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صابی، الوزراء،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کتاب اوضاع سیاسی، اجتماعی و فرهنگی شیعه در غیبت صغری،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http://www.rasekhoon.net/Article/History/Shiite</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مفیز الله کبیر، ماهی‌گیران تاجدار، ترجمه مهدی افشار،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رویگر، اقدامات سیاسی، فرهنگی، مذهبی و عمرانی عضدالدوله دیلمی، استهبان، انتشارات ستهبان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تاریخ‌گزیده متن،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متن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تجارب‌الأمم،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شمشیری بر سرش خورده بود و گوشش را کر کرده بود، از این رو او را اطروش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ترجمه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رویه از زمان خلافت خلیفۀ دوم نسبت به غیر عرب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آغاز شده بود،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کتاب سلیم،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ترجمه مقدمه، مقدمه،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تاریخ تحلیلی اسلام،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تاریخ‌ابن‌خلدون،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فراوان آن را می‌توان در قیام‌هایی نظیر ابن اشعث در سجستان در دوره بنی امیه و قیام‌های یمن، یمامه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بنی عباس مشاهده کرد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گماشتگان خلافت عباسی در مغرب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همان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متن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المستکفی بالله،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زارع، علل رشد تشیع در قرن چهارم، سایت تحت مدیریت مؤلف با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www.akehrat.ir</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صلوهْ التراویح بین السنهْ والبدعهْ، الشیخ نجم الدین الطبسی،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بیان پاره‌ای از رویدادها،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عوامل و اسباب غلو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انصاری، غلو از دیدگاه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شیعه شناسی،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 اندیشه‌های شیعی در قرن هشتم و نهم هجری،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ترجمه، مقدمه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ابن داوود الحلی،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تعامل اسلام و ایران از نگاهی دیگر، رسول جعفریان،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http://iid.cloob.com/club/article</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طور نیست که تسنن از این گرایش‌های فکری در امان مانده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خوبی می‌دانیم که تسنن، حتی در مدینه تحت تأثیر افکار اهل کتاب بوده است، یا زمانی کهن، تمیم داری و ابودرداء تحت تأثیر گرایش‌های انحرافی مسیحی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این قصه‌ها و داستان‌های مسیحی در تصوف سنی نفوذ کرده است و تمام قصه‌هایی که راجع به فلان عارف، صوفی و فلان شخص گفته می‌شود، مشابه آن در ادبیات دیرنشین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عراق ادبیات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که نشان دهد چه قدر فرهنگ مسیحی قوی بوده و تأثیر خود را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منبع پیشین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از دیدگاه تشیع،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شیعه خالص وضد غلو در آن عصر، در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در قم تلاش کرد که ساده‌ترین رگه‌های غلو را از درون قم به صورت یک غده بکند و بیرون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حتی افراد غالی را از قم تبعید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شیعه‌ها نیز این گونه افراد را از داخل ری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همه ماجرا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غالی وجود داشت و هم افکار انحرافی زیر سایه غلو در دوایر شیعی رسوخ می‌کرد و بعد هم منشأ برخی از دشواری های فکری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از دیدگاه تشیع،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قرامطه،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مقاله قرامطه و اسماعیلیان از استرن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لویس، بنیادهای کیش اسماعیلیان،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بیان جنگ بین المعز لدین الله علوی با 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اسلام و فرقه‌های آن، نوشته مهرداد ایزد پناه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نقی منزوی، پی‌نوشت ترجمه تجارب‌الأمم،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پانوشت‌های خ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حال قرمطیان،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فرزندان‌آل‌ابی‌طالب،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سیصد و هفده هجری طایفه قرامطه به جبر، داخل مکه شدند، کعبه را غارت کردند و حاجیان را کشتند و جامه بیت الله را برداشتند و حجر الاسود را از جای خود کندند و به ولایت احساء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ولایت بحرین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بردند، شریف ابو علی عمر بن یحیی علوی واسطه میان قرامطه و مطیع لله خلیفه عباسی شد در سنه سیصد و سی و پنج هجری، پس، قرامطه مال بسیار از خلیفه گرفته، حجر الاسود را استرداد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اسلام، حجر الاسود را به کوفه آوردند و در ستون هفتم جامع کوفه آویختند و از آنجا به مکه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 و اخبار العباد،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ترکمنی، آل بویه، عباسیان و تشیع،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شارح، نشانی در شبکه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www.al-shia.org/html/far/books/maqala</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چهار فرقه اهل تسنن که هوادار مکتب احمد بن حنبل بودند به نظر می‌رسد در قرن چهارم آنها به حرقوصیه هم معروف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تألیفی که طبری درباره صحت حدیث غدیر نوشته دیدم که نام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الحرقوصیهًْ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حنابله؛ آنها بدین نام هم معروف بودند؛ زیرا احمد بن حنبل از نسل حزقوص بن زهیر خارجی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إتان گلبرگ،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داشتند و بربهار ادویه‌ای است که از هند آورده می‌شد و هر کس در آوردن و فروش آن دست داشت به نام بربهاری خوانده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معتقدند بربهاریه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ترکیبی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به معنای هند و بر به معنای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فرزند هند، لقب چند تن از سران حنبلی بغداد بوده که شاید به کسی نسبت داشتند که پیوندی با هند می‌داشته است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امامی، پی‌نوشت ترجمه احسن‌التقاسیم،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بربهاری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تاریخ‌الإسلام،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الأنساب،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امامی، پی نوشت ترجمه احسن التقاسیم،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یعلی،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تجارب‌الأمم،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گفته می‌شود بربهاری حنبلی حدیث مسلم غدیر را مورد خدشه قرار داده بود، کتابخانه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إتان گلبرگ،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معروف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کتاب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فرق أصحاب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تاریخ‌الطبری، ترجمه مؤخره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آغاز برخورد و جدال طبری با حنبلیان و آزاری که از آنان بوی رسید،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خطیب،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ثم دخلت سنهْ إحدی و عشرین و ثلاثمائهْ،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سنه ثلاث و عشرین و ثلاثمائهْ،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تجارب‌الأمم،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خروج توقیع من الراضی بالله،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ثم دخلت سنهْ ثلاث و عشرین و ثلاثمائهْ،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سنه ثلاث و عشرین و ثلاثمائهْ،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سنه ثلاث و عشرین و ثلاثمائهْ،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ذکر فرق أصحاب الحدیث،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أمّا البربهاریّة فانّهم یجهرون بالتشبیه و المکان و یرون الحکم بالخاطر و یکفّرون من خالفهم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سنهْ تسع و عشرین و ثلاثمائهْ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خانه خواهر توزون ترک که از هواداران بربهاری بود درگذشت و به صورت پنهانی در همانجا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خلافه المتقی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اعتقاده یخالف اجماع المسلمین فهو خارج عن الاسلام، فکیف یقبل قوله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یعلی،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دولت المعز بن بادیس،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أدب التشیع فی شمال الافریقی،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فرانچسکو گابریلی، مقاله امامیه و ادب در عهد آل بویه، ترجمه دکتر شیرین حقیقت کاشانی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چکیده مقاله در گزیده آثار همایش بین المللی تشیع و خاورشناسان،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عبدالجلیل قزوینی رازی، نقض، تصحیح میرجلال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انجمن آثار ملی،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مناسبات فاطمیان و غزنویان، دکتر محمد علی چلونگر، فصلنامه تاریخ اسلام،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هند،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همچنین در این باره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البیرونی،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به نقل از شیعه در هند،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هند،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بساسیری منسوب به یکی از شهرهای فارس به نام فسا بود و بعدها محله‌ی بزرگی در بغداد نزدیک قصر خلیفه به نام محله بساسیری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أدیب أبو العباس أحمد بن علی بن بابه کاشانی و أدیب ذو المناقب أبو الوفاء اخسیکتی در کتاب تاریخش</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تاریخ‌گزیده، متن،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القائم بامر الله،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نقش شیعیان فاطمی در جنگ‌های صلیبی، عبدالله ناصری طاهری، فصلنامه تاریخ اسلام،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وردانی، شیعه در مصر،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عبدالزهره العناد الغزالی، ادب التشیع فی الشمال الافریقی،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تاریخ‌ابن‌خلدون، ترجمه متن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خبر از ابو یزید خارجی صاحب الحمار از بنی یفرن و آغاز کار او با شیعه و سرگذشت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وردانی، شیعه در مصر،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بعدها در زمان عثمانیان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نوح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اشاره حاکمان عثمانی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تکفیر کرد و به مباح بودن خون و اموال آنها فتوا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فتوای ظالمانه، اموال شیعیان را غارت کردند و تا می‌توانستند به جنایت و خونریزی پرداختند به همین دلیل 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یکی از مراکز شیعه بود، امّا امروزه عده کمی از شیعه وجود دارند که پس از آن حادثه دردناک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ماندند و بازماندگان آنان در شهرک‌های اطراف حلب مانند نبّل و الزهراء سکنی گزیده و در این شهرک‌ها اکثریت شیعه را بوجود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 فصل شیعه در شام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المهدی بنیان‌گذار خلافت فاطمی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تومرت بنیان‌گذار سلسله موحدین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نهضت استعمار ستیزانه مردم سودان علیه انگلیسی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عبدالحمید، معجم مؤرخی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گفتار از این منبع ارزشمند بهره زیادی برده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image" Target="media/image2.jpeg"/><Relationship Id="rId561" Type="http://schemas.openxmlformats.org/officeDocument/2006/relationships/image" Target="media/image2.jpeg"/><Relationship Id="rId562" Type="http://schemas.openxmlformats.org/officeDocument/2006/relationships/footer" Target="footer555.xml"/><Relationship Id="rId563" Type="http://schemas.openxmlformats.org/officeDocument/2006/relationships/footnotes" Target="footnotes.xml"/><Relationship Id="rId564" Type="http://schemas.openxmlformats.org/officeDocument/2006/relationships/numbering" Target="numbering.xml"/><Relationship Id="rId565" Type="http://schemas.openxmlformats.org/officeDocument/2006/relationships/fontTable" Target="fontTable.xml"/><Relationship Id="rId566" Type="http://schemas.openxmlformats.org/officeDocument/2006/relationships/settings" Target="settings.xml"/><Relationship Id="rId5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73243</Words>
  <Characters>303726</Characters>
  <CharactersWithSpaces>373811</CharactersWithSpaces>
  <Paragraphs>3370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2026-08-18T10:53:02Z</dcterms:created>
  <dc:creator>ghaemiyeh.com</dc:creator>
  <dc:description/>
  <dc:language>en-US</dc:language>
  <cp:lastModifiedBy/>
  <dcterms:modified xsi:type="dcterms:W3CDTF">2026-08-18T14:23:19Z</dcterms:modified>
  <cp:revision>1</cp:revision>
  <dc:subject/>
  <dc:title>شیعه در قرن چهارم هجری عرصه ها و علل رشد</dc:title>
</cp:coreProperties>
</file>

<file path=docProps/custom.xml><?xml version="1.0" encoding="utf-8"?>
<Properties xmlns="http://schemas.openxmlformats.org/officeDocument/2006/custom-properties" xmlns:vt="http://schemas.openxmlformats.org/officeDocument/2006/docPropsVTypes"/>
</file>