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اسوه محدثان ویژه نامه زندگی علامه محمد باقر مجلسی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9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401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403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9405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9407_2281741623">
            <w:r>
              <w:rPr>
                <w:webHidden/>
                <w:rStyle w:val="IndexLink"/>
                <w:rtl w:val="true"/>
              </w:rPr>
              <w:t>فصل اول</w:t>
            </w:r>
            <w:r>
              <w:rPr>
                <w:rStyle w:val="IndexLink"/>
                <w:rtl w:val="true"/>
              </w:rPr>
              <w:t xml:space="preserve">: </w:t>
            </w:r>
            <w:r>
              <w:rPr>
                <w:rStyle w:val="IndexLink"/>
                <w:rtl w:val="true"/>
              </w:rPr>
              <w:t>میلاد نور</w:t>
            </w:r>
            <w:r>
              <w:rPr>
                <w:rStyle w:val="IndexLink"/>
                <w:rtl w:val="true"/>
              </w:rPr>
              <w:tab/>
            </w:r>
            <w:r>
              <w:rPr>
                <w:rStyle w:val="IndexLink"/>
              </w:rPr>
              <w:t>11</w:t>
            </w:r>
          </w:hyperlink>
        </w:p>
        <w:p>
          <w:pPr>
            <w:pStyle w:val="Contents3"/>
            <w:tabs>
              <w:tab w:val="clear" w:pos="8459"/>
              <w:tab w:val="right" w:pos="9026" w:leader="dot"/>
            </w:tabs>
            <w:rPr/>
          </w:pPr>
          <w:hyperlink w:anchor="__RefHeading___Toc29409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9411_2281741623">
            <w:r>
              <w:rPr>
                <w:webHidden/>
                <w:rStyle w:val="IndexLink"/>
              </w:rPr>
              <w:t>1</w:t>
            </w:r>
            <w:r>
              <w:rPr>
                <w:rStyle w:val="IndexLink"/>
                <w:rtl w:val="true"/>
              </w:rPr>
              <w:t xml:space="preserve">. </w:t>
            </w:r>
            <w:r>
              <w:rPr>
                <w:rStyle w:val="IndexLink"/>
                <w:rtl w:val="true"/>
              </w:rPr>
              <w:t>خاندان مجلسی</w:t>
            </w:r>
            <w:r>
              <w:rPr>
                <w:rStyle w:val="IndexLink"/>
                <w:rtl w:val="true"/>
              </w:rPr>
              <w:tab/>
            </w:r>
            <w:r>
              <w:rPr>
                <w:rStyle w:val="IndexLink"/>
              </w:rPr>
              <w:t>12</w:t>
            </w:r>
          </w:hyperlink>
        </w:p>
        <w:p>
          <w:pPr>
            <w:pStyle w:val="Contents4"/>
            <w:tabs>
              <w:tab w:val="clear" w:pos="8176"/>
              <w:tab w:val="right" w:pos="9026" w:leader="dot"/>
            </w:tabs>
            <w:rPr/>
          </w:pPr>
          <w:hyperlink w:anchor="__RefHeading___Toc29413_2281741623">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9415_2281741623">
            <w:r>
              <w:rPr>
                <w:webHidden/>
                <w:rStyle w:val="IndexLink"/>
                <w:rtl w:val="true"/>
              </w:rPr>
              <w:t>حافظ ابو نُعَیْم اصفهانی؛ نیای بزرگ علامه مجلسی</w:t>
            </w:r>
            <w:r>
              <w:rPr>
                <w:rStyle w:val="IndexLink"/>
                <w:rtl w:val="true"/>
              </w:rPr>
              <w:tab/>
            </w:r>
            <w:r>
              <w:rPr>
                <w:rStyle w:val="IndexLink"/>
              </w:rPr>
              <w:t>13</w:t>
            </w:r>
          </w:hyperlink>
        </w:p>
        <w:p>
          <w:pPr>
            <w:pStyle w:val="Contents4"/>
            <w:tabs>
              <w:tab w:val="clear" w:pos="8176"/>
              <w:tab w:val="right" w:pos="9026" w:leader="dot"/>
            </w:tabs>
            <w:rPr/>
          </w:pPr>
          <w:hyperlink w:anchor="__RefHeading___Toc29417_2281741623">
            <w:r>
              <w:rPr>
                <w:webHidden/>
                <w:rStyle w:val="IndexLink"/>
                <w:rtl w:val="true"/>
              </w:rPr>
              <w:t>کمال الدین درویش محمداصفهانی؛ جد مادری علامه مجلسی اول</w:t>
            </w:r>
            <w:r>
              <w:rPr>
                <w:rStyle w:val="IndexLink"/>
                <w:rtl w:val="true"/>
              </w:rPr>
              <w:tab/>
            </w:r>
            <w:r>
              <w:rPr>
                <w:rStyle w:val="IndexLink"/>
              </w:rPr>
              <w:t>14</w:t>
            </w:r>
          </w:hyperlink>
        </w:p>
        <w:p>
          <w:pPr>
            <w:pStyle w:val="Contents4"/>
            <w:tabs>
              <w:tab w:val="clear" w:pos="8176"/>
              <w:tab w:val="right" w:pos="9026" w:leader="dot"/>
            </w:tabs>
            <w:rPr/>
          </w:pPr>
          <w:hyperlink w:anchor="__RefHeading___Toc29419_2281741623">
            <w:r>
              <w:rPr>
                <w:webHidden/>
                <w:rStyle w:val="IndexLink"/>
                <w:rtl w:val="true"/>
              </w:rPr>
              <w:t>ملا مقصود علی مجلسی</w:t>
            </w:r>
            <w:r>
              <w:rPr>
                <w:rStyle w:val="IndexLink"/>
                <w:rtl w:val="true"/>
              </w:rPr>
              <w:tab/>
            </w:r>
            <w:r>
              <w:rPr>
                <w:rStyle w:val="IndexLink"/>
              </w:rPr>
              <w:t>15</w:t>
            </w:r>
          </w:hyperlink>
        </w:p>
        <w:p>
          <w:pPr>
            <w:pStyle w:val="Contents3"/>
            <w:tabs>
              <w:tab w:val="clear" w:pos="8459"/>
              <w:tab w:val="right" w:pos="9026" w:leader="dot"/>
            </w:tabs>
            <w:rPr/>
          </w:pPr>
          <w:hyperlink w:anchor="__RefHeading___Toc29421_2281741623">
            <w:r>
              <w:rPr>
                <w:webHidden/>
                <w:rStyle w:val="IndexLink"/>
              </w:rPr>
              <w:t>2</w:t>
            </w:r>
            <w:r>
              <w:rPr>
                <w:rStyle w:val="IndexLink"/>
                <w:rtl w:val="true"/>
              </w:rPr>
              <w:t xml:space="preserve">. </w:t>
            </w:r>
            <w:r>
              <w:rPr>
                <w:rStyle w:val="IndexLink"/>
                <w:rtl w:val="true"/>
              </w:rPr>
              <w:t>شهرت یافتن به مجلسی</w:t>
            </w:r>
            <w:r>
              <w:rPr>
                <w:rStyle w:val="IndexLink"/>
                <w:rtl w:val="true"/>
              </w:rPr>
              <w:tab/>
            </w:r>
            <w:r>
              <w:rPr>
                <w:rStyle w:val="IndexLink"/>
              </w:rPr>
              <w:t>15</w:t>
            </w:r>
          </w:hyperlink>
        </w:p>
        <w:p>
          <w:pPr>
            <w:pStyle w:val="Contents3"/>
            <w:tabs>
              <w:tab w:val="clear" w:pos="8459"/>
              <w:tab w:val="right" w:pos="9026" w:leader="dot"/>
            </w:tabs>
            <w:rPr/>
          </w:pPr>
          <w:hyperlink w:anchor="__RefHeading___Toc29423_2281741623">
            <w:r>
              <w:rPr>
                <w:webHidden/>
                <w:rStyle w:val="IndexLink"/>
              </w:rPr>
              <w:t>3</w:t>
            </w:r>
            <w:r>
              <w:rPr>
                <w:rStyle w:val="IndexLink"/>
                <w:rtl w:val="true"/>
              </w:rPr>
              <w:t xml:space="preserve">. </w:t>
            </w:r>
            <w:r>
              <w:rPr>
                <w:rStyle w:val="IndexLink"/>
                <w:rtl w:val="true"/>
              </w:rPr>
              <w:t xml:space="preserve">علامه مجلسی اول </w:t>
            </w:r>
            <w:r>
              <w:rPr>
                <w:rStyle w:val="IndexLink"/>
                <w:rtl w:val="true"/>
              </w:rPr>
              <w:t>(</w:t>
            </w:r>
            <w:r>
              <w:rPr>
                <w:rStyle w:val="IndexLink"/>
                <w:rtl w:val="true"/>
              </w:rPr>
              <w:t>ملا محمدتقی اصفهانی</w:t>
            </w:r>
            <w:r>
              <w:rPr>
                <w:rStyle w:val="IndexLink"/>
                <w:rtl w:val="true"/>
              </w:rPr>
              <w:t>)</w:t>
              <w:tab/>
            </w:r>
            <w:r>
              <w:rPr>
                <w:rStyle w:val="IndexLink"/>
              </w:rPr>
              <w:t>16</w:t>
            </w:r>
          </w:hyperlink>
        </w:p>
        <w:p>
          <w:pPr>
            <w:pStyle w:val="Contents4"/>
            <w:tabs>
              <w:tab w:val="clear" w:pos="8176"/>
              <w:tab w:val="right" w:pos="9026" w:leader="dot"/>
            </w:tabs>
            <w:rPr/>
          </w:pPr>
          <w:hyperlink w:anchor="__RefHeading___Toc29425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9427_2281741623">
            <w:r>
              <w:rPr>
                <w:webHidden/>
                <w:rStyle w:val="IndexLink"/>
                <w:rtl w:val="true"/>
              </w:rPr>
              <w:t>تصوف علامه محمدتقی مجلسی</w:t>
            </w:r>
            <w:r>
              <w:rPr>
                <w:rStyle w:val="IndexLink"/>
                <w:rtl w:val="true"/>
              </w:rPr>
              <w:tab/>
            </w:r>
            <w:r>
              <w:rPr>
                <w:rStyle w:val="IndexLink"/>
              </w:rPr>
              <w:t>17</w:t>
            </w:r>
          </w:hyperlink>
        </w:p>
        <w:p>
          <w:pPr>
            <w:pStyle w:val="Contents3"/>
            <w:tabs>
              <w:tab w:val="clear" w:pos="8459"/>
              <w:tab w:val="right" w:pos="9026" w:leader="dot"/>
            </w:tabs>
            <w:rPr/>
          </w:pPr>
          <w:hyperlink w:anchor="__RefHeading___Toc29429_2281741623">
            <w:r>
              <w:rPr>
                <w:webHidden/>
                <w:rStyle w:val="IndexLink"/>
              </w:rPr>
              <w:t>4</w:t>
            </w:r>
            <w:r>
              <w:rPr>
                <w:rStyle w:val="IndexLink"/>
                <w:rtl w:val="true"/>
              </w:rPr>
              <w:t xml:space="preserve">. </w:t>
            </w:r>
            <w:r>
              <w:rPr>
                <w:rStyle w:val="IndexLink"/>
                <w:rtl w:val="true"/>
              </w:rPr>
              <w:t>فرزندان علامه مجلسی</w:t>
            </w:r>
            <w:r>
              <w:rPr>
                <w:rStyle w:val="IndexLink"/>
                <w:rtl w:val="true"/>
              </w:rPr>
              <w:tab/>
            </w:r>
            <w:r>
              <w:rPr>
                <w:rStyle w:val="IndexLink"/>
              </w:rPr>
              <w:t>19</w:t>
            </w:r>
          </w:hyperlink>
        </w:p>
        <w:p>
          <w:pPr>
            <w:pStyle w:val="Contents3"/>
            <w:tabs>
              <w:tab w:val="clear" w:pos="8459"/>
              <w:tab w:val="right" w:pos="9026" w:leader="dot"/>
            </w:tabs>
            <w:rPr/>
          </w:pPr>
          <w:hyperlink w:anchor="__RefHeading___Toc29431_2281741623">
            <w:r>
              <w:rPr>
                <w:webHidden/>
                <w:rStyle w:val="IndexLink"/>
              </w:rPr>
              <w:t>5</w:t>
            </w:r>
            <w:r>
              <w:rPr>
                <w:rStyle w:val="IndexLink"/>
                <w:rtl w:val="true"/>
              </w:rPr>
              <w:t xml:space="preserve">. </w:t>
            </w:r>
            <w:r>
              <w:rPr>
                <w:rStyle w:val="IndexLink"/>
                <w:rtl w:val="true"/>
              </w:rPr>
              <w:t>تألیفات</w:t>
            </w:r>
            <w:r>
              <w:rPr>
                <w:rStyle w:val="IndexLink"/>
                <w:rtl w:val="true"/>
              </w:rPr>
              <w:tab/>
            </w:r>
            <w:r>
              <w:rPr>
                <w:rStyle w:val="IndexLink"/>
              </w:rPr>
              <w:t>19</w:t>
            </w:r>
          </w:hyperlink>
        </w:p>
        <w:p>
          <w:pPr>
            <w:pStyle w:val="Contents2"/>
            <w:tabs>
              <w:tab w:val="clear" w:pos="8743"/>
              <w:tab w:val="right" w:pos="9026" w:leader="dot"/>
            </w:tabs>
            <w:rPr/>
          </w:pPr>
          <w:hyperlink w:anchor="__RefHeading___Toc29433_2281741623">
            <w:r>
              <w:rPr>
                <w:webHidden/>
                <w:rStyle w:val="IndexLink"/>
                <w:rtl w:val="true"/>
              </w:rPr>
              <w:t>فصل دوم</w:t>
            </w:r>
            <w:r>
              <w:rPr>
                <w:rStyle w:val="IndexLink"/>
                <w:rtl w:val="true"/>
              </w:rPr>
              <w:t xml:space="preserve">: </w:t>
            </w:r>
            <w:r>
              <w:rPr>
                <w:rStyle w:val="IndexLink"/>
                <w:rtl w:val="true"/>
              </w:rPr>
              <w:t>زندگی علمی علامه مجلسی</w:t>
            </w:r>
            <w:r>
              <w:rPr>
                <w:rStyle w:val="IndexLink"/>
                <w:rtl w:val="true"/>
              </w:rPr>
              <w:tab/>
            </w:r>
            <w:r>
              <w:rPr>
                <w:rStyle w:val="IndexLink"/>
              </w:rPr>
              <w:t>20</w:t>
            </w:r>
          </w:hyperlink>
        </w:p>
        <w:p>
          <w:pPr>
            <w:pStyle w:val="Contents3"/>
            <w:tabs>
              <w:tab w:val="clear" w:pos="8459"/>
              <w:tab w:val="right" w:pos="9026" w:leader="dot"/>
            </w:tabs>
            <w:rPr/>
          </w:pPr>
          <w:hyperlink w:anchor="__RefHeading___Toc29435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9437_2281741623">
            <w:r>
              <w:rPr>
                <w:webHidden/>
                <w:rStyle w:val="IndexLink"/>
              </w:rPr>
              <w:t>1</w:t>
            </w:r>
            <w:r>
              <w:rPr>
                <w:rStyle w:val="IndexLink"/>
                <w:rtl w:val="true"/>
              </w:rPr>
              <w:t xml:space="preserve">. </w:t>
            </w:r>
            <w:r>
              <w:rPr>
                <w:rStyle w:val="IndexLink"/>
                <w:rtl w:val="true"/>
              </w:rPr>
              <w:t>آغاز تحصیل</w:t>
            </w:r>
            <w:r>
              <w:rPr>
                <w:rStyle w:val="IndexLink"/>
                <w:rtl w:val="true"/>
              </w:rPr>
              <w:tab/>
            </w:r>
            <w:r>
              <w:rPr>
                <w:rStyle w:val="IndexLink"/>
              </w:rPr>
              <w:t>20</w:t>
            </w:r>
          </w:hyperlink>
        </w:p>
        <w:p>
          <w:pPr>
            <w:pStyle w:val="Contents3"/>
            <w:tabs>
              <w:tab w:val="clear" w:pos="8459"/>
              <w:tab w:val="right" w:pos="9026" w:leader="dot"/>
            </w:tabs>
            <w:rPr/>
          </w:pPr>
          <w:hyperlink w:anchor="__RefHeading___Toc29439_2281741623">
            <w:r>
              <w:rPr>
                <w:webHidden/>
                <w:rStyle w:val="IndexLink"/>
              </w:rPr>
              <w:t>2</w:t>
            </w:r>
            <w:r>
              <w:rPr>
                <w:rStyle w:val="IndexLink"/>
                <w:rtl w:val="true"/>
              </w:rPr>
              <w:t xml:space="preserve">. </w:t>
            </w:r>
            <w:r>
              <w:rPr>
                <w:rStyle w:val="IndexLink"/>
                <w:rtl w:val="true"/>
              </w:rPr>
              <w:t>استادان علامه مجلسی</w:t>
            </w:r>
            <w:r>
              <w:rPr>
                <w:rStyle w:val="IndexLink"/>
                <w:rtl w:val="true"/>
              </w:rPr>
              <w:tab/>
            </w:r>
            <w:r>
              <w:rPr>
                <w:rStyle w:val="IndexLink"/>
              </w:rPr>
              <w:t>21</w:t>
            </w:r>
          </w:hyperlink>
        </w:p>
        <w:p>
          <w:pPr>
            <w:pStyle w:val="Contents4"/>
            <w:tabs>
              <w:tab w:val="clear" w:pos="8176"/>
              <w:tab w:val="right" w:pos="9026" w:leader="dot"/>
            </w:tabs>
            <w:rPr/>
          </w:pPr>
          <w:hyperlink w:anchor="__RefHeading___Toc29441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9443_2281741623">
            <w:r>
              <w:rPr>
                <w:webHidden/>
                <w:rStyle w:val="IndexLink"/>
                <w:rtl w:val="true"/>
              </w:rPr>
              <w:t>آقاحسین خوانساری</w:t>
            </w:r>
            <w:r>
              <w:rPr>
                <w:rStyle w:val="IndexLink"/>
                <w:rtl w:val="true"/>
              </w:rPr>
              <w:tab/>
            </w:r>
            <w:r>
              <w:rPr>
                <w:rStyle w:val="IndexLink"/>
              </w:rPr>
              <w:t>23</w:t>
            </w:r>
          </w:hyperlink>
        </w:p>
        <w:p>
          <w:pPr>
            <w:pStyle w:val="Contents4"/>
            <w:tabs>
              <w:tab w:val="clear" w:pos="8176"/>
              <w:tab w:val="right" w:pos="9026" w:leader="dot"/>
            </w:tabs>
            <w:rPr/>
          </w:pPr>
          <w:hyperlink w:anchor="__RefHeading___Toc29445_2281741623">
            <w:r>
              <w:rPr>
                <w:webHidden/>
                <w:rStyle w:val="IndexLink"/>
                <w:rtl w:val="true"/>
              </w:rPr>
              <w:t>میرزاعبداللّه اصفهانی</w:t>
            </w:r>
            <w:r>
              <w:rPr>
                <w:rStyle w:val="IndexLink"/>
                <w:rtl w:val="true"/>
              </w:rPr>
              <w:tab/>
            </w:r>
            <w:r>
              <w:rPr>
                <w:rStyle w:val="IndexLink"/>
              </w:rPr>
              <w:t>23</w:t>
            </w:r>
          </w:hyperlink>
        </w:p>
        <w:p>
          <w:pPr>
            <w:pStyle w:val="Contents4"/>
            <w:tabs>
              <w:tab w:val="clear" w:pos="8176"/>
              <w:tab w:val="right" w:pos="9026" w:leader="dot"/>
            </w:tabs>
            <w:rPr/>
          </w:pPr>
          <w:hyperlink w:anchor="__RefHeading___Toc29447_2281741623">
            <w:r>
              <w:rPr>
                <w:webHidden/>
                <w:rStyle w:val="IndexLink"/>
                <w:rtl w:val="true"/>
              </w:rPr>
              <w:t>ملا محمد صالح مازندرانی</w:t>
            </w:r>
            <w:r>
              <w:rPr>
                <w:rStyle w:val="IndexLink"/>
                <w:rtl w:val="true"/>
              </w:rPr>
              <w:tab/>
            </w:r>
            <w:r>
              <w:rPr>
                <w:rStyle w:val="IndexLink"/>
              </w:rPr>
              <w:t>23</w:t>
            </w:r>
          </w:hyperlink>
        </w:p>
        <w:p>
          <w:pPr>
            <w:pStyle w:val="Contents4"/>
            <w:tabs>
              <w:tab w:val="clear" w:pos="8176"/>
              <w:tab w:val="right" w:pos="9026" w:leader="dot"/>
            </w:tabs>
            <w:rPr/>
          </w:pPr>
          <w:hyperlink w:anchor="__RefHeading___Toc29449_2281741623">
            <w:r>
              <w:rPr>
                <w:webHidden/>
                <w:rStyle w:val="IndexLink"/>
                <w:rtl w:val="true"/>
              </w:rPr>
              <w:t>ملامحمدمحسن فیض کاشانی</w:t>
            </w:r>
            <w:r>
              <w:rPr>
                <w:rStyle w:val="IndexLink"/>
                <w:rtl w:val="true"/>
              </w:rPr>
              <w:tab/>
            </w:r>
            <w:r>
              <w:rPr>
                <w:rStyle w:val="IndexLink"/>
              </w:rPr>
              <w:t>24</w:t>
            </w:r>
          </w:hyperlink>
        </w:p>
        <w:p>
          <w:pPr>
            <w:pStyle w:val="Contents3"/>
            <w:tabs>
              <w:tab w:val="clear" w:pos="8459"/>
              <w:tab w:val="right" w:pos="9026" w:leader="dot"/>
            </w:tabs>
            <w:rPr/>
          </w:pPr>
          <w:hyperlink w:anchor="__RefHeading___Toc29451_2281741623">
            <w:r>
              <w:rPr>
                <w:webHidden/>
                <w:rStyle w:val="IndexLink"/>
              </w:rPr>
              <w:t>3</w:t>
            </w:r>
            <w:r>
              <w:rPr>
                <w:rStyle w:val="IndexLink"/>
                <w:rtl w:val="true"/>
              </w:rPr>
              <w:t xml:space="preserve">. </w:t>
            </w:r>
            <w:r>
              <w:rPr>
                <w:rStyle w:val="IndexLink"/>
                <w:rtl w:val="true"/>
              </w:rPr>
              <w:t>شاگردان</w:t>
            </w:r>
            <w:r>
              <w:rPr>
                <w:rStyle w:val="IndexLink"/>
                <w:rtl w:val="true"/>
              </w:rPr>
              <w:tab/>
            </w:r>
            <w:r>
              <w:rPr>
                <w:rStyle w:val="IndexLink"/>
              </w:rPr>
              <w:t>25</w:t>
            </w:r>
          </w:hyperlink>
        </w:p>
        <w:p>
          <w:pPr>
            <w:pStyle w:val="Contents4"/>
            <w:tabs>
              <w:tab w:val="clear" w:pos="8176"/>
              <w:tab w:val="right" w:pos="9026" w:leader="dot"/>
            </w:tabs>
            <w:rPr/>
          </w:pPr>
          <w:hyperlink w:anchor="__RefHeading___Toc29453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9455_2281741623">
            <w:r>
              <w:rPr>
                <w:webHidden/>
                <w:rStyle w:val="IndexLink"/>
                <w:rtl w:val="true"/>
              </w:rPr>
              <w:t>سیدنعمت اللّه جزایری</w:t>
            </w:r>
            <w:r>
              <w:rPr>
                <w:rStyle w:val="IndexLink"/>
                <w:rtl w:val="true"/>
              </w:rPr>
              <w:tab/>
            </w:r>
            <w:r>
              <w:rPr>
                <w:rStyle w:val="IndexLink"/>
              </w:rPr>
              <w:t>26</w:t>
            </w:r>
          </w:hyperlink>
        </w:p>
        <w:p>
          <w:pPr>
            <w:pStyle w:val="Contents4"/>
            <w:tabs>
              <w:tab w:val="clear" w:pos="8176"/>
              <w:tab w:val="right" w:pos="9026" w:leader="dot"/>
            </w:tabs>
            <w:rPr/>
          </w:pPr>
          <w:hyperlink w:anchor="__RefHeading___Toc29457_2281741623">
            <w:r>
              <w:rPr>
                <w:webHidden/>
                <w:rStyle w:val="IndexLink"/>
                <w:rtl w:val="true"/>
              </w:rPr>
              <w:t>میرمحمد صالح خاتون آبادی</w:t>
            </w:r>
            <w:r>
              <w:rPr>
                <w:rStyle w:val="IndexLink"/>
                <w:rtl w:val="true"/>
              </w:rPr>
              <w:tab/>
            </w:r>
            <w:r>
              <w:rPr>
                <w:rStyle w:val="IndexLink"/>
              </w:rPr>
              <w:t>27</w:t>
            </w:r>
          </w:hyperlink>
        </w:p>
        <w:p>
          <w:pPr>
            <w:pStyle w:val="Contents4"/>
            <w:tabs>
              <w:tab w:val="clear" w:pos="8176"/>
              <w:tab w:val="right" w:pos="9026" w:leader="dot"/>
            </w:tabs>
            <w:rPr/>
          </w:pPr>
          <w:hyperlink w:anchor="__RefHeading___Toc29459_2281741623">
            <w:r>
              <w:rPr>
                <w:webHidden/>
                <w:rStyle w:val="IndexLink"/>
                <w:rtl w:val="true"/>
              </w:rPr>
              <w:t>محقق اردبیلی</w:t>
            </w:r>
            <w:r>
              <w:rPr>
                <w:rStyle w:val="IndexLink"/>
                <w:rtl w:val="true"/>
              </w:rPr>
              <w:tab/>
            </w:r>
            <w:r>
              <w:rPr>
                <w:rStyle w:val="IndexLink"/>
              </w:rPr>
              <w:t>27</w:t>
            </w:r>
          </w:hyperlink>
        </w:p>
        <w:p>
          <w:pPr>
            <w:pStyle w:val="Contents4"/>
            <w:tabs>
              <w:tab w:val="clear" w:pos="8176"/>
              <w:tab w:val="right" w:pos="9026" w:leader="dot"/>
            </w:tabs>
            <w:rPr/>
          </w:pPr>
          <w:hyperlink w:anchor="__RefHeading___Toc29461_2281741623">
            <w:r>
              <w:rPr>
                <w:webHidden/>
                <w:rStyle w:val="IndexLink"/>
                <w:rtl w:val="true"/>
              </w:rPr>
              <w:t>میرزاعبداللّه تبریزی اصفهانی</w:t>
            </w:r>
            <w:r>
              <w:rPr>
                <w:rStyle w:val="IndexLink"/>
                <w:rtl w:val="true"/>
              </w:rPr>
              <w:tab/>
            </w:r>
            <w:r>
              <w:rPr>
                <w:rStyle w:val="IndexLink"/>
              </w:rPr>
              <w:t>27</w:t>
            </w:r>
          </w:hyperlink>
        </w:p>
        <w:p>
          <w:pPr>
            <w:pStyle w:val="Contents4"/>
            <w:tabs>
              <w:tab w:val="clear" w:pos="8176"/>
              <w:tab w:val="right" w:pos="9026" w:leader="dot"/>
            </w:tabs>
            <w:rPr/>
          </w:pPr>
          <w:hyperlink w:anchor="__RefHeading___Toc29463_2281741623">
            <w:r>
              <w:rPr>
                <w:webHidden/>
                <w:rStyle w:val="IndexLink"/>
                <w:rtl w:val="true"/>
              </w:rPr>
              <w:t>میرمحمدحسین خاتون آبادی</w:t>
            </w:r>
            <w:r>
              <w:rPr>
                <w:rStyle w:val="IndexLink"/>
                <w:rtl w:val="true"/>
              </w:rPr>
              <w:tab/>
            </w:r>
            <w:r>
              <w:rPr>
                <w:rStyle w:val="IndexLink"/>
              </w:rPr>
              <w:t>28</w:t>
            </w:r>
          </w:hyperlink>
        </w:p>
        <w:p>
          <w:pPr>
            <w:pStyle w:val="Contents2"/>
            <w:tabs>
              <w:tab w:val="clear" w:pos="8743"/>
              <w:tab w:val="right" w:pos="9026" w:leader="dot"/>
            </w:tabs>
            <w:rPr/>
          </w:pPr>
          <w:hyperlink w:anchor="__RefHeading___Toc29465_2281741623">
            <w:r>
              <w:rPr>
                <w:webHidden/>
                <w:rStyle w:val="IndexLink"/>
                <w:rtl w:val="true"/>
              </w:rPr>
              <w:t>فصل سوم</w:t>
            </w:r>
            <w:r>
              <w:rPr>
                <w:rStyle w:val="IndexLink"/>
                <w:rtl w:val="true"/>
              </w:rPr>
              <w:t xml:space="preserve">: </w:t>
            </w:r>
            <w:r>
              <w:rPr>
                <w:rStyle w:val="IndexLink"/>
                <w:rtl w:val="true"/>
              </w:rPr>
              <w:t>آثار و نگاشته ها</w:t>
            </w:r>
            <w:r>
              <w:rPr>
                <w:rStyle w:val="IndexLink"/>
                <w:rtl w:val="true"/>
              </w:rPr>
              <w:tab/>
            </w:r>
            <w:r>
              <w:rPr>
                <w:rStyle w:val="IndexLink"/>
              </w:rPr>
              <w:t>30</w:t>
            </w:r>
          </w:hyperlink>
        </w:p>
        <w:p>
          <w:pPr>
            <w:pStyle w:val="Contents3"/>
            <w:tabs>
              <w:tab w:val="clear" w:pos="8459"/>
              <w:tab w:val="right" w:pos="9026" w:leader="dot"/>
            </w:tabs>
            <w:rPr/>
          </w:pPr>
          <w:hyperlink w:anchor="__RefHeading___Toc29467_228174162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9469_2281741623">
            <w:r>
              <w:rPr>
                <w:webHidden/>
                <w:rStyle w:val="IndexLink"/>
                <w:rtl w:val="true"/>
              </w:rPr>
              <w:t>کتاب های فارسی</w:t>
            </w:r>
            <w:r>
              <w:rPr>
                <w:rStyle w:val="IndexLink"/>
                <w:rtl w:val="true"/>
              </w:rPr>
              <w:tab/>
            </w:r>
            <w:r>
              <w:rPr>
                <w:rStyle w:val="IndexLink"/>
              </w:rPr>
              <w:t>33</w:t>
            </w:r>
          </w:hyperlink>
        </w:p>
        <w:p>
          <w:pPr>
            <w:pStyle w:val="Contents3"/>
            <w:tabs>
              <w:tab w:val="clear" w:pos="8459"/>
              <w:tab w:val="right" w:pos="9026" w:leader="dot"/>
            </w:tabs>
            <w:rPr/>
          </w:pPr>
          <w:hyperlink w:anchor="__RefHeading___Toc29471_2281741623">
            <w:r>
              <w:rPr>
                <w:webHidden/>
                <w:rStyle w:val="IndexLink"/>
                <w:rtl w:val="true"/>
              </w:rPr>
              <w:t>کتاب های عربی</w:t>
            </w:r>
            <w:r>
              <w:rPr>
                <w:rStyle w:val="IndexLink"/>
                <w:rtl w:val="true"/>
              </w:rPr>
              <w:tab/>
            </w:r>
            <w:r>
              <w:rPr>
                <w:rStyle w:val="IndexLink"/>
              </w:rPr>
              <w:t>34</w:t>
            </w:r>
          </w:hyperlink>
        </w:p>
        <w:p>
          <w:pPr>
            <w:pStyle w:val="Contents4"/>
            <w:tabs>
              <w:tab w:val="clear" w:pos="8176"/>
              <w:tab w:val="right" w:pos="9026" w:leader="dot"/>
            </w:tabs>
            <w:rPr/>
          </w:pPr>
          <w:hyperlink w:anchor="__RefHeading___Toc29473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9475_2281741623">
            <w:r>
              <w:rPr>
                <w:webHidden/>
                <w:rStyle w:val="IndexLink"/>
                <w:rtl w:val="true"/>
              </w:rPr>
              <w:t>بحارالانوار</w:t>
            </w:r>
            <w:r>
              <w:rPr>
                <w:rStyle w:val="IndexLink"/>
                <w:rtl w:val="true"/>
              </w:rPr>
              <w:tab/>
            </w:r>
            <w:r>
              <w:rPr>
                <w:rStyle w:val="IndexLink"/>
              </w:rPr>
              <w:t>34</w:t>
            </w:r>
          </w:hyperlink>
        </w:p>
        <w:p>
          <w:pPr>
            <w:pStyle w:val="Contents5"/>
            <w:tabs>
              <w:tab w:val="clear" w:pos="7892"/>
              <w:tab w:val="right" w:pos="9026" w:leader="dot"/>
            </w:tabs>
            <w:rPr/>
          </w:pPr>
          <w:hyperlink w:anchor="__RefHeading___Toc29477_228174162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29479_2281741623">
            <w:r>
              <w:rPr>
                <w:webHidden/>
                <w:rStyle w:val="IndexLink"/>
                <w:rtl w:val="true"/>
              </w:rPr>
              <w:t>هدف از نگارش بحارالانوار</w:t>
            </w:r>
            <w:r>
              <w:rPr>
                <w:rStyle w:val="IndexLink"/>
                <w:rtl w:val="true"/>
              </w:rPr>
              <w:tab/>
            </w:r>
            <w:r>
              <w:rPr>
                <w:rStyle w:val="IndexLink"/>
              </w:rPr>
              <w:t>35</w:t>
            </w:r>
          </w:hyperlink>
        </w:p>
        <w:p>
          <w:pPr>
            <w:pStyle w:val="Contents5"/>
            <w:tabs>
              <w:tab w:val="clear" w:pos="7892"/>
              <w:tab w:val="right" w:pos="9026" w:leader="dot"/>
            </w:tabs>
            <w:rPr/>
          </w:pPr>
          <w:hyperlink w:anchor="__RefHeading___Toc29481_2281741623">
            <w:r>
              <w:rPr>
                <w:webHidden/>
                <w:rStyle w:val="IndexLink"/>
                <w:rtl w:val="true"/>
              </w:rPr>
              <w:t>فهرست بحارالانوار</w:t>
            </w:r>
            <w:r>
              <w:rPr>
                <w:rStyle w:val="IndexLink"/>
                <w:rtl w:val="true"/>
              </w:rPr>
              <w:tab/>
            </w:r>
            <w:r>
              <w:rPr>
                <w:rStyle w:val="IndexLink"/>
              </w:rPr>
              <w:t>37</w:t>
            </w:r>
          </w:hyperlink>
        </w:p>
        <w:p>
          <w:pPr>
            <w:pStyle w:val="Contents5"/>
            <w:tabs>
              <w:tab w:val="clear" w:pos="7892"/>
              <w:tab w:val="right" w:pos="9026" w:leader="dot"/>
            </w:tabs>
            <w:rPr/>
          </w:pPr>
          <w:hyperlink w:anchor="__RefHeading___Toc29483_2281741623">
            <w:r>
              <w:rPr>
                <w:webHidden/>
                <w:rStyle w:val="IndexLink"/>
                <w:rtl w:val="true"/>
              </w:rPr>
              <w:t>بحارالانوار از دید بزرگان</w:t>
            </w:r>
            <w:r>
              <w:rPr>
                <w:rStyle w:val="IndexLink"/>
                <w:rtl w:val="true"/>
              </w:rPr>
              <w:tab/>
            </w:r>
            <w:r>
              <w:rPr>
                <w:rStyle w:val="IndexLink"/>
              </w:rPr>
              <w:t>39</w:t>
            </w:r>
          </w:hyperlink>
        </w:p>
        <w:p>
          <w:pPr>
            <w:pStyle w:val="Contents6"/>
            <w:tabs>
              <w:tab w:val="clear" w:pos="7609"/>
              <w:tab w:val="right" w:pos="9026" w:leader="dot"/>
            </w:tabs>
            <w:rPr/>
          </w:pPr>
          <w:hyperlink w:anchor="__RefHeading___Toc29485_2281741623">
            <w:r>
              <w:rPr>
                <w:webHidden/>
                <w:rStyle w:val="IndexLink"/>
                <w:rtl w:val="true"/>
              </w:rPr>
              <w:t>کتاب خانه کوچک</w:t>
            </w:r>
            <w:r>
              <w:rPr>
                <w:rStyle w:val="IndexLink"/>
                <w:rtl w:val="true"/>
              </w:rPr>
              <w:tab/>
            </w:r>
            <w:r>
              <w:rPr>
                <w:rStyle w:val="IndexLink"/>
              </w:rPr>
              <w:t>39</w:t>
            </w:r>
          </w:hyperlink>
        </w:p>
        <w:p>
          <w:pPr>
            <w:pStyle w:val="Contents6"/>
            <w:tabs>
              <w:tab w:val="clear" w:pos="7609"/>
              <w:tab w:val="right" w:pos="9026" w:leader="dot"/>
            </w:tabs>
            <w:rPr/>
          </w:pPr>
          <w:hyperlink w:anchor="__RefHeading___Toc29487_2281741623">
            <w:r>
              <w:rPr>
                <w:webHidden/>
                <w:rStyle w:val="IndexLink"/>
                <w:rtl w:val="true"/>
              </w:rPr>
              <w:t>سرچشمه پایان ناپذیر</w:t>
            </w:r>
            <w:r>
              <w:rPr>
                <w:rStyle w:val="IndexLink"/>
                <w:rtl w:val="true"/>
              </w:rPr>
              <w:tab/>
            </w:r>
            <w:r>
              <w:rPr>
                <w:rStyle w:val="IndexLink"/>
              </w:rPr>
              <w:t>39</w:t>
            </w:r>
          </w:hyperlink>
        </w:p>
        <w:p>
          <w:pPr>
            <w:pStyle w:val="Contents6"/>
            <w:tabs>
              <w:tab w:val="clear" w:pos="7609"/>
              <w:tab w:val="right" w:pos="9026" w:leader="dot"/>
            </w:tabs>
            <w:rPr/>
          </w:pPr>
          <w:hyperlink w:anchor="__RefHeading___Toc29489_2281741623">
            <w:r>
              <w:rPr>
                <w:webHidden/>
                <w:rStyle w:val="IndexLink"/>
                <w:rtl w:val="true"/>
              </w:rPr>
              <w:t>کرامت</w:t>
            </w:r>
            <w:r>
              <w:rPr>
                <w:rStyle w:val="IndexLink"/>
                <w:rtl w:val="true"/>
              </w:rPr>
              <w:tab/>
            </w:r>
            <w:r>
              <w:rPr>
                <w:rStyle w:val="IndexLink"/>
              </w:rPr>
              <w:t>39</w:t>
            </w:r>
          </w:hyperlink>
        </w:p>
        <w:p>
          <w:pPr>
            <w:pStyle w:val="Contents6"/>
            <w:tabs>
              <w:tab w:val="clear" w:pos="7609"/>
              <w:tab w:val="right" w:pos="9026" w:leader="dot"/>
            </w:tabs>
            <w:rPr/>
          </w:pPr>
          <w:hyperlink w:anchor="__RefHeading___Toc29491_2281741623">
            <w:r>
              <w:rPr>
                <w:webHidden/>
                <w:rStyle w:val="IndexLink"/>
                <w:rtl w:val="true"/>
              </w:rPr>
              <w:t>کتابی جامع</w:t>
            </w:r>
            <w:r>
              <w:rPr>
                <w:rStyle w:val="IndexLink"/>
                <w:rtl w:val="true"/>
              </w:rPr>
              <w:tab/>
            </w:r>
            <w:r>
              <w:rPr>
                <w:rStyle w:val="IndexLink"/>
              </w:rPr>
              <w:t>40</w:t>
            </w:r>
          </w:hyperlink>
        </w:p>
        <w:p>
          <w:pPr>
            <w:pStyle w:val="Contents5"/>
            <w:tabs>
              <w:tab w:val="clear" w:pos="7892"/>
              <w:tab w:val="right" w:pos="9026" w:leader="dot"/>
            </w:tabs>
            <w:rPr/>
          </w:pPr>
          <w:hyperlink w:anchor="__RefHeading___Toc29493_2281741623">
            <w:r>
              <w:rPr>
                <w:webHidden/>
                <w:rStyle w:val="IndexLink"/>
                <w:rtl w:val="true"/>
              </w:rPr>
              <w:t>نقد و نظر</w:t>
            </w:r>
            <w:r>
              <w:rPr>
                <w:rStyle w:val="IndexLink"/>
                <w:rtl w:val="true"/>
              </w:rPr>
              <w:tab/>
            </w:r>
            <w:r>
              <w:rPr>
                <w:rStyle w:val="IndexLink"/>
              </w:rPr>
              <w:t>41</w:t>
            </w:r>
          </w:hyperlink>
        </w:p>
        <w:p>
          <w:pPr>
            <w:pStyle w:val="Contents5"/>
            <w:tabs>
              <w:tab w:val="clear" w:pos="7892"/>
              <w:tab w:val="right" w:pos="9026" w:leader="dot"/>
            </w:tabs>
            <w:rPr/>
          </w:pPr>
          <w:hyperlink w:anchor="__RefHeading___Toc29495_2281741623">
            <w:r>
              <w:rPr>
                <w:webHidden/>
                <w:rStyle w:val="IndexLink"/>
                <w:rtl w:val="true"/>
              </w:rPr>
              <w:t>علامه طباطبایی و بحارالانوار</w:t>
            </w:r>
            <w:r>
              <w:rPr>
                <w:rStyle w:val="IndexLink"/>
                <w:rtl w:val="true"/>
              </w:rPr>
              <w:tab/>
            </w:r>
            <w:r>
              <w:rPr>
                <w:rStyle w:val="IndexLink"/>
              </w:rPr>
              <w:t>43</w:t>
            </w:r>
          </w:hyperlink>
        </w:p>
        <w:p>
          <w:pPr>
            <w:pStyle w:val="Contents2"/>
            <w:tabs>
              <w:tab w:val="clear" w:pos="8743"/>
              <w:tab w:val="right" w:pos="9026" w:leader="dot"/>
            </w:tabs>
            <w:rPr/>
          </w:pPr>
          <w:hyperlink w:anchor="__RefHeading___Toc29497_2281741623">
            <w:r>
              <w:rPr>
                <w:webHidden/>
                <w:rStyle w:val="IndexLink"/>
                <w:rtl w:val="true"/>
              </w:rPr>
              <w:t>فصل چهارم</w:t>
            </w:r>
            <w:r>
              <w:rPr>
                <w:rStyle w:val="IndexLink"/>
                <w:rtl w:val="true"/>
              </w:rPr>
              <w:t xml:space="preserve">: </w:t>
            </w:r>
            <w:r>
              <w:rPr>
                <w:rStyle w:val="IndexLink"/>
                <w:rtl w:val="true"/>
              </w:rPr>
              <w:t>اندیشه ها و نوآوری های علامه مجلسی</w:t>
            </w:r>
            <w:r>
              <w:rPr>
                <w:rStyle w:val="IndexLink"/>
                <w:rtl w:val="true"/>
              </w:rPr>
              <w:tab/>
            </w:r>
            <w:r>
              <w:rPr>
                <w:rStyle w:val="IndexLink"/>
              </w:rPr>
              <w:t>45</w:t>
            </w:r>
          </w:hyperlink>
        </w:p>
        <w:p>
          <w:pPr>
            <w:pStyle w:val="Contents3"/>
            <w:tabs>
              <w:tab w:val="clear" w:pos="8459"/>
              <w:tab w:val="right" w:pos="9026" w:leader="dot"/>
            </w:tabs>
            <w:rPr/>
          </w:pPr>
          <w:hyperlink w:anchor="__RefHeading___Toc29499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9501_2281741623">
            <w:r>
              <w:rPr>
                <w:webHidden/>
                <w:rStyle w:val="IndexLink"/>
                <w:rtl w:val="true"/>
              </w:rPr>
              <w:t>علامه مجلسی و فلسفه</w:t>
            </w:r>
            <w:r>
              <w:rPr>
                <w:rStyle w:val="IndexLink"/>
                <w:rtl w:val="true"/>
              </w:rPr>
              <w:tab/>
            </w:r>
            <w:r>
              <w:rPr>
                <w:rStyle w:val="IndexLink"/>
              </w:rPr>
              <w:t>47</w:t>
            </w:r>
          </w:hyperlink>
        </w:p>
        <w:p>
          <w:pPr>
            <w:pStyle w:val="Contents3"/>
            <w:tabs>
              <w:tab w:val="clear" w:pos="8459"/>
              <w:tab w:val="right" w:pos="9026" w:leader="dot"/>
            </w:tabs>
            <w:rPr/>
          </w:pPr>
          <w:hyperlink w:anchor="__RefHeading___Toc29503_2281741623">
            <w:r>
              <w:rPr>
                <w:webHidden/>
                <w:rStyle w:val="IndexLink"/>
                <w:rtl w:val="true"/>
              </w:rPr>
              <w:t>علامه مجلسی؛ اخباری میانه رو</w:t>
            </w:r>
            <w:r>
              <w:rPr>
                <w:rStyle w:val="IndexLink"/>
                <w:rtl w:val="true"/>
              </w:rPr>
              <w:tab/>
            </w:r>
            <w:r>
              <w:rPr>
                <w:rStyle w:val="IndexLink"/>
              </w:rPr>
              <w:t>48</w:t>
            </w:r>
          </w:hyperlink>
        </w:p>
        <w:p>
          <w:pPr>
            <w:pStyle w:val="Contents3"/>
            <w:tabs>
              <w:tab w:val="clear" w:pos="8459"/>
              <w:tab w:val="right" w:pos="9026" w:leader="dot"/>
            </w:tabs>
            <w:rPr/>
          </w:pPr>
          <w:hyperlink w:anchor="__RefHeading___Toc29505_2281741623">
            <w:r>
              <w:rPr>
                <w:webHidden/>
                <w:rStyle w:val="IndexLink"/>
                <w:rtl w:val="true"/>
              </w:rPr>
              <w:t>ضرورت حکومت</w:t>
            </w:r>
            <w:r>
              <w:rPr>
                <w:rStyle w:val="IndexLink"/>
                <w:rtl w:val="true"/>
              </w:rPr>
              <w:tab/>
            </w:r>
            <w:r>
              <w:rPr>
                <w:rStyle w:val="IndexLink"/>
              </w:rPr>
              <w:t>49</w:t>
            </w:r>
          </w:hyperlink>
        </w:p>
        <w:p>
          <w:pPr>
            <w:pStyle w:val="Contents3"/>
            <w:tabs>
              <w:tab w:val="clear" w:pos="8459"/>
              <w:tab w:val="right" w:pos="9026" w:leader="dot"/>
            </w:tabs>
            <w:rPr/>
          </w:pPr>
          <w:hyperlink w:anchor="__RefHeading___Toc29507_2281741623">
            <w:r>
              <w:rPr>
                <w:webHidden/>
                <w:rStyle w:val="IndexLink"/>
                <w:rtl w:val="true"/>
              </w:rPr>
              <w:t>ولایت فقیه</w:t>
            </w:r>
            <w:r>
              <w:rPr>
                <w:rStyle w:val="IndexLink"/>
                <w:rtl w:val="true"/>
              </w:rPr>
              <w:tab/>
            </w:r>
            <w:r>
              <w:rPr>
                <w:rStyle w:val="IndexLink"/>
              </w:rPr>
              <w:t>50</w:t>
            </w:r>
          </w:hyperlink>
        </w:p>
        <w:p>
          <w:pPr>
            <w:pStyle w:val="Contents3"/>
            <w:tabs>
              <w:tab w:val="clear" w:pos="8459"/>
              <w:tab w:val="right" w:pos="9026" w:leader="dot"/>
            </w:tabs>
            <w:rPr/>
          </w:pPr>
          <w:hyperlink w:anchor="__RefHeading___Toc29509_2281741623">
            <w:r>
              <w:rPr>
                <w:webHidden/>
                <w:rStyle w:val="IndexLink"/>
                <w:rtl w:val="true"/>
              </w:rPr>
              <w:t>وجوب نماز جمعه</w:t>
            </w:r>
            <w:r>
              <w:rPr>
                <w:rStyle w:val="IndexLink"/>
                <w:rtl w:val="true"/>
              </w:rPr>
              <w:tab/>
            </w:r>
            <w:r>
              <w:rPr>
                <w:rStyle w:val="IndexLink"/>
              </w:rPr>
              <w:t>52</w:t>
            </w:r>
          </w:hyperlink>
        </w:p>
        <w:p>
          <w:pPr>
            <w:pStyle w:val="Contents2"/>
            <w:tabs>
              <w:tab w:val="clear" w:pos="8743"/>
              <w:tab w:val="right" w:pos="9026" w:leader="dot"/>
            </w:tabs>
            <w:rPr/>
          </w:pPr>
          <w:hyperlink w:anchor="__RefHeading___Toc29511_2281741623">
            <w:r>
              <w:rPr>
                <w:webHidden/>
                <w:rStyle w:val="IndexLink"/>
                <w:rtl w:val="true"/>
              </w:rPr>
              <w:t>فصل پنجم</w:t>
            </w:r>
            <w:r>
              <w:rPr>
                <w:rStyle w:val="IndexLink"/>
                <w:rtl w:val="true"/>
              </w:rPr>
              <w:t xml:space="preserve">: </w:t>
            </w:r>
            <w:r>
              <w:rPr>
                <w:rStyle w:val="IndexLink"/>
                <w:rtl w:val="true"/>
              </w:rPr>
              <w:t>زندگی سیاسی و فرهنگی</w:t>
            </w:r>
            <w:r>
              <w:rPr>
                <w:rStyle w:val="IndexLink"/>
                <w:rtl w:val="true"/>
              </w:rPr>
              <w:tab/>
            </w:r>
            <w:r>
              <w:rPr>
                <w:rStyle w:val="IndexLink"/>
              </w:rPr>
              <w:t>53</w:t>
            </w:r>
          </w:hyperlink>
        </w:p>
        <w:p>
          <w:pPr>
            <w:pStyle w:val="Contents3"/>
            <w:tabs>
              <w:tab w:val="clear" w:pos="8459"/>
              <w:tab w:val="right" w:pos="9026" w:leader="dot"/>
            </w:tabs>
            <w:rPr/>
          </w:pPr>
          <w:hyperlink w:anchor="__RefHeading___Toc29513_228174162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9515_2281741623">
            <w:r>
              <w:rPr>
                <w:webHidden/>
                <w:rStyle w:val="IndexLink"/>
                <w:rtl w:val="true"/>
              </w:rPr>
              <w:t>اوضاع سیاسی</w:t>
            </w:r>
            <w:r>
              <w:rPr>
                <w:rStyle w:val="IndexLink"/>
                <w:rtl w:val="true"/>
              </w:rPr>
              <w:tab/>
            </w:r>
            <w:r>
              <w:rPr>
                <w:rStyle w:val="IndexLink"/>
              </w:rPr>
              <w:t>53</w:t>
            </w:r>
          </w:hyperlink>
        </w:p>
        <w:p>
          <w:pPr>
            <w:pStyle w:val="Contents3"/>
            <w:tabs>
              <w:tab w:val="clear" w:pos="8459"/>
              <w:tab w:val="right" w:pos="9026" w:leader="dot"/>
            </w:tabs>
            <w:rPr/>
          </w:pPr>
          <w:hyperlink w:anchor="__RefHeading___Toc29517_2281741623">
            <w:r>
              <w:rPr>
                <w:webHidden/>
                <w:rStyle w:val="IndexLink"/>
                <w:rtl w:val="true"/>
              </w:rPr>
              <w:t>پادشاهان معاصر</w:t>
            </w:r>
            <w:r>
              <w:rPr>
                <w:rStyle w:val="IndexLink"/>
                <w:rtl w:val="true"/>
              </w:rPr>
              <w:tab/>
            </w:r>
            <w:r>
              <w:rPr>
                <w:rStyle w:val="IndexLink"/>
              </w:rPr>
              <w:t>54</w:t>
            </w:r>
          </w:hyperlink>
        </w:p>
        <w:p>
          <w:pPr>
            <w:pStyle w:val="Contents3"/>
            <w:tabs>
              <w:tab w:val="clear" w:pos="8459"/>
              <w:tab w:val="right" w:pos="9026" w:leader="dot"/>
            </w:tabs>
            <w:rPr/>
          </w:pPr>
          <w:hyperlink w:anchor="__RefHeading___Toc29519_2281741623">
            <w:r>
              <w:rPr>
                <w:webHidden/>
                <w:rStyle w:val="IndexLink"/>
                <w:rtl w:val="true"/>
              </w:rPr>
              <w:t>پست های دولتی</w:t>
            </w:r>
            <w:r>
              <w:rPr>
                <w:rStyle w:val="IndexLink"/>
                <w:rtl w:val="true"/>
              </w:rPr>
              <w:tab/>
            </w:r>
            <w:r>
              <w:rPr>
                <w:rStyle w:val="IndexLink"/>
              </w:rPr>
              <w:t>55</w:t>
            </w:r>
          </w:hyperlink>
        </w:p>
        <w:p>
          <w:pPr>
            <w:pStyle w:val="Contents4"/>
            <w:tabs>
              <w:tab w:val="clear" w:pos="8176"/>
              <w:tab w:val="right" w:pos="9026" w:leader="dot"/>
            </w:tabs>
            <w:rPr/>
          </w:pPr>
          <w:hyperlink w:anchor="__RefHeading___Toc29521_228174162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9523_2281741623">
            <w:r>
              <w:rPr>
                <w:webHidden/>
                <w:rStyle w:val="IndexLink"/>
                <w:rtl w:val="true"/>
              </w:rPr>
              <w:t>امامت جمعه اصفهان</w:t>
            </w:r>
            <w:r>
              <w:rPr>
                <w:rStyle w:val="IndexLink"/>
                <w:rtl w:val="true"/>
              </w:rPr>
              <w:tab/>
            </w:r>
            <w:r>
              <w:rPr>
                <w:rStyle w:val="IndexLink"/>
              </w:rPr>
              <w:t>55</w:t>
            </w:r>
          </w:hyperlink>
        </w:p>
        <w:p>
          <w:pPr>
            <w:pStyle w:val="Contents4"/>
            <w:tabs>
              <w:tab w:val="clear" w:pos="8176"/>
              <w:tab w:val="right" w:pos="9026" w:leader="dot"/>
            </w:tabs>
            <w:rPr/>
          </w:pPr>
          <w:hyperlink w:anchor="__RefHeading___Toc29525_2281741623">
            <w:r>
              <w:rPr>
                <w:webHidden/>
                <w:rStyle w:val="IndexLink"/>
                <w:rtl w:val="true"/>
              </w:rPr>
              <w:t>شیخ الاسلامی اصفهان</w:t>
            </w:r>
            <w:r>
              <w:rPr>
                <w:rStyle w:val="IndexLink"/>
                <w:rtl w:val="true"/>
              </w:rPr>
              <w:tab/>
            </w:r>
            <w:r>
              <w:rPr>
                <w:rStyle w:val="IndexLink"/>
              </w:rPr>
              <w:t>56</w:t>
            </w:r>
          </w:hyperlink>
        </w:p>
        <w:p>
          <w:pPr>
            <w:pStyle w:val="Contents4"/>
            <w:tabs>
              <w:tab w:val="clear" w:pos="8176"/>
              <w:tab w:val="right" w:pos="9026" w:leader="dot"/>
            </w:tabs>
            <w:rPr/>
          </w:pPr>
          <w:hyperlink w:anchor="__RefHeading___Toc29527_2281741623">
            <w:r>
              <w:rPr>
                <w:webHidden/>
                <w:rStyle w:val="IndexLink"/>
                <w:rtl w:val="true"/>
              </w:rPr>
              <w:t>علامه مجلسی و صوفیه</w:t>
            </w:r>
            <w:r>
              <w:rPr>
                <w:rStyle w:val="IndexLink"/>
                <w:rtl w:val="true"/>
              </w:rPr>
              <w:tab/>
            </w:r>
            <w:r>
              <w:rPr>
                <w:rStyle w:val="IndexLink"/>
              </w:rPr>
              <w:t>57</w:t>
            </w:r>
          </w:hyperlink>
        </w:p>
        <w:p>
          <w:pPr>
            <w:pStyle w:val="Contents4"/>
            <w:tabs>
              <w:tab w:val="clear" w:pos="8176"/>
              <w:tab w:val="right" w:pos="9026" w:leader="dot"/>
            </w:tabs>
            <w:rPr/>
          </w:pPr>
          <w:hyperlink w:anchor="__RefHeading___Toc29529_2281741623">
            <w:r>
              <w:rPr>
                <w:webHidden/>
                <w:rStyle w:val="IndexLink"/>
                <w:rtl w:val="true"/>
              </w:rPr>
              <w:t>بت شکنی</w:t>
            </w:r>
            <w:r>
              <w:rPr>
                <w:rStyle w:val="IndexLink"/>
                <w:rtl w:val="true"/>
              </w:rPr>
              <w:tab/>
            </w:r>
            <w:r>
              <w:rPr>
                <w:rStyle w:val="IndexLink"/>
              </w:rPr>
              <w:t>58</w:t>
            </w:r>
          </w:hyperlink>
        </w:p>
        <w:p>
          <w:pPr>
            <w:pStyle w:val="Contents4"/>
            <w:tabs>
              <w:tab w:val="clear" w:pos="8176"/>
              <w:tab w:val="right" w:pos="9026" w:leader="dot"/>
            </w:tabs>
            <w:rPr/>
          </w:pPr>
          <w:hyperlink w:anchor="__RefHeading___Toc29531_2281741623">
            <w:r>
              <w:rPr>
                <w:webHidden/>
                <w:rStyle w:val="IndexLink"/>
                <w:rtl w:val="true"/>
              </w:rPr>
              <w:t>مبارزه با می گساری و منکرات</w:t>
            </w:r>
            <w:r>
              <w:rPr>
                <w:rStyle w:val="IndexLink"/>
                <w:rtl w:val="true"/>
              </w:rPr>
              <w:tab/>
            </w:r>
            <w:r>
              <w:rPr>
                <w:rStyle w:val="IndexLink"/>
              </w:rPr>
              <w:t>59</w:t>
            </w:r>
          </w:hyperlink>
        </w:p>
        <w:p>
          <w:pPr>
            <w:pStyle w:val="Contents4"/>
            <w:tabs>
              <w:tab w:val="clear" w:pos="8176"/>
              <w:tab w:val="right" w:pos="9026" w:leader="dot"/>
            </w:tabs>
            <w:rPr/>
          </w:pPr>
          <w:hyperlink w:anchor="__RefHeading___Toc29533_2281741623">
            <w:r>
              <w:rPr>
                <w:webHidden/>
                <w:rStyle w:val="IndexLink"/>
                <w:rtl w:val="true"/>
              </w:rPr>
              <w:t>رهنمود اداری</w:t>
            </w:r>
            <w:r>
              <w:rPr>
                <w:rStyle w:val="IndexLink"/>
                <w:rtl w:val="true"/>
              </w:rPr>
              <w:tab/>
            </w:r>
            <w:r>
              <w:rPr>
                <w:rStyle w:val="IndexLink"/>
              </w:rPr>
              <w:t>60</w:t>
            </w:r>
          </w:hyperlink>
        </w:p>
        <w:p>
          <w:pPr>
            <w:pStyle w:val="Contents4"/>
            <w:tabs>
              <w:tab w:val="clear" w:pos="8176"/>
              <w:tab w:val="right" w:pos="9026" w:leader="dot"/>
            </w:tabs>
            <w:rPr/>
          </w:pPr>
          <w:hyperlink w:anchor="__RefHeading___Toc29535_2281741623">
            <w:r>
              <w:rPr>
                <w:webHidden/>
                <w:rStyle w:val="IndexLink"/>
                <w:rtl w:val="true"/>
              </w:rPr>
              <w:t>نقد و نظر</w:t>
            </w:r>
            <w:r>
              <w:rPr>
                <w:rStyle w:val="IndexLink"/>
                <w:rtl w:val="true"/>
              </w:rPr>
              <w:tab/>
            </w:r>
            <w:r>
              <w:rPr>
                <w:rStyle w:val="IndexLink"/>
              </w:rPr>
              <w:t>61</w:t>
            </w:r>
          </w:hyperlink>
        </w:p>
        <w:p>
          <w:pPr>
            <w:pStyle w:val="Contents3"/>
            <w:tabs>
              <w:tab w:val="clear" w:pos="8459"/>
              <w:tab w:val="right" w:pos="9026" w:leader="dot"/>
            </w:tabs>
            <w:rPr/>
          </w:pPr>
          <w:hyperlink w:anchor="__RefHeading___Toc29537_2281741623">
            <w:r>
              <w:rPr>
                <w:webHidden/>
                <w:rStyle w:val="IndexLink"/>
                <w:rtl w:val="true"/>
              </w:rPr>
              <w:t>دیدگاه امام خمینی رحمه الله</w:t>
            </w:r>
            <w:r>
              <w:rPr>
                <w:rStyle w:val="IndexLink"/>
                <w:rtl w:val="true"/>
              </w:rPr>
              <w:tab/>
            </w:r>
            <w:r>
              <w:rPr>
                <w:rStyle w:val="IndexLink"/>
              </w:rPr>
              <w:t>63</w:t>
            </w:r>
          </w:hyperlink>
        </w:p>
        <w:p>
          <w:pPr>
            <w:pStyle w:val="Contents4"/>
            <w:tabs>
              <w:tab w:val="clear" w:pos="8176"/>
              <w:tab w:val="right" w:pos="9026" w:leader="dot"/>
            </w:tabs>
            <w:rPr/>
          </w:pPr>
          <w:hyperlink w:anchor="__RefHeading___Toc29539_2281741623">
            <w:r>
              <w:rPr>
                <w:webHidden/>
                <w:rStyle w:val="IndexLink"/>
                <w:rtl w:val="true"/>
              </w:rPr>
              <w:t>مسالمت علما با پادشاهان برای گسترش تشیع</w:t>
            </w:r>
            <w:r>
              <w:rPr>
                <w:rStyle w:val="IndexLink"/>
                <w:rtl w:val="true"/>
              </w:rPr>
              <w:tab/>
            </w:r>
            <w:r>
              <w:rPr>
                <w:rStyle w:val="IndexLink"/>
              </w:rPr>
              <w:t>63</w:t>
            </w:r>
          </w:hyperlink>
        </w:p>
        <w:p>
          <w:pPr>
            <w:pStyle w:val="Contents4"/>
            <w:tabs>
              <w:tab w:val="clear" w:pos="8176"/>
              <w:tab w:val="right" w:pos="9026" w:leader="dot"/>
            </w:tabs>
            <w:rPr/>
          </w:pPr>
          <w:hyperlink w:anchor="__RefHeading___Toc29541_2281741623">
            <w:r>
              <w:rPr>
                <w:webHidden/>
                <w:rStyle w:val="IndexLink"/>
                <w:rtl w:val="true"/>
              </w:rPr>
              <w:t>عالمان اسلام و رسالت کنترل زمام داران</w:t>
            </w:r>
            <w:r>
              <w:rPr>
                <w:rStyle w:val="IndexLink"/>
                <w:rtl w:val="true"/>
              </w:rPr>
              <w:tab/>
            </w:r>
            <w:r>
              <w:rPr>
                <w:rStyle w:val="IndexLink"/>
              </w:rPr>
              <w:t>64</w:t>
            </w:r>
          </w:hyperlink>
        </w:p>
        <w:p>
          <w:pPr>
            <w:pStyle w:val="Contents2"/>
            <w:tabs>
              <w:tab w:val="clear" w:pos="8743"/>
              <w:tab w:val="right" w:pos="9026" w:leader="dot"/>
            </w:tabs>
            <w:rPr/>
          </w:pPr>
          <w:hyperlink w:anchor="__RefHeading___Toc29543_2281741623">
            <w:r>
              <w:rPr>
                <w:webHidden/>
                <w:rStyle w:val="IndexLink"/>
                <w:rtl w:val="true"/>
              </w:rPr>
              <w:t>فصل ششم</w:t>
            </w:r>
            <w:r>
              <w:rPr>
                <w:rStyle w:val="IndexLink"/>
                <w:rtl w:val="true"/>
              </w:rPr>
              <w:t xml:space="preserve">: </w:t>
            </w:r>
            <w:r>
              <w:rPr>
                <w:rStyle w:val="IndexLink"/>
                <w:rtl w:val="true"/>
              </w:rPr>
              <w:t>علامه مجلسی از نگاه بزرگان</w:t>
            </w:r>
            <w:r>
              <w:rPr>
                <w:rStyle w:val="IndexLink"/>
                <w:rtl w:val="true"/>
              </w:rPr>
              <w:tab/>
            </w:r>
            <w:r>
              <w:rPr>
                <w:rStyle w:val="IndexLink"/>
              </w:rPr>
              <w:t>66</w:t>
            </w:r>
          </w:hyperlink>
        </w:p>
        <w:p>
          <w:pPr>
            <w:pStyle w:val="Contents2"/>
            <w:tabs>
              <w:tab w:val="clear" w:pos="8743"/>
              <w:tab w:val="right" w:pos="9026" w:leader="dot"/>
            </w:tabs>
            <w:rPr/>
          </w:pPr>
          <w:hyperlink w:anchor="__RefHeading___Toc29545_2281741623">
            <w:r>
              <w:rPr>
                <w:webHidden/>
                <w:rStyle w:val="IndexLink"/>
                <w:rtl w:val="true"/>
              </w:rPr>
              <w:t>فصل هفتم</w:t>
            </w:r>
            <w:r>
              <w:rPr>
                <w:rStyle w:val="IndexLink"/>
                <w:rtl w:val="true"/>
              </w:rPr>
              <w:t xml:space="preserve">: </w:t>
            </w:r>
            <w:r>
              <w:rPr>
                <w:rStyle w:val="IndexLink"/>
                <w:rtl w:val="true"/>
              </w:rPr>
              <w:t>ویژگی های اخلاقی علامه مجلسی</w:t>
            </w:r>
            <w:r>
              <w:rPr>
                <w:rStyle w:val="IndexLink"/>
                <w:rtl w:val="true"/>
              </w:rPr>
              <w:tab/>
            </w:r>
            <w:r>
              <w:rPr>
                <w:rStyle w:val="IndexLink"/>
              </w:rPr>
              <w:t>70</w:t>
            </w:r>
          </w:hyperlink>
        </w:p>
        <w:p>
          <w:pPr>
            <w:pStyle w:val="Contents3"/>
            <w:tabs>
              <w:tab w:val="clear" w:pos="8459"/>
              <w:tab w:val="right" w:pos="9026" w:leader="dot"/>
            </w:tabs>
            <w:rPr/>
          </w:pPr>
          <w:hyperlink w:anchor="__RefHeading___Toc29547_228174162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9549_2281741623">
            <w:r>
              <w:rPr>
                <w:webHidden/>
                <w:rStyle w:val="IndexLink"/>
                <w:rtl w:val="true"/>
              </w:rPr>
              <w:t>برآوردن نیاز</w:t>
            </w:r>
            <w:r>
              <w:rPr>
                <w:rStyle w:val="IndexLink"/>
                <w:rtl w:val="true"/>
              </w:rPr>
              <w:tab/>
            </w:r>
            <w:r>
              <w:rPr>
                <w:rStyle w:val="IndexLink"/>
              </w:rPr>
              <w:t>70</w:t>
            </w:r>
          </w:hyperlink>
        </w:p>
        <w:p>
          <w:pPr>
            <w:pStyle w:val="Contents3"/>
            <w:tabs>
              <w:tab w:val="clear" w:pos="8459"/>
              <w:tab w:val="right" w:pos="9026" w:leader="dot"/>
            </w:tabs>
            <w:rPr/>
          </w:pPr>
          <w:hyperlink w:anchor="__RefHeading___Toc29551_2281741623">
            <w:r>
              <w:rPr>
                <w:webHidden/>
                <w:rStyle w:val="IndexLink"/>
                <w:rtl w:val="true"/>
              </w:rPr>
              <w:t>انجام آداب و مستحبّات</w:t>
            </w:r>
            <w:r>
              <w:rPr>
                <w:rStyle w:val="IndexLink"/>
                <w:rtl w:val="true"/>
              </w:rPr>
              <w:tab/>
            </w:r>
            <w:r>
              <w:rPr>
                <w:rStyle w:val="IndexLink"/>
              </w:rPr>
              <w:t>70</w:t>
            </w:r>
          </w:hyperlink>
        </w:p>
        <w:p>
          <w:pPr>
            <w:pStyle w:val="Contents3"/>
            <w:tabs>
              <w:tab w:val="clear" w:pos="8459"/>
              <w:tab w:val="right" w:pos="9026" w:leader="dot"/>
            </w:tabs>
            <w:rPr/>
          </w:pPr>
          <w:hyperlink w:anchor="__RefHeading___Toc29553_2281741623">
            <w:r>
              <w:rPr>
                <w:webHidden/>
                <w:rStyle w:val="IndexLink"/>
                <w:rtl w:val="true"/>
              </w:rPr>
              <w:t>داشتن نیت جدایی</w:t>
            </w:r>
            <w:r>
              <w:rPr>
                <w:rStyle w:val="IndexLink"/>
                <w:rtl w:val="true"/>
              </w:rPr>
              <w:tab/>
            </w:r>
            <w:r>
              <w:rPr>
                <w:rStyle w:val="IndexLink"/>
              </w:rPr>
              <w:t>71</w:t>
            </w:r>
          </w:hyperlink>
        </w:p>
        <w:p>
          <w:pPr>
            <w:pStyle w:val="Contents3"/>
            <w:tabs>
              <w:tab w:val="clear" w:pos="8459"/>
              <w:tab w:val="right" w:pos="9026" w:leader="dot"/>
            </w:tabs>
            <w:rPr/>
          </w:pPr>
          <w:hyperlink w:anchor="__RefHeading___Toc29555_2281741623">
            <w:r>
              <w:rPr>
                <w:webHidden/>
                <w:rStyle w:val="IndexLink"/>
                <w:rtl w:val="true"/>
              </w:rPr>
              <w:t>پشتکار علمی</w:t>
            </w:r>
            <w:r>
              <w:rPr>
                <w:rStyle w:val="IndexLink"/>
                <w:rtl w:val="true"/>
              </w:rPr>
              <w:tab/>
            </w:r>
            <w:r>
              <w:rPr>
                <w:rStyle w:val="IndexLink"/>
              </w:rPr>
              <w:t>71</w:t>
            </w:r>
          </w:hyperlink>
        </w:p>
        <w:p>
          <w:pPr>
            <w:pStyle w:val="Contents3"/>
            <w:tabs>
              <w:tab w:val="clear" w:pos="8459"/>
              <w:tab w:val="right" w:pos="9026" w:leader="dot"/>
            </w:tabs>
            <w:rPr/>
          </w:pPr>
          <w:hyperlink w:anchor="__RefHeading___Toc29557_2281741623">
            <w:r>
              <w:rPr>
                <w:webHidden/>
                <w:rStyle w:val="IndexLink"/>
                <w:rtl w:val="true"/>
              </w:rPr>
              <w:t>اخلاق نیکو</w:t>
            </w:r>
            <w:r>
              <w:rPr>
                <w:rStyle w:val="IndexLink"/>
                <w:rtl w:val="true"/>
              </w:rPr>
              <w:tab/>
            </w:r>
            <w:r>
              <w:rPr>
                <w:rStyle w:val="IndexLink"/>
              </w:rPr>
              <w:t>73</w:t>
            </w:r>
          </w:hyperlink>
        </w:p>
        <w:p>
          <w:pPr>
            <w:pStyle w:val="Contents3"/>
            <w:tabs>
              <w:tab w:val="clear" w:pos="8459"/>
              <w:tab w:val="right" w:pos="9026" w:leader="dot"/>
            </w:tabs>
            <w:rPr/>
          </w:pPr>
          <w:hyperlink w:anchor="__RefHeading___Toc29559_2281741623">
            <w:r>
              <w:rPr>
                <w:webHidden/>
                <w:rStyle w:val="IndexLink"/>
                <w:rtl w:val="true"/>
              </w:rPr>
              <w:t>هیبت والا</w:t>
            </w:r>
            <w:r>
              <w:rPr>
                <w:rStyle w:val="IndexLink"/>
                <w:rtl w:val="true"/>
              </w:rPr>
              <w:tab/>
            </w:r>
            <w:r>
              <w:rPr>
                <w:rStyle w:val="IndexLink"/>
              </w:rPr>
              <w:t>73</w:t>
            </w:r>
          </w:hyperlink>
        </w:p>
        <w:p>
          <w:pPr>
            <w:pStyle w:val="Contents3"/>
            <w:tabs>
              <w:tab w:val="clear" w:pos="8459"/>
              <w:tab w:val="right" w:pos="9026" w:leader="dot"/>
            </w:tabs>
            <w:rPr/>
          </w:pPr>
          <w:hyperlink w:anchor="__RefHeading___Toc29561_2281741623">
            <w:r>
              <w:rPr>
                <w:webHidden/>
                <w:rStyle w:val="IndexLink"/>
                <w:rtl w:val="true"/>
              </w:rPr>
              <w:t>ارج نهادن به کتاب</w:t>
            </w:r>
            <w:r>
              <w:rPr>
                <w:rStyle w:val="IndexLink"/>
                <w:rtl w:val="true"/>
              </w:rPr>
              <w:tab/>
            </w:r>
            <w:r>
              <w:rPr>
                <w:rStyle w:val="IndexLink"/>
              </w:rPr>
              <w:t>73</w:t>
            </w:r>
          </w:hyperlink>
        </w:p>
        <w:p>
          <w:pPr>
            <w:pStyle w:val="Contents2"/>
            <w:tabs>
              <w:tab w:val="clear" w:pos="8743"/>
              <w:tab w:val="right" w:pos="9026" w:leader="dot"/>
            </w:tabs>
            <w:rPr/>
          </w:pPr>
          <w:hyperlink w:anchor="__RefHeading___Toc29563_2281741623">
            <w:r>
              <w:rPr>
                <w:webHidden/>
                <w:rStyle w:val="IndexLink"/>
                <w:rtl w:val="true"/>
              </w:rPr>
              <w:t>فصل هشتم</w:t>
            </w:r>
            <w:r>
              <w:rPr>
                <w:rStyle w:val="IndexLink"/>
                <w:rtl w:val="true"/>
              </w:rPr>
              <w:t xml:space="preserve">: </w:t>
            </w:r>
            <w:r>
              <w:rPr>
                <w:rStyle w:val="IndexLink"/>
                <w:rtl w:val="true"/>
              </w:rPr>
              <w:t>درگذشت و رحلت به جهان باقی</w:t>
            </w:r>
            <w:r>
              <w:rPr>
                <w:rStyle w:val="IndexLink"/>
                <w:rtl w:val="true"/>
              </w:rPr>
              <w:tab/>
            </w:r>
            <w:r>
              <w:rPr>
                <w:rStyle w:val="IndexLink"/>
              </w:rPr>
              <w:t>75</w:t>
            </w:r>
          </w:hyperlink>
        </w:p>
        <w:p>
          <w:pPr>
            <w:pStyle w:val="Contents2"/>
            <w:tabs>
              <w:tab w:val="clear" w:pos="8743"/>
              <w:tab w:val="right" w:pos="9026" w:leader="dot"/>
            </w:tabs>
            <w:rPr/>
          </w:pPr>
          <w:hyperlink w:anchor="__RefHeading___Toc29565_2281741623">
            <w:r>
              <w:rPr>
                <w:webHidden/>
                <w:rStyle w:val="IndexLink"/>
                <w:rtl w:val="true"/>
              </w:rPr>
              <w:t>فصل نهم</w:t>
            </w:r>
            <w:r>
              <w:rPr>
                <w:rStyle w:val="IndexLink"/>
                <w:rtl w:val="true"/>
              </w:rPr>
              <w:t xml:space="preserve">: </w:t>
            </w:r>
            <w:r>
              <w:rPr>
                <w:rStyle w:val="IndexLink"/>
                <w:rtl w:val="true"/>
              </w:rPr>
              <w:t>گزیده ادب فارسی</w:t>
            </w:r>
            <w:r>
              <w:rPr>
                <w:rStyle w:val="IndexLink"/>
                <w:rtl w:val="true"/>
              </w:rPr>
              <w:tab/>
            </w:r>
            <w:r>
              <w:rPr>
                <w:rStyle w:val="IndexLink"/>
              </w:rPr>
              <w:t>77</w:t>
            </w:r>
          </w:hyperlink>
        </w:p>
        <w:p>
          <w:pPr>
            <w:pStyle w:val="Contents3"/>
            <w:tabs>
              <w:tab w:val="clear" w:pos="8459"/>
              <w:tab w:val="right" w:pos="9026" w:leader="dot"/>
            </w:tabs>
            <w:rPr/>
          </w:pPr>
          <w:hyperlink w:anchor="__RefHeading___Toc29567_228174162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9569_2281741623">
            <w:r>
              <w:rPr>
                <w:webHidden/>
                <w:rStyle w:val="IndexLink"/>
                <w:rtl w:val="true"/>
              </w:rPr>
              <w:t>اشعار</w:t>
            </w:r>
            <w:r>
              <w:rPr>
                <w:rStyle w:val="IndexLink"/>
                <w:rtl w:val="true"/>
              </w:rPr>
              <w:tab/>
            </w:r>
            <w:r>
              <w:rPr>
                <w:rStyle w:val="IndexLink"/>
              </w:rPr>
              <w:t>77</w:t>
            </w:r>
          </w:hyperlink>
        </w:p>
        <w:p>
          <w:pPr>
            <w:pStyle w:val="Contents3"/>
            <w:tabs>
              <w:tab w:val="clear" w:pos="8459"/>
              <w:tab w:val="right" w:pos="9026" w:leader="dot"/>
            </w:tabs>
            <w:rPr/>
          </w:pPr>
          <w:hyperlink w:anchor="__RefHeading___Toc29571_2281741623">
            <w:r>
              <w:rPr>
                <w:webHidden/>
                <w:rStyle w:val="IndexLink"/>
                <w:rtl w:val="true"/>
              </w:rPr>
              <w:t>نثر ادبی</w:t>
            </w:r>
            <w:r>
              <w:rPr>
                <w:rStyle w:val="IndexLink"/>
                <w:rtl w:val="true"/>
              </w:rPr>
              <w:tab/>
            </w:r>
            <w:r>
              <w:rPr>
                <w:rStyle w:val="IndexLink"/>
              </w:rPr>
              <w:t>83</w:t>
            </w:r>
          </w:hyperlink>
        </w:p>
        <w:p>
          <w:pPr>
            <w:pStyle w:val="Contents4"/>
            <w:tabs>
              <w:tab w:val="clear" w:pos="8176"/>
              <w:tab w:val="right" w:pos="9026" w:leader="dot"/>
            </w:tabs>
            <w:rPr/>
          </w:pPr>
          <w:hyperlink w:anchor="__RefHeading___Toc29573_228174162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9575_2281741623">
            <w:r>
              <w:rPr>
                <w:webHidden/>
                <w:rStyle w:val="IndexLink"/>
                <w:rtl w:val="true"/>
              </w:rPr>
              <w:t>در دامانِ عفّت</w:t>
            </w:r>
            <w:r>
              <w:rPr>
                <w:rStyle w:val="IndexLink"/>
                <w:rtl w:val="true"/>
              </w:rPr>
              <w:tab/>
            </w:r>
            <w:r>
              <w:rPr>
                <w:rStyle w:val="IndexLink"/>
              </w:rPr>
              <w:t>83</w:t>
            </w:r>
          </w:hyperlink>
        </w:p>
        <w:p>
          <w:pPr>
            <w:pStyle w:val="Contents4"/>
            <w:tabs>
              <w:tab w:val="clear" w:pos="8176"/>
              <w:tab w:val="right" w:pos="9026" w:leader="dot"/>
            </w:tabs>
            <w:rPr/>
          </w:pPr>
          <w:hyperlink w:anchor="__RefHeading___Toc29577_2281741623">
            <w:r>
              <w:rPr>
                <w:webHidden/>
                <w:rStyle w:val="IndexLink"/>
                <w:rtl w:val="true"/>
              </w:rPr>
              <w:t>گستره اندیشه</w:t>
            </w:r>
            <w:r>
              <w:rPr>
                <w:rStyle w:val="IndexLink"/>
                <w:rtl w:val="true"/>
              </w:rPr>
              <w:tab/>
            </w:r>
            <w:r>
              <w:rPr>
                <w:rStyle w:val="IndexLink"/>
              </w:rPr>
              <w:t>85</w:t>
            </w:r>
          </w:hyperlink>
        </w:p>
        <w:p>
          <w:pPr>
            <w:pStyle w:val="Contents4"/>
            <w:tabs>
              <w:tab w:val="clear" w:pos="8176"/>
              <w:tab w:val="right" w:pos="9026" w:leader="dot"/>
            </w:tabs>
            <w:rPr/>
          </w:pPr>
          <w:hyperlink w:anchor="__RefHeading___Toc29579_2281741623">
            <w:r>
              <w:rPr>
                <w:webHidden/>
                <w:rStyle w:val="IndexLink"/>
                <w:rtl w:val="true"/>
              </w:rPr>
              <w:t>ارمغان الهی</w:t>
            </w:r>
            <w:r>
              <w:rPr>
                <w:rStyle w:val="IndexLink"/>
                <w:rtl w:val="true"/>
              </w:rPr>
              <w:tab/>
            </w:r>
            <w:r>
              <w:rPr>
                <w:rStyle w:val="IndexLink"/>
              </w:rPr>
              <w:t>86</w:t>
            </w:r>
          </w:hyperlink>
        </w:p>
        <w:p>
          <w:pPr>
            <w:pStyle w:val="Contents4"/>
            <w:tabs>
              <w:tab w:val="clear" w:pos="8176"/>
              <w:tab w:val="right" w:pos="9026" w:leader="dot"/>
            </w:tabs>
            <w:rPr/>
          </w:pPr>
          <w:hyperlink w:anchor="__RefHeading___Toc29581_2281741623">
            <w:r>
              <w:rPr>
                <w:webHidden/>
                <w:rStyle w:val="IndexLink"/>
                <w:rtl w:val="true"/>
              </w:rPr>
              <w:t>اقیانوس فضیلت</w:t>
            </w:r>
            <w:r>
              <w:rPr>
                <w:rStyle w:val="IndexLink"/>
                <w:rtl w:val="true"/>
              </w:rPr>
              <w:tab/>
            </w:r>
            <w:r>
              <w:rPr>
                <w:rStyle w:val="IndexLink"/>
              </w:rPr>
              <w:t>88</w:t>
            </w:r>
          </w:hyperlink>
        </w:p>
        <w:p>
          <w:pPr>
            <w:pStyle w:val="Contents2"/>
            <w:tabs>
              <w:tab w:val="clear" w:pos="8743"/>
              <w:tab w:val="right" w:pos="9026" w:leader="dot"/>
            </w:tabs>
            <w:rPr/>
          </w:pPr>
          <w:hyperlink w:anchor="__RefHeading___Toc29583_2281741623">
            <w:r>
              <w:rPr>
                <w:webHidden/>
                <w:rStyle w:val="IndexLink"/>
                <w:rtl w:val="true"/>
              </w:rPr>
              <w:t>همراه با برنامه سازان</w:t>
            </w:r>
            <w:r>
              <w:rPr>
                <w:rStyle w:val="IndexLink"/>
                <w:rtl w:val="true"/>
              </w:rPr>
              <w:tab/>
            </w:r>
            <w:r>
              <w:rPr>
                <w:rStyle w:val="IndexLink"/>
              </w:rPr>
              <w:t>89</w:t>
            </w:r>
          </w:hyperlink>
        </w:p>
        <w:p>
          <w:pPr>
            <w:pStyle w:val="Contents3"/>
            <w:tabs>
              <w:tab w:val="clear" w:pos="8459"/>
              <w:tab w:val="right" w:pos="9026" w:leader="dot"/>
            </w:tabs>
            <w:rPr/>
          </w:pPr>
          <w:hyperlink w:anchor="__RefHeading___Toc29585_228174162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9587_2281741623">
            <w:r>
              <w:rPr>
                <w:webHidden/>
                <w:rStyle w:val="IndexLink"/>
                <w:rtl w:val="true"/>
              </w:rPr>
              <w:t>پیشنهادهای کلی</w:t>
            </w:r>
            <w:r>
              <w:rPr>
                <w:rStyle w:val="IndexLink"/>
                <w:rtl w:val="true"/>
              </w:rPr>
              <w:tab/>
            </w:r>
            <w:r>
              <w:rPr>
                <w:rStyle w:val="IndexLink"/>
              </w:rPr>
              <w:t>89</w:t>
            </w:r>
          </w:hyperlink>
        </w:p>
        <w:p>
          <w:pPr>
            <w:pStyle w:val="Contents3"/>
            <w:tabs>
              <w:tab w:val="clear" w:pos="8459"/>
              <w:tab w:val="right" w:pos="9026" w:leader="dot"/>
            </w:tabs>
            <w:rPr/>
          </w:pPr>
          <w:hyperlink w:anchor="__RefHeading___Toc29589_2281741623">
            <w:r>
              <w:rPr>
                <w:webHidden/>
                <w:rStyle w:val="IndexLink"/>
                <w:rtl w:val="true"/>
              </w:rPr>
              <w:t>پیشنهادهای برنامه ای</w:t>
            </w:r>
            <w:r>
              <w:rPr>
                <w:rStyle w:val="IndexLink"/>
                <w:rtl w:val="true"/>
              </w:rPr>
              <w:tab/>
            </w:r>
            <w:r>
              <w:rPr>
                <w:rStyle w:val="IndexLink"/>
              </w:rPr>
              <w:t>90</w:t>
            </w:r>
          </w:hyperlink>
        </w:p>
        <w:p>
          <w:pPr>
            <w:pStyle w:val="Contents3"/>
            <w:tabs>
              <w:tab w:val="clear" w:pos="8459"/>
              <w:tab w:val="right" w:pos="9026" w:leader="dot"/>
            </w:tabs>
            <w:rPr/>
          </w:pPr>
          <w:hyperlink w:anchor="__RefHeading___Toc29591_2281741623">
            <w:r>
              <w:rPr>
                <w:webHidden/>
                <w:rStyle w:val="IndexLink"/>
                <w:rtl w:val="true"/>
              </w:rPr>
              <w:t>پرسش های مسابقه ای</w:t>
            </w:r>
            <w:r>
              <w:rPr>
                <w:rStyle w:val="IndexLink"/>
                <w:rtl w:val="true"/>
              </w:rPr>
              <w:tab/>
            </w:r>
            <w:r>
              <w:rPr>
                <w:rStyle w:val="IndexLink"/>
              </w:rPr>
              <w:t>91</w:t>
            </w:r>
          </w:hyperlink>
        </w:p>
        <w:p>
          <w:pPr>
            <w:pStyle w:val="Contents3"/>
            <w:tabs>
              <w:tab w:val="clear" w:pos="8459"/>
              <w:tab w:val="right" w:pos="9026" w:leader="dot"/>
            </w:tabs>
            <w:rPr/>
          </w:pPr>
          <w:hyperlink w:anchor="__RefHeading___Toc29593_2281741623">
            <w:r>
              <w:rPr>
                <w:webHidden/>
                <w:rStyle w:val="IndexLink"/>
                <w:rtl w:val="true"/>
              </w:rPr>
              <w:t>پرسش های مردمی</w:t>
            </w:r>
            <w:r>
              <w:rPr>
                <w:rStyle w:val="IndexLink"/>
                <w:rtl w:val="true"/>
              </w:rPr>
              <w:tab/>
            </w:r>
            <w:r>
              <w:rPr>
                <w:rStyle w:val="IndexLink"/>
              </w:rPr>
              <w:t>93</w:t>
            </w:r>
          </w:hyperlink>
        </w:p>
        <w:p>
          <w:pPr>
            <w:pStyle w:val="Contents3"/>
            <w:tabs>
              <w:tab w:val="clear" w:pos="8459"/>
              <w:tab w:val="right" w:pos="9026" w:leader="dot"/>
            </w:tabs>
            <w:rPr/>
          </w:pPr>
          <w:hyperlink w:anchor="__RefHeading___Toc29595_2281741623">
            <w:r>
              <w:rPr>
                <w:webHidden/>
                <w:rStyle w:val="IndexLink"/>
                <w:rtl w:val="true"/>
              </w:rPr>
              <w:t>پرسش های کارشناسی</w:t>
            </w:r>
            <w:r>
              <w:rPr>
                <w:rStyle w:val="IndexLink"/>
                <w:rtl w:val="true"/>
              </w:rPr>
              <w:tab/>
            </w:r>
            <w:r>
              <w:rPr>
                <w:rStyle w:val="IndexLink"/>
              </w:rPr>
              <w:t>93</w:t>
            </w:r>
          </w:hyperlink>
        </w:p>
        <w:p>
          <w:pPr>
            <w:pStyle w:val="Contents2"/>
            <w:tabs>
              <w:tab w:val="clear" w:pos="8743"/>
              <w:tab w:val="right" w:pos="9026" w:leader="dot"/>
            </w:tabs>
            <w:rPr/>
          </w:pPr>
          <w:hyperlink w:anchor="__RefHeading___Toc29597_2281741623">
            <w:r>
              <w:rPr>
                <w:webHidden/>
                <w:rStyle w:val="IndexLink"/>
                <w:rtl w:val="true"/>
              </w:rPr>
              <w:t>کتاب نامه</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19_42754"/>
      <w:bookmarkStart w:id="1" w:name="pg3619_42754"/>
      <w:bookmarkEnd w:id="1"/>
    </w:p>
    <w:p>
      <w:pPr>
        <w:pStyle w:val="Heading2"/>
        <w:numPr>
          <w:ilvl w:val="1"/>
          <w:numId w:val="1"/>
        </w:numPr>
        <w:rPr/>
      </w:pPr>
      <w:bookmarkStart w:id="2" w:name="pg3619_42754"/>
      <w:bookmarkStart w:id="3" w:name="__RefHeading___Toc2939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یوسف</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محدثان ویژه‌نامه زندگی علامه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01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19_42756"/>
      <w:bookmarkStart w:id="8" w:name="pg3619_42756"/>
      <w:bookmarkEnd w:id="8"/>
    </w:p>
    <w:p>
      <w:pPr>
        <w:pStyle w:val="Heading2"/>
        <w:numPr>
          <w:ilvl w:val="1"/>
          <w:numId w:val="1"/>
        </w:numPr>
        <w:rPr/>
      </w:pPr>
      <w:bookmarkStart w:id="9" w:name="pg3619_42756"/>
      <w:bookmarkStart w:id="10" w:name="__RefHeading___Toc29403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علامه محمد باقر مجلسی از عالمان و محدثان بزرگ جهان تشیع بود که با خدمات گهربارش، معارف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خوشه چینی از خرمن دانش استادان بلندمرتبه و با تلاش فراوان خویش، پله های کمال و ترقی را پیمود و دیری نپایید که خود بر کرسی تدریس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درس او، صدها جوینده دانش شرکت می جستند و از آبشخور معارف وی سیراب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ماندن کلام عترت آخرین فرستاده خداوند در میان توده های جامعه، علامه را بر آن داشت تا به گردآوری و تدوین آن همت گمارد که نتیجه این تلاش و ابتکار او، فراهم آمدن صدها کتاب در موضوع های گوناگون حدیثی بود، در این میان، کتاب گران سنگ بحارالانوار، اقیانوسی ژرف و پرگوهر است که مشتاقان دانش تا همیشه می توانند گوهر مراد از آن بجویند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مرد دانش و پژوهش بود، ولی بسنده کردن به این دو عرصه را در پیشبرد اهداف خویش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 توجه به آموزه 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 به عرصه سیاست گذارد و با ورود به دستگاه های تصمیم گیرنده، کوشید در گسترش مذهب شیعه و تحقق </w:t>
      </w:r>
    </w:p>
    <w:p>
      <w:pPr>
        <w:pStyle w:val="BookText"/>
        <w:rPr/>
      </w:pPr>
      <w:r>
        <w:rPr>
          <w:rFonts w:ascii="IRNazanin" w:hAnsi="IRNazanin" w:eastAsia="IRNazanin"/>
          <w:color w:val="111111"/>
          <w:sz w:val="28"/>
          <w:sz w:val="28"/>
          <w:szCs w:val="28"/>
          <w:rtl w:val="true"/>
          <w:lang w:bidi="fa-IR"/>
        </w:rPr>
        <w:t>نسبی عدالت اجتماعی،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درصدد است زوایای گوناگون زندگی این عالم فرزانه را ترسیم کند و در الگودهی ارزشمند از فرزانگان به جامعه، پشتیبان برنامه سازان گرامی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کوشش های بی دریغ پژوهش گر ارجمند جناب حجت الاسلام یوسف قربانی در نگارش این مجموعه قدردانی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مورد استفاده برنامه سازان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619_42758"/>
    </w:p>
    <w:p>
      <w:pPr>
        <w:pStyle w:val="Heading2"/>
        <w:numPr>
          <w:ilvl w:val="1"/>
          <w:numId w:val="1"/>
        </w:numPr>
        <w:rPr/>
      </w:pPr>
      <w:bookmarkStart w:id="13" w:name="__RefHeading___Toc29405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یادکرد دانشمندان راسخ در دین که از فروغ امامان هدایت یافتند و پای جای پای آن ها نهادند و به شیوه ایشان زیستند و جز از جام محبت آنان سر نکشیدند، پندی است برای بازماندگان و دل گرمی است برای آیندگان و نیز مددکار پیمودن راه کمال است برای سالکان و وسیله ای است برای زنده نگاه داشتن یاد پیشوایان دین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 که پیش روی شما قرار دارد، گلگشتی است در زندگانی علمی و سیاسی و بررسی اندیشه های بزرگ مرد دین و دانش، مرزبان بیدار شریعت، علامه محمدباقر مجلسی است که از پرچم داران دین و دانش در تاریخ و فرهنگ ایران اسلامی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قطره ای است از آن اقیانوس بی کران علم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تاریخ، زوایای گوناگون زندگانی او را در صفحه های قطور خود پنهان کرده است، ولی با جستجو توانستیم گوشه های درخشانی از حیات او را ترسیم کنیم تا روشنگر را همان باشد</w:t>
      </w:r>
      <w:r>
        <w:rPr>
          <w:rFonts w:eastAsia="IRNazanin" w:cs="IRNazanin"/>
          <w:color w:val="111111"/>
          <w:sz w:val="28"/>
          <w:szCs w:val="28"/>
          <w:rtl w:val="true"/>
          <w:lang w:bidi="fa-IR"/>
        </w:rPr>
        <w:t xml:space="preserve">. </w:t>
      </w:r>
      <w:bookmarkStart w:id="15" w:name="pg3619_42759"/>
    </w:p>
    <w:p>
      <w:pPr>
        <w:pStyle w:val="Heading2"/>
        <w:numPr>
          <w:ilvl w:val="1"/>
          <w:numId w:val="1"/>
        </w:numPr>
        <w:rPr/>
      </w:pPr>
      <w:bookmarkStart w:id="16" w:name="__RefHeading___Toc29407_2281741623"/>
      <w:bookmarkStart w:id="17" w:name="_Toc5"/>
      <w:bookmarkEnd w:id="15"/>
      <w:bookmarkEnd w:id="16"/>
      <w:r>
        <w:rPr>
          <w:rtl w:val="true"/>
        </w:rPr>
        <w:t>فصل اول</w:t>
      </w:r>
      <w:r>
        <w:rPr>
          <w:rtl w:val="true"/>
        </w:rPr>
        <w:t xml:space="preserve">: </w:t>
      </w:r>
      <w:r>
        <w:rPr>
          <w:rtl w:val="true"/>
        </w:rPr>
        <w:t>میلاد نور</w:t>
      </w:r>
      <w:bookmarkEnd w:id="17"/>
    </w:p>
    <w:p>
      <w:pPr>
        <w:pStyle w:val="Heading3"/>
        <w:numPr>
          <w:ilvl w:val="2"/>
          <w:numId w:val="1"/>
        </w:numPr>
        <w:rPr/>
      </w:pPr>
      <w:bookmarkStart w:id="18" w:name="__RefHeading___Toc29409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نور</w:t>
      </w:r>
    </w:p>
    <w:p>
      <w:pPr>
        <w:pStyle w:val="BookText"/>
        <w:rPr/>
      </w:pPr>
      <w:r>
        <w:rPr>
          <w:rFonts w:ascii="IRNazanin" w:hAnsi="IRNazanin" w:eastAsia="IRNazanin"/>
          <w:color w:val="111111"/>
          <w:sz w:val="28"/>
          <w:sz w:val="28"/>
          <w:szCs w:val="28"/>
          <w:rtl w:val="true"/>
          <w:lang w:bidi="fa-IR"/>
        </w:rPr>
        <w:t xml:space="preserve">در آن روز نشناخته از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2"/>
      </w:r>
      <w:r>
        <w:rPr>
          <w:rFonts w:ascii="IRNazanin" w:hAnsi="IRNazanin" w:eastAsia="IRNazanin"/>
          <w:color w:val="111111"/>
          <w:sz w:val="28"/>
          <w:sz w:val="28"/>
          <w:szCs w:val="28"/>
          <w:rtl w:val="true"/>
          <w:lang w:bidi="fa-IR"/>
        </w:rPr>
        <w:t>خانه دانشمند سترگ شیعی؛ علامه محمدتقی مجلسی در اصفهان، از به دنیا آمدن محمدباقر به خود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که سومین پسر خانواده بود، در پرتو آموزش های مادری عفیف، عابد و زاهد و پرورش روح پرور پدر دانشمندش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احمد کرمانشاهی در کتاب مرآت الاحوال جهان نما با استناد به گفته برخی افراد مورد اعتماد، از ملا محمدتقی مجلسی نقل می 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از شب ها پس از فراغ یافتن از تهجّد و عبادت، حالتی برایم ایجاد شد که از آن حالت فهمیدم اگر در این هنگام از خداوند درخواستی کنم، اجابت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چه چیزی از امور دنیا و آخرت از درگاه خداوند متعال بخواهم که ناگاه صدای گریه محمدباقر از گهواره اش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را مروّج دینت و ناشر احکام پیامبر بزرگت </w:t>
      </w:r>
      <w:bookmarkStart w:id="20" w:name="pg3619_42760"/>
    </w:p>
    <w:p>
      <w:pPr>
        <w:pStyle w:val="BookText"/>
        <w:rPr/>
      </w:pPr>
      <w:bookmarkEnd w:id="20"/>
      <w:r>
        <w:rPr>
          <w:rFonts w:ascii="IRNazanin" w:hAnsi="IRNazanin" w:eastAsia="IRNazanin"/>
          <w:color w:val="111111"/>
          <w:sz w:val="28"/>
          <w:sz w:val="28"/>
          <w:szCs w:val="28"/>
          <w:rtl w:val="true"/>
          <w:lang w:bidi="fa-IR"/>
        </w:rPr>
        <w:t>قرار ده و او رابه توفیقاتی بی پایان موفق گردان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نویسنده پس از آن می افزاید که بی شک، کارهای خارق العاده ای که از علامه محمدباقر مجلسی سر می زد، از آثار این دعا بوده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1" w:name="__RefHeading___Toc29411_2281741623"/>
      <w:bookmarkStart w:id="22" w:name="_Toc7"/>
      <w:bookmarkEnd w:id="21"/>
      <w:r>
        <w:rPr/>
        <w:t>1</w:t>
      </w:r>
      <w:r>
        <w:rPr>
          <w:rtl w:val="true"/>
        </w:rPr>
        <w:t xml:space="preserve">. </w:t>
      </w:r>
      <w:r>
        <w:rPr>
          <w:rtl w:val="true"/>
        </w:rPr>
        <w:t>خاندان مجلسی</w:t>
      </w:r>
      <w:bookmarkEnd w:id="22"/>
    </w:p>
    <w:p>
      <w:pPr>
        <w:pStyle w:val="Heading4"/>
        <w:numPr>
          <w:ilvl w:val="3"/>
          <w:numId w:val="1"/>
        </w:numPr>
        <w:rPr/>
      </w:pPr>
      <w:bookmarkStart w:id="23" w:name="__RefHeading___Toc29413_2281741623"/>
      <w:bookmarkStart w:id="24" w:name="_Toc8"/>
      <w:bookmarkEnd w:id="23"/>
      <w:r>
        <w:rPr>
          <w:rtl w:val="true"/>
        </w:rPr>
        <w:t>اشاره</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مجلسی</w:t>
      </w:r>
    </w:p>
    <w:p>
      <w:pPr>
        <w:pStyle w:val="BookText"/>
        <w:rPr/>
      </w:pPr>
      <w:r>
        <w:rPr>
          <w:rFonts w:ascii="IRNazanin" w:hAnsi="IRNazanin" w:eastAsia="IRNazanin"/>
          <w:color w:val="111111"/>
          <w:sz w:val="28"/>
          <w:sz w:val="28"/>
          <w:szCs w:val="28"/>
          <w:rtl w:val="true"/>
          <w:lang w:bidi="fa-IR"/>
        </w:rPr>
        <w:t>به یقین، خاندان مجلسی، یکی از درخشان ترین خاندان علمی و دینی پیرو مذهب امامیه است که در طول چهارده قرن حیات تاریخی اسلام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نیاکان، فرزندان، نوادگان پسری و دختری، دامادها و بستگان علامه محمدتقی مجلسی از آن زمان تا کنون در شمار مشهورترین دانشمندان اسلامی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خانواده بزرگ علمی و دینی، مردان و زنان دانشمندی برخاسته اند که در هیچ یک از دودمان های بزرگ اسلامی و شیعی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مجتهد جامع الشرایط، فقیه نامی و مؤلف و مصنف از جمع این دودمان به گسترش فرهنگ و معارف اسلامی همت گماشته و آثار پر باری را در رشته های گونه گون دانش های عقلی، نقلی و ادبی، به فارسی و عربی آفریده 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ارجمندی این خاندان افزون بر دانشوری آنان بدین دلیل است که ایشان از پیشتازان و اثرگذارترین افراد در گسترش شگرف مذهب </w:t>
      </w:r>
      <w:bookmarkStart w:id="25" w:name="pg3619_42761"/>
    </w:p>
    <w:p>
      <w:pPr>
        <w:pStyle w:val="BookText"/>
        <w:rPr/>
      </w:pPr>
      <w:bookmarkEnd w:id="25"/>
      <w:r>
        <w:rPr>
          <w:rFonts w:ascii="IRNazanin" w:hAnsi="IRNazanin" w:eastAsia="IRNazanin"/>
          <w:color w:val="111111"/>
          <w:sz w:val="28"/>
          <w:sz w:val="28"/>
          <w:szCs w:val="28"/>
          <w:rtl w:val="true"/>
          <w:lang w:bidi="fa-IR"/>
        </w:rPr>
        <w:t>امامیه پس از ظهور حکومت صفوی در ایران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آنیم تا با یاد کرد زندگانی برخی از دانش پژوهان این خاندان به ویژه علامه محمد باقر مجلسی، افق های گسترده ای از زندگی پربرکت و باشوکت آنان را پیش چشمتان بگشاییم</w:t>
      </w:r>
      <w:r>
        <w:rPr>
          <w:rFonts w:eastAsia="IRNazanin" w:cs="IRNazanin"/>
          <w:color w:val="111111"/>
          <w:sz w:val="28"/>
          <w:szCs w:val="28"/>
          <w:rtl w:val="true"/>
          <w:lang w:bidi="fa-IR"/>
        </w:rPr>
        <w:t>.</w:t>
      </w:r>
    </w:p>
    <w:p>
      <w:pPr>
        <w:pStyle w:val="Heading4"/>
        <w:numPr>
          <w:ilvl w:val="3"/>
          <w:numId w:val="1"/>
        </w:numPr>
        <w:rPr/>
      </w:pPr>
      <w:bookmarkStart w:id="26" w:name="__RefHeading___Toc29415_2281741623"/>
      <w:bookmarkStart w:id="27" w:name="_Toc9"/>
      <w:bookmarkEnd w:id="26"/>
      <w:r>
        <w:rPr>
          <w:rtl w:val="true"/>
        </w:rPr>
        <w:t>حافظ ابو نُعَیْم اصفهانی؛ نیای بزرگ علامه مجلسی</w:t>
      </w:r>
      <w:bookmarkEnd w:id="27"/>
    </w:p>
    <w:p>
      <w:pPr>
        <w:pStyle w:val="BookText"/>
        <w:rPr/>
      </w:pPr>
      <w:r>
        <w:rPr>
          <w:rFonts w:ascii="IRNazanin" w:hAnsi="IRNazanin" w:eastAsia="IRNazanin"/>
          <w:color w:val="111111"/>
          <w:sz w:val="28"/>
          <w:sz w:val="28"/>
          <w:szCs w:val="28"/>
          <w:rtl w:val="true"/>
          <w:lang w:bidi="fa-IR"/>
        </w:rPr>
        <w:t>حافظ ابو نُعَیْم اصفهانی؛ نیای بزرگ علامه مجلسی</w:t>
      </w:r>
    </w:p>
    <w:p>
      <w:pPr>
        <w:pStyle w:val="BookText"/>
        <w:rPr/>
      </w:pPr>
      <w:r>
        <w:rPr>
          <w:rFonts w:ascii="IRNazanin" w:hAnsi="IRNazanin" w:eastAsia="IRNazanin"/>
          <w:color w:val="111111"/>
          <w:sz w:val="28"/>
          <w:sz w:val="28"/>
          <w:szCs w:val="28"/>
          <w:rtl w:val="true"/>
          <w:lang w:bidi="fa-IR"/>
        </w:rPr>
        <w:t>ابونعیم اصفهانی از دانشمندان سترگ و بنام جهان اسلام است که همه فرقه های اسلامی، او را به بزرگی و بزرگواری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اول در اجازه طولانی که به فرزند بزرگوارش، علامه مجلسی دوم داده، حافظ ابونُعَیم احمد پسر عبداللّه اصفهانی، نویسنده کتاب حلیّة الاولیا را جد خود دانسته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میرزا عبداللّه اصفهانی در کتاب ریاض العلماء در شرح حال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ابونُعَیم، جد اعلای مولی محمدتقی مجلسی و نیز جد اعلای استاد استناد، علامه محمدباقر مجلسی است که خدا روان شان را پاک گرداند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برخی از دست نوشته های او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حضرت مهدی آل محمد عج الله تعالی فرجه الشریف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8" w:name="pg3619_42762"/>
    </w:p>
    <w:p>
      <w:pPr>
        <w:pStyle w:val="BookText"/>
        <w:rPr/>
      </w:pPr>
      <w:bookmarkEnd w:id="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حاج شیخ عباس قمی از قول ابن خلکان، این کتاب از بهترین کتاب هاست</w:t>
      </w:r>
      <w:r>
        <w:rPr>
          <w:rFonts w:eastAsia="IRNazanin" w:cs="IRNazanin"/>
          <w:color w:val="111111"/>
          <w:sz w:val="28"/>
          <w:szCs w:val="28"/>
          <w:rtl w:val="true"/>
          <w:lang w:bidi="fa-IR"/>
        </w:rPr>
        <w:t>).</w:t>
      </w:r>
    </w:p>
    <w:p>
      <w:pPr>
        <w:pStyle w:val="Heading4"/>
        <w:numPr>
          <w:ilvl w:val="3"/>
          <w:numId w:val="1"/>
        </w:numPr>
        <w:rPr/>
      </w:pPr>
      <w:bookmarkStart w:id="29" w:name="__RefHeading___Toc29417_2281741623"/>
      <w:bookmarkStart w:id="30" w:name="_Toc10"/>
      <w:bookmarkEnd w:id="29"/>
      <w:r>
        <w:rPr>
          <w:rtl w:val="true"/>
        </w:rPr>
        <w:t>کمال الدین درویش محمداصفهانی؛ جد مادری علامه مجلسی اول</w:t>
      </w:r>
      <w:bookmarkEnd w:id="30"/>
    </w:p>
    <w:p>
      <w:pPr>
        <w:pStyle w:val="BookText"/>
        <w:rPr/>
      </w:pPr>
      <w:r>
        <w:rPr>
          <w:rFonts w:ascii="IRNazanin" w:hAnsi="IRNazanin" w:eastAsia="IRNazanin"/>
          <w:color w:val="111111"/>
          <w:sz w:val="28"/>
          <w:sz w:val="28"/>
          <w:szCs w:val="28"/>
          <w:rtl w:val="true"/>
          <w:lang w:bidi="fa-IR"/>
        </w:rPr>
        <w:t>کمال الدین درویش محمداصفهانی؛ جد مادری علامه مجلسی اول</w:t>
      </w:r>
    </w:p>
    <w:p>
      <w:pPr>
        <w:pStyle w:val="BookText"/>
        <w:rPr/>
      </w:pPr>
      <w:r>
        <w:rPr>
          <w:rFonts w:ascii="IRNazanin" w:hAnsi="IRNazanin" w:eastAsia="IRNazanin"/>
          <w:color w:val="111111"/>
          <w:sz w:val="28"/>
          <w:sz w:val="28"/>
          <w:szCs w:val="28"/>
          <w:rtl w:val="true"/>
          <w:lang w:bidi="fa-IR"/>
        </w:rPr>
        <w:t>کمال الدین درویش محمد، جد مادری علامه محمدتقی مجلسی</w:t>
      </w:r>
      <w:r>
        <w:rPr>
          <w:rStyle w:val="FootnoteAnchor"/>
          <w:rtl w:val="true"/>
        </w:rPr>
        <w:footnoteReference w:id="7"/>
      </w:r>
      <w:r>
        <w:rPr>
          <w:rFonts w:ascii="IRNazanin" w:hAnsi="IRNazanin" w:eastAsia="IRNazanin"/>
          <w:color w:val="111111"/>
          <w:sz w:val="28"/>
          <w:sz w:val="28"/>
          <w:szCs w:val="28"/>
          <w:rtl w:val="true"/>
          <w:lang w:bidi="fa-IR"/>
        </w:rPr>
        <w:t xml:space="preserve">نخستین دانشمندی است که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حکومت صفوی در ایران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دانشمند الهی، شهید ثانی بوده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علامه مجلسی در اجازه هایی که به شاگردانش داده است، از جد مادری پدرش، کمال الدین درویش محمد هم روایت می کند و او را با چنین وصف هایی می 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دانشمند پاک سرشت، کمال الدین درویش محمد اصفهانی، جد مادری پدرم که برای اولین بار حدیث شیعه امامیه را در اصفهان نشر داد</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مرحوم محدث نوری در کتاب فیض قدسی از کتاب مناقب الفضلاء نوشته میرمحمدحسین خاتون آبادی، دخترزاده علامه مجلسی نقل می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مولی محمدتقی، دختر مولی کمال الدین است و مولی کمال الدین، انسانی عابد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نطنز مدفون گردید و بارگاهش معروف است</w:t>
      </w:r>
      <w:r>
        <w:rPr>
          <w:rFonts w:eastAsia="IRNazanin" w:cs="IRNazanin"/>
          <w:color w:val="111111"/>
          <w:sz w:val="28"/>
          <w:szCs w:val="28"/>
          <w:rtl w:val="true"/>
          <w:lang w:bidi="fa-IR"/>
        </w:rPr>
        <w:t>.</w:t>
      </w:r>
      <w:r>
        <w:rPr>
          <w:rStyle w:val="FootnoteAnchor"/>
          <w:rtl w:val="true"/>
        </w:rPr>
        <w:footnoteReference w:id="10"/>
      </w:r>
      <w:bookmarkStart w:id="31" w:name="pg3619_42763"/>
    </w:p>
    <w:p>
      <w:pPr>
        <w:pStyle w:val="Heading4"/>
        <w:numPr>
          <w:ilvl w:val="3"/>
          <w:numId w:val="1"/>
        </w:numPr>
        <w:rPr/>
      </w:pPr>
      <w:bookmarkStart w:id="32" w:name="__RefHeading___Toc29419_2281741623"/>
      <w:bookmarkStart w:id="33" w:name="_Toc11"/>
      <w:bookmarkEnd w:id="31"/>
      <w:bookmarkEnd w:id="32"/>
      <w:r>
        <w:rPr>
          <w:rtl w:val="true"/>
        </w:rPr>
        <w:t>ملا مقصود علی مجلسی</w:t>
      </w:r>
      <w:bookmarkEnd w:id="33"/>
    </w:p>
    <w:p>
      <w:pPr>
        <w:pStyle w:val="BookText"/>
        <w:rPr/>
      </w:pPr>
      <w:r>
        <w:rPr>
          <w:rFonts w:ascii="IRNazanin" w:hAnsi="IRNazanin" w:eastAsia="IRNazanin"/>
          <w:color w:val="111111"/>
          <w:sz w:val="28"/>
          <w:sz w:val="28"/>
          <w:szCs w:val="28"/>
          <w:rtl w:val="true"/>
          <w:lang w:bidi="fa-IR"/>
        </w:rPr>
        <w:t>ملا مقصود علی مجلسی</w:t>
      </w:r>
    </w:p>
    <w:p>
      <w:pPr>
        <w:pStyle w:val="BookText"/>
        <w:rPr/>
      </w:pPr>
      <w:r>
        <w:rPr>
          <w:rFonts w:ascii="IRNazanin" w:hAnsi="IRNazanin" w:eastAsia="IRNazanin"/>
          <w:color w:val="111111"/>
          <w:sz w:val="28"/>
          <w:sz w:val="28"/>
          <w:szCs w:val="28"/>
          <w:rtl w:val="true"/>
          <w:lang w:bidi="fa-IR"/>
        </w:rPr>
        <w:t>ملا مقصود علی، پدر بزرگوار علامه محمدتقی مجلسی و جد بزرگوار علامه محمدباقر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احمد بهبهانی کرمانشاهی در کتاب مرآت الاحوال جهان نما و محدث نوری به نقل از او در فیض قدسی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مقصود علی، مردی روشن بین، پارسا، ترویج کننده مذهب تشیع و جامع کمالات بود و در مجلس آرایی، دومی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ابیاتی بدیع و 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مولی مقصود علی؛ یعنی مادر مولی محمدتقی، زنی پارسا، عارفه و صالحه بود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4" w:name="__RefHeading___Toc29421_2281741623"/>
      <w:bookmarkStart w:id="35" w:name="_Toc12"/>
      <w:bookmarkEnd w:id="34"/>
      <w:r>
        <w:rPr/>
        <w:t>2</w:t>
      </w:r>
      <w:r>
        <w:rPr>
          <w:rtl w:val="true"/>
        </w:rPr>
        <w:t xml:space="preserve">. </w:t>
      </w:r>
      <w:r>
        <w:rPr>
          <w:rtl w:val="true"/>
        </w:rPr>
        <w:t>شهرت یافتن به مجلسی</w:t>
      </w:r>
      <w:bookmarkEnd w:id="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یافتن به مجلسی</w:t>
      </w:r>
    </w:p>
    <w:p>
      <w:pPr>
        <w:pStyle w:val="BookText"/>
        <w:rPr/>
      </w:pPr>
      <w:r>
        <w:rPr>
          <w:rFonts w:ascii="IRNazanin" w:hAnsi="IRNazanin" w:eastAsia="IRNazanin"/>
          <w:color w:val="111111"/>
          <w:sz w:val="28"/>
          <w:sz w:val="28"/>
          <w:szCs w:val="28"/>
          <w:rtl w:val="true"/>
          <w:lang w:bidi="fa-IR"/>
        </w:rPr>
        <w:t xml:space="preserve">تاریخ نگاران درباره دلیل مشهور شدن این خاندان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 نیستند و هشت نظر در این باره بیان شده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نخستین فرد از این خاندان که به مجلسی شهرت یافت، ملا مقصود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الاحوال جهان نما و فیض قدسی در شرح حال ملا مقصود علی چنین نوشته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حسن محاضرت و خوش مجلس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بدان تخلص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مجلسی، لقبی برای این خاندان بزرگوار و شریف گردید</w:t>
      </w:r>
      <w:r>
        <w:rPr>
          <w:rFonts w:eastAsia="IRNazanin" w:cs="IRNazanin"/>
          <w:color w:val="111111"/>
          <w:sz w:val="28"/>
          <w:szCs w:val="28"/>
          <w:rtl w:val="true"/>
          <w:lang w:bidi="fa-IR"/>
        </w:rPr>
        <w:t>.</w:t>
      </w:r>
      <w:r>
        <w:rPr>
          <w:rStyle w:val="FootnoteAnchor"/>
          <w:rtl w:val="true"/>
        </w:rPr>
        <w:footnoteReference w:id="13"/>
      </w:r>
      <w:bookmarkStart w:id="36" w:name="pg3619_42764"/>
    </w:p>
    <w:p>
      <w:pPr>
        <w:pStyle w:val="BookText"/>
        <w:rPr/>
      </w:pPr>
      <w:bookmarkEnd w:id="36"/>
      <w:r>
        <w:rPr>
          <w:rFonts w:ascii="IRNazanin" w:hAnsi="IRNazanin" w:eastAsia="IRNazanin"/>
          <w:color w:val="111111"/>
          <w:sz w:val="28"/>
          <w:sz w:val="28"/>
          <w:szCs w:val="28"/>
          <w:rtl w:val="true"/>
          <w:lang w:bidi="fa-IR"/>
        </w:rPr>
        <w:t xml:space="preserve">به نظر می آید همین نظر درباره شهرت یافتن این خاندان بلندآوازه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و نظریه های دیگر مانند این که شاه تهماسب چنین لقبی را به ملامقصود علی داده، ناپذیرفتنی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تاریخ ولادت و وفات ملا مقصود علی و آرامگاه وی،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یک احتمال، وی در نجف اشرف به خاک سپرده شده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7" w:name="__RefHeading___Toc29423_2281741623"/>
      <w:bookmarkStart w:id="38" w:name="_Toc13"/>
      <w:bookmarkEnd w:id="37"/>
      <w:r>
        <w:rPr/>
        <w:t>3</w:t>
      </w:r>
      <w:r>
        <w:rPr>
          <w:rtl w:val="true"/>
        </w:rPr>
        <w:t xml:space="preserve">. </w:t>
      </w:r>
      <w:r>
        <w:rPr>
          <w:rtl w:val="true"/>
        </w:rPr>
        <w:t xml:space="preserve">علامه مجلسی اول </w:t>
      </w:r>
      <w:r>
        <w:rPr>
          <w:rtl w:val="true"/>
        </w:rPr>
        <w:t>(</w:t>
      </w:r>
      <w:r>
        <w:rPr>
          <w:rtl w:val="true"/>
        </w:rPr>
        <w:t>ملا محمدتقی اصفهانی</w:t>
      </w:r>
      <w:r>
        <w:rPr>
          <w:rtl w:val="true"/>
        </w:rPr>
        <w:t>)</w:t>
      </w:r>
      <w:bookmarkEnd w:id="38"/>
    </w:p>
    <w:p>
      <w:pPr>
        <w:pStyle w:val="Heading4"/>
        <w:numPr>
          <w:ilvl w:val="3"/>
          <w:numId w:val="1"/>
        </w:numPr>
        <w:rPr/>
      </w:pPr>
      <w:bookmarkStart w:id="39" w:name="__RefHeading___Toc29425_2281741623"/>
      <w:bookmarkStart w:id="40" w:name="_Toc14"/>
      <w:bookmarkEnd w:id="39"/>
      <w:r>
        <w:rPr>
          <w:rtl w:val="true"/>
        </w:rPr>
        <w:t>اشاره</w:t>
      </w:r>
      <w:bookmarkEnd w:id="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محمدتقی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محمدتقی مجلسی اصفهانی مشهور به مجلسی اول، پدر بزرگوار علامه محمدباقر مجلسی و از دانشمندان بزرگ شیعه عصر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دیده به جهان گشود و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از دار فانی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 مردی بود که با همت بلند و نوشته های گران قدر خویش توانست به مذهب تشیع، رونقی ویژه بخشد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این دانشمند سترگ هیچ اثری از علم و فضیلت و کتاب های سودمند و تربیت شاگردان نامور باقی نمی ماند جز پرورش وآموزش </w:t>
      </w:r>
      <w:bookmarkStart w:id="41" w:name="pg3619_42765"/>
    </w:p>
    <w:p>
      <w:pPr>
        <w:pStyle w:val="BookText"/>
        <w:rPr/>
      </w:pPr>
      <w:bookmarkEnd w:id="41"/>
      <w:r>
        <w:rPr>
          <w:rFonts w:ascii="IRNazanin" w:hAnsi="IRNazanin" w:eastAsia="IRNazanin"/>
          <w:color w:val="111111"/>
          <w:sz w:val="28"/>
          <w:sz w:val="28"/>
          <w:szCs w:val="28"/>
          <w:rtl w:val="true"/>
          <w:lang w:bidi="fa-IR"/>
        </w:rPr>
        <w:t>فرزانه ای هم چون علامه محمدباقر مجلسی در دامان وی؛ برای شناخت مقام علمی و معنوی آن بزرگوار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در فیض قدسی درباره مقام مجلسی اول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فرزند مقصود علی، ملقب به مجلسی، یگانه دوران و نادره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بزرگواری، وثاقت، امانت، بلندمرتبگی و تخصص در علوم، بلندآوازه تر از آن است که بیان گردد و والاتر از آن که عبارت، گویای شأنش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پارساترین، پرهیزگارترین و پرستنده ترین فرد روزگار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وجودش در امور دینی و دنیایی بیشتر عام و خاص عصر خویش را شامل گردیده و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اصفهان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جزای نیکو بخشد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2" w:name="__RefHeading___Toc29427_2281741623"/>
      <w:bookmarkStart w:id="43" w:name="_Toc15"/>
      <w:bookmarkEnd w:id="42"/>
      <w:r>
        <w:rPr>
          <w:rtl w:val="true"/>
        </w:rPr>
        <w:t>تصوف علامه محمدتقی مجلسی</w:t>
      </w:r>
      <w:bookmarkEnd w:id="43"/>
    </w:p>
    <w:p>
      <w:pPr>
        <w:pStyle w:val="BookText"/>
        <w:rPr/>
      </w:pPr>
      <w:r>
        <w:rPr>
          <w:rFonts w:ascii="IRNazanin" w:hAnsi="IRNazanin" w:eastAsia="IRNazanin"/>
          <w:color w:val="111111"/>
          <w:sz w:val="28"/>
          <w:sz w:val="28"/>
          <w:szCs w:val="28"/>
          <w:rtl w:val="true"/>
          <w:lang w:bidi="fa-IR"/>
        </w:rPr>
        <w:t>یکی از مسایل جنجالی درباره زندگانی علامه مجلسی اول، گرایش وی به تصوف یا دست کم ریاضت شرعی 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اگر مقصود از تصوف، زهد و پارسایی و ریاضت شرعی و تصفیه باطن باشد، چنین کاری وظیفه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بزرگان دین، عارف وصوفی واقعی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مراد از تصوف، دکان داری، مراد و مریدبازی، داشتن باورهای خلاف شرع، لا ابالی گری، انجام دادن کارهای نامشروع و حضور در جلسه های </w:t>
      </w:r>
    </w:p>
    <w:p>
      <w:pPr>
        <w:pStyle w:val="BookText"/>
        <w:rPr/>
      </w:pPr>
      <w:r>
        <w:rPr>
          <w:rFonts w:ascii="IRNazanin" w:hAnsi="IRNazanin" w:eastAsia="IRNazanin"/>
          <w:color w:val="111111"/>
          <w:sz w:val="28"/>
          <w:sz w:val="28"/>
          <w:szCs w:val="28"/>
          <w:rtl w:val="true"/>
          <w:lang w:bidi="fa-IR"/>
        </w:rPr>
        <w:t>رقص و سماع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گفت که همه علمای اسلام به ویژه بزرگان شیعه با این گونه صوفی گری مخالفت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منکر ریاضت شرعی، به دست آوردن کمال نفسانی، دوری عاقلانه و عارفانه از دنیا، عبادت و اعتکاف نبوده اند، بلکه از کارهایی دوری می کردند که اسلام را به گونه ای دین منفعل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علامه محمد تقی مجلسی که می کوشید دین را به بهترین شیوه معرفی کند، با قشرهای گوناگون از جمله صوفیه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صوفیه از شهرت و محبوبیتی ویژه در میان مردم ایران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پس از پایان دانش اندوزی در اصفهان، راهی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جا به ریاضت، عبادت و خودسازی پرداخت و سال ها در محضر شیخ بهایی که او نیز متهم به صوفی گری بود، دانش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مخالفان علامه به دلیل دانش آموزی نزد شیخ بهایی، او را به صوفی گری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در دفاع از پدر بسیار کوشید تا ساحت مقدس وی را از جنبه های منفی این نسبت تبرئه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رساله اعتقادات چنین می نگارد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پدرم را صوفی پندارید؛ چه او با سخنان امامان آشنا بود و چنین کسی صوفی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چنین پارسایی را تصوف می نامید تا صوفیان را به خود نزدیک کند و از او نگریزند و آنان را از سخنان بیهوده و رفتارهای نکوهیده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بسیاری از آنان را هدایت کرد و در آخر عمرش چون دید جمعی از آنان دشمن خدایند، از هدایت شان مأیوس شد و بیزاری </w:t>
      </w:r>
      <w:bookmarkStart w:id="44" w:name="pg3619_42767"/>
    </w:p>
    <w:p>
      <w:pPr>
        <w:pStyle w:val="BookText"/>
        <w:rPr/>
      </w:pPr>
      <w:bookmarkEnd w:id="44"/>
      <w:r>
        <w:rPr>
          <w:rFonts w:ascii="IRNazanin" w:hAnsi="IRNazanin" w:eastAsia="IRNazanin"/>
          <w:color w:val="111111"/>
          <w:sz w:val="28"/>
          <w:sz w:val="28"/>
          <w:szCs w:val="28"/>
          <w:rtl w:val="true"/>
          <w:lang w:bidi="fa-IR"/>
        </w:rPr>
        <w:t>خود را از آنان 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روش پدرم از هر کس دیگری آشناترم و نوشته های او در این موضوع نزد من موجود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5" w:name="__RefHeading___Toc29429_2281741623"/>
      <w:bookmarkStart w:id="46" w:name="_Toc16"/>
      <w:bookmarkEnd w:id="45"/>
      <w:r>
        <w:rPr/>
        <w:t>4</w:t>
      </w:r>
      <w:r>
        <w:rPr>
          <w:rtl w:val="true"/>
        </w:rPr>
        <w:t xml:space="preserve">. </w:t>
      </w:r>
      <w:r>
        <w:rPr>
          <w:rtl w:val="true"/>
        </w:rPr>
        <w:t>فرزندان علامه مجلسی</w:t>
      </w:r>
      <w:bookmarkEnd w:id="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علامه مجلسی</w:t>
      </w:r>
    </w:p>
    <w:p>
      <w:pPr>
        <w:pStyle w:val="BookText"/>
        <w:rPr/>
      </w:pPr>
      <w:r>
        <w:rPr>
          <w:rFonts w:ascii="IRNazanin" w:hAnsi="IRNazanin" w:eastAsia="IRNazanin"/>
          <w:color w:val="111111"/>
          <w:sz w:val="28"/>
          <w:sz w:val="28"/>
          <w:szCs w:val="28"/>
          <w:rtl w:val="true"/>
          <w:lang w:bidi="fa-IR"/>
        </w:rPr>
        <w:t>علامه مجلسی پنج دختر و پنج پسر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وی، دانشمندان ستوده خصالی بودند و دختران وی نیز به همسری دانشمندان بزرگواری در آمدند</w:t>
      </w:r>
      <w:r>
        <w:rPr>
          <w:rFonts w:eastAsia="IRNazanin" w:cs="IRNazanin"/>
          <w:color w:val="111111"/>
          <w:sz w:val="28"/>
          <w:szCs w:val="28"/>
          <w:rtl w:val="true"/>
          <w:lang w:bidi="fa-IR"/>
        </w:rPr>
        <w:t>.</w:t>
      </w:r>
    </w:p>
    <w:p>
      <w:pPr>
        <w:pStyle w:val="Heading3"/>
        <w:numPr>
          <w:ilvl w:val="2"/>
          <w:numId w:val="1"/>
        </w:numPr>
        <w:rPr/>
      </w:pPr>
      <w:bookmarkStart w:id="47" w:name="__RefHeading___Toc29431_2281741623"/>
      <w:bookmarkStart w:id="48" w:name="_Toc17"/>
      <w:bookmarkEnd w:id="47"/>
      <w:r>
        <w:rPr/>
        <w:t>5</w:t>
      </w:r>
      <w:r>
        <w:rPr>
          <w:rtl w:val="true"/>
        </w:rPr>
        <w:t xml:space="preserve">. </w:t>
      </w:r>
      <w:r>
        <w:rPr>
          <w:rtl w:val="true"/>
        </w:rPr>
        <w:t>تألیفات</w:t>
      </w:r>
      <w:bookmarkEnd w:id="4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تألیفات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قلمی فراوانی از علامه محمد تقی مجلسی به یادگار مانده است که برخی از آن 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جامعه کبیره و شرح من لا یحضره الفقیه به زبان فارسی و روضة المتقین به زبان عربی</w:t>
      </w:r>
      <w:r>
        <w:rPr>
          <w:rFonts w:eastAsia="IRNazanin" w:cs="IRNazanin"/>
          <w:color w:val="111111"/>
          <w:sz w:val="28"/>
          <w:szCs w:val="28"/>
          <w:rtl w:val="true"/>
          <w:lang w:bidi="fa-IR"/>
        </w:rPr>
        <w:t xml:space="preserve">. </w:t>
      </w:r>
      <w:bookmarkStart w:id="49" w:name="pg3619_42768"/>
    </w:p>
    <w:p>
      <w:pPr>
        <w:pStyle w:val="Heading2"/>
        <w:numPr>
          <w:ilvl w:val="1"/>
          <w:numId w:val="1"/>
        </w:numPr>
        <w:rPr/>
      </w:pPr>
      <w:bookmarkStart w:id="50" w:name="__RefHeading___Toc29433_2281741623"/>
      <w:bookmarkStart w:id="51" w:name="_Toc18"/>
      <w:bookmarkEnd w:id="49"/>
      <w:bookmarkEnd w:id="50"/>
      <w:r>
        <w:rPr>
          <w:rtl w:val="true"/>
        </w:rPr>
        <w:t>فصل دوم</w:t>
      </w:r>
      <w:r>
        <w:rPr>
          <w:rtl w:val="true"/>
        </w:rPr>
        <w:t xml:space="preserve">: </w:t>
      </w:r>
      <w:r>
        <w:rPr>
          <w:rtl w:val="true"/>
        </w:rPr>
        <w:t>زندگی علمی علامه مجلسی</w:t>
      </w:r>
      <w:bookmarkEnd w:id="51"/>
    </w:p>
    <w:p>
      <w:pPr>
        <w:pStyle w:val="Heading3"/>
        <w:numPr>
          <w:ilvl w:val="2"/>
          <w:numId w:val="1"/>
        </w:numPr>
        <w:rPr/>
      </w:pPr>
      <w:bookmarkStart w:id="52" w:name="__RefHeading___Toc29435_228174162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 علامه مجلسی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تحصیل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 علامه مجلسی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w:t>
      </w:r>
    </w:p>
    <w:p>
      <w:pPr>
        <w:pStyle w:val="Heading3"/>
        <w:numPr>
          <w:ilvl w:val="2"/>
          <w:numId w:val="1"/>
        </w:numPr>
        <w:rPr/>
      </w:pPr>
      <w:bookmarkStart w:id="54" w:name="__RefHeading___Toc29437_2281741623"/>
      <w:bookmarkStart w:id="55" w:name="_Toc20"/>
      <w:bookmarkEnd w:id="54"/>
      <w:r>
        <w:rPr/>
        <w:t>1</w:t>
      </w:r>
      <w:r>
        <w:rPr>
          <w:rtl w:val="true"/>
        </w:rPr>
        <w:t xml:space="preserve">. </w:t>
      </w:r>
      <w:r>
        <w:rPr>
          <w:rtl w:val="true"/>
        </w:rPr>
        <w:t>آغاز تحصیل</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تحصیل</w:t>
      </w:r>
    </w:p>
    <w:p>
      <w:pPr>
        <w:pStyle w:val="BookText"/>
        <w:rPr/>
      </w:pPr>
      <w:r>
        <w:rPr>
          <w:rFonts w:ascii="IRNazanin" w:hAnsi="IRNazanin" w:eastAsia="IRNazanin"/>
          <w:color w:val="111111"/>
          <w:sz w:val="28"/>
          <w:sz w:val="28"/>
          <w:szCs w:val="28"/>
          <w:rtl w:val="true"/>
          <w:lang w:bidi="fa-IR"/>
        </w:rPr>
        <w:t>علامه محمد باقر مجلسی از همان اوان کودکی در پرتو آموزش و توجه ویژه پدر دانشمندش و استعداد سرشار و پشتکار خود توانست در اندک زمانی، مراحل آغازین تحصیل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و در زمان مرجعیت پدر بزرگوارش نیز به همراه برادران بزرگ ترش، عزیزاللّه و عبداللّه که سرگرم فراگیری علوم دینی بودند، خوش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بزرگان، آینده درخشانی را برایش پیش بینی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دانش اندوزی در رشته های گونه گون عقلی و نقلی، به علم حدیث و آثار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 و اندیشه خود را در آن متمرکز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این علم شریف به جایی رسید که توانست تحولی شگرف در آن بیافریند و همین کار، نامش را جاودانه ساخت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مراحل دانش اندوزی علامه، گزارش چندانی به دست ما نرسیده است، ولی می توان دریافت که وی با شاخه های گوناگون علوم یا دست کم دانش های مربوط به دین آشنایی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در آغاز </w:t>
      </w:r>
      <w:bookmarkStart w:id="56" w:name="pg3619_42769"/>
    </w:p>
    <w:p>
      <w:pPr>
        <w:pStyle w:val="BookText"/>
        <w:rPr/>
      </w:pPr>
      <w:bookmarkEnd w:id="56"/>
      <w:r>
        <w:rPr>
          <w:rFonts w:ascii="IRNazanin" w:hAnsi="IRNazanin" w:eastAsia="IRNazanin"/>
          <w:color w:val="111111"/>
          <w:sz w:val="28"/>
          <w:sz w:val="28"/>
          <w:szCs w:val="28"/>
          <w:rtl w:val="true"/>
          <w:lang w:bidi="fa-IR"/>
        </w:rPr>
        <w:t>بحار الانوار، دوران تکامل علمی خود را این گونه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ابتدای جوانی به فراگیری همه گونه‌های دانش، عشق می‌ورزیدم و شیفته به دست آوردن میوه‌های درخت علم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به بوستان‌های علم راه یافتم و بر دانش‌هایی درست و نادرست وقوف پیدا کردم تا آن‌که آستینی پربار از میوه‌های گوناگون و دامنی پر از گل‌هایی رنگارنگ فراهم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آبشخوری، جرعه‌ای سیراب کننده نوشیدم و از هر خرمنی، خوشه‌ای بی‌نیاز کننده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نتایج و غایات این دانش‌ها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فضل و الهام خدا، دانستم که زلال علم اگر از چشمه‌سار پاک وحی به دست نیاید، سیراب نمی‌کند و حکمتی که برخاسته از ناموس دین نباشد، گوارا نیست</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57" w:name="__RefHeading___Toc29439_2281741623"/>
      <w:bookmarkStart w:id="58" w:name="_Toc21"/>
      <w:bookmarkEnd w:id="57"/>
      <w:r>
        <w:rPr/>
        <w:t>2</w:t>
      </w:r>
      <w:r>
        <w:rPr>
          <w:rtl w:val="true"/>
        </w:rPr>
        <w:t xml:space="preserve">. </w:t>
      </w:r>
      <w:r>
        <w:rPr>
          <w:rtl w:val="true"/>
        </w:rPr>
        <w:t>استادان علامه مجلسی</w:t>
      </w:r>
      <w:bookmarkEnd w:id="58"/>
    </w:p>
    <w:p>
      <w:pPr>
        <w:pStyle w:val="Heading4"/>
        <w:numPr>
          <w:ilvl w:val="3"/>
          <w:numId w:val="1"/>
        </w:numPr>
        <w:rPr/>
      </w:pPr>
      <w:bookmarkStart w:id="59" w:name="__RefHeading___Toc29441_2281741623"/>
      <w:bookmarkStart w:id="60" w:name="_Toc22"/>
      <w:bookmarkEnd w:id="59"/>
      <w:r>
        <w:rPr>
          <w:rtl w:val="true"/>
        </w:rPr>
        <w:t>اشاره</w:t>
      </w:r>
      <w:bookmarkEnd w:id="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 علامه مجلسی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استاد در تربیت و بالندگی شاگرد،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نزدیک میان شاگرد و استاد زمینه پیشرفت شاگرد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شاگرد، مستعد باشد؛ راه رسیدن به هدف، هموارتر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قدر استاد دل سوزتر باشد و رابطه صمیمانه تری با شاگردش برقرار سازد، به همان اندازه، شاگرد نیز برای پیمودن مراحل دانش اندوزی آماده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قله های رفیع دانش را فتح کرده اند، افزون بر داشتن استعداد و پشتکار ویژه، از خرمن دانش استادان بلندمرتبه، خوشه برچیده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در دوران تحصیل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دارای استعداد و پشتکار ویژه ای بود و هم استادان دل سوز و بزرگواری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چنان که اشاره شد، از مراحل دانش اندوزی علامه مجلسی، گزارش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ریاض العلما که از شاگردان علامه است، در شرح حال وی گفته است که علوم عقلی را نزد آقا حسین خوانساری و علوم نقلی را نزد پدرش، فراگرفت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خود وی در نوشته هایش جز پدرش، استاد دیگری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گفته های علامه پیداست که استاد دیگری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یقین داریم که از محضر پدرش، بیشترین بهره علمی را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اجازه های خویش، از دانشمندان زیادی نام می برد، ولی نمی دانیم که استادان اجازه وی، استادان درسی او هم بوده اند یا نه؛ زیرا اجازه گرفتن به هیچ روی نمی تواند نشانه وجود رابطه آموزشی میان اجازه دهنده و اجازه گیرنده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نامی شیعه، میرزا حسین نوری در کتاب فیض قدسی، شمار استادان علامه مجلسی را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مصلح الدین مهدوی نویسنده زندگی نامه علامه مجلسی نیز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عنوان استادان و مشایخ اجازه علامه مجلسی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پژوهشگر محترم، علی دوانی، نگارنده کتاب مفاخر اسلام، نام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را در شمار استادان اجازه و استادان علمی 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شناخت این استادان و دانشمندان بزرگ سبب آشنایی بیشتر ما با علامه مجلسی </w:t>
      </w:r>
      <w:bookmarkStart w:id="61" w:name="pg3619_42771"/>
    </w:p>
    <w:p>
      <w:pPr>
        <w:pStyle w:val="BookText"/>
        <w:rPr/>
      </w:pPr>
      <w:bookmarkEnd w:id="61"/>
      <w:r>
        <w:rPr>
          <w:rFonts w:ascii="IRNazanin" w:hAnsi="IRNazanin" w:eastAsia="IRNazanin"/>
          <w:color w:val="111111"/>
          <w:sz w:val="28"/>
          <w:sz w:val="28"/>
          <w:szCs w:val="28"/>
          <w:rtl w:val="true"/>
          <w:lang w:bidi="fa-IR"/>
        </w:rPr>
        <w:t>خواهد شد، به طور گذرا، برگ هایی از زندگانی برخی از آن بزرگان را ورق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در فصل مربوط به خاندان مجلسی، برخی از جنبه های شخصیتی بزرگ ترین استاد علامه مجلسی یعنی پدر بزگوارش را آورده ایم</w:t>
      </w:r>
      <w:r>
        <w:rPr>
          <w:rFonts w:eastAsia="IRNazanin" w:cs="IRNazanin"/>
          <w:color w:val="111111"/>
          <w:sz w:val="28"/>
          <w:szCs w:val="28"/>
          <w:rtl w:val="true"/>
          <w:lang w:bidi="fa-IR"/>
        </w:rPr>
        <w:t>.</w:t>
      </w:r>
    </w:p>
    <w:p>
      <w:pPr>
        <w:pStyle w:val="Heading4"/>
        <w:numPr>
          <w:ilvl w:val="3"/>
          <w:numId w:val="1"/>
        </w:numPr>
        <w:rPr/>
      </w:pPr>
      <w:bookmarkStart w:id="62" w:name="__RefHeading___Toc29443_2281741623"/>
      <w:bookmarkStart w:id="63" w:name="_Toc23"/>
      <w:bookmarkEnd w:id="62"/>
      <w:r>
        <w:rPr>
          <w:rtl w:val="true"/>
        </w:rPr>
        <w:t>آقاحسین خوانساری</w:t>
      </w:r>
      <w:bookmarkEnd w:id="63"/>
    </w:p>
    <w:p>
      <w:pPr>
        <w:pStyle w:val="BookText"/>
        <w:rPr/>
      </w:pPr>
      <w:r>
        <w:rPr>
          <w:rFonts w:ascii="IRNazanin" w:hAnsi="IRNazanin" w:eastAsia="IRNazanin"/>
          <w:color w:val="111111"/>
          <w:sz w:val="28"/>
          <w:sz w:val="28"/>
          <w:szCs w:val="28"/>
          <w:rtl w:val="true"/>
          <w:lang w:bidi="fa-IR"/>
        </w:rPr>
        <w:t>وی در دانش فلسفه، کلام و فقه، استاد بوده و در بیشتر این شاخه ها، آثار گران بهایی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پناهگاه فقیران و مستمندان بود و در برآوردن نیاز آنان از هیچ کوششی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خوانساری، شاگردان بسیاری را پرورش داده است</w:t>
      </w:r>
      <w:r>
        <w:rPr>
          <w:rFonts w:eastAsia="IRNazanin" w:cs="IRNazanin"/>
          <w:color w:val="111111"/>
          <w:sz w:val="28"/>
          <w:szCs w:val="28"/>
          <w:rtl w:val="true"/>
          <w:lang w:bidi="fa-IR"/>
        </w:rPr>
        <w:t>.</w:t>
      </w:r>
    </w:p>
    <w:p>
      <w:pPr>
        <w:pStyle w:val="Heading4"/>
        <w:numPr>
          <w:ilvl w:val="3"/>
          <w:numId w:val="1"/>
        </w:numPr>
        <w:rPr/>
      </w:pPr>
      <w:bookmarkStart w:id="64" w:name="__RefHeading___Toc29445_2281741623"/>
      <w:bookmarkStart w:id="65" w:name="_Toc24"/>
      <w:bookmarkEnd w:id="64"/>
      <w:r>
        <w:rPr>
          <w:rtl w:val="true"/>
        </w:rPr>
        <w:t>میرزاعبداللّه اصفهانی</w:t>
      </w:r>
      <w:bookmarkEnd w:id="65"/>
    </w:p>
    <w:p>
      <w:pPr>
        <w:pStyle w:val="BookText"/>
        <w:rPr/>
      </w:pPr>
      <w:r>
        <w:rPr>
          <w:rFonts w:ascii="IRNazanin" w:hAnsi="IRNazanin" w:eastAsia="IRNazanin"/>
          <w:color w:val="111111"/>
          <w:sz w:val="28"/>
          <w:sz w:val="28"/>
          <w:szCs w:val="28"/>
          <w:rtl w:val="true"/>
          <w:lang w:bidi="fa-IR"/>
        </w:rPr>
        <w:t>شاگرد بزرگ علامه مجلسی، از او به عنوان استاد علامه مجلسی در علوم عقلی یاد می کند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برخی از آثار پربار وی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الشموس در علم فقه و حاشیه شروح اشارات ابو علی سینا در علم فلسفه</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66" w:name="__RefHeading___Toc29447_2281741623"/>
      <w:bookmarkStart w:id="67" w:name="_Toc25"/>
      <w:bookmarkEnd w:id="66"/>
      <w:r>
        <w:rPr>
          <w:rtl w:val="true"/>
        </w:rPr>
        <w:t>ملا محمد صالح مازندرانی</w:t>
      </w:r>
      <w:bookmarkEnd w:id="6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شاگرد علامه مجلسی اول و داماد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صالح، دانشمندی پارسا بود و دقت نظر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بزرگ منشانه و فضایل پسندیده از ویژگی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w:t>
      </w:r>
      <w:bookmarkStart w:id="68" w:name="pg3619_42772"/>
    </w:p>
    <w:p>
      <w:pPr>
        <w:pStyle w:val="BookText"/>
        <w:rPr/>
      </w:pPr>
      <w:bookmarkEnd w:id="68"/>
      <w:r>
        <w:rPr>
          <w:rFonts w:ascii="IRNazanin" w:hAnsi="IRNazanin" w:eastAsia="IRNazanin"/>
          <w:color w:val="111111"/>
          <w:sz w:val="28"/>
          <w:sz w:val="28"/>
          <w:szCs w:val="28"/>
          <w:rtl w:val="true"/>
          <w:lang w:bidi="fa-IR"/>
        </w:rPr>
        <w:t>در نهایت فقر و تنگ دستی به فراگیری دانش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طرف خداوند، حجتی برای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زیرا کسی فقیرتر از من نبود و برهه ای از روزگار چنان بر من گذشت که توانایی تهیه نوری جز نور چراغ طهارت خانه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 ذهنی و کم حافظگی کسی بدتر از من نبود، به گونه ای که راه خانه ام را گم می کردم و اسامی فرزندانم را فراموش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سی سال از عمرم، شروع به یادگیری حروف الفبا نمودم و آن قدر سعی و کوشش خویش را به کار بستم تا خداوند آن چه را اکنون قسمتم نموده، بر من ببخشود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یکی از آثار گران قدر او، شرح وی بر اصول کافی است که بهترین شرح اصول کافی به شمار می رود</w:t>
      </w:r>
      <w:r>
        <w:rPr>
          <w:rFonts w:eastAsia="IRNazanin" w:cs="IRNazanin"/>
          <w:color w:val="111111"/>
          <w:sz w:val="28"/>
          <w:szCs w:val="28"/>
          <w:rtl w:val="true"/>
          <w:lang w:bidi="fa-IR"/>
        </w:rPr>
        <w:t>.</w:t>
      </w:r>
    </w:p>
    <w:p>
      <w:pPr>
        <w:pStyle w:val="Heading4"/>
        <w:numPr>
          <w:ilvl w:val="3"/>
          <w:numId w:val="1"/>
        </w:numPr>
        <w:rPr/>
      </w:pPr>
      <w:bookmarkStart w:id="69" w:name="__RefHeading___Toc29449_2281741623"/>
      <w:bookmarkStart w:id="70" w:name="_Toc26"/>
      <w:bookmarkEnd w:id="69"/>
      <w:r>
        <w:rPr>
          <w:rtl w:val="true"/>
        </w:rPr>
        <w:t>ملامحمدمحسن فیض کاشانی</w:t>
      </w:r>
      <w:bookmarkEnd w:id="70"/>
    </w:p>
    <w:p>
      <w:pPr>
        <w:pStyle w:val="BookText"/>
        <w:rPr/>
      </w:pPr>
      <w:r>
        <w:rPr>
          <w:rFonts w:ascii="IRNazanin" w:hAnsi="IRNazanin" w:eastAsia="IRNazanin"/>
          <w:color w:val="111111"/>
          <w:sz w:val="28"/>
          <w:sz w:val="28"/>
          <w:szCs w:val="28"/>
          <w:rtl w:val="true"/>
          <w:lang w:bidi="fa-IR"/>
        </w:rPr>
        <w:t>از جمله دانشمندان بزرگی که نام او در شمار استادان علامه مجلسی آمده، مرحوم ملامحمدمحسن مشهور به فیض کاشانی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علوم گوناگون اسلامی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تفسیر، فلسفه، حدیث، اخلاق و عرفان به درجه های بالای علمی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 به این موارد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در تفسیر قرآن،اصول المعارف در علم فلسفه و عرفان، وافی در علم حدیث، مفاتیح الشرایع در علم فقه، محجة البیضاء تهذیب کتاب احیاء العلوم غزالی در علم اخلاق و دیوان اشعار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استادان علامه مجلسی می توان از این دانشمندان یاد کرد</w:t>
      </w:r>
      <w:r>
        <w:rPr>
          <w:rFonts w:eastAsia="IRNazanin" w:cs="IRNazanin"/>
          <w:color w:val="111111"/>
          <w:sz w:val="28"/>
          <w:szCs w:val="28"/>
          <w:rtl w:val="true"/>
          <w:lang w:bidi="fa-IR"/>
        </w:rPr>
        <w:t xml:space="preserve">: </w:t>
      </w:r>
      <w:bookmarkStart w:id="71" w:name="pg3619_42773"/>
    </w:p>
    <w:p>
      <w:pPr>
        <w:pStyle w:val="BookText"/>
        <w:rPr/>
      </w:pPr>
      <w:bookmarkEnd w:id="71"/>
      <w:r>
        <w:rPr>
          <w:rFonts w:ascii="IRNazanin" w:hAnsi="IRNazanin" w:eastAsia="IRNazanin"/>
          <w:color w:val="111111"/>
          <w:sz w:val="28"/>
          <w:sz w:val="28"/>
          <w:szCs w:val="28"/>
          <w:rtl w:val="true"/>
          <w:lang w:bidi="fa-IR"/>
        </w:rPr>
        <w:t>شیخ حر عاملی؛ حدیث شناس معروف، ملاّمحمد طاهر قمی، سید علی خان مدنی؛ شارح معروف صحیفه سجادیه میرزا رفیع الدین طباطبایی نایینی؛ متکلم و حکیم بزرگ</w:t>
      </w:r>
      <w:r>
        <w:rPr>
          <w:rFonts w:eastAsia="IRNazanin" w:cs="IRNazanin"/>
          <w:color w:val="111111"/>
          <w:sz w:val="28"/>
          <w:szCs w:val="28"/>
          <w:rtl w:val="true"/>
          <w:lang w:bidi="fa-IR"/>
        </w:rPr>
        <w:t>.</w:t>
      </w:r>
    </w:p>
    <w:p>
      <w:pPr>
        <w:pStyle w:val="Heading3"/>
        <w:numPr>
          <w:ilvl w:val="2"/>
          <w:numId w:val="1"/>
        </w:numPr>
        <w:rPr/>
      </w:pPr>
      <w:bookmarkStart w:id="72" w:name="__RefHeading___Toc29451_2281741623"/>
      <w:bookmarkStart w:id="73" w:name="_Toc27"/>
      <w:bookmarkEnd w:id="72"/>
      <w:r>
        <w:rPr/>
        <w:t>3</w:t>
      </w:r>
      <w:r>
        <w:rPr>
          <w:rtl w:val="true"/>
        </w:rPr>
        <w:t xml:space="preserve">. </w:t>
      </w:r>
      <w:r>
        <w:rPr>
          <w:rtl w:val="true"/>
        </w:rPr>
        <w:t>شاگردان</w:t>
      </w:r>
      <w:bookmarkEnd w:id="73"/>
    </w:p>
    <w:p>
      <w:pPr>
        <w:pStyle w:val="Heading4"/>
        <w:numPr>
          <w:ilvl w:val="3"/>
          <w:numId w:val="1"/>
        </w:numPr>
        <w:rPr/>
      </w:pPr>
      <w:bookmarkStart w:id="74" w:name="__RefHeading___Toc29453_2281741623"/>
      <w:bookmarkStart w:id="75" w:name="_Toc28"/>
      <w:bookmarkEnd w:id="74"/>
      <w:r>
        <w:rPr>
          <w:rtl w:val="true"/>
        </w:rPr>
        <w:t>اشاره</w:t>
      </w:r>
      <w:bookmarkEnd w:id="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علامه مجلسی پس از دانش اندوزی در رشته های گونه گون دانش، بر مسند تدریس تکیه زد و مشهورترین استاد حوزه اصفهان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دست نوشته های گران سنگ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مرآت العقول و ملاذ الاخیار و گونه گونی آن ها، علامه مجلسی را در سراسر ایران و حتی در بیرون از مرزها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هند و کشورهای ساحلی خلیج فارس، بلند آوازه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دانش پژوهان بسیاری از گوشه و کنار ایران و کشورهای منطقه برای شرکت در درس علامه و خوشه چینی از خرمن دانش وی و گرفتن اجازه از او به سوی اصفهان می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ویژه علامه به پرورش شاگرد، نگاشته های گران قدر و پربار، بیان فصیح و رسا، تسلط کامل بر احادیث و روایات و رجال حدیث، نفوذ و اقتدار وی در منصب شیخ الاسلامی و منسوب بودن به خاندانی اصیل و ریشه دار، او را به مشهورترین چهره علمی اصفهان در نیمه دوم سده یازدهم و آغاز سده دوازدهم بدل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دوران، استادان نام آوری در علوم عقلی و نقلی، فقه، اصول فقه، حدیث، تفسیر و رجال به تدریس می پرداختند که برخی، استادان </w:t>
      </w:r>
      <w:bookmarkStart w:id="76" w:name="pg3619_42774"/>
    </w:p>
    <w:p>
      <w:pPr>
        <w:pStyle w:val="BookText"/>
        <w:rPr/>
      </w:pPr>
      <w:bookmarkEnd w:id="76"/>
      <w:r>
        <w:rPr>
          <w:rFonts w:ascii="IRNazanin" w:hAnsi="IRNazanin" w:eastAsia="IRNazanin"/>
          <w:color w:val="111111"/>
          <w:sz w:val="28"/>
          <w:sz w:val="28"/>
          <w:szCs w:val="28"/>
          <w:rtl w:val="true"/>
          <w:lang w:bidi="fa-IR"/>
        </w:rPr>
        <w:t>علامه مجلسی و بعضی از هم عصران وی و گروهی از شاگردانش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نظر جذب شاگرد و تدریس پیوسته، پشتکار شبانه روزی، بردباری و توان مندی علمی، هیچ یک به پای علامه مجلسی نمی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درس علامه از نظر محتوای علمی، چگونگی بیان و تدریس و شمار افرادی که در آن حضور می یافتند، در شهر بزرگ اصفهان در میان انبوه دانشمندان بنام آن عصر، مشهور همگان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میرزاعبداللّه اصفهانی، شاگرد علامه در کتاب ریاض العلما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وی به هزار نفر بالغ می گردید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شاگرد دیگرش، سید نعمت اللّه جزایری نیز شمار شاگردان وی را بیش از هزار نفر دانسته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اینک با شاگردان علامه مجلسی آشنا می شویم</w:t>
      </w:r>
      <w:r>
        <w:rPr>
          <w:rFonts w:eastAsia="IRNazanin" w:cs="IRNazanin"/>
          <w:color w:val="111111"/>
          <w:sz w:val="28"/>
          <w:szCs w:val="28"/>
          <w:rtl w:val="true"/>
          <w:lang w:bidi="fa-IR"/>
        </w:rPr>
        <w:t>.</w:t>
      </w:r>
    </w:p>
    <w:p>
      <w:pPr>
        <w:pStyle w:val="Heading4"/>
        <w:numPr>
          <w:ilvl w:val="3"/>
          <w:numId w:val="1"/>
        </w:numPr>
        <w:rPr/>
      </w:pPr>
      <w:bookmarkStart w:id="77" w:name="__RefHeading___Toc29455_2281741623"/>
      <w:bookmarkStart w:id="78" w:name="_Toc29"/>
      <w:bookmarkEnd w:id="77"/>
      <w:r>
        <w:rPr>
          <w:rtl w:val="true"/>
        </w:rPr>
        <w:t>سیدنعمت اللّه جزایری</w:t>
      </w:r>
      <w:bookmarkEnd w:id="78"/>
    </w:p>
    <w:p>
      <w:pPr>
        <w:pStyle w:val="BookText"/>
        <w:rPr/>
      </w:pPr>
      <w:r>
        <w:rPr>
          <w:rFonts w:ascii="IRNazanin" w:hAnsi="IRNazanin" w:eastAsia="IRNazanin"/>
          <w:color w:val="111111"/>
          <w:sz w:val="28"/>
          <w:sz w:val="28"/>
          <w:szCs w:val="28"/>
          <w:rtl w:val="true"/>
          <w:lang w:bidi="fa-IR"/>
        </w:rPr>
        <w:t>وی از مشهورترین شاگردان علامه مجلسی و زبده ترین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کودکی به دانش آموزی علاقه مند بود و در این راه، هرگونه خستگی را به جان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خدمت دانشمندان ربانی اصفهان، دانش اندوزی کرد و از میان علمای فرهیخته، شیفته محمدباقر مجلسی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انوارنعمانیه، زهرالربیع، نورمبین در قصه های پیامبران و </w:t>
      </w:r>
      <w:bookmarkStart w:id="79" w:name="pg3619_42775"/>
    </w:p>
    <w:p>
      <w:pPr>
        <w:pStyle w:val="BookText"/>
        <w:rPr/>
      </w:pPr>
      <w:bookmarkEnd w:id="79"/>
      <w:r>
        <w:rPr>
          <w:rFonts w:ascii="IRNazanin" w:hAnsi="IRNazanin" w:eastAsia="IRNazanin"/>
          <w:color w:val="111111"/>
          <w:sz w:val="28"/>
          <w:sz w:val="28"/>
          <w:szCs w:val="28"/>
          <w:rtl w:val="true"/>
          <w:lang w:bidi="fa-IR"/>
        </w:rPr>
        <w:t>کشف الاسرار در شرح استبصار از آثار اوست</w:t>
      </w:r>
      <w:r>
        <w:rPr>
          <w:rFonts w:eastAsia="IRNazanin" w:cs="IRNazanin"/>
          <w:color w:val="111111"/>
          <w:sz w:val="28"/>
          <w:szCs w:val="28"/>
          <w:rtl w:val="true"/>
          <w:lang w:bidi="fa-IR"/>
        </w:rPr>
        <w:t>.</w:t>
      </w:r>
    </w:p>
    <w:p>
      <w:pPr>
        <w:pStyle w:val="Heading4"/>
        <w:numPr>
          <w:ilvl w:val="3"/>
          <w:numId w:val="1"/>
        </w:numPr>
        <w:rPr/>
      </w:pPr>
      <w:bookmarkStart w:id="80" w:name="__RefHeading___Toc29457_2281741623"/>
      <w:bookmarkStart w:id="81" w:name="_Toc30"/>
      <w:bookmarkEnd w:id="80"/>
      <w:r>
        <w:rPr>
          <w:rtl w:val="true"/>
        </w:rPr>
        <w:t>میرمحمد صالح خاتون آبادی</w:t>
      </w:r>
      <w:bookmarkEnd w:id="81"/>
    </w:p>
    <w:p>
      <w:pPr>
        <w:pStyle w:val="BookText"/>
        <w:rPr/>
      </w:pPr>
      <w:r>
        <w:rPr>
          <w:rFonts w:ascii="IRNazanin" w:hAnsi="IRNazanin" w:eastAsia="IRNazanin"/>
          <w:color w:val="111111"/>
          <w:sz w:val="28"/>
          <w:sz w:val="28"/>
          <w:szCs w:val="28"/>
          <w:rtl w:val="true"/>
          <w:lang w:bidi="fa-IR"/>
        </w:rPr>
        <w:t>از دیگر شاگردان علامه مجلسی و زبده ترین آنان، میرمحمد صالح خاتون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داماد علامه مجلسی بوده و به گفته خودش،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این استاد دانشمند، بهره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استبصار، تفسیر سوره های حمد و توحید و روادع النفوس در علم اخلاق</w:t>
      </w:r>
      <w:r>
        <w:rPr>
          <w:rFonts w:eastAsia="IRNazanin" w:cs="IRNazanin"/>
          <w:color w:val="111111"/>
          <w:sz w:val="28"/>
          <w:szCs w:val="28"/>
          <w:rtl w:val="true"/>
          <w:lang w:bidi="fa-IR"/>
        </w:rPr>
        <w:t>.</w:t>
      </w:r>
    </w:p>
    <w:p>
      <w:pPr>
        <w:pStyle w:val="Heading4"/>
        <w:numPr>
          <w:ilvl w:val="3"/>
          <w:numId w:val="1"/>
        </w:numPr>
        <w:rPr/>
      </w:pPr>
      <w:bookmarkStart w:id="82" w:name="__RefHeading___Toc29459_2281741623"/>
      <w:bookmarkStart w:id="83" w:name="_Toc31"/>
      <w:bookmarkEnd w:id="82"/>
      <w:r>
        <w:rPr>
          <w:rtl w:val="true"/>
        </w:rPr>
        <w:t>محقق اردبیلی</w:t>
      </w:r>
      <w:bookmarkEnd w:id="83"/>
    </w:p>
    <w:p>
      <w:pPr>
        <w:pStyle w:val="BookText"/>
        <w:rPr/>
      </w:pPr>
      <w:r>
        <w:rPr>
          <w:rFonts w:ascii="IRNazanin" w:hAnsi="IRNazanin" w:eastAsia="IRNazanin"/>
          <w:color w:val="111111"/>
          <w:sz w:val="28"/>
          <w:sz w:val="28"/>
          <w:szCs w:val="28"/>
          <w:rtl w:val="true"/>
          <w:lang w:bidi="fa-IR"/>
        </w:rPr>
        <w:t>حاج محمد بن علی اردبیلی از شاگردان زبده علامه مجلسی و یکی از دانشمندان مقیم نجف اشرف و کربلای معلّی در نیمه دوم سده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سده یازدهم هجری هم زمان با روزگار شهرت و اقتدار علامه مجلسی، به اصفهان آمد و ده سال از خرمن دانش علامه مجلسی و دیگر دانشمندان اصفهان، خوشه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کربلا برگشت و در همان جا به دیار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اثر علمی او جامع الروات است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نگارش آن همت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صاحب نظران، جامع الروات، کتابی بسیار سودمند و بی نظیر در حدیث شناسی به شمار می رود</w:t>
      </w:r>
      <w:r>
        <w:rPr>
          <w:rFonts w:eastAsia="IRNazanin" w:cs="IRNazanin"/>
          <w:color w:val="111111"/>
          <w:sz w:val="28"/>
          <w:szCs w:val="28"/>
          <w:rtl w:val="true"/>
          <w:lang w:bidi="fa-IR"/>
        </w:rPr>
        <w:t>.</w:t>
      </w:r>
    </w:p>
    <w:p>
      <w:pPr>
        <w:pStyle w:val="Heading4"/>
        <w:numPr>
          <w:ilvl w:val="3"/>
          <w:numId w:val="1"/>
        </w:numPr>
        <w:rPr/>
      </w:pPr>
      <w:bookmarkStart w:id="84" w:name="__RefHeading___Toc29461_2281741623"/>
      <w:bookmarkStart w:id="85" w:name="_Toc32"/>
      <w:bookmarkEnd w:id="84"/>
      <w:r>
        <w:rPr>
          <w:rtl w:val="true"/>
        </w:rPr>
        <w:t>میرزاعبداللّه تبریزی اصفهانی</w:t>
      </w:r>
      <w:bookmarkEnd w:id="8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میرزاعبداللّه تبریزی از نامی ترین شاگردان علامه مجلسی است که به دلیل اقامت طولانی در اصفهان برای دانش اندوزی از محضر علامه مجلسی و دیگر دانشمندان آن دیار، به اصفهانی مشهور شده است</w:t>
      </w:r>
      <w:r>
        <w:rPr>
          <w:rFonts w:eastAsia="IRNazanin" w:cs="IRNazanin"/>
          <w:color w:val="111111"/>
          <w:sz w:val="28"/>
          <w:szCs w:val="28"/>
          <w:rtl w:val="true"/>
          <w:lang w:bidi="fa-IR"/>
        </w:rPr>
        <w:t xml:space="preserve">. </w:t>
      </w:r>
      <w:bookmarkStart w:id="86" w:name="pg3619_42776"/>
    </w:p>
    <w:p>
      <w:pPr>
        <w:pStyle w:val="BookText"/>
        <w:rPr/>
      </w:pPr>
      <w:bookmarkEnd w:id="86"/>
      <w:r>
        <w:rPr>
          <w:rFonts w:ascii="IRNazanin" w:hAnsi="IRNazanin" w:eastAsia="IRNazanin"/>
          <w:color w:val="111111"/>
          <w:sz w:val="28"/>
          <w:sz w:val="28"/>
          <w:szCs w:val="28"/>
          <w:rtl w:val="true"/>
          <w:lang w:bidi="fa-IR"/>
        </w:rPr>
        <w:t>حاج میرزا حسین نوری در فیض قدسی از وی به عنوان شاگرد علامه مجلسی یاد می کند و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متبحّر، منتقد توانا، کارآزموده بینا، کسی که در آگاهی از احوال علما و تألیفاتشان چون او نظیر و مانندی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برای مراسم حج به خانه خدا مشرّف شد، بین او و شریف مکه منافرتی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قسطنطنیه سفر کرد و به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 تا آن که شریف مکه به دست سلطان عزل شد و دیگری را جای وی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 هنگام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آثار معروف وی، کتاب ریاض العلمااست که در شرح حال دانشمندان و رجال شیعه و سنی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علامه مجلسی به استاد استناد تعبیر می کند؛</w:t>
      </w:r>
      <w:r>
        <w:rPr>
          <w:rStyle w:val="FootnoteAnchor"/>
          <w:rtl w:val="true"/>
        </w:rPr>
        <w:footnoteReference w:id="27"/>
      </w:r>
      <w:r>
        <w:rPr>
          <w:rFonts w:ascii="IRNazanin" w:hAnsi="IRNazanin" w:eastAsia="IRNazanin"/>
          <w:color w:val="111111"/>
          <w:sz w:val="28"/>
          <w:sz w:val="28"/>
          <w:szCs w:val="28"/>
          <w:rtl w:val="true"/>
          <w:lang w:bidi="fa-IR"/>
        </w:rPr>
        <w:t>یعنی استناد او در دانش و تألیفات و تصنیفات به اوست و به دیگر سخن، هرچه دارد، از اوست</w:t>
      </w:r>
      <w:r>
        <w:rPr>
          <w:rFonts w:eastAsia="IRNazanin" w:cs="IRNazanin"/>
          <w:color w:val="111111"/>
          <w:sz w:val="28"/>
          <w:szCs w:val="28"/>
          <w:rtl w:val="true"/>
          <w:lang w:bidi="fa-IR"/>
        </w:rPr>
        <w:t>.</w:t>
      </w:r>
    </w:p>
    <w:p>
      <w:pPr>
        <w:pStyle w:val="Heading4"/>
        <w:numPr>
          <w:ilvl w:val="3"/>
          <w:numId w:val="1"/>
        </w:numPr>
        <w:rPr/>
      </w:pPr>
      <w:bookmarkStart w:id="87" w:name="__RefHeading___Toc29463_2281741623"/>
      <w:bookmarkStart w:id="88" w:name="_Toc33"/>
      <w:bookmarkEnd w:id="87"/>
      <w:r>
        <w:rPr>
          <w:rtl w:val="true"/>
        </w:rPr>
        <w:t>میرمحمدحسین خاتون آبادی</w:t>
      </w:r>
      <w:bookmarkEnd w:id="8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میرمحمدحسین خاتون آبادی، فرزند دانشمند گران مایه، میرمحمدصالح خاتون آبادی، نوه دختری علامه مجلسی و از شاگردان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قوّت نفس او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در اوایل فرمانروایی اش، بر کشتار رومی ها پافشاری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آن ها کافرند؛ پس باید خوار و ذلیل شان کرد و اموال آن ها را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عالمان دینی استفتا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اصفهان وارد شد، در این باب، از سیدمحمدحسین خاتون آبادی استفتا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سیدمحمدحسین در این امر به عدم جواز قایل بود، طبق رأی و فکر خود به نادر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شاه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چنین دید، به نادر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فتوا بر تو گران است، ما برخلاف حق فتوا نمی دهیم، بلکه از تحت فرمانروایی ات خارج می شویم و به شهر دیگری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تمام خشونت، سخن او را تحمّل کرد و پاسخ نداد</w:t>
      </w:r>
      <w:r>
        <w:rPr>
          <w:rFonts w:eastAsia="IRNazanin" w:cs="IRNazanin"/>
          <w:color w:val="111111"/>
          <w:sz w:val="28"/>
          <w:szCs w:val="28"/>
          <w:rtl w:val="true"/>
          <w:lang w:bidi="fa-IR"/>
        </w:rPr>
        <w:t>.</w:t>
      </w:r>
      <w:r>
        <w:rPr>
          <w:rStyle w:val="FootnoteAnchor"/>
          <w:rtl w:val="true"/>
        </w:rPr>
        <w:footnoteReference w:id="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میرمحمدحسین خاتون آبادی هنگام حمله محمود افغان به اصفهان، سختی های زیادی را تحمل کرد، چنان که افغانان، او را گرفتند، شکنجه کردند و چندان بر وی زدند تا اموالش را از وی بستانند</w:t>
      </w:r>
      <w:r>
        <w:rPr>
          <w:rFonts w:eastAsia="IRNazanin" w:cs="IRNazanin"/>
          <w:color w:val="111111"/>
          <w:sz w:val="28"/>
          <w:szCs w:val="28"/>
          <w:rtl w:val="true"/>
          <w:lang w:bidi="fa-IR"/>
        </w:rPr>
        <w:t>.</w:t>
      </w:r>
      <w:r>
        <w:rPr>
          <w:rStyle w:val="FootnoteAnchor"/>
          <w:rtl w:val="true"/>
        </w:rPr>
        <w:footnoteReference w:id="29"/>
      </w:r>
      <w:bookmarkStart w:id="89" w:name="pg3619_42778"/>
    </w:p>
    <w:p>
      <w:pPr>
        <w:pStyle w:val="Heading2"/>
        <w:numPr>
          <w:ilvl w:val="1"/>
          <w:numId w:val="1"/>
        </w:numPr>
        <w:rPr/>
      </w:pPr>
      <w:bookmarkStart w:id="90" w:name="__RefHeading___Toc29465_2281741623"/>
      <w:bookmarkStart w:id="91" w:name="_Toc34"/>
      <w:bookmarkEnd w:id="89"/>
      <w:bookmarkEnd w:id="90"/>
      <w:r>
        <w:rPr>
          <w:rtl w:val="true"/>
        </w:rPr>
        <w:t>فصل سوم</w:t>
      </w:r>
      <w:r>
        <w:rPr>
          <w:rtl w:val="true"/>
        </w:rPr>
        <w:t xml:space="preserve">: </w:t>
      </w:r>
      <w:r>
        <w:rPr>
          <w:rtl w:val="true"/>
        </w:rPr>
        <w:t>آثار و نگاشته ها</w:t>
      </w:r>
      <w:bookmarkEnd w:id="91"/>
    </w:p>
    <w:p>
      <w:pPr>
        <w:pStyle w:val="Heading3"/>
        <w:numPr>
          <w:ilvl w:val="2"/>
          <w:numId w:val="1"/>
        </w:numPr>
        <w:rPr/>
      </w:pPr>
      <w:bookmarkStart w:id="92" w:name="__RefHeading___Toc29467_2281741623"/>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نگاشته ها</w:t>
      </w:r>
    </w:p>
    <w:p>
      <w:pPr>
        <w:pStyle w:val="BookText"/>
        <w:rPr/>
      </w:pPr>
      <w:r>
        <w:rPr>
          <w:rFonts w:ascii="IRNazanin" w:hAnsi="IRNazanin" w:eastAsia="IRNazanin"/>
          <w:color w:val="111111"/>
          <w:sz w:val="28"/>
          <w:sz w:val="28"/>
          <w:szCs w:val="28"/>
          <w:rtl w:val="true"/>
          <w:lang w:bidi="fa-IR"/>
        </w:rPr>
        <w:t>نام علامه محمدباقر مجلسی در میان نویسندگان و ستارگان بلندمرتبه علوم شیعه، رنگی جاودانه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مرتبگی نام او افزون بر مقام علمی و جامعیت و مرجعیتش، بیشتر به دلیل دست نوشته های فراوان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وجود فعالیت های اجتماعی و پست های رسمی که بر عهده داشت، در شمار دانشمندان کثیر التألیف شیعه قرار گرفته و بسیاری از نگاشته هایش اعجاب انگیز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اعم از فارسی و عربی تاکنون مورد استفاده دانشمندان مسلمان و دیگران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بزرگ، از قول علامه بحرالعلوم طباطبایی برایم نقل کرده است که وی آرزو داشت تمامی نوشته هایش در دیوان عمل علامه مجلسی درج شود و در عوض، فقط یکی از کتاب های فارسی ایشان که ترجمه متون اخبار و روایات است و هم چون قرآن مجید در همه جا منتشر گردیده، در نامه عمل او نوشته شود</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چنین آروزیی نداشته باشد، در حالی که روزی و ساعتی از شب و روز به خصوص در ایام متبرّکه و اماکن مشرفه نیست مگر آن که هزاران هزار عابد و گروهی از صالحان و پارسایان، نیایشگر و </w:t>
      </w:r>
    </w:p>
    <w:p>
      <w:pPr>
        <w:pStyle w:val="BookText"/>
        <w:rPr/>
      </w:pPr>
      <w:r>
        <w:rPr>
          <w:rFonts w:ascii="IRNazanin" w:hAnsi="IRNazanin" w:eastAsia="IRNazanin"/>
          <w:color w:val="111111"/>
          <w:sz w:val="28"/>
          <w:sz w:val="28"/>
          <w:szCs w:val="28"/>
          <w:rtl w:val="true"/>
          <w:lang w:bidi="fa-IR"/>
        </w:rPr>
        <w:t>مناجات کننده، زایر و آن کس که به تعقیبات نماز مشغول است، و فریادگر و گریان، به ریسمان تألیفات او چنگ زده اند و به وسیله آن چه او نگاشته است، متوسلند و از توشه او بهره مند می شوند و به زیور آن آراسته اند و از روشنی های آن 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صحیحه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نوشتن کتاب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شریک خواهد بود که از آن کتاب ها استفاده می کنند و به فیوضاتی دست می یابند و از آن چه خداوند به آن ها عنایت کرده است،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جایی است که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برگزار گردد و او را بهره و نصیبی از آن نباشد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نوشته های علامه مجلسی چنان مشهور بوده و به گونه ای مورد پذیرش عامه مردم قرار گرفته است که برخی کتاب های او هنوز در بیشتر خانه های مردم ایران،افغانستان، پاکستان، هندوستان، عراق و کشورهای خلیج فارس وجود دارد و مرد و زن شیعه با اشتیاق تمام از آن ها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آقااحمد بهبهانی در مرآت الاحوال می 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مصنفات آن عالی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مقبول طبع ها شده و به درجه اشتهار رسیده است که از بلاد کفر و اسلام جایی نخواهد بود که از آن ها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از ثقات شنیدم که در ازمنه سابقه، کشتی ای توفانی شد و مردمان آن کشتی بعد از رنج و محنت بسیار در جزیره ای از جزایر افتادند که اصلاً از اسلام در آن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کناره آمدند، در خانه شخصی مهمان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p>
    <w:p>
      <w:pPr>
        <w:pStyle w:val="BookText"/>
        <w:rPr/>
      </w:pPr>
      <w:r>
        <w:rPr>
          <w:rFonts w:ascii="IRNazanin" w:hAnsi="IRNazanin" w:eastAsia="IRNazanin"/>
          <w:color w:val="111111"/>
          <w:sz w:val="28"/>
          <w:sz w:val="28"/>
          <w:szCs w:val="28"/>
          <w:rtl w:val="true"/>
          <w:lang w:bidi="fa-IR"/>
        </w:rPr>
        <w:t xml:space="preserve">صحبت معلوم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با وجود آن که این قریه دارالکفر است و از اسلام در آن نشانی نیست و تو نیز به شهر مسلمانان نرفته ای، باعث اسلام تو چیست؟ آن شخص به خانه رفته، کتاب حق الیقین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قبیله من به شرافت و ارشاد این کتاب به درجه اسلام رسیدیم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بیشتر نوشته های علامه در زمینه اخبار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 بررسی دقیق تر باید وی را فقیهی اصولی، محدّثی اخباری، مهندسی ریاضی، واعظی مطلّع و متکلمی زبردست، دارای علوم غریبه و فن های نادره با ذوقی سرشار و قریحه ای سیّال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 علامه مجلسی به فارسی و عربی حدود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که اگر همه آن ها به سبک جدید چاپ شود، بیش 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زمان آفرینش این آثار پربار را با توجه به تدریس، مرجعیت، مسئولیت های اجرایی و مسافرت های آن رادمرد علم و دین بسنجیم، درمی یابیم که این همه موفقیت تنها با عنایت الهی امکان پذیر است و بس</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برخی کتاب های معروف فارسی و عربی این دانشمند پرکار شیعی را می آوریم</w:t>
      </w:r>
      <w:r>
        <w:rPr>
          <w:rFonts w:eastAsia="IRNazanin" w:cs="IRNazanin"/>
          <w:color w:val="111111"/>
          <w:sz w:val="28"/>
          <w:szCs w:val="28"/>
          <w:rtl w:val="true"/>
          <w:lang w:bidi="fa-IR"/>
        </w:rPr>
        <w:t xml:space="preserve">: </w:t>
      </w:r>
      <w:bookmarkStart w:id="94" w:name="pg3619_42781"/>
    </w:p>
    <w:p>
      <w:pPr>
        <w:pStyle w:val="Heading3"/>
        <w:numPr>
          <w:ilvl w:val="2"/>
          <w:numId w:val="1"/>
        </w:numPr>
        <w:rPr/>
      </w:pPr>
      <w:bookmarkStart w:id="95" w:name="__RefHeading___Toc29469_2281741623"/>
      <w:bookmarkStart w:id="96" w:name="_Toc36"/>
      <w:bookmarkEnd w:id="94"/>
      <w:bookmarkEnd w:id="95"/>
      <w:r>
        <w:rPr>
          <w:rtl w:val="true"/>
        </w:rPr>
        <w:t>کتاب های فارسی</w:t>
      </w:r>
      <w:bookmarkEnd w:id="96"/>
    </w:p>
    <w:p>
      <w:pPr>
        <w:pStyle w:val="BookText"/>
        <w:rPr/>
      </w:pPr>
      <w:r>
        <w:rPr>
          <w:rFonts w:ascii="IRNazanin" w:hAnsi="IRNazanin" w:eastAsia="IRNazanin"/>
          <w:color w:val="111111"/>
          <w:sz w:val="28"/>
          <w:sz w:val="28"/>
          <w:szCs w:val="28"/>
          <w:rtl w:val="true"/>
          <w:lang w:bidi="fa-IR"/>
        </w:rPr>
        <w:t>کتاب های 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نگاشته شده است و از دست نوشته های مشهور وی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تاریخ انبیا؛ جلد دوم، تاریخ زندگی حضرت رسول اکرم صلی الله علیه و آله و جلد سوم، زندگانی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خلفا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کتاب گزیده ترجمه ای از جلدهای پنجم، ششم و هفتم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وصیت حضرت پیامبر صلی الله علیه و آله به ابوذر غفاری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اعمال ماه ها و زیارت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پیش از انتشار کتاب مفاتیح الجنان مرحوم حاج شیخ عباس قمی، یکی از معروف ترین کتاب های دعا و زیارت به شمار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کتاب های دینی در آداب زندگی فردی و اجتماعی است که هنوز نیز مورد توجه خانواده های با ایمان ایرانی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اعتقادات</w:t>
      </w:r>
      <w:r>
        <w:rPr>
          <w:rFonts w:eastAsia="IRNazanin" w:cs="IRNazanin"/>
          <w:color w:val="111111"/>
          <w:sz w:val="28"/>
          <w:szCs w:val="28"/>
          <w:rtl w:val="true"/>
          <w:lang w:bidi="fa-IR"/>
        </w:rPr>
        <w:t xml:space="preserve">. </w:t>
      </w:r>
      <w:bookmarkStart w:id="97" w:name="pg3619_42782"/>
    </w:p>
    <w:p>
      <w:pPr>
        <w:pStyle w:val="Heading3"/>
        <w:numPr>
          <w:ilvl w:val="2"/>
          <w:numId w:val="1"/>
        </w:numPr>
        <w:rPr/>
      </w:pPr>
      <w:bookmarkStart w:id="98" w:name="__RefHeading___Toc29471_2281741623"/>
      <w:bookmarkStart w:id="99" w:name="_Toc37"/>
      <w:bookmarkEnd w:id="97"/>
      <w:bookmarkEnd w:id="98"/>
      <w:r>
        <w:rPr>
          <w:rtl w:val="true"/>
        </w:rPr>
        <w:t>کتاب های عربی</w:t>
      </w:r>
      <w:bookmarkEnd w:id="99"/>
    </w:p>
    <w:p>
      <w:pPr>
        <w:pStyle w:val="Heading4"/>
        <w:numPr>
          <w:ilvl w:val="3"/>
          <w:numId w:val="1"/>
        </w:numPr>
        <w:rPr/>
      </w:pPr>
      <w:bookmarkStart w:id="100" w:name="__RefHeading___Toc29473_2281741623"/>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کتاب های 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و پربارترین اثر علامه مجلسی است که جداگانه درباره آن بحث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مرآت العقول فی شرح اخبار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و فروع کافی است که آن را با توجه به شرح اصول کافی ملاصدرای شیرازی و شرح اصول ملاصالح مازندرانی و دیگران نگاشته است و بهترین و مهم ترین اثر وی و بهترین شرح کافی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تهذیب الاخبار شیخ طوسی در سه جلد است که آن را از بهترین شرح های تهذیب الاخبار یاد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اعتقادات مجلسی معروف بوده و آن را در یک شب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این کتاب، در برابر متهم کردن پدر بزرگوارش به تصوف، از وی دفاع می کند</w:t>
      </w:r>
      <w:r>
        <w:rPr>
          <w:rFonts w:eastAsia="IRNazanin" w:cs="IRNazanin"/>
          <w:color w:val="111111"/>
          <w:sz w:val="28"/>
          <w:szCs w:val="28"/>
          <w:rtl w:val="true"/>
          <w:lang w:bidi="fa-IR"/>
        </w:rPr>
        <w:t>.</w:t>
      </w:r>
    </w:p>
    <w:p>
      <w:pPr>
        <w:pStyle w:val="Heading4"/>
        <w:numPr>
          <w:ilvl w:val="3"/>
          <w:numId w:val="1"/>
        </w:numPr>
        <w:rPr/>
      </w:pPr>
      <w:bookmarkStart w:id="102" w:name="__RefHeading___Toc29475_2281741623"/>
      <w:bookmarkStart w:id="103" w:name="_Toc39"/>
      <w:bookmarkEnd w:id="102"/>
      <w:r>
        <w:rPr>
          <w:rtl w:val="true"/>
        </w:rPr>
        <w:t>بحارالانوار</w:t>
      </w:r>
      <w:bookmarkEnd w:id="103"/>
    </w:p>
    <w:p>
      <w:pPr>
        <w:pStyle w:val="Heading5"/>
        <w:numPr>
          <w:ilvl w:val="4"/>
          <w:numId w:val="1"/>
        </w:numPr>
        <w:rPr/>
      </w:pPr>
      <w:bookmarkStart w:id="104" w:name="__RefHeading___Toc29477_2281741623"/>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بحارالانوار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 که در صدر نوشته های علامه مجلسی قرار می گیرد، بزرگ ترین کتاب جامع حدیث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آیات، روایات و نظریه های دانشمندان، رده بندی جامع علمی در زمینه های اعتقادی، اخلاقی و تاریخی و ارایه جلوه های گوناگون آداب و سنت ها در فرهنگ و معارف شیعی، این کتاب را به بزرگ ترین دایره المعارف تشیع تبدیل کرده است، به گونه ای که هیچ پژوهشگری هنگام پژوهش درباره تاریخ، اندیشه و فرهنگ شیعه، از مراجعه به این کتاب بی نیاز </w:t>
      </w:r>
      <w:bookmarkStart w:id="106" w:name="pg3619_42783"/>
    </w:p>
    <w:p>
      <w:pPr>
        <w:pStyle w:val="BookText"/>
        <w:rPr/>
      </w:pPr>
      <w:bookmarkEnd w:id="106"/>
      <w:r>
        <w:rPr>
          <w:rFonts w:ascii="IRNazanin" w:hAnsi="IRNazanin" w:eastAsia="IRNazanin"/>
          <w:color w:val="111111"/>
          <w:sz w:val="28"/>
          <w:sz w:val="28"/>
          <w:szCs w:val="28"/>
          <w:rtl w:val="true"/>
          <w:lang w:bidi="fa-IR"/>
        </w:rPr>
        <w:t>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متن روایت ها از شرح آن ها، نقل روایت از منابع اصیل و کهن، ژرف نگری در شرح و تفسیر احادیث، آوردن کتاب شناسی منابع و تنظیم موضوعی روایات از ویژگی های این اثر جاوید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این اثر سترگ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افزون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صفحه تدوین یافته است، ثمره تلاش همه جانبه علامه مجلسی 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Heading5"/>
        <w:numPr>
          <w:ilvl w:val="4"/>
          <w:numId w:val="1"/>
        </w:numPr>
        <w:rPr/>
      </w:pPr>
      <w:bookmarkStart w:id="107" w:name="__RefHeading___Toc29479_2281741623"/>
      <w:bookmarkStart w:id="108" w:name="_Toc41"/>
      <w:bookmarkEnd w:id="107"/>
      <w:r>
        <w:rPr>
          <w:rtl w:val="true"/>
        </w:rPr>
        <w:t>هدف از نگارش بحارالانوار</w:t>
      </w:r>
      <w:bookmarkEnd w:id="108"/>
    </w:p>
    <w:p>
      <w:pPr>
        <w:pStyle w:val="BookText"/>
        <w:rPr/>
      </w:pPr>
      <w:r>
        <w:rPr>
          <w:rFonts w:ascii="IRNazanin" w:hAnsi="IRNazanin" w:eastAsia="IRNazanin"/>
          <w:color w:val="111111"/>
          <w:sz w:val="28"/>
          <w:sz w:val="28"/>
          <w:szCs w:val="28"/>
          <w:rtl w:val="true"/>
          <w:lang w:bidi="fa-IR"/>
        </w:rPr>
        <w:t>هدف از نگارش بحارالانوار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روزگاری می زیست که به حدیث توجه چندانی نمی شد و بیشتر کتاب های حدیثی شیعه بر اثر تاخت و تازها و جنگ های داخلی و خارجی در ایران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هایی نیز که باقی مانده بود، در دسترس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درباره هزاران کتاب شیعه که در کوره های حمام یغماگران و فرهنگ کشان به خاکستر تبدیل شده بود و نیز صدها نسخه کوچک و بزرگ روایات که از حوادث روزگار مصون مانده یا در کنج صندوقخانه ها پنهان شده بود یا آن ها را به نقاط دور دست دنیا کشیده بودند، او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تعصب فرقه های دیگر در نابودی ذخیره های گران بهای تشیع و احتمال سقوط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صفویه به دست دو قدرت بزرگ شرق و غرب و نفوذ قدرتمندانه صوفیان در دربار و جامعه و نقشه های آنان برای تحریف بسیاری از روایات، بی توجهی طلاب به کتاب های روایات و احادیث، بیش از پیش، آثار اهل بیت را در معرض خطر و نابودی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علامه مجلسی با خود چنین اندیشید که باید گهرهای گران بهای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اطراف و اکناف جمع کرده است، در قالب محرابی زیبا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بگنجاند تا نه تنها طلاب، بلکه تمام شیعیان در این محراب به سوی قبله دل ها یعنی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عشق بایستند؛ و بدین وسیله، راه را از چاه و درست را از نادرست تشخیص دهند تا هر زمان هر مکتبی درباره هر مطلبی، کلامی را از اهل بیت خواست، شیعیان با انگشت اشاره، محراب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علامه مجلسی تصمیم گرفت بحارالانوار را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دانست که عمر زودگذر به او فرصت نمی دهد همه روایات و اخبار را گردآورده، آن ها را به ترتیب، تنظیم و تهذیب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دید همه روایت های موجود در کتاب های شیعی را جمع کند، هرچند سند آن ها ضعیف باشد یا در کتاب نامعتبری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این بود که همه اخبار و روایات از گزند نابودی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هرجا فرصت داشته، به توضیح اجمالی و تفصیلی روایات پرداخته، ولی پژوهش کامل تر درباره آن ها را به فرصت های د یگر موکول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اجل مهلت نداد و همین کار نیز در </w:t>
      </w:r>
      <w:bookmarkStart w:id="109" w:name="pg3619_42785"/>
    </w:p>
    <w:p>
      <w:pPr>
        <w:pStyle w:val="BookText"/>
        <w:rPr/>
      </w:pPr>
      <w:bookmarkEnd w:id="109"/>
      <w:r>
        <w:rPr>
          <w:rFonts w:ascii="IRNazanin" w:hAnsi="IRNazanin" w:eastAsia="IRNazanin"/>
          <w:color w:val="111111"/>
          <w:sz w:val="28"/>
          <w:sz w:val="28"/>
          <w:szCs w:val="28"/>
          <w:rtl w:val="true"/>
          <w:lang w:bidi="fa-IR"/>
        </w:rPr>
        <w:t>بوته اجمال ماند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10" w:name="__RefHeading___Toc29481_2281741623"/>
      <w:bookmarkStart w:id="111" w:name="_Toc42"/>
      <w:bookmarkEnd w:id="110"/>
      <w:r>
        <w:rPr>
          <w:rtl w:val="true"/>
        </w:rPr>
        <w:t>فهرست بحارالانوار</w:t>
      </w:r>
      <w:bookmarkEnd w:id="111"/>
    </w:p>
    <w:p>
      <w:pPr>
        <w:pStyle w:val="BookText"/>
        <w:rPr/>
      </w:pPr>
      <w:r>
        <w:rPr>
          <w:rFonts w:ascii="IRNazanin" w:hAnsi="IRNazanin" w:eastAsia="IRNazanin"/>
          <w:color w:val="111111"/>
          <w:sz w:val="28"/>
          <w:sz w:val="28"/>
          <w:szCs w:val="28"/>
          <w:rtl w:val="true"/>
          <w:lang w:bidi="fa-IR"/>
        </w:rPr>
        <w:t>فهرست بحارالانوار</w:t>
      </w:r>
    </w:p>
    <w:p>
      <w:pPr>
        <w:pStyle w:val="BookText"/>
        <w:rPr/>
      </w:pPr>
      <w:r>
        <w:rPr>
          <w:rFonts w:ascii="IRNazanin" w:hAnsi="IRNazanin" w:eastAsia="IRNazanin"/>
          <w:color w:val="111111"/>
          <w:sz w:val="28"/>
          <w:sz w:val="28"/>
          <w:szCs w:val="28"/>
          <w:rtl w:val="true"/>
          <w:lang w:bidi="fa-IR"/>
        </w:rPr>
        <w:t xml:space="preserve">فهرست اجمالی بحارالانوار بر اساس چاپ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 فضیلت دانش و دانشمندان و گروه های گوناگون آنان، حجیت روایات و قواعد کلی که احکام از آن ها استخراج می شود، مذمت قیاس به همراه مقدمه مفصل درباره مآخذ و مصادر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صفات خداوند، عدل و اراده الهی، اسماء الحسنی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مشیّت، اراده، قضا و قدر الهی، هدایت و گمراهی، امتحان، طینت، میثاق، توبه، علل احکام، مقدمات مرگ، حالات برزخ و قیامت و سختی های آن و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و مناظره 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و دانشمندان بزرگ با مخالفان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پیامبران از آدم تا خاتم، اثبات عصمت آنان، پاسخ به اشکال هایی که بر آنان وارد کرده اند،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ششم تا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پیغمبر اکرم صلی الله علیه و آله، امامت، تاریخ خلفا و زندگانی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مؤمنان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و پیدایش آن ها در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پانزدهم تا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آداب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در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صلات، متن کامل رساله قبله شناسی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زیر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فضایل قرآن، آداب و ثواب تلاوت قرآن و اعجاز و شگفتی های آن و تفسیر نعمانی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و انواع آن، آداب دعا و شرایط آن، تعویذات و دعاهای گوناگون در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صدقه، خمس، روزه و اعمال سال در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فقهی، حج و عمره، بخشی از تاریخ مدینه منوره، جهاد و مرزداری و امر به معروف و نهی از منکر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نقل شده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عقدها و 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احکام فقهی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و تمام فهرست شیخ منتجب الدین رازی</w:t>
      </w:r>
      <w:r>
        <w:rPr>
          <w:rFonts w:eastAsia="IRNazanin" w:cs="IRNazanin"/>
          <w:color w:val="111111"/>
          <w:sz w:val="28"/>
          <w:szCs w:val="28"/>
          <w:rtl w:val="true"/>
          <w:lang w:bidi="fa-IR"/>
        </w:rPr>
        <w:t>.</w:t>
      </w:r>
      <w:r>
        <w:rPr>
          <w:rStyle w:val="FootnoteAnchor"/>
          <w:rtl w:val="true"/>
        </w:rPr>
        <w:footnoteReference w:id="34"/>
      </w:r>
      <w:bookmarkStart w:id="112" w:name="pg3619_42787"/>
    </w:p>
    <w:p>
      <w:pPr>
        <w:pStyle w:val="Heading5"/>
        <w:numPr>
          <w:ilvl w:val="4"/>
          <w:numId w:val="1"/>
        </w:numPr>
        <w:rPr/>
      </w:pPr>
      <w:bookmarkStart w:id="113" w:name="__RefHeading___Toc29483_2281741623"/>
      <w:bookmarkStart w:id="114" w:name="_Toc43"/>
      <w:bookmarkEnd w:id="112"/>
      <w:bookmarkEnd w:id="113"/>
      <w:r>
        <w:rPr>
          <w:rtl w:val="true"/>
        </w:rPr>
        <w:t>بحارالانوار از دید بزرگان</w:t>
      </w:r>
      <w:bookmarkEnd w:id="114"/>
    </w:p>
    <w:p>
      <w:pPr>
        <w:pStyle w:val="Heading6"/>
        <w:numPr>
          <w:ilvl w:val="5"/>
          <w:numId w:val="1"/>
        </w:numPr>
        <w:rPr/>
      </w:pPr>
      <w:bookmarkStart w:id="115" w:name="__RefHeading___Toc29485_2281741623"/>
      <w:bookmarkStart w:id="116" w:name="_Toc44"/>
      <w:bookmarkEnd w:id="115"/>
      <w:r>
        <w:rPr>
          <w:rtl w:val="true"/>
        </w:rPr>
        <w:t>کتاب خانه کوچک</w:t>
      </w:r>
      <w:bookmarkEnd w:id="116"/>
    </w:p>
    <w:p>
      <w:pPr>
        <w:pStyle w:val="BookText"/>
        <w:rPr/>
      </w:pPr>
      <w:r>
        <w:rPr>
          <w:rFonts w:ascii="IRNazanin" w:hAnsi="IRNazanin" w:eastAsia="IRNazanin"/>
          <w:color w:val="111111"/>
          <w:sz w:val="28"/>
          <w:sz w:val="28"/>
          <w:szCs w:val="28"/>
          <w:rtl w:val="true"/>
          <w:lang w:bidi="fa-IR"/>
        </w:rPr>
        <w:t>حضرت امام خمینی رحمه الله در وصف بحارالانوار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بحارالانوار که تألیف عالم بزرگوار و محدث عالی مقدار محمدباقر مجلسی است، مجموعه ای است از قریب چهارصد کتاب و رساله که در حقیقت، یک کتاب خانه کوچکی است که با یک اسم نام برده می شود</w:t>
      </w:r>
      <w:r>
        <w:rPr>
          <w:rFonts w:eastAsia="IRNazanin" w:cs="IRNazanin"/>
          <w:color w:val="111111"/>
          <w:sz w:val="28"/>
          <w:szCs w:val="28"/>
          <w:rtl w:val="true"/>
          <w:lang w:bidi="fa-IR"/>
        </w:rPr>
        <w:t>.</w:t>
      </w:r>
      <w:r>
        <w:rPr>
          <w:rStyle w:val="FootnoteAnchor"/>
          <w:rtl w:val="true"/>
        </w:rPr>
        <w:footnoteReference w:id="35"/>
      </w:r>
    </w:p>
    <w:p>
      <w:pPr>
        <w:pStyle w:val="Heading6"/>
        <w:numPr>
          <w:ilvl w:val="5"/>
          <w:numId w:val="1"/>
        </w:numPr>
        <w:rPr/>
      </w:pPr>
      <w:bookmarkStart w:id="117" w:name="__RefHeading___Toc29487_2281741623"/>
      <w:bookmarkStart w:id="118" w:name="_Toc45"/>
      <w:bookmarkEnd w:id="117"/>
      <w:r>
        <w:rPr>
          <w:rtl w:val="true"/>
        </w:rPr>
        <w:t>سرچشمه پایان ناپذیر</w:t>
      </w:r>
      <w:bookmarkEnd w:id="118"/>
    </w:p>
    <w:p>
      <w:pPr>
        <w:pStyle w:val="BookText"/>
        <w:rPr/>
      </w:pPr>
      <w:r>
        <w:rPr>
          <w:rFonts w:ascii="IRNazanin" w:hAnsi="IRNazanin" w:eastAsia="IRNazanin"/>
          <w:color w:val="111111"/>
          <w:sz w:val="28"/>
          <w:sz w:val="28"/>
          <w:szCs w:val="28"/>
          <w:rtl w:val="true"/>
          <w:lang w:bidi="fa-IR"/>
        </w:rPr>
        <w:t>علامه حاج میرزا ابوا لحسن شعرانی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بحارالانوار از عالم بزرگ و محدث جلیل القدر، علامه محمدباقر بن محمدتقی مجلسی ـ قدس سره ـ به اتفاق همه صاحب نظران و علمای شیعه، کامل ترین کتاب در موضوع احادیث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هدف ها و موضوعات دینی را دربرداشته و به بهترین وجه آن ها را برای مراجعه کنندگان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گفتار بزرگان کامل بوده و بهترین سرچشمه پایان ناپذیر معرفت برای جویندگان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گونه ای است که هیچ شخص متدینی بی نیاز از آن نیست؛ چه آن که فقیه یا حدیث شناس یا واعظ یا تاریخ دان، یا مفسر یا متکلم باشد یا فیلسوف و حکیم الهی؛ چون این کتاب تمامی موضوعات دینی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کسی حق غواصی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مگر این که در شناوری مهارت داشته باشد تا در میان امواج آن، غرق نگردد</w:t>
      </w:r>
      <w:r>
        <w:rPr>
          <w:rFonts w:eastAsia="IRNazanin" w:cs="IRNazanin"/>
          <w:color w:val="111111"/>
          <w:sz w:val="28"/>
          <w:szCs w:val="28"/>
          <w:rtl w:val="true"/>
          <w:lang w:bidi="fa-IR"/>
        </w:rPr>
        <w:t>.</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9" w:name="__RefHeading___Toc29489_2281741623"/>
      <w:bookmarkStart w:id="120" w:name="_Toc46"/>
      <w:bookmarkEnd w:id="119"/>
      <w:r>
        <w:rPr>
          <w:rtl w:val="true"/>
        </w:rPr>
        <w:t>کرامت</w:t>
      </w:r>
      <w:bookmarkStart w:id="121" w:name="pg3619_42788"/>
      <w:bookmarkEnd w:id="120"/>
    </w:p>
    <w:p>
      <w:pPr>
        <w:pStyle w:val="BookText"/>
        <w:rPr/>
      </w:pPr>
      <w:bookmarkEnd w:id="121"/>
      <w:r>
        <w:rPr>
          <w:rFonts w:ascii="IRNazanin" w:hAnsi="IRNazanin" w:eastAsia="IRNazanin"/>
          <w:color w:val="111111"/>
          <w:sz w:val="28"/>
          <w:sz w:val="28"/>
          <w:szCs w:val="28"/>
          <w:rtl w:val="true"/>
          <w:lang w:bidi="fa-IR"/>
        </w:rPr>
        <w:t>حضرت علامه آیت اللّه حسن زاده آملی ـ دام ظله ـ درباره آثار مجلسی به ویژه بحارالانوار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دوم، صاحب بحار و مرآت العقول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بزرگان را در علوم و فنون و کارهای علمی شان به نوعی است که از عهده اکثر اهل علم خارج است و آثار قلمی این نوابغ برای ما یک نحو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بحارالانوار رسیده ایم،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الصیّدِ فی جوف الفرا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شکارها در دل بز کوهی است؛</w:t>
      </w:r>
      <w:r>
        <w:rPr>
          <w:rStyle w:val="FootnoteAnchor"/>
          <w:rtl w:val="true"/>
        </w:rPr>
        <w:footnoteReference w:id="37"/>
      </w:r>
      <w:r>
        <w:rPr>
          <w:rFonts w:ascii="IRNazanin" w:hAnsi="IRNazanin" w:eastAsia="IRNazanin"/>
          <w:color w:val="111111"/>
          <w:sz w:val="28"/>
          <w:sz w:val="28"/>
          <w:szCs w:val="28"/>
          <w:rtl w:val="true"/>
          <w:lang w:bidi="fa-IR"/>
        </w:rPr>
        <w:t>یعنی تمام مطالب در بحارالانوار جمع است</w:t>
      </w:r>
      <w:r>
        <w:rPr>
          <w:rFonts w:eastAsia="IRNazanin" w:cs="IRNazanin"/>
          <w:color w:val="111111"/>
          <w:sz w:val="28"/>
          <w:szCs w:val="28"/>
          <w:rtl w:val="true"/>
          <w:lang w:bidi="fa-IR"/>
        </w:rPr>
        <w:t>.</w:t>
      </w:r>
    </w:p>
    <w:p>
      <w:pPr>
        <w:pStyle w:val="Heading6"/>
        <w:numPr>
          <w:ilvl w:val="5"/>
          <w:numId w:val="1"/>
        </w:numPr>
        <w:rPr/>
      </w:pPr>
      <w:bookmarkStart w:id="122" w:name="__RefHeading___Toc29491_2281741623"/>
      <w:bookmarkStart w:id="123" w:name="_Toc47"/>
      <w:bookmarkEnd w:id="122"/>
      <w:r>
        <w:rPr>
          <w:rtl w:val="true"/>
        </w:rPr>
        <w:t>کتابی جامع</w:t>
      </w:r>
      <w:bookmarkEnd w:id="123"/>
    </w:p>
    <w:p>
      <w:pPr>
        <w:pStyle w:val="BookText"/>
        <w:rPr/>
      </w:pPr>
      <w:r>
        <w:rPr>
          <w:rFonts w:ascii="IRNazanin" w:hAnsi="IRNazanin" w:eastAsia="IRNazanin"/>
          <w:color w:val="111111"/>
          <w:sz w:val="28"/>
          <w:sz w:val="28"/>
          <w:szCs w:val="28"/>
          <w:rtl w:val="true"/>
          <w:lang w:bidi="fa-IR"/>
        </w:rPr>
        <w:t>مرحوم امیرمحمدحسین خاتون آبادی در کتاب مناقب الفضلاء پس از بیان پاره ای از کتاب های استاد و جدّش، علامه مجلسی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ارزش ترین کتابی که درباره مذهب شیعه نوشته شده،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جامع چون این کتاب نوشته نشده؛ زیرا این کتاب دربردارنده اخبار و ضبط و تصحیح آن و دارای فواید بی شمار و تحقیقات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نیست که به نحو شایسته ای، ادله و مبادی و تحقیق و تنقیحش در آن بیان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تلاش او را با پاداش و بزرگ ترین دستاوردها، همراه سازد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فهرست کتاب های مربوط به بحارالانوار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کتاب هایی که درباره بحارالانوار نگاشته شده است اعم از مستدرک، تلخیص، معجم، شرح و حاشیه، تعلیقه و ترجمه،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24" w:name="pg3619_42789"/>
    </w:p>
    <w:p>
      <w:pPr>
        <w:pStyle w:val="BookText"/>
        <w:rPr/>
      </w:pPr>
      <w:bookmarkEnd w:id="124"/>
      <w:r>
        <w:rPr>
          <w:rFonts w:ascii="IRNazanin" w:hAnsi="IRNazanin" w:eastAsia="IRNazanin"/>
          <w:color w:val="111111"/>
          <w:sz w:val="28"/>
          <w:sz w:val="28"/>
          <w:szCs w:val="28"/>
          <w:rtl w:val="true"/>
          <w:lang w:bidi="fa-IR"/>
        </w:rPr>
        <w:t>عدد می رسد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مهم ترین کتابی که تاکنون درباره بحارالانوار نوشته شده، سفینة البحار نوشته شیخ عباس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شناس نامی، دریاهای انوار احادیث حضرت پیغمبر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کشتی اندیشه خویش پیموده و گوهرهای آن را در هر ماده ای از مواد حدیثی، بیرون کشیده و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فهرست کامل بحارالانوار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چون نگارنده آن در هر ماده ای، نکته و مطلب جالبی آورده، خود، کتاب پرمایه ای است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25" w:name="__RefHeading___Toc29493_2281741623"/>
      <w:bookmarkStart w:id="126" w:name="_Toc48"/>
      <w:bookmarkEnd w:id="125"/>
      <w:r>
        <w:rPr>
          <w:rtl w:val="true"/>
        </w:rPr>
        <w:t>نقد و نظر</w:t>
      </w:r>
      <w:bookmarkEnd w:id="126"/>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یکی از ایرادهای مطرح شده درباره بحارالانوار علامه مجلسی این است که چرا در بحارالانوار، احادیث ضعیفی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ایراد کنندگان، بحارالانوار پر از مطالب تکراری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اثبات ادعای خود، گفته برخی دانشمندان را شاهد می آورند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پر است از احادیث بی اساس و باید تهذیب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تفسیرهای علامه مجلسی برای احادیث، با عجله انجام گرفته است که باعث شده وی در اشتباه بیفتد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این سخن نشان می دهد که آنان به هدف علامه </w:t>
      </w:r>
    </w:p>
    <w:p>
      <w:pPr>
        <w:pStyle w:val="BookText"/>
        <w:rPr/>
      </w:pPr>
      <w:r>
        <w:rPr>
          <w:rFonts w:ascii="IRNazanin" w:hAnsi="IRNazanin" w:eastAsia="IRNazanin"/>
          <w:color w:val="111111"/>
          <w:sz w:val="28"/>
          <w:sz w:val="28"/>
          <w:szCs w:val="28"/>
          <w:rtl w:val="true"/>
          <w:lang w:bidi="fa-IR"/>
        </w:rPr>
        <w:t>مجلسی در نگارش بحارالانوار توجه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که یکی از هدف های علامه از نگارش این کتاب، گردآوری روایاتی بوده است که ممکن بود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ادعایی هم نداریم که هرچه را نقل کرده، قبول داشته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حضرت امام خمینی رحمه الله نیز در پاسخ به این اشکال در کشف الاسرار چنین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کتاب های بسیاری از احادیث که به واسطه کوچکی و گذشتن زمان ها ازدست می رود، تمام آن کتاب ها بدون آن که التزام به صحت همه آن ها داشته باشد، در یک مجموعه به اسم بحارالانوار فراهم کرد و نخواسته کتاب عملی بنویسد یا دستورات و قوانین اسلام را در آن جا جمع کند تا در اطراف آن بررسی کرده و درست را از غیرنادرست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بحار خزانه همه اخباری است که به پیشوایان نسبت داده شده؛ چه درست باشد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هایی هست که خود صاحب بحار آن ها را درست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نخواسته کتاب عملی بنویسد تا کسی اشکال کند که چرا این کتاب ها را فراهم آوردی؟ پس نتوان هر خبری را که در بحار است، به رخ دین داران کشید که آن خلاف عقل یا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نتوان بی جهت، اخبار آن را رد کرد که موافق سلیقه ما نیست، بلکه در هر روایتی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میزان هایی که علما در اصول تعیین کرده اند، باید عملی بودن یا نبودن آن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عاقل نباید به مجرد آن که چیزی برخلاف سلیقه یا عادتش بود یا علم ناقص او راهی </w:t>
      </w:r>
      <w:bookmarkStart w:id="127" w:name="pg3619_42791"/>
    </w:p>
    <w:p>
      <w:pPr>
        <w:pStyle w:val="BookText"/>
        <w:rPr/>
      </w:pPr>
      <w:bookmarkEnd w:id="127"/>
      <w:r>
        <w:rPr>
          <w:rFonts w:ascii="IRNazanin" w:hAnsi="IRNazanin" w:eastAsia="IRNazanin"/>
          <w:color w:val="111111"/>
          <w:sz w:val="28"/>
          <w:sz w:val="28"/>
          <w:szCs w:val="28"/>
          <w:rtl w:val="true"/>
          <w:lang w:bidi="fa-IR"/>
        </w:rPr>
        <w:t>برای ادراک آن نداشت، به انکار برخیزد</w:t>
      </w:r>
      <w:r>
        <w:rPr>
          <w:rFonts w:eastAsia="IRNazanin" w:cs="IRNazanin"/>
          <w:color w:val="111111"/>
          <w:sz w:val="28"/>
          <w:szCs w:val="28"/>
          <w:rtl w:val="true"/>
          <w:lang w:bidi="fa-IR"/>
        </w:rPr>
        <w:t>... .</w:t>
      </w:r>
      <w:r>
        <w:rPr>
          <w:rStyle w:val="FootnoteAnchor"/>
          <w:rtl w:val="true"/>
        </w:rPr>
        <w:footnoteReference w:id="42"/>
      </w:r>
    </w:p>
    <w:p>
      <w:pPr>
        <w:pStyle w:val="Heading5"/>
        <w:numPr>
          <w:ilvl w:val="4"/>
          <w:numId w:val="1"/>
        </w:numPr>
        <w:rPr/>
      </w:pPr>
      <w:bookmarkStart w:id="128" w:name="__RefHeading___Toc29495_2281741623"/>
      <w:bookmarkStart w:id="129" w:name="_Toc49"/>
      <w:bookmarkEnd w:id="128"/>
      <w:r>
        <w:rPr>
          <w:rtl w:val="true"/>
        </w:rPr>
        <w:t>علامه طباطبایی و بحارالانوار</w:t>
      </w:r>
      <w:bookmarkEnd w:id="129"/>
    </w:p>
    <w:p>
      <w:pPr>
        <w:pStyle w:val="BookText"/>
        <w:rPr/>
      </w:pPr>
      <w:r>
        <w:rPr>
          <w:rFonts w:ascii="IRNazanin" w:hAnsi="IRNazanin" w:eastAsia="IRNazanin"/>
          <w:color w:val="111111"/>
          <w:sz w:val="28"/>
          <w:sz w:val="28"/>
          <w:szCs w:val="28"/>
          <w:rtl w:val="true"/>
          <w:lang w:bidi="fa-IR"/>
        </w:rPr>
        <w:t>برخی شاگردان علامه طباطبایی درباره توجه ویژه ایشان به بحارالانوار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استاد به حدیث وصف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می شد که معارف اسلام بیش تر در قرآن و در آیات مکی و احادیث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نوشتن کتاب گران سنگ تفسیر المیزان، یک دوره بحارالانوار را مطالعه و بررسی کرد و با یادداشت احادیث نخبه و پرمغز و عمیق عرفانی آن، در تألیفات خود از آن ها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و مفسر بزرگ معاصر به کتاب بحارالانوار علامه مجلسی بسیار ارج می نهادند و آن را بهترین دایره المعارف شیعه از نظر جمع اخبار می دانستند و بالاخص کیفیت تنظیم فصل ها و باب ها را در آن کتاب مطلوب می دانستند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طول سال های تدریس در حوزه علمیه قم،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مجلدات ده گانه اول بحار را در شب های پنج شنبه و جمعه تدریس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بحارالانوار چاپ جدید می شد، به درخواست ناشر آن، علامه طباطبایی به چند جلد اول آن تعلیقه زد، ولی متأسفانه برخی بر این پندار نادرست که وی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مباحث فلسفی توضیح می دهد و بر آن مبنا به توضیح علامه مجلسی اشکال می گیرد، به مخالفت با چاپ مجلدات بعدی بحارالانوار با </w:t>
      </w:r>
    </w:p>
    <w:p>
      <w:pPr>
        <w:pStyle w:val="BookText"/>
        <w:rPr/>
      </w:pPr>
      <w:r>
        <w:rPr>
          <w:rFonts w:ascii="IRNazanin" w:hAnsi="IRNazanin" w:eastAsia="IRNazanin"/>
          <w:color w:val="111111"/>
          <w:sz w:val="28"/>
          <w:sz w:val="28"/>
          <w:szCs w:val="28"/>
          <w:rtl w:val="true"/>
          <w:lang w:bidi="fa-IR"/>
        </w:rPr>
        <w:t>تعلیقات علامه طباطبایی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مرحوم علامه طباطبایی بنا بر مصالحی، نوشتن تعلیقه بر مجلدات بعدی بحارالانوار را متوقف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دریغا که مخالفت با این تعلیقات، ضربه سهمگین علمی بر حوزه های علمی شیعه وارد کرد</w:t>
      </w:r>
      <w:r>
        <w:rPr>
          <w:rFonts w:eastAsia="IRNazanin" w:cs="IRNazanin"/>
          <w:color w:val="111111"/>
          <w:sz w:val="28"/>
          <w:szCs w:val="28"/>
          <w:rtl w:val="true"/>
          <w:lang w:bidi="fa-IR"/>
        </w:rPr>
        <w:t>.</w:t>
      </w:r>
      <w:r>
        <w:rPr>
          <w:rStyle w:val="FootnoteAnchor"/>
          <w:rtl w:val="true"/>
        </w:rPr>
        <w:footnoteReference w:id="43"/>
      </w:r>
      <w:bookmarkStart w:id="130" w:name="pg3619_42793"/>
    </w:p>
    <w:p>
      <w:pPr>
        <w:pStyle w:val="Heading2"/>
        <w:numPr>
          <w:ilvl w:val="1"/>
          <w:numId w:val="1"/>
        </w:numPr>
        <w:rPr/>
      </w:pPr>
      <w:bookmarkStart w:id="131" w:name="__RefHeading___Toc29497_2281741623"/>
      <w:bookmarkStart w:id="132" w:name="_Toc50"/>
      <w:bookmarkEnd w:id="130"/>
      <w:bookmarkEnd w:id="131"/>
      <w:r>
        <w:rPr>
          <w:rtl w:val="true"/>
        </w:rPr>
        <w:t>فصل چهارم</w:t>
      </w:r>
      <w:r>
        <w:rPr>
          <w:rtl w:val="true"/>
        </w:rPr>
        <w:t xml:space="preserve">: </w:t>
      </w:r>
      <w:r>
        <w:rPr>
          <w:rtl w:val="true"/>
        </w:rPr>
        <w:t>اندیشه ها و نوآوری های علامه مجلسی</w:t>
      </w:r>
      <w:bookmarkEnd w:id="132"/>
    </w:p>
    <w:p>
      <w:pPr>
        <w:pStyle w:val="Heading3"/>
        <w:numPr>
          <w:ilvl w:val="2"/>
          <w:numId w:val="1"/>
        </w:numPr>
        <w:rPr/>
      </w:pPr>
      <w:bookmarkStart w:id="133" w:name="__RefHeading___Toc29499_2281741623"/>
      <w:bookmarkStart w:id="134" w:name="_Toc51"/>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 و نوآوری های علامه مجلسی</w:t>
      </w:r>
    </w:p>
    <w:p>
      <w:pPr>
        <w:pStyle w:val="BookText"/>
        <w:rPr/>
      </w:pPr>
      <w:r>
        <w:rPr>
          <w:rFonts w:ascii="IRNazanin" w:hAnsi="IRNazanin" w:eastAsia="IRNazanin"/>
          <w:color w:val="111111"/>
          <w:sz w:val="28"/>
          <w:sz w:val="28"/>
          <w:szCs w:val="28"/>
          <w:rtl w:val="true"/>
          <w:lang w:bidi="fa-IR"/>
        </w:rPr>
        <w:t>علامه مجلسی با درایت خویش توانست از موقعیتی که در زمان وی پدید آمده بود، برای گسترش فرهنگ اصیل اسلامی،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نوآوری هایی دست زد که هیچ یک از علمای پیشین نتوانسته بودند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نوآوری ها را برمی 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نوآوری های این دانشمند بزرگ شیعه، تدوین بزرگ ترین دایره المعارف شیعه به نام بحارالانوار است که درباره آن، جداگانه سخن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ابتکارهای علامه مجلسی در زمینه تفسیر موضوعی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تفسیر قرآن از گذشته های دور در میان عالمان دین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چنین بود که معمولاً مفسر از آغاز سوره حمد شروع می کرد و به ترتیب، به تفسیر سوره ها می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علامه مجلسی در تفسیر این بود که قرآن را بر اساس موضوع، از میان آیات استخراج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موضوعی را در جای خودش تفسیر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مقایسه آیات با یکدیگر، آن ها </w:t>
      </w:r>
    </w:p>
    <w:p>
      <w:pPr>
        <w:pStyle w:val="BookText"/>
        <w:rPr/>
      </w:pPr>
      <w:r>
        <w:rPr>
          <w:rFonts w:ascii="IRNazanin" w:hAnsi="IRNazanin" w:eastAsia="IRNazanin"/>
          <w:color w:val="111111"/>
          <w:sz w:val="28"/>
          <w:sz w:val="28"/>
          <w:szCs w:val="28"/>
          <w:rtl w:val="true"/>
          <w:lang w:bidi="fa-IR"/>
        </w:rPr>
        <w:t>را به هم مربوط می ساخت و به گره گشایی از فرازهای دشوار آیات می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و روایات پیامبر و اهل بیت، دو منبع شریعت اسلامی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 در تفسیر قرآن و گردآوری احادیث اهتمام بسیار داشته اند، ولی تلاش آنان در شرح و تفسیر حدیث به پای علامه مجلسی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ایفای نقش علمی خود برای شرح اخبار رسیده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کتاب های بحارالانوار، مرآت العقول در شرح کافی و ملاذالاخیار در شرح تهذیب الاخبار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کارهای مهم علامه مجلسی، گردآوری کتاب های دانشمندان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افراد سرشناس و کتاب شناس را به همه سرزمین های اسلامی روانه کرد تا کتاب های شیعه را گرد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مهم ترین خدمت های علامه مجلسی در زمینه گسترش مذهب شیعه و نوآوری های وی، همگانی کردن علوم و معارف اسلامی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افزون بر نگارش کتاب های تخصصی ارزنده ای هم چون بحارالانوار، کتاب های آموزنده و ساده ای را به زبان فارسی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علامه، سرآمد عالمان عصر خویش بود و والاترین رتبه دینی؛ یعنی مقام شیخ الاسلامی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ابلاغ معارف اسلامی به مردم، به نگارش کتاب های فارسی با نثری ساده و روان دست یازید و این کار را به هیچ وجه کسر شأن خود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دانشمندانی نیز پیش از وی، کتاب هایی به </w:t>
      </w:r>
      <w:bookmarkStart w:id="135" w:name="pg3619_42795"/>
    </w:p>
    <w:p>
      <w:pPr>
        <w:pStyle w:val="BookText"/>
        <w:rPr/>
      </w:pPr>
      <w:bookmarkEnd w:id="135"/>
      <w:r>
        <w:rPr>
          <w:rFonts w:ascii="IRNazanin" w:hAnsi="IRNazanin" w:eastAsia="IRNazanin"/>
          <w:color w:val="111111"/>
          <w:sz w:val="28"/>
          <w:sz w:val="28"/>
          <w:szCs w:val="28"/>
          <w:rtl w:val="true"/>
          <w:lang w:bidi="fa-IR"/>
        </w:rPr>
        <w:t>فارسی نوشته بودند، ولی نگارش فارسی علامه مجلسی، در فارسی نویسی میان عالمان دینی نقطه عطفی به شمار می رود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ادوارد براون، ایران شناس مشهور انگلیسی در کتاب تاریخ ادبیات ایران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در اواخر عهد صفویه از قبیل مجلسی ها، کاربزرگی که کرده اند همان تعمیم و ترویج عقاید شیعه و تاریخ و احادیث و اخبار است که به زبان عوام نوشته و منتشر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مزبور دریافتند که برای رسوخ در قلوب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بهتر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زبان قوم سخن برانند و به طرز ساده چیز بنویسند و پاداش خود را نیز گرفتند؛ زیرا که در نتیجه این اقدام، عامه مردم نسبت به مذهب شیعه، عشقی فراوان و علاقه کامل پیدا کردند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36" w:name="__RefHeading___Toc29501_2281741623"/>
      <w:bookmarkStart w:id="137" w:name="_Toc52"/>
      <w:bookmarkEnd w:id="136"/>
      <w:r>
        <w:rPr>
          <w:rtl w:val="true"/>
        </w:rPr>
        <w:t>علامه مجلسی و فلسفه</w:t>
      </w:r>
      <w:bookmarkEnd w:id="137"/>
    </w:p>
    <w:p>
      <w:pPr>
        <w:pStyle w:val="BookText"/>
        <w:rPr/>
      </w:pPr>
      <w:r>
        <w:rPr>
          <w:rFonts w:ascii="IRNazanin" w:hAnsi="IRNazanin" w:eastAsia="IRNazanin"/>
          <w:color w:val="111111"/>
          <w:sz w:val="28"/>
          <w:sz w:val="28"/>
          <w:szCs w:val="28"/>
          <w:rtl w:val="true"/>
          <w:lang w:bidi="fa-IR"/>
        </w:rPr>
        <w:t>علامه مجلسی و فلسفه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میانه خوشی با فلسفه ندارد و آن را رقیب منظومه معرفت دینی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است که یگانه خاستگاه دانش، قرآن و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دانشی که از چشمه روشن وحی و الهام گرفته نشود، سیراب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حکمت هنگامی که از رازدانان دین و پناهگاهان بندگان به دست نیاید، سودبخش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که سال هایی چند از زندگی خود را در فراگیری دانش های دیگر سپری کرده است، خشنود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آن دانش ها در روزگار </w:t>
      </w:r>
      <w:bookmarkStart w:id="138" w:name="pg3619_42796"/>
    </w:p>
    <w:p>
      <w:pPr>
        <w:pStyle w:val="BookText"/>
        <w:rPr/>
      </w:pPr>
      <w:bookmarkEnd w:id="138"/>
      <w:r>
        <w:rPr>
          <w:rFonts w:ascii="IRNazanin" w:hAnsi="IRNazanin" w:eastAsia="IRNazanin"/>
          <w:color w:val="111111"/>
          <w:sz w:val="28"/>
          <w:sz w:val="28"/>
          <w:szCs w:val="28"/>
          <w:rtl w:val="true"/>
          <w:lang w:bidi="fa-IR"/>
        </w:rPr>
        <w:t>وی رایج بود و طالبان علم به آن اقبال داشته 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وی در کتاب های خود به ویژه بحارالانوار به انتقاد از نظریه های فیلسوفان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فیلسوفان بیش از اندازه، به عقل اعتماد می کنند و بعضی از آرای آنان مخالف ضروریات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پیش می آید که علامه چه اندازه از مباحث عمیق فلسفی، فهم دقیقی داشته است؟ آیا برداشت وی از جایگاه فلسفه درست بوده است؟ آیا انتقاد او بر فیلسوفان وارد است؟ پاسخ گویی به این پرسش ها را به بحثی دیگر وامی گذاریم</w:t>
      </w:r>
      <w:r>
        <w:rPr>
          <w:rFonts w:eastAsia="IRNazanin" w:cs="IRNazanin"/>
          <w:color w:val="111111"/>
          <w:sz w:val="28"/>
          <w:szCs w:val="28"/>
          <w:rtl w:val="true"/>
          <w:lang w:bidi="fa-IR"/>
        </w:rPr>
        <w:t>.</w:t>
      </w:r>
    </w:p>
    <w:p>
      <w:pPr>
        <w:pStyle w:val="Heading3"/>
        <w:numPr>
          <w:ilvl w:val="2"/>
          <w:numId w:val="1"/>
        </w:numPr>
        <w:rPr/>
      </w:pPr>
      <w:bookmarkStart w:id="139" w:name="__RefHeading___Toc29503_2281741623"/>
      <w:bookmarkStart w:id="140" w:name="_Toc53"/>
      <w:bookmarkEnd w:id="139"/>
      <w:r>
        <w:rPr>
          <w:rtl w:val="true"/>
        </w:rPr>
        <w:t>علامه مجلسی؛ اخباری میانه رو</w:t>
      </w:r>
      <w:bookmarkEnd w:id="140"/>
    </w:p>
    <w:p>
      <w:pPr>
        <w:pStyle w:val="BookText"/>
        <w:rPr/>
      </w:pPr>
      <w:r>
        <w:rPr>
          <w:rFonts w:ascii="IRNazanin" w:hAnsi="IRNazanin" w:eastAsia="IRNazanin"/>
          <w:color w:val="111111"/>
          <w:sz w:val="28"/>
          <w:sz w:val="28"/>
          <w:szCs w:val="28"/>
          <w:rtl w:val="true"/>
          <w:lang w:bidi="fa-IR"/>
        </w:rPr>
        <w:t>علامه مجلسی؛ اخباری میانه رو</w:t>
      </w:r>
    </w:p>
    <w:p>
      <w:pPr>
        <w:pStyle w:val="BookText"/>
        <w:rPr/>
      </w:pPr>
      <w:r>
        <w:rPr>
          <w:rFonts w:ascii="IRNazanin" w:hAnsi="IRNazanin" w:eastAsia="IRNazanin"/>
          <w:color w:val="111111"/>
          <w:sz w:val="28"/>
          <w:sz w:val="28"/>
          <w:szCs w:val="28"/>
          <w:rtl w:val="true"/>
          <w:lang w:bidi="fa-IR"/>
        </w:rPr>
        <w:t>یکی از مسایل مطرح درباره زندگی علمی علامه مجلسی، مشرب فقهی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مطرح است که آیا وی اصولی بوده و بر اساس علم اصول فقه، احکام شرعی را از روی دلیل های تفصیلی استنباط می کرده است یا مخالف علم اصول فقه و اجتهاد و به تعبیر دیگر، اخباری بوده است؟ باید گفت مشرب اخباری</w:t>
      </w:r>
      <w:r>
        <w:rPr>
          <w:rStyle w:val="FootnoteAnchor"/>
          <w:rtl w:val="true"/>
        </w:rPr>
        <w:footnoteReference w:id="47"/>
      </w:r>
      <w:r>
        <w:rPr>
          <w:rFonts w:ascii="IRNazanin" w:hAnsi="IRNazanin" w:eastAsia="IRNazanin"/>
          <w:color w:val="111111"/>
          <w:sz w:val="28"/>
          <w:sz w:val="28"/>
          <w:szCs w:val="28"/>
          <w:rtl w:val="true"/>
          <w:lang w:bidi="fa-IR"/>
        </w:rPr>
        <w:t>در اوایل جوانی علامه مجلسی در ایران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مشرب اخباری نیزملامحمدامین استرآبادی بود که با نوشتن کتاب فوائد مدنیه در اثبات مشرب اخباری و رد مبانی دانشمندان اصولی برای به دست آوردن احکام شرعی، توفان به پا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منابع استنباط احکام شرعی را به قرآن و روایات </w:t>
      </w:r>
      <w:bookmarkStart w:id="141" w:name="pg3619_42797"/>
    </w:p>
    <w:p>
      <w:pPr>
        <w:pStyle w:val="BookText"/>
        <w:rPr/>
      </w:pPr>
      <w:bookmarkEnd w:id="141"/>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نیز بابی را گشوده و آیات و احادیثی را آورده است که از میان آن ها می توان مسایل اصول فقه را به دست آورد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علامه در پاسخ به فردی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دوم که طریقه مجتهدین و اخباریین را سؤال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حقیر در این باب،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جمیع امور، مذموم است و بنده، مسلک جماعتی را که گمان های بد به فقهای امامیه می برند و ایشان را به قلت دین متهم می دانند، خطا می دانم؛ ایشان اکابر دین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مسلک گروهی که ایشان را پیشوا قرار می دهند و مخالف ایشان را در هیچ امر جایز نمی دانند و مقلّد ایشان می شوند، درست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اصول عقلیه که از کتاب و سنّت مستنبط نباشد، درست نمی دانم، ولکن اصول و قواعد کلیّه که از عمومات کتاب و سنّت معلوم می شود، با عدم معارضه نص در روایت صریح به خصوص این ها را متّبع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این سخنان برمی آید که علامه مجلسی پیرو مکتب اخباری بوده، ولی در این مسیر، به اعتدال رفتار کرده است</w:t>
      </w:r>
      <w:r>
        <w:rPr>
          <w:rFonts w:eastAsia="IRNazanin" w:cs="IRNazanin"/>
          <w:color w:val="111111"/>
          <w:sz w:val="28"/>
          <w:szCs w:val="28"/>
          <w:rtl w:val="true"/>
          <w:lang w:bidi="fa-IR"/>
        </w:rPr>
        <w:t>.</w:t>
      </w:r>
    </w:p>
    <w:p>
      <w:pPr>
        <w:pStyle w:val="Heading3"/>
        <w:numPr>
          <w:ilvl w:val="2"/>
          <w:numId w:val="1"/>
        </w:numPr>
        <w:rPr/>
      </w:pPr>
      <w:bookmarkStart w:id="142" w:name="__RefHeading___Toc29505_2281741623"/>
      <w:bookmarkStart w:id="143" w:name="_Toc54"/>
      <w:bookmarkEnd w:id="142"/>
      <w:r>
        <w:rPr>
          <w:rtl w:val="true"/>
        </w:rPr>
        <w:t>ضرورت حکومت</w:t>
      </w:r>
      <w:bookmarkEnd w:id="143"/>
    </w:p>
    <w:p>
      <w:pPr>
        <w:pStyle w:val="BookText"/>
        <w:rPr/>
      </w:pPr>
      <w:r>
        <w:rPr>
          <w:rFonts w:ascii="IRNazanin" w:hAnsi="IRNazanin" w:eastAsia="IRNazanin"/>
          <w:color w:val="111111"/>
          <w:sz w:val="28"/>
          <w:sz w:val="28"/>
          <w:szCs w:val="28"/>
          <w:rtl w:val="true"/>
          <w:lang w:bidi="fa-IR"/>
        </w:rPr>
        <w:t>ضرورت حکومت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فطری و غریزی جامعه پذیری و مدنی الطبع بودن انسان، علامه مجلسی، تداوم یافتن زندگی اجتماعی بشر را به رعایت این اصل </w:t>
      </w:r>
      <w:bookmarkStart w:id="144" w:name="pg3619_42798"/>
    </w:p>
    <w:p>
      <w:pPr>
        <w:pStyle w:val="BookText"/>
        <w:rPr/>
      </w:pPr>
      <w:bookmarkEnd w:id="144"/>
      <w:r>
        <w:rPr>
          <w:rFonts w:ascii="IRNazanin" w:hAnsi="IRNazanin" w:eastAsia="IRNazanin"/>
          <w:color w:val="111111"/>
          <w:sz w:val="28"/>
          <w:sz w:val="28"/>
          <w:szCs w:val="28"/>
          <w:rtl w:val="true"/>
          <w:lang w:bidi="fa-IR"/>
        </w:rPr>
        <w:t>وابسته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اساس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مدنی الطبع بودن انسان به ضرورت وجود حکومت و حاکم عادل حکم می کند و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حضرت فرمود که چون انسان مدنی بالطبع است و هر فردی به دیگری در امور معاش و معاد خود محتاج است و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یکدیگر ضرور است و آمیزش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منازعات و مشاجرات می شود، پس ناچار است حاکمی منازعات ایشان را رفع بنماید، به نحوی که حیفی و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او نباشد، اگر نه، به زودی یکدیگر را می کشند و فانی می شوند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45" w:name="__RefHeading___Toc29507_2281741623"/>
      <w:bookmarkStart w:id="146" w:name="_Toc55"/>
      <w:bookmarkEnd w:id="145"/>
      <w:r>
        <w:rPr>
          <w:rtl w:val="true"/>
        </w:rPr>
        <w:t>ولایت فقیه</w:t>
      </w:r>
      <w:bookmarkEnd w:id="146"/>
    </w:p>
    <w:p>
      <w:pPr>
        <w:pStyle w:val="BookText"/>
        <w:rPr/>
      </w:pPr>
      <w:r>
        <w:rPr>
          <w:rFonts w:ascii="IRNazanin" w:hAnsi="IRNazanin" w:eastAsia="IRNazanin"/>
          <w:color w:val="111111"/>
          <w:sz w:val="28"/>
          <w:sz w:val="28"/>
          <w:szCs w:val="28"/>
          <w:rtl w:val="true"/>
          <w:lang w:bidi="fa-IR"/>
        </w:rPr>
        <w:t>ولایت فقیه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که از مباحث مهم فقه سیاسی شیعه به شمار می رود، از نظر علامه مجلسی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نظر می آید وی در ارایه عقیده باطنی خود درباره ولایت فقیه در آن دوران، با برخی تنگناهای سیاسی و اجتماعی روبه رو بوده است؛ زیرا در کتاب مرآت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بحث از روایت مقبوله عمر بن حنظله، وعده می دهد که رساله جداگانه ای درباره این مسأله بنگارد، ولی این وعده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دانست که محدودیت زمانی مانع این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نظر وی در این زمینه آن است که وی قدر </w:t>
      </w:r>
    </w:p>
    <w:p>
      <w:pPr>
        <w:pStyle w:val="BookText"/>
        <w:rPr/>
      </w:pPr>
      <w:r>
        <w:rPr>
          <w:rFonts w:ascii="IRNazanin" w:hAnsi="IRNazanin" w:eastAsia="IRNazanin"/>
          <w:color w:val="111111"/>
          <w:sz w:val="28"/>
          <w:sz w:val="28"/>
          <w:szCs w:val="28"/>
          <w:rtl w:val="true"/>
          <w:lang w:bidi="fa-IR"/>
        </w:rPr>
        <w:t>متیقّن، دلالت روایت مقبوله را قضاوت فقیه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این، نیابت فقیه از جانب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اموری که امام ولایت دارد، نفی نمی کند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از لابه لای مباحث سیاسی مطرح شده در بحارالانوار درباره انواع ریاست، چنین برمی آید که علامه مجلسی از جنبه نظری، حکومت فقیه جامع الشرایط را در عصر غیبت امام، مشروع و جایز دانسته و در مواردی که اقامه امربه معروف و نهی ازمنکر و مصلحت بندگان الهی مشروط به آن باشد، آن را واجب می شمارد</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 xml:space="preserve">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تَخْتَانُوا وُلاِتکُمْ؛ به والیان خود خیانت نورزید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در معنای ولات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ولات،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اعم از ایشان و منصوبین از جانب آن به نصب خاص، بلکه به نصب عام هستند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علامه، به جواز تصدی امارت و ولایت از سوی فقهای جامع الشرایط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علامه مجلسی، فقیه عادل در عصر غیبت مجاز است حکومت اسلامی را تشکیل دهد و ریاست دنیوی را بر عهده بگیرد و در این کار، حق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اگر شرایط مناسب برای استقرار حکومت شیعی فراهم شد، عالم عادل نسبت به کسانی که علم، عدالت، شجاعت و </w:t>
      </w:r>
      <w:bookmarkStart w:id="147" w:name="pg3619_42800"/>
    </w:p>
    <w:p>
      <w:pPr>
        <w:pStyle w:val="BookText"/>
        <w:rPr/>
      </w:pPr>
      <w:bookmarkEnd w:id="147"/>
      <w:r>
        <w:rPr>
          <w:rFonts w:ascii="IRNazanin" w:hAnsi="IRNazanin" w:eastAsia="IRNazanin"/>
          <w:color w:val="111111"/>
          <w:sz w:val="28"/>
          <w:sz w:val="28"/>
          <w:szCs w:val="28"/>
          <w:rtl w:val="true"/>
          <w:lang w:bidi="fa-IR"/>
        </w:rPr>
        <w:t>تدبیر در امور سیاسی ندارند، در اولویت 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48" w:name="__RefHeading___Toc29509_2281741623"/>
      <w:bookmarkStart w:id="149" w:name="_Toc56"/>
      <w:bookmarkEnd w:id="148"/>
      <w:r>
        <w:rPr>
          <w:rtl w:val="true"/>
        </w:rPr>
        <w:t>وجوب نماز جمعه</w:t>
      </w:r>
      <w:bookmarkEnd w:id="149"/>
    </w:p>
    <w:p>
      <w:pPr>
        <w:pStyle w:val="BookText"/>
        <w:rPr/>
      </w:pPr>
      <w:r>
        <w:rPr>
          <w:rFonts w:ascii="IRNazanin" w:hAnsi="IRNazanin" w:eastAsia="IRNazanin"/>
          <w:color w:val="111111"/>
          <w:sz w:val="28"/>
          <w:sz w:val="28"/>
          <w:szCs w:val="28"/>
          <w:rtl w:val="true"/>
          <w:lang w:bidi="fa-IR"/>
        </w:rPr>
        <w:t>وجوب نماز جمعه</w:t>
      </w:r>
    </w:p>
    <w:p>
      <w:pPr>
        <w:pStyle w:val="BookText"/>
        <w:rPr/>
      </w:pPr>
      <w:r>
        <w:rPr>
          <w:rFonts w:ascii="IRNazanin" w:hAnsi="IRNazanin" w:eastAsia="IRNazanin"/>
          <w:color w:val="111111"/>
          <w:sz w:val="28"/>
          <w:sz w:val="28"/>
          <w:szCs w:val="28"/>
          <w:rtl w:val="true"/>
          <w:lang w:bidi="fa-IR"/>
        </w:rPr>
        <w:t>علامه مجلسی از جمله کسانی است که درباره نماز جمعه بحث کرده است، ایشان در کتاب بحارالانوار در این مورد به تفصیل بحث کرده و حکم به وجوب عینی نماز جمعه در تمام زمان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در تمام زمان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عینی است و اقامه آن مشروط به حضور امام معصوم یا نایب خاص یا عام او نمی باشد، بلکه تنها شرط آن همان عدالت امام جمعه است که در نمازهای جماعت نیز شرط است</w:t>
      </w:r>
      <w:r>
        <w:rPr>
          <w:rFonts w:eastAsia="IRNazanin" w:cs="IRNazanin"/>
          <w:color w:val="111111"/>
          <w:sz w:val="28"/>
          <w:szCs w:val="28"/>
          <w:rtl w:val="true"/>
          <w:lang w:bidi="fa-IR"/>
        </w:rPr>
        <w:t xml:space="preserve">. </w:t>
      </w:r>
      <w:r>
        <w:rPr>
          <w:rStyle w:val="FootnoteAnchor"/>
          <w:rtl w:val="true"/>
        </w:rPr>
        <w:footnoteReference w:id="55"/>
      </w:r>
      <w:bookmarkStart w:id="150" w:name="pg3619_42801"/>
    </w:p>
    <w:p>
      <w:pPr>
        <w:pStyle w:val="Heading2"/>
        <w:numPr>
          <w:ilvl w:val="1"/>
          <w:numId w:val="1"/>
        </w:numPr>
        <w:rPr/>
      </w:pPr>
      <w:bookmarkStart w:id="151" w:name="__RefHeading___Toc29511_2281741623"/>
      <w:bookmarkStart w:id="152" w:name="_Toc57"/>
      <w:bookmarkEnd w:id="150"/>
      <w:bookmarkEnd w:id="151"/>
      <w:r>
        <w:rPr>
          <w:rtl w:val="true"/>
        </w:rPr>
        <w:t>فصل پنجم</w:t>
      </w:r>
      <w:r>
        <w:rPr>
          <w:rtl w:val="true"/>
        </w:rPr>
        <w:t xml:space="preserve">: </w:t>
      </w:r>
      <w:r>
        <w:rPr>
          <w:rtl w:val="true"/>
        </w:rPr>
        <w:t>زندگی سیاسی و فرهنگی</w:t>
      </w:r>
      <w:bookmarkEnd w:id="152"/>
    </w:p>
    <w:p>
      <w:pPr>
        <w:pStyle w:val="Heading3"/>
        <w:numPr>
          <w:ilvl w:val="2"/>
          <w:numId w:val="1"/>
        </w:numPr>
        <w:rPr/>
      </w:pPr>
      <w:bookmarkStart w:id="153" w:name="__RefHeading___Toc29513_2281741623"/>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سیاسی و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اوضاع سیاسی</w:t>
      </w:r>
    </w:p>
    <w:p>
      <w:pPr>
        <w:pStyle w:val="BookText"/>
        <w:rPr/>
      </w:pPr>
      <w:r>
        <w:rPr>
          <w:rFonts w:ascii="IRNazanin" w:hAnsi="IRNazanin" w:eastAsia="IRNazanin"/>
          <w:color w:val="111111"/>
          <w:sz w:val="28"/>
          <w:sz w:val="28"/>
          <w:szCs w:val="28"/>
          <w:rtl w:val="true"/>
          <w:lang w:bidi="fa-IR"/>
        </w:rPr>
        <w:t>پادشاهان معاصر</w:t>
      </w:r>
    </w:p>
    <w:p>
      <w:pPr>
        <w:pStyle w:val="BookText"/>
        <w:rPr/>
      </w:pPr>
      <w:r>
        <w:rPr>
          <w:rFonts w:ascii="IRNazanin" w:hAnsi="IRNazanin" w:eastAsia="IRNazanin"/>
          <w:color w:val="111111"/>
          <w:sz w:val="28"/>
          <w:sz w:val="28"/>
          <w:szCs w:val="28"/>
          <w:rtl w:val="true"/>
          <w:lang w:bidi="fa-IR"/>
        </w:rPr>
        <w:t>پست های دولتی</w:t>
      </w:r>
    </w:p>
    <w:p>
      <w:pPr>
        <w:pStyle w:val="BookText"/>
        <w:rPr/>
      </w:pPr>
      <w:r>
        <w:rPr>
          <w:rFonts w:ascii="IRNazanin" w:hAnsi="IRNazanin" w:eastAsia="IRNazanin"/>
          <w:color w:val="111111"/>
          <w:sz w:val="28"/>
          <w:sz w:val="28"/>
          <w:szCs w:val="28"/>
          <w:rtl w:val="true"/>
          <w:lang w:bidi="fa-IR"/>
        </w:rPr>
        <w:t>دیدگاه امام خمینی رحمه الله</w:t>
      </w:r>
    </w:p>
    <w:p>
      <w:pPr>
        <w:pStyle w:val="Heading3"/>
        <w:numPr>
          <w:ilvl w:val="2"/>
          <w:numId w:val="1"/>
        </w:numPr>
        <w:rPr/>
      </w:pPr>
      <w:bookmarkStart w:id="155" w:name="__RefHeading___Toc29515_2281741623"/>
      <w:bookmarkStart w:id="156" w:name="_Toc59"/>
      <w:bookmarkEnd w:id="155"/>
      <w:r>
        <w:rPr>
          <w:rtl w:val="true"/>
        </w:rPr>
        <w:t>اوضاع سیاسی</w:t>
      </w:r>
      <w:bookmarkEnd w:id="156"/>
    </w:p>
    <w:p>
      <w:pPr>
        <w:pStyle w:val="BookText"/>
        <w:rPr/>
      </w:pPr>
      <w:r>
        <w:rPr>
          <w:rFonts w:ascii="IRNazanin" w:hAnsi="IRNazanin" w:eastAsia="IRNazanin"/>
          <w:color w:val="111111"/>
          <w:sz w:val="28"/>
          <w:sz w:val="28"/>
          <w:szCs w:val="28"/>
          <w:rtl w:val="true"/>
          <w:lang w:bidi="fa-IR"/>
        </w:rPr>
        <w:t>اوضاع سیاسی</w:t>
      </w:r>
    </w:p>
    <w:p>
      <w:pPr>
        <w:pStyle w:val="BookText"/>
        <w:rPr/>
      </w:pPr>
      <w:r>
        <w:rPr>
          <w:rFonts w:ascii="IRNazanin" w:hAnsi="IRNazanin" w:eastAsia="IRNazanin"/>
          <w:color w:val="111111"/>
          <w:sz w:val="28"/>
          <w:sz w:val="28"/>
          <w:szCs w:val="28"/>
          <w:rtl w:val="true"/>
          <w:lang w:bidi="fa-IR"/>
        </w:rPr>
        <w:t>با روی کار آمدن صفویان، اوضاع سیاسی ایران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و پژوهشگران اتفاق نظر دارند که پس از روی آوردن ایرانیان به اسلام، حکومت صفوی نخستین حکومتی است که با حفظ یکپارچگی سرزمین، وحدت ملی و استقلال ایران،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حکومت صفوی افزون بر پی آمدهای مثبت و منفی سیاسی، در امور دینی و اجتماعی نیز دگرگونی هایی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دگرگونی، تشیع به عنوان مذهب رسمی کشور اعلام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وضعیت، چون بسیاری از شیعیان و مردم تازه شیعه شده با آموزه های اسلام، آشنایی کافی نداشتند، ضرورت حضور دانشمندان و درس آموختگان حوزه های علمی در ایران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بنابر ادله فقهی، برخی منصب های اداری مانند قضاوت و ولایت در امور حسبیّه در جامعه دینی باید به علما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صفویان در رویارویی با رقیبان عثمانی خود کوشیدند مناصب دینی حکومت خود را تا آن جا که ممکن بود، با الگوهای موجود در </w:t>
      </w:r>
      <w:bookmarkStart w:id="157" w:name="pg3619_42802"/>
    </w:p>
    <w:p>
      <w:pPr>
        <w:pStyle w:val="BookText"/>
        <w:rPr/>
      </w:pPr>
      <w:bookmarkEnd w:id="157"/>
      <w:r>
        <w:rPr>
          <w:rFonts w:ascii="IRNazanin" w:hAnsi="IRNazanin" w:eastAsia="IRNazanin"/>
          <w:color w:val="111111"/>
          <w:sz w:val="28"/>
          <w:sz w:val="28"/>
          <w:szCs w:val="28"/>
          <w:rtl w:val="true"/>
          <w:lang w:bidi="fa-IR"/>
        </w:rPr>
        <w:t>حکومت حریف، یکسان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منصب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شیخ الاسلام، صدر، قاضی، قاضی عسکر و مانند آن ها ایجاد شد که علما نیز بدین دلیل بتوانند در امور اجتماعی دخالت کنند یا منصب های حکومتی را بپذیرند و برای تبلیغ احکام و گسترش آموزه های دین گامی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بدین وسیله می کوشیدند به اندازه توان خود و پذیرش اجتماع، از انجام کارهای نادرست و خطا، پیش گیری کنند</w:t>
      </w:r>
      <w:r>
        <w:rPr>
          <w:rFonts w:eastAsia="IRNazanin" w:cs="IRNazanin"/>
          <w:color w:val="111111"/>
          <w:sz w:val="28"/>
          <w:szCs w:val="28"/>
          <w:rtl w:val="true"/>
          <w:lang w:bidi="fa-IR"/>
        </w:rPr>
        <w:t>.</w:t>
      </w:r>
    </w:p>
    <w:p>
      <w:pPr>
        <w:pStyle w:val="Heading3"/>
        <w:numPr>
          <w:ilvl w:val="2"/>
          <w:numId w:val="1"/>
        </w:numPr>
        <w:rPr/>
      </w:pPr>
      <w:bookmarkStart w:id="158" w:name="__RefHeading___Toc29517_2281741623"/>
      <w:bookmarkStart w:id="159" w:name="_Toc60"/>
      <w:bookmarkEnd w:id="158"/>
      <w:r>
        <w:rPr>
          <w:rtl w:val="true"/>
        </w:rPr>
        <w:t>پادشاهان معاصر</w:t>
      </w:r>
      <w:bookmarkEnd w:id="159"/>
    </w:p>
    <w:p>
      <w:pPr>
        <w:pStyle w:val="BookText"/>
        <w:rPr/>
      </w:pPr>
      <w:r>
        <w:rPr>
          <w:rFonts w:ascii="IRNazanin" w:hAnsi="IRNazanin" w:eastAsia="IRNazanin"/>
          <w:color w:val="111111"/>
          <w:sz w:val="28"/>
          <w:sz w:val="28"/>
          <w:szCs w:val="28"/>
          <w:rtl w:val="true"/>
          <w:lang w:bidi="fa-IR"/>
        </w:rPr>
        <w:t>پادشاهان معاصر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زمان شاه عباس اول پا به عرصه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یک سال بعد</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طول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با پنج تن از پادشاهان صفوی 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شاه عباس اول،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شاه صفی، جانشین شاه عباس اول،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رشد و شکوفایی اش نیز در زمان حکومت شاه عباس دوم بود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دوران مرجعیتش نیز با حکومت شاه سلیمان هم زمان شد چهار سال پایانی نیز در دوران شاه سلطان حسین؛ آخرین پادشاه صفوی گذشت</w:t>
      </w:r>
      <w:r>
        <w:rPr>
          <w:rFonts w:eastAsia="IRNazanin" w:cs="IRNazanin"/>
          <w:color w:val="111111"/>
          <w:sz w:val="28"/>
          <w:szCs w:val="28"/>
          <w:rtl w:val="true"/>
          <w:lang w:bidi="fa-IR"/>
        </w:rPr>
        <w:t>.</w:t>
      </w:r>
      <w:r>
        <w:rPr>
          <w:rStyle w:val="FootnoteAnchor"/>
          <w:rtl w:val="true"/>
        </w:rPr>
        <w:footnoteReference w:id="56"/>
      </w:r>
      <w:bookmarkStart w:id="160" w:name="pg3619_42803"/>
    </w:p>
    <w:p>
      <w:pPr>
        <w:pStyle w:val="Heading3"/>
        <w:numPr>
          <w:ilvl w:val="2"/>
          <w:numId w:val="1"/>
        </w:numPr>
        <w:rPr/>
      </w:pPr>
      <w:bookmarkStart w:id="161" w:name="__RefHeading___Toc29519_2281741623"/>
      <w:bookmarkStart w:id="162" w:name="_Toc61"/>
      <w:bookmarkEnd w:id="160"/>
      <w:bookmarkEnd w:id="161"/>
      <w:r>
        <w:rPr>
          <w:rtl w:val="true"/>
        </w:rPr>
        <w:t>پست های دولتی</w:t>
      </w:r>
      <w:bookmarkEnd w:id="162"/>
    </w:p>
    <w:p>
      <w:pPr>
        <w:pStyle w:val="Heading4"/>
        <w:numPr>
          <w:ilvl w:val="3"/>
          <w:numId w:val="1"/>
        </w:numPr>
        <w:rPr/>
      </w:pPr>
      <w:bookmarkStart w:id="163" w:name="__RefHeading___Toc29521_2281741623"/>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پست های دولتی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امامت جمعه اصفهان</w:t>
      </w:r>
    </w:p>
    <w:p>
      <w:pPr>
        <w:pStyle w:val="BookText"/>
        <w:rPr/>
      </w:pPr>
      <w:r>
        <w:rPr>
          <w:rFonts w:ascii="IRNazanin" w:hAnsi="IRNazanin" w:eastAsia="IRNazanin"/>
          <w:color w:val="111111"/>
          <w:sz w:val="28"/>
          <w:sz w:val="28"/>
          <w:szCs w:val="28"/>
          <w:rtl w:val="true"/>
          <w:lang w:bidi="fa-IR"/>
        </w:rPr>
        <w:t>شیخ الاسلامی اصفهان</w:t>
      </w:r>
    </w:p>
    <w:p>
      <w:pPr>
        <w:pStyle w:val="BookText"/>
        <w:rPr/>
      </w:pPr>
      <w:r>
        <w:rPr>
          <w:rFonts w:ascii="IRNazanin" w:hAnsi="IRNazanin" w:eastAsia="IRNazanin"/>
          <w:color w:val="111111"/>
          <w:sz w:val="28"/>
          <w:sz w:val="28"/>
          <w:szCs w:val="28"/>
          <w:rtl w:val="true"/>
          <w:lang w:bidi="fa-IR"/>
        </w:rPr>
        <w:t>علامه مجلسی و صوفیه</w:t>
      </w:r>
    </w:p>
    <w:p>
      <w:pPr>
        <w:pStyle w:val="BookText"/>
        <w:rPr/>
      </w:pPr>
      <w:r>
        <w:rPr>
          <w:rFonts w:ascii="IRNazanin" w:hAnsi="IRNazanin" w:eastAsia="IRNazanin"/>
          <w:color w:val="111111"/>
          <w:sz w:val="28"/>
          <w:sz w:val="28"/>
          <w:szCs w:val="28"/>
          <w:rtl w:val="true"/>
          <w:lang w:bidi="fa-IR"/>
        </w:rPr>
        <w:t>بت شکنی</w:t>
      </w:r>
    </w:p>
    <w:p>
      <w:pPr>
        <w:pStyle w:val="BookText"/>
        <w:rPr/>
      </w:pPr>
      <w:r>
        <w:rPr>
          <w:rFonts w:ascii="IRNazanin" w:hAnsi="IRNazanin" w:eastAsia="IRNazanin"/>
          <w:color w:val="111111"/>
          <w:sz w:val="28"/>
          <w:sz w:val="28"/>
          <w:szCs w:val="28"/>
          <w:rtl w:val="true"/>
          <w:lang w:bidi="fa-IR"/>
        </w:rPr>
        <w:t>مبارزه با می گساری و منکرات</w:t>
      </w:r>
    </w:p>
    <w:p>
      <w:pPr>
        <w:pStyle w:val="BookText"/>
        <w:rPr/>
      </w:pPr>
      <w:r>
        <w:rPr>
          <w:rFonts w:ascii="IRNazanin" w:hAnsi="IRNazanin" w:eastAsia="IRNazanin"/>
          <w:color w:val="111111"/>
          <w:sz w:val="28"/>
          <w:sz w:val="28"/>
          <w:szCs w:val="28"/>
          <w:rtl w:val="true"/>
          <w:lang w:bidi="fa-IR"/>
        </w:rPr>
        <w:t>رهنمود اداری</w:t>
      </w:r>
    </w:p>
    <w:p>
      <w:pPr>
        <w:pStyle w:val="BookText"/>
        <w:rPr/>
      </w:pPr>
      <w:r>
        <w:rPr>
          <w:rFonts w:ascii="IRNazanin" w:hAnsi="IRNazanin" w:eastAsia="IRNazanin"/>
          <w:color w:val="111111"/>
          <w:sz w:val="28"/>
          <w:sz w:val="28"/>
          <w:szCs w:val="28"/>
          <w:rtl w:val="true"/>
          <w:lang w:bidi="fa-IR"/>
        </w:rPr>
        <w:t>نقد و نظر</w:t>
      </w:r>
    </w:p>
    <w:p>
      <w:pPr>
        <w:pStyle w:val="Heading4"/>
        <w:numPr>
          <w:ilvl w:val="3"/>
          <w:numId w:val="1"/>
        </w:numPr>
        <w:rPr/>
      </w:pPr>
      <w:bookmarkStart w:id="165" w:name="__RefHeading___Toc29523_2281741623"/>
      <w:bookmarkStart w:id="166" w:name="_Toc63"/>
      <w:bookmarkEnd w:id="165"/>
      <w:r>
        <w:rPr>
          <w:rtl w:val="true"/>
        </w:rPr>
        <w:t>امامت جمعه اصفهان</w:t>
      </w:r>
      <w:bookmarkEnd w:id="166"/>
    </w:p>
    <w:p>
      <w:pPr>
        <w:pStyle w:val="BookText"/>
        <w:rPr/>
      </w:pPr>
      <w:r>
        <w:rPr>
          <w:rFonts w:ascii="IRNazanin" w:hAnsi="IRNazanin" w:eastAsia="IRNazanin"/>
          <w:color w:val="111111"/>
          <w:sz w:val="28"/>
          <w:sz w:val="28"/>
          <w:szCs w:val="28"/>
          <w:rtl w:val="true"/>
          <w:lang w:bidi="fa-IR"/>
        </w:rPr>
        <w:t>امامت جمعه اصفهان</w:t>
      </w:r>
    </w:p>
    <w:p>
      <w:pPr>
        <w:pStyle w:val="BookText"/>
        <w:rPr/>
      </w:pPr>
      <w:r>
        <w:rPr>
          <w:rFonts w:ascii="IRNazanin" w:hAnsi="IRNazanin" w:eastAsia="IRNazanin"/>
          <w:color w:val="111111"/>
          <w:sz w:val="28"/>
          <w:sz w:val="28"/>
          <w:szCs w:val="28"/>
          <w:rtl w:val="true"/>
          <w:lang w:bidi="fa-IR"/>
        </w:rPr>
        <w:t>اقامه نماز جمعه تا پیش از ظهور حکومت صفوی در میان شیعیان 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صفویان، تشیع به مذهب رسمی ایرانی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داران صفوی نیز برای بزرگداشت دانشمندان اسلامی بسیار می 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رهگذر، علما برای دخالت در امور اجتماعی، محدودیتی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نظر برخی فقیهان که به نیابت مجتهد جامع الشرایط از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امور قایل بودند، عملی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نخستین بار، دانشمند و فقیه بزرگ شیعه، محقق کرکی در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دیدار شاه اسماعیل به هرات رفت و مقدمات اقامه نمازجمعه را در همه شهرهای ایران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نمازجمعه را در هرات اقامه کرد و دانشمندان شایسته ای را نیز برای امامت جمعه دیگر شهرهای ایران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سنت خواندن نمازجمعه در شهرهای ایران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ملامحمدتقی مجلسی نیز به عنوان امام جمعه اصفهان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وی، این منصب به ملامحمدباقر سبزواری سپرده شد و پس از وی به علامه محمدباقر مجلسی رسید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اصفهان، پایگاه اقامه نمازجمعه علامه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خطبه های نمازجمعه و شب های ماه مبارک در این مسجد به موعظه </w:t>
      </w:r>
      <w:bookmarkStart w:id="167" w:name="pg3619_42804"/>
    </w:p>
    <w:p>
      <w:pPr>
        <w:pStyle w:val="BookText"/>
        <w:rPr/>
      </w:pPr>
      <w:bookmarkEnd w:id="167"/>
      <w:r>
        <w:rPr>
          <w:rFonts w:ascii="IRNazanin" w:hAnsi="IRNazanin" w:eastAsia="IRNazanin"/>
          <w:color w:val="111111"/>
          <w:sz w:val="28"/>
          <w:sz w:val="28"/>
          <w:szCs w:val="28"/>
          <w:rtl w:val="true"/>
          <w:lang w:bidi="fa-IR"/>
        </w:rPr>
        <w:t>مردم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وعظ او بسیار بی نظیر بود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168" w:name="__RefHeading___Toc29525_2281741623"/>
      <w:bookmarkStart w:id="169" w:name="_Toc64"/>
      <w:bookmarkEnd w:id="168"/>
      <w:r>
        <w:rPr>
          <w:rtl w:val="true"/>
        </w:rPr>
        <w:t>شیخ الاسلامی اصفهان</w:t>
      </w:r>
      <w:bookmarkEnd w:id="169"/>
    </w:p>
    <w:p>
      <w:pPr>
        <w:pStyle w:val="BookText"/>
        <w:rPr/>
      </w:pPr>
      <w:r>
        <w:rPr>
          <w:rFonts w:ascii="IRNazanin" w:hAnsi="IRNazanin" w:eastAsia="IRNazanin"/>
          <w:color w:val="111111"/>
          <w:sz w:val="28"/>
          <w:sz w:val="28"/>
          <w:szCs w:val="28"/>
          <w:rtl w:val="true"/>
          <w:lang w:bidi="fa-IR"/>
        </w:rPr>
        <w:t>شیخ الاسلامی اصفهان</w:t>
      </w:r>
    </w:p>
    <w:p>
      <w:pPr>
        <w:pStyle w:val="BookText"/>
        <w:rPr/>
      </w:pPr>
      <w:r>
        <w:rPr>
          <w:rFonts w:ascii="IRNazanin" w:hAnsi="IRNazanin" w:eastAsia="IRNazanin"/>
          <w:color w:val="111111"/>
          <w:sz w:val="28"/>
          <w:sz w:val="28"/>
          <w:szCs w:val="28"/>
          <w:rtl w:val="true"/>
          <w:lang w:bidi="fa-IR"/>
        </w:rPr>
        <w:t>هنگامی که علامه مجلسی به دهه ششم عمر خویش گام نهاد، نگارش کتاب ارزشمند بحارالانوار و دیگر آثار سودمندش و پایگاه اجتماعی وی در میان مردم، از او شخصیتی ممتاز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شهرت و شوکت سبب شد شاه سلیمان صفوی، ایشان را به منصب شیخ الاسلامی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شیخ الاسلامی در آن زمان بالاترین مقام دینی بود که علامه تا پایان عمر پربارش با کمال نفوذ و قدرت در این منصب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فرمان شیخ الاسلامی علامه مجلسی که شاه سلیمان صفوی صادر کرده است، موارد زیر به چشم می خورد که از قدرت شیخ الاسلام حکایت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فریضه امربه معروف و نهی ازمنکر، مهم ترین وظیفه شیخ الاسلام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احکامی که شیخ الاسلام صادر می کرد، قطعی و لازم الاجرا بود و کسی حق نداشت در آن ها دخالت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وزیران، حاکمان، قاضیان و افراد جامعه باید از دستور شیخ الاسلام 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الاسلام می توانست وجوه شرعی خمس و زکات را از مردم دریافت کند و به مصرف های شرعی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اگر کسی از </w:t>
      </w:r>
      <w:bookmarkStart w:id="170" w:name="pg3619_42805"/>
    </w:p>
    <w:p>
      <w:pPr>
        <w:pStyle w:val="BookText"/>
        <w:rPr/>
      </w:pPr>
      <w:bookmarkEnd w:id="170"/>
      <w:r>
        <w:rPr>
          <w:rFonts w:ascii="IRNazanin" w:hAnsi="IRNazanin" w:eastAsia="IRNazanin"/>
          <w:color w:val="111111"/>
          <w:sz w:val="28"/>
          <w:sz w:val="28"/>
          <w:szCs w:val="28"/>
          <w:rtl w:val="true"/>
          <w:lang w:bidi="fa-IR"/>
        </w:rPr>
        <w:t>پرداخت این وجوه سر باز می زد، می توانست هرگونه که خود صلاح می دانست، از آنان بستاند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همه احکام اعم از حدود شرعی و قصاص بر عهده شیخ الاسلام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همه عقدها و ایقاعات و نصب قیّم و دیگر امور مربوط به مجتهدان بر عهده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امور مساجد، مدارس، امام زادگان، تکایا و دیگر مکان های مذهبی و تعیین امامان جماعت بر عهده شیخ الاسلام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وظیفه داشت با بدعت ها و بدعت گزاران در دین مقابله کند و از هرگونه فسق و فجور و منکرات پیش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اختیارات شیخ الاسلامی به دلیل مقام والای علمی و جایگاه اجتماعی ویژه علامه مجلسی به او واگذار شده بود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پس از رحلت علامه مجلسی، شیخ جعفر قاضی؛ بزرگ ترین فقیه آن دوره و پس از او، میرمحمدصالح خاتون آبادی؛ داماد علامه مجلسی و شاگرد وی؛ به این سمت برگزیده شدند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71" w:name="__RefHeading___Toc29527_2281741623"/>
      <w:bookmarkStart w:id="172" w:name="_Toc65"/>
      <w:bookmarkEnd w:id="171"/>
      <w:r>
        <w:rPr>
          <w:rtl w:val="true"/>
        </w:rPr>
        <w:t>علامه مجلسی و صوفیه</w:t>
      </w:r>
      <w:bookmarkEnd w:id="172"/>
    </w:p>
    <w:p>
      <w:pPr>
        <w:pStyle w:val="BookText"/>
        <w:rPr/>
      </w:pPr>
      <w:r>
        <w:rPr>
          <w:rFonts w:ascii="IRNazanin" w:hAnsi="IRNazanin" w:eastAsia="IRNazanin"/>
          <w:color w:val="111111"/>
          <w:sz w:val="28"/>
          <w:sz w:val="28"/>
          <w:szCs w:val="28"/>
          <w:rtl w:val="true"/>
          <w:lang w:bidi="fa-IR"/>
        </w:rPr>
        <w:t>علامه مجلسی و صوفیه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 مطرح در دوره صفویان، رویارویی علمای شیعه اعم از فقیهان، محدثان و حکیمان با صوفیان اباحی 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173" w:name="pg3619_42806"/>
    </w:p>
    <w:p>
      <w:pPr>
        <w:pStyle w:val="BookText"/>
        <w:rPr/>
      </w:pPr>
      <w:bookmarkEnd w:id="173"/>
      <w:r>
        <w:rPr>
          <w:rFonts w:ascii="IRNazanin" w:hAnsi="IRNazanin" w:eastAsia="IRNazanin"/>
          <w:color w:val="111111"/>
          <w:sz w:val="28"/>
          <w:sz w:val="28"/>
          <w:szCs w:val="28"/>
          <w:rtl w:val="true"/>
          <w:lang w:bidi="fa-IR"/>
        </w:rPr>
        <w:t>تاریخ نگاران و صاحب نظران حتی مخالفان علامه مجلسی درباره مخالفت وی با صوفیان، هم نظر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گفتیم که پدر بزرگوار علامه مجلسی برای گسترش دادن آموزه های دینی به بهترین روش، می کوشید با اقشار گوناگون مردم از جمله صوفیه زمان خود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گفته پسرش، علامه محمدباقر مجلسی، پس از انحراف صوفیان از جاده مستقیم شریعت، با آنان قطع ارتباط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به دلیل پای بند نبودن بسیاری از صوفیان به آداب دینی و اجتماعی و انجام منهیات اخلاقی و بدعت گذاری در آیین های عبادی هم چون رقص و سماع که در شریعت، خبری از آن ها نیست، از آنان گسست و در ردّ باورهای آنان به نگارش کتاب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که از علامه برجای مانده، نشان می دهد که وی برای مقابله با تصوّف، به نشر احادیث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مخالفت علامه مجلسی و دیگر فقها و محدثان پارسا و حتی حکما با صوفیان زمانه خویش همان بود که گفته شد، نه این که برخی بپندارند که آنان به دلیل حسدورزی چنین می کردند یا بیم داشتند مقام های دینی و اجتماعی شان را از دست دهند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74" w:name="__RefHeading___Toc29529_2281741623"/>
      <w:bookmarkStart w:id="175" w:name="_Toc66"/>
      <w:bookmarkEnd w:id="174"/>
      <w:r>
        <w:rPr>
          <w:rtl w:val="true"/>
        </w:rPr>
        <w:t>بت شکنی</w:t>
      </w:r>
      <w:bookmarkEnd w:id="175"/>
    </w:p>
    <w:p>
      <w:pPr>
        <w:pStyle w:val="BookText"/>
        <w:rPr/>
      </w:pPr>
      <w:r>
        <w:rPr>
          <w:rFonts w:ascii="IRNazanin" w:hAnsi="IRNazanin" w:eastAsia="IRNazanin"/>
          <w:color w:val="111111"/>
          <w:sz w:val="28"/>
          <w:sz w:val="28"/>
          <w:szCs w:val="28"/>
          <w:rtl w:val="true"/>
          <w:lang w:bidi="fa-IR"/>
        </w:rPr>
        <w:t>بت شکنی</w:t>
      </w:r>
    </w:p>
    <w:p>
      <w:pPr>
        <w:pStyle w:val="BookText"/>
        <w:rPr/>
      </w:pPr>
      <w:r>
        <w:rPr>
          <w:rFonts w:ascii="IRNazanin" w:hAnsi="IRNazanin" w:eastAsia="IRNazanin"/>
          <w:color w:val="111111"/>
          <w:sz w:val="28"/>
          <w:sz w:val="28"/>
          <w:szCs w:val="28"/>
          <w:rtl w:val="true"/>
          <w:lang w:bidi="fa-IR"/>
        </w:rPr>
        <w:t>نخستین اقدام علامه مجلسی پس از پذیرش منصب شیخ الاسلامی، شکستن بت کافران هند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میرزامحمدعلی مدرس تبریزی در کتاب ریحانه الادب چنین می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مسموع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جماعتی از کفار هند به طور پنهانی، بتی را می پرستیدند که در شهر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شکستن آن بت، حکم شرعی صادر کرد و سعی و تلاش کفار مؤثر نیافتاد و هر چه مال و منال و هدایا </w:t>
      </w:r>
      <w:bookmarkStart w:id="176" w:name="pg3619_42807"/>
    </w:p>
    <w:p>
      <w:pPr>
        <w:pStyle w:val="BookText"/>
        <w:rPr/>
      </w:pPr>
      <w:bookmarkEnd w:id="176"/>
      <w:r>
        <w:rPr>
          <w:rFonts w:ascii="IRNazanin" w:hAnsi="IRNazanin" w:eastAsia="IRNazanin"/>
          <w:color w:val="111111"/>
          <w:sz w:val="28"/>
          <w:sz w:val="28"/>
          <w:szCs w:val="28"/>
          <w:rtl w:val="true"/>
          <w:lang w:bidi="fa-IR"/>
        </w:rPr>
        <w:t xml:space="preserve">تقدیم مقام همایونی نمودند تا آن داهیه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معبود خودشان دفع کرده باشند، سودی نبخشید و بر حسب حکم نافذ آن عالم ربانی، بت را شکستند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77" w:name="__RefHeading___Toc29531_2281741623"/>
      <w:bookmarkStart w:id="178" w:name="_Toc67"/>
      <w:bookmarkEnd w:id="177"/>
      <w:r>
        <w:rPr>
          <w:rtl w:val="true"/>
        </w:rPr>
        <w:t>مبارزه با می گساری و منکرات</w:t>
      </w:r>
      <w:bookmarkEnd w:id="178"/>
    </w:p>
    <w:p>
      <w:pPr>
        <w:pStyle w:val="BookText"/>
        <w:rPr/>
      </w:pPr>
      <w:r>
        <w:rPr>
          <w:rFonts w:ascii="IRNazanin" w:hAnsi="IRNazanin" w:eastAsia="IRNazanin"/>
          <w:color w:val="111111"/>
          <w:sz w:val="28"/>
          <w:sz w:val="28"/>
          <w:szCs w:val="28"/>
          <w:rtl w:val="true"/>
          <w:lang w:bidi="fa-IR"/>
        </w:rPr>
        <w:t>مبارزه با می گساری و منکرات</w:t>
      </w:r>
    </w:p>
    <w:p>
      <w:pPr>
        <w:pStyle w:val="BookText"/>
        <w:rPr/>
      </w:pPr>
      <w:r>
        <w:rPr>
          <w:rFonts w:ascii="IRNazanin" w:hAnsi="IRNazanin" w:eastAsia="IRNazanin"/>
          <w:color w:val="111111"/>
          <w:sz w:val="28"/>
          <w:sz w:val="28"/>
          <w:szCs w:val="28"/>
          <w:rtl w:val="true"/>
          <w:lang w:bidi="fa-IR"/>
        </w:rPr>
        <w:t>تاریخ نگاران نوشته اند سلطان حسین صفوی در مراسم تاج گذاری خود خرق عادت کرد و اجازه نداد کسی از صوفیان، شمشیر سلطنت را زیب پیکر وی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از شیخ الاسلام علامه مجلسی خواست با دست خود، شمشیر سلطنت را بر کمر شاه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چنین کرد و شاه صفوی در مقام سپاس از این کار، از علامه پرسید اگر خواسته ای دارد، بیان کند تا آن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علامه مجلسی بدین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کردن شراب خواری؛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کردن جنگ طایفه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کردن گروه های کبوترباز که مایه آزار شهروندان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با گشاده رویی درخواست علامه را پذیرفت و بی درنگ، فرمان لازم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درخواست علامه در منع شراب بسیار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تیزبینی و آینده نگری ویژه اش، انحطاط دولت مقتدر صفوی را در آینده نه چندان دور پیش بینی می کرد و از شراب خواری سلطان حسین و درباریان فاسد وی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این کار می خواست این حکومت را از انحراف بازدارد</w:t>
      </w:r>
      <w:r>
        <w:rPr>
          <w:rFonts w:eastAsia="IRNazanin" w:cs="IRNazanin"/>
          <w:color w:val="111111"/>
          <w:sz w:val="28"/>
          <w:szCs w:val="28"/>
          <w:rtl w:val="true"/>
          <w:lang w:bidi="fa-IR"/>
        </w:rPr>
        <w:t xml:space="preserve">. </w:t>
      </w:r>
      <w:bookmarkStart w:id="179" w:name="pg3619_42808"/>
    </w:p>
    <w:p>
      <w:pPr>
        <w:pStyle w:val="BookText"/>
        <w:rPr/>
      </w:pPr>
      <w:bookmarkEnd w:id="179"/>
      <w:r>
        <w:rPr>
          <w:rFonts w:ascii="IRNazanin" w:hAnsi="IRNazanin" w:eastAsia="IRNazanin"/>
          <w:color w:val="111111"/>
          <w:sz w:val="28"/>
          <w:sz w:val="28"/>
          <w:szCs w:val="28"/>
          <w:rtl w:val="true"/>
          <w:lang w:bidi="fa-IR"/>
        </w:rPr>
        <w:t>شاردن؛ خاورشناس مشهور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باور کرد که تاب و تحمّل این پادشاه در نوشیدن مشروب تا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تقریبا همیشه مست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پادشاه، بزرگان و اشراف را نیز مجبور می کرد مشروب بخورند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درخواست علامه به دیده قبول نگریسته شد و فرمان منع شراب خواری به طور رسمی در کوی و برزن ایران اعلام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وضعیت چندان دوام نیاورد و درباریان را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دست به کار شدند و با ترفندهای گوناگون، شاه را به شراب 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دریغا از آن چه شاه حسین صفوی و خواجگان حرمش بر مردم این سرزمین روا داشتند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80" w:name="__RefHeading___Toc29533_2281741623"/>
      <w:bookmarkStart w:id="181" w:name="_Toc68"/>
      <w:bookmarkEnd w:id="180"/>
      <w:r>
        <w:rPr>
          <w:rtl w:val="true"/>
        </w:rPr>
        <w:t>رهنمود اداری</w:t>
      </w:r>
      <w:bookmarkEnd w:id="181"/>
    </w:p>
    <w:p>
      <w:pPr>
        <w:pStyle w:val="BookText"/>
        <w:rPr/>
      </w:pPr>
      <w:r>
        <w:rPr>
          <w:rFonts w:ascii="IRNazanin" w:hAnsi="IRNazanin" w:eastAsia="IRNazanin"/>
          <w:color w:val="111111"/>
          <w:sz w:val="28"/>
          <w:sz w:val="28"/>
          <w:szCs w:val="28"/>
          <w:rtl w:val="true"/>
          <w:lang w:bidi="fa-IR"/>
        </w:rPr>
        <w:t>رهنمود اداری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تلاش های سیاسی علامه مجلسی، نگارش رساله مستقلی درباره آداب سلوک حاکم با رعیت بود که ترجمه فارسی، روان و ساده عهدنامه مالک اشتر به همراه سه حدیث دیگر برای بهره گیری زمام داران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با دیدن فساد دولت مردان صفوی و گرایش آنان به عیاشی، تجمل گرایی، اسراف و تبذیر، راحت طلبی، ستم کاری و غفلت آنان از امور اداری کشور، به نگارش این رساله همت گماشت</w:t>
      </w:r>
      <w:r>
        <w:rPr>
          <w:rFonts w:eastAsia="IRNazanin" w:cs="IRNazanin"/>
          <w:color w:val="111111"/>
          <w:sz w:val="28"/>
          <w:szCs w:val="28"/>
          <w:rtl w:val="true"/>
          <w:lang w:bidi="fa-IR"/>
        </w:rPr>
        <w:t>.</w:t>
      </w:r>
      <w:r>
        <w:rPr>
          <w:rStyle w:val="FootnoteAnchor"/>
          <w:rtl w:val="true"/>
        </w:rPr>
        <w:footnoteReference w:id="64"/>
      </w:r>
      <w:bookmarkStart w:id="182" w:name="pg3619_42809"/>
    </w:p>
    <w:p>
      <w:pPr>
        <w:pStyle w:val="Heading4"/>
        <w:numPr>
          <w:ilvl w:val="3"/>
          <w:numId w:val="1"/>
        </w:numPr>
        <w:rPr/>
      </w:pPr>
      <w:bookmarkStart w:id="183" w:name="__RefHeading___Toc29535_2281741623"/>
      <w:bookmarkStart w:id="184" w:name="_Toc69"/>
      <w:bookmarkEnd w:id="182"/>
      <w:bookmarkEnd w:id="183"/>
      <w:r>
        <w:rPr>
          <w:rtl w:val="true"/>
        </w:rPr>
        <w:t>نقد و نظر</w:t>
      </w:r>
      <w:bookmarkEnd w:id="184"/>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 xml:space="preserve">برخی ناآگاهان یا مغرضان هنگام نقد عملکرد سیاسی علامه مجلسی، از حضور مقتدرانه وی در دستگاه حکومت صفوی و همکاری ایشان با صفویان،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فقیهان شیعه در طول تاریخ اسلام با واقعیت تلخ سیاسی ـ اجتماعی محرومیت امامان شیعه و نایبان آنان از خلافت و حکومت و گرفتاری مسلمانان به چنگ حکومت های جور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بزرگان با تمسّک به سیره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 واقع گرایانه، به مسایل و مشکلات سیاسی جهان اسلام می نگریستند و تنها راه اصلاح وضع موجود را در اصلاح گام به گام پادشاهان جائر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نفوذ در دستگاه های حکومتی می کوشیدند از ابزار قدرت برای تقویت دین، گسترش آموزه های تشیّع و تحقق نسبی عدالت اجتماعی بهره گیرند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هدفمند فقیهان و بزرگان شیعی در دستگاه های حکومتی از دوران 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معمول بوده است و آنان بدین وسیله از نابودی آموزه های اصیل دینی پیش گیری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نمونه های فراوانی وجود دارد که از آن میان 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استانداری اهواز از سوی عبداللّه نجاشی، به سفارش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منصور دوانیقی؛ پذیرش وزارت </w:t>
      </w:r>
    </w:p>
    <w:p>
      <w:pPr>
        <w:pStyle w:val="BookText"/>
        <w:rPr/>
      </w:pPr>
      <w:r>
        <w:rPr>
          <w:rFonts w:ascii="IRNazanin" w:hAnsi="IRNazanin" w:eastAsia="IRNazanin"/>
          <w:color w:val="111111"/>
          <w:sz w:val="28"/>
          <w:sz w:val="28"/>
          <w:szCs w:val="28"/>
          <w:rtl w:val="true"/>
          <w:lang w:bidi="fa-IR"/>
        </w:rPr>
        <w:t xml:space="preserve">هارون الرشید از سوی علی بن یقطین، به سفارش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خواجه نصیرالدین طوسی در دستگاه سلطنتی هلاکوخان مغول؛ حضور و مشارکت سیاسی علمای مشهور شیعه در حکومت صفوی،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شیخ بهایی، محمدتقی مجلسی، محمدباقر سبزواری و آقا حسین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نشان می دهد که همکاری عالمان شیعه با حاکمان مسلمان شیعه و سنی برای گسترش دین و تقویت مبانی مذهب جعفری، امری جایز و گاه واجب بوده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علامه مجلسی نیز با همین هدف به دستگاه صفوی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شایسته است سخن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به علی بن یقطین بیاوریم آن گاه که از آن حضرت درباره ماندن در دستگاه جور هارون الرشید کسب تکلیف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مَیا که بودن تو در آن جا مایه خوشحالی ما و عزّت برادران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بتوانی از ستمی که به دوستان ما می شود، پیش گیری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 حق برادران دینی، کفاره کارهای شماست</w:t>
      </w:r>
      <w:r>
        <w:rPr>
          <w:rFonts w:eastAsia="IRNazanin" w:cs="IRNazanin"/>
          <w:color w:val="111111"/>
          <w:sz w:val="28"/>
          <w:szCs w:val="28"/>
          <w:rtl w:val="true"/>
          <w:lang w:bidi="fa-IR"/>
        </w:rPr>
        <w:t>.</w:t>
      </w:r>
      <w:r>
        <w:rPr>
          <w:rStyle w:val="FootnoteAnchor"/>
          <w:rtl w:val="true"/>
        </w:rPr>
        <w:footnoteReference w:id="66"/>
      </w:r>
      <w:bookmarkStart w:id="185" w:name="pg3619_42811"/>
    </w:p>
    <w:p>
      <w:pPr>
        <w:pStyle w:val="Heading3"/>
        <w:numPr>
          <w:ilvl w:val="2"/>
          <w:numId w:val="1"/>
        </w:numPr>
        <w:rPr/>
      </w:pPr>
      <w:bookmarkStart w:id="186" w:name="__RefHeading___Toc29537_2281741623"/>
      <w:bookmarkStart w:id="187" w:name="_Toc70"/>
      <w:bookmarkEnd w:id="185"/>
      <w:bookmarkEnd w:id="186"/>
      <w:r>
        <w:rPr>
          <w:rtl w:val="true"/>
        </w:rPr>
        <w:t>دیدگاه امام خمینی رحمه الله</w:t>
      </w:r>
      <w:bookmarkEnd w:id="187"/>
    </w:p>
    <w:p>
      <w:pPr>
        <w:pStyle w:val="Heading4"/>
        <w:numPr>
          <w:ilvl w:val="3"/>
          <w:numId w:val="1"/>
        </w:numPr>
        <w:rPr/>
      </w:pPr>
      <w:bookmarkStart w:id="188" w:name="__RefHeading___Toc29539_2281741623"/>
      <w:bookmarkStart w:id="189" w:name="_Toc71"/>
      <w:bookmarkEnd w:id="188"/>
      <w:r>
        <w:rPr>
          <w:rtl w:val="true"/>
        </w:rPr>
        <w:t>مسالمت علما با پادشاهان برای گسترش تشیع</w:t>
      </w:r>
      <w:bookmarkEnd w:id="189"/>
    </w:p>
    <w:p>
      <w:pPr>
        <w:pStyle w:val="BookText"/>
        <w:rPr/>
      </w:pPr>
      <w:r>
        <w:rPr>
          <w:rFonts w:ascii="IRNazanin" w:hAnsi="IRNazanin" w:eastAsia="IRNazanin"/>
          <w:color w:val="111111"/>
          <w:sz w:val="28"/>
          <w:sz w:val="28"/>
          <w:szCs w:val="28"/>
          <w:rtl w:val="true"/>
          <w:lang w:bidi="fa-IR"/>
        </w:rPr>
        <w:t>حضرت امام خمینی رحمه الله درباره همکاری علمای بزرگ شیعه مانند علامه مجلسی با حاکمان جور، خطاب به برخی نویسندگان و ناآگاهان چنین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یک طایفه از علما، این گذشت را کرده اند از یک مقاماتی و متصل شده اند به یک سلاطینی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دیدند که مردم مخالفند، لکن برای ترویج دیانت و ترویج تشیع اسلامی و ترویج مذهب حق این ها متصل شده اند به یک سلاطینی و این سلاطین را وادار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نخواهی ـ برای ترویج مذهب، مذهب دیانت،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آخوند درباری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اشتباهی است که بعضی نویسندگان ما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اغراض سیاسی داشتند، اغراض 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 کسی تا به گوشش خورد که مثلاً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ها روابط داشتند و می رفتند سراغ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شان می کردند، خیال کنند که این ها مانده بودند برای جاه و ـ عرض می کنم ـ عزت و احتیاج داشتند به این که شاه سلطان حسین و شاه عباس به آن ها عنایتی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نبود و در کار آن ها گذشت کردند با یک گذشت، یک مجاهده نفسانی کرده اند برای این که این مذهب را به وسیله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کنند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عصر شاید اشکال به آن ها داشتند از باب 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حالا هم اگر کسی اشکال کند، نمی داند قضیه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دارد؛ نمی داند قضیه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ائمه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هم از وزرا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امیر را چرا نمی گوییم؟ بگوییم حضرت امیر هم هست؟ حضرت امیر بیست و چند سال به واسطه مصالح </w:t>
      </w:r>
      <w:bookmarkStart w:id="190" w:name="pg3619_42812"/>
    </w:p>
    <w:p>
      <w:pPr>
        <w:pStyle w:val="BookText"/>
        <w:rPr/>
      </w:pPr>
      <w:bookmarkEnd w:id="190"/>
      <w:r>
        <w:rPr>
          <w:rFonts w:ascii="IRNazanin" w:hAnsi="IRNazanin" w:eastAsia="IRNazanin"/>
          <w:color w:val="111111"/>
          <w:sz w:val="28"/>
          <w:sz w:val="28"/>
          <w:szCs w:val="28"/>
          <w:rtl w:val="true"/>
          <w:lang w:bidi="fa-IR"/>
        </w:rPr>
        <w:t xml:space="preserve">عالیه اسلام در نماز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ائمه هم گاهی مسالمت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اسلام فوق این مسایلی است که ما خیال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علمایی که جان فشانی کردند و خودشان را جوری کردند که حالا شما به آن ها اشکال می کنید، از باب این که اطلاع بر واقع ندارید؛ نه سوء قصد دارید، نه سوء نیّت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چنان چه می توانستم یک سلطان جائری را به راه بیاورم، می رفتم درباری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تکلیفتان این بود که اگر بتوانید یک سلطان جائری را آدمش کنید، بروید درباری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درباری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گله دارم</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91" w:name="__RefHeading___Toc29541_2281741623"/>
      <w:bookmarkStart w:id="192" w:name="_Toc72"/>
      <w:bookmarkEnd w:id="191"/>
      <w:r>
        <w:rPr>
          <w:rtl w:val="true"/>
        </w:rPr>
        <w:t>عالمان اسلام و رسالت کنترل زمام داران</w:t>
      </w:r>
      <w:bookmarkEnd w:id="192"/>
    </w:p>
    <w:p>
      <w:pPr>
        <w:pStyle w:val="BookText"/>
        <w:rPr/>
      </w:pPr>
      <w:r>
        <w:rPr>
          <w:rFonts w:ascii="IRNazanin" w:hAnsi="IRNazanin" w:eastAsia="IRNazanin"/>
          <w:color w:val="111111"/>
          <w:sz w:val="28"/>
          <w:sz w:val="28"/>
          <w:szCs w:val="28"/>
          <w:rtl w:val="true"/>
          <w:lang w:bidi="fa-IR"/>
        </w:rPr>
        <w:t>حضرت امام خمینی رحمه الله درباره رسالت علمای اسلام و علامه مجلسی در زمینه کنترل زمام داران چنین 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که رفت دنبال هلاکو و امثال آن ها، لکن نه برای این که وزارت بکند، نه برای این که برای خودش یک چیزی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آن جا برای این که آن ها را مهار کند و آن قدری که قدرت داشته باشد، خدمت بکند به عالم اسلام و خدمت به الوهیت بکند و امثال او، مثل محقق ثانی، مثل مرحوم مجلسی و امثال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که در دستگاه صفویه بود، صفویه را آخوند کرد؛ نه خودش را صفویه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کشاند توی مدرسه و توی علم و توی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ما اگر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وظیفه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وقت هم اگر می توانستیم آن طوری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خدمت بکنند، ما هم وارد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مقصد این است که انسان درست بکنیم</w:t>
      </w:r>
      <w:r>
        <w:rPr>
          <w:rFonts w:eastAsia="IRNazanin" w:cs="IRNazanin"/>
          <w:color w:val="111111"/>
          <w:sz w:val="28"/>
          <w:szCs w:val="28"/>
          <w:rtl w:val="true"/>
          <w:lang w:bidi="fa-IR"/>
        </w:rPr>
        <w:t>.</w:t>
      </w:r>
      <w:r>
        <w:rPr>
          <w:rStyle w:val="FootnoteAnchor"/>
          <w:rtl w:val="true"/>
        </w:rPr>
        <w:footnoteReference w:id="6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3619_42814"/>
      <w:bookmarkStart w:id="194" w:name="pg3619_42814"/>
      <w:bookmarkEnd w:id="194"/>
    </w:p>
    <w:p>
      <w:pPr>
        <w:pStyle w:val="Heading2"/>
        <w:numPr>
          <w:ilvl w:val="1"/>
          <w:numId w:val="1"/>
        </w:numPr>
        <w:rPr/>
      </w:pPr>
      <w:bookmarkStart w:id="195" w:name="pg3619_42814"/>
      <w:bookmarkStart w:id="196" w:name="__RefHeading___Toc29543_2281741623"/>
      <w:bookmarkStart w:id="197" w:name="_Toc73"/>
      <w:bookmarkEnd w:id="195"/>
      <w:bookmarkEnd w:id="196"/>
      <w:r>
        <w:rPr>
          <w:rtl w:val="true"/>
        </w:rPr>
        <w:t>فصل ششم</w:t>
      </w:r>
      <w:r>
        <w:rPr>
          <w:rtl w:val="true"/>
        </w:rPr>
        <w:t xml:space="preserve">: </w:t>
      </w:r>
      <w:r>
        <w:rPr>
          <w:rtl w:val="true"/>
        </w:rPr>
        <w:t>علامه مجلسی از نگاه بزرگان</w:t>
      </w:r>
      <w:bookmarkEnd w:id="19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نگاه بزرگان</w:t>
      </w:r>
    </w:p>
    <w:p>
      <w:pPr>
        <w:pStyle w:val="BookText"/>
        <w:rPr/>
      </w:pPr>
      <w:r>
        <w:rPr>
          <w:rFonts w:ascii="IRNazanin" w:hAnsi="IRNazanin" w:eastAsia="IRNazanin"/>
          <w:color w:val="111111"/>
          <w:sz w:val="28"/>
          <w:sz w:val="28"/>
          <w:szCs w:val="28"/>
          <w:rtl w:val="true"/>
          <w:lang w:bidi="fa-IR"/>
        </w:rPr>
        <w:t>یکی از راه های شناخت مردان بزرگ، مراجعه به گفتار دانشمندان و بزرگانی است که درباره آنان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برای آشنایی با شخصیت علامه مجلسی، بخشی از سخنان برخی از معاصران و شاگردان وی و نیز دانشمندان پس از او تا عصر حاضر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حرعاملی حدیث شناس معروف شیعه و نویسنده کتاب گران سنگ وسائل الشیعه و از معاصران علامه مجلسی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کتاب أمل الامل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جلیل القدر ما، محمدباقر فرزند محمدتقی مجلسی، دانشمندی است بافضیلت، ماهر، محقق، مدقق،علاّمه بسیار دانا، فقیه، متکلم، محدث بسیار موثق، جامع نیکی ها و فضیلت ها، جلیل القدر و عظیم الشأن ـ خداوند حیاتش را طولانی گرداند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اردبیلی در کتاب نفیس جامع الرواة، استادش را این گونه می ستاید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بن محمدتقی بن مقصود علی، ملقّب به مجلسی ـ که خداوند سایه اش را مستدام دارد ـ استاد و شیخ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اسلام و مسلمین، خاتم مجتهدین، پیشوا، علاّمه محقق مدقق، جلیل القدر، </w:t>
      </w:r>
    </w:p>
    <w:p>
      <w:pPr>
        <w:pStyle w:val="BookText"/>
        <w:rPr/>
      </w:pPr>
      <w:r>
        <w:rPr>
          <w:rFonts w:ascii="IRNazanin" w:hAnsi="IRNazanin" w:eastAsia="IRNazanin"/>
          <w:color w:val="111111"/>
          <w:sz w:val="28"/>
          <w:sz w:val="28"/>
          <w:szCs w:val="28"/>
          <w:rtl w:val="true"/>
          <w:lang w:bidi="fa-IR"/>
        </w:rPr>
        <w:t>عظیم الشأن، بلندمرتبه، یگانه دوران و نادره روزگار خویش، شخصیت بسیار موثق، دارای دانشی سرشار و مصنفات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گواه بزرگی قدر و منزلت و والایی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وی در دانش های عقلی و نقلی و دقّت دیدگاه و درستی رأیش، موثق بودن، امانت داری و عدالت او پرآوازه تر از آن است که بیان گردد و والاتر از آن که عبارت پیرامون وی به گردش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وجود او و پدر بزرگوارش همه را در برگرفته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امیرمحمدصالح خاتون آبادی، داماد و شاگرد علامه مجلسی درباره ای او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 ترین فقها و حدیث دانان گرامی و از گران مایه ترین عالمان بزرگ دین است و در رشته های مختلف فقه و تفسیر و حدیث و رجال و اصول کلام و اصول فقه، بر دیگر فضلای روزگارش برتری داشته و بر تمامی دانشمندان صحنه دانش مقدم بوده و کسی از متقدمین و متأخرین دانشمندان و عارفان، از جهت منزلت، به جلالت قدر و جامعیت آن مقرب درگاه خداوند رحمان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تشیع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آن سرچشمه کمالات و معدن خیرات بر متدینین، بلکه بر تمامی اهل زمین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تألیفاتش تا روز قیامت، باقی و برکات آن بر روح شریفش، جاری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نوری در بیان مناقب و فضایل علامه مجلسی چنین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مسلمانان، کسی چون این استاد بزرگوار و این دریای بی کران و کوه بلند و رفیع، در ترویج تشیّع، بزرگداشت کلمه حق، شکست صولت بدعت گزاران، </w:t>
      </w:r>
    </w:p>
    <w:p>
      <w:pPr>
        <w:pStyle w:val="BookText"/>
        <w:rPr/>
      </w:pPr>
      <w:r>
        <w:rPr>
          <w:rFonts w:ascii="IRNazanin" w:hAnsi="IRNazanin" w:eastAsia="IRNazanin"/>
          <w:color w:val="111111"/>
          <w:sz w:val="28"/>
          <w:sz w:val="28"/>
          <w:szCs w:val="28"/>
          <w:rtl w:val="true"/>
          <w:lang w:bidi="fa-IR"/>
        </w:rPr>
        <w:t>نابودی اباطیل بی دینان، احیای سنت های فراموش شده دین مبین اسلام و گسترش آثار پیشوایان مسلمانان به روش های گوناگون، توفیق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ماندگارترین آن ها، نوشتارهای بسیار دقیق و اعجاب آوری است که در میان مردم منتشر گردیده است و عالم و جاهل، عام و خاص، مبتدیِ مشغول به تحصیل و مجتهد فارغ از کسب علوم، عرب و عجم، گروه هایِ مذاهب گوناگون و صاحبان آرای مختلف، شب و روز از آن بهره مند هستند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 آیت الله العظمی مرعشی نجفی رحمه الله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علمای شیعه تا کنون کسی را مانند مرحوم علامه مجلسی ندیدم که به تمام آداب شرع از واجب و مستحب، مقید و عامل باشد و این تقید ایشان سبب روی آوردن جامعه خویش به اجرای آداب و سنن گردید و در این زمینه، کتاب حلیة المتقین را به زبان فارسی تألیف کردند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معظم رهبری با اشاره به همراهی روحانیت با دین و مردم، بر این باور است که زندگی روحانیان همیشه زندگانی شرافت مندانه و بدون وابستگی به قدرت بوده است و به همین دلیل، از موهبت الهی برخوردار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فلسفه حضور علامه مجلسی و دیگر بزرگان شیعی در دستگاه صفوی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ملاحظه کنید، در میان علمای دوران صفویه، شیخ الاسلام هست، عالم معروف مورد توجه شاه هست، میرداماد هست، شیخ بهایی هست، ملامحمد باقر سبزواری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شیخ الاسلام ها و علمای بزرگ و مورد توجه دربارها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ولی زندگی آنان را که نگاه می کنید، می بینید مثل یک عالم غیر وابسته به دستگاه ها زندگی می کردند؛ یعنی درست در کنار مردم، با مردم، در خدمت مردم و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خیلی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الاسلام بزرگ اصفهان بوده و آن دستگاه باعظمت را داشته، یک روحانی بوده که مردم به او مراجعه می کردند و مسأله می پرسیدند؛ همین کارهایی که روحانیون امروز و در طول این مدت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وقتی دوران ارتباط با سلاطین پایان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اوایل، چون سلاطین صفویه به علما احتیاج داشتند، به آن ها روی می آوردند و به طرفشان می رفتند؛ لذا یک مقدار ارتباط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 بینید که علما سلسله جداگانه ای شدند که باز در خدمت دین، در خدمت معارف و در خدمت مردم بودند و هیچ کس نتوانست از آن ها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موهبت الهی است؛ یعنی ناشی از یک عقل الهی است که خدای متعال به آنان الهام کرد و آنان جایگاه را پیدا کردند</w:t>
      </w:r>
      <w:r>
        <w:rPr>
          <w:rFonts w:eastAsia="IRNazanin" w:cs="IRNazanin"/>
          <w:color w:val="111111"/>
          <w:sz w:val="28"/>
          <w:szCs w:val="28"/>
          <w:rtl w:val="true"/>
          <w:lang w:bidi="fa-IR"/>
        </w:rPr>
        <w:t>.</w:t>
      </w:r>
      <w:r>
        <w:rPr>
          <w:rStyle w:val="FootnoteAnchor"/>
          <w:rtl w:val="true"/>
        </w:rPr>
        <w:footnoteReference w:id="73"/>
      </w:r>
      <w:bookmarkStart w:id="198" w:name="pg3619_42818"/>
    </w:p>
    <w:p>
      <w:pPr>
        <w:pStyle w:val="Heading2"/>
        <w:numPr>
          <w:ilvl w:val="1"/>
          <w:numId w:val="1"/>
        </w:numPr>
        <w:rPr/>
      </w:pPr>
      <w:bookmarkStart w:id="199" w:name="__RefHeading___Toc29545_2281741623"/>
      <w:bookmarkStart w:id="200" w:name="_Toc74"/>
      <w:bookmarkEnd w:id="198"/>
      <w:bookmarkEnd w:id="199"/>
      <w:r>
        <w:rPr>
          <w:rtl w:val="true"/>
        </w:rPr>
        <w:t>فصل هفتم</w:t>
      </w:r>
      <w:r>
        <w:rPr>
          <w:rtl w:val="true"/>
        </w:rPr>
        <w:t xml:space="preserve">: </w:t>
      </w:r>
      <w:r>
        <w:rPr>
          <w:rtl w:val="true"/>
        </w:rPr>
        <w:t>ویژگی های اخلاقی علامه مجلسی</w:t>
      </w:r>
      <w:bookmarkEnd w:id="200"/>
    </w:p>
    <w:p>
      <w:pPr>
        <w:pStyle w:val="Heading3"/>
        <w:numPr>
          <w:ilvl w:val="2"/>
          <w:numId w:val="1"/>
        </w:numPr>
        <w:rPr/>
      </w:pPr>
      <w:bookmarkStart w:id="201" w:name="__RefHeading___Toc29547_2281741623"/>
      <w:bookmarkStart w:id="202" w:name="_Toc75"/>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علامه مجلسی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برآوردن نیاز</w:t>
      </w:r>
    </w:p>
    <w:p>
      <w:pPr>
        <w:pStyle w:val="BookText"/>
        <w:rPr/>
      </w:pPr>
      <w:r>
        <w:rPr>
          <w:rFonts w:ascii="IRNazanin" w:hAnsi="IRNazanin" w:eastAsia="IRNazanin"/>
          <w:color w:val="111111"/>
          <w:sz w:val="28"/>
          <w:sz w:val="28"/>
          <w:szCs w:val="28"/>
          <w:rtl w:val="true"/>
          <w:lang w:bidi="fa-IR"/>
        </w:rPr>
        <w:t>انجام آداب و مستحبّات</w:t>
      </w:r>
    </w:p>
    <w:p>
      <w:pPr>
        <w:pStyle w:val="BookText"/>
        <w:rPr/>
      </w:pPr>
      <w:r>
        <w:rPr>
          <w:rFonts w:ascii="IRNazanin" w:hAnsi="IRNazanin" w:eastAsia="IRNazanin"/>
          <w:color w:val="111111"/>
          <w:sz w:val="28"/>
          <w:sz w:val="28"/>
          <w:szCs w:val="28"/>
          <w:rtl w:val="true"/>
          <w:lang w:bidi="fa-IR"/>
        </w:rPr>
        <w:t>داشتن نیت جدایی</w:t>
      </w:r>
    </w:p>
    <w:p>
      <w:pPr>
        <w:pStyle w:val="BookText"/>
        <w:rPr/>
      </w:pPr>
      <w:r>
        <w:rPr>
          <w:rFonts w:ascii="IRNazanin" w:hAnsi="IRNazanin" w:eastAsia="IRNazanin"/>
          <w:color w:val="111111"/>
          <w:sz w:val="28"/>
          <w:sz w:val="28"/>
          <w:szCs w:val="28"/>
          <w:rtl w:val="true"/>
          <w:lang w:bidi="fa-IR"/>
        </w:rPr>
        <w:t>پشتکار علمی</w:t>
      </w:r>
    </w:p>
    <w:p>
      <w:pPr>
        <w:pStyle w:val="BookText"/>
        <w:rPr/>
      </w:pPr>
      <w:r>
        <w:rPr>
          <w:rFonts w:ascii="IRNazanin" w:hAnsi="IRNazanin" w:eastAsia="IRNazanin"/>
          <w:color w:val="111111"/>
          <w:sz w:val="28"/>
          <w:sz w:val="28"/>
          <w:szCs w:val="28"/>
          <w:rtl w:val="true"/>
          <w:lang w:bidi="fa-IR"/>
        </w:rPr>
        <w:t>اخلاق نیکو</w:t>
      </w:r>
    </w:p>
    <w:p>
      <w:pPr>
        <w:pStyle w:val="BookText"/>
        <w:rPr/>
      </w:pPr>
      <w:r>
        <w:rPr>
          <w:rFonts w:ascii="IRNazanin" w:hAnsi="IRNazanin" w:eastAsia="IRNazanin"/>
          <w:color w:val="111111"/>
          <w:sz w:val="28"/>
          <w:sz w:val="28"/>
          <w:szCs w:val="28"/>
          <w:rtl w:val="true"/>
          <w:lang w:bidi="fa-IR"/>
        </w:rPr>
        <w:t>هیبت والا</w:t>
      </w:r>
    </w:p>
    <w:p>
      <w:pPr>
        <w:pStyle w:val="BookText"/>
        <w:rPr/>
      </w:pPr>
      <w:r>
        <w:rPr>
          <w:rFonts w:ascii="IRNazanin" w:hAnsi="IRNazanin" w:eastAsia="IRNazanin"/>
          <w:color w:val="111111"/>
          <w:sz w:val="28"/>
          <w:sz w:val="28"/>
          <w:szCs w:val="28"/>
          <w:rtl w:val="true"/>
          <w:lang w:bidi="fa-IR"/>
        </w:rPr>
        <w:t>ارج نهادن به کتاب</w:t>
      </w:r>
    </w:p>
    <w:p>
      <w:pPr>
        <w:pStyle w:val="Heading3"/>
        <w:numPr>
          <w:ilvl w:val="2"/>
          <w:numId w:val="1"/>
        </w:numPr>
        <w:rPr/>
      </w:pPr>
      <w:bookmarkStart w:id="203" w:name="__RefHeading___Toc29549_2281741623"/>
      <w:bookmarkStart w:id="204" w:name="_Toc76"/>
      <w:bookmarkEnd w:id="203"/>
      <w:r>
        <w:rPr>
          <w:rtl w:val="true"/>
        </w:rPr>
        <w:t>برآوردن نیاز</w:t>
      </w:r>
      <w:bookmarkEnd w:id="204"/>
    </w:p>
    <w:p>
      <w:pPr>
        <w:pStyle w:val="BookText"/>
        <w:rPr/>
      </w:pPr>
      <w:r>
        <w:rPr>
          <w:rFonts w:ascii="IRNazanin" w:hAnsi="IRNazanin" w:eastAsia="IRNazanin"/>
          <w:color w:val="111111"/>
          <w:sz w:val="28"/>
          <w:sz w:val="28"/>
          <w:szCs w:val="28"/>
          <w:rtl w:val="true"/>
          <w:lang w:bidi="fa-IR"/>
        </w:rPr>
        <w:t>برآوردن نیاز</w:t>
      </w:r>
    </w:p>
    <w:p>
      <w:pPr>
        <w:pStyle w:val="BookText"/>
        <w:rPr/>
      </w:pPr>
      <w:r>
        <w:rPr>
          <w:rFonts w:ascii="IRNazanin" w:hAnsi="IRNazanin" w:eastAsia="IRNazanin"/>
          <w:color w:val="111111"/>
          <w:sz w:val="28"/>
          <w:sz w:val="28"/>
          <w:szCs w:val="28"/>
          <w:rtl w:val="true"/>
          <w:lang w:bidi="fa-IR"/>
        </w:rPr>
        <w:t xml:space="preserve">با مراجعه به تاریخ اسلام و سیره پیامبر گرامی اسلام صلی الله علیه و آله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یابیم که پیشوایان دین در برآوردن نیاز مؤمنان بسیار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با پیروی از این سیره، با وجودِ داشتن پست های اجرایی و فعالیت های پرشمار علمی، از برآوردن نیازهای مؤمنان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یاری رساندن به مستمندان و بازداشتن ستمگران و کارگزاران دولتی از ستم کاری در حق مردم، به شخصیت محبوب همگان بَدَل شده بود</w:t>
      </w:r>
      <w:r>
        <w:rPr>
          <w:rFonts w:eastAsia="IRNazanin" w:cs="IRNazanin"/>
          <w:color w:val="111111"/>
          <w:sz w:val="28"/>
          <w:szCs w:val="28"/>
          <w:rtl w:val="true"/>
          <w:lang w:bidi="fa-IR"/>
        </w:rPr>
        <w:t>.</w:t>
      </w:r>
    </w:p>
    <w:p>
      <w:pPr>
        <w:pStyle w:val="Heading3"/>
        <w:numPr>
          <w:ilvl w:val="2"/>
          <w:numId w:val="1"/>
        </w:numPr>
        <w:rPr/>
      </w:pPr>
      <w:bookmarkStart w:id="205" w:name="__RefHeading___Toc29551_2281741623"/>
      <w:bookmarkStart w:id="206" w:name="_Toc77"/>
      <w:bookmarkEnd w:id="205"/>
      <w:r>
        <w:rPr>
          <w:rtl w:val="true"/>
        </w:rPr>
        <w:t>انجام آداب و مستحبّات</w:t>
      </w:r>
      <w:bookmarkEnd w:id="206"/>
    </w:p>
    <w:p>
      <w:pPr>
        <w:pStyle w:val="BookText"/>
        <w:rPr/>
      </w:pPr>
      <w:r>
        <w:rPr>
          <w:rFonts w:ascii="IRNazanin" w:hAnsi="IRNazanin" w:eastAsia="IRNazanin"/>
          <w:color w:val="111111"/>
          <w:sz w:val="28"/>
          <w:sz w:val="28"/>
          <w:szCs w:val="28"/>
          <w:rtl w:val="true"/>
          <w:lang w:bidi="fa-IR"/>
        </w:rPr>
        <w:t>انجام آداب و مستحبّات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آداب و سنت های اسلامی و پرداختن به عبادت های مستحبی در کنار انجام واجبات شرعی، نقش مهمی در بالندگی شخصیت روحی انسان و نزدیکی او به درگاه خداوند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روایت های رسیده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عبادت، از مراتب فرشتگان درمی گذرد و عنایت الهی را در همه وجود خویش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نیز که حلقه پیوند سلسله علمای ربانی شیعه بود، به آداب و سنت های اسلامی بسیار پای بند بود و </w:t>
      </w:r>
      <w:bookmarkStart w:id="207" w:name="pg3619_42819"/>
    </w:p>
    <w:p>
      <w:pPr>
        <w:pStyle w:val="BookText"/>
        <w:rPr/>
      </w:pPr>
      <w:bookmarkEnd w:id="207"/>
      <w:r>
        <w:rPr>
          <w:rFonts w:ascii="IRNazanin" w:hAnsi="IRNazanin" w:eastAsia="IRNazanin"/>
          <w:color w:val="111111"/>
          <w:sz w:val="28"/>
          <w:sz w:val="28"/>
          <w:szCs w:val="28"/>
          <w:rtl w:val="true"/>
          <w:lang w:bidi="fa-IR"/>
        </w:rPr>
        <w:t>هیچ گاه نمازجماعت، نمازهای مستحبی و دیگر عبادت های مستحبی اش ترک نمی شد</w:t>
      </w:r>
      <w:r>
        <w:rPr>
          <w:rFonts w:eastAsia="IRNazanin" w:cs="IRNazanin"/>
          <w:color w:val="111111"/>
          <w:sz w:val="28"/>
          <w:szCs w:val="28"/>
          <w:rtl w:val="true"/>
          <w:lang w:bidi="fa-IR"/>
        </w:rPr>
        <w:t>.</w:t>
      </w:r>
    </w:p>
    <w:p>
      <w:pPr>
        <w:pStyle w:val="Heading3"/>
        <w:numPr>
          <w:ilvl w:val="2"/>
          <w:numId w:val="1"/>
        </w:numPr>
        <w:rPr/>
      </w:pPr>
      <w:bookmarkStart w:id="208" w:name="__RefHeading___Toc29553_2281741623"/>
      <w:bookmarkStart w:id="209" w:name="_Toc78"/>
      <w:bookmarkEnd w:id="208"/>
      <w:r>
        <w:rPr>
          <w:rtl w:val="true"/>
        </w:rPr>
        <w:t>داشتن نیت جدایی</w:t>
      </w:r>
      <w:bookmarkEnd w:id="209"/>
    </w:p>
    <w:p>
      <w:pPr>
        <w:pStyle w:val="BookText"/>
        <w:rPr/>
      </w:pPr>
      <w:r>
        <w:rPr>
          <w:rFonts w:ascii="IRNazanin" w:hAnsi="IRNazanin" w:eastAsia="IRNazanin"/>
          <w:color w:val="111111"/>
          <w:sz w:val="28"/>
          <w:sz w:val="28"/>
          <w:szCs w:val="28"/>
          <w:rtl w:val="true"/>
          <w:lang w:bidi="fa-IR"/>
        </w:rPr>
        <w:t>داشتن نیت جدایی</w:t>
      </w:r>
    </w:p>
    <w:p>
      <w:pPr>
        <w:pStyle w:val="BookText"/>
        <w:rPr/>
      </w:pPr>
      <w:r>
        <w:rPr>
          <w:rFonts w:ascii="IRNazanin" w:hAnsi="IRNazanin" w:eastAsia="IRNazanin"/>
          <w:color w:val="111111"/>
          <w:sz w:val="28"/>
          <w:sz w:val="28"/>
          <w:szCs w:val="28"/>
          <w:rtl w:val="true"/>
          <w:lang w:bidi="fa-IR"/>
        </w:rPr>
        <w:t xml:space="preserve">سید نعمت اللّه جزایری از شاگردان زبده علامه مجلسی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خانه علامه مجلسی ساکن بود و بهتر از هر کس با استادش آشنایی داشت،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با وی معاشرت کردم و شب و روز با او بودم، هیچ عمل مباحی از او ندیدم تا چه رسد به مکروهات؛ زیرا وی از فرمایش رسول اکرم صلی الله علیه و آله پیروی می کرد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 نیت داشته باشید، حتی در خواب و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و افعالش عبادت بود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10" w:name="__RefHeading___Toc29555_2281741623"/>
      <w:bookmarkStart w:id="211" w:name="_Toc79"/>
      <w:bookmarkEnd w:id="210"/>
      <w:r>
        <w:rPr>
          <w:rtl w:val="true"/>
        </w:rPr>
        <w:t>پشتکار علمی</w:t>
      </w:r>
      <w:bookmarkEnd w:id="211"/>
    </w:p>
    <w:p>
      <w:pPr>
        <w:pStyle w:val="BookText"/>
        <w:rPr/>
      </w:pPr>
      <w:r>
        <w:rPr>
          <w:rFonts w:ascii="IRNazanin" w:hAnsi="IRNazanin" w:eastAsia="IRNazanin"/>
          <w:color w:val="111111"/>
          <w:sz w:val="28"/>
          <w:sz w:val="28"/>
          <w:szCs w:val="28"/>
          <w:rtl w:val="true"/>
          <w:lang w:bidi="fa-IR"/>
        </w:rPr>
        <w:t>پشتکار علمی</w:t>
      </w:r>
    </w:p>
    <w:p>
      <w:pPr>
        <w:pStyle w:val="BookText"/>
        <w:rPr/>
      </w:pPr>
      <w:r>
        <w:rPr>
          <w:rFonts w:ascii="IRNazanin" w:hAnsi="IRNazanin" w:eastAsia="IRNazanin"/>
          <w:color w:val="111111"/>
          <w:sz w:val="28"/>
          <w:sz w:val="28"/>
          <w:szCs w:val="28"/>
          <w:rtl w:val="true"/>
          <w:lang w:bidi="fa-IR"/>
        </w:rPr>
        <w:t>علامه مجلسی با وجود این که بیشتر اوقات با درد چشم، دست وپنجه نرم می کرد، در ایام درسی و روزهای تعطیل، از تدریس علوم دینی و هدایت و موعظه مردم دست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پشتکار بی نظیر خود توانست شاگردان گران مایه ای بپروراند و دست نوشته های ارزشمندی به جامعه علمی تشیع، عرضه کند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هیچ گاه در سفرها نیز قلم ـ این سلاح حوزوی ـ را از خود جدا نمی ساخت و همواره آن را چون دل خویش صیقل می داد و با آن </w:t>
      </w:r>
    </w:p>
    <w:p>
      <w:pPr>
        <w:pStyle w:val="BookText"/>
        <w:rPr/>
      </w:pPr>
      <w:r>
        <w:rPr>
          <w:rFonts w:ascii="IRNazanin" w:hAnsi="IRNazanin" w:eastAsia="IRNazanin"/>
          <w:color w:val="111111"/>
          <w:sz w:val="28"/>
          <w:sz w:val="28"/>
          <w:szCs w:val="28"/>
          <w:rtl w:val="true"/>
          <w:lang w:bidi="fa-IR"/>
        </w:rPr>
        <w:t>به راز و نیاز می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جلد بیست و دوم بحارالانوار را در نجف اشرف بعد از مراجعت از سفر حج تألیف نمود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مراجعت از سفر خراسان، در بین راه، ترجمه خطبه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و جیزه رجب را نگاشت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هنگام سفرهای علامه، طلاب فرصت را غنیمت می شمردند و با او همراه می شدند تا در فضایی ساده و دوستانه، سعادت واقعی را در کلام او جست وجو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 خاتون آبادی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اوان کودکی در تحصیل حکمت و معقول حریص بودم و تمام اوقات عمر خود را در آن مصروف می داشتم تا آن که در راه حج به صحبت علامه مولی محمد باقر مجلسی مشرف گردیدم و با او ارتباط نزدیک یافتم و از نور علم و هدایتش رهبری شدم و به تحصیل و تتبع در کتب فقه و حدیث و علوم مشغول شدم و مدت چهل سال بقیه عمرم را از فیوضات او بهره مند شدم</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روزهایی که علامه در مشهد مقدس برای زیارت مشرف بود، جمعی انبوه از علما، فضلا و طلاب جهت استفاده از علوم او تقاضای درس حدیث می کردند و علامه مجلسی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اربعون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ایام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علامه، شرح اربعین را به اتمام رساند، یکی از فضلای اهل سنت بعد از دیدن کتاب از راه انصاف و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می کردیم پایه علمی علامه مجلسی منحصر به ترجمه کتاب از عربی به فارسی است تا این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bookmarkStart w:id="212" w:name="pg3619_42821"/>
    </w:p>
    <w:p>
      <w:pPr>
        <w:pStyle w:val="BookText"/>
        <w:rPr/>
      </w:pPr>
      <w:bookmarkEnd w:id="212"/>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دانستم که علامه مجلسی دانایی است که مافوق او در علم متصور نمی باشد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13" w:name="__RefHeading___Toc29557_2281741623"/>
      <w:bookmarkStart w:id="214" w:name="_Toc80"/>
      <w:bookmarkEnd w:id="213"/>
      <w:r>
        <w:rPr>
          <w:rtl w:val="true"/>
        </w:rPr>
        <w:t>اخلاق نیکو</w:t>
      </w:r>
      <w:bookmarkEnd w:id="214"/>
    </w:p>
    <w:p>
      <w:pPr>
        <w:pStyle w:val="BookText"/>
        <w:rPr/>
      </w:pPr>
      <w:r>
        <w:rPr>
          <w:rFonts w:ascii="IRNazanin" w:hAnsi="IRNazanin" w:eastAsia="IRNazanin"/>
          <w:color w:val="111111"/>
          <w:sz w:val="28"/>
          <w:sz w:val="28"/>
          <w:szCs w:val="28"/>
          <w:rtl w:val="true"/>
          <w:lang w:bidi="fa-IR"/>
        </w:rPr>
        <w:t>اخلاق نیکو</w:t>
      </w:r>
    </w:p>
    <w:p>
      <w:pPr>
        <w:pStyle w:val="BookText"/>
        <w:rPr/>
      </w:pPr>
      <w:r>
        <w:rPr>
          <w:rFonts w:ascii="IRNazanin" w:hAnsi="IRNazanin" w:eastAsia="IRNazanin"/>
          <w:color w:val="111111"/>
          <w:sz w:val="28"/>
          <w:sz w:val="28"/>
          <w:szCs w:val="28"/>
          <w:rtl w:val="true"/>
          <w:lang w:bidi="fa-IR"/>
        </w:rPr>
        <w:t>میرمحمدصالح خاتون آبادی، داماد، شاگرد و همراه همیشگی علامه مجلسی درباره فضایل علامه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چهل سال از باقی عمرم را در خدمت او سپری کردم و از فیوضات او بهره مند گشتم، در حالی که آثار کرامت و استجابت دعاهایش را به چشم دیدم و در این مدت جز حسن نیت و اخلاص و صفای باطن از وی ندیده ام</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15" w:name="__RefHeading___Toc29559_2281741623"/>
      <w:bookmarkStart w:id="216" w:name="_Toc81"/>
      <w:bookmarkEnd w:id="215"/>
      <w:r>
        <w:rPr>
          <w:rtl w:val="true"/>
        </w:rPr>
        <w:t>هیبت والا</w:t>
      </w:r>
      <w:bookmarkEnd w:id="216"/>
    </w:p>
    <w:p>
      <w:pPr>
        <w:pStyle w:val="BookText"/>
        <w:rPr/>
      </w:pPr>
      <w:r>
        <w:rPr>
          <w:rFonts w:ascii="IRNazanin" w:hAnsi="IRNazanin" w:eastAsia="IRNazanin"/>
          <w:color w:val="111111"/>
          <w:sz w:val="28"/>
          <w:sz w:val="28"/>
          <w:szCs w:val="28"/>
          <w:rtl w:val="true"/>
          <w:lang w:bidi="fa-IR"/>
        </w:rPr>
        <w:t>هیبت والا</w:t>
      </w:r>
    </w:p>
    <w:p>
      <w:pPr>
        <w:pStyle w:val="BookText"/>
        <w:rPr/>
      </w:pPr>
      <w:r>
        <w:rPr>
          <w:rFonts w:ascii="IRNazanin" w:hAnsi="IRNazanin" w:eastAsia="IRNazanin"/>
          <w:color w:val="111111"/>
          <w:sz w:val="28"/>
          <w:sz w:val="28"/>
          <w:szCs w:val="28"/>
          <w:rtl w:val="true"/>
          <w:lang w:bidi="fa-IR"/>
        </w:rPr>
        <w:t>سیدنعمت اللّه جزایری، شاگرد بزرگ علامه مجلسی در کتاب انوار نعمانیه درباره اخلاق اجتماعی علامه و هیبت آن بزرگوار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 علامه مجلسی با آن همه مزاح و خوش خلقی و این که شب و روز با او می نشستیم و می خندیدیم، هر زمانی که می خواستیم شرفیاب خدمت او شویم، همین که می خواستیم از در داخل شویم، هیبت آن بزرگوار چنان در دل هایمان قرار می گرفت که گویا ما را به نزد سلطان می برند تا سیاست کنند و دل های ما تپیدن می گرفت</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17" w:name="__RefHeading___Toc29561_2281741623"/>
      <w:bookmarkStart w:id="218" w:name="_Toc82"/>
      <w:bookmarkEnd w:id="217"/>
      <w:r>
        <w:rPr>
          <w:rtl w:val="true"/>
        </w:rPr>
        <w:t>ارج نهادن به کتاب</w:t>
      </w:r>
      <w:bookmarkEnd w:id="218"/>
    </w:p>
    <w:p>
      <w:pPr>
        <w:pStyle w:val="BookText"/>
        <w:rPr/>
      </w:pPr>
      <w:r>
        <w:rPr>
          <w:rFonts w:ascii="IRNazanin" w:hAnsi="IRNazanin" w:eastAsia="IRNazanin"/>
          <w:color w:val="111111"/>
          <w:sz w:val="28"/>
          <w:sz w:val="28"/>
          <w:szCs w:val="28"/>
          <w:rtl w:val="true"/>
          <w:lang w:bidi="fa-IR"/>
        </w:rPr>
        <w:t>ارج نهادن به کتاب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سیدنعمت الله جزایری درباره ارج نهی علامه مجلسی به کتاب چنین </w:t>
      </w:r>
    </w:p>
    <w:p>
      <w:pPr>
        <w:pStyle w:val="BookText"/>
        <w:rPr/>
      </w:pP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علامه مجلسی می خواست کتابی به کسی عاریه دهد،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بگو که سفره داری که در میان آن نان بخوری یا نه؟ اگر نداری، بگو به تو سفره بدهم که نان را در میان سفره خورده باشی و بر روی کتاب، نان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محافظت کتاب ها و احترام آن ها از کارهای لازم تو است</w:t>
      </w:r>
      <w:r>
        <w:rPr>
          <w:rFonts w:eastAsia="IRNazanin" w:cs="IRNazanin"/>
          <w:color w:val="111111"/>
          <w:sz w:val="28"/>
          <w:szCs w:val="28"/>
          <w:rtl w:val="true"/>
          <w:lang w:bidi="fa-IR"/>
        </w:rPr>
        <w:t>.</w:t>
      </w:r>
      <w:r>
        <w:rPr>
          <w:rStyle w:val="FootnoteAnchor"/>
          <w:rtl w:val="true"/>
        </w:rPr>
        <w:footnoteReference w:id="82"/>
      </w:r>
      <w:bookmarkStart w:id="219" w:name="pg3619_42823"/>
    </w:p>
    <w:p>
      <w:pPr>
        <w:pStyle w:val="Heading2"/>
        <w:numPr>
          <w:ilvl w:val="1"/>
          <w:numId w:val="1"/>
        </w:numPr>
        <w:rPr/>
      </w:pPr>
      <w:bookmarkStart w:id="220" w:name="__RefHeading___Toc29563_2281741623"/>
      <w:bookmarkStart w:id="221" w:name="_Toc83"/>
      <w:bookmarkEnd w:id="219"/>
      <w:bookmarkEnd w:id="220"/>
      <w:r>
        <w:rPr>
          <w:rtl w:val="true"/>
        </w:rPr>
        <w:t>فصل هشتم</w:t>
      </w:r>
      <w:r>
        <w:rPr>
          <w:rtl w:val="true"/>
        </w:rPr>
        <w:t xml:space="preserve">: </w:t>
      </w:r>
      <w:r>
        <w:rPr>
          <w:rtl w:val="true"/>
        </w:rPr>
        <w:t>درگذشت و رحلت به جهان باقی</w:t>
      </w:r>
      <w:bookmarkEnd w:id="22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رحلت به جهان باقی</w:t>
      </w:r>
    </w:p>
    <w:p>
      <w:pPr>
        <w:pStyle w:val="BookText"/>
        <w:rPr/>
      </w:pPr>
      <w:r>
        <w:rPr>
          <w:rFonts w:ascii="IRNazanin" w:hAnsi="IRNazanin" w:eastAsia="IRNazanin"/>
          <w:color w:val="111111"/>
          <w:sz w:val="28"/>
          <w:sz w:val="28"/>
          <w:szCs w:val="28"/>
          <w:rtl w:val="true"/>
          <w:lang w:bidi="fa-IR"/>
        </w:rPr>
        <w:t xml:space="preserve">علامه محمدباقر مجلسی پس از سال ها خدمت علمی و اجتماعی به جامعه اسلامی و مسلمانان، پرورش شاگردان بی شمار و نگارش کتاب های ارزشمند،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 از جهان فروبست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یک هفته در سوگ او عزادار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را در کنار پایگاهش؛ یعنی مسجد جامع و جنب خانه اش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آرامگاه شریف او پناهگاه دل باختگان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آرامگاه او، قبر برخی صالحان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پارسا و دانشمندش،علامه محمدتقی مجلسی، دو برادر بزرگوارش و شوهرخواهرش،ملامحمدصالح مازندرانی،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و ماه درگذشت علامه مجلسی، ماده تاریخی سروده شده است بدین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چو بیست وهفتش کم شد تاریخ وفات باقر اعلم شد</w:t>
      </w:r>
    </w:p>
    <w:p>
      <w:pPr>
        <w:pStyle w:val="BookText"/>
        <w:rPr/>
      </w:pPr>
      <w:r>
        <w:rPr>
          <w:rFonts w:ascii="IRNazanin" w:hAnsi="IRNazanin" w:eastAsia="IRNazanin"/>
          <w:color w:val="111111"/>
          <w:sz w:val="28"/>
          <w:sz w:val="28"/>
          <w:szCs w:val="28"/>
          <w:rtl w:val="true"/>
          <w:lang w:bidi="fa-IR"/>
        </w:rPr>
        <w:t>گزیده وصیت نامه علامه مجلسی</w:t>
      </w:r>
    </w:p>
    <w:p>
      <w:pPr>
        <w:pStyle w:val="BookText"/>
        <w:rPr/>
      </w:pPr>
      <w:r>
        <w:rPr>
          <w:rFonts w:ascii="IRNazanin" w:hAnsi="IRNazanin" w:eastAsia="IRNazanin"/>
          <w:color w:val="111111"/>
          <w:sz w:val="28"/>
          <w:sz w:val="28"/>
          <w:szCs w:val="28"/>
          <w:rtl w:val="true"/>
          <w:lang w:bidi="fa-IR"/>
        </w:rPr>
        <w:t xml:space="preserve">علامه مجلسی دو سال پیش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وصیت نامه ای نوشته که بخشی از آن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بخشایش گر مهربان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دانان نهان و آشکار، ای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دنیا با تو عهد می کنم تو یکتایی و برای تو شریکی نیست و البته محمد صلی الله علیه و آله بنده توورسول توست و </w:t>
      </w:r>
    </w:p>
    <w:p>
      <w:pPr>
        <w:pStyle w:val="BookText"/>
        <w:rPr/>
      </w:pPr>
      <w:r>
        <w:rPr>
          <w:rFonts w:ascii="IRNazanin" w:hAnsi="IRNazanin" w:eastAsia="IRNazanin"/>
          <w:color w:val="111111"/>
          <w:sz w:val="28"/>
          <w:sz w:val="28"/>
          <w:szCs w:val="28"/>
          <w:rtl w:val="true"/>
          <w:lang w:bidi="fa-IR"/>
        </w:rPr>
        <w:t>بهشت راست است و دوزخ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وصیت نامه ای است که گنه کار خطاکار لغزش کار، کوتاهی کننده نارسا، محمدباقر پسر مولی محمدتقی برای فرزندانش و خویشان و قبیله ها و رفقایش و همشهریان و دوستانش و دیگر مردم باایمان وصیت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وصیت می کنم به شهادت دادن به این که به غیر از آن غیب مطلق، معبود حقی نیست، او یکتاست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به این که محمد، سید انبیا و گزیده اوصیا و بنده خدا و نبی فرستاده خدا و حبیب خدا و فدایی خداست و به این که امیرمؤمنان، علی بن ابی طالب و امامان یازده گانه از نسل علی ـ همان ها که آخر آنان، خاتم ایشان است ـ معصومند و مطهرند و به امامت و خلافت از خدا و رسول او مخصوص است و این امامان حجت های خدایند بر مردم و بعد از سیدالمرسلین، اشرف خلایقند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خود خطاکارم را سفارش می کنم به تقوای خدا و پیروی فرمان های خدا و دوری از خشمگاه های خدا و در جمیع امور دین و دنیا، توکل بر خدا و تمسک به ریسمان خدا؛ یعنی پیروی از آثار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تمام در نشر آثار امامان و ترویج اخبار آنان؛ چه این که در این زمان، وسیله ای نمی دانم که بتوان به درجات عالی و سعادت باقی دست یافت که محکم تر از آن اخبار و آثار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آن چه از راه های نجات به برکات ائمه هداة بر من آشکار شده، در مصنفات عربی و فارسی خودم به اندازه ای که برای طالب حق و یقین کفایت می کند، بیان کرده ام</w:t>
      </w:r>
      <w:r>
        <w:rPr>
          <w:rFonts w:eastAsia="IRNazanin" w:cs="IRNazanin"/>
          <w:color w:val="111111"/>
          <w:sz w:val="28"/>
          <w:szCs w:val="28"/>
          <w:rtl w:val="true"/>
          <w:lang w:bidi="fa-IR"/>
        </w:rPr>
        <w:t>.</w:t>
      </w:r>
      <w:r>
        <w:rPr>
          <w:rStyle w:val="FootnoteAnchor"/>
          <w:rtl w:val="true"/>
        </w:rPr>
        <w:footnoteReference w:id="83"/>
      </w:r>
      <w:bookmarkStart w:id="222" w:name="pg3619_42825"/>
    </w:p>
    <w:p>
      <w:pPr>
        <w:pStyle w:val="Heading2"/>
        <w:numPr>
          <w:ilvl w:val="1"/>
          <w:numId w:val="1"/>
        </w:numPr>
        <w:rPr/>
      </w:pPr>
      <w:bookmarkStart w:id="223" w:name="__RefHeading___Toc29565_2281741623"/>
      <w:bookmarkStart w:id="224" w:name="_Toc84"/>
      <w:bookmarkEnd w:id="222"/>
      <w:bookmarkEnd w:id="223"/>
      <w:r>
        <w:rPr>
          <w:rtl w:val="true"/>
        </w:rPr>
        <w:t>فصل نهم</w:t>
      </w:r>
      <w:r>
        <w:rPr>
          <w:rtl w:val="true"/>
        </w:rPr>
        <w:t xml:space="preserve">: </w:t>
      </w:r>
      <w:r>
        <w:rPr>
          <w:rtl w:val="true"/>
        </w:rPr>
        <w:t>گزیده ادب فارسی</w:t>
      </w:r>
      <w:bookmarkEnd w:id="224"/>
    </w:p>
    <w:p>
      <w:pPr>
        <w:pStyle w:val="Heading3"/>
        <w:numPr>
          <w:ilvl w:val="2"/>
          <w:numId w:val="1"/>
        </w:numPr>
        <w:rPr/>
      </w:pPr>
      <w:bookmarkStart w:id="225" w:name="__RefHeading___Toc29567_2281741623"/>
      <w:bookmarkStart w:id="226" w:name="_Toc85"/>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نثر ادبی</w:t>
      </w:r>
    </w:p>
    <w:p>
      <w:pPr>
        <w:pStyle w:val="Heading3"/>
        <w:numPr>
          <w:ilvl w:val="2"/>
          <w:numId w:val="1"/>
        </w:numPr>
        <w:rPr/>
      </w:pPr>
      <w:bookmarkStart w:id="227" w:name="__RefHeading___Toc29569_2281741623"/>
      <w:bookmarkStart w:id="228" w:name="_Toc86"/>
      <w:bookmarkEnd w:id="227"/>
      <w:r>
        <w:rPr>
          <w:rtl w:val="true"/>
        </w:rPr>
        <w:t>اشعار</w:t>
      </w:r>
      <w:bookmarkEnd w:id="22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جان پاکش ز عالم فانی</w:t>
      </w:r>
    </w:p>
    <w:p>
      <w:pPr>
        <w:pStyle w:val="BookText"/>
        <w:rPr/>
      </w:pPr>
      <w:r>
        <w:rPr>
          <w:rFonts w:ascii="IRNazanin" w:hAnsi="IRNazanin" w:eastAsia="IRNazanin"/>
          <w:color w:val="111111"/>
          <w:sz w:val="28"/>
          <w:sz w:val="28"/>
          <w:szCs w:val="28"/>
          <w:rtl w:val="true"/>
          <w:lang w:bidi="fa-IR"/>
        </w:rPr>
        <w:t>چون به دارالقرار گشت</w:t>
      </w:r>
    </w:p>
    <w:p>
      <w:pPr>
        <w:pStyle w:val="BookText"/>
        <w:rPr/>
      </w:pPr>
      <w:r>
        <w:rPr>
          <w:rFonts w:ascii="IRNazanin" w:hAnsi="IRNazanin" w:eastAsia="IRNazanin"/>
          <w:color w:val="111111"/>
          <w:sz w:val="28"/>
          <w:sz w:val="28"/>
          <w:szCs w:val="28"/>
          <w:rtl w:val="true"/>
          <w:lang w:bidi="fa-IR"/>
        </w:rPr>
        <w:t>روان روح او را به آسمان بردند</w:t>
      </w:r>
    </w:p>
    <w:p>
      <w:pPr>
        <w:pStyle w:val="BookText"/>
        <w:rPr/>
      </w:pPr>
      <w:r>
        <w:rPr>
          <w:rFonts w:ascii="IRNazanin" w:hAnsi="IRNazanin" w:eastAsia="IRNazanin"/>
          <w:color w:val="111111"/>
          <w:sz w:val="28"/>
          <w:sz w:val="28"/>
          <w:szCs w:val="28"/>
          <w:rtl w:val="true"/>
          <w:lang w:bidi="fa-IR"/>
        </w:rPr>
        <w:t>کرد بر منبر سپهر، مکان</w:t>
      </w:r>
    </w:p>
    <w:p>
      <w:pPr>
        <w:pStyle w:val="BookText"/>
        <w:rPr/>
      </w:pPr>
      <w:r>
        <w:rPr>
          <w:rFonts w:ascii="IRNazanin" w:hAnsi="IRNazanin" w:eastAsia="IRNazanin"/>
          <w:color w:val="111111"/>
          <w:sz w:val="28"/>
          <w:sz w:val="28"/>
          <w:szCs w:val="28"/>
          <w:rtl w:val="true"/>
          <w:lang w:bidi="fa-IR"/>
        </w:rPr>
        <w:t>خطبه خواند از برای خیل ملک</w:t>
      </w:r>
    </w:p>
    <w:p>
      <w:pPr>
        <w:pStyle w:val="BookText"/>
        <w:rPr/>
      </w:pPr>
      <w:r>
        <w:rPr>
          <w:rFonts w:ascii="IRNazanin" w:hAnsi="IRNazanin" w:eastAsia="IRNazanin"/>
          <w:color w:val="111111"/>
          <w:sz w:val="28"/>
          <w:sz w:val="28"/>
          <w:szCs w:val="28"/>
          <w:rtl w:val="true"/>
          <w:lang w:bidi="fa-IR"/>
        </w:rPr>
        <w:t>شد امام جماعت ایشان</w:t>
      </w:r>
    </w:p>
    <w:p>
      <w:pPr>
        <w:pStyle w:val="BookText"/>
        <w:rPr/>
      </w:pPr>
      <w:r>
        <w:rPr>
          <w:rFonts w:ascii="IRNazanin" w:hAnsi="IRNazanin" w:eastAsia="IRNazanin"/>
          <w:color w:val="111111"/>
          <w:sz w:val="28"/>
          <w:sz w:val="28"/>
          <w:szCs w:val="28"/>
          <w:rtl w:val="true"/>
          <w:lang w:bidi="fa-IR"/>
        </w:rPr>
        <w:t>خاک او شد عبیر و عنبر خلد</w:t>
      </w:r>
    </w:p>
    <w:p>
      <w:pPr>
        <w:pStyle w:val="BookText"/>
        <w:rPr/>
      </w:pPr>
      <w:r>
        <w:rPr>
          <w:rFonts w:ascii="IRNazanin" w:hAnsi="IRNazanin" w:eastAsia="IRNazanin"/>
          <w:color w:val="111111"/>
          <w:sz w:val="28"/>
          <w:sz w:val="28"/>
          <w:szCs w:val="28"/>
          <w:rtl w:val="true"/>
          <w:lang w:bidi="fa-IR"/>
        </w:rPr>
        <w:t>کفن از تار گیسوی حوران</w:t>
      </w:r>
    </w:p>
    <w:p>
      <w:pPr>
        <w:pStyle w:val="BookText"/>
        <w:rPr/>
      </w:pPr>
      <w:r>
        <w:rPr>
          <w:rFonts w:ascii="IRNazanin" w:hAnsi="IRNazanin" w:eastAsia="IRNazanin"/>
          <w:color w:val="111111"/>
          <w:sz w:val="28"/>
          <w:sz w:val="28"/>
          <w:szCs w:val="28"/>
          <w:rtl w:val="true"/>
          <w:lang w:bidi="fa-IR"/>
        </w:rPr>
        <w:t>در فردوس شد به رویش باز</w:t>
      </w:r>
    </w:p>
    <w:p>
      <w:pPr>
        <w:pStyle w:val="BookText"/>
        <w:rPr/>
      </w:pPr>
      <w:r>
        <w:rPr>
          <w:rFonts w:ascii="IRNazanin" w:hAnsi="IRNazanin" w:eastAsia="IRNazanin"/>
          <w:color w:val="111111"/>
          <w:sz w:val="28"/>
          <w:sz w:val="28"/>
          <w:szCs w:val="28"/>
          <w:rtl w:val="true"/>
          <w:lang w:bidi="fa-IR"/>
        </w:rPr>
        <w:t>شاد گشت از قدوم او رضوان</w:t>
      </w:r>
    </w:p>
    <w:p>
      <w:pPr>
        <w:pStyle w:val="BookText"/>
        <w:rPr/>
      </w:pPr>
      <w:r>
        <w:rPr>
          <w:rFonts w:ascii="IRNazanin" w:hAnsi="IRNazanin" w:eastAsia="IRNazanin"/>
          <w:color w:val="111111"/>
          <w:sz w:val="28"/>
          <w:sz w:val="28"/>
          <w:szCs w:val="28"/>
          <w:rtl w:val="true"/>
          <w:lang w:bidi="fa-IR"/>
        </w:rPr>
        <w:t xml:space="preserve">سدره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خواند</w:t>
      </w:r>
    </w:p>
    <w:p>
      <w:pPr>
        <w:pStyle w:val="BookText"/>
        <w:rPr/>
      </w:pPr>
      <w:r>
        <w:rPr>
          <w:rFonts w:ascii="IRNazanin" w:hAnsi="IRNazanin" w:eastAsia="IRNazanin"/>
          <w:color w:val="111111"/>
          <w:sz w:val="28"/>
          <w:sz w:val="28"/>
          <w:szCs w:val="28"/>
          <w:rtl w:val="true"/>
          <w:lang w:bidi="fa-IR"/>
        </w:rPr>
        <w:t xml:space="preserve">جنت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w:t>
      </w:r>
    </w:p>
    <w:p>
      <w:pPr>
        <w:pStyle w:val="BookText"/>
        <w:rPr/>
      </w:pPr>
      <w:r>
        <w:rPr>
          <w:rFonts w:ascii="IRNazanin" w:hAnsi="IRNazanin" w:eastAsia="IRNazanin"/>
          <w:color w:val="111111"/>
          <w:sz w:val="28"/>
          <w:sz w:val="28"/>
          <w:szCs w:val="28"/>
          <w:rtl w:val="true"/>
          <w:lang w:bidi="fa-IR"/>
        </w:rPr>
        <w:t>بر سرش ریختند بهر نثار</w:t>
      </w:r>
    </w:p>
    <w:p>
      <w:pPr>
        <w:pStyle w:val="BookText"/>
        <w:rPr/>
      </w:pPr>
      <w:r>
        <w:rPr>
          <w:rFonts w:ascii="IRNazanin" w:hAnsi="IRNazanin" w:eastAsia="IRNazanin"/>
          <w:color w:val="111111"/>
          <w:sz w:val="28"/>
          <w:sz w:val="28"/>
          <w:szCs w:val="28"/>
          <w:rtl w:val="true"/>
          <w:lang w:bidi="fa-IR"/>
        </w:rPr>
        <w:t>حور و غلمان، جواهر الوان</w:t>
      </w:r>
    </w:p>
    <w:p>
      <w:pPr>
        <w:pStyle w:val="BookText"/>
        <w:rPr/>
      </w:pPr>
      <w:r>
        <w:rPr>
          <w:rFonts w:ascii="IRNazanin" w:hAnsi="IRNazanin" w:eastAsia="IRNazanin"/>
          <w:color w:val="111111"/>
          <w:sz w:val="28"/>
          <w:sz w:val="28"/>
          <w:szCs w:val="28"/>
          <w:rtl w:val="true"/>
          <w:lang w:bidi="fa-IR"/>
        </w:rPr>
        <w:t>مرقد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نشان </w:t>
      </w:r>
    </w:p>
    <w:p>
      <w:pPr>
        <w:pStyle w:val="BookText"/>
        <w:rPr/>
      </w:pPr>
      <w:r>
        <w:rPr>
          <w:rFonts w:ascii="IRNazanin" w:hAnsi="IRNazanin" w:eastAsia="IRNazanin"/>
          <w:color w:val="111111"/>
          <w:sz w:val="28"/>
          <w:sz w:val="28"/>
          <w:szCs w:val="28"/>
          <w:rtl w:val="true"/>
          <w:lang w:bidi="fa-IR"/>
        </w:rPr>
        <w:t xml:space="preserve">روضه اش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تو عیان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 دان</w:t>
      </w:r>
    </w:p>
    <w:p>
      <w:pPr>
        <w:pStyle w:val="BookText"/>
        <w:rPr/>
      </w:pPr>
      <w:r>
        <w:rPr>
          <w:rFonts w:ascii="IRNazanin" w:hAnsi="IRNazanin" w:eastAsia="IRNazanin"/>
          <w:color w:val="111111"/>
          <w:sz w:val="28"/>
          <w:sz w:val="28"/>
          <w:szCs w:val="28"/>
          <w:rtl w:val="true"/>
          <w:lang w:bidi="fa-IR"/>
        </w:rPr>
        <w:t>گوییا هاتفی ز عالم غیب</w:t>
      </w:r>
    </w:p>
    <w:p>
      <w:pPr>
        <w:pStyle w:val="BookText"/>
        <w:rPr/>
      </w:pPr>
      <w:r>
        <w:rPr>
          <w:rFonts w:ascii="IRNazanin" w:hAnsi="IRNazanin" w:eastAsia="IRNazanin"/>
          <w:color w:val="111111"/>
          <w:sz w:val="28"/>
          <w:sz w:val="28"/>
          <w:szCs w:val="28"/>
          <w:rtl w:val="true"/>
          <w:lang w:bidi="fa-IR"/>
        </w:rPr>
        <w:t>داده بودش بشارت از یزدان</w:t>
      </w:r>
    </w:p>
    <w:p>
      <w:pPr>
        <w:pStyle w:val="BookText"/>
        <w:rPr/>
      </w:pPr>
      <w:r>
        <w:rPr>
          <w:rFonts w:ascii="IRNazanin" w:hAnsi="IRNazanin" w:eastAsia="IRNazanin"/>
          <w:color w:val="111111"/>
          <w:sz w:val="28"/>
          <w:sz w:val="28"/>
          <w:szCs w:val="28"/>
          <w:rtl w:val="true"/>
          <w:lang w:bidi="fa-IR"/>
        </w:rPr>
        <w:t>که در این ماه، می روی به بهشت</w:t>
      </w:r>
    </w:p>
    <w:p>
      <w:pPr>
        <w:pStyle w:val="BookText"/>
        <w:rPr/>
      </w:pPr>
      <w:r>
        <w:rPr>
          <w:rFonts w:ascii="IRNazanin" w:hAnsi="IRNazanin" w:eastAsia="IRNazanin"/>
          <w:color w:val="111111"/>
          <w:sz w:val="28"/>
          <w:sz w:val="28"/>
          <w:szCs w:val="28"/>
          <w:rtl w:val="true"/>
          <w:lang w:bidi="fa-IR"/>
        </w:rPr>
        <w:t>زود بنما وداع پیر و جوان</w:t>
      </w:r>
    </w:p>
    <w:p>
      <w:pPr>
        <w:pStyle w:val="BookText"/>
        <w:rPr/>
      </w:pPr>
      <w:r>
        <w:rPr>
          <w:rFonts w:ascii="IRNazanin" w:hAnsi="IRNazanin" w:eastAsia="IRNazanin"/>
          <w:color w:val="111111"/>
          <w:sz w:val="28"/>
          <w:sz w:val="28"/>
          <w:szCs w:val="28"/>
          <w:rtl w:val="true"/>
          <w:lang w:bidi="fa-IR"/>
        </w:rPr>
        <w:t>زان سبب ختم گشت تفسیرش</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چون شب قدر آن عظیم القدر شد</w:t>
      </w:r>
    </w:p>
    <w:p>
      <w:pPr>
        <w:pStyle w:val="BookText"/>
        <w:rPr/>
      </w:pPr>
      <w:r>
        <w:rPr>
          <w:rFonts w:ascii="IRNazanin" w:hAnsi="IRNazanin" w:eastAsia="IRNazanin"/>
          <w:color w:val="111111"/>
          <w:sz w:val="28"/>
          <w:sz w:val="28"/>
          <w:szCs w:val="28"/>
          <w:rtl w:val="true"/>
          <w:lang w:bidi="fa-IR"/>
        </w:rPr>
        <w:t>نهان عشر آخر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بهر تاریخش</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علم شد روان به جنان</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شاعری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اصفهان که از انفاس علامه مجلسی بهره برد، در قصیده ای به نام مدح مولانا محمد باقر مجلسی، زندگی علمی و اجتماعی علامه را به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قصیده، از جلسه درس علامه، رفتن به مسجد برای اقامه نماز و عبادت، پند و اندرز دادن به مردم، پرورش شاگرد، نفوذ و قدرت اجتماعی، فتوا دادن و حکم کردن، نگارش کتاب حیات القلوب به فارسی و دیگر فعالیت هایش که مردم را از نادانی به درآورده بود،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 از سر اخلاص تا نفس باقی است</w:t>
      </w:r>
    </w:p>
    <w:p>
      <w:pPr>
        <w:pStyle w:val="BookText"/>
        <w:rPr/>
      </w:pPr>
      <w:r>
        <w:rPr>
          <w:rFonts w:ascii="IRNazanin" w:hAnsi="IRNazanin" w:eastAsia="IRNazanin"/>
          <w:color w:val="111111"/>
          <w:sz w:val="28"/>
          <w:sz w:val="28"/>
          <w:szCs w:val="28"/>
          <w:rtl w:val="true"/>
          <w:lang w:bidi="fa-IR"/>
        </w:rPr>
        <w:t>به آن فرشته که از دیو غم، نجاتت داد</w:t>
      </w:r>
    </w:p>
    <w:p>
      <w:pPr>
        <w:pStyle w:val="BookText"/>
        <w:rPr/>
      </w:pPr>
      <w:r>
        <w:rPr>
          <w:rFonts w:ascii="IRNazanin" w:hAnsi="IRNazanin" w:eastAsia="IRNazanin"/>
          <w:color w:val="111111"/>
          <w:sz w:val="28"/>
          <w:sz w:val="28"/>
          <w:szCs w:val="28"/>
          <w:rtl w:val="true"/>
          <w:lang w:bidi="fa-IR"/>
        </w:rPr>
        <w:t>جناب مجتهد جامع الشرایط دین</w:t>
      </w:r>
    </w:p>
    <w:p>
      <w:pPr>
        <w:pStyle w:val="BookText"/>
        <w:rPr/>
      </w:pPr>
      <w:r>
        <w:rPr>
          <w:rFonts w:ascii="IRNazanin" w:hAnsi="IRNazanin" w:eastAsia="IRNazanin"/>
          <w:color w:val="111111"/>
          <w:sz w:val="28"/>
          <w:sz w:val="28"/>
          <w:szCs w:val="28"/>
          <w:rtl w:val="true"/>
          <w:lang w:bidi="fa-IR"/>
        </w:rPr>
        <w:t>که محکم از نسق اوست شرع را بنیاد</w:t>
      </w:r>
    </w:p>
    <w:p>
      <w:pPr>
        <w:pStyle w:val="BookText"/>
        <w:rPr/>
      </w:pPr>
      <w:r>
        <w:rPr>
          <w:rFonts w:ascii="IRNazanin" w:hAnsi="IRNazanin" w:eastAsia="IRNazanin"/>
          <w:color w:val="111111"/>
          <w:sz w:val="28"/>
          <w:sz w:val="28"/>
          <w:szCs w:val="28"/>
          <w:rtl w:val="true"/>
          <w:lang w:bidi="fa-IR"/>
        </w:rPr>
        <w:t>صلای پیروی اش، خضر راه گمشدگان</w:t>
      </w:r>
    </w:p>
    <w:p>
      <w:pPr>
        <w:pStyle w:val="BookText"/>
        <w:rPr/>
      </w:pPr>
      <w:r>
        <w:rPr>
          <w:rFonts w:ascii="IRNazanin" w:hAnsi="IRNazanin" w:eastAsia="IRNazanin"/>
          <w:color w:val="111111"/>
          <w:sz w:val="28"/>
          <w:sz w:val="28"/>
          <w:szCs w:val="28"/>
          <w:rtl w:val="true"/>
          <w:lang w:bidi="fa-IR"/>
        </w:rPr>
        <w:t>زلال موعظه اش، روح بخش اهل سواد</w:t>
      </w:r>
    </w:p>
    <w:p>
      <w:pPr>
        <w:pStyle w:val="BookText"/>
        <w:rPr/>
      </w:pPr>
      <w:r>
        <w:rPr>
          <w:rFonts w:ascii="IRNazanin" w:hAnsi="IRNazanin" w:eastAsia="IRNazanin"/>
          <w:color w:val="111111"/>
          <w:sz w:val="28"/>
          <w:sz w:val="28"/>
          <w:szCs w:val="28"/>
          <w:rtl w:val="true"/>
          <w:lang w:bidi="fa-IR"/>
        </w:rPr>
        <w:t>رسیده است ز آبا به آن حدیقه علم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وزاوست تا به ابد در تصرف اولاد شفا </w:t>
      </w:r>
    </w:p>
    <w:p>
      <w:pPr>
        <w:pStyle w:val="BookText"/>
        <w:rPr/>
      </w:pPr>
      <w:r>
        <w:rPr>
          <w:rFonts w:ascii="IRNazanin" w:hAnsi="IRNazanin" w:eastAsia="IRNazanin"/>
          <w:color w:val="111111"/>
          <w:sz w:val="28"/>
          <w:sz w:val="28"/>
          <w:szCs w:val="28"/>
          <w:rtl w:val="true"/>
          <w:lang w:bidi="fa-IR"/>
        </w:rPr>
        <w:t>کتاب حیات القلوب او باشد</w:t>
      </w:r>
    </w:p>
    <w:p>
      <w:pPr>
        <w:pStyle w:val="BookText"/>
        <w:rPr/>
      </w:pPr>
      <w:r>
        <w:rPr>
          <w:rFonts w:ascii="IRNazanin" w:hAnsi="IRNazanin" w:eastAsia="IRNazanin"/>
          <w:color w:val="111111"/>
          <w:sz w:val="28"/>
          <w:sz w:val="28"/>
          <w:szCs w:val="28"/>
          <w:rtl w:val="true"/>
          <w:lang w:bidi="fa-IR"/>
        </w:rPr>
        <w:t>که هر که را مرضِ جهل بود، صحت داد</w:t>
      </w:r>
    </w:p>
    <w:p>
      <w:pPr>
        <w:pStyle w:val="BookText"/>
        <w:rPr/>
      </w:pPr>
      <w:r>
        <w:rPr>
          <w:rFonts w:ascii="IRNazanin" w:hAnsi="IRNazanin" w:eastAsia="IRNazanin"/>
          <w:color w:val="111111"/>
          <w:sz w:val="28"/>
          <w:sz w:val="28"/>
          <w:szCs w:val="28"/>
          <w:rtl w:val="true"/>
          <w:lang w:bidi="fa-IR"/>
        </w:rPr>
        <w:t>چو از مباحثه فارغ شود، ز بس باشد</w:t>
      </w:r>
    </w:p>
    <w:p>
      <w:pPr>
        <w:pStyle w:val="BookText"/>
        <w:rPr/>
      </w:pPr>
      <w:r>
        <w:rPr>
          <w:rFonts w:ascii="IRNazanin" w:hAnsi="IRNazanin" w:eastAsia="IRNazanin"/>
          <w:color w:val="111111"/>
          <w:sz w:val="28"/>
          <w:sz w:val="28"/>
          <w:szCs w:val="28"/>
          <w:rtl w:val="true"/>
          <w:lang w:bidi="fa-IR"/>
        </w:rPr>
        <w:t>مدار او به نماز و تلاوت و اوراد</w:t>
      </w:r>
    </w:p>
    <w:p>
      <w:pPr>
        <w:pStyle w:val="BookText"/>
        <w:rPr/>
      </w:pPr>
      <w:r>
        <w:rPr>
          <w:rFonts w:ascii="IRNazanin" w:hAnsi="IRNazanin" w:eastAsia="IRNazanin"/>
          <w:color w:val="111111"/>
          <w:sz w:val="28"/>
          <w:sz w:val="28"/>
          <w:szCs w:val="28"/>
          <w:rtl w:val="true"/>
          <w:lang w:bidi="fa-IR"/>
        </w:rPr>
        <w:t>به یک دو هفته به رنگ هلالِ بدر شود</w:t>
      </w:r>
    </w:p>
    <w:p>
      <w:pPr>
        <w:pStyle w:val="BookText"/>
        <w:rPr/>
      </w:pPr>
      <w:r>
        <w:rPr>
          <w:rFonts w:ascii="IRNazanin" w:hAnsi="IRNazanin" w:eastAsia="IRNazanin"/>
          <w:color w:val="111111"/>
          <w:sz w:val="28"/>
          <w:sz w:val="28"/>
          <w:szCs w:val="28"/>
          <w:rtl w:val="true"/>
          <w:lang w:bidi="fa-IR"/>
        </w:rPr>
        <w:t>فروغ تربیتش هر که را که پهلو داد</w:t>
      </w:r>
    </w:p>
    <w:p>
      <w:pPr>
        <w:pStyle w:val="BookText"/>
        <w:rPr/>
      </w:pPr>
      <w:r>
        <w:rPr>
          <w:rFonts w:ascii="IRNazanin" w:hAnsi="IRNazanin" w:eastAsia="IRNazanin"/>
          <w:color w:val="111111"/>
          <w:sz w:val="28"/>
          <w:sz w:val="28"/>
          <w:szCs w:val="28"/>
          <w:rtl w:val="true"/>
          <w:lang w:bidi="fa-IR"/>
        </w:rPr>
        <w:t>کسی که بهره ز فیض نَبَرد، قابل نیست</w:t>
      </w:r>
    </w:p>
    <w:p>
      <w:pPr>
        <w:pStyle w:val="BookText"/>
        <w:rPr/>
      </w:pPr>
      <w:r>
        <w:rPr>
          <w:rFonts w:ascii="IRNazanin" w:hAnsi="IRNazanin" w:eastAsia="IRNazanin"/>
          <w:color w:val="111111"/>
          <w:sz w:val="28"/>
          <w:sz w:val="28"/>
          <w:szCs w:val="28"/>
          <w:rtl w:val="true"/>
          <w:lang w:bidi="fa-IR"/>
        </w:rPr>
        <w:t>کجا ز پرتو اکسیر، زر شود، فولاد</w:t>
      </w:r>
    </w:p>
    <w:p>
      <w:pPr>
        <w:pStyle w:val="BookText"/>
        <w:rPr/>
      </w:pPr>
      <w:r>
        <w:rPr>
          <w:rFonts w:ascii="IRNazanin" w:hAnsi="IRNazanin" w:eastAsia="IRNazanin"/>
          <w:color w:val="111111"/>
          <w:sz w:val="28"/>
          <w:sz w:val="28"/>
          <w:szCs w:val="28"/>
          <w:rtl w:val="true"/>
          <w:lang w:bidi="fa-IR"/>
        </w:rPr>
        <w:t>به خاکبوس حضور تو، شوق خوانده مرا</w:t>
      </w:r>
    </w:p>
    <w:p>
      <w:pPr>
        <w:pStyle w:val="BookText"/>
        <w:rPr/>
      </w:pPr>
      <w:r>
        <w:rPr>
          <w:rFonts w:ascii="IRNazanin" w:hAnsi="IRNazanin" w:eastAsia="IRNazanin"/>
          <w:color w:val="111111"/>
          <w:sz w:val="28"/>
          <w:sz w:val="28"/>
          <w:szCs w:val="28"/>
          <w:rtl w:val="true"/>
          <w:lang w:bidi="fa-IR"/>
        </w:rPr>
        <w:t>که شمله ای کنم از شرح دانشت تعداد</w:t>
      </w:r>
    </w:p>
    <w:p>
      <w:pPr>
        <w:pStyle w:val="BookText"/>
        <w:rPr/>
      </w:pPr>
      <w:r>
        <w:rPr>
          <w:rFonts w:ascii="IRNazanin" w:hAnsi="IRNazanin" w:eastAsia="IRNazanin"/>
          <w:color w:val="111111"/>
          <w:sz w:val="28"/>
          <w:sz w:val="28"/>
          <w:szCs w:val="28"/>
          <w:rtl w:val="true"/>
          <w:lang w:bidi="fa-IR"/>
        </w:rPr>
        <w:t>ز فیض گوهر تصنیف، بحر علم تو داد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رواج مذهب حق در قلمرو ایجاد </w:t>
      </w:r>
    </w:p>
    <w:p>
      <w:pPr>
        <w:pStyle w:val="BookText"/>
        <w:rPr/>
      </w:pPr>
      <w:r>
        <w:rPr>
          <w:rFonts w:ascii="IRNazanin" w:hAnsi="IRNazanin" w:eastAsia="IRNazanin"/>
          <w:color w:val="111111"/>
          <w:sz w:val="28"/>
          <w:sz w:val="28"/>
          <w:szCs w:val="28"/>
          <w:rtl w:val="true"/>
          <w:lang w:bidi="fa-IR"/>
        </w:rPr>
        <w:t>نصیر ملت و دین در نظام تو شرع نکرد</w:t>
      </w:r>
    </w:p>
    <w:p>
      <w:pPr>
        <w:pStyle w:val="BookText"/>
        <w:rPr/>
      </w:pPr>
      <w:r>
        <w:rPr>
          <w:rFonts w:ascii="IRNazanin" w:hAnsi="IRNazanin" w:eastAsia="IRNazanin"/>
          <w:color w:val="111111"/>
          <w:sz w:val="28"/>
          <w:sz w:val="28"/>
          <w:szCs w:val="28"/>
          <w:rtl w:val="true"/>
          <w:lang w:bidi="fa-IR"/>
        </w:rPr>
        <w:t>چنان به تیغ که کلک تو داد، مردی داد</w:t>
      </w:r>
    </w:p>
    <w:p>
      <w:pPr>
        <w:pStyle w:val="BookText"/>
        <w:rPr/>
      </w:pPr>
      <w:r>
        <w:rPr>
          <w:rFonts w:ascii="IRNazanin" w:hAnsi="IRNazanin" w:eastAsia="IRNazanin"/>
          <w:color w:val="111111"/>
          <w:sz w:val="28"/>
          <w:sz w:val="28"/>
          <w:szCs w:val="28"/>
          <w:rtl w:val="true"/>
          <w:lang w:bidi="fa-IR"/>
        </w:rPr>
        <w:t>منور است رأی تو به کشور اسلام</w:t>
      </w:r>
    </w:p>
    <w:p>
      <w:pPr>
        <w:pStyle w:val="BookText"/>
        <w:rPr/>
      </w:pPr>
      <w:r>
        <w:rPr>
          <w:rFonts w:ascii="IRNazanin" w:hAnsi="IRNazanin" w:eastAsia="IRNazanin"/>
          <w:color w:val="111111"/>
          <w:sz w:val="28"/>
          <w:sz w:val="28"/>
          <w:szCs w:val="28"/>
          <w:rtl w:val="true"/>
          <w:lang w:bidi="fa-IR"/>
        </w:rPr>
        <w:t>چو خانه ای که بر او عکس آفتاب افتاد</w:t>
      </w:r>
    </w:p>
    <w:p>
      <w:pPr>
        <w:pStyle w:val="BookText"/>
        <w:rPr/>
      </w:pPr>
      <w:r>
        <w:rPr>
          <w:rFonts w:ascii="IRNazanin" w:hAnsi="IRNazanin" w:eastAsia="IRNazanin"/>
          <w:color w:val="111111"/>
          <w:sz w:val="28"/>
          <w:sz w:val="28"/>
          <w:szCs w:val="28"/>
          <w:rtl w:val="true"/>
          <w:lang w:bidi="fa-IR"/>
        </w:rPr>
        <w:t>ز نور رأی تو باشد چراغ دین، روشن</w:t>
      </w:r>
    </w:p>
    <w:p>
      <w:pPr>
        <w:pStyle w:val="BookText"/>
        <w:rPr/>
      </w:pPr>
      <w:r>
        <w:rPr>
          <w:rFonts w:ascii="IRNazanin" w:hAnsi="IRNazanin" w:eastAsia="IRNazanin"/>
          <w:color w:val="111111"/>
          <w:sz w:val="28"/>
          <w:sz w:val="28"/>
          <w:szCs w:val="28"/>
          <w:rtl w:val="true"/>
          <w:lang w:bidi="fa-IR"/>
        </w:rPr>
        <w:t>ز دانش تو بود خاندان علم، آباد</w:t>
      </w:r>
    </w:p>
    <w:p>
      <w:pPr>
        <w:pStyle w:val="BookText"/>
        <w:rPr/>
      </w:pPr>
      <w:r>
        <w:rPr>
          <w:rFonts w:ascii="IRNazanin" w:hAnsi="IRNazanin" w:eastAsia="IRNazanin"/>
          <w:color w:val="111111"/>
          <w:sz w:val="28"/>
          <w:sz w:val="28"/>
          <w:szCs w:val="28"/>
          <w:rtl w:val="true"/>
          <w:lang w:bidi="fa-IR"/>
        </w:rPr>
        <w:t>زمانه، گوهر قدر تو را زیکتایی</w:t>
      </w:r>
    </w:p>
    <w:p>
      <w:pPr>
        <w:pStyle w:val="BookText"/>
        <w:rPr/>
      </w:pPr>
      <w:r>
        <w:rPr>
          <w:rFonts w:ascii="IRNazanin" w:hAnsi="IRNazanin" w:eastAsia="IRNazanin"/>
          <w:color w:val="111111"/>
          <w:sz w:val="28"/>
          <w:sz w:val="28"/>
          <w:szCs w:val="28"/>
          <w:rtl w:val="true"/>
          <w:lang w:bidi="fa-IR"/>
        </w:rPr>
        <w:t>کشیده است به سِلک اباذر و مقداد</w:t>
      </w:r>
    </w:p>
    <w:p>
      <w:pPr>
        <w:pStyle w:val="BookText"/>
        <w:rPr/>
      </w:pPr>
      <w:r>
        <w:rPr>
          <w:rFonts w:ascii="IRNazanin" w:hAnsi="IRNazanin" w:eastAsia="IRNazanin"/>
          <w:color w:val="111111"/>
          <w:sz w:val="28"/>
          <w:sz w:val="28"/>
          <w:szCs w:val="28"/>
          <w:rtl w:val="true"/>
          <w:lang w:bidi="fa-IR"/>
        </w:rPr>
        <w:t>به اعتقاد تو، اسلام را قوی بازو</w:t>
      </w:r>
    </w:p>
    <w:p>
      <w:pPr>
        <w:pStyle w:val="BookText"/>
        <w:rPr/>
      </w:pPr>
      <w:r>
        <w:rPr>
          <w:rFonts w:ascii="IRNazanin" w:hAnsi="IRNazanin" w:eastAsia="IRNazanin"/>
          <w:color w:val="111111"/>
          <w:sz w:val="28"/>
          <w:sz w:val="28"/>
          <w:szCs w:val="28"/>
          <w:rtl w:val="true"/>
          <w:lang w:bidi="fa-IR"/>
        </w:rPr>
        <w:t xml:space="preserve">به اجتهاد تو، احکام را متین بنیاد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ز کسب صفا چون هلال نورانی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لبی که بوسه ز روی ادب به دست تو داد </w:t>
      </w:r>
    </w:p>
    <w:p>
      <w:pPr>
        <w:pStyle w:val="BookText"/>
        <w:rPr/>
      </w:pPr>
      <w:r>
        <w:rPr>
          <w:rFonts w:ascii="IRNazanin" w:hAnsi="IRNazanin" w:eastAsia="IRNazanin"/>
          <w:color w:val="111111"/>
          <w:sz w:val="28"/>
          <w:sz w:val="28"/>
          <w:szCs w:val="28"/>
          <w:rtl w:val="true"/>
          <w:lang w:bidi="fa-IR"/>
        </w:rPr>
        <w:t>نماند کینه به خاطر حسود، جاه تو را</w:t>
      </w:r>
    </w:p>
    <w:p>
      <w:pPr>
        <w:pStyle w:val="BookText"/>
        <w:rPr/>
      </w:pPr>
      <w:r>
        <w:rPr>
          <w:rFonts w:ascii="IRNazanin" w:hAnsi="IRNazanin" w:eastAsia="IRNazanin"/>
          <w:color w:val="111111"/>
          <w:sz w:val="28"/>
          <w:sz w:val="28"/>
          <w:szCs w:val="28"/>
          <w:rtl w:val="true"/>
          <w:lang w:bidi="fa-IR"/>
        </w:rPr>
        <w:t>به آب حلم تو را سینه نشست نقش عناد</w:t>
      </w:r>
    </w:p>
    <w:p>
      <w:pPr>
        <w:pStyle w:val="BookText"/>
        <w:rPr/>
      </w:pPr>
      <w:r>
        <w:rPr>
          <w:rFonts w:ascii="IRNazanin" w:hAnsi="IRNazanin" w:eastAsia="IRNazanin"/>
          <w:color w:val="111111"/>
          <w:sz w:val="28"/>
          <w:sz w:val="28"/>
          <w:szCs w:val="28"/>
          <w:rtl w:val="true"/>
          <w:lang w:bidi="fa-IR"/>
        </w:rPr>
        <w:t>اراده ات چو به نهی غنا قرار گرفت</w:t>
      </w:r>
    </w:p>
    <w:p>
      <w:pPr>
        <w:pStyle w:val="BookText"/>
        <w:rPr/>
      </w:pPr>
      <w:r>
        <w:rPr>
          <w:rFonts w:ascii="IRNazanin" w:hAnsi="IRNazanin" w:eastAsia="IRNazanin"/>
          <w:color w:val="111111"/>
          <w:sz w:val="28"/>
          <w:sz w:val="28"/>
          <w:szCs w:val="28"/>
          <w:rtl w:val="true"/>
          <w:lang w:bidi="fa-IR"/>
        </w:rPr>
        <w:t>به مرگ چنگ و طرب، زهره موی خویش گشاد</w:t>
      </w:r>
    </w:p>
    <w:p>
      <w:pPr>
        <w:pStyle w:val="BookText"/>
        <w:rPr/>
      </w:pPr>
      <w:r>
        <w:rPr>
          <w:rFonts w:ascii="IRNazanin" w:hAnsi="IRNazanin" w:eastAsia="IRNazanin"/>
          <w:color w:val="111111"/>
          <w:sz w:val="28"/>
          <w:sz w:val="28"/>
          <w:szCs w:val="28"/>
          <w:rtl w:val="true"/>
          <w:lang w:bidi="fa-IR"/>
        </w:rPr>
        <w:t>ز راه منع تو تا مهره های گردن خویش</w:t>
      </w:r>
    </w:p>
    <w:p>
      <w:pPr>
        <w:pStyle w:val="BookText"/>
        <w:rPr/>
      </w:pPr>
      <w:r>
        <w:rPr>
          <w:rFonts w:ascii="IRNazanin" w:hAnsi="IRNazanin" w:eastAsia="IRNazanin"/>
          <w:color w:val="111111"/>
          <w:sz w:val="28"/>
          <w:sz w:val="28"/>
          <w:szCs w:val="28"/>
          <w:rtl w:val="true"/>
          <w:lang w:bidi="fa-IR"/>
        </w:rPr>
        <w:t>شکست بس که خجل شد ز کار خود، فرهاد</w:t>
      </w:r>
    </w:p>
    <w:p>
      <w:pPr>
        <w:pStyle w:val="BookText"/>
        <w:rPr/>
      </w:pPr>
      <w:r>
        <w:rPr>
          <w:rFonts w:ascii="IRNazanin" w:hAnsi="IRNazanin" w:eastAsia="IRNazanin"/>
          <w:color w:val="111111"/>
          <w:sz w:val="28"/>
          <w:sz w:val="28"/>
          <w:szCs w:val="28"/>
          <w:rtl w:val="true"/>
          <w:lang w:bidi="fa-IR"/>
        </w:rPr>
        <w:t>به رنج آکله باطنی، عدوی تو مرد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ز بس که خورد دل خویش، از حسد جان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رخصت بگیر و راهی شو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همرهان تو دارند انتظار زیاد</w:t>
      </w:r>
      <w:r>
        <w:rPr>
          <w:rStyle w:val="FootnoteAnchor"/>
          <w:rtl w:val="true"/>
        </w:rPr>
        <w:footnoteReference w:id="87"/>
      </w:r>
      <w:bookmarkStart w:id="229" w:name="pg3619_42831"/>
    </w:p>
    <w:p>
      <w:pPr>
        <w:pStyle w:val="BookText"/>
        <w:rPr/>
      </w:pPr>
      <w:bookmarkEnd w:id="229"/>
      <w:r>
        <w:rPr>
          <w:rFonts w:ascii="IRNazanin" w:hAnsi="IRNazanin" w:eastAsia="IRNazanin"/>
          <w:color w:val="111111"/>
          <w:sz w:val="28"/>
          <w:sz w:val="28"/>
          <w:szCs w:val="28"/>
          <w:rtl w:val="true"/>
          <w:lang w:bidi="fa-IR"/>
        </w:rPr>
        <w:t xml:space="preserve">هم چنین محمد اسماعیل ذبیحی از شاعران معاصر علامه مجلسی است که به دستور علامه مجلسی مأموریت می یابد داستان ازدواج مادر امام زمان 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منظومه، از علامه مجلسی چنین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افروز راه شرع احمد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سمّی خامس آل محمد</w:t>
      </w:r>
    </w:p>
    <w:p>
      <w:pPr>
        <w:pStyle w:val="BookText"/>
        <w:rPr/>
      </w:pPr>
      <w:r>
        <w:rPr>
          <w:rFonts w:ascii="IRNazanin" w:hAnsi="IRNazanin" w:eastAsia="IRNazanin"/>
          <w:color w:val="111111"/>
          <w:sz w:val="28"/>
          <w:sz w:val="28"/>
          <w:szCs w:val="28"/>
          <w:rtl w:val="true"/>
          <w:lang w:bidi="fa-IR"/>
        </w:rPr>
        <w:t xml:space="preserve">همان مجلس 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رسانیده است تألیفش به اتمام</w:t>
      </w:r>
    </w:p>
    <w:p>
      <w:pPr>
        <w:pStyle w:val="Heading3"/>
        <w:numPr>
          <w:ilvl w:val="2"/>
          <w:numId w:val="1"/>
        </w:numPr>
        <w:rPr/>
      </w:pPr>
      <w:bookmarkStart w:id="230" w:name="__RefHeading___Toc29571_2281741623"/>
      <w:bookmarkStart w:id="231" w:name="_Toc87"/>
      <w:bookmarkEnd w:id="230"/>
      <w:r>
        <w:rPr>
          <w:rtl w:val="true"/>
        </w:rPr>
        <w:t>نثر ادبی</w:t>
      </w:r>
      <w:bookmarkEnd w:id="231"/>
    </w:p>
    <w:p>
      <w:pPr>
        <w:pStyle w:val="Heading4"/>
        <w:numPr>
          <w:ilvl w:val="3"/>
          <w:numId w:val="1"/>
        </w:numPr>
        <w:rPr/>
      </w:pPr>
      <w:bookmarkStart w:id="232" w:name="__RefHeading___Toc29573_2281741623"/>
      <w:bookmarkStart w:id="233" w:name="_Toc88"/>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نثر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Amiri" w:hAnsi="Amiri" w:eastAsia="Amiri" w:cs="Amiri"/>
          <w:color w:val="111111"/>
          <w:sz w:val="28"/>
          <w:sz w:val="28"/>
          <w:szCs w:val="28"/>
          <w:rtl w:val="true"/>
          <w:lang w:bidi="ar-SA"/>
        </w:rPr>
        <w:t>در دامانِ عفّت</w:t>
      </w:r>
    </w:p>
    <w:p>
      <w:pPr>
        <w:pStyle w:val="BookText"/>
        <w:rPr/>
      </w:pPr>
      <w:r>
        <w:rPr>
          <w:rFonts w:ascii="IRNazanin" w:hAnsi="IRNazanin" w:eastAsia="IRNazanin"/>
          <w:color w:val="111111"/>
          <w:sz w:val="28"/>
          <w:sz w:val="28"/>
          <w:szCs w:val="28"/>
          <w:rtl w:val="true"/>
          <w:lang w:bidi="fa-IR"/>
        </w:rPr>
        <w:t>گستره اندیشه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ارمغان الهی</w:t>
      </w:r>
    </w:p>
    <w:p>
      <w:pPr>
        <w:pStyle w:val="BookText"/>
        <w:rPr/>
      </w:pPr>
      <w:r>
        <w:rPr>
          <w:rFonts w:ascii="IRNazanin" w:hAnsi="IRNazanin" w:eastAsia="IRNazanin"/>
          <w:color w:val="111111"/>
          <w:sz w:val="28"/>
          <w:sz w:val="28"/>
          <w:szCs w:val="28"/>
          <w:rtl w:val="true"/>
          <w:lang w:bidi="fa-IR"/>
        </w:rPr>
        <w:t>اقیانوس فضیلت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4" w:name="__RefHeading___Toc29575_2281741623"/>
      <w:bookmarkStart w:id="235" w:name="_Toc89"/>
      <w:bookmarkEnd w:id="234"/>
      <w:r>
        <w:rPr>
          <w:rtl w:val="true"/>
        </w:rPr>
        <w:t>در دامانِ عفّت</w:t>
      </w:r>
      <w:bookmarkEnd w:id="235"/>
    </w:p>
    <w:p>
      <w:pPr>
        <w:pStyle w:val="BookText"/>
        <w:rPr/>
      </w:pPr>
      <w:r>
        <w:rPr>
          <w:rFonts w:ascii="Amiri" w:hAnsi="Amiri" w:eastAsia="Amiri" w:cs="Amiri"/>
          <w:color w:val="111111"/>
          <w:sz w:val="28"/>
          <w:sz w:val="28"/>
          <w:szCs w:val="28"/>
          <w:rtl w:val="true"/>
          <w:lang w:bidi="ar-SA"/>
        </w:rPr>
        <w:t>در دامانِ عفّت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نوای دل نشین اذان و اقامه نخستین صدایی بود که او را با دنیای خارج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پر مهر و محبت مادرش که خود از پرورش یافتگان خاندان علم و فضیلت به شمار می رفت، اولین کلاس درس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علاقه پدرش به پیامبر بزرگوار اسلام صلی الله علیه و آله و خاندان پاکش، او را بر آن داشت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 و به مادرش توصیه کرد که محمد باقر را با پاکی و طهارت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از مادر در مجالس روضه و عزاداری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می نوشید، و با این شیر که </w:t>
      </w:r>
    </w:p>
    <w:p>
      <w:pPr>
        <w:pStyle w:val="BookText"/>
        <w:rPr/>
      </w:pPr>
      <w:r>
        <w:rPr>
          <w:rFonts w:ascii="IRNazanin" w:hAnsi="IRNazanin" w:eastAsia="IRNazanin"/>
          <w:color w:val="111111"/>
          <w:sz w:val="28"/>
          <w:sz w:val="28"/>
          <w:szCs w:val="28"/>
          <w:rtl w:val="true"/>
          <w:lang w:bidi="fa-IR"/>
        </w:rPr>
        <w:t xml:space="preserve">همراه با اشک ریختن برای بهترین بندگان خدا به او داده می شد؛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سرشت او در می آمیخت و عشق به خانه گلین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دل او جای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لوحی سفید در دامان مادرش بود که برای اولین بار با قلم عفت و پاکدامنی، خط نورانی عبودیت و ولایت بر آن نقش می بست و فردایی بود که در گهواره، با حرکات دستان مادرش، به حرکت در می آمد و شخصیت او با نوای دل نشین قرآن شکل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تاریخ هستند کسانی که برای رسیدن به دریای شور دنیا لحظه شماری می کنند و چون به دریا می زنند، گذشته خویش را در صندوقچه فراموشی می سپارند و با پا گذاشتن بر روی اصالت های خویش، گرفتار گرداب های هولناک منیّت خویش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برگ های تاریخ هستند رادمردانی که با کشتی توکل به خدا و دوپا روی علم و عمل، زیر بادبان تعبّد، از اقیانوس شور دنیا می گذرند و حتی پر عبایشان هم به شوری دریای دنیا آلوده نمی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گرچه به دنیای پر زرق و برق کاخ ها و تالارها قدم نهاده بود اما همان مجلسی بود، همان مجلسی درس و بحث، همان صفا و صمیمیت، همان پدر طلاب، همان شب نشین سجاده معرفت و عبودیت، همانی که یک تار موی پا برهنگان و طلاب را با همه هستی کاخ نشینان عوض نمی کرد</w:t>
      </w:r>
      <w:r>
        <w:rPr>
          <w:rFonts w:eastAsia="IRNazanin" w:cs="IRNazanin"/>
          <w:color w:val="111111"/>
          <w:sz w:val="28"/>
          <w:szCs w:val="28"/>
          <w:rtl w:val="true"/>
          <w:lang w:bidi="fa-IR"/>
        </w:rPr>
        <w:t xml:space="preserve">. </w:t>
      </w:r>
      <w:bookmarkStart w:id="236" w:name="pg3619_42833"/>
    </w:p>
    <w:p>
      <w:pPr>
        <w:pStyle w:val="BookText"/>
        <w:rPr/>
      </w:pPr>
      <w:bookmarkEnd w:id="236"/>
      <w:r>
        <w:rPr>
          <w:rFonts w:ascii="IRNazanin" w:hAnsi="IRNazanin" w:eastAsia="IRNazanin"/>
          <w:color w:val="111111"/>
          <w:sz w:val="28"/>
          <w:sz w:val="28"/>
          <w:szCs w:val="28"/>
          <w:rtl w:val="true"/>
          <w:lang w:bidi="fa-IR"/>
        </w:rPr>
        <w:t>پوشش او با عامه مردم تفاوت نداشت و خوراک او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نیز کوچک بود و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بسان واحه ای بود در دل صحرای زر و زور و تزویر برای تشنگان عدالت، برای پابرهنگان و یتیمان، برای آنان که جز سایه او که سایه رحمت خدا بود، جایی نداشتند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37" w:name="__RefHeading___Toc29577_2281741623"/>
      <w:bookmarkStart w:id="238" w:name="_Toc90"/>
      <w:bookmarkEnd w:id="237"/>
      <w:r>
        <w:rPr>
          <w:rtl w:val="true"/>
        </w:rPr>
        <w:t>گستره اندیشه</w:t>
      </w:r>
      <w:bookmarkEnd w:id="238"/>
    </w:p>
    <w:p>
      <w:pPr>
        <w:pStyle w:val="BookText"/>
        <w:rPr/>
      </w:pPr>
      <w:r>
        <w:rPr>
          <w:rFonts w:ascii="IRNazanin" w:hAnsi="IRNazanin" w:eastAsia="IRNazanin"/>
          <w:color w:val="111111"/>
          <w:sz w:val="28"/>
          <w:sz w:val="28"/>
          <w:szCs w:val="28"/>
          <w:rtl w:val="true"/>
          <w:lang w:bidi="fa-IR"/>
        </w:rPr>
        <w:t>گستره اندیشه</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گستردگی دانش و فراوانی آبشخورهای فکری یک دانشمند، تأثیر شگرفی بر تراوش های ذهنی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گستره اگر در یک بستر حبس نشود و در فضاهای گونه گون و حتی ناهمگون دم زند، امتزاجی بارور را پدید می آورد و مرواریدهای حکمت را در صیقل این اصطکاک،درخشان تر می سازد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پرآوازه ترین نمونه های سترگ این دانشمندان، علامه مجلسی است؛ هم او که در طول زندگانی علمی خویش،از چشمه های زلال حکمت و ریاضت و فصاحت و بلاغت و برتر از همه، قرآن و حدیث، سیراب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همه را به محک دانش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 و سپس در سینه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کتاب جاوید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پهنای وسیع و ژرفی پیدا کرد و هم پرتلألؤ و روشن گشت؛ به عمق دریا و روشنی نور</w:t>
      </w:r>
      <w:r>
        <w:rPr>
          <w:rFonts w:eastAsia="IRNazanin" w:cs="IRNazanin"/>
          <w:color w:val="111111"/>
          <w:sz w:val="28"/>
          <w:szCs w:val="28"/>
          <w:rtl w:val="true"/>
          <w:lang w:bidi="fa-IR"/>
        </w:rPr>
        <w:t xml:space="preserve">. </w:t>
      </w:r>
      <w:bookmarkStart w:id="239" w:name="pg3619_42834"/>
    </w:p>
    <w:p>
      <w:pPr>
        <w:pStyle w:val="Heading4"/>
        <w:numPr>
          <w:ilvl w:val="3"/>
          <w:numId w:val="1"/>
        </w:numPr>
        <w:rPr/>
      </w:pPr>
      <w:bookmarkStart w:id="240" w:name="__RefHeading___Toc29579_2281741623"/>
      <w:bookmarkStart w:id="241" w:name="_Toc91"/>
      <w:bookmarkEnd w:id="239"/>
      <w:bookmarkEnd w:id="240"/>
      <w:r>
        <w:rPr>
          <w:rtl w:val="true"/>
        </w:rPr>
        <w:t>ارمغان الهی</w:t>
      </w:r>
      <w:bookmarkEnd w:id="241"/>
    </w:p>
    <w:p>
      <w:pPr>
        <w:pStyle w:val="BookText"/>
        <w:rPr/>
      </w:pPr>
      <w:r>
        <w:rPr>
          <w:rFonts w:ascii="IRNazanin" w:hAnsi="IRNazanin" w:eastAsia="IRNazanin"/>
          <w:color w:val="111111"/>
          <w:sz w:val="28"/>
          <w:sz w:val="28"/>
          <w:szCs w:val="28"/>
          <w:rtl w:val="true"/>
          <w:lang w:bidi="fa-IR"/>
        </w:rPr>
        <w:t>ارمغان الهی</w:t>
      </w:r>
    </w:p>
    <w:p>
      <w:pPr>
        <w:pStyle w:val="BookText"/>
        <w:rPr/>
      </w:pPr>
      <w:r>
        <w:rPr>
          <w:rFonts w:ascii="IRNazanin" w:hAnsi="IRNazanin" w:eastAsia="IRNazanin"/>
          <w:color w:val="111111"/>
          <w:sz w:val="28"/>
          <w:sz w:val="28"/>
          <w:szCs w:val="28"/>
          <w:rtl w:val="true"/>
          <w:lang w:bidi="fa-IR"/>
        </w:rPr>
        <w:t>علامه مجلسی، این عالم ربّانی و ارمغان الهی، محصول دعای نیمه شب و رهاورد نیایش پدر و سِحر سَحَر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اندر آن ظلمت شب آب حیاتم دادند</w:t>
      </w:r>
    </w:p>
    <w:p>
      <w:pPr>
        <w:pStyle w:val="BookText"/>
        <w:rPr/>
      </w:pPr>
      <w:r>
        <w:rPr>
          <w:rFonts w:ascii="IRNazanin" w:hAnsi="IRNazanin" w:eastAsia="IRNazanin"/>
          <w:color w:val="111111"/>
          <w:sz w:val="28"/>
          <w:sz w:val="28"/>
          <w:szCs w:val="28"/>
          <w:rtl w:val="true"/>
          <w:lang w:bidi="fa-IR"/>
        </w:rPr>
        <w:t>آن سپیده دم به وجود خورشیدی منتهی شد که با طلوع نویدبخش خود، پس از شب های تاریک جهل و غفلت، سپیدی دانش را برای جهانیان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لحظه ای برتر از کلمات ناب محمّدی صلی الله علیه و آله و چه ارمغانی نکوتر از گفته های علوی و چه هدیه ای زیباتر از دُرهای طیّبه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آشکارترین مصداق نور است و مجلسی بزرگ، دریایی از این نور ملکوتی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غرق شود، نجات یابد و هر کس از آن بنوشد،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دریا، جواهر سعادت مخزون است و مرواریدهای رستگاری، 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شیخ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اللّه از این دریای پرشور</w:t>
      </w:r>
    </w:p>
    <w:p>
      <w:pPr>
        <w:pStyle w:val="BookText"/>
        <w:rPr/>
      </w:pPr>
      <w:r>
        <w:rPr>
          <w:rFonts w:ascii="IRNazanin" w:hAnsi="IRNazanin" w:eastAsia="IRNazanin"/>
          <w:color w:val="111111"/>
          <w:sz w:val="28"/>
          <w:sz w:val="28"/>
          <w:szCs w:val="28"/>
          <w:rtl w:val="true"/>
          <w:lang w:bidi="fa-IR"/>
        </w:rPr>
        <w:t>کزو بر تشنه آرد آن تشنگی، زور</w:t>
      </w:r>
    </w:p>
    <w:p>
      <w:pPr>
        <w:pStyle w:val="BookText"/>
        <w:rPr/>
      </w:pPr>
      <w:r>
        <w:rPr>
          <w:rFonts w:ascii="IRNazanin" w:hAnsi="IRNazanin" w:eastAsia="IRNazanin"/>
          <w:color w:val="111111"/>
          <w:sz w:val="28"/>
          <w:sz w:val="28"/>
          <w:szCs w:val="28"/>
          <w:rtl w:val="true"/>
          <w:lang w:bidi="fa-IR"/>
        </w:rPr>
        <w:t>از آن گر تشنه ای یک قطره نوشد</w:t>
      </w:r>
    </w:p>
    <w:p>
      <w:pPr>
        <w:pStyle w:val="BookText"/>
        <w:rPr/>
      </w:pPr>
      <w:r>
        <w:rPr>
          <w:rFonts w:ascii="IRNazanin" w:hAnsi="IRNazanin" w:eastAsia="IRNazanin"/>
          <w:color w:val="111111"/>
          <w:sz w:val="28"/>
          <w:sz w:val="28"/>
          <w:szCs w:val="28"/>
          <w:rtl w:val="true"/>
          <w:lang w:bidi="fa-IR"/>
        </w:rPr>
        <w:t>برای قطره دیگر خروشد</w:t>
      </w:r>
    </w:p>
    <w:p>
      <w:pPr>
        <w:pStyle w:val="BookText"/>
        <w:rPr/>
      </w:pPr>
      <w:r>
        <w:rPr>
          <w:rFonts w:ascii="IRNazanin" w:hAnsi="IRNazanin" w:eastAsia="IRNazanin"/>
          <w:color w:val="111111"/>
          <w:sz w:val="28"/>
          <w:sz w:val="28"/>
          <w:szCs w:val="28"/>
          <w:rtl w:val="true"/>
          <w:lang w:bidi="fa-IR"/>
        </w:rPr>
        <w:t>گذشت این گفت گو از چون و از 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آب، آخر شد و نه تشنه، خرسند </w:t>
      </w:r>
    </w:p>
    <w:p>
      <w:pPr>
        <w:pStyle w:val="BookText"/>
        <w:rPr/>
      </w:pPr>
      <w:r>
        <w:rPr>
          <w:rFonts w:ascii="IRNazanin" w:hAnsi="IRNazanin" w:eastAsia="IRNazanin"/>
          <w:color w:val="111111"/>
          <w:sz w:val="28"/>
          <w:sz w:val="28"/>
          <w:szCs w:val="28"/>
          <w:rtl w:val="true"/>
          <w:lang w:bidi="fa-IR"/>
        </w:rPr>
        <w:t>این دریای روشنایی ها را، حلیه متّقین و زیور پرهیزگاران، عین حیات و سرچشمه زندگی و زاد معاد و توشه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 این دریا که با رموز کنوز این بحر آشنا است، کسی نیست جز مرد علم و حدیث و تشنه اخبار و جوینده اسرار، گوینده اسرار معانی و نویدبخش سروش آسمانی، مردی افلاکی در جهان خاکی که حدیث عشق را با سلسله ای طلایی که هر بندش را عاشقی در دست دارد، به زمینیان عرضه کرد تا به خود آیند و خویشتن را به زیور این عشق آسمانی بیآرایند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صدای سخن عشق ندیدم خوش تر</w:t>
      </w:r>
    </w:p>
    <w:p>
      <w:pPr>
        <w:pStyle w:val="BookText"/>
        <w:rPr/>
      </w:pPr>
      <w:r>
        <w:rPr>
          <w:rFonts w:ascii="IRNazanin" w:hAnsi="IRNazanin" w:eastAsia="IRNazanin"/>
          <w:color w:val="111111"/>
          <w:sz w:val="28"/>
          <w:sz w:val="28"/>
          <w:szCs w:val="28"/>
          <w:rtl w:val="true"/>
          <w:lang w:bidi="fa-IR"/>
        </w:rPr>
        <w:t>یادگاری که در این گنبد دوّار بماند</w:t>
      </w:r>
    </w:p>
    <w:p>
      <w:pPr>
        <w:pStyle w:val="BookText"/>
        <w:rPr/>
      </w:pPr>
      <w:r>
        <w:rPr>
          <w:rFonts w:ascii="IRNazanin" w:hAnsi="IRNazanin" w:eastAsia="IRNazanin"/>
          <w:color w:val="111111"/>
          <w:sz w:val="28"/>
          <w:sz w:val="28"/>
          <w:szCs w:val="28"/>
          <w:rtl w:val="true"/>
          <w:lang w:bidi="fa-IR"/>
        </w:rPr>
        <w:t>این سکّان دار کشتی دریاهای نور، محمدباقر فرزند محمدتقی مجلسی است؛ پدری مزیّن به تقوا و وارستگی و فرزندی باقر علم و شکافنده دریای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آمیخته به تقوا، آدمی را از رهزنان طریقت نگاه می دارد و مجلسی همان است که درس سحر را در راه میخانه مستی فزای گفته های ناب اولیای حق نهاد و محصول دعا را در راه جانانه اش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ایمانیان را که سربه سر شور است و حال، در قالب فرموده های علوی به جهان عرضه کرد، نه علم رسمی که سراسر قیل وقال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تا بر کلک این نقاش، جان افشان کنیم</w:t>
      </w:r>
    </w:p>
    <w:p>
      <w:pPr>
        <w:pStyle w:val="BookText"/>
        <w:rPr/>
      </w:pPr>
      <w:r>
        <w:rPr>
          <w:rFonts w:ascii="IRNazanin" w:hAnsi="IRNazanin" w:eastAsia="IRNazanin"/>
          <w:color w:val="111111"/>
          <w:sz w:val="28"/>
          <w:sz w:val="28"/>
          <w:szCs w:val="28"/>
          <w:rtl w:val="true"/>
          <w:lang w:bidi="fa-IR"/>
        </w:rPr>
        <w:t>کاین همه نقش عجب در گردش پرگار داشت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 اسماعیل پور </w:t>
      </w:r>
      <w:bookmarkStart w:id="242" w:name="pg3619_42836"/>
    </w:p>
    <w:p>
      <w:pPr>
        <w:pStyle w:val="Heading4"/>
        <w:numPr>
          <w:ilvl w:val="3"/>
          <w:numId w:val="1"/>
        </w:numPr>
        <w:rPr/>
      </w:pPr>
      <w:bookmarkStart w:id="243" w:name="__RefHeading___Toc29581_2281741623"/>
      <w:bookmarkStart w:id="244" w:name="_Toc92"/>
      <w:bookmarkEnd w:id="242"/>
      <w:bookmarkEnd w:id="243"/>
      <w:r>
        <w:rPr>
          <w:rtl w:val="true"/>
        </w:rPr>
        <w:t>اقیانوس فضیلت</w:t>
      </w:r>
      <w:bookmarkEnd w:id="244"/>
    </w:p>
    <w:p>
      <w:pPr>
        <w:pStyle w:val="BookText"/>
        <w:rPr/>
      </w:pPr>
      <w:r>
        <w:rPr>
          <w:rFonts w:ascii="IRNazanin" w:hAnsi="IRNazanin" w:eastAsia="IRNazanin"/>
          <w:color w:val="111111"/>
          <w:sz w:val="28"/>
          <w:sz w:val="28"/>
          <w:szCs w:val="28"/>
          <w:rtl w:val="true"/>
          <w:lang w:bidi="fa-IR"/>
        </w:rPr>
        <w:t>اقیانوس فضیلت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سخن درباره دانشمندی است که هرگاه نامش را می برند، عظمت دانش و آگاهی های دینی اش، تو را به فروتنی و کرنش وا می دارد؛ گویی در برابر کوهی استوار ایستاده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از تقوا و زهد و پاکی اش به میان می آید، چنان در جذبه اش ذوب می شوی که پنداری، به اقیانوس می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تلاش علمی و جایگاه سیاسی اش سخن می رود، چنان به اعجاب فرو می روی که گویا موجی خروشان را به تماشا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علم و تقوا، حدیث شناس توانا، احیاگر سخنان گهربار پیشوایان دین، علامه بزرگوار، محمدباقر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روزگاران از دیدن چون اویی درمانده است و استوانه های فضل و دانش از وی عقب مانده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دانشمندی بود که به کشتی نجات پیوست؛ همان کشتی که سکان داران آن، معصومانند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دریاهای معرفت،گهر چید و گهر سُفت</w:t>
      </w:r>
      <w:r>
        <w:rPr>
          <w:rFonts w:eastAsia="IRNazanin" w:cs="IRNazanin"/>
          <w:color w:val="111111"/>
          <w:sz w:val="28"/>
          <w:szCs w:val="28"/>
          <w:rtl w:val="true"/>
          <w:lang w:bidi="fa-IR"/>
        </w:rPr>
        <w:t xml:space="preserve">. </w:t>
      </w:r>
      <w:bookmarkStart w:id="245" w:name="pg3619_42837"/>
    </w:p>
    <w:p>
      <w:pPr>
        <w:pStyle w:val="Heading2"/>
        <w:numPr>
          <w:ilvl w:val="1"/>
          <w:numId w:val="1"/>
        </w:numPr>
        <w:rPr/>
      </w:pPr>
      <w:bookmarkStart w:id="246" w:name="__RefHeading___Toc29583_2281741623"/>
      <w:bookmarkStart w:id="247" w:name="_Toc93"/>
      <w:bookmarkEnd w:id="245"/>
      <w:bookmarkEnd w:id="246"/>
      <w:r>
        <w:rPr>
          <w:rtl w:val="true"/>
        </w:rPr>
        <w:t>همراه با برنامه سازان</w:t>
      </w:r>
      <w:bookmarkEnd w:id="247"/>
    </w:p>
    <w:p>
      <w:pPr>
        <w:pStyle w:val="Heading3"/>
        <w:numPr>
          <w:ilvl w:val="2"/>
          <w:numId w:val="1"/>
        </w:numPr>
        <w:rPr/>
      </w:pPr>
      <w:bookmarkStart w:id="248" w:name="__RefHeading___Toc29585_2281741623"/>
      <w:bookmarkStart w:id="249" w:name="_Toc94"/>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250" w:name="__RefHeading___Toc29587_2281741623"/>
      <w:bookmarkStart w:id="251" w:name="_Toc95"/>
      <w:bookmarkEnd w:id="250"/>
      <w:r>
        <w:rPr>
          <w:rtl w:val="true"/>
        </w:rPr>
        <w:t>پیشنهادهای کلی</w:t>
      </w:r>
      <w:bookmarkEnd w:id="251"/>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علامه مجلسی از جمله عالمان بزرگی است که در عرصه های گوناگون، فرهنگی، سیاسی و اجتماعی، آثار و خدمات ارزنده ای از خود بر جای گذاشته است، بی شک، بررسی زندگانی این عالم فرهیخته می تواند علاوه بر عبرت آموزی پاسخی به پرسش های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غنی تر شدن برنامه ها، توجه برنامه سازان به پیشنهادهای زیر جلب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با وجود عمر معمولی، آثار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 مشغله های فراوان، از نوشتن بازنماند و آثار ارزشمندی از خود به جای گذاشت که این مسئله قابل بررسی و دقت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افزون بر این که سمت تدریس و تصنیف را عهده دار بود، از جامعه غافل نمی ماند و وسایل سیاسی ـ اجتماعی را زیر نظر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علامه مجلسی در دستگاه صفوی بهترین گواه بر عینیت دین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حساس که نغمه های جدایی دین و سیاست شنیده می شود، جا دارد که برنامه سازان، این ویژگی علامه مجلسی را با دقت بررسی کنند</w:t>
      </w:r>
      <w:r>
        <w:rPr>
          <w:rFonts w:eastAsia="IRNazanin" w:cs="IRNazanin"/>
          <w:color w:val="111111"/>
          <w:sz w:val="28"/>
          <w:szCs w:val="28"/>
          <w:rtl w:val="true"/>
          <w:lang w:bidi="fa-IR"/>
        </w:rPr>
        <w:t xml:space="preserve">. </w:t>
      </w:r>
      <w:bookmarkStart w:id="252" w:name="pg3619_42838"/>
    </w:p>
    <w:p>
      <w:pPr>
        <w:pStyle w:val="BookText"/>
        <w:rPr/>
      </w:pPr>
      <w:bookmarkEnd w:id="25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ارزشمند بحارالانوار به عنوان دایرة المعارف دینی مذهب تشیع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همان گونه که اشاره شده، مجموعه ای از احادیث گهربار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احادیث ضعیف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فرصت طلبان یا غافلان درصدد تضعیف و کم رنگ کردن این اثر مهم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که برنامه سازان با برنامه های متنوع، ارزش ها و ویژگی های این کتاب را تبیین کنند و شبهه های وارد شده بر آن را برطرف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خدمات ارزشمند علامه مجلسی، آشنا کردن مردم با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کار با نوشتن کتاب های حدیثی به زبان ساده انجام گرفت که برای مبلغان دینی و دست اندرکاران رسانه های گروهی پندآموز است</w:t>
      </w:r>
      <w:r>
        <w:rPr>
          <w:rFonts w:eastAsia="IRNazanin" w:cs="IRNazanin"/>
          <w:color w:val="111111"/>
          <w:sz w:val="28"/>
          <w:szCs w:val="28"/>
          <w:rtl w:val="true"/>
          <w:lang w:bidi="fa-IR"/>
        </w:rPr>
        <w:t>.</w:t>
      </w:r>
    </w:p>
    <w:p>
      <w:pPr>
        <w:pStyle w:val="Heading3"/>
        <w:numPr>
          <w:ilvl w:val="2"/>
          <w:numId w:val="1"/>
        </w:numPr>
        <w:rPr/>
      </w:pPr>
      <w:bookmarkStart w:id="253" w:name="__RefHeading___Toc29589_2281741623"/>
      <w:bookmarkStart w:id="254" w:name="_Toc96"/>
      <w:bookmarkEnd w:id="253"/>
      <w:r>
        <w:rPr>
          <w:rtl w:val="true"/>
        </w:rPr>
        <w:t>پیشنهادهای برنامه ای</w:t>
      </w:r>
      <w:bookmarkEnd w:id="254"/>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برخی صاحب نظران و نویسندگان در عملکرد سیاسی علامه مجلسی و خدمات علمی وی، تردیدهایی به خود راه داده اند، شایسته است برنامه سازان محترم با دعوت از کارشناسان محترم، نقطه های ابهام را آشکار سازند و با بیانی رسا، به آن پاسخ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بسیاری از مردم از آثار و خدمات علمی علامه مجلسی آگاهی چندانی ندارند شایسته است در مسابقه ها، آثار پربار ایشان معرفی شود</w:t>
      </w:r>
      <w:r>
        <w:rPr>
          <w:rFonts w:eastAsia="IRNazanin" w:cs="IRNazanin"/>
          <w:color w:val="111111"/>
          <w:sz w:val="28"/>
          <w:szCs w:val="28"/>
          <w:rtl w:val="true"/>
          <w:lang w:bidi="fa-IR"/>
        </w:rPr>
        <w:t xml:space="preserve">. </w:t>
      </w:r>
      <w:bookmarkStart w:id="255" w:name="pg3619_42839"/>
    </w:p>
    <w:p>
      <w:pPr>
        <w:pStyle w:val="BookText"/>
        <w:rPr/>
      </w:pPr>
      <w:bookmarkEnd w:id="2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برای معرفی بزرگان و اندیشمندان، ساخت فیلم و سریال از زندگانی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اگرچه خرج و هزینه فراوان دارد، ولی از نظر اثرگذاری بسیار مهم است</w:t>
      </w:r>
      <w:r>
        <w:rPr>
          <w:rFonts w:eastAsia="IRNazanin" w:cs="IRNazanin"/>
          <w:color w:val="111111"/>
          <w:sz w:val="28"/>
          <w:szCs w:val="28"/>
          <w:rtl w:val="true"/>
          <w:lang w:bidi="fa-IR"/>
        </w:rPr>
        <w:t>.</w:t>
      </w:r>
    </w:p>
    <w:p>
      <w:pPr>
        <w:pStyle w:val="Heading3"/>
        <w:numPr>
          <w:ilvl w:val="2"/>
          <w:numId w:val="1"/>
        </w:numPr>
        <w:rPr/>
      </w:pPr>
      <w:bookmarkStart w:id="256" w:name="__RefHeading___Toc29591_2281741623"/>
      <w:bookmarkStart w:id="257" w:name="_Toc97"/>
      <w:bookmarkEnd w:id="256"/>
      <w:r>
        <w:rPr>
          <w:rtl w:val="true"/>
        </w:rPr>
        <w:t>پرسش های مسابقه ای</w:t>
      </w:r>
      <w:bookmarkEnd w:id="257"/>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پدر علامه مجلسی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چه سالی به دنیا 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افراد زیر از استادان علامه مجلسی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آقاحسین خوانساری، جهانگیرخان قشقایی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نعمت اللّه جزایری، شیخ بهایی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ملاصدرای شیرازی، سیدابوالحسن اصفهانی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آقاحسین خوانساری، ملاصالح مازندرانی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کتاب های زیر از آثار علامه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القلوب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 گسترده ترین کتاب علامه مجلسی 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در زمان کدام یک از حکومت های ایرانی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غزنویان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کدام شهر می زیست و در کجا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ـ شیراز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ـ مشهد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ـ اصفهان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ـ اصفهان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عهده دار کدام یک از منصب های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و شیخ الاسلام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شیخ الاسلام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و 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کتاب های زیر تنها درباره زندگی علامه مجلسی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قدسی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فقه و حدیث</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دانشمندان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نوشته کدام یک از دانشمندان بزرگ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بحرالعلوم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bookmarkStart w:id="258" w:name="pg3619_42841"/>
    </w:p>
    <w:p>
      <w:pPr>
        <w:pStyle w:val="Heading3"/>
        <w:numPr>
          <w:ilvl w:val="2"/>
          <w:numId w:val="1"/>
        </w:numPr>
        <w:rPr/>
      </w:pPr>
      <w:bookmarkStart w:id="259" w:name="__RefHeading___Toc29593_2281741623"/>
      <w:bookmarkStart w:id="260" w:name="_Toc98"/>
      <w:bookmarkEnd w:id="258"/>
      <w:bookmarkEnd w:id="259"/>
      <w:r>
        <w:rPr>
          <w:rtl w:val="true"/>
        </w:rPr>
        <w:t>پرسش های مردمی</w:t>
      </w:r>
      <w:bookmarkEnd w:id="260"/>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علامه مجلسی چه می دانید؟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کتاب علامه مجلسی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نوشته کدام دانشمند مسلمان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جلد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شما چرا علامه مجلسی با دربار صفوی همکاری می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ویژگی های کتاب های علامه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تا به حال کتابی از علامه مجلسی خوانده اید؟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برای افزایش اقبال مردم به خواندن کتاب های مذهبی چه باید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علامه مجلسی در کدام شهر است؟</w:t>
      </w:r>
    </w:p>
    <w:p>
      <w:pPr>
        <w:pStyle w:val="Heading3"/>
        <w:numPr>
          <w:ilvl w:val="2"/>
          <w:numId w:val="1"/>
        </w:numPr>
        <w:rPr/>
      </w:pPr>
      <w:bookmarkStart w:id="261" w:name="__RefHeading___Toc29595_2281741623"/>
      <w:bookmarkStart w:id="262" w:name="_Toc99"/>
      <w:bookmarkEnd w:id="261"/>
      <w:r>
        <w:rPr>
          <w:rtl w:val="true"/>
        </w:rPr>
        <w:t>پرسش های کارشناسی</w:t>
      </w:r>
      <w:bookmarkEnd w:id="262"/>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زندگی علمی علامه مجلسی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زندگی سیاسی و اجتماعی علامه مجلسی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همکاری علامه مجلسی با حکومت صفوی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مدح کردن شاهان از سوی برخی علما، مانند علامه مجلسی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کتاب بحارالانوار و چگونگی تدوین آن توضیح دهید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اندیشه های سیاسی علامه مجلسی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اندیشه ها و نوآوری های علمی علامه مجلسی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خاورشناسان درباره علامه مجلسی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علامه مجلسی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نظریه اخباری گری علامه مجلسی و دیدگاه وی نسبت به اصول فقه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نقد و نظرهایی که درباره فعالیت های سیاسی و اجتماعی علامه مجلسی مطرح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و ولایت فقیه را از نظر علامه مجلسی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شخصیت و مناقب و فضایل علامه مجلسی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علامه مجلسی را از دیدگاه امام خمینی و مقام معظم رهبری بیان کنید</w:t>
      </w:r>
      <w:r>
        <w:rPr>
          <w:rFonts w:eastAsia="IRNazanin" w:cs="IRNazanin"/>
          <w:color w:val="111111"/>
          <w:sz w:val="28"/>
          <w:szCs w:val="28"/>
          <w:rtl w:val="true"/>
          <w:lang w:bidi="fa-IR"/>
        </w:rPr>
        <w:t xml:space="preserve">. </w:t>
      </w:r>
      <w:bookmarkStart w:id="263" w:name="pg3619_42843"/>
    </w:p>
    <w:p>
      <w:pPr>
        <w:pStyle w:val="Heading2"/>
        <w:numPr>
          <w:ilvl w:val="1"/>
          <w:numId w:val="1"/>
        </w:numPr>
        <w:rPr/>
      </w:pPr>
      <w:bookmarkStart w:id="264" w:name="__RefHeading___Toc29597_2281741623"/>
      <w:bookmarkStart w:id="265" w:name="_Toc100"/>
      <w:bookmarkEnd w:id="263"/>
      <w:bookmarkEnd w:id="264"/>
      <w:r>
        <w:rPr>
          <w:rtl w:val="true"/>
        </w:rPr>
        <w:t>کتاب نامه</w:t>
      </w:r>
      <w:bookmarkEnd w:id="265"/>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 احمد، آشنایی با بحارالانوار، انتشارات وزارت ارشاد،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محمدی، ابوالفضل، اندیشه سیاسی علامه مجلسی، بوستان کتاب قم،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سیدنعمت اللّه، انوار النعمانیه، تبریز، مکتبه بنی هاشمی،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دارالکتب الاسلامیه،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مقام معظم رهبری، 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چاپ و نشر سازمان تبلیغات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دنباله جست وجو در تصوف ایران، تهران، امیرکبیر،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سیدمصلح الدین، زندگی نامه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وزارت ارشاد،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تنظیم و نشر آثار امام خمینی، صحیفه امام، انتشارات مؤسسه تنظیم و نشرآثار امام خمینی،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فوائد الرضویه، انتشارات مرتضوی،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تنکابنی، میرزا محمد، قصص العلماء، تحقیق محمدرضا حاج شریفی، انتشارات حضور، قم،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طارمی، حسن، علامه مجلسی، تهران، طرح نو،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 فیض قدسی، سیدجعفر نبوی، تهران، علمی فرهنگی، چاپ اول،</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سیدمحمدحسین، مهرتابان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مشهد،انتشارات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دوانی، علی، مفاخر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بزرگ مرد علم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فرهنگی قبله،چاپ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بهبهانی، احمد، مرآت الاحوال،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 تهران،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مهریزی، مهدی؛ ربانی، محمد، یادنامه علامه، مجلسی، انتشارات وزارت ارشاد،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محمدباقر، روضات الجنات، قم، اسماعیلیان،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افندی، میرزا عبداللّه، ریاض العلما و حیاض الفضلا،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حسینی،قم، خیّام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تراجم نویسان، ولادت او را بدون روز و ماه آورده 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نشر دانشکده الهیات و معارف اسلامیمشهد،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فیض قدسی،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فیض قدسی،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حسینی اشکوری، اجازات الحدیث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فیض قدسی،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فیض قدسی،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اعتقادات علامه مجلسی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علامه مجلسی،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فیض قدسی،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قدسی،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علامه مجلسی،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فیض قدسی،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علامه مجلسی،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زندگی نامه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آشنایی با بحارالانوار،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آشنایی با بحارالانوار،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آشنایی با بحارالانوار،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 رساله فارسی،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علامه مجلسی،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آشنایی با بحارالانوار،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علامه مجلسی،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مهرتابان،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مصاحبه حضوری با شاگرد ویژه علامه طباطبایی؛ حضرت آیت اللّه حاج شیخ یحیی انصاری شیرازی مدظله العالی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علامه مجلسی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 ها معتقدند که در استنباط احکام شرعیه باید به قرآن و روایات اهل بیت علیهم السلام اکتفا کرد بر خلاف اصولی ها که علاوه بر آن دو، عقل را نیز در استنباط احکام دخالت می دهند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الحیات،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اندیشه سیاسی علامه مجلسی،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اندیشه سیاسی علامه مجلسی،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اندیشه سیاسی علامه مجلسی،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اندیشه سیاسی علامه مجلسی،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علامه مجلسی،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صص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دنباله جست جو در تصوف ایران، صص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انقراض سلسله صفویه،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اندیشه سیاسی علامه مجلسی،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انقراض سلسله صفویه،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علامه مجلسی،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علامه مجلسی،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دریای سیاست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سخنرانی در نجف اشرف،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سخنرانی در 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فیض قدسی،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فیض قدسی،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رجایی،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خدمات علمی و اجتماعی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یادنامه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سخنرانی</w:t>
      </w:r>
      <w:r>
        <w:rPr>
          <w:rFonts w:eastAsia="IRNazanin" w:cs="IRNazanin"/>
          <w:b w:val="false"/>
          <w:bCs w:val="false"/>
          <w:i w:val="false"/>
          <w:iCs w:val="false"/>
          <w:color w:val="333333"/>
          <w:sz w:val="20"/>
          <w:szCs w:val="20"/>
        </w:rPr>
        <w:t>28/7/1370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نابغه فقه و حدیث،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برگرفته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مجلسی،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برخی روایات، شب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مبارک رمضان، شب قدر است و وفات علامه مجلسی نیز در شب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 رخ داده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رنج و درد خوراک های باطنی حسد، دشمن تو جان داد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 یعنی هم نام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برای فردا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قدسی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17946</Words>
  <Characters>69677</Characters>
  <CharactersWithSpaces>86802</CharactersWithSpaces>
  <Paragraphs>1086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2026-08-18T02:03:45Z</dcterms:created>
  <dc:creator>ghaemiyeh.com</dc:creator>
  <dc:description/>
  <dc:language>en-US</dc:language>
  <cp:lastModifiedBy/>
  <dcterms:modified xsi:type="dcterms:W3CDTF">2026-08-18T05:33:48Z</dcterms:modified>
  <cp:revision>1</cp:revision>
  <dc:subject/>
  <dc:title>اسوه محدثان ویژه نامه زندگی علامه محمد باقر مجلسی ره</dc:title>
</cp:coreProperties>
</file>

<file path=docProps/custom.xml><?xml version="1.0" encoding="utf-8"?>
<Properties xmlns="http://schemas.openxmlformats.org/officeDocument/2006/custom-properties" xmlns:vt="http://schemas.openxmlformats.org/officeDocument/2006/docPropsVTypes"/>
</file>