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9835_2749589250">
            <w:r>
              <w:rPr>
                <w:webHidden/>
                <w:rStyle w:val="IndexLink"/>
                <w:rtl w:val="true"/>
              </w:rPr>
              <w:t>مشخصات فصلنامه</w:t>
            </w:r>
            <w:r>
              <w:rPr>
                <w:rStyle w:val="IndexLink"/>
                <w:rtl w:val="true"/>
              </w:rPr>
              <w:tab/>
            </w:r>
            <w:r>
              <w:rPr>
                <w:rStyle w:val="IndexLink"/>
              </w:rPr>
              <w:t>11</w:t>
            </w:r>
          </w:hyperlink>
        </w:p>
        <w:p>
          <w:pPr>
            <w:pStyle w:val="Contents2"/>
            <w:tabs>
              <w:tab w:val="clear" w:pos="8743"/>
              <w:tab w:val="right" w:pos="9026" w:leader="dot"/>
            </w:tabs>
            <w:rPr/>
          </w:pPr>
          <w:hyperlink w:anchor="__RefHeading___Toc1939837_2749589250">
            <w:r>
              <w:rPr>
                <w:webHidden/>
                <w:rStyle w:val="IndexLink"/>
                <w:rtl w:val="true"/>
              </w:rPr>
              <w:t>رتبه علمی فصلنامه</w:t>
            </w:r>
            <w:r>
              <w:rPr>
                <w:rStyle w:val="IndexLink"/>
                <w:rtl w:val="true"/>
              </w:rPr>
              <w:tab/>
            </w:r>
            <w:r>
              <w:rPr>
                <w:rStyle w:val="IndexLink"/>
              </w:rPr>
              <w:t>11</w:t>
            </w:r>
          </w:hyperlink>
        </w:p>
        <w:p>
          <w:pPr>
            <w:pStyle w:val="Contents2"/>
            <w:tabs>
              <w:tab w:val="clear" w:pos="8743"/>
              <w:tab w:val="right" w:pos="9026" w:leader="dot"/>
            </w:tabs>
            <w:rPr/>
          </w:pPr>
          <w:hyperlink w:anchor="__RefHeading___Toc1939839_2749589250">
            <w:r>
              <w:rPr>
                <w:webHidden/>
                <w:rStyle w:val="IndexLink"/>
                <w:rtl w:val="true"/>
              </w:rPr>
              <w:t>راهنمای نویسندگان</w:t>
            </w:r>
            <w:r>
              <w:rPr>
                <w:rStyle w:val="IndexLink"/>
                <w:rtl w:val="true"/>
              </w:rPr>
              <w:tab/>
            </w:r>
            <w:r>
              <w:rPr>
                <w:rStyle w:val="IndexLink"/>
              </w:rPr>
              <w:t>13</w:t>
            </w:r>
          </w:hyperlink>
        </w:p>
        <w:p>
          <w:pPr>
            <w:pStyle w:val="Contents2"/>
            <w:tabs>
              <w:tab w:val="clear" w:pos="8743"/>
              <w:tab w:val="right" w:pos="9026" w:leader="dot"/>
            </w:tabs>
            <w:rPr/>
          </w:pPr>
          <w:hyperlink w:anchor="__RefHeading___Toc1939841_274958925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939843_2749589250">
            <w:r>
              <w:rPr>
                <w:webHidden/>
                <w:rStyle w:val="IndexLink"/>
                <w:rtl w:val="true"/>
              </w:rPr>
              <w:t>بررسی و نقد دیدگاه دکتر عابد الجابری دربارۀ خاستگاه تشیع</w:t>
            </w:r>
            <w:r>
              <w:rPr>
                <w:rStyle w:val="IndexLink"/>
                <w:rtl w:val="true"/>
              </w:rPr>
              <w:t>/</w:t>
            </w:r>
            <w:r>
              <w:rPr>
                <w:rStyle w:val="IndexLink"/>
                <w:rtl w:val="true"/>
              </w:rPr>
              <w:t>علیرضاآل‌بویه</w:t>
            </w:r>
            <w:r>
              <w:rPr>
                <w:rStyle w:val="IndexLink"/>
                <w:rtl w:val="true"/>
              </w:rPr>
              <w:t>_</w:t>
            </w:r>
            <w:r>
              <w:rPr>
                <w:rStyle w:val="IndexLink"/>
                <w:rtl w:val="true"/>
              </w:rPr>
              <w:t>حمزه‌علی اسلامی‌نسب</w:t>
            </w:r>
            <w:r>
              <w:rPr>
                <w:rStyle w:val="IndexLink"/>
                <w:rtl w:val="true"/>
              </w:rPr>
              <w:tab/>
            </w:r>
            <w:r>
              <w:rPr>
                <w:rStyle w:val="IndexLink"/>
              </w:rPr>
              <w:t>16</w:t>
            </w:r>
          </w:hyperlink>
        </w:p>
        <w:p>
          <w:pPr>
            <w:pStyle w:val="Contents3"/>
            <w:tabs>
              <w:tab w:val="clear" w:pos="8459"/>
              <w:tab w:val="right" w:pos="9026" w:leader="dot"/>
            </w:tabs>
            <w:rPr/>
          </w:pPr>
          <w:hyperlink w:anchor="__RefHeading___Toc1939845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939847_2749589250">
            <w:r>
              <w:rPr>
                <w:webHidden/>
                <w:rStyle w:val="IndexLink"/>
                <w:rtl w:val="true"/>
              </w:rPr>
              <w:t>چکیده</w:t>
            </w:r>
            <w:r>
              <w:rPr>
                <w:rStyle w:val="IndexLink"/>
                <w:rtl w:val="true"/>
              </w:rPr>
              <w:tab/>
            </w:r>
            <w:r>
              <w:rPr>
                <w:rStyle w:val="IndexLink"/>
              </w:rPr>
              <w:t>16</w:t>
            </w:r>
          </w:hyperlink>
        </w:p>
        <w:p>
          <w:pPr>
            <w:pStyle w:val="Contents3"/>
            <w:tabs>
              <w:tab w:val="clear" w:pos="8459"/>
              <w:tab w:val="right" w:pos="9026" w:leader="dot"/>
            </w:tabs>
            <w:rPr/>
          </w:pPr>
          <w:hyperlink w:anchor="__RefHeading___Toc1939849_2749589250">
            <w:r>
              <w:rPr>
                <w:webHidden/>
                <w:rStyle w:val="IndexLink"/>
                <w:rtl w:val="true"/>
              </w:rPr>
              <w:t>واژگان کلیدی</w:t>
            </w:r>
            <w:r>
              <w:rPr>
                <w:rStyle w:val="IndexLink"/>
                <w:rtl w:val="true"/>
              </w:rPr>
              <w:tab/>
            </w:r>
            <w:r>
              <w:rPr>
                <w:rStyle w:val="IndexLink"/>
              </w:rPr>
              <w:t>16</w:t>
            </w:r>
          </w:hyperlink>
        </w:p>
        <w:p>
          <w:pPr>
            <w:pStyle w:val="Contents3"/>
            <w:tabs>
              <w:tab w:val="clear" w:pos="8459"/>
              <w:tab w:val="right" w:pos="9026" w:leader="dot"/>
            </w:tabs>
            <w:rPr/>
          </w:pPr>
          <w:hyperlink w:anchor="__RefHeading___Toc1939851_274958925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939853_2749589250">
            <w:r>
              <w:rPr>
                <w:webHidden/>
                <w:rStyle w:val="IndexLink"/>
                <w:rtl w:val="true"/>
              </w:rPr>
              <w:t>ریشه‌های ابتدایی تشیع در یمن</w:t>
            </w:r>
            <w:r>
              <w:rPr>
                <w:rStyle w:val="IndexLink"/>
                <w:rtl w:val="true"/>
              </w:rPr>
              <w:tab/>
            </w:r>
            <w:r>
              <w:rPr>
                <w:rStyle w:val="IndexLink"/>
              </w:rPr>
              <w:t>20</w:t>
            </w:r>
          </w:hyperlink>
        </w:p>
        <w:p>
          <w:pPr>
            <w:pStyle w:val="Contents4"/>
            <w:tabs>
              <w:tab w:val="clear" w:pos="8176"/>
              <w:tab w:val="right" w:pos="9026" w:leader="dot"/>
            </w:tabs>
            <w:rPr/>
          </w:pPr>
          <w:hyperlink w:anchor="__RefHeading___Toc1939855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939857_2749589250">
            <w:r>
              <w:rPr>
                <w:webHidden/>
                <w:rStyle w:val="IndexLink"/>
              </w:rPr>
              <w:t>1</w:t>
            </w:r>
            <w:r>
              <w:rPr>
                <w:rStyle w:val="IndexLink"/>
                <w:rtl w:val="true"/>
              </w:rPr>
              <w:t xml:space="preserve">. </w:t>
            </w:r>
            <w:r>
              <w:rPr>
                <w:rStyle w:val="IndexLink"/>
                <w:rtl w:val="true"/>
              </w:rPr>
              <w:t>ریشۀ ایرانی داشتن</w:t>
            </w:r>
            <w:r>
              <w:rPr>
                <w:rStyle w:val="IndexLink"/>
                <w:rtl w:val="true"/>
              </w:rPr>
              <w:tab/>
            </w:r>
            <w:r>
              <w:rPr>
                <w:rStyle w:val="IndexLink"/>
              </w:rPr>
              <w:t>21</w:t>
            </w:r>
          </w:hyperlink>
        </w:p>
        <w:p>
          <w:pPr>
            <w:pStyle w:val="Contents4"/>
            <w:tabs>
              <w:tab w:val="clear" w:pos="8176"/>
              <w:tab w:val="right" w:pos="9026" w:leader="dot"/>
            </w:tabs>
            <w:rPr/>
          </w:pPr>
          <w:hyperlink w:anchor="__RefHeading___Toc1939859_2749589250">
            <w:r>
              <w:rPr>
                <w:webHidden/>
                <w:rStyle w:val="IndexLink"/>
              </w:rPr>
              <w:t>2</w:t>
            </w:r>
            <w:r>
              <w:rPr>
                <w:rStyle w:val="IndexLink"/>
                <w:rtl w:val="true"/>
              </w:rPr>
              <w:t xml:space="preserve">. </w:t>
            </w:r>
            <w:r>
              <w:rPr>
                <w:rStyle w:val="IndexLink"/>
                <w:rtl w:val="true"/>
              </w:rPr>
              <w:t>ریشۀ یهودی داشتن</w:t>
            </w:r>
            <w:r>
              <w:rPr>
                <w:rStyle w:val="IndexLink"/>
                <w:rtl w:val="true"/>
              </w:rPr>
              <w:tab/>
            </w:r>
            <w:r>
              <w:rPr>
                <w:rStyle w:val="IndexLink"/>
              </w:rPr>
              <w:t>21</w:t>
            </w:r>
          </w:hyperlink>
        </w:p>
        <w:p>
          <w:pPr>
            <w:pStyle w:val="Contents4"/>
            <w:tabs>
              <w:tab w:val="clear" w:pos="8176"/>
              <w:tab w:val="right" w:pos="9026" w:leader="dot"/>
            </w:tabs>
            <w:rPr/>
          </w:pPr>
          <w:hyperlink w:anchor="__RefHeading___Toc1939861_2749589250">
            <w:r>
              <w:rPr>
                <w:webHidden/>
                <w:rStyle w:val="IndexLink"/>
              </w:rPr>
              <w:t>3</w:t>
            </w:r>
            <w:r>
              <w:rPr>
                <w:rStyle w:val="IndexLink"/>
                <w:rtl w:val="true"/>
              </w:rPr>
              <w:t xml:space="preserve">. </w:t>
            </w:r>
            <w:r>
              <w:rPr>
                <w:rStyle w:val="IndexLink"/>
                <w:rtl w:val="true"/>
              </w:rPr>
              <w:t>ریشۀ یهودی ـ مسیحی داشتن</w:t>
            </w:r>
            <w:r>
              <w:rPr>
                <w:rStyle w:val="IndexLink"/>
                <w:rtl w:val="true"/>
              </w:rPr>
              <w:tab/>
            </w:r>
            <w:r>
              <w:rPr>
                <w:rStyle w:val="IndexLink"/>
              </w:rPr>
              <w:t>22</w:t>
            </w:r>
          </w:hyperlink>
        </w:p>
        <w:p>
          <w:pPr>
            <w:pStyle w:val="Contents4"/>
            <w:tabs>
              <w:tab w:val="clear" w:pos="8176"/>
              <w:tab w:val="right" w:pos="9026" w:leader="dot"/>
            </w:tabs>
            <w:rPr/>
          </w:pPr>
          <w:hyperlink w:anchor="__RefHeading___Toc1939863_2749589250">
            <w:r>
              <w:rPr>
                <w:webHidden/>
                <w:rStyle w:val="IndexLink"/>
              </w:rPr>
              <w:t>4</w:t>
            </w:r>
            <w:r>
              <w:rPr>
                <w:rStyle w:val="IndexLink"/>
                <w:rtl w:val="true"/>
              </w:rPr>
              <w:t xml:space="preserve">. </w:t>
            </w:r>
            <w:r>
              <w:rPr>
                <w:rStyle w:val="IndexLink"/>
                <w:rtl w:val="true"/>
              </w:rPr>
              <w:t>ریشۀ یمنی پیش از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1939865_2749589250">
            <w:r>
              <w:rPr>
                <w:webHidden/>
                <w:rStyle w:val="IndexLink"/>
              </w:rPr>
              <w:t>5</w:t>
            </w:r>
            <w:r>
              <w:rPr>
                <w:rStyle w:val="IndexLink"/>
                <w:rtl w:val="true"/>
              </w:rPr>
              <w:t xml:space="preserve">. </w:t>
            </w:r>
            <w:r>
              <w:rPr>
                <w:rStyle w:val="IndexLink"/>
                <w:rtl w:val="true"/>
              </w:rPr>
              <w:t>ریشه در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1939867_2749589250">
            <w:r>
              <w:rPr>
                <w:webHidden/>
                <w:rStyle w:val="IndexLink"/>
                <w:rtl w:val="true"/>
              </w:rPr>
              <w:t>با توجه به دلایل ذیل به این نتیجه می‌رسیم که بنای تشیع در زمان پیامبر</w:t>
            </w:r>
            <w:r>
              <w:rPr>
                <w:rStyle w:val="IndexLink"/>
              </w:rPr>
              <w:t></w:t>
            </w:r>
            <w:r>
              <w:rPr>
                <w:rStyle w:val="IndexLink"/>
                <w:rtl w:val="true"/>
              </w:rPr>
              <w:t xml:space="preserve"> و با دستور مستقیم خدای متعال، پایه‌ریزی شده است</w:t>
            </w:r>
            <w:r>
              <w:rPr>
                <w:rStyle w:val="IndexLink"/>
                <w:rtl w:val="true"/>
              </w:rPr>
              <w:tab/>
            </w:r>
            <w:r>
              <w:rPr>
                <w:rStyle w:val="IndexLink"/>
              </w:rPr>
              <w:t>23</w:t>
            </w:r>
          </w:hyperlink>
        </w:p>
        <w:p>
          <w:pPr>
            <w:pStyle w:val="Contents5"/>
            <w:tabs>
              <w:tab w:val="clear" w:pos="7892"/>
              <w:tab w:val="right" w:pos="9026" w:leader="dot"/>
            </w:tabs>
            <w:rPr/>
          </w:pPr>
          <w:hyperlink w:anchor="__RefHeading___Toc1939869_2749589250">
            <w:r>
              <w:rPr>
                <w:webHidden/>
                <w:rStyle w:val="IndexLink"/>
                <w:rtl w:val="true"/>
              </w:rPr>
              <w:t>الف</w:t>
            </w:r>
            <w:r>
              <w:rPr>
                <w:rStyle w:val="IndexLink"/>
                <w:rtl w:val="true"/>
              </w:rPr>
              <w:tab/>
            </w:r>
            <w:r>
              <w:rPr>
                <w:rStyle w:val="IndexLink"/>
              </w:rPr>
              <w:t>23</w:t>
            </w:r>
          </w:hyperlink>
        </w:p>
        <w:p>
          <w:pPr>
            <w:pStyle w:val="Contents5"/>
            <w:tabs>
              <w:tab w:val="clear" w:pos="7892"/>
              <w:tab w:val="right" w:pos="9026" w:leader="dot"/>
            </w:tabs>
            <w:rPr/>
          </w:pPr>
          <w:hyperlink w:anchor="__RefHeading___Toc1939871_2749589250">
            <w:r>
              <w:rPr>
                <w:webHidden/>
                <w:rStyle w:val="IndexLink"/>
                <w:rtl w:val="true"/>
              </w:rPr>
              <w:t>ب</w:t>
            </w:r>
            <w:r>
              <w:rPr>
                <w:rStyle w:val="IndexLink"/>
                <w:rtl w:val="true"/>
              </w:rPr>
              <w:tab/>
            </w:r>
            <w:r>
              <w:rPr>
                <w:rStyle w:val="IndexLink"/>
              </w:rPr>
              <w:t>23</w:t>
            </w:r>
          </w:hyperlink>
        </w:p>
        <w:p>
          <w:pPr>
            <w:pStyle w:val="Contents5"/>
            <w:tabs>
              <w:tab w:val="clear" w:pos="7892"/>
              <w:tab w:val="right" w:pos="9026" w:leader="dot"/>
            </w:tabs>
            <w:rPr/>
          </w:pPr>
          <w:hyperlink w:anchor="__RefHeading___Toc1939873_2749589250">
            <w:r>
              <w:rPr>
                <w:webHidden/>
                <w:rStyle w:val="IndexLink"/>
                <w:rtl w:val="true"/>
              </w:rPr>
              <w:t>ج</w:t>
            </w:r>
            <w:r>
              <w:rPr>
                <w:rStyle w:val="IndexLink"/>
                <w:rtl w:val="true"/>
              </w:rPr>
              <w:tab/>
            </w:r>
            <w:r>
              <w:rPr>
                <w:rStyle w:val="IndexLink"/>
              </w:rPr>
              <w:t>24</w:t>
            </w:r>
          </w:hyperlink>
        </w:p>
        <w:p>
          <w:pPr>
            <w:pStyle w:val="Contents3"/>
            <w:tabs>
              <w:tab w:val="clear" w:pos="8459"/>
              <w:tab w:val="right" w:pos="9026" w:leader="dot"/>
            </w:tabs>
            <w:rPr/>
          </w:pPr>
          <w:hyperlink w:anchor="__RefHeading___Toc1939875_2749589250">
            <w:r>
              <w:rPr>
                <w:webHidden/>
                <w:rStyle w:val="IndexLink"/>
                <w:rtl w:val="true"/>
              </w:rPr>
              <w:t>عبدالله بن سبأ؛ از پایه‌گذاران تشیع</w:t>
            </w:r>
            <w:r>
              <w:rPr>
                <w:rStyle w:val="IndexLink"/>
                <w:rtl w:val="true"/>
              </w:rPr>
              <w:tab/>
            </w:r>
            <w:r>
              <w:rPr>
                <w:rStyle w:val="IndexLink"/>
              </w:rPr>
              <w:t>24</w:t>
            </w:r>
          </w:hyperlink>
        </w:p>
        <w:p>
          <w:pPr>
            <w:pStyle w:val="Contents4"/>
            <w:tabs>
              <w:tab w:val="clear" w:pos="8176"/>
              <w:tab w:val="right" w:pos="9026" w:leader="dot"/>
            </w:tabs>
            <w:rPr/>
          </w:pPr>
          <w:hyperlink w:anchor="__RefHeading___Toc1939877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39879_2749589250">
            <w:r>
              <w:rPr>
                <w:webHidden/>
                <w:rStyle w:val="IndexLink"/>
                <w:rtl w:val="true"/>
              </w:rPr>
              <w:t>بر تئوری ابن‌سبأ اشکالات متعددی وارد است؛ از جمله</w:t>
            </w:r>
            <w:r>
              <w:rPr>
                <w:rStyle w:val="IndexLink"/>
                <w:rtl w:val="true"/>
              </w:rPr>
              <w:t>:</w:t>
              <w:tab/>
            </w:r>
            <w:r>
              <w:rPr>
                <w:rStyle w:val="IndexLink"/>
              </w:rPr>
              <w:t>25</w:t>
            </w:r>
          </w:hyperlink>
        </w:p>
        <w:p>
          <w:pPr>
            <w:pStyle w:val="Contents5"/>
            <w:tabs>
              <w:tab w:val="clear" w:pos="7892"/>
              <w:tab w:val="right" w:pos="9026" w:leader="dot"/>
            </w:tabs>
            <w:rPr/>
          </w:pPr>
          <w:hyperlink w:anchor="__RefHeading___Toc1939881_2749589250">
            <w:r>
              <w:rPr>
                <w:webHidden/>
                <w:rStyle w:val="IndexLink"/>
              </w:rPr>
              <w:t>1</w:t>
            </w:r>
            <w:r>
              <w:rPr>
                <w:rStyle w:val="IndexLink"/>
                <w:rtl w:val="true"/>
              </w:rPr>
              <w:tab/>
            </w:r>
            <w:r>
              <w:rPr>
                <w:rStyle w:val="IndexLink"/>
              </w:rPr>
              <w:t>25</w:t>
            </w:r>
          </w:hyperlink>
        </w:p>
        <w:p>
          <w:pPr>
            <w:pStyle w:val="Contents5"/>
            <w:tabs>
              <w:tab w:val="clear" w:pos="7892"/>
              <w:tab w:val="right" w:pos="9026" w:leader="dot"/>
            </w:tabs>
            <w:rPr/>
          </w:pPr>
          <w:hyperlink w:anchor="__RefHeading___Toc1939883_2749589250">
            <w:r>
              <w:rPr>
                <w:webHidden/>
                <w:rStyle w:val="IndexLink"/>
              </w:rPr>
              <w:t>2</w:t>
            </w:r>
            <w:r>
              <w:rPr>
                <w:rStyle w:val="IndexLink"/>
                <w:rtl w:val="true"/>
              </w:rPr>
              <w:tab/>
            </w:r>
            <w:r>
              <w:rPr>
                <w:rStyle w:val="IndexLink"/>
              </w:rPr>
              <w:t>25</w:t>
            </w:r>
          </w:hyperlink>
        </w:p>
        <w:p>
          <w:pPr>
            <w:pStyle w:val="Contents5"/>
            <w:tabs>
              <w:tab w:val="clear" w:pos="7892"/>
              <w:tab w:val="right" w:pos="9026" w:leader="dot"/>
            </w:tabs>
            <w:rPr/>
          </w:pPr>
          <w:hyperlink w:anchor="__RefHeading___Toc1939885_2749589250">
            <w:r>
              <w:rPr>
                <w:webHidden/>
                <w:rStyle w:val="IndexLink"/>
              </w:rPr>
              <w:t>3</w:t>
            </w:r>
            <w:r>
              <w:rPr>
                <w:rStyle w:val="IndexLink"/>
                <w:rtl w:val="true"/>
              </w:rPr>
              <w:tab/>
            </w:r>
            <w:r>
              <w:rPr>
                <w:rStyle w:val="IndexLink"/>
              </w:rPr>
              <w:t>26</w:t>
            </w:r>
          </w:hyperlink>
        </w:p>
        <w:p>
          <w:pPr>
            <w:pStyle w:val="Contents5"/>
            <w:tabs>
              <w:tab w:val="clear" w:pos="7892"/>
              <w:tab w:val="right" w:pos="9026" w:leader="dot"/>
            </w:tabs>
            <w:rPr/>
          </w:pPr>
          <w:hyperlink w:anchor="__RefHeading___Toc1939887_2749589250">
            <w:r>
              <w:rPr>
                <w:webHidden/>
                <w:rStyle w:val="IndexLink"/>
              </w:rPr>
              <w:t>4</w:t>
            </w:r>
            <w:r>
              <w:rPr>
                <w:rStyle w:val="IndexLink"/>
                <w:rtl w:val="true"/>
              </w:rPr>
              <w:tab/>
            </w:r>
            <w:r>
              <w:rPr>
                <w:rStyle w:val="IndexLink"/>
              </w:rPr>
              <w:t>26</w:t>
            </w:r>
          </w:hyperlink>
        </w:p>
        <w:p>
          <w:pPr>
            <w:pStyle w:val="Contents5"/>
            <w:tabs>
              <w:tab w:val="clear" w:pos="7892"/>
              <w:tab w:val="right" w:pos="9026" w:leader="dot"/>
            </w:tabs>
            <w:rPr/>
          </w:pPr>
          <w:hyperlink w:anchor="__RefHeading___Toc1939889_2749589250">
            <w:r>
              <w:rPr>
                <w:webHidden/>
                <w:rStyle w:val="IndexLink"/>
              </w:rPr>
              <w:t>5</w:t>
            </w:r>
            <w:r>
              <w:rPr>
                <w:rStyle w:val="IndexLink"/>
                <w:rtl w:val="true"/>
              </w:rPr>
              <w:tab/>
            </w:r>
            <w:r>
              <w:rPr>
                <w:rStyle w:val="IndexLink"/>
              </w:rPr>
              <w:t>27</w:t>
            </w:r>
          </w:hyperlink>
        </w:p>
        <w:p>
          <w:pPr>
            <w:pStyle w:val="Contents5"/>
            <w:tabs>
              <w:tab w:val="clear" w:pos="7892"/>
              <w:tab w:val="right" w:pos="9026" w:leader="dot"/>
            </w:tabs>
            <w:rPr/>
          </w:pPr>
          <w:hyperlink w:anchor="__RefHeading___Toc1939891_2749589250">
            <w:r>
              <w:rPr>
                <w:webHidden/>
                <w:rStyle w:val="IndexLink"/>
              </w:rPr>
              <w:t>6</w:t>
            </w:r>
            <w:r>
              <w:rPr>
                <w:rStyle w:val="IndexLink"/>
                <w:rtl w:val="true"/>
              </w:rPr>
              <w:tab/>
            </w:r>
            <w:r>
              <w:rPr>
                <w:rStyle w:val="IndexLink"/>
              </w:rPr>
              <w:t>27</w:t>
            </w:r>
          </w:hyperlink>
        </w:p>
        <w:p>
          <w:pPr>
            <w:pStyle w:val="Contents3"/>
            <w:tabs>
              <w:tab w:val="clear" w:pos="8459"/>
              <w:tab w:val="right" w:pos="9026" w:leader="dot"/>
            </w:tabs>
            <w:rPr/>
          </w:pPr>
          <w:hyperlink w:anchor="__RefHeading___Toc1939893_2749589250">
            <w:r>
              <w:rPr>
                <w:webHidden/>
                <w:rStyle w:val="IndexLink"/>
                <w:rtl w:val="true"/>
              </w:rPr>
              <w:t>مختار و ابن‌حنفیه؛ از پایه‌گذاران مذهب تشیع</w:t>
            </w:r>
            <w:r>
              <w:rPr>
                <w:rStyle w:val="IndexLink"/>
                <w:rtl w:val="true"/>
              </w:rPr>
              <w:tab/>
            </w:r>
            <w:r>
              <w:rPr>
                <w:rStyle w:val="IndexLink"/>
              </w:rPr>
              <w:t>28</w:t>
            </w:r>
          </w:hyperlink>
        </w:p>
        <w:p>
          <w:pPr>
            <w:pStyle w:val="Contents3"/>
            <w:tabs>
              <w:tab w:val="clear" w:pos="8459"/>
              <w:tab w:val="right" w:pos="9026" w:leader="dot"/>
            </w:tabs>
            <w:rPr/>
          </w:pPr>
          <w:hyperlink w:anchor="__RefHeading___Toc1939895_2749589250">
            <w:r>
              <w:rPr>
                <w:webHidden/>
                <w:rStyle w:val="IndexLink"/>
                <w:rtl w:val="true"/>
              </w:rPr>
              <w:t>نتیجه‌گیری</w:t>
            </w:r>
            <w:r>
              <w:rPr>
                <w:rStyle w:val="IndexLink"/>
                <w:rtl w:val="true"/>
              </w:rPr>
              <w:tab/>
            </w:r>
            <w:r>
              <w:rPr>
                <w:rStyle w:val="IndexLink"/>
              </w:rPr>
              <w:t>32</w:t>
            </w:r>
          </w:hyperlink>
        </w:p>
        <w:p>
          <w:pPr>
            <w:pStyle w:val="Contents3"/>
            <w:tabs>
              <w:tab w:val="clear" w:pos="8459"/>
              <w:tab w:val="right" w:pos="9026" w:leader="dot"/>
            </w:tabs>
            <w:rPr/>
          </w:pPr>
          <w:hyperlink w:anchor="__RefHeading___Toc1939897_2749589250">
            <w:r>
              <w:rPr>
                <w:webHidden/>
                <w:rStyle w:val="IndexLink"/>
                <w:rtl w:val="true"/>
              </w:rPr>
              <w:t>منابع</w:t>
            </w:r>
            <w:r>
              <w:rPr>
                <w:rStyle w:val="IndexLink"/>
                <w:rtl w:val="true"/>
              </w:rPr>
              <w:tab/>
            </w:r>
            <w:r>
              <w:rPr>
                <w:rStyle w:val="IndexLink"/>
              </w:rPr>
              <w:t>32</w:t>
            </w:r>
          </w:hyperlink>
        </w:p>
        <w:p>
          <w:pPr>
            <w:pStyle w:val="Contents2"/>
            <w:tabs>
              <w:tab w:val="clear" w:pos="8743"/>
              <w:tab w:val="right" w:pos="9026" w:leader="dot"/>
            </w:tabs>
            <w:rPr/>
          </w:pPr>
          <w:hyperlink w:anchor="__RefHeading___Toc1939899_2749589250">
            <w:r>
              <w:rPr>
                <w:webHidden/>
                <w:rStyle w:val="IndexLink"/>
                <w:rtl w:val="true"/>
              </w:rPr>
              <w:t>تمایز میان خالقیت و فاعلیت؛نظریه‌ای ناتمام برای فرار از جبر و تفویض</w:t>
            </w:r>
            <w:r>
              <w:rPr>
                <w:rStyle w:val="IndexLink"/>
                <w:rtl w:val="true"/>
              </w:rPr>
              <w:t>/</w:t>
            </w:r>
            <w:r>
              <w:rPr>
                <w:rStyle w:val="IndexLink"/>
                <w:rtl w:val="true"/>
              </w:rPr>
              <w:t>سیدحسن طالقانی</w:t>
            </w:r>
            <w:r>
              <w:rPr>
                <w:rStyle w:val="IndexLink"/>
                <w:rtl w:val="true"/>
              </w:rPr>
              <w:tab/>
            </w:r>
            <w:r>
              <w:rPr>
                <w:rStyle w:val="IndexLink"/>
              </w:rPr>
              <w:t>36</w:t>
            </w:r>
          </w:hyperlink>
        </w:p>
        <w:p>
          <w:pPr>
            <w:pStyle w:val="Contents3"/>
            <w:tabs>
              <w:tab w:val="clear" w:pos="8459"/>
              <w:tab w:val="right" w:pos="9026" w:leader="dot"/>
            </w:tabs>
            <w:rPr/>
          </w:pPr>
          <w:hyperlink w:anchor="__RefHeading___Toc1939901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39903_2749589250">
            <w:r>
              <w:rPr>
                <w:webHidden/>
                <w:rStyle w:val="IndexLink"/>
                <w:rtl w:val="true"/>
              </w:rPr>
              <w:t>چکیده</w:t>
            </w:r>
            <w:r>
              <w:rPr>
                <w:rStyle w:val="IndexLink"/>
                <w:rtl w:val="true"/>
              </w:rPr>
              <w:tab/>
            </w:r>
            <w:r>
              <w:rPr>
                <w:rStyle w:val="IndexLink"/>
              </w:rPr>
              <w:t>36</w:t>
            </w:r>
          </w:hyperlink>
        </w:p>
        <w:p>
          <w:pPr>
            <w:pStyle w:val="Contents3"/>
            <w:tabs>
              <w:tab w:val="clear" w:pos="8459"/>
              <w:tab w:val="right" w:pos="9026" w:leader="dot"/>
            </w:tabs>
            <w:rPr/>
          </w:pPr>
          <w:hyperlink w:anchor="__RefHeading___Toc1939905_2749589250">
            <w:r>
              <w:rPr>
                <w:webHidden/>
                <w:rStyle w:val="IndexLink"/>
                <w:rtl w:val="true"/>
              </w:rPr>
              <w:t>واژگان کلیدی</w:t>
            </w:r>
            <w:r>
              <w:rPr>
                <w:rStyle w:val="IndexLink"/>
                <w:rtl w:val="true"/>
              </w:rPr>
              <w:tab/>
            </w:r>
            <w:r>
              <w:rPr>
                <w:rStyle w:val="IndexLink"/>
              </w:rPr>
              <w:t>36</w:t>
            </w:r>
          </w:hyperlink>
        </w:p>
        <w:p>
          <w:pPr>
            <w:pStyle w:val="Contents3"/>
            <w:tabs>
              <w:tab w:val="clear" w:pos="8459"/>
              <w:tab w:val="right" w:pos="9026" w:leader="dot"/>
            </w:tabs>
            <w:rPr/>
          </w:pPr>
          <w:hyperlink w:anchor="__RefHeading___Toc1939907_2749589250">
            <w:r>
              <w:rPr>
                <w:webHidden/>
                <w:rStyle w:val="IndexLink"/>
                <w:rtl w:val="true"/>
              </w:rPr>
              <w:t>درآمد</w:t>
            </w:r>
            <w:r>
              <w:rPr>
                <w:rStyle w:val="IndexLink"/>
                <w:rtl w:val="true"/>
              </w:rPr>
              <w:tab/>
            </w:r>
            <w:r>
              <w:rPr>
                <w:rStyle w:val="IndexLink"/>
              </w:rPr>
              <w:t>37</w:t>
            </w:r>
          </w:hyperlink>
        </w:p>
        <w:p>
          <w:pPr>
            <w:pStyle w:val="Contents3"/>
            <w:tabs>
              <w:tab w:val="clear" w:pos="8459"/>
              <w:tab w:val="right" w:pos="9026" w:leader="dot"/>
            </w:tabs>
            <w:rPr/>
          </w:pPr>
          <w:hyperlink w:anchor="__RefHeading___Toc1939909_2749589250">
            <w:r>
              <w:rPr>
                <w:webHidden/>
                <w:rStyle w:val="IndexLink"/>
                <w:rtl w:val="true"/>
              </w:rPr>
              <w:t>مبانی اصحاب حدیث در مسئله فاعلیت</w:t>
            </w:r>
            <w:r>
              <w:rPr>
                <w:rStyle w:val="IndexLink"/>
                <w:rtl w:val="true"/>
              </w:rPr>
              <w:tab/>
            </w:r>
            <w:r>
              <w:rPr>
                <w:rStyle w:val="IndexLink"/>
              </w:rPr>
              <w:t>40</w:t>
            </w:r>
          </w:hyperlink>
        </w:p>
        <w:p>
          <w:pPr>
            <w:pStyle w:val="Contents4"/>
            <w:tabs>
              <w:tab w:val="clear" w:pos="8176"/>
              <w:tab w:val="right" w:pos="9026" w:leader="dot"/>
            </w:tabs>
            <w:rPr/>
          </w:pPr>
          <w:hyperlink w:anchor="__RefHeading___Toc1939911_2749589250">
            <w:r>
              <w:rPr>
                <w:webHidden/>
                <w:rStyle w:val="IndexLink"/>
                <w:rtl w:val="true"/>
              </w:rPr>
              <w:t>الف</w:t>
            </w:r>
            <w:r>
              <w:rPr>
                <w:rStyle w:val="IndexLink"/>
                <w:rtl w:val="true"/>
              </w:rPr>
              <w:t xml:space="preserve">) </w:t>
            </w:r>
            <w:r>
              <w:rPr>
                <w:rStyle w:val="IndexLink"/>
                <w:rtl w:val="true"/>
              </w:rPr>
              <w:t>قضا و قدر الهی</w:t>
            </w:r>
            <w:r>
              <w:rPr>
                <w:rStyle w:val="IndexLink"/>
                <w:rtl w:val="true"/>
              </w:rPr>
              <w:tab/>
            </w:r>
            <w:r>
              <w:rPr>
                <w:rStyle w:val="IndexLink"/>
              </w:rPr>
              <w:t>40</w:t>
            </w:r>
          </w:hyperlink>
        </w:p>
        <w:p>
          <w:pPr>
            <w:pStyle w:val="Contents4"/>
            <w:tabs>
              <w:tab w:val="clear" w:pos="8176"/>
              <w:tab w:val="right" w:pos="9026" w:leader="dot"/>
            </w:tabs>
            <w:rPr/>
          </w:pPr>
          <w:hyperlink w:anchor="__RefHeading___Toc1939913_2749589250">
            <w:r>
              <w:rPr>
                <w:webHidden/>
                <w:rStyle w:val="IndexLink"/>
                <w:rtl w:val="true"/>
              </w:rPr>
              <w:t>ب</w:t>
            </w:r>
            <w:r>
              <w:rPr>
                <w:rStyle w:val="IndexLink"/>
                <w:rtl w:val="true"/>
              </w:rPr>
              <w:t xml:space="preserve">) </w:t>
            </w:r>
            <w:r>
              <w:rPr>
                <w:rStyle w:val="IndexLink"/>
                <w:rtl w:val="true"/>
              </w:rPr>
              <w:t>شمول و حاکمیت ارادۀ الهی</w:t>
            </w:r>
            <w:r>
              <w:rPr>
                <w:rStyle w:val="IndexLink"/>
                <w:rtl w:val="true"/>
              </w:rPr>
              <w:tab/>
            </w:r>
            <w:r>
              <w:rPr>
                <w:rStyle w:val="IndexLink"/>
              </w:rPr>
              <w:t>41</w:t>
            </w:r>
          </w:hyperlink>
        </w:p>
        <w:p>
          <w:pPr>
            <w:pStyle w:val="Contents4"/>
            <w:tabs>
              <w:tab w:val="clear" w:pos="8176"/>
              <w:tab w:val="right" w:pos="9026" w:leader="dot"/>
            </w:tabs>
            <w:rPr/>
          </w:pPr>
          <w:hyperlink w:anchor="__RefHeading___Toc1939915_2749589250">
            <w:r>
              <w:rPr>
                <w:webHidden/>
                <w:rStyle w:val="IndexLink"/>
                <w:rtl w:val="true"/>
              </w:rPr>
              <w:t>ج</w:t>
            </w:r>
            <w:r>
              <w:rPr>
                <w:rStyle w:val="IndexLink"/>
                <w:rtl w:val="true"/>
              </w:rPr>
              <w:t xml:space="preserve">) </w:t>
            </w:r>
            <w:r>
              <w:rPr>
                <w:rStyle w:val="IndexLink"/>
                <w:rtl w:val="true"/>
              </w:rPr>
              <w:t>استطاعت و قدرت انسان</w:t>
            </w:r>
            <w:r>
              <w:rPr>
                <w:rStyle w:val="IndexLink"/>
                <w:rtl w:val="true"/>
              </w:rPr>
              <w:tab/>
            </w:r>
            <w:r>
              <w:rPr>
                <w:rStyle w:val="IndexLink"/>
              </w:rPr>
              <w:t>42</w:t>
            </w:r>
          </w:hyperlink>
        </w:p>
        <w:p>
          <w:pPr>
            <w:pStyle w:val="Contents4"/>
            <w:tabs>
              <w:tab w:val="clear" w:pos="8176"/>
              <w:tab w:val="right" w:pos="9026" w:leader="dot"/>
            </w:tabs>
            <w:rPr/>
          </w:pPr>
          <w:hyperlink w:anchor="__RefHeading___Toc1939917_2749589250">
            <w:r>
              <w:rPr>
                <w:webHidden/>
                <w:rStyle w:val="IndexLink"/>
                <w:rtl w:val="true"/>
              </w:rPr>
              <w:t>د</w:t>
            </w:r>
            <w:r>
              <w:rPr>
                <w:rStyle w:val="IndexLink"/>
                <w:rtl w:val="true"/>
              </w:rPr>
              <w:t xml:space="preserve">) </w:t>
            </w:r>
            <w:r>
              <w:rPr>
                <w:rStyle w:val="IndexLink"/>
                <w:rtl w:val="true"/>
              </w:rPr>
              <w:t>خلق اعمال بندگان</w:t>
            </w:r>
            <w:r>
              <w:rPr>
                <w:rStyle w:val="IndexLink"/>
                <w:rtl w:val="true"/>
              </w:rPr>
              <w:tab/>
            </w:r>
            <w:r>
              <w:rPr>
                <w:rStyle w:val="IndexLink"/>
              </w:rPr>
              <w:t>44</w:t>
            </w:r>
          </w:hyperlink>
        </w:p>
        <w:p>
          <w:pPr>
            <w:pStyle w:val="Contents3"/>
            <w:tabs>
              <w:tab w:val="clear" w:pos="8459"/>
              <w:tab w:val="right" w:pos="9026" w:leader="dot"/>
            </w:tabs>
            <w:rPr/>
          </w:pPr>
          <w:hyperlink w:anchor="__RefHeading___Toc1939919_2749589250">
            <w:r>
              <w:rPr>
                <w:webHidden/>
                <w:rStyle w:val="IndexLink"/>
                <w:rtl w:val="true"/>
              </w:rPr>
              <w:t>نتیجۀ مبانی اصحاب حدیث در مسئله فعل انسان</w:t>
            </w:r>
            <w:r>
              <w:rPr>
                <w:rStyle w:val="IndexLink"/>
                <w:rtl w:val="true"/>
              </w:rPr>
              <w:tab/>
            </w:r>
            <w:r>
              <w:rPr>
                <w:rStyle w:val="IndexLink"/>
              </w:rPr>
              <w:t>45</w:t>
            </w:r>
          </w:hyperlink>
        </w:p>
        <w:p>
          <w:pPr>
            <w:pStyle w:val="Contents3"/>
            <w:tabs>
              <w:tab w:val="clear" w:pos="8459"/>
              <w:tab w:val="right" w:pos="9026" w:leader="dot"/>
            </w:tabs>
            <w:rPr/>
          </w:pPr>
          <w:hyperlink w:anchor="__RefHeading___Toc1939921_2749589250">
            <w:r>
              <w:rPr>
                <w:webHidden/>
                <w:rStyle w:val="IndexLink"/>
                <w:rtl w:val="true"/>
              </w:rPr>
              <w:t>نظریه‌ای جدید در انکار جبر با تفکیک فاعلیت و خالقیت</w:t>
            </w:r>
            <w:r>
              <w:rPr>
                <w:rStyle w:val="IndexLink"/>
                <w:rtl w:val="true"/>
              </w:rPr>
              <w:tab/>
            </w:r>
            <w:r>
              <w:rPr>
                <w:rStyle w:val="IndexLink"/>
              </w:rPr>
              <w:t>46</w:t>
            </w:r>
          </w:hyperlink>
        </w:p>
        <w:p>
          <w:pPr>
            <w:pStyle w:val="Contents3"/>
            <w:tabs>
              <w:tab w:val="clear" w:pos="8459"/>
              <w:tab w:val="right" w:pos="9026" w:leader="dot"/>
            </w:tabs>
            <w:rPr/>
          </w:pPr>
          <w:hyperlink w:anchor="__RefHeading___Toc1939923_2749589250">
            <w:r>
              <w:rPr>
                <w:webHidden/>
                <w:rStyle w:val="IndexLink"/>
                <w:rtl w:val="true"/>
              </w:rPr>
              <w:t>ارزیابی نظریه</w:t>
            </w:r>
            <w:r>
              <w:rPr>
                <w:rStyle w:val="IndexLink"/>
                <w:rtl w:val="true"/>
              </w:rPr>
              <w:tab/>
            </w:r>
            <w:r>
              <w:rPr>
                <w:rStyle w:val="IndexLink"/>
              </w:rPr>
              <w:t>49</w:t>
            </w:r>
          </w:hyperlink>
        </w:p>
        <w:p>
          <w:pPr>
            <w:pStyle w:val="Contents3"/>
            <w:tabs>
              <w:tab w:val="clear" w:pos="8459"/>
              <w:tab w:val="right" w:pos="9026" w:leader="dot"/>
            </w:tabs>
            <w:rPr/>
          </w:pPr>
          <w:hyperlink w:anchor="__RefHeading___Toc1939925_2749589250">
            <w:r>
              <w:rPr>
                <w:webHidden/>
                <w:rStyle w:val="IndexLink"/>
                <w:rtl w:val="true"/>
              </w:rPr>
              <w:t>نتیجه‌گیری</w:t>
            </w:r>
            <w:r>
              <w:rPr>
                <w:rStyle w:val="IndexLink"/>
                <w:rtl w:val="true"/>
              </w:rPr>
              <w:tab/>
            </w:r>
            <w:r>
              <w:rPr>
                <w:rStyle w:val="IndexLink"/>
              </w:rPr>
              <w:t>50</w:t>
            </w:r>
          </w:hyperlink>
        </w:p>
        <w:p>
          <w:pPr>
            <w:pStyle w:val="Contents3"/>
            <w:tabs>
              <w:tab w:val="clear" w:pos="8459"/>
              <w:tab w:val="right" w:pos="9026" w:leader="dot"/>
            </w:tabs>
            <w:rPr/>
          </w:pPr>
          <w:hyperlink w:anchor="__RefHeading___Toc1939927_2749589250">
            <w:r>
              <w:rPr>
                <w:webHidden/>
                <w:rStyle w:val="IndexLink"/>
                <w:rtl w:val="true"/>
              </w:rPr>
              <w:t>منابع</w:t>
            </w:r>
            <w:r>
              <w:rPr>
                <w:rStyle w:val="IndexLink"/>
                <w:rtl w:val="true"/>
              </w:rPr>
              <w:tab/>
            </w:r>
            <w:r>
              <w:rPr>
                <w:rStyle w:val="IndexLink"/>
              </w:rPr>
              <w:t>50</w:t>
            </w:r>
          </w:hyperlink>
        </w:p>
        <w:p>
          <w:pPr>
            <w:pStyle w:val="Contents2"/>
            <w:tabs>
              <w:tab w:val="clear" w:pos="8743"/>
              <w:tab w:val="right" w:pos="9026" w:leader="dot"/>
            </w:tabs>
            <w:rPr/>
          </w:pPr>
          <w:hyperlink w:anchor="__RefHeading___Toc1939929_2749589250">
            <w:r>
              <w:rPr>
                <w:webHidden/>
                <w:rStyle w:val="IndexLink"/>
                <w:rtl w:val="true"/>
              </w:rPr>
              <w:t>پژوهشی در جبر فلسفی و سلطنت نفسدر اندیشۀ محقق خوئی</w:t>
            </w:r>
            <w:r>
              <w:rPr>
                <w:rStyle w:val="IndexLink"/>
                <w:rtl w:val="true"/>
              </w:rPr>
              <w:t>/</w:t>
            </w:r>
            <w:r>
              <w:rPr>
                <w:rStyle w:val="IndexLink"/>
                <w:rtl w:val="true"/>
              </w:rPr>
              <w:t>محمّدعلی اسماعیلی</w:t>
            </w:r>
            <w:r>
              <w:rPr>
                <w:rStyle w:val="IndexLink"/>
                <w:rtl w:val="true"/>
              </w:rPr>
              <w:tab/>
            </w:r>
            <w:r>
              <w:rPr>
                <w:rStyle w:val="IndexLink"/>
              </w:rPr>
              <w:t>52</w:t>
            </w:r>
          </w:hyperlink>
        </w:p>
        <w:p>
          <w:pPr>
            <w:pStyle w:val="Contents3"/>
            <w:tabs>
              <w:tab w:val="clear" w:pos="8459"/>
              <w:tab w:val="right" w:pos="9026" w:leader="dot"/>
            </w:tabs>
            <w:rPr/>
          </w:pPr>
          <w:hyperlink w:anchor="__RefHeading___Toc1939931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939933_2749589250">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1939935_2749589250">
            <w:r>
              <w:rPr>
                <w:webHidden/>
                <w:rStyle w:val="IndexLink"/>
                <w:rtl w:val="true"/>
              </w:rPr>
              <w:t>واژگان کلیدی</w:t>
            </w:r>
            <w:r>
              <w:rPr>
                <w:rStyle w:val="IndexLink"/>
                <w:rtl w:val="true"/>
              </w:rPr>
              <w:tab/>
            </w:r>
            <w:r>
              <w:rPr>
                <w:rStyle w:val="IndexLink"/>
              </w:rPr>
              <w:t>52</w:t>
            </w:r>
          </w:hyperlink>
        </w:p>
        <w:p>
          <w:pPr>
            <w:pStyle w:val="Contents3"/>
            <w:tabs>
              <w:tab w:val="clear" w:pos="8459"/>
              <w:tab w:val="right" w:pos="9026" w:leader="dot"/>
            </w:tabs>
            <w:rPr/>
          </w:pPr>
          <w:hyperlink w:anchor="__RefHeading___Toc1939937_2749589250">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939939_2749589250">
            <w:r>
              <w:rPr>
                <w:webHidden/>
                <w:rStyle w:val="IndexLink"/>
              </w:rPr>
              <w:t>1</w:t>
            </w:r>
            <w:r>
              <w:rPr>
                <w:rStyle w:val="IndexLink"/>
                <w:rtl w:val="true"/>
              </w:rPr>
              <w:t xml:space="preserve">. </w:t>
            </w:r>
            <w:r>
              <w:rPr>
                <w:rStyle w:val="IndexLink"/>
                <w:rtl w:val="true"/>
              </w:rPr>
              <w:t>جبر فلسفی در اندیشۀ محقق خوئی</w:t>
            </w:r>
            <w:r>
              <w:rPr>
                <w:rStyle w:val="IndexLink"/>
                <w:rtl w:val="true"/>
              </w:rPr>
              <w:tab/>
            </w:r>
            <w:r>
              <w:rPr>
                <w:rStyle w:val="IndexLink"/>
              </w:rPr>
              <w:t>54</w:t>
            </w:r>
          </w:hyperlink>
        </w:p>
        <w:p>
          <w:pPr>
            <w:pStyle w:val="Contents4"/>
            <w:tabs>
              <w:tab w:val="clear" w:pos="8176"/>
              <w:tab w:val="right" w:pos="9026" w:leader="dot"/>
            </w:tabs>
            <w:rPr/>
          </w:pPr>
          <w:hyperlink w:anchor="__RefHeading___Toc1939941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39943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قاعدۀ ضرورت سابق</w:t>
            </w:r>
            <w:r>
              <w:rPr>
                <w:rStyle w:val="IndexLink"/>
                <w:rtl w:val="true"/>
              </w:rPr>
              <w:tab/>
            </w:r>
            <w:r>
              <w:rPr>
                <w:rStyle w:val="IndexLink"/>
              </w:rPr>
              <w:t>54</w:t>
            </w:r>
          </w:hyperlink>
        </w:p>
        <w:p>
          <w:pPr>
            <w:pStyle w:val="Contents5"/>
            <w:tabs>
              <w:tab w:val="clear" w:pos="7892"/>
              <w:tab w:val="right" w:pos="9026" w:leader="dot"/>
            </w:tabs>
            <w:rPr/>
          </w:pPr>
          <w:hyperlink w:anchor="__RefHeading___Toc1939945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939947_2749589250">
            <w:r>
              <w:rPr>
                <w:webHidden/>
                <w:rStyle w:val="IndexLink"/>
                <w:rtl w:val="true"/>
              </w:rPr>
              <w:t>یکم</w:t>
            </w:r>
            <w:r>
              <w:rPr>
                <w:rStyle w:val="IndexLink"/>
                <w:rtl w:val="true"/>
              </w:rPr>
              <w:tab/>
            </w:r>
            <w:r>
              <w:rPr>
                <w:rStyle w:val="IndexLink"/>
              </w:rPr>
              <w:t>55</w:t>
            </w:r>
          </w:hyperlink>
        </w:p>
        <w:p>
          <w:pPr>
            <w:pStyle w:val="Contents5"/>
            <w:tabs>
              <w:tab w:val="clear" w:pos="7892"/>
              <w:tab w:val="right" w:pos="9026" w:leader="dot"/>
            </w:tabs>
            <w:rPr/>
          </w:pPr>
          <w:hyperlink w:anchor="__RefHeading___Toc1939949_2749589250">
            <w:r>
              <w:rPr>
                <w:webHidden/>
                <w:rStyle w:val="IndexLink"/>
                <w:rtl w:val="true"/>
              </w:rPr>
              <w:t>دوم</w:t>
            </w:r>
            <w:r>
              <w:rPr>
                <w:rStyle w:val="IndexLink"/>
                <w:rtl w:val="true"/>
              </w:rPr>
              <w:tab/>
            </w:r>
            <w:r>
              <w:rPr>
                <w:rStyle w:val="IndexLink"/>
              </w:rPr>
              <w:t>55</w:t>
            </w:r>
          </w:hyperlink>
        </w:p>
        <w:p>
          <w:pPr>
            <w:pStyle w:val="Contents5"/>
            <w:tabs>
              <w:tab w:val="clear" w:pos="7892"/>
              <w:tab w:val="right" w:pos="9026" w:leader="dot"/>
            </w:tabs>
            <w:rPr/>
          </w:pPr>
          <w:hyperlink w:anchor="__RefHeading___Toc1939951_2749589250">
            <w:r>
              <w:rPr>
                <w:webHidden/>
                <w:rStyle w:val="IndexLink"/>
                <w:rtl w:val="true"/>
              </w:rPr>
              <w:t>سوم</w:t>
            </w:r>
            <w:r>
              <w:rPr>
                <w:rStyle w:val="IndexLink"/>
                <w:rtl w:val="true"/>
              </w:rPr>
              <w:tab/>
            </w:r>
            <w:r>
              <w:rPr>
                <w:rStyle w:val="IndexLink"/>
              </w:rPr>
              <w:t>55</w:t>
            </w:r>
          </w:hyperlink>
        </w:p>
        <w:p>
          <w:pPr>
            <w:pStyle w:val="Contents5"/>
            <w:tabs>
              <w:tab w:val="clear" w:pos="7892"/>
              <w:tab w:val="right" w:pos="9026" w:leader="dot"/>
            </w:tabs>
            <w:rPr/>
          </w:pPr>
          <w:hyperlink w:anchor="__RefHeading___Toc1939953_2749589250">
            <w:r>
              <w:rPr>
                <w:webHidden/>
                <w:rStyle w:val="IndexLink"/>
                <w:rtl w:val="true"/>
              </w:rPr>
              <w:t>چهارم</w:t>
            </w:r>
            <w:r>
              <w:rPr>
                <w:rStyle w:val="IndexLink"/>
                <w:rtl w:val="true"/>
              </w:rPr>
              <w:tab/>
            </w:r>
            <w:r>
              <w:rPr>
                <w:rStyle w:val="IndexLink"/>
              </w:rPr>
              <w:t>56</w:t>
            </w:r>
          </w:hyperlink>
        </w:p>
        <w:p>
          <w:pPr>
            <w:pStyle w:val="Contents5"/>
            <w:tabs>
              <w:tab w:val="clear" w:pos="7892"/>
              <w:tab w:val="right" w:pos="9026" w:leader="dot"/>
            </w:tabs>
            <w:rPr/>
          </w:pPr>
          <w:hyperlink w:anchor="__RefHeading___Toc1939955_2749589250">
            <w:r>
              <w:rPr>
                <w:webHidden/>
                <w:rStyle w:val="IndexLink"/>
                <w:rtl w:val="true"/>
              </w:rPr>
              <w:t>پنجم</w:t>
            </w:r>
            <w:r>
              <w:rPr>
                <w:rStyle w:val="IndexLink"/>
                <w:rtl w:val="true"/>
              </w:rPr>
              <w:tab/>
            </w:r>
            <w:r>
              <w:rPr>
                <w:rStyle w:val="IndexLink"/>
              </w:rPr>
              <w:t>56</w:t>
            </w:r>
          </w:hyperlink>
        </w:p>
        <w:p>
          <w:pPr>
            <w:pStyle w:val="Contents5"/>
            <w:tabs>
              <w:tab w:val="clear" w:pos="7892"/>
              <w:tab w:val="right" w:pos="9026" w:leader="dot"/>
            </w:tabs>
            <w:rPr/>
          </w:pPr>
          <w:hyperlink w:anchor="__RefHeading___Toc1939957_2749589250">
            <w:r>
              <w:rPr>
                <w:webHidden/>
                <w:rStyle w:val="IndexLink"/>
                <w:rtl w:val="true"/>
              </w:rPr>
              <w:t>نقد و برسی</w:t>
            </w:r>
            <w:r>
              <w:rPr>
                <w:rStyle w:val="IndexLink"/>
                <w:rtl w:val="true"/>
              </w:rPr>
              <w:tab/>
            </w:r>
            <w:r>
              <w:rPr>
                <w:rStyle w:val="IndexLink"/>
              </w:rPr>
              <w:t>57</w:t>
            </w:r>
          </w:hyperlink>
        </w:p>
        <w:p>
          <w:pPr>
            <w:pStyle w:val="Contents4"/>
            <w:tabs>
              <w:tab w:val="clear" w:pos="8176"/>
              <w:tab w:val="right" w:pos="9026" w:leader="dot"/>
            </w:tabs>
            <w:rPr/>
          </w:pPr>
          <w:hyperlink w:anchor="__RefHeading___Toc1939959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مسئله تسلسل اراده</w:t>
            </w:r>
            <w:r>
              <w:rPr>
                <w:rStyle w:val="IndexLink"/>
                <w:rtl w:val="true"/>
              </w:rPr>
              <w:t>¬</w:t>
            </w:r>
            <w:r>
              <w:rPr>
                <w:rStyle w:val="IndexLink"/>
                <w:rtl w:val="true"/>
              </w:rPr>
              <w:t>ها</w:t>
            </w:r>
            <w:r>
              <w:rPr>
                <w:rStyle w:val="IndexLink"/>
                <w:rtl w:val="true"/>
              </w:rPr>
              <w:tab/>
            </w:r>
            <w:r>
              <w:rPr>
                <w:rStyle w:val="IndexLink"/>
              </w:rPr>
              <w:t>59</w:t>
            </w:r>
          </w:hyperlink>
        </w:p>
        <w:p>
          <w:pPr>
            <w:pStyle w:val="Contents5"/>
            <w:tabs>
              <w:tab w:val="clear" w:pos="7892"/>
              <w:tab w:val="right" w:pos="9026" w:leader="dot"/>
            </w:tabs>
            <w:rPr/>
          </w:pPr>
          <w:hyperlink w:anchor="__RefHeading___Toc1939961_274958925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939963_2749589250">
            <w:r>
              <w:rPr>
                <w:webHidden/>
                <w:rStyle w:val="IndexLink"/>
              </w:rPr>
              <w:t>1</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تسلسل اراده</w:t>
            </w:r>
            <w:r>
              <w:rPr>
                <w:rStyle w:val="IndexLink"/>
                <w:rtl w:val="true"/>
              </w:rPr>
              <w:t>¬</w:t>
            </w:r>
            <w:r>
              <w:rPr>
                <w:rStyle w:val="IndexLink"/>
                <w:rtl w:val="true"/>
              </w:rPr>
              <w:t>ها در اندیشۀ میرداماد</w:t>
            </w:r>
            <w:r>
              <w:rPr>
                <w:rStyle w:val="IndexLink"/>
                <w:rtl w:val="true"/>
              </w:rPr>
              <w:tab/>
            </w:r>
            <w:r>
              <w:rPr>
                <w:rStyle w:val="IndexLink"/>
              </w:rPr>
              <w:t>59</w:t>
            </w:r>
          </w:hyperlink>
        </w:p>
        <w:p>
          <w:pPr>
            <w:pStyle w:val="Contents5"/>
            <w:tabs>
              <w:tab w:val="clear" w:pos="7892"/>
              <w:tab w:val="right" w:pos="9026" w:leader="dot"/>
            </w:tabs>
            <w:rPr/>
          </w:pPr>
          <w:hyperlink w:anchor="__RefHeading___Toc1939965_2749589250">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تسلسل اراده</w:t>
            </w:r>
            <w:r>
              <w:rPr>
                <w:rStyle w:val="IndexLink"/>
                <w:rtl w:val="true"/>
              </w:rPr>
              <w:t>¬</w:t>
            </w:r>
            <w:r>
              <w:rPr>
                <w:rStyle w:val="IndexLink"/>
                <w:rtl w:val="true"/>
              </w:rPr>
              <w:t>ها در اندیشۀ صدرالمتألهین</w:t>
            </w:r>
            <w:r>
              <w:rPr>
                <w:rStyle w:val="IndexLink"/>
                <w:rtl w:val="true"/>
              </w:rPr>
              <w:tab/>
            </w:r>
            <w:r>
              <w:rPr>
                <w:rStyle w:val="IndexLink"/>
              </w:rPr>
              <w:t>60</w:t>
            </w:r>
          </w:hyperlink>
        </w:p>
        <w:p>
          <w:pPr>
            <w:pStyle w:val="Contents5"/>
            <w:tabs>
              <w:tab w:val="clear" w:pos="7892"/>
              <w:tab w:val="right" w:pos="9026" w:leader="dot"/>
            </w:tabs>
            <w:rPr/>
          </w:pPr>
          <w:hyperlink w:anchor="__RefHeading___Toc1939967_2749589250">
            <w:r>
              <w:rPr>
                <w:webHidden/>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تسلسل اراده</w:t>
            </w:r>
            <w:r>
              <w:rPr>
                <w:rStyle w:val="IndexLink"/>
                <w:rtl w:val="true"/>
              </w:rPr>
              <w:t>¬</w:t>
            </w:r>
            <w:r>
              <w:rPr>
                <w:rStyle w:val="IndexLink"/>
                <w:rtl w:val="true"/>
              </w:rPr>
              <w:t>ها در اندیشۀ محقق خوئی</w:t>
            </w:r>
            <w:r>
              <w:rPr>
                <w:rStyle w:val="IndexLink"/>
                <w:rtl w:val="true"/>
              </w:rPr>
              <w:tab/>
            </w:r>
            <w:r>
              <w:rPr>
                <w:rStyle w:val="IndexLink"/>
              </w:rPr>
              <w:t>60</w:t>
            </w:r>
          </w:hyperlink>
        </w:p>
        <w:p>
          <w:pPr>
            <w:pStyle w:val="Contents6"/>
            <w:tabs>
              <w:tab w:val="clear" w:pos="7609"/>
              <w:tab w:val="right" w:pos="9026" w:leader="dot"/>
            </w:tabs>
            <w:rPr/>
          </w:pPr>
          <w:hyperlink w:anchor="__RefHeading___Toc1939969_274958925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939971_2749589250">
            <w:r>
              <w:rPr>
                <w:webHidden/>
                <w:rStyle w:val="IndexLink"/>
                <w:rtl w:val="true"/>
              </w:rPr>
              <w:t>یکم</w:t>
            </w:r>
            <w:r>
              <w:rPr>
                <w:rStyle w:val="IndexLink"/>
                <w:rtl w:val="true"/>
              </w:rPr>
              <w:tab/>
            </w:r>
            <w:r>
              <w:rPr>
                <w:rStyle w:val="IndexLink"/>
              </w:rPr>
              <w:t>61</w:t>
            </w:r>
          </w:hyperlink>
        </w:p>
        <w:p>
          <w:pPr>
            <w:pStyle w:val="Contents6"/>
            <w:tabs>
              <w:tab w:val="clear" w:pos="7609"/>
              <w:tab w:val="right" w:pos="9026" w:leader="dot"/>
            </w:tabs>
            <w:rPr/>
          </w:pPr>
          <w:hyperlink w:anchor="__RefHeading___Toc1939973_2749589250">
            <w:r>
              <w:rPr>
                <w:webHidden/>
                <w:rStyle w:val="IndexLink"/>
                <w:rtl w:val="true"/>
              </w:rPr>
              <w:t>دوم</w:t>
            </w:r>
            <w:r>
              <w:rPr>
                <w:rStyle w:val="IndexLink"/>
                <w:rtl w:val="true"/>
              </w:rPr>
              <w:tab/>
            </w:r>
            <w:r>
              <w:rPr>
                <w:rStyle w:val="IndexLink"/>
              </w:rPr>
              <w:t>61</w:t>
            </w:r>
          </w:hyperlink>
        </w:p>
        <w:p>
          <w:pPr>
            <w:pStyle w:val="Contents6"/>
            <w:tabs>
              <w:tab w:val="clear" w:pos="7609"/>
              <w:tab w:val="right" w:pos="9026" w:leader="dot"/>
            </w:tabs>
            <w:rPr/>
          </w:pPr>
          <w:hyperlink w:anchor="__RefHeading___Toc1939975_2749589250">
            <w:r>
              <w:rPr>
                <w:webHidden/>
                <w:rStyle w:val="IndexLink"/>
                <w:rtl w:val="true"/>
              </w:rPr>
              <w:t>سوم</w:t>
            </w:r>
            <w:r>
              <w:rPr>
                <w:rStyle w:val="IndexLink"/>
                <w:rtl w:val="true"/>
              </w:rPr>
              <w:tab/>
            </w:r>
            <w:r>
              <w:rPr>
                <w:rStyle w:val="IndexLink"/>
              </w:rPr>
              <w:t>61</w:t>
            </w:r>
          </w:hyperlink>
        </w:p>
        <w:p>
          <w:pPr>
            <w:pStyle w:val="Contents6"/>
            <w:tabs>
              <w:tab w:val="clear" w:pos="7609"/>
              <w:tab w:val="right" w:pos="9026" w:leader="dot"/>
            </w:tabs>
            <w:rPr/>
          </w:pPr>
          <w:hyperlink w:anchor="__RefHeading___Toc1939977_2749589250">
            <w:r>
              <w:rPr>
                <w:webHidden/>
                <w:rStyle w:val="IndexLink"/>
                <w:rtl w:val="true"/>
              </w:rPr>
              <w:t>چهارم</w:t>
            </w:r>
            <w:r>
              <w:rPr>
                <w:rStyle w:val="IndexLink"/>
                <w:rtl w:val="true"/>
              </w:rPr>
              <w:tab/>
            </w:r>
            <w:r>
              <w:rPr>
                <w:rStyle w:val="IndexLink"/>
              </w:rPr>
              <w:t>61</w:t>
            </w:r>
          </w:hyperlink>
        </w:p>
        <w:p>
          <w:pPr>
            <w:pStyle w:val="Contents6"/>
            <w:tabs>
              <w:tab w:val="clear" w:pos="7609"/>
              <w:tab w:val="right" w:pos="9026" w:leader="dot"/>
            </w:tabs>
            <w:rPr/>
          </w:pPr>
          <w:hyperlink w:anchor="__RefHeading___Toc1939979_2749589250">
            <w:r>
              <w:rPr>
                <w:webHidden/>
                <w:rStyle w:val="IndexLink"/>
                <w:rtl w:val="true"/>
              </w:rPr>
              <w:t>پنجم</w:t>
            </w:r>
            <w:r>
              <w:rPr>
                <w:rStyle w:val="IndexLink"/>
                <w:rtl w:val="true"/>
              </w:rPr>
              <w:tab/>
            </w:r>
            <w:r>
              <w:rPr>
                <w:rStyle w:val="IndexLink"/>
              </w:rPr>
              <w:t>62</w:t>
            </w:r>
          </w:hyperlink>
        </w:p>
        <w:p>
          <w:pPr>
            <w:pStyle w:val="Contents5"/>
            <w:tabs>
              <w:tab w:val="clear" w:pos="7892"/>
              <w:tab w:val="right" w:pos="9026" w:leader="dot"/>
            </w:tabs>
            <w:rPr/>
          </w:pPr>
          <w:hyperlink w:anchor="__RefHeading___Toc1939981_2749589250">
            <w:r>
              <w:rPr>
                <w:webHidden/>
                <w:rStyle w:val="IndexLink"/>
                <w:rtl w:val="true"/>
              </w:rPr>
              <w:t>نقد و برسی</w:t>
            </w:r>
            <w:r>
              <w:rPr>
                <w:rStyle w:val="IndexLink"/>
                <w:rtl w:val="true"/>
              </w:rPr>
              <w:tab/>
            </w:r>
            <w:r>
              <w:rPr>
                <w:rStyle w:val="IndexLink"/>
              </w:rPr>
              <w:t>63</w:t>
            </w:r>
          </w:hyperlink>
        </w:p>
        <w:p>
          <w:pPr>
            <w:pStyle w:val="Contents6"/>
            <w:tabs>
              <w:tab w:val="clear" w:pos="7609"/>
              <w:tab w:val="right" w:pos="9026" w:leader="dot"/>
            </w:tabs>
            <w:rPr/>
          </w:pPr>
          <w:hyperlink w:anchor="__RefHeading___Toc1939983_274958925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939985_2749589250">
            <w:r>
              <w:rPr>
                <w:webHidden/>
                <w:rStyle w:val="IndexLink"/>
                <w:rtl w:val="true"/>
              </w:rPr>
              <w:t>نکتۀ اول</w:t>
            </w:r>
            <w:r>
              <w:rPr>
                <w:rStyle w:val="IndexLink"/>
                <w:rtl w:val="true"/>
              </w:rPr>
              <w:tab/>
            </w:r>
            <w:r>
              <w:rPr>
                <w:rStyle w:val="IndexLink"/>
              </w:rPr>
              <w:t>63</w:t>
            </w:r>
          </w:hyperlink>
        </w:p>
        <w:p>
          <w:pPr>
            <w:pStyle w:val="Contents6"/>
            <w:tabs>
              <w:tab w:val="clear" w:pos="7609"/>
              <w:tab w:val="right" w:pos="9026" w:leader="dot"/>
            </w:tabs>
            <w:rPr/>
          </w:pPr>
          <w:hyperlink w:anchor="__RefHeading___Toc1939987_2749589250">
            <w:r>
              <w:rPr>
                <w:webHidden/>
                <w:rStyle w:val="IndexLink"/>
                <w:rtl w:val="true"/>
              </w:rPr>
              <w:t>نکتۀ دوم</w:t>
            </w:r>
            <w:r>
              <w:rPr>
                <w:rStyle w:val="IndexLink"/>
                <w:rtl w:val="true"/>
              </w:rPr>
              <w:tab/>
            </w:r>
            <w:r>
              <w:rPr>
                <w:rStyle w:val="IndexLink"/>
              </w:rPr>
              <w:t>63</w:t>
            </w:r>
          </w:hyperlink>
        </w:p>
        <w:p>
          <w:pPr>
            <w:pStyle w:val="Contents6"/>
            <w:tabs>
              <w:tab w:val="clear" w:pos="7609"/>
              <w:tab w:val="right" w:pos="9026" w:leader="dot"/>
            </w:tabs>
            <w:rPr/>
          </w:pPr>
          <w:hyperlink w:anchor="__RefHeading___Toc1939989_2749589250">
            <w:r>
              <w:rPr>
                <w:webHidden/>
                <w:rStyle w:val="IndexLink"/>
                <w:rtl w:val="true"/>
              </w:rPr>
              <w:t>نکتۀ سوم</w:t>
            </w:r>
            <w:r>
              <w:rPr>
                <w:rStyle w:val="IndexLink"/>
                <w:rtl w:val="true"/>
              </w:rPr>
              <w:tab/>
            </w:r>
            <w:r>
              <w:rPr>
                <w:rStyle w:val="IndexLink"/>
              </w:rPr>
              <w:t>63</w:t>
            </w:r>
          </w:hyperlink>
        </w:p>
        <w:p>
          <w:pPr>
            <w:pStyle w:val="Contents6"/>
            <w:tabs>
              <w:tab w:val="clear" w:pos="7609"/>
              <w:tab w:val="right" w:pos="9026" w:leader="dot"/>
            </w:tabs>
            <w:rPr/>
          </w:pPr>
          <w:hyperlink w:anchor="__RefHeading___Toc1939991_2749589250">
            <w:r>
              <w:rPr>
                <w:webHidden/>
                <w:rStyle w:val="IndexLink"/>
                <w:rtl w:val="true"/>
              </w:rPr>
              <w:t>نکتۀ چهارم</w:t>
            </w:r>
            <w:r>
              <w:rPr>
                <w:rStyle w:val="IndexLink"/>
                <w:rtl w:val="true"/>
              </w:rPr>
              <w:tab/>
            </w:r>
            <w:r>
              <w:rPr>
                <w:rStyle w:val="IndexLink"/>
              </w:rPr>
              <w:t>63</w:t>
            </w:r>
          </w:hyperlink>
        </w:p>
        <w:p>
          <w:pPr>
            <w:pStyle w:val="Contents6"/>
            <w:tabs>
              <w:tab w:val="clear" w:pos="7609"/>
              <w:tab w:val="right" w:pos="9026" w:leader="dot"/>
            </w:tabs>
            <w:rPr/>
          </w:pPr>
          <w:hyperlink w:anchor="__RefHeading___Toc1939993_2749589250">
            <w:r>
              <w:rPr>
                <w:webHidden/>
                <w:rStyle w:val="IndexLink"/>
                <w:rtl w:val="true"/>
              </w:rPr>
              <w:t>نکتۀ پنجم</w:t>
            </w:r>
            <w:r>
              <w:rPr>
                <w:rStyle w:val="IndexLink"/>
                <w:rtl w:val="true"/>
              </w:rPr>
              <w:tab/>
            </w:r>
            <w:r>
              <w:rPr>
                <w:rStyle w:val="IndexLink"/>
              </w:rPr>
              <w:t>64</w:t>
            </w:r>
          </w:hyperlink>
        </w:p>
        <w:p>
          <w:pPr>
            <w:pStyle w:val="Contents3"/>
            <w:tabs>
              <w:tab w:val="clear" w:pos="8459"/>
              <w:tab w:val="right" w:pos="9026" w:leader="dot"/>
            </w:tabs>
            <w:rPr/>
          </w:pPr>
          <w:hyperlink w:anchor="__RefHeading___Toc1939995_2749589250">
            <w:r>
              <w:rPr>
                <w:webHidden/>
                <w:rStyle w:val="IndexLink"/>
              </w:rPr>
              <w:t>2</w:t>
            </w:r>
            <w:r>
              <w:rPr>
                <w:rStyle w:val="IndexLink"/>
                <w:rtl w:val="true"/>
              </w:rPr>
              <w:t xml:space="preserve">. </w:t>
            </w:r>
            <w:r>
              <w:rPr>
                <w:rStyle w:val="IndexLink"/>
                <w:rtl w:val="true"/>
              </w:rPr>
              <w:t>دیدگاه سلطنت نفس در اندیشۀ محقق خوئی</w:t>
            </w:r>
            <w:r>
              <w:rPr>
                <w:rStyle w:val="IndexLink"/>
                <w:rtl w:val="true"/>
              </w:rPr>
              <w:tab/>
            </w:r>
            <w:r>
              <w:rPr>
                <w:rStyle w:val="IndexLink"/>
              </w:rPr>
              <w:t>65</w:t>
            </w:r>
          </w:hyperlink>
        </w:p>
        <w:p>
          <w:pPr>
            <w:pStyle w:val="Contents4"/>
            <w:tabs>
              <w:tab w:val="clear" w:pos="8176"/>
              <w:tab w:val="right" w:pos="9026" w:leader="dot"/>
            </w:tabs>
            <w:rPr/>
          </w:pPr>
          <w:hyperlink w:anchor="__RefHeading___Toc1939997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939999_2749589250">
            <w:r>
              <w:rPr>
                <w:webHidden/>
                <w:rStyle w:val="IndexLink"/>
                <w:rtl w:val="true"/>
              </w:rPr>
              <w:t>یکم</w:t>
            </w:r>
            <w:r>
              <w:rPr>
                <w:rStyle w:val="IndexLink"/>
                <w:rtl w:val="true"/>
              </w:rPr>
              <w:tab/>
            </w:r>
            <w:r>
              <w:rPr>
                <w:rStyle w:val="IndexLink"/>
              </w:rPr>
              <w:t>65</w:t>
            </w:r>
          </w:hyperlink>
        </w:p>
        <w:p>
          <w:pPr>
            <w:pStyle w:val="Contents4"/>
            <w:tabs>
              <w:tab w:val="clear" w:pos="8176"/>
              <w:tab w:val="right" w:pos="9026" w:leader="dot"/>
            </w:tabs>
            <w:rPr/>
          </w:pPr>
          <w:hyperlink w:anchor="__RefHeading___Toc1940001_2749589250">
            <w:r>
              <w:rPr>
                <w:webHidden/>
                <w:rStyle w:val="IndexLink"/>
                <w:rtl w:val="true"/>
              </w:rPr>
              <w:t>دوم</w:t>
            </w:r>
            <w:r>
              <w:rPr>
                <w:rStyle w:val="IndexLink"/>
                <w:rtl w:val="true"/>
              </w:rPr>
              <w:tab/>
            </w:r>
            <w:r>
              <w:rPr>
                <w:rStyle w:val="IndexLink"/>
              </w:rPr>
              <w:t>66</w:t>
            </w:r>
          </w:hyperlink>
        </w:p>
        <w:p>
          <w:pPr>
            <w:pStyle w:val="Contents4"/>
            <w:tabs>
              <w:tab w:val="clear" w:pos="8176"/>
              <w:tab w:val="right" w:pos="9026" w:leader="dot"/>
            </w:tabs>
            <w:rPr/>
          </w:pPr>
          <w:hyperlink w:anchor="__RefHeading___Toc1940003_2749589250">
            <w:r>
              <w:rPr>
                <w:webHidden/>
                <w:rStyle w:val="IndexLink"/>
                <w:rtl w:val="true"/>
              </w:rPr>
              <w:t>سوم</w:t>
            </w:r>
            <w:r>
              <w:rPr>
                <w:rStyle w:val="IndexLink"/>
                <w:rtl w:val="true"/>
              </w:rPr>
              <w:tab/>
            </w:r>
            <w:r>
              <w:rPr>
                <w:rStyle w:val="IndexLink"/>
              </w:rPr>
              <w:t>66</w:t>
            </w:r>
          </w:hyperlink>
        </w:p>
        <w:p>
          <w:pPr>
            <w:pStyle w:val="Contents4"/>
            <w:tabs>
              <w:tab w:val="clear" w:pos="8176"/>
              <w:tab w:val="right" w:pos="9026" w:leader="dot"/>
            </w:tabs>
            <w:rPr/>
          </w:pPr>
          <w:hyperlink w:anchor="__RefHeading___Toc1940005_2749589250">
            <w:r>
              <w:rPr>
                <w:webHidden/>
                <w:rStyle w:val="IndexLink"/>
                <w:rtl w:val="true"/>
              </w:rPr>
              <w:t>چهارم</w:t>
            </w:r>
            <w:r>
              <w:rPr>
                <w:rStyle w:val="IndexLink"/>
                <w:rtl w:val="true"/>
              </w:rPr>
              <w:tab/>
            </w:r>
            <w:r>
              <w:rPr>
                <w:rStyle w:val="IndexLink"/>
              </w:rPr>
              <w:t>66</w:t>
            </w:r>
          </w:hyperlink>
        </w:p>
        <w:p>
          <w:pPr>
            <w:pStyle w:val="Contents4"/>
            <w:tabs>
              <w:tab w:val="clear" w:pos="8176"/>
              <w:tab w:val="right" w:pos="9026" w:leader="dot"/>
            </w:tabs>
            <w:rPr/>
          </w:pPr>
          <w:hyperlink w:anchor="__RefHeading___Toc1940007_2749589250">
            <w:r>
              <w:rPr>
                <w:webHidden/>
                <w:rStyle w:val="IndexLink"/>
                <w:rtl w:val="true"/>
              </w:rPr>
              <w:t>نقد و برسی</w:t>
            </w:r>
            <w:r>
              <w:rPr>
                <w:rStyle w:val="IndexLink"/>
                <w:rtl w:val="true"/>
              </w:rPr>
              <w:tab/>
            </w:r>
            <w:r>
              <w:rPr>
                <w:rStyle w:val="IndexLink"/>
              </w:rPr>
              <w:t>66</w:t>
            </w:r>
          </w:hyperlink>
        </w:p>
        <w:p>
          <w:pPr>
            <w:pStyle w:val="Contents5"/>
            <w:tabs>
              <w:tab w:val="clear" w:pos="7892"/>
              <w:tab w:val="right" w:pos="9026" w:leader="dot"/>
            </w:tabs>
            <w:rPr/>
          </w:pPr>
          <w:hyperlink w:anchor="__RefHeading___Toc1940009_274958925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940011_2749589250">
            <w:r>
              <w:rPr>
                <w:webHidden/>
                <w:rStyle w:val="IndexLink"/>
                <w:rtl w:val="true"/>
              </w:rPr>
              <w:t>نکتۀ اول</w:t>
            </w:r>
            <w:r>
              <w:rPr>
                <w:rStyle w:val="IndexLink"/>
                <w:rtl w:val="true"/>
              </w:rPr>
              <w:tab/>
            </w:r>
            <w:r>
              <w:rPr>
                <w:rStyle w:val="IndexLink"/>
              </w:rPr>
              <w:t>66</w:t>
            </w:r>
          </w:hyperlink>
        </w:p>
        <w:p>
          <w:pPr>
            <w:pStyle w:val="Contents5"/>
            <w:tabs>
              <w:tab w:val="clear" w:pos="7892"/>
              <w:tab w:val="right" w:pos="9026" w:leader="dot"/>
            </w:tabs>
            <w:rPr/>
          </w:pPr>
          <w:hyperlink w:anchor="__RefHeading___Toc1940013_2749589250">
            <w:r>
              <w:rPr>
                <w:webHidden/>
                <w:rStyle w:val="IndexLink"/>
                <w:rtl w:val="true"/>
              </w:rPr>
              <w:t>نکتۀ دوم</w:t>
            </w:r>
            <w:r>
              <w:rPr>
                <w:rStyle w:val="IndexLink"/>
                <w:rtl w:val="true"/>
              </w:rPr>
              <w:tab/>
            </w:r>
            <w:r>
              <w:rPr>
                <w:rStyle w:val="IndexLink"/>
              </w:rPr>
              <w:t>68</w:t>
            </w:r>
          </w:hyperlink>
        </w:p>
        <w:p>
          <w:pPr>
            <w:pStyle w:val="Contents5"/>
            <w:tabs>
              <w:tab w:val="clear" w:pos="7892"/>
              <w:tab w:val="right" w:pos="9026" w:leader="dot"/>
            </w:tabs>
            <w:rPr/>
          </w:pPr>
          <w:hyperlink w:anchor="__RefHeading___Toc1940015_2749589250">
            <w:r>
              <w:rPr>
                <w:webHidden/>
                <w:rStyle w:val="IndexLink"/>
                <w:rtl w:val="true"/>
              </w:rPr>
              <w:t>نکتۀ سوم</w:t>
            </w:r>
            <w:r>
              <w:rPr>
                <w:rStyle w:val="IndexLink"/>
                <w:rtl w:val="true"/>
              </w:rPr>
              <w:tab/>
            </w:r>
            <w:r>
              <w:rPr>
                <w:rStyle w:val="IndexLink"/>
              </w:rPr>
              <w:t>69</w:t>
            </w:r>
          </w:hyperlink>
        </w:p>
        <w:p>
          <w:pPr>
            <w:pStyle w:val="Contents5"/>
            <w:tabs>
              <w:tab w:val="clear" w:pos="7892"/>
              <w:tab w:val="right" w:pos="9026" w:leader="dot"/>
            </w:tabs>
            <w:rPr/>
          </w:pPr>
          <w:hyperlink w:anchor="__RefHeading___Toc1940017_2749589250">
            <w:r>
              <w:rPr>
                <w:webHidden/>
                <w:rStyle w:val="IndexLink"/>
                <w:rtl w:val="true"/>
              </w:rPr>
              <w:t>نکتۀ چهارم</w:t>
            </w:r>
            <w:r>
              <w:rPr>
                <w:rStyle w:val="IndexLink"/>
                <w:rtl w:val="true"/>
              </w:rPr>
              <w:tab/>
            </w:r>
            <w:r>
              <w:rPr>
                <w:rStyle w:val="IndexLink"/>
              </w:rPr>
              <w:t>69</w:t>
            </w:r>
          </w:hyperlink>
        </w:p>
        <w:p>
          <w:pPr>
            <w:pStyle w:val="Contents5"/>
            <w:tabs>
              <w:tab w:val="clear" w:pos="7892"/>
              <w:tab w:val="right" w:pos="9026" w:leader="dot"/>
            </w:tabs>
            <w:rPr/>
          </w:pPr>
          <w:hyperlink w:anchor="__RefHeading___Toc1940019_2749589250">
            <w:r>
              <w:rPr>
                <w:webHidden/>
                <w:rStyle w:val="IndexLink"/>
                <w:rtl w:val="true"/>
              </w:rPr>
              <w:t>نکتۀ پنجم</w:t>
            </w:r>
            <w:r>
              <w:rPr>
                <w:rStyle w:val="IndexLink"/>
                <w:rtl w:val="true"/>
              </w:rPr>
              <w:tab/>
            </w:r>
            <w:r>
              <w:rPr>
                <w:rStyle w:val="IndexLink"/>
              </w:rPr>
              <w:t>69</w:t>
            </w:r>
          </w:hyperlink>
        </w:p>
        <w:p>
          <w:pPr>
            <w:pStyle w:val="Contents3"/>
            <w:tabs>
              <w:tab w:val="clear" w:pos="8459"/>
              <w:tab w:val="right" w:pos="9026" w:leader="dot"/>
            </w:tabs>
            <w:rPr/>
          </w:pPr>
          <w:hyperlink w:anchor="__RefHeading___Toc1940021_2749589250">
            <w:r>
              <w:rPr>
                <w:webHidden/>
                <w:rStyle w:val="IndexLink"/>
                <w:rtl w:val="true"/>
              </w:rPr>
              <w:t>نتیجه‌گیری</w:t>
            </w:r>
            <w:r>
              <w:rPr>
                <w:rStyle w:val="IndexLink"/>
                <w:rtl w:val="true"/>
              </w:rPr>
              <w:tab/>
            </w:r>
            <w:r>
              <w:rPr>
                <w:rStyle w:val="IndexLink"/>
              </w:rPr>
              <w:t>69</w:t>
            </w:r>
          </w:hyperlink>
        </w:p>
        <w:p>
          <w:pPr>
            <w:pStyle w:val="Contents4"/>
            <w:tabs>
              <w:tab w:val="clear" w:pos="8176"/>
              <w:tab w:val="right" w:pos="9026" w:leader="dot"/>
            </w:tabs>
            <w:rPr/>
          </w:pPr>
          <w:hyperlink w:anchor="__RefHeading___Toc1940023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940025_2749589250">
            <w:r>
              <w:rPr>
                <w:webHidden/>
                <w:rStyle w:val="IndexLink"/>
              </w:rPr>
              <w:t>1</w:t>
            </w:r>
            <w:r>
              <w:rPr>
                <w:rStyle w:val="IndexLink"/>
                <w:rtl w:val="true"/>
              </w:rPr>
              <w:t>.</w:t>
            </w:r>
            <w:r>
              <w:rPr>
                <w:rStyle w:val="IndexLink"/>
                <w:rtl w:val="true"/>
              </w:rPr>
              <w:t>قاعدۀ فلسفی وجوب سابق</w:t>
            </w:r>
            <w:r>
              <w:rPr>
                <w:rStyle w:val="IndexLink"/>
                <w:rtl w:val="true"/>
              </w:rPr>
              <w:tab/>
            </w:r>
            <w:r>
              <w:rPr>
                <w:rStyle w:val="IndexLink"/>
              </w:rPr>
              <w:t>69</w:t>
            </w:r>
          </w:hyperlink>
        </w:p>
        <w:p>
          <w:pPr>
            <w:pStyle w:val="Contents4"/>
            <w:tabs>
              <w:tab w:val="clear" w:pos="8176"/>
              <w:tab w:val="right" w:pos="9026" w:leader="dot"/>
            </w:tabs>
            <w:rPr/>
          </w:pPr>
          <w:hyperlink w:anchor="__RefHeading___Toc1940027_2749589250">
            <w:r>
              <w:rPr>
                <w:webHidden/>
                <w:rStyle w:val="IndexLink"/>
              </w:rPr>
              <w:t>2</w:t>
            </w:r>
            <w:r>
              <w:rPr>
                <w:rStyle w:val="IndexLink"/>
                <w:rtl w:val="true"/>
              </w:rPr>
              <w:t>.</w:t>
            </w:r>
            <w:r>
              <w:rPr>
                <w:rStyle w:val="IndexLink"/>
                <w:rtl w:val="true"/>
              </w:rPr>
              <w:t>مسئله غیرارادی بودن اراده</w:t>
            </w:r>
            <w:r>
              <w:rPr>
                <w:rStyle w:val="IndexLink"/>
                <w:rtl w:val="true"/>
              </w:rPr>
              <w:tab/>
            </w:r>
            <w:r>
              <w:rPr>
                <w:rStyle w:val="IndexLink"/>
              </w:rPr>
              <w:t>70</w:t>
            </w:r>
          </w:hyperlink>
        </w:p>
        <w:p>
          <w:pPr>
            <w:pStyle w:val="Contents3"/>
            <w:tabs>
              <w:tab w:val="clear" w:pos="8459"/>
              <w:tab w:val="right" w:pos="9026" w:leader="dot"/>
            </w:tabs>
            <w:rPr/>
          </w:pPr>
          <w:hyperlink w:anchor="__RefHeading___Toc1940029_2749589250">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1940031_2749589250">
            <w:r>
              <w:rPr>
                <w:webHidden/>
                <w:rStyle w:val="IndexLink"/>
                <w:rtl w:val="true"/>
              </w:rPr>
              <w:t>پیامبری و هم‌زبانی</w:t>
            </w:r>
            <w:r>
              <w:rPr>
                <w:rStyle w:val="IndexLink"/>
                <w:rtl w:val="true"/>
              </w:rPr>
              <w:t>/</w:t>
            </w:r>
            <w:r>
              <w:rPr>
                <w:rStyle w:val="IndexLink"/>
                <w:rtl w:val="true"/>
              </w:rPr>
              <w:t>حسین بهرامی اقدم</w:t>
            </w:r>
            <w:r>
              <w:rPr>
                <w:rStyle w:val="IndexLink"/>
                <w:rtl w:val="true"/>
              </w:rPr>
              <w:tab/>
            </w:r>
            <w:r>
              <w:rPr>
                <w:rStyle w:val="IndexLink"/>
              </w:rPr>
              <w:t>72</w:t>
            </w:r>
          </w:hyperlink>
        </w:p>
        <w:p>
          <w:pPr>
            <w:pStyle w:val="Contents3"/>
            <w:tabs>
              <w:tab w:val="clear" w:pos="8459"/>
              <w:tab w:val="right" w:pos="9026" w:leader="dot"/>
            </w:tabs>
            <w:rPr/>
          </w:pPr>
          <w:hyperlink w:anchor="__RefHeading___Toc1940033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940035_2749589250">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1940037_2749589250">
            <w:r>
              <w:rPr>
                <w:webHidden/>
                <w:rStyle w:val="IndexLink"/>
                <w:rtl w:val="true"/>
              </w:rPr>
              <w:t>واژگان کلیدی</w:t>
            </w:r>
            <w:r>
              <w:rPr>
                <w:rStyle w:val="IndexLink"/>
                <w:rtl w:val="true"/>
              </w:rPr>
              <w:tab/>
            </w:r>
            <w:r>
              <w:rPr>
                <w:rStyle w:val="IndexLink"/>
              </w:rPr>
              <w:t>72</w:t>
            </w:r>
          </w:hyperlink>
        </w:p>
        <w:p>
          <w:pPr>
            <w:pStyle w:val="Contents3"/>
            <w:tabs>
              <w:tab w:val="clear" w:pos="8459"/>
              <w:tab w:val="right" w:pos="9026" w:leader="dot"/>
            </w:tabs>
            <w:rPr/>
          </w:pPr>
          <w:hyperlink w:anchor="__RefHeading___Toc1940039_2749589250">
            <w:r>
              <w:rPr>
                <w:webHidden/>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1940041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940043_2749589250">
            <w:r>
              <w:rPr>
                <w:webHidden/>
                <w:rStyle w:val="IndexLink"/>
              </w:rPr>
              <w:t>1</w:t>
            </w:r>
            <w:r>
              <w:rPr>
                <w:rStyle w:val="IndexLink"/>
                <w:rtl w:val="true"/>
              </w:rPr>
              <w:t>.</w:t>
            </w:r>
            <w:r>
              <w:rPr>
                <w:rStyle w:val="IndexLink"/>
                <w:rtl w:val="true"/>
              </w:rPr>
              <w:t>کیان قرآن و عدم راه‌یابی کذب و باطل بر آن</w:t>
            </w:r>
            <w:r>
              <w:rPr>
                <w:rStyle w:val="IndexLink"/>
                <w:rtl w:val="true"/>
              </w:rPr>
              <w:tab/>
            </w:r>
            <w:r>
              <w:rPr>
                <w:rStyle w:val="IndexLink"/>
              </w:rPr>
              <w:t>73</w:t>
            </w:r>
          </w:hyperlink>
        </w:p>
        <w:p>
          <w:pPr>
            <w:pStyle w:val="Contents4"/>
            <w:tabs>
              <w:tab w:val="clear" w:pos="8176"/>
              <w:tab w:val="right" w:pos="9026" w:leader="dot"/>
            </w:tabs>
            <w:rPr/>
          </w:pPr>
          <w:hyperlink w:anchor="__RefHeading___Toc1940045_2749589250">
            <w:r>
              <w:rPr>
                <w:webHidden/>
                <w:rStyle w:val="IndexLink"/>
              </w:rPr>
              <w:t>2</w:t>
            </w:r>
            <w:r>
              <w:rPr>
                <w:rStyle w:val="IndexLink"/>
                <w:rtl w:val="true"/>
              </w:rPr>
              <w:t>.</w:t>
            </w:r>
            <w:r>
              <w:rPr>
                <w:rStyle w:val="IndexLink"/>
                <w:rtl w:val="true"/>
              </w:rPr>
              <w:t>کیان جهانی بودن رسالت نبیّ اسلام</w:t>
            </w:r>
            <w:r>
              <w:rPr>
                <w:rStyle w:val="IndexLink"/>
              </w:rPr>
              <w:t></w:t>
            </w:r>
            <w:r>
              <w:rPr>
                <w:rStyle w:val="IndexLink"/>
                <w:rtl w:val="true"/>
              </w:rPr>
              <w:tab/>
            </w:r>
            <w:r>
              <w:rPr>
                <w:rStyle w:val="IndexLink"/>
              </w:rPr>
              <w:t>73</w:t>
            </w:r>
          </w:hyperlink>
        </w:p>
        <w:p>
          <w:pPr>
            <w:pStyle w:val="Contents4"/>
            <w:tabs>
              <w:tab w:val="clear" w:pos="8176"/>
              <w:tab w:val="right" w:pos="9026" w:leader="dot"/>
            </w:tabs>
            <w:rPr/>
          </w:pPr>
          <w:hyperlink w:anchor="__RefHeading___Toc1940047_2749589250">
            <w:r>
              <w:rPr>
                <w:webHidden/>
                <w:rStyle w:val="IndexLink"/>
              </w:rPr>
              <w:t>3</w:t>
            </w:r>
            <w:r>
              <w:rPr>
                <w:rStyle w:val="IndexLink"/>
                <w:rtl w:val="true"/>
              </w:rPr>
              <w:t>.</w:t>
            </w:r>
            <w:r>
              <w:rPr>
                <w:rStyle w:val="IndexLink"/>
                <w:rtl w:val="true"/>
              </w:rPr>
              <w:t>کیان وجوب پذیرش اسلام بر همه</w:t>
            </w:r>
            <w:r>
              <w:rPr>
                <w:rStyle w:val="IndexLink"/>
                <w:rtl w:val="true"/>
              </w:rPr>
              <w:tab/>
            </w:r>
            <w:r>
              <w:rPr>
                <w:rStyle w:val="IndexLink"/>
              </w:rPr>
              <w:t>73</w:t>
            </w:r>
          </w:hyperlink>
        </w:p>
        <w:p>
          <w:pPr>
            <w:pStyle w:val="Contents4"/>
            <w:tabs>
              <w:tab w:val="clear" w:pos="8176"/>
              <w:tab w:val="right" w:pos="9026" w:leader="dot"/>
            </w:tabs>
            <w:rPr/>
          </w:pPr>
          <w:hyperlink w:anchor="__RefHeading___Toc1940049_2749589250">
            <w:r>
              <w:rPr>
                <w:webHidden/>
                <w:rStyle w:val="IndexLink"/>
              </w:rPr>
              <w:t>4</w:t>
            </w:r>
            <w:r>
              <w:rPr>
                <w:rStyle w:val="IndexLink"/>
                <w:rtl w:val="true"/>
              </w:rPr>
              <w:t>.</w:t>
            </w:r>
            <w:r>
              <w:rPr>
                <w:rStyle w:val="IndexLink"/>
                <w:rtl w:val="true"/>
              </w:rPr>
              <w:t>کیان خاتمیت پیامبری پیامبر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1940051_2749589250">
            <w:r>
              <w:rPr>
                <w:webHidden/>
                <w:rStyle w:val="IndexLink"/>
              </w:rPr>
              <w:t>5</w:t>
            </w:r>
            <w:r>
              <w:rPr>
                <w:rStyle w:val="IndexLink"/>
                <w:rtl w:val="true"/>
              </w:rPr>
              <w:t>.</w:t>
            </w:r>
            <w:r>
              <w:rPr>
                <w:rStyle w:val="IndexLink"/>
                <w:rtl w:val="true"/>
              </w:rPr>
              <w:t>سایر ادیان می تواند دین خود را نسخ نیافته بداند</w:t>
            </w:r>
            <w:r>
              <w:rPr>
                <w:rStyle w:val="IndexLink"/>
                <w:rtl w:val="true"/>
              </w:rPr>
              <w:tab/>
            </w:r>
            <w:r>
              <w:rPr>
                <w:rStyle w:val="IndexLink"/>
              </w:rPr>
              <w:t>73</w:t>
            </w:r>
          </w:hyperlink>
        </w:p>
        <w:p>
          <w:pPr>
            <w:pStyle w:val="Contents3"/>
            <w:tabs>
              <w:tab w:val="clear" w:pos="8459"/>
              <w:tab w:val="right" w:pos="9026" w:leader="dot"/>
            </w:tabs>
            <w:rPr/>
          </w:pPr>
          <w:hyperlink w:anchor="__RefHeading___Toc1940053_2749589250">
            <w:r>
              <w:rPr>
                <w:webHidden/>
                <w:rStyle w:val="IndexLink"/>
                <w:rtl w:val="true"/>
              </w:rPr>
              <w:t>بیان و تقریب اشکال</w:t>
            </w:r>
            <w:r>
              <w:rPr>
                <w:rStyle w:val="IndexLink"/>
                <w:rtl w:val="true"/>
              </w:rPr>
              <w:tab/>
            </w:r>
            <w:r>
              <w:rPr>
                <w:rStyle w:val="IndexLink"/>
              </w:rPr>
              <w:t>74</w:t>
            </w:r>
          </w:hyperlink>
        </w:p>
        <w:p>
          <w:pPr>
            <w:pStyle w:val="Contents4"/>
            <w:tabs>
              <w:tab w:val="clear" w:pos="8176"/>
              <w:tab w:val="right" w:pos="9026" w:leader="dot"/>
            </w:tabs>
            <w:rPr/>
          </w:pPr>
          <w:hyperlink w:anchor="__RefHeading___Toc1940055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940057_2749589250">
            <w:r>
              <w:rPr>
                <w:webHidden/>
                <w:rStyle w:val="IndexLink"/>
              </w:rPr>
              <w:t>1</w:t>
            </w:r>
            <w:r>
              <w:rPr>
                <w:rStyle w:val="IndexLink"/>
                <w:rtl w:val="true"/>
              </w:rPr>
              <w:tab/>
            </w:r>
            <w:r>
              <w:rPr>
                <w:rStyle w:val="IndexLink"/>
              </w:rPr>
              <w:t>74</w:t>
            </w:r>
          </w:hyperlink>
        </w:p>
        <w:p>
          <w:pPr>
            <w:pStyle w:val="Contents4"/>
            <w:tabs>
              <w:tab w:val="clear" w:pos="8176"/>
              <w:tab w:val="right" w:pos="9026" w:leader="dot"/>
            </w:tabs>
            <w:rPr/>
          </w:pPr>
          <w:hyperlink w:anchor="__RefHeading___Toc1940059_2749589250">
            <w:r>
              <w:rPr>
                <w:webHidden/>
                <w:rStyle w:val="IndexLink"/>
              </w:rPr>
              <w:t>2</w:t>
            </w:r>
            <w:r>
              <w:rPr>
                <w:rStyle w:val="IndexLink"/>
                <w:rtl w:val="true"/>
              </w:rPr>
              <w:tab/>
            </w:r>
            <w:r>
              <w:rPr>
                <w:rStyle w:val="IndexLink"/>
              </w:rPr>
              <w:t>74</w:t>
            </w:r>
          </w:hyperlink>
        </w:p>
        <w:p>
          <w:pPr>
            <w:pStyle w:val="Contents4"/>
            <w:tabs>
              <w:tab w:val="clear" w:pos="8176"/>
              <w:tab w:val="right" w:pos="9026" w:leader="dot"/>
            </w:tabs>
            <w:rPr/>
          </w:pPr>
          <w:hyperlink w:anchor="__RefHeading___Toc1940061_2749589250">
            <w:r>
              <w:rPr>
                <w:webHidden/>
                <w:rStyle w:val="IndexLink"/>
              </w:rPr>
              <w:t>3</w:t>
            </w:r>
            <w:r>
              <w:rPr>
                <w:rStyle w:val="IndexLink"/>
                <w:rtl w:val="true"/>
              </w:rPr>
              <w:tab/>
            </w:r>
            <w:r>
              <w:rPr>
                <w:rStyle w:val="IndexLink"/>
              </w:rPr>
              <w:t>74</w:t>
            </w:r>
          </w:hyperlink>
        </w:p>
        <w:p>
          <w:pPr>
            <w:pStyle w:val="Contents4"/>
            <w:tabs>
              <w:tab w:val="clear" w:pos="8176"/>
              <w:tab w:val="right" w:pos="9026" w:leader="dot"/>
            </w:tabs>
            <w:rPr/>
          </w:pPr>
          <w:hyperlink w:anchor="__RefHeading___Toc1940063_2749589250">
            <w:r>
              <w:rPr>
                <w:webHidden/>
                <w:rStyle w:val="IndexLink"/>
              </w:rPr>
              <w:t>4</w:t>
            </w:r>
            <w:r>
              <w:rPr>
                <w:rStyle w:val="IndexLink"/>
                <w:rtl w:val="true"/>
              </w:rPr>
              <w:tab/>
            </w:r>
            <w:r>
              <w:rPr>
                <w:rStyle w:val="IndexLink"/>
              </w:rPr>
              <w:t>74</w:t>
            </w:r>
          </w:hyperlink>
        </w:p>
        <w:p>
          <w:pPr>
            <w:pStyle w:val="Contents4"/>
            <w:tabs>
              <w:tab w:val="clear" w:pos="8176"/>
              <w:tab w:val="right" w:pos="9026" w:leader="dot"/>
            </w:tabs>
            <w:rPr/>
          </w:pPr>
          <w:hyperlink w:anchor="__RefHeading___Toc1940065_2749589250">
            <w:r>
              <w:rPr>
                <w:webHidden/>
                <w:rStyle w:val="IndexLink"/>
              </w:rPr>
              <w:t>5</w:t>
            </w:r>
            <w:r>
              <w:rPr>
                <w:rStyle w:val="IndexLink"/>
                <w:rtl w:val="true"/>
              </w:rPr>
              <w:tab/>
            </w:r>
            <w:r>
              <w:rPr>
                <w:rStyle w:val="IndexLink"/>
              </w:rPr>
              <w:t>74</w:t>
            </w:r>
          </w:hyperlink>
        </w:p>
        <w:p>
          <w:pPr>
            <w:pStyle w:val="Contents4"/>
            <w:tabs>
              <w:tab w:val="clear" w:pos="8176"/>
              <w:tab w:val="right" w:pos="9026" w:leader="dot"/>
            </w:tabs>
            <w:rPr/>
          </w:pPr>
          <w:hyperlink w:anchor="__RefHeading___Toc1940067_2749589250">
            <w:r>
              <w:rPr>
                <w:webHidden/>
                <w:rStyle w:val="IndexLink"/>
              </w:rPr>
              <w:t>6</w:t>
            </w:r>
            <w:r>
              <w:rPr>
                <w:rStyle w:val="IndexLink"/>
                <w:rtl w:val="true"/>
              </w:rPr>
              <w:tab/>
            </w:r>
            <w:r>
              <w:rPr>
                <w:rStyle w:val="IndexLink"/>
              </w:rPr>
              <w:t>74</w:t>
            </w:r>
          </w:hyperlink>
        </w:p>
        <w:p>
          <w:pPr>
            <w:pStyle w:val="Contents4"/>
            <w:tabs>
              <w:tab w:val="clear" w:pos="8176"/>
              <w:tab w:val="right" w:pos="9026" w:leader="dot"/>
            </w:tabs>
            <w:rPr/>
          </w:pPr>
          <w:hyperlink w:anchor="__RefHeading___Toc1940069_2749589250">
            <w:r>
              <w:rPr>
                <w:webHidden/>
                <w:rStyle w:val="IndexLink"/>
              </w:rPr>
              <w:t>7</w:t>
            </w:r>
            <w:r>
              <w:rPr>
                <w:rStyle w:val="IndexLink"/>
                <w:rtl w:val="true"/>
              </w:rPr>
              <w:tab/>
            </w:r>
            <w:r>
              <w:rPr>
                <w:rStyle w:val="IndexLink"/>
              </w:rPr>
              <w:t>75</w:t>
            </w:r>
          </w:hyperlink>
        </w:p>
        <w:p>
          <w:pPr>
            <w:pStyle w:val="Contents4"/>
            <w:tabs>
              <w:tab w:val="clear" w:pos="8176"/>
              <w:tab w:val="right" w:pos="9026" w:leader="dot"/>
            </w:tabs>
            <w:rPr/>
          </w:pPr>
          <w:hyperlink w:anchor="__RefHeading___Toc1940071_2749589250">
            <w:r>
              <w:rPr>
                <w:webHidden/>
                <w:rStyle w:val="IndexLink"/>
              </w:rPr>
              <w:t>8</w:t>
            </w:r>
            <w:r>
              <w:rPr>
                <w:rStyle w:val="IndexLink"/>
                <w:rtl w:val="true"/>
              </w:rPr>
              <w:tab/>
            </w:r>
            <w:r>
              <w:rPr>
                <w:rStyle w:val="IndexLink"/>
              </w:rPr>
              <w:t>75</w:t>
            </w:r>
          </w:hyperlink>
        </w:p>
        <w:p>
          <w:pPr>
            <w:pStyle w:val="Contents4"/>
            <w:tabs>
              <w:tab w:val="clear" w:pos="8176"/>
              <w:tab w:val="right" w:pos="9026" w:leader="dot"/>
            </w:tabs>
            <w:rPr/>
          </w:pPr>
          <w:hyperlink w:anchor="__RefHeading___Toc1940073_2749589250">
            <w:r>
              <w:rPr>
                <w:webHidden/>
                <w:rStyle w:val="IndexLink"/>
              </w:rPr>
              <w:t>9</w:t>
            </w:r>
            <w:r>
              <w:rPr>
                <w:rStyle w:val="IndexLink"/>
                <w:rtl w:val="true"/>
              </w:rPr>
              <w:tab/>
            </w:r>
            <w:r>
              <w:rPr>
                <w:rStyle w:val="IndexLink"/>
              </w:rPr>
              <w:t>75</w:t>
            </w:r>
          </w:hyperlink>
        </w:p>
        <w:p>
          <w:pPr>
            <w:pStyle w:val="Contents4"/>
            <w:tabs>
              <w:tab w:val="clear" w:pos="8176"/>
              <w:tab w:val="right" w:pos="9026" w:leader="dot"/>
            </w:tabs>
            <w:rPr/>
          </w:pPr>
          <w:hyperlink w:anchor="__RefHeading___Toc1940075_2749589250">
            <w:r>
              <w:rPr>
                <w:webHidden/>
                <w:rStyle w:val="IndexLink"/>
              </w:rPr>
              <w:t>10</w:t>
            </w:r>
            <w:r>
              <w:rPr>
                <w:rStyle w:val="IndexLink"/>
                <w:rtl w:val="true"/>
              </w:rPr>
              <w:tab/>
            </w:r>
            <w:r>
              <w:rPr>
                <w:rStyle w:val="IndexLink"/>
              </w:rPr>
              <w:t>75</w:t>
            </w:r>
          </w:hyperlink>
        </w:p>
        <w:p>
          <w:pPr>
            <w:pStyle w:val="Contents3"/>
            <w:tabs>
              <w:tab w:val="clear" w:pos="8459"/>
              <w:tab w:val="right" w:pos="9026" w:leader="dot"/>
            </w:tabs>
            <w:rPr/>
          </w:pPr>
          <w:hyperlink w:anchor="__RefHeading___Toc1940077_2749589250">
            <w:r>
              <w:rPr>
                <w:webHidden/>
                <w:rStyle w:val="IndexLink"/>
                <w:rtl w:val="true"/>
              </w:rPr>
              <w:t>پاسخ به شبهه</w:t>
            </w:r>
            <w:r>
              <w:rPr>
                <w:rStyle w:val="IndexLink"/>
                <w:rtl w:val="true"/>
              </w:rPr>
              <w:tab/>
            </w:r>
            <w:r>
              <w:rPr>
                <w:rStyle w:val="IndexLink"/>
              </w:rPr>
              <w:t>75</w:t>
            </w:r>
          </w:hyperlink>
        </w:p>
        <w:p>
          <w:pPr>
            <w:pStyle w:val="Contents4"/>
            <w:tabs>
              <w:tab w:val="clear" w:pos="8176"/>
              <w:tab w:val="right" w:pos="9026" w:leader="dot"/>
            </w:tabs>
            <w:rPr/>
          </w:pPr>
          <w:hyperlink w:anchor="__RefHeading___Toc1940079_2749589250">
            <w:r>
              <w:rPr>
                <w:webHidden/>
                <w:rStyle w:val="IndexLink"/>
                <w:rtl w:val="true"/>
              </w:rPr>
              <w:t>پاسخ اول</w:t>
            </w:r>
            <w:r>
              <w:rPr>
                <w:rStyle w:val="IndexLink"/>
                <w:rtl w:val="true"/>
              </w:rPr>
              <w:t>:</w:t>
            </w:r>
            <w:r>
              <w:rPr>
                <w:rStyle w:val="IndexLink"/>
                <w:rtl w:val="true"/>
              </w:rPr>
              <w:t>تخصیص عموم آیه به غیر نبیّ اسلام</w:t>
            </w:r>
            <w:r>
              <w:rPr>
                <w:rStyle w:val="IndexLink"/>
                <w:rtl w:val="true"/>
              </w:rPr>
              <w:tab/>
            </w:r>
            <w:r>
              <w:rPr>
                <w:rStyle w:val="IndexLink"/>
              </w:rPr>
              <w:t>75</w:t>
            </w:r>
          </w:hyperlink>
        </w:p>
        <w:p>
          <w:pPr>
            <w:pStyle w:val="Contents5"/>
            <w:tabs>
              <w:tab w:val="clear" w:pos="7892"/>
              <w:tab w:val="right" w:pos="9026" w:leader="dot"/>
            </w:tabs>
            <w:rPr/>
          </w:pPr>
          <w:hyperlink w:anchor="__RefHeading___Toc1940081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940083_2749589250">
            <w:r>
              <w:rPr>
                <w:webHidden/>
                <w:rStyle w:val="IndexLink"/>
              </w:rPr>
              <w:t>1</w:t>
            </w:r>
            <w:r>
              <w:rPr>
                <w:rStyle w:val="IndexLink"/>
                <w:rtl w:val="true"/>
              </w:rPr>
              <w:t>.</w:t>
            </w:r>
            <w:r>
              <w:rPr>
                <w:rStyle w:val="IndexLink"/>
                <w:rtl w:val="true"/>
              </w:rPr>
              <w:t>دو أثر ودلیل خبری</w:t>
            </w:r>
            <w:r>
              <w:rPr>
                <w:rStyle w:val="IndexLink"/>
                <w:rtl w:val="true"/>
              </w:rPr>
              <w:tab/>
            </w:r>
            <w:r>
              <w:rPr>
                <w:rStyle w:val="IndexLink"/>
              </w:rPr>
              <w:t>75</w:t>
            </w:r>
          </w:hyperlink>
        </w:p>
        <w:p>
          <w:pPr>
            <w:pStyle w:val="Contents5"/>
            <w:tabs>
              <w:tab w:val="clear" w:pos="7892"/>
              <w:tab w:val="right" w:pos="9026" w:leader="dot"/>
            </w:tabs>
            <w:rPr/>
          </w:pPr>
          <w:hyperlink w:anchor="__RefHeading___Toc1940085_2749589250">
            <w:r>
              <w:rPr>
                <w:webHidden/>
                <w:rStyle w:val="IndexLink"/>
              </w:rPr>
              <w:t>2</w:t>
            </w:r>
            <w:r>
              <w:rPr>
                <w:rStyle w:val="IndexLink"/>
                <w:rtl w:val="true"/>
              </w:rPr>
              <w:t>.</w:t>
            </w:r>
            <w:r>
              <w:rPr>
                <w:rStyle w:val="IndexLink"/>
                <w:rtl w:val="true"/>
              </w:rPr>
              <w:t xml:space="preserve">عبارت </w:t>
            </w:r>
            <w:r>
              <w:rPr>
                <w:rStyle w:val="IndexLink"/>
                <w:rtl w:val="true"/>
              </w:rPr>
              <w:t>«</w:t>
            </w:r>
            <w:r>
              <w:rPr>
                <w:rStyle w:val="IndexLink"/>
                <w:rtl w:val="true"/>
              </w:rPr>
              <w:t>ما ارسلنا</w:t>
            </w:r>
            <w:r>
              <w:rPr>
                <w:rStyle w:val="IndexLink"/>
                <w:rtl w:val="true"/>
              </w:rPr>
              <w:t xml:space="preserve">» </w:t>
            </w:r>
            <w:r>
              <w:rPr>
                <w:rStyle w:val="IndexLink"/>
                <w:rtl w:val="true"/>
              </w:rPr>
              <w:t>که با اشاره به نفی زمان ماضی، رسالت نبی اسلام را از مدلول آیه خارج می کند</w:t>
            </w:r>
            <w:r>
              <w:rPr>
                <w:rStyle w:val="IndexLink"/>
                <w:rtl w:val="true"/>
              </w:rPr>
              <w:tab/>
            </w:r>
            <w:r>
              <w:rPr>
                <w:rStyle w:val="IndexLink"/>
              </w:rPr>
              <w:t>76</w:t>
            </w:r>
          </w:hyperlink>
        </w:p>
        <w:p>
          <w:pPr>
            <w:pStyle w:val="Contents5"/>
            <w:tabs>
              <w:tab w:val="clear" w:pos="7892"/>
              <w:tab w:val="right" w:pos="9026" w:leader="dot"/>
            </w:tabs>
            <w:rPr/>
          </w:pPr>
          <w:hyperlink w:anchor="__RefHeading___Toc1940087_2749589250">
            <w:r>
              <w:rPr>
                <w:webHidden/>
                <w:rStyle w:val="IndexLink"/>
              </w:rPr>
              <w:t>3</w:t>
            </w:r>
            <w:r>
              <w:rPr>
                <w:rStyle w:val="IndexLink"/>
                <w:rtl w:val="true"/>
              </w:rPr>
              <w:t>.</w:t>
            </w:r>
            <w:r>
              <w:rPr>
                <w:rStyle w:val="IndexLink"/>
                <w:rtl w:val="true"/>
              </w:rPr>
              <w:t xml:space="preserve">آیة </w:t>
            </w:r>
            <w:r>
              <w:rPr>
                <w:rStyle w:val="IndexLink"/>
              </w:rPr>
              <w:t>28</w:t>
            </w:r>
            <w:r>
              <w:rPr>
                <w:rStyle w:val="IndexLink"/>
                <w:rtl w:val="true"/>
              </w:rPr>
              <w:t xml:space="preserve"> </w:t>
            </w:r>
            <w:r>
              <w:rPr>
                <w:rStyle w:val="IndexLink"/>
                <w:rtl w:val="true"/>
              </w:rPr>
              <w:t>سبأ</w:t>
            </w:r>
            <w:r>
              <w:rPr>
                <w:rStyle w:val="IndexLink"/>
                <w:rtl w:val="true"/>
              </w:rPr>
              <w:tab/>
            </w:r>
            <w:r>
              <w:rPr>
                <w:rStyle w:val="IndexLink"/>
              </w:rPr>
              <w:t>76</w:t>
            </w:r>
          </w:hyperlink>
        </w:p>
        <w:p>
          <w:pPr>
            <w:pStyle w:val="Contents5"/>
            <w:tabs>
              <w:tab w:val="clear" w:pos="7892"/>
              <w:tab w:val="right" w:pos="9026" w:leader="dot"/>
            </w:tabs>
            <w:rPr/>
          </w:pPr>
          <w:hyperlink w:anchor="__RefHeading___Toc1940089_2749589250">
            <w:r>
              <w:rPr>
                <w:webHidden/>
                <w:rStyle w:val="IndexLink"/>
              </w:rPr>
              <w:t>4</w:t>
            </w:r>
            <w:r>
              <w:rPr>
                <w:rStyle w:val="IndexLink"/>
                <w:rtl w:val="true"/>
              </w:rPr>
              <w:t>.</w:t>
            </w:r>
            <w:r>
              <w:rPr>
                <w:rStyle w:val="IndexLink"/>
                <w:rtl w:val="true"/>
              </w:rPr>
              <w:t>برِ خصال از جابر بن عبدالله انصاری از نبی اکرم</w:t>
            </w:r>
            <w:r>
              <w:rPr>
                <w:rStyle w:val="IndexLink"/>
                <w:rtl w:val="true"/>
              </w:rPr>
              <w:tab/>
            </w:r>
            <w:r>
              <w:rPr>
                <w:rStyle w:val="IndexLink"/>
              </w:rPr>
              <w:t>76</w:t>
            </w:r>
          </w:hyperlink>
        </w:p>
        <w:p>
          <w:pPr>
            <w:pStyle w:val="Contents5"/>
            <w:tabs>
              <w:tab w:val="clear" w:pos="7892"/>
              <w:tab w:val="right" w:pos="9026" w:leader="dot"/>
            </w:tabs>
            <w:rPr/>
          </w:pPr>
          <w:hyperlink w:anchor="__RefHeading___Toc1940091_2749589250">
            <w:r>
              <w:rPr>
                <w:webHidden/>
                <w:rStyle w:val="IndexLink"/>
                <w:rtl w:val="true"/>
              </w:rPr>
              <w:t>نقد و بررسی این ادله</w:t>
            </w:r>
            <w:r>
              <w:rPr>
                <w:rStyle w:val="IndexLink"/>
                <w:rtl w:val="true"/>
              </w:rPr>
              <w:tab/>
            </w:r>
            <w:r>
              <w:rPr>
                <w:rStyle w:val="IndexLink"/>
              </w:rPr>
              <w:t>76</w:t>
            </w:r>
          </w:hyperlink>
        </w:p>
        <w:p>
          <w:pPr>
            <w:pStyle w:val="Contents6"/>
            <w:tabs>
              <w:tab w:val="clear" w:pos="7609"/>
              <w:tab w:val="right" w:pos="9026" w:leader="dot"/>
            </w:tabs>
            <w:rPr/>
          </w:pPr>
          <w:hyperlink w:anchor="__RefHeading___Toc1940093_2749589250">
            <w:r>
              <w:rPr>
                <w:webHidden/>
                <w:rStyle w:val="IndexLink"/>
              </w:rPr>
              <w:t>1</w:t>
            </w:r>
            <w:r>
              <w:rPr>
                <w:rStyle w:val="IndexLink"/>
                <w:rtl w:val="true"/>
              </w:rPr>
              <w:tab/>
            </w:r>
            <w:r>
              <w:rPr>
                <w:rStyle w:val="IndexLink"/>
              </w:rPr>
              <w:t>76</w:t>
            </w:r>
          </w:hyperlink>
        </w:p>
        <w:p>
          <w:pPr>
            <w:pStyle w:val="Contents6"/>
            <w:tabs>
              <w:tab w:val="clear" w:pos="7609"/>
              <w:tab w:val="right" w:pos="9026" w:leader="dot"/>
            </w:tabs>
            <w:rPr/>
          </w:pPr>
          <w:hyperlink w:anchor="__RefHeading___Toc1940095_274958925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940097_2749589250">
            <w:r>
              <w:rPr>
                <w:webHidden/>
                <w:rStyle w:val="IndexLink"/>
                <w:rtl w:val="true"/>
              </w:rPr>
              <w:t>الف</w:t>
            </w:r>
            <w:r>
              <w:rPr>
                <w:rStyle w:val="IndexLink"/>
                <w:rtl w:val="true"/>
              </w:rPr>
              <w:tab/>
            </w:r>
            <w:r>
              <w:rPr>
                <w:rStyle w:val="IndexLink"/>
              </w:rPr>
              <w:t>77</w:t>
            </w:r>
          </w:hyperlink>
        </w:p>
        <w:p>
          <w:pPr>
            <w:pStyle w:val="Contents6"/>
            <w:tabs>
              <w:tab w:val="clear" w:pos="7609"/>
              <w:tab w:val="right" w:pos="9026" w:leader="dot"/>
            </w:tabs>
            <w:rPr/>
          </w:pPr>
          <w:hyperlink w:anchor="__RefHeading___Toc1940099_274958925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940101_2749589250">
            <w:r>
              <w:rPr>
                <w:webHidden/>
                <w:rStyle w:val="IndexLink"/>
              </w:rPr>
              <w:t>1</w:t>
            </w:r>
            <w:r>
              <w:rPr>
                <w:rStyle w:val="IndexLink"/>
                <w:rtl w:val="true"/>
              </w:rPr>
              <w:t>.</w:t>
            </w:r>
            <w:r>
              <w:rPr>
                <w:rStyle w:val="IndexLink"/>
                <w:rtl w:val="true"/>
              </w:rPr>
              <w:t xml:space="preserve">عدم وقوف به ترجمه </w:t>
            </w:r>
            <w:r>
              <w:rPr>
                <w:rStyle w:val="IndexLink"/>
                <w:rtl w:val="true"/>
              </w:rPr>
              <w:t>«</w:t>
            </w:r>
            <w:r>
              <w:rPr>
                <w:rStyle w:val="IndexLink"/>
                <w:rtl w:val="true"/>
              </w:rPr>
              <w:t>محمد بن أسود وراق</w:t>
            </w:r>
            <w:r>
              <w:rPr>
                <w:rStyle w:val="IndexLink"/>
                <w:rtl w:val="true"/>
              </w:rPr>
              <w:t>».</w:t>
              <w:tab/>
            </w:r>
            <w:r>
              <w:rPr>
                <w:rStyle w:val="IndexLink"/>
              </w:rPr>
              <w:t>77</w:t>
            </w:r>
          </w:hyperlink>
        </w:p>
        <w:p>
          <w:pPr>
            <w:pStyle w:val="Contents6"/>
            <w:tabs>
              <w:tab w:val="clear" w:pos="7609"/>
              <w:tab w:val="right" w:pos="9026" w:leader="dot"/>
            </w:tabs>
            <w:rPr/>
          </w:pPr>
          <w:hyperlink w:anchor="__RefHeading___Toc1940103_2749589250">
            <w:r>
              <w:rPr>
                <w:webHidden/>
                <w:rStyle w:val="IndexLink"/>
              </w:rPr>
              <w:t>2</w:t>
            </w:r>
            <w:r>
              <w:rPr>
                <w:rStyle w:val="IndexLink"/>
                <w:rtl w:val="true"/>
              </w:rPr>
              <w:t>.</w:t>
            </w:r>
            <w:r>
              <w:rPr>
                <w:rStyle w:val="IndexLink"/>
                <w:rtl w:val="true"/>
              </w:rPr>
              <w:t>وجود ضعفای از عامه؛</w:t>
            </w:r>
            <w:r>
              <w:rPr>
                <w:rStyle w:val="IndexLink"/>
                <w:rtl w:val="true"/>
              </w:rPr>
              <w:tab/>
            </w:r>
            <w:r>
              <w:rPr>
                <w:rStyle w:val="IndexLink"/>
              </w:rPr>
              <w:t>77</w:t>
            </w:r>
          </w:hyperlink>
        </w:p>
        <w:p>
          <w:pPr>
            <w:pStyle w:val="Contents6"/>
            <w:tabs>
              <w:tab w:val="clear" w:pos="7609"/>
              <w:tab w:val="right" w:pos="9026" w:leader="dot"/>
            </w:tabs>
            <w:rPr/>
          </w:pPr>
          <w:hyperlink w:anchor="__RefHeading___Toc1940105_2749589250">
            <w:r>
              <w:rPr>
                <w:webHidden/>
                <w:rStyle w:val="IndexLink"/>
                <w:rtl w:val="true"/>
              </w:rPr>
              <w:t>ب</w:t>
            </w:r>
            <w:r>
              <w:rPr>
                <w:rStyle w:val="IndexLink"/>
                <w:rtl w:val="true"/>
              </w:rPr>
              <w:tab/>
            </w:r>
            <w:r>
              <w:rPr>
                <w:rStyle w:val="IndexLink"/>
              </w:rPr>
              <w:t>77</w:t>
            </w:r>
          </w:hyperlink>
        </w:p>
        <w:p>
          <w:pPr>
            <w:pStyle w:val="Contents6"/>
            <w:tabs>
              <w:tab w:val="clear" w:pos="7609"/>
              <w:tab w:val="right" w:pos="9026" w:leader="dot"/>
            </w:tabs>
            <w:rPr/>
          </w:pPr>
          <w:hyperlink w:anchor="__RefHeading___Toc1940107_2749589250">
            <w:r>
              <w:rPr>
                <w:webHidden/>
                <w:rStyle w:val="IndexLink"/>
                <w:rtl w:val="true"/>
              </w:rPr>
              <w:t>ج</w:t>
            </w:r>
            <w:r>
              <w:rPr>
                <w:rStyle w:val="IndexLink"/>
                <w:rtl w:val="true"/>
              </w:rPr>
              <w:tab/>
            </w:r>
            <w:r>
              <w:rPr>
                <w:rStyle w:val="IndexLink"/>
              </w:rPr>
              <w:t>77</w:t>
            </w:r>
          </w:hyperlink>
        </w:p>
        <w:p>
          <w:pPr>
            <w:pStyle w:val="Contents6"/>
            <w:tabs>
              <w:tab w:val="clear" w:pos="7609"/>
              <w:tab w:val="right" w:pos="9026" w:leader="dot"/>
            </w:tabs>
            <w:rPr/>
          </w:pPr>
          <w:hyperlink w:anchor="__RefHeading___Toc1940109_2749589250">
            <w:r>
              <w:rPr>
                <w:webHidden/>
                <w:rStyle w:val="IndexLink"/>
                <w:rtl w:val="true"/>
              </w:rPr>
              <w:t>د</w:t>
            </w:r>
            <w:r>
              <w:rPr>
                <w:rStyle w:val="IndexLink"/>
                <w:rtl w:val="true"/>
              </w:rPr>
              <w:tab/>
            </w:r>
            <w:r>
              <w:rPr>
                <w:rStyle w:val="IndexLink"/>
              </w:rPr>
              <w:t>77</w:t>
            </w:r>
          </w:hyperlink>
        </w:p>
        <w:p>
          <w:pPr>
            <w:pStyle w:val="Contents4"/>
            <w:tabs>
              <w:tab w:val="clear" w:pos="8176"/>
              <w:tab w:val="right" w:pos="9026" w:leader="dot"/>
            </w:tabs>
            <w:rPr/>
          </w:pPr>
          <w:hyperlink w:anchor="__RefHeading___Toc1940111_2749589250">
            <w:r>
              <w:rPr>
                <w:webHidden/>
                <w:rStyle w:val="IndexLink"/>
                <w:rtl w:val="true"/>
              </w:rPr>
              <w:t>پاسخ دوم</w:t>
            </w:r>
            <w:r>
              <w:rPr>
                <w:rStyle w:val="IndexLink"/>
                <w:rtl w:val="true"/>
              </w:rPr>
              <w:t>:</w:t>
            </w:r>
            <w:r>
              <w:rPr>
                <w:rStyle w:val="IndexLink"/>
                <w:rtl w:val="true"/>
              </w:rPr>
              <w:t>تخصیص عموم آیه به غیر پیامبران اولوالعزم</w:t>
            </w:r>
            <w:r>
              <w:rPr>
                <w:rStyle w:val="IndexLink"/>
                <w:rtl w:val="true"/>
              </w:rPr>
              <w:tab/>
            </w:r>
            <w:r>
              <w:rPr>
                <w:rStyle w:val="IndexLink"/>
              </w:rPr>
              <w:t>78</w:t>
            </w:r>
          </w:hyperlink>
        </w:p>
        <w:p>
          <w:pPr>
            <w:pStyle w:val="Contents5"/>
            <w:tabs>
              <w:tab w:val="clear" w:pos="7892"/>
              <w:tab w:val="right" w:pos="9026" w:leader="dot"/>
            </w:tabs>
            <w:rPr/>
          </w:pPr>
          <w:hyperlink w:anchor="__RefHeading___Toc1940113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940115_2749589250">
            <w:r>
              <w:rPr>
                <w:webHidden/>
                <w:rStyle w:val="IndexLink"/>
              </w:rPr>
              <w:t>1</w:t>
            </w:r>
            <w:r>
              <w:rPr>
                <w:rStyle w:val="IndexLink"/>
                <w:rtl w:val="true"/>
              </w:rPr>
              <w:t>.</w:t>
            </w:r>
            <w:r>
              <w:rPr>
                <w:rStyle w:val="IndexLink"/>
                <w:rtl w:val="true"/>
              </w:rPr>
              <w:t>دعوت حضرت ابراهیم</w:t>
            </w:r>
            <w:r>
              <w:rPr>
                <w:rStyle w:val="IndexLink"/>
              </w:rPr>
              <w:t></w:t>
            </w:r>
            <w:r>
              <w:rPr>
                <w:rStyle w:val="IndexLink"/>
                <w:rtl w:val="true"/>
              </w:rPr>
              <w:t xml:space="preserve"> غیر عرب‌زبان، از عرب حجاز برای به جا آوردن حج</w:t>
            </w:r>
            <w:r>
              <w:rPr>
                <w:rStyle w:val="IndexLink"/>
                <w:rtl w:val="true"/>
              </w:rPr>
              <w:tab/>
            </w:r>
            <w:r>
              <w:rPr>
                <w:rStyle w:val="IndexLink"/>
              </w:rPr>
              <w:t>78</w:t>
            </w:r>
          </w:hyperlink>
        </w:p>
        <w:p>
          <w:pPr>
            <w:pStyle w:val="Contents5"/>
            <w:tabs>
              <w:tab w:val="clear" w:pos="7892"/>
              <w:tab w:val="right" w:pos="9026" w:leader="dot"/>
            </w:tabs>
            <w:rPr/>
          </w:pPr>
          <w:hyperlink w:anchor="__RefHeading___Toc1940117_2749589250">
            <w:r>
              <w:rPr>
                <w:webHidden/>
                <w:rStyle w:val="IndexLink"/>
              </w:rPr>
              <w:t>2</w:t>
            </w:r>
            <w:r>
              <w:rPr>
                <w:rStyle w:val="IndexLink"/>
                <w:rtl w:val="true"/>
              </w:rPr>
              <w:t>.</w:t>
            </w:r>
            <w:r>
              <w:rPr>
                <w:rStyle w:val="IndexLink"/>
                <w:rtl w:val="true"/>
              </w:rPr>
              <w:t>دعوت حضرت موسی</w:t>
            </w:r>
            <w:r>
              <w:rPr>
                <w:rStyle w:val="IndexLink"/>
              </w:rPr>
              <w:t></w:t>
            </w:r>
            <w:r>
              <w:rPr>
                <w:rStyle w:val="IndexLink"/>
                <w:rtl w:val="true"/>
              </w:rPr>
              <w:t xml:space="preserve"> از فرعون و قومش برای آوردن ایمان</w:t>
            </w:r>
            <w:r>
              <w:rPr>
                <w:rStyle w:val="IndexLink"/>
                <w:rtl w:val="true"/>
              </w:rPr>
              <w:t>:</w:t>
              <w:tab/>
            </w:r>
            <w:r>
              <w:rPr>
                <w:rStyle w:val="IndexLink"/>
              </w:rPr>
              <w:t>78</w:t>
            </w:r>
          </w:hyperlink>
        </w:p>
        <w:p>
          <w:pPr>
            <w:pStyle w:val="Contents5"/>
            <w:tabs>
              <w:tab w:val="clear" w:pos="7892"/>
              <w:tab w:val="right" w:pos="9026" w:leader="dot"/>
            </w:tabs>
            <w:rPr/>
          </w:pPr>
          <w:hyperlink w:anchor="__RefHeading___Toc1940119_2749589250">
            <w:r>
              <w:rPr>
                <w:webHidden/>
                <w:rStyle w:val="IndexLink"/>
              </w:rPr>
              <w:t>3</w:t>
            </w:r>
            <w:r>
              <w:rPr>
                <w:rStyle w:val="IndexLink"/>
                <w:rtl w:val="true"/>
              </w:rPr>
              <w:t>.</w:t>
            </w:r>
            <w:r>
              <w:rPr>
                <w:rStyle w:val="IndexLink"/>
                <w:rtl w:val="true"/>
              </w:rPr>
              <w:t>عموم دعوت پیامبر اسلام</w:t>
            </w:r>
            <w:r>
              <w:rPr>
                <w:rStyle w:val="IndexLink"/>
              </w:rPr>
              <w:t></w:t>
            </w:r>
            <w:r>
              <w:rPr>
                <w:rStyle w:val="IndexLink"/>
                <w:rtl w:val="true"/>
              </w:rPr>
              <w:tab/>
            </w:r>
            <w:r>
              <w:rPr>
                <w:rStyle w:val="IndexLink"/>
              </w:rPr>
              <w:t>79</w:t>
            </w:r>
          </w:hyperlink>
        </w:p>
        <w:p>
          <w:pPr>
            <w:pStyle w:val="Contents5"/>
            <w:tabs>
              <w:tab w:val="clear" w:pos="7892"/>
              <w:tab w:val="right" w:pos="9026" w:leader="dot"/>
            </w:tabs>
            <w:rPr/>
          </w:pPr>
          <w:hyperlink w:anchor="__RefHeading___Toc1940121_2749589250">
            <w:r>
              <w:rPr>
                <w:webHidden/>
                <w:rStyle w:val="IndexLink"/>
              </w:rPr>
              <w:t>4</w:t>
            </w:r>
            <w:r>
              <w:rPr>
                <w:rStyle w:val="IndexLink"/>
                <w:rtl w:val="true"/>
              </w:rPr>
              <w:t>.</w:t>
            </w:r>
            <w:r>
              <w:rPr>
                <w:rStyle w:val="IndexLink"/>
                <w:rtl w:val="true"/>
              </w:rPr>
              <w:t>اشتمال خود قرآن بر دعوت یهود و نصاری و غیر آنان</w:t>
            </w:r>
            <w:r>
              <w:rPr>
                <w:rStyle w:val="IndexLink"/>
                <w:rtl w:val="true"/>
              </w:rPr>
              <w:tab/>
            </w:r>
            <w:r>
              <w:rPr>
                <w:rStyle w:val="IndexLink"/>
              </w:rPr>
              <w:t>79</w:t>
            </w:r>
          </w:hyperlink>
        </w:p>
        <w:p>
          <w:pPr>
            <w:pStyle w:val="Contents5"/>
            <w:tabs>
              <w:tab w:val="clear" w:pos="7892"/>
              <w:tab w:val="right" w:pos="9026" w:leader="dot"/>
            </w:tabs>
            <w:rPr/>
          </w:pPr>
          <w:hyperlink w:anchor="__RefHeading___Toc1940123_2749589250">
            <w:r>
              <w:rPr>
                <w:webHidden/>
                <w:rStyle w:val="IndexLink"/>
              </w:rPr>
              <w:t>5</w:t>
            </w:r>
            <w:r>
              <w:rPr>
                <w:rStyle w:val="IndexLink"/>
                <w:rtl w:val="true"/>
              </w:rPr>
              <w:t>.</w:t>
            </w:r>
            <w:r>
              <w:rPr>
                <w:rStyle w:val="IndexLink"/>
                <w:rtl w:val="true"/>
              </w:rPr>
              <w:t>قبولِ ایمان هر کسی که به پیامبر</w:t>
            </w:r>
            <w:r>
              <w:rPr>
                <w:rStyle w:val="IndexLink"/>
              </w:rPr>
              <w:t></w:t>
            </w:r>
            <w:r>
              <w:rPr>
                <w:rStyle w:val="IndexLink"/>
                <w:rtl w:val="true"/>
              </w:rPr>
              <w:t xml:space="preserve"> ایمان آورده است</w:t>
            </w:r>
            <w:r>
              <w:rPr>
                <w:rStyle w:val="IndexLink"/>
                <w:rtl w:val="true"/>
              </w:rPr>
              <w:tab/>
            </w:r>
            <w:r>
              <w:rPr>
                <w:rStyle w:val="IndexLink"/>
              </w:rPr>
              <w:t>80</w:t>
            </w:r>
          </w:hyperlink>
        </w:p>
        <w:p>
          <w:pPr>
            <w:pStyle w:val="Contents5"/>
            <w:tabs>
              <w:tab w:val="clear" w:pos="7892"/>
              <w:tab w:val="right" w:pos="9026" w:leader="dot"/>
            </w:tabs>
            <w:rPr/>
          </w:pPr>
          <w:hyperlink w:anchor="__RefHeading___Toc1940125_2749589250">
            <w:r>
              <w:rPr>
                <w:webHidden/>
                <w:rStyle w:val="IndexLink"/>
              </w:rPr>
              <w:t>6</w:t>
            </w:r>
            <w:r>
              <w:rPr>
                <w:rStyle w:val="IndexLink"/>
                <w:rtl w:val="true"/>
              </w:rPr>
              <w:t>.</w:t>
            </w:r>
            <w:r>
              <w:rPr>
                <w:rStyle w:val="IndexLink"/>
                <w:rtl w:val="true"/>
              </w:rPr>
              <w:t>دعوت عمومی حضرت نوح</w:t>
            </w:r>
            <w:r>
              <w:rPr>
                <w:rStyle w:val="IndexLink"/>
              </w:rPr>
              <w:t></w:t>
            </w:r>
            <w:r>
              <w:rPr>
                <w:rStyle w:val="IndexLink"/>
                <w:rtl w:val="true"/>
              </w:rPr>
              <w:tab/>
            </w:r>
            <w:r>
              <w:rPr>
                <w:rStyle w:val="IndexLink"/>
              </w:rPr>
              <w:t>80</w:t>
            </w:r>
          </w:hyperlink>
        </w:p>
        <w:p>
          <w:pPr>
            <w:pStyle w:val="Contents4"/>
            <w:tabs>
              <w:tab w:val="clear" w:pos="8176"/>
              <w:tab w:val="right" w:pos="9026" w:leader="dot"/>
            </w:tabs>
            <w:rPr/>
          </w:pPr>
          <w:hyperlink w:anchor="__RefHeading___Toc1940127_2749589250">
            <w:r>
              <w:rPr>
                <w:webHidden/>
                <w:rStyle w:val="IndexLink"/>
                <w:rtl w:val="true"/>
              </w:rPr>
              <w:t>پاسخ سوم</w:t>
            </w:r>
            <w:r>
              <w:rPr>
                <w:rStyle w:val="IndexLink"/>
                <w:rtl w:val="true"/>
              </w:rPr>
              <w:t>:</w:t>
            </w:r>
            <w:r>
              <w:rPr>
                <w:rStyle w:val="IndexLink"/>
                <w:rtl w:val="true"/>
              </w:rPr>
              <w:t xml:space="preserve">تفسیر قوم به قوم نَسَبی </w:t>
            </w:r>
            <w:r>
              <w:rPr>
                <w:rStyle w:val="IndexLink"/>
                <w:rtl w:val="true"/>
              </w:rPr>
              <w:t>(</w:t>
            </w:r>
            <w:r>
              <w:rPr>
                <w:rStyle w:val="IndexLink"/>
                <w:rtl w:val="true"/>
              </w:rPr>
              <w:t>نژادی</w:t>
            </w:r>
            <w:r>
              <w:rPr>
                <w:rStyle w:val="IndexLink"/>
                <w:rtl w:val="true"/>
              </w:rPr>
              <w:t>)</w:t>
              <w:tab/>
            </w:r>
            <w:r>
              <w:rPr>
                <w:rStyle w:val="IndexLink"/>
              </w:rPr>
              <w:t>81</w:t>
            </w:r>
          </w:hyperlink>
        </w:p>
        <w:p>
          <w:pPr>
            <w:pStyle w:val="Contents4"/>
            <w:tabs>
              <w:tab w:val="clear" w:pos="8176"/>
              <w:tab w:val="right" w:pos="9026" w:leader="dot"/>
            </w:tabs>
            <w:rPr/>
          </w:pPr>
          <w:hyperlink w:anchor="__RefHeading___Toc1940129_2749589250">
            <w:r>
              <w:rPr>
                <w:webHidden/>
                <w:rStyle w:val="IndexLink"/>
                <w:rtl w:val="true"/>
              </w:rPr>
              <w:t>پاسخ چهارم</w:t>
            </w:r>
            <w:r>
              <w:rPr>
                <w:rStyle w:val="IndexLink"/>
                <w:rtl w:val="true"/>
              </w:rPr>
              <w:t>:</w:t>
            </w:r>
            <w:r>
              <w:rPr>
                <w:rStyle w:val="IndexLink"/>
                <w:rtl w:val="true"/>
              </w:rPr>
              <w:t>تفسیر قوم به قوم معاشرتی</w:t>
            </w:r>
            <w:r>
              <w:rPr>
                <w:rStyle w:val="IndexLink"/>
                <w:rtl w:val="true"/>
              </w:rPr>
              <w:tab/>
            </w:r>
            <w:r>
              <w:rPr>
                <w:rStyle w:val="IndexLink"/>
              </w:rPr>
              <w:t>81</w:t>
            </w:r>
          </w:hyperlink>
        </w:p>
        <w:p>
          <w:pPr>
            <w:pStyle w:val="Contents5"/>
            <w:tabs>
              <w:tab w:val="clear" w:pos="7892"/>
              <w:tab w:val="right" w:pos="9026" w:leader="dot"/>
            </w:tabs>
            <w:rPr/>
          </w:pPr>
          <w:hyperlink w:anchor="__RefHeading___Toc1940131_274958925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40133_2749589250">
            <w:r>
              <w:rPr>
                <w:webHidden/>
                <w:rStyle w:val="IndexLink"/>
              </w:rPr>
              <w:t>1</w:t>
            </w:r>
            <w:r>
              <w:rPr>
                <w:rStyle w:val="IndexLink"/>
                <w:rtl w:val="true"/>
              </w:rPr>
              <w:tab/>
            </w:r>
            <w:r>
              <w:rPr>
                <w:rStyle w:val="IndexLink"/>
              </w:rPr>
              <w:t>82</w:t>
            </w:r>
          </w:hyperlink>
        </w:p>
        <w:p>
          <w:pPr>
            <w:pStyle w:val="Contents5"/>
            <w:tabs>
              <w:tab w:val="clear" w:pos="7892"/>
              <w:tab w:val="right" w:pos="9026" w:leader="dot"/>
            </w:tabs>
            <w:rPr/>
          </w:pPr>
          <w:hyperlink w:anchor="__RefHeading___Toc1940135_2749589250">
            <w:r>
              <w:rPr>
                <w:webHidden/>
                <w:rStyle w:val="IndexLink"/>
              </w:rPr>
              <w:t>2</w:t>
            </w:r>
            <w:r>
              <w:rPr>
                <w:rStyle w:val="IndexLink"/>
                <w:rtl w:val="true"/>
              </w:rPr>
              <w:tab/>
            </w:r>
            <w:r>
              <w:rPr>
                <w:rStyle w:val="IndexLink"/>
              </w:rPr>
              <w:t>82</w:t>
            </w:r>
          </w:hyperlink>
        </w:p>
        <w:p>
          <w:pPr>
            <w:pStyle w:val="Contents5"/>
            <w:tabs>
              <w:tab w:val="clear" w:pos="7892"/>
              <w:tab w:val="right" w:pos="9026" w:leader="dot"/>
            </w:tabs>
            <w:rPr/>
          </w:pPr>
          <w:hyperlink w:anchor="__RefHeading___Toc1940137_2749589250">
            <w:r>
              <w:rPr>
                <w:webHidden/>
                <w:rStyle w:val="IndexLink"/>
              </w:rPr>
              <w:t>3</w:t>
            </w:r>
            <w:r>
              <w:rPr>
                <w:rStyle w:val="IndexLink"/>
                <w:rtl w:val="true"/>
              </w:rPr>
              <w:tab/>
            </w:r>
            <w:r>
              <w:rPr>
                <w:rStyle w:val="IndexLink"/>
              </w:rPr>
              <w:t>82</w:t>
            </w:r>
          </w:hyperlink>
        </w:p>
        <w:p>
          <w:pPr>
            <w:pStyle w:val="Contents5"/>
            <w:tabs>
              <w:tab w:val="clear" w:pos="7892"/>
              <w:tab w:val="right" w:pos="9026" w:leader="dot"/>
            </w:tabs>
            <w:rPr/>
          </w:pPr>
          <w:hyperlink w:anchor="__RefHeading___Toc1940139_2749589250">
            <w:r>
              <w:rPr>
                <w:webHidden/>
                <w:rStyle w:val="IndexLink"/>
              </w:rPr>
              <w:t>4</w:t>
            </w:r>
            <w:r>
              <w:rPr>
                <w:rStyle w:val="IndexLink"/>
                <w:rtl w:val="true"/>
              </w:rPr>
              <w:tab/>
            </w:r>
            <w:r>
              <w:rPr>
                <w:rStyle w:val="IndexLink"/>
              </w:rPr>
              <w:t>83</w:t>
            </w:r>
          </w:hyperlink>
        </w:p>
        <w:p>
          <w:pPr>
            <w:pStyle w:val="Contents4"/>
            <w:tabs>
              <w:tab w:val="clear" w:pos="8176"/>
              <w:tab w:val="right" w:pos="9026" w:leader="dot"/>
            </w:tabs>
            <w:rPr/>
          </w:pPr>
          <w:hyperlink w:anchor="__RefHeading___Toc1940141_2749589250">
            <w:r>
              <w:rPr>
                <w:webHidden/>
                <w:rStyle w:val="IndexLink"/>
                <w:rtl w:val="true"/>
              </w:rPr>
              <w:t>پاسخ پنجم</w:t>
            </w:r>
            <w:r>
              <w:rPr>
                <w:rStyle w:val="IndexLink"/>
                <w:rtl w:val="true"/>
              </w:rPr>
              <w:t xml:space="preserve">: </w:t>
            </w:r>
            <w:r>
              <w:rPr>
                <w:rStyle w:val="IndexLink"/>
                <w:rtl w:val="true"/>
              </w:rPr>
              <w:t>تفسیر قوم به نخستین قوم مبعوث الیهم</w:t>
            </w:r>
            <w:r>
              <w:rPr>
                <w:rStyle w:val="IndexLink"/>
                <w:rtl w:val="true"/>
              </w:rPr>
              <w:tab/>
            </w:r>
            <w:r>
              <w:rPr>
                <w:rStyle w:val="IndexLink"/>
              </w:rPr>
              <w:t>83</w:t>
            </w:r>
          </w:hyperlink>
        </w:p>
        <w:p>
          <w:pPr>
            <w:pStyle w:val="Contents4"/>
            <w:tabs>
              <w:tab w:val="clear" w:pos="8176"/>
              <w:tab w:val="right" w:pos="9026" w:leader="dot"/>
            </w:tabs>
            <w:rPr/>
          </w:pPr>
          <w:hyperlink w:anchor="__RefHeading___Toc1940143_2749589250">
            <w:r>
              <w:rPr>
                <w:webHidden/>
                <w:rStyle w:val="IndexLink"/>
                <w:rtl w:val="true"/>
              </w:rPr>
              <w:t>پاسخ ششم</w:t>
            </w:r>
            <w:r>
              <w:rPr>
                <w:rStyle w:val="IndexLink"/>
                <w:rtl w:val="true"/>
              </w:rPr>
              <w:t>:</w:t>
            </w:r>
            <w:r>
              <w:rPr>
                <w:rStyle w:val="IndexLink"/>
                <w:rtl w:val="true"/>
              </w:rPr>
              <w:t>تفسیر قوم به غیر مرسل‌الیهم</w:t>
            </w:r>
            <w:r>
              <w:rPr>
                <w:rStyle w:val="IndexLink"/>
                <w:rtl w:val="true"/>
              </w:rPr>
              <w:tab/>
            </w:r>
            <w:r>
              <w:rPr>
                <w:rStyle w:val="IndexLink"/>
              </w:rPr>
              <w:t>84</w:t>
            </w:r>
          </w:hyperlink>
        </w:p>
        <w:p>
          <w:pPr>
            <w:pStyle w:val="Contents4"/>
            <w:tabs>
              <w:tab w:val="clear" w:pos="8176"/>
              <w:tab w:val="right" w:pos="9026" w:leader="dot"/>
            </w:tabs>
            <w:rPr/>
          </w:pPr>
          <w:hyperlink w:anchor="__RefHeading___Toc1940145_2749589250">
            <w:r>
              <w:rPr>
                <w:webHidden/>
                <w:rStyle w:val="IndexLink"/>
                <w:rtl w:val="true"/>
              </w:rPr>
              <w:t>پاسخ هفتم</w:t>
            </w:r>
            <w:r>
              <w:rPr>
                <w:rStyle w:val="IndexLink"/>
                <w:rtl w:val="true"/>
              </w:rPr>
              <w:t>:</w:t>
            </w:r>
            <w:r>
              <w:rPr>
                <w:rStyle w:val="IndexLink"/>
                <w:rtl w:val="true"/>
              </w:rPr>
              <w:t>تصرف در معانی لسان، قوم و تبیین</w:t>
            </w:r>
            <w:r>
              <w:rPr>
                <w:rStyle w:val="IndexLink"/>
                <w:rtl w:val="true"/>
              </w:rPr>
              <w:tab/>
            </w:r>
            <w:r>
              <w:rPr>
                <w:rStyle w:val="IndexLink"/>
              </w:rPr>
              <w:t>85</w:t>
            </w:r>
          </w:hyperlink>
        </w:p>
        <w:p>
          <w:pPr>
            <w:pStyle w:val="Contents5"/>
            <w:tabs>
              <w:tab w:val="clear" w:pos="7892"/>
              <w:tab w:val="right" w:pos="9026" w:leader="dot"/>
            </w:tabs>
            <w:rPr/>
          </w:pPr>
          <w:hyperlink w:anchor="__RefHeading___Toc1940147_274958925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940149_2749589250">
            <w:r>
              <w:rPr>
                <w:webHidden/>
                <w:rStyle w:val="IndexLink"/>
              </w:rPr>
              <w:t>1</w:t>
            </w:r>
            <w:r>
              <w:rPr>
                <w:rStyle w:val="IndexLink"/>
                <w:rtl w:val="true"/>
              </w:rPr>
              <w:tab/>
            </w:r>
            <w:r>
              <w:rPr>
                <w:rStyle w:val="IndexLink"/>
              </w:rPr>
              <w:t>85</w:t>
            </w:r>
          </w:hyperlink>
        </w:p>
        <w:p>
          <w:pPr>
            <w:pStyle w:val="Contents6"/>
            <w:tabs>
              <w:tab w:val="clear" w:pos="7609"/>
              <w:tab w:val="right" w:pos="9026" w:leader="dot"/>
            </w:tabs>
            <w:rPr/>
          </w:pPr>
          <w:hyperlink w:anchor="__RefHeading___Toc1940151_274958925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940153_2749589250">
            <w:r>
              <w:rPr>
                <w:webHidden/>
                <w:rStyle w:val="IndexLink"/>
                <w:rtl w:val="true"/>
              </w:rPr>
              <w:t>اولاً</w:t>
            </w:r>
            <w:r>
              <w:rPr>
                <w:rStyle w:val="IndexLink"/>
                <w:rtl w:val="true"/>
              </w:rPr>
              <w:tab/>
            </w:r>
            <w:r>
              <w:rPr>
                <w:rStyle w:val="IndexLink"/>
              </w:rPr>
              <w:t>85</w:t>
            </w:r>
          </w:hyperlink>
        </w:p>
        <w:p>
          <w:pPr>
            <w:pStyle w:val="Contents6"/>
            <w:tabs>
              <w:tab w:val="clear" w:pos="7609"/>
              <w:tab w:val="right" w:pos="9026" w:leader="dot"/>
            </w:tabs>
            <w:rPr/>
          </w:pPr>
          <w:hyperlink w:anchor="__RefHeading___Toc1940155_2749589250">
            <w:r>
              <w:rPr>
                <w:webHidden/>
                <w:rStyle w:val="IndexLink"/>
                <w:rtl w:val="true"/>
              </w:rPr>
              <w:t>ثانیاً</w:t>
            </w:r>
            <w:r>
              <w:rPr>
                <w:rStyle w:val="IndexLink"/>
                <w:rtl w:val="true"/>
              </w:rPr>
              <w:tab/>
            </w:r>
            <w:r>
              <w:rPr>
                <w:rStyle w:val="IndexLink"/>
              </w:rPr>
              <w:t>85</w:t>
            </w:r>
          </w:hyperlink>
        </w:p>
        <w:p>
          <w:pPr>
            <w:pStyle w:val="Contents6"/>
            <w:tabs>
              <w:tab w:val="clear" w:pos="7609"/>
              <w:tab w:val="right" w:pos="9026" w:leader="dot"/>
            </w:tabs>
            <w:rPr/>
          </w:pPr>
          <w:hyperlink w:anchor="__RefHeading___Toc1940157_2749589250">
            <w:r>
              <w:rPr>
                <w:webHidden/>
                <w:rStyle w:val="IndexLink"/>
                <w:rtl w:val="true"/>
              </w:rPr>
              <w:t>ثالثاً</w:t>
            </w:r>
            <w:r>
              <w:rPr>
                <w:rStyle w:val="IndexLink"/>
                <w:rtl w:val="true"/>
              </w:rPr>
              <w:tab/>
            </w:r>
            <w:r>
              <w:rPr>
                <w:rStyle w:val="IndexLink"/>
              </w:rPr>
              <w:t>85</w:t>
            </w:r>
          </w:hyperlink>
        </w:p>
        <w:p>
          <w:pPr>
            <w:pStyle w:val="Contents6"/>
            <w:tabs>
              <w:tab w:val="clear" w:pos="7609"/>
              <w:tab w:val="right" w:pos="9026" w:leader="dot"/>
            </w:tabs>
            <w:rPr/>
          </w:pPr>
          <w:hyperlink w:anchor="__RefHeading___Toc1940159_2749589250">
            <w:r>
              <w:rPr>
                <w:webHidden/>
                <w:rStyle w:val="IndexLink"/>
                <w:rtl w:val="true"/>
              </w:rPr>
              <w:t>رابعاً</w:t>
            </w:r>
            <w:r>
              <w:rPr>
                <w:rStyle w:val="IndexLink"/>
                <w:rtl w:val="true"/>
              </w:rPr>
              <w:tab/>
            </w:r>
            <w:r>
              <w:rPr>
                <w:rStyle w:val="IndexLink"/>
              </w:rPr>
              <w:t>85</w:t>
            </w:r>
          </w:hyperlink>
        </w:p>
        <w:p>
          <w:pPr>
            <w:pStyle w:val="Contents5"/>
            <w:tabs>
              <w:tab w:val="clear" w:pos="7892"/>
              <w:tab w:val="right" w:pos="9026" w:leader="dot"/>
            </w:tabs>
            <w:rPr/>
          </w:pPr>
          <w:hyperlink w:anchor="__RefHeading___Toc1940161_2749589250">
            <w:r>
              <w:rPr>
                <w:webHidden/>
                <w:rStyle w:val="IndexLink"/>
              </w:rPr>
              <w:t>2</w:t>
            </w:r>
            <w:r>
              <w:rPr>
                <w:rStyle w:val="IndexLink"/>
                <w:rtl w:val="true"/>
              </w:rPr>
              <w:tab/>
            </w:r>
            <w:r>
              <w:rPr>
                <w:rStyle w:val="IndexLink"/>
              </w:rPr>
              <w:t>86</w:t>
            </w:r>
          </w:hyperlink>
        </w:p>
        <w:p>
          <w:pPr>
            <w:pStyle w:val="Contents6"/>
            <w:tabs>
              <w:tab w:val="clear" w:pos="7609"/>
              <w:tab w:val="right" w:pos="9026" w:leader="dot"/>
            </w:tabs>
            <w:rPr/>
          </w:pPr>
          <w:hyperlink w:anchor="__RefHeading___Toc1940163_274958925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940165_2749589250">
            <w:r>
              <w:rPr>
                <w:webHidden/>
                <w:rStyle w:val="IndexLink"/>
                <w:rtl w:val="true"/>
              </w:rPr>
              <w:t>اولاً</w:t>
            </w:r>
            <w:r>
              <w:rPr>
                <w:rStyle w:val="IndexLink"/>
                <w:rtl w:val="true"/>
              </w:rPr>
              <w:tab/>
            </w:r>
            <w:r>
              <w:rPr>
                <w:rStyle w:val="IndexLink"/>
              </w:rPr>
              <w:t>86</w:t>
            </w:r>
          </w:hyperlink>
        </w:p>
        <w:p>
          <w:pPr>
            <w:pStyle w:val="Contents6"/>
            <w:tabs>
              <w:tab w:val="clear" w:pos="7609"/>
              <w:tab w:val="right" w:pos="9026" w:leader="dot"/>
            </w:tabs>
            <w:rPr/>
          </w:pPr>
          <w:hyperlink w:anchor="__RefHeading___Toc1940167_2749589250">
            <w:r>
              <w:rPr>
                <w:webHidden/>
                <w:rStyle w:val="IndexLink"/>
                <w:rtl w:val="true"/>
              </w:rPr>
              <w:t>ثانیاً</w:t>
            </w:r>
            <w:r>
              <w:rPr>
                <w:rStyle w:val="IndexLink"/>
                <w:rtl w:val="true"/>
              </w:rPr>
              <w:tab/>
            </w:r>
            <w:r>
              <w:rPr>
                <w:rStyle w:val="IndexLink"/>
              </w:rPr>
              <w:t>86</w:t>
            </w:r>
          </w:hyperlink>
        </w:p>
        <w:p>
          <w:pPr>
            <w:pStyle w:val="Contents6"/>
            <w:tabs>
              <w:tab w:val="clear" w:pos="7609"/>
              <w:tab w:val="right" w:pos="9026" w:leader="dot"/>
            </w:tabs>
            <w:rPr/>
          </w:pPr>
          <w:hyperlink w:anchor="__RefHeading___Toc1940169_2749589250">
            <w:r>
              <w:rPr>
                <w:webHidden/>
                <w:rStyle w:val="IndexLink"/>
                <w:rtl w:val="true"/>
              </w:rPr>
              <w:t>ثالثاً</w:t>
            </w:r>
            <w:r>
              <w:rPr>
                <w:rStyle w:val="IndexLink"/>
                <w:rtl w:val="true"/>
              </w:rPr>
              <w:tab/>
            </w:r>
            <w:r>
              <w:rPr>
                <w:rStyle w:val="IndexLink"/>
              </w:rPr>
              <w:t>86</w:t>
            </w:r>
          </w:hyperlink>
        </w:p>
        <w:p>
          <w:pPr>
            <w:pStyle w:val="Contents6"/>
            <w:tabs>
              <w:tab w:val="clear" w:pos="7609"/>
              <w:tab w:val="right" w:pos="9026" w:leader="dot"/>
            </w:tabs>
            <w:rPr/>
          </w:pPr>
          <w:hyperlink w:anchor="__RefHeading___Toc1940171_2749589250">
            <w:r>
              <w:rPr>
                <w:webHidden/>
                <w:rStyle w:val="IndexLink"/>
                <w:rtl w:val="true"/>
              </w:rPr>
              <w:t>رابعاً</w:t>
            </w:r>
            <w:r>
              <w:rPr>
                <w:rStyle w:val="IndexLink"/>
                <w:rtl w:val="true"/>
              </w:rPr>
              <w:tab/>
            </w:r>
            <w:r>
              <w:rPr>
                <w:rStyle w:val="IndexLink"/>
              </w:rPr>
              <w:t>86</w:t>
            </w:r>
          </w:hyperlink>
        </w:p>
        <w:p>
          <w:pPr>
            <w:pStyle w:val="Contents6"/>
            <w:tabs>
              <w:tab w:val="clear" w:pos="7609"/>
              <w:tab w:val="right" w:pos="9026" w:leader="dot"/>
            </w:tabs>
            <w:rPr/>
          </w:pPr>
          <w:hyperlink w:anchor="__RefHeading___Toc1940173_2749589250">
            <w:r>
              <w:rPr>
                <w:webHidden/>
                <w:rStyle w:val="IndexLink"/>
                <w:rtl w:val="true"/>
              </w:rPr>
              <w:t>خامساً</w:t>
            </w:r>
            <w:r>
              <w:rPr>
                <w:rStyle w:val="IndexLink"/>
                <w:rtl w:val="true"/>
              </w:rPr>
              <w:tab/>
            </w:r>
            <w:r>
              <w:rPr>
                <w:rStyle w:val="IndexLink"/>
              </w:rPr>
              <w:t>86</w:t>
            </w:r>
          </w:hyperlink>
        </w:p>
        <w:p>
          <w:pPr>
            <w:pStyle w:val="Contents6"/>
            <w:tabs>
              <w:tab w:val="clear" w:pos="7609"/>
              <w:tab w:val="right" w:pos="9026" w:leader="dot"/>
            </w:tabs>
            <w:rPr/>
          </w:pPr>
          <w:hyperlink w:anchor="__RefHeading___Toc1940175_2749589250">
            <w:r>
              <w:rPr>
                <w:webHidden/>
                <w:rStyle w:val="IndexLink"/>
                <w:rtl w:val="true"/>
              </w:rPr>
              <w:t>سادسا</w:t>
            </w:r>
            <w:r>
              <w:rPr>
                <w:rStyle w:val="IndexLink"/>
                <w:rtl w:val="true"/>
              </w:rPr>
              <w:tab/>
            </w:r>
            <w:r>
              <w:rPr>
                <w:rStyle w:val="IndexLink"/>
              </w:rPr>
              <w:t>86</w:t>
            </w:r>
          </w:hyperlink>
        </w:p>
        <w:p>
          <w:pPr>
            <w:pStyle w:val="Contents5"/>
            <w:tabs>
              <w:tab w:val="clear" w:pos="7892"/>
              <w:tab w:val="right" w:pos="9026" w:leader="dot"/>
            </w:tabs>
            <w:rPr/>
          </w:pPr>
          <w:hyperlink w:anchor="__RefHeading___Toc1940177_2749589250">
            <w:r>
              <w:rPr>
                <w:webHidden/>
                <w:rStyle w:val="IndexLink"/>
                <w:rtl w:val="true"/>
              </w:rPr>
              <w:t>دیدگاه نگارنده</w:t>
            </w:r>
            <w:r>
              <w:rPr>
                <w:rStyle w:val="IndexLink"/>
                <w:rtl w:val="true"/>
              </w:rPr>
              <w:tab/>
            </w:r>
            <w:r>
              <w:rPr>
                <w:rStyle w:val="IndexLink"/>
              </w:rPr>
              <w:t>86</w:t>
            </w:r>
          </w:hyperlink>
        </w:p>
        <w:p>
          <w:pPr>
            <w:pStyle w:val="Contents3"/>
            <w:tabs>
              <w:tab w:val="clear" w:pos="8459"/>
              <w:tab w:val="right" w:pos="9026" w:leader="dot"/>
            </w:tabs>
            <w:rPr/>
          </w:pPr>
          <w:hyperlink w:anchor="__RefHeading___Toc1940179_2749589250">
            <w:r>
              <w:rPr>
                <w:webHidden/>
                <w:rStyle w:val="IndexLink"/>
                <w:rtl w:val="true"/>
              </w:rPr>
              <w:t>نتیجه گیری</w:t>
            </w:r>
            <w:r>
              <w:rPr>
                <w:rStyle w:val="IndexLink"/>
                <w:rtl w:val="true"/>
              </w:rPr>
              <w:tab/>
            </w:r>
            <w:r>
              <w:rPr>
                <w:rStyle w:val="IndexLink"/>
              </w:rPr>
              <w:t>89</w:t>
            </w:r>
          </w:hyperlink>
        </w:p>
        <w:p>
          <w:pPr>
            <w:pStyle w:val="Contents3"/>
            <w:tabs>
              <w:tab w:val="clear" w:pos="8459"/>
              <w:tab w:val="right" w:pos="9026" w:leader="dot"/>
            </w:tabs>
            <w:rPr/>
          </w:pPr>
          <w:hyperlink w:anchor="__RefHeading___Toc1940181_2749589250">
            <w:r>
              <w:rPr>
                <w:webHidden/>
                <w:rStyle w:val="IndexLink"/>
                <w:rtl w:val="true"/>
              </w:rPr>
              <w:t>منابع</w:t>
            </w:r>
            <w:r>
              <w:rPr>
                <w:rStyle w:val="IndexLink"/>
                <w:rtl w:val="true"/>
              </w:rPr>
              <w:tab/>
            </w:r>
            <w:r>
              <w:rPr>
                <w:rStyle w:val="IndexLink"/>
              </w:rPr>
              <w:t>90</w:t>
            </w:r>
          </w:hyperlink>
        </w:p>
        <w:p>
          <w:pPr>
            <w:pStyle w:val="Contents2"/>
            <w:tabs>
              <w:tab w:val="clear" w:pos="8743"/>
              <w:tab w:val="right" w:pos="9026" w:leader="dot"/>
            </w:tabs>
            <w:rPr/>
          </w:pPr>
          <w:hyperlink w:anchor="__RefHeading___Toc1940183_2749589250">
            <w:r>
              <w:rPr>
                <w:webHidden/>
                <w:rStyle w:val="IndexLink"/>
                <w:rtl w:val="true"/>
              </w:rPr>
              <w:t>رهیافتی فراموش‌شده از پدیدۀ نسخ درکلام امامیه</w:t>
            </w:r>
            <w:r>
              <w:rPr>
                <w:rStyle w:val="IndexLink"/>
                <w:rtl w:val="true"/>
              </w:rPr>
              <w:t>/</w:t>
            </w:r>
            <w:r>
              <w:rPr>
                <w:rStyle w:val="IndexLink"/>
                <w:rtl w:val="true"/>
              </w:rPr>
              <w:t>سیدابراهیم موسوی</w:t>
            </w:r>
            <w:r>
              <w:rPr>
                <w:rStyle w:val="IndexLink"/>
                <w:rtl w:val="true"/>
              </w:rPr>
              <w:tab/>
            </w:r>
            <w:r>
              <w:rPr>
                <w:rStyle w:val="IndexLink"/>
              </w:rPr>
              <w:t>92</w:t>
            </w:r>
          </w:hyperlink>
        </w:p>
        <w:p>
          <w:pPr>
            <w:pStyle w:val="Contents3"/>
            <w:tabs>
              <w:tab w:val="clear" w:pos="8459"/>
              <w:tab w:val="right" w:pos="9026" w:leader="dot"/>
            </w:tabs>
            <w:rPr/>
          </w:pPr>
          <w:hyperlink w:anchor="__RefHeading___Toc1940185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940187_2749589250">
            <w:r>
              <w:rPr>
                <w:webHidden/>
                <w:rStyle w:val="IndexLink"/>
                <w:rtl w:val="true"/>
              </w:rPr>
              <w:t>چکیده</w:t>
            </w:r>
            <w:r>
              <w:rPr>
                <w:rStyle w:val="IndexLink"/>
                <w:rtl w:val="true"/>
              </w:rPr>
              <w:tab/>
            </w:r>
            <w:r>
              <w:rPr>
                <w:rStyle w:val="IndexLink"/>
              </w:rPr>
              <w:t>92</w:t>
            </w:r>
          </w:hyperlink>
        </w:p>
        <w:p>
          <w:pPr>
            <w:pStyle w:val="Contents3"/>
            <w:tabs>
              <w:tab w:val="clear" w:pos="8459"/>
              <w:tab w:val="right" w:pos="9026" w:leader="dot"/>
            </w:tabs>
            <w:rPr/>
          </w:pPr>
          <w:hyperlink w:anchor="__RefHeading___Toc1940189_2749589250">
            <w:r>
              <w:rPr>
                <w:webHidden/>
                <w:rStyle w:val="IndexLink"/>
                <w:rtl w:val="true"/>
              </w:rPr>
              <w:t>واژگان کلیدی</w:t>
            </w:r>
            <w:r>
              <w:rPr>
                <w:rStyle w:val="IndexLink"/>
                <w:rtl w:val="true"/>
              </w:rPr>
              <w:tab/>
            </w:r>
            <w:r>
              <w:rPr>
                <w:rStyle w:val="IndexLink"/>
              </w:rPr>
              <w:t>92</w:t>
            </w:r>
          </w:hyperlink>
        </w:p>
        <w:p>
          <w:pPr>
            <w:pStyle w:val="Contents3"/>
            <w:tabs>
              <w:tab w:val="clear" w:pos="8459"/>
              <w:tab w:val="right" w:pos="9026" w:leader="dot"/>
            </w:tabs>
            <w:rPr/>
          </w:pPr>
          <w:hyperlink w:anchor="__RefHeading___Toc1940191_2749589250">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1940193_2749589250">
            <w:r>
              <w:rPr>
                <w:webHidden/>
                <w:rStyle w:val="IndexLink"/>
                <w:rtl w:val="true"/>
              </w:rPr>
              <w:t>«</w:t>
            </w:r>
            <w:r>
              <w:rPr>
                <w:rStyle w:val="IndexLink"/>
                <w:rtl w:val="true"/>
              </w:rPr>
              <w:t>نسخ</w:t>
            </w:r>
            <w:r>
              <w:rPr>
                <w:rStyle w:val="IndexLink"/>
                <w:rtl w:val="true"/>
              </w:rPr>
              <w:t xml:space="preserve">» </w:t>
            </w:r>
            <w:r>
              <w:rPr>
                <w:rStyle w:val="IndexLink"/>
                <w:rtl w:val="true"/>
              </w:rPr>
              <w:t>در لغت و اصطلاح</w:t>
            </w:r>
            <w:r>
              <w:rPr>
                <w:rStyle w:val="IndexLink"/>
                <w:rtl w:val="true"/>
              </w:rPr>
              <w:tab/>
            </w:r>
            <w:r>
              <w:rPr>
                <w:rStyle w:val="IndexLink"/>
              </w:rPr>
              <w:t>94</w:t>
            </w:r>
          </w:hyperlink>
        </w:p>
        <w:p>
          <w:pPr>
            <w:pStyle w:val="Contents3"/>
            <w:tabs>
              <w:tab w:val="clear" w:pos="8459"/>
              <w:tab w:val="right" w:pos="9026" w:leader="dot"/>
            </w:tabs>
            <w:rPr/>
          </w:pPr>
          <w:hyperlink w:anchor="__RefHeading___Toc1940195_2749589250">
            <w:r>
              <w:rPr>
                <w:webHidden/>
                <w:rStyle w:val="IndexLink"/>
                <w:rtl w:val="true"/>
              </w:rPr>
              <w:t>بررسی مبانی کلامی نسخ</w:t>
            </w:r>
            <w:r>
              <w:rPr>
                <w:rStyle w:val="IndexLink"/>
                <w:rtl w:val="true"/>
              </w:rPr>
              <w:tab/>
            </w:r>
            <w:r>
              <w:rPr>
                <w:rStyle w:val="IndexLink"/>
              </w:rPr>
              <w:t>95</w:t>
            </w:r>
          </w:hyperlink>
        </w:p>
        <w:p>
          <w:pPr>
            <w:pStyle w:val="Contents4"/>
            <w:tabs>
              <w:tab w:val="clear" w:pos="8176"/>
              <w:tab w:val="right" w:pos="9026" w:leader="dot"/>
            </w:tabs>
            <w:rPr/>
          </w:pPr>
          <w:hyperlink w:anchor="__RefHeading___Toc1940197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940199_2749589250">
            <w:r>
              <w:rPr>
                <w:webHidden/>
                <w:rStyle w:val="IndexLink"/>
                <w:rtl w:val="true"/>
              </w:rPr>
              <w:t>اراده</w:t>
            </w:r>
            <w:r>
              <w:rPr>
                <w:rStyle w:val="IndexLink"/>
                <w:rtl w:val="true"/>
              </w:rPr>
              <w:tab/>
            </w:r>
            <w:r>
              <w:rPr>
                <w:rStyle w:val="IndexLink"/>
              </w:rPr>
              <w:t>96</w:t>
            </w:r>
          </w:hyperlink>
        </w:p>
        <w:p>
          <w:pPr>
            <w:pStyle w:val="Contents4"/>
            <w:tabs>
              <w:tab w:val="clear" w:pos="8176"/>
              <w:tab w:val="right" w:pos="9026" w:leader="dot"/>
            </w:tabs>
            <w:rPr/>
          </w:pPr>
          <w:hyperlink w:anchor="__RefHeading___Toc1940201_2749589250">
            <w:r>
              <w:rPr>
                <w:webHidden/>
                <w:rStyle w:val="IndexLink"/>
                <w:rtl w:val="true"/>
              </w:rPr>
              <w:t>علم</w:t>
            </w:r>
            <w:r>
              <w:rPr>
                <w:rStyle w:val="IndexLink"/>
                <w:rtl w:val="true"/>
              </w:rPr>
              <w:tab/>
            </w:r>
            <w:r>
              <w:rPr>
                <w:rStyle w:val="IndexLink"/>
              </w:rPr>
              <w:t>97</w:t>
            </w:r>
          </w:hyperlink>
        </w:p>
        <w:p>
          <w:pPr>
            <w:pStyle w:val="Contents4"/>
            <w:tabs>
              <w:tab w:val="clear" w:pos="8176"/>
              <w:tab w:val="right" w:pos="9026" w:leader="dot"/>
            </w:tabs>
            <w:rPr/>
          </w:pPr>
          <w:hyperlink w:anchor="__RefHeading___Toc1940203_2749589250">
            <w:r>
              <w:rPr>
                <w:webHidden/>
                <w:rStyle w:val="IndexLink"/>
                <w:rtl w:val="true"/>
              </w:rPr>
              <w:t>حکمت</w:t>
            </w:r>
            <w:r>
              <w:rPr>
                <w:rStyle w:val="IndexLink"/>
                <w:rtl w:val="true"/>
              </w:rPr>
              <w:tab/>
            </w:r>
            <w:r>
              <w:rPr>
                <w:rStyle w:val="IndexLink"/>
              </w:rPr>
              <w:t>99</w:t>
            </w:r>
          </w:hyperlink>
        </w:p>
        <w:p>
          <w:pPr>
            <w:pStyle w:val="Contents3"/>
            <w:tabs>
              <w:tab w:val="clear" w:pos="8459"/>
              <w:tab w:val="right" w:pos="9026" w:leader="dot"/>
            </w:tabs>
            <w:rPr/>
          </w:pPr>
          <w:hyperlink w:anchor="__RefHeading___Toc1940205_2749589250">
            <w:r>
              <w:rPr>
                <w:webHidden/>
                <w:rStyle w:val="IndexLink"/>
                <w:rtl w:val="true"/>
              </w:rPr>
              <w:t>دیدگاه برگزیده</w:t>
            </w:r>
            <w:r>
              <w:rPr>
                <w:rStyle w:val="IndexLink"/>
                <w:rtl w:val="true"/>
              </w:rPr>
              <w:tab/>
            </w:r>
            <w:r>
              <w:rPr>
                <w:rStyle w:val="IndexLink"/>
              </w:rPr>
              <w:t>101</w:t>
            </w:r>
          </w:hyperlink>
        </w:p>
        <w:p>
          <w:pPr>
            <w:pStyle w:val="Contents4"/>
            <w:tabs>
              <w:tab w:val="clear" w:pos="8176"/>
              <w:tab w:val="right" w:pos="9026" w:leader="dot"/>
            </w:tabs>
            <w:rPr/>
          </w:pPr>
          <w:hyperlink w:anchor="__RefHeading___Toc1940207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940209_2749589250">
            <w:r>
              <w:rPr>
                <w:webHidden/>
                <w:rStyle w:val="IndexLink"/>
                <w:rtl w:val="true"/>
              </w:rPr>
              <w:t>اراده</w:t>
            </w:r>
            <w:r>
              <w:rPr>
                <w:rStyle w:val="IndexLink"/>
                <w:rtl w:val="true"/>
              </w:rPr>
              <w:tab/>
            </w:r>
            <w:r>
              <w:rPr>
                <w:rStyle w:val="IndexLink"/>
              </w:rPr>
              <w:t>101</w:t>
            </w:r>
          </w:hyperlink>
        </w:p>
        <w:p>
          <w:pPr>
            <w:pStyle w:val="Contents5"/>
            <w:tabs>
              <w:tab w:val="clear" w:pos="7892"/>
              <w:tab w:val="right" w:pos="9026" w:leader="dot"/>
            </w:tabs>
            <w:rPr/>
          </w:pPr>
          <w:hyperlink w:anchor="__RefHeading___Toc1940211_274958925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940213_2749589250">
            <w:r>
              <w:rPr>
                <w:webHidden/>
                <w:rStyle w:val="IndexLink"/>
              </w:rPr>
              <w:t>1</w:t>
            </w:r>
            <w:r>
              <w:rPr>
                <w:rStyle w:val="IndexLink"/>
                <w:rtl w:val="true"/>
              </w:rPr>
              <w:tab/>
            </w:r>
            <w:r>
              <w:rPr>
                <w:rStyle w:val="IndexLink"/>
              </w:rPr>
              <w:t>101</w:t>
            </w:r>
          </w:hyperlink>
        </w:p>
        <w:p>
          <w:pPr>
            <w:pStyle w:val="Contents5"/>
            <w:tabs>
              <w:tab w:val="clear" w:pos="7892"/>
              <w:tab w:val="right" w:pos="9026" w:leader="dot"/>
            </w:tabs>
            <w:rPr/>
          </w:pPr>
          <w:hyperlink w:anchor="__RefHeading___Toc1940215_2749589250">
            <w:r>
              <w:rPr>
                <w:webHidden/>
                <w:rStyle w:val="IndexLink"/>
              </w:rPr>
              <w:t>2</w:t>
            </w:r>
            <w:r>
              <w:rPr>
                <w:rStyle w:val="IndexLink"/>
                <w:rtl w:val="true"/>
              </w:rPr>
              <w:tab/>
            </w:r>
            <w:r>
              <w:rPr>
                <w:rStyle w:val="IndexLink"/>
              </w:rPr>
              <w:t>101</w:t>
            </w:r>
          </w:hyperlink>
        </w:p>
        <w:p>
          <w:pPr>
            <w:pStyle w:val="Contents5"/>
            <w:tabs>
              <w:tab w:val="clear" w:pos="7892"/>
              <w:tab w:val="right" w:pos="9026" w:leader="dot"/>
            </w:tabs>
            <w:rPr/>
          </w:pPr>
          <w:hyperlink w:anchor="__RefHeading___Toc1940217_2749589250">
            <w:r>
              <w:rPr>
                <w:webHidden/>
                <w:rStyle w:val="IndexLink"/>
              </w:rPr>
              <w:t>3</w:t>
            </w:r>
            <w:r>
              <w:rPr>
                <w:rStyle w:val="IndexLink"/>
                <w:rtl w:val="true"/>
              </w:rPr>
              <w:tab/>
            </w:r>
            <w:r>
              <w:rPr>
                <w:rStyle w:val="IndexLink"/>
              </w:rPr>
              <w:t>101</w:t>
            </w:r>
          </w:hyperlink>
        </w:p>
        <w:p>
          <w:pPr>
            <w:pStyle w:val="Contents5"/>
            <w:tabs>
              <w:tab w:val="clear" w:pos="7892"/>
              <w:tab w:val="right" w:pos="9026" w:leader="dot"/>
            </w:tabs>
            <w:rPr/>
          </w:pPr>
          <w:hyperlink w:anchor="__RefHeading___Toc1940219_2749589250">
            <w:r>
              <w:rPr>
                <w:webHidden/>
                <w:rStyle w:val="IndexLink"/>
                <w:rtl w:val="true"/>
              </w:rPr>
              <w:t>.</w:t>
              <w:tab/>
            </w:r>
            <w:r>
              <w:rPr>
                <w:rStyle w:val="IndexLink"/>
              </w:rPr>
              <w:t>101</w:t>
            </w:r>
          </w:hyperlink>
        </w:p>
        <w:p>
          <w:pPr>
            <w:pStyle w:val="Contents4"/>
            <w:tabs>
              <w:tab w:val="clear" w:pos="8176"/>
              <w:tab w:val="right" w:pos="9026" w:leader="dot"/>
            </w:tabs>
            <w:rPr/>
          </w:pPr>
          <w:hyperlink w:anchor="__RefHeading___Toc1940221_2749589250">
            <w:r>
              <w:rPr>
                <w:webHidden/>
                <w:rStyle w:val="IndexLink"/>
                <w:rtl w:val="true"/>
              </w:rPr>
              <w:t>علم</w:t>
            </w:r>
            <w:r>
              <w:rPr>
                <w:rStyle w:val="IndexLink"/>
                <w:rtl w:val="true"/>
              </w:rPr>
              <w:tab/>
            </w:r>
            <w:r>
              <w:rPr>
                <w:rStyle w:val="IndexLink"/>
              </w:rPr>
              <w:t>103</w:t>
            </w:r>
          </w:hyperlink>
        </w:p>
        <w:p>
          <w:pPr>
            <w:pStyle w:val="Contents4"/>
            <w:tabs>
              <w:tab w:val="clear" w:pos="8176"/>
              <w:tab w:val="right" w:pos="9026" w:leader="dot"/>
            </w:tabs>
            <w:rPr/>
          </w:pPr>
          <w:hyperlink w:anchor="__RefHeading___Toc1940223_2749589250">
            <w:r>
              <w:rPr>
                <w:webHidden/>
                <w:rStyle w:val="IndexLink"/>
                <w:rtl w:val="true"/>
              </w:rPr>
              <w:t>حکمت</w:t>
            </w:r>
            <w:r>
              <w:rPr>
                <w:rStyle w:val="IndexLink"/>
                <w:rtl w:val="true"/>
              </w:rPr>
              <w:tab/>
            </w:r>
            <w:r>
              <w:rPr>
                <w:rStyle w:val="IndexLink"/>
              </w:rPr>
              <w:t>103</w:t>
            </w:r>
          </w:hyperlink>
        </w:p>
        <w:p>
          <w:pPr>
            <w:pStyle w:val="Contents3"/>
            <w:tabs>
              <w:tab w:val="clear" w:pos="8459"/>
              <w:tab w:val="right" w:pos="9026" w:leader="dot"/>
            </w:tabs>
            <w:rPr/>
          </w:pPr>
          <w:hyperlink w:anchor="__RefHeading___Toc1940225_2749589250">
            <w:r>
              <w:rPr>
                <w:webHidden/>
                <w:rStyle w:val="IndexLink"/>
                <w:rtl w:val="true"/>
              </w:rPr>
              <w:t>تحلیل نسخ بر اساس مبانی برگزیده</w:t>
            </w:r>
            <w:r>
              <w:rPr>
                <w:rStyle w:val="IndexLink"/>
                <w:rtl w:val="true"/>
              </w:rPr>
              <w:tab/>
            </w:r>
            <w:r>
              <w:rPr>
                <w:rStyle w:val="IndexLink"/>
              </w:rPr>
              <w:t>104</w:t>
            </w:r>
          </w:hyperlink>
        </w:p>
        <w:p>
          <w:pPr>
            <w:pStyle w:val="Contents3"/>
            <w:tabs>
              <w:tab w:val="clear" w:pos="8459"/>
              <w:tab w:val="right" w:pos="9026" w:leader="dot"/>
            </w:tabs>
            <w:rPr/>
          </w:pPr>
          <w:hyperlink w:anchor="__RefHeading___Toc1940227_2749589250">
            <w:r>
              <w:rPr>
                <w:webHidden/>
                <w:rStyle w:val="IndexLink"/>
                <w:rtl w:val="true"/>
              </w:rPr>
              <w:t>نتیجه</w:t>
            </w:r>
            <w:r>
              <w:rPr>
                <w:rStyle w:val="IndexLink"/>
                <w:rtl w:val="true"/>
              </w:rPr>
              <w:tab/>
            </w:r>
            <w:r>
              <w:rPr>
                <w:rStyle w:val="IndexLink"/>
              </w:rPr>
              <w:t>106</w:t>
            </w:r>
          </w:hyperlink>
        </w:p>
        <w:p>
          <w:pPr>
            <w:pStyle w:val="Contents3"/>
            <w:tabs>
              <w:tab w:val="clear" w:pos="8459"/>
              <w:tab w:val="right" w:pos="9026" w:leader="dot"/>
            </w:tabs>
            <w:rPr/>
          </w:pPr>
          <w:hyperlink w:anchor="__RefHeading___Toc1940229_2749589250">
            <w:r>
              <w:rPr>
                <w:webHidden/>
                <w:rStyle w:val="IndexLink"/>
                <w:rtl w:val="true"/>
              </w:rPr>
              <w:t>منابع</w:t>
            </w:r>
            <w:r>
              <w:rPr>
                <w:rStyle w:val="IndexLink"/>
                <w:rtl w:val="true"/>
              </w:rPr>
              <w:tab/>
            </w:r>
            <w:r>
              <w:rPr>
                <w:rStyle w:val="IndexLink"/>
              </w:rPr>
              <w:t>106</w:t>
            </w:r>
          </w:hyperlink>
        </w:p>
        <w:p>
          <w:pPr>
            <w:pStyle w:val="Contents2"/>
            <w:tabs>
              <w:tab w:val="clear" w:pos="8743"/>
              <w:tab w:val="right" w:pos="9026" w:leader="dot"/>
            </w:tabs>
            <w:rPr/>
          </w:pPr>
          <w:hyperlink w:anchor="__RefHeading___Toc1940231_2749589250">
            <w:r>
              <w:rPr>
                <w:webHidden/>
                <w:rStyle w:val="IndexLink"/>
                <w:rtl w:val="true"/>
              </w:rPr>
              <w:t xml:space="preserve">تحلیل آموزۀ </w:t>
            </w:r>
            <w:r>
              <w:rPr>
                <w:rStyle w:val="IndexLink"/>
                <w:rtl w:val="true"/>
              </w:rPr>
              <w:t>«</w:t>
            </w:r>
            <w:r>
              <w:rPr>
                <w:rStyle w:val="IndexLink"/>
                <w:rtl w:val="true"/>
              </w:rPr>
              <w:t>بداء</w:t>
            </w:r>
            <w:r>
              <w:rPr>
                <w:rStyle w:val="IndexLink"/>
                <w:rtl w:val="true"/>
              </w:rPr>
              <w:t xml:space="preserve">» </w:t>
            </w:r>
            <w:r>
              <w:rPr>
                <w:rStyle w:val="IndexLink"/>
                <w:rtl w:val="true"/>
              </w:rPr>
              <w:t>بر اساس روایات اهل‌بیت</w:t>
            </w:r>
            <w:r>
              <w:rPr>
                <w:rStyle w:val="IndexLink"/>
                <w:rtl w:val="true"/>
              </w:rPr>
              <w:t>/</w:t>
            </w:r>
            <w:r>
              <w:rPr>
                <w:rStyle w:val="IndexLink"/>
                <w:rtl w:val="true"/>
              </w:rPr>
              <w:t>سید جمال الدین موسوی</w:t>
            </w:r>
            <w:r>
              <w:rPr>
                <w:rStyle w:val="IndexLink"/>
                <w:rtl w:val="true"/>
              </w:rPr>
              <w:tab/>
            </w:r>
            <w:r>
              <w:rPr>
                <w:rStyle w:val="IndexLink"/>
              </w:rPr>
              <w:t>108</w:t>
            </w:r>
          </w:hyperlink>
        </w:p>
        <w:p>
          <w:pPr>
            <w:pStyle w:val="Contents3"/>
            <w:tabs>
              <w:tab w:val="clear" w:pos="8459"/>
              <w:tab w:val="right" w:pos="9026" w:leader="dot"/>
            </w:tabs>
            <w:rPr/>
          </w:pPr>
          <w:hyperlink w:anchor="__RefHeading___Toc1940233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40235_2749589250">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1940237_2749589250">
            <w:r>
              <w:rPr>
                <w:webHidden/>
                <w:rStyle w:val="IndexLink"/>
                <w:rtl w:val="true"/>
              </w:rPr>
              <w:t>واژگان کلیدی</w:t>
            </w:r>
            <w:r>
              <w:rPr>
                <w:rStyle w:val="IndexLink"/>
                <w:rtl w:val="true"/>
              </w:rPr>
              <w:tab/>
            </w:r>
            <w:r>
              <w:rPr>
                <w:rStyle w:val="IndexLink"/>
              </w:rPr>
              <w:t>108</w:t>
            </w:r>
          </w:hyperlink>
        </w:p>
        <w:p>
          <w:pPr>
            <w:pStyle w:val="Contents3"/>
            <w:tabs>
              <w:tab w:val="clear" w:pos="8459"/>
              <w:tab w:val="right" w:pos="9026" w:leader="dot"/>
            </w:tabs>
            <w:rPr/>
          </w:pPr>
          <w:hyperlink w:anchor="__RefHeading___Toc1940239_2749589250">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1940241_2749589250">
            <w:r>
              <w:rPr>
                <w:webHidden/>
                <w:rStyle w:val="IndexLink"/>
                <w:rtl w:val="true"/>
              </w:rPr>
              <w:t>واژه‌پژوهی</w:t>
            </w:r>
            <w:r>
              <w:rPr>
                <w:rStyle w:val="IndexLink"/>
                <w:rtl w:val="true"/>
              </w:rPr>
              <w:tab/>
            </w:r>
            <w:r>
              <w:rPr>
                <w:rStyle w:val="IndexLink"/>
              </w:rPr>
              <w:t>110</w:t>
            </w:r>
          </w:hyperlink>
        </w:p>
        <w:p>
          <w:pPr>
            <w:pStyle w:val="Contents3"/>
            <w:tabs>
              <w:tab w:val="clear" w:pos="8459"/>
              <w:tab w:val="right" w:pos="9026" w:leader="dot"/>
            </w:tabs>
            <w:rPr/>
          </w:pPr>
          <w:hyperlink w:anchor="__RefHeading___Toc1940243_2749589250">
            <w:r>
              <w:rPr>
                <w:webHidden/>
                <w:rStyle w:val="IndexLink"/>
                <w:rtl w:val="true"/>
              </w:rPr>
              <w:t>علم ذاتی و علم مخلوق</w:t>
            </w:r>
            <w:r>
              <w:rPr>
                <w:rStyle w:val="IndexLink"/>
                <w:rtl w:val="true"/>
              </w:rPr>
              <w:tab/>
            </w:r>
            <w:r>
              <w:rPr>
                <w:rStyle w:val="IndexLink"/>
              </w:rPr>
              <w:t>112</w:t>
            </w:r>
          </w:hyperlink>
        </w:p>
        <w:p>
          <w:pPr>
            <w:pStyle w:val="Contents4"/>
            <w:tabs>
              <w:tab w:val="clear" w:pos="8176"/>
              <w:tab w:val="right" w:pos="9026" w:leader="dot"/>
            </w:tabs>
            <w:rPr/>
          </w:pPr>
          <w:hyperlink w:anchor="__RefHeading___Toc1940245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940247_2749589250">
            <w:r>
              <w:rPr>
                <w:webHidden/>
                <w:rStyle w:val="IndexLink"/>
              </w:rPr>
              <w:t>1</w:t>
            </w:r>
            <w:r>
              <w:rPr>
                <w:rStyle w:val="IndexLink"/>
                <w:rtl w:val="true"/>
              </w:rPr>
              <w:tab/>
            </w:r>
            <w:r>
              <w:rPr>
                <w:rStyle w:val="IndexLink"/>
              </w:rPr>
              <w:t>112</w:t>
            </w:r>
          </w:hyperlink>
        </w:p>
        <w:p>
          <w:pPr>
            <w:pStyle w:val="Contents4"/>
            <w:tabs>
              <w:tab w:val="clear" w:pos="8176"/>
              <w:tab w:val="right" w:pos="9026" w:leader="dot"/>
            </w:tabs>
            <w:rPr/>
          </w:pPr>
          <w:hyperlink w:anchor="__RefHeading___Toc1940249_2749589250">
            <w:r>
              <w:rPr>
                <w:webHidden/>
                <w:rStyle w:val="IndexLink"/>
              </w:rPr>
              <w:t>2</w:t>
            </w:r>
            <w:r>
              <w:rPr>
                <w:rStyle w:val="IndexLink"/>
                <w:rtl w:val="true"/>
              </w:rPr>
              <w:tab/>
            </w:r>
            <w:r>
              <w:rPr>
                <w:rStyle w:val="IndexLink"/>
              </w:rPr>
              <w:t>112</w:t>
            </w:r>
          </w:hyperlink>
        </w:p>
        <w:p>
          <w:pPr>
            <w:pStyle w:val="Contents4"/>
            <w:tabs>
              <w:tab w:val="clear" w:pos="8176"/>
              <w:tab w:val="right" w:pos="9026" w:leader="dot"/>
            </w:tabs>
            <w:rPr/>
          </w:pPr>
          <w:hyperlink w:anchor="__RefHeading___Toc1940251_2749589250">
            <w:r>
              <w:rPr>
                <w:webHidden/>
                <w:rStyle w:val="IndexLink"/>
              </w:rPr>
              <w:t>3</w:t>
            </w:r>
            <w:r>
              <w:rPr>
                <w:rStyle w:val="IndexLink"/>
                <w:rtl w:val="true"/>
              </w:rPr>
              <w:tab/>
            </w:r>
            <w:r>
              <w:rPr>
                <w:rStyle w:val="IndexLink"/>
              </w:rPr>
              <w:t>113</w:t>
            </w:r>
          </w:hyperlink>
        </w:p>
        <w:p>
          <w:pPr>
            <w:pStyle w:val="Contents4"/>
            <w:tabs>
              <w:tab w:val="clear" w:pos="8176"/>
              <w:tab w:val="right" w:pos="9026" w:leader="dot"/>
            </w:tabs>
            <w:rPr/>
          </w:pPr>
          <w:hyperlink w:anchor="__RefHeading___Toc1940253_2749589250">
            <w:r>
              <w:rPr>
                <w:webHidden/>
                <w:rStyle w:val="IndexLink"/>
                <w:rtl w:val="true"/>
              </w:rPr>
              <w:t>...</w:t>
              <w:tab/>
            </w:r>
            <w:r>
              <w:rPr>
                <w:rStyle w:val="IndexLink"/>
              </w:rPr>
              <w:t>113</w:t>
            </w:r>
          </w:hyperlink>
        </w:p>
        <w:p>
          <w:pPr>
            <w:pStyle w:val="Contents3"/>
            <w:tabs>
              <w:tab w:val="clear" w:pos="8459"/>
              <w:tab w:val="right" w:pos="9026" w:leader="dot"/>
            </w:tabs>
            <w:rPr/>
          </w:pPr>
          <w:hyperlink w:anchor="__RefHeading___Toc1940255_2749589250">
            <w:r>
              <w:rPr>
                <w:webHidden/>
                <w:rStyle w:val="IndexLink"/>
                <w:rtl w:val="true"/>
              </w:rPr>
              <w:t>مراتب تحقق خارجی اشیا</w:t>
            </w:r>
            <w:r>
              <w:rPr>
                <w:rStyle w:val="IndexLink"/>
                <w:rtl w:val="true"/>
              </w:rPr>
              <w:tab/>
            </w:r>
            <w:r>
              <w:rPr>
                <w:rStyle w:val="IndexLink"/>
              </w:rPr>
              <w:t>115</w:t>
            </w:r>
          </w:hyperlink>
        </w:p>
        <w:p>
          <w:pPr>
            <w:pStyle w:val="Contents3"/>
            <w:tabs>
              <w:tab w:val="clear" w:pos="8459"/>
              <w:tab w:val="right" w:pos="9026" w:leader="dot"/>
            </w:tabs>
            <w:rPr/>
          </w:pPr>
          <w:hyperlink w:anchor="__RefHeading___Toc1940257_2749589250">
            <w:r>
              <w:rPr>
                <w:webHidden/>
                <w:rStyle w:val="IndexLink"/>
                <w:rtl w:val="true"/>
              </w:rPr>
              <w:t>جهان‌های ممکن</w:t>
            </w:r>
            <w:r>
              <w:rPr>
                <w:rStyle w:val="IndexLink"/>
                <w:rtl w:val="true"/>
              </w:rPr>
              <w:tab/>
            </w:r>
            <w:r>
              <w:rPr>
                <w:rStyle w:val="IndexLink"/>
              </w:rPr>
              <w:t>117</w:t>
            </w:r>
          </w:hyperlink>
        </w:p>
        <w:p>
          <w:pPr>
            <w:pStyle w:val="Contents4"/>
            <w:tabs>
              <w:tab w:val="clear" w:pos="8176"/>
              <w:tab w:val="right" w:pos="9026" w:leader="dot"/>
            </w:tabs>
            <w:rPr/>
          </w:pPr>
          <w:hyperlink w:anchor="__RefHeading___Toc1940259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940261_2749589250">
            <w:r>
              <w:rPr>
                <w:webHidden/>
                <w:rStyle w:val="IndexLink"/>
              </w:rPr>
              <w:t>1</w:t>
            </w:r>
            <w:r>
              <w:rPr>
                <w:rStyle w:val="IndexLink"/>
                <w:rtl w:val="true"/>
              </w:rPr>
              <w:tab/>
            </w:r>
            <w:r>
              <w:rPr>
                <w:rStyle w:val="IndexLink"/>
              </w:rPr>
              <w:t>118</w:t>
            </w:r>
          </w:hyperlink>
        </w:p>
        <w:p>
          <w:pPr>
            <w:pStyle w:val="Contents4"/>
            <w:tabs>
              <w:tab w:val="clear" w:pos="8176"/>
              <w:tab w:val="right" w:pos="9026" w:leader="dot"/>
            </w:tabs>
            <w:rPr/>
          </w:pPr>
          <w:hyperlink w:anchor="__RefHeading___Toc1940263_2749589250">
            <w:r>
              <w:rPr>
                <w:webHidden/>
                <w:rStyle w:val="IndexLink"/>
              </w:rPr>
              <w:t>2</w:t>
            </w:r>
            <w:r>
              <w:rPr>
                <w:rStyle w:val="IndexLink"/>
                <w:rtl w:val="true"/>
              </w:rPr>
              <w:tab/>
            </w:r>
            <w:r>
              <w:rPr>
                <w:rStyle w:val="IndexLink"/>
              </w:rPr>
              <w:t>118</w:t>
            </w:r>
          </w:hyperlink>
        </w:p>
        <w:p>
          <w:pPr>
            <w:pStyle w:val="Contents4"/>
            <w:tabs>
              <w:tab w:val="clear" w:pos="8176"/>
              <w:tab w:val="right" w:pos="9026" w:leader="dot"/>
            </w:tabs>
            <w:rPr/>
          </w:pPr>
          <w:hyperlink w:anchor="__RefHeading___Toc1940265_2749589250">
            <w:r>
              <w:rPr>
                <w:webHidden/>
                <w:rStyle w:val="IndexLink"/>
              </w:rPr>
              <w:t>3</w:t>
            </w:r>
            <w:r>
              <w:rPr>
                <w:rStyle w:val="IndexLink"/>
                <w:rtl w:val="true"/>
              </w:rPr>
              <w:tab/>
            </w:r>
            <w:r>
              <w:rPr>
                <w:rStyle w:val="IndexLink"/>
              </w:rPr>
              <w:t>118</w:t>
            </w:r>
          </w:hyperlink>
        </w:p>
        <w:p>
          <w:pPr>
            <w:pStyle w:val="Contents4"/>
            <w:tabs>
              <w:tab w:val="clear" w:pos="8176"/>
              <w:tab w:val="right" w:pos="9026" w:leader="dot"/>
            </w:tabs>
            <w:rPr/>
          </w:pPr>
          <w:hyperlink w:anchor="__RefHeading___Toc1940267_2749589250">
            <w:r>
              <w:rPr>
                <w:webHidden/>
                <w:rStyle w:val="IndexLink"/>
              </w:rPr>
              <w:t>4</w:t>
            </w:r>
            <w:r>
              <w:rPr>
                <w:rStyle w:val="IndexLink"/>
                <w:rtl w:val="true"/>
              </w:rPr>
              <w:tab/>
            </w:r>
            <w:r>
              <w:rPr>
                <w:rStyle w:val="IndexLink"/>
              </w:rPr>
              <w:t>118</w:t>
            </w:r>
          </w:hyperlink>
        </w:p>
        <w:p>
          <w:pPr>
            <w:pStyle w:val="Contents4"/>
            <w:tabs>
              <w:tab w:val="clear" w:pos="8176"/>
              <w:tab w:val="right" w:pos="9026" w:leader="dot"/>
            </w:tabs>
            <w:rPr/>
          </w:pPr>
          <w:hyperlink w:anchor="__RefHeading___Toc1940269_2749589250">
            <w:r>
              <w:rPr>
                <w:webHidden/>
                <w:rStyle w:val="IndexLink"/>
              </w:rPr>
              <w:t>5</w:t>
            </w:r>
            <w:r>
              <w:rPr>
                <w:rStyle w:val="IndexLink"/>
                <w:rtl w:val="true"/>
              </w:rPr>
              <w:tab/>
            </w:r>
            <w:r>
              <w:rPr>
                <w:rStyle w:val="IndexLink"/>
              </w:rPr>
              <w:t>119</w:t>
            </w:r>
          </w:hyperlink>
        </w:p>
        <w:p>
          <w:pPr>
            <w:pStyle w:val="Contents4"/>
            <w:tabs>
              <w:tab w:val="clear" w:pos="8176"/>
              <w:tab w:val="right" w:pos="9026" w:leader="dot"/>
            </w:tabs>
            <w:rPr/>
          </w:pPr>
          <w:hyperlink w:anchor="__RefHeading___Toc1940271_2749589250">
            <w:r>
              <w:rPr>
                <w:webHidden/>
                <w:rStyle w:val="IndexLink"/>
                <w:rtl w:val="true"/>
              </w:rPr>
              <w:t>...</w:t>
              <w:tab/>
            </w:r>
            <w:r>
              <w:rPr>
                <w:rStyle w:val="IndexLink"/>
              </w:rPr>
              <w:t>119</w:t>
            </w:r>
          </w:hyperlink>
        </w:p>
        <w:p>
          <w:pPr>
            <w:pStyle w:val="Contents3"/>
            <w:tabs>
              <w:tab w:val="clear" w:pos="8459"/>
              <w:tab w:val="right" w:pos="9026" w:leader="dot"/>
            </w:tabs>
            <w:rPr/>
          </w:pPr>
          <w:hyperlink w:anchor="__RefHeading___Toc1940273_2749589250">
            <w:r>
              <w:rPr>
                <w:webHidden/>
                <w:rStyle w:val="IndexLink"/>
                <w:rtl w:val="true"/>
              </w:rPr>
              <w:t>قدرت مطلق</w:t>
            </w:r>
            <w:r>
              <w:rPr>
                <w:rStyle w:val="IndexLink"/>
                <w:rtl w:val="true"/>
              </w:rPr>
              <w:tab/>
            </w:r>
            <w:r>
              <w:rPr>
                <w:rStyle w:val="IndexLink"/>
              </w:rPr>
              <w:t>120</w:t>
            </w:r>
          </w:hyperlink>
        </w:p>
        <w:p>
          <w:pPr>
            <w:pStyle w:val="Contents4"/>
            <w:tabs>
              <w:tab w:val="clear" w:pos="8176"/>
              <w:tab w:val="right" w:pos="9026" w:leader="dot"/>
            </w:tabs>
            <w:rPr/>
          </w:pPr>
          <w:hyperlink w:anchor="__RefHeading___Toc1940275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940277_2749589250">
            <w:r>
              <w:rPr>
                <w:webHidden/>
                <w:rStyle w:val="IndexLink"/>
              </w:rPr>
              <w:t>1</w:t>
            </w:r>
            <w:r>
              <w:rPr>
                <w:rStyle w:val="IndexLink"/>
                <w:rtl w:val="true"/>
              </w:rPr>
              <w:t>.</w:t>
            </w:r>
            <w:r>
              <w:rPr>
                <w:rStyle w:val="IndexLink"/>
                <w:rtl w:val="true"/>
              </w:rPr>
              <w:t>خداوند، قادر بر هر مقدوری است</w:t>
            </w:r>
            <w:r>
              <w:rPr>
                <w:rStyle w:val="IndexLink"/>
                <w:rtl w:val="true"/>
              </w:rPr>
              <w:tab/>
            </w:r>
            <w:r>
              <w:rPr>
                <w:rStyle w:val="IndexLink"/>
              </w:rPr>
              <w:t>121</w:t>
            </w:r>
          </w:hyperlink>
        </w:p>
        <w:p>
          <w:pPr>
            <w:pStyle w:val="Contents4"/>
            <w:tabs>
              <w:tab w:val="clear" w:pos="8176"/>
              <w:tab w:val="right" w:pos="9026" w:leader="dot"/>
            </w:tabs>
            <w:rPr/>
          </w:pPr>
          <w:hyperlink w:anchor="__RefHeading___Toc1940279_2749589250">
            <w:r>
              <w:rPr>
                <w:webHidden/>
                <w:rStyle w:val="IndexLink"/>
              </w:rPr>
              <w:t>2</w:t>
            </w:r>
            <w:r>
              <w:rPr>
                <w:rStyle w:val="IndexLink"/>
                <w:rtl w:val="true"/>
              </w:rPr>
              <w:t>.</w:t>
            </w:r>
            <w:r>
              <w:rPr>
                <w:rStyle w:val="IndexLink"/>
                <w:rtl w:val="true"/>
              </w:rPr>
              <w:t>قدرت خداوند به محالات تعلق نمی‌گیرد</w:t>
            </w:r>
            <w:r>
              <w:rPr>
                <w:rStyle w:val="IndexLink"/>
                <w:rtl w:val="true"/>
              </w:rPr>
              <w:tab/>
            </w:r>
            <w:r>
              <w:rPr>
                <w:rStyle w:val="IndexLink"/>
              </w:rPr>
              <w:t>121</w:t>
            </w:r>
          </w:hyperlink>
        </w:p>
        <w:p>
          <w:pPr>
            <w:pStyle w:val="Contents3"/>
            <w:tabs>
              <w:tab w:val="clear" w:pos="8459"/>
              <w:tab w:val="right" w:pos="9026" w:leader="dot"/>
            </w:tabs>
            <w:rPr/>
          </w:pPr>
          <w:hyperlink w:anchor="__RefHeading___Toc1940281_2749589250">
            <w:r>
              <w:rPr>
                <w:webHidden/>
                <w:rStyle w:val="IndexLink"/>
                <w:rtl w:val="true"/>
              </w:rPr>
              <w:t>تبیین بداء بر اساس مقدمات یادشده</w:t>
            </w:r>
            <w:r>
              <w:rPr>
                <w:rStyle w:val="IndexLink"/>
                <w:rtl w:val="true"/>
              </w:rPr>
              <w:tab/>
            </w:r>
            <w:r>
              <w:rPr>
                <w:rStyle w:val="IndexLink"/>
              </w:rPr>
              <w:t>123</w:t>
            </w:r>
          </w:hyperlink>
        </w:p>
        <w:p>
          <w:pPr>
            <w:pStyle w:val="Contents4"/>
            <w:tabs>
              <w:tab w:val="clear" w:pos="8176"/>
              <w:tab w:val="right" w:pos="9026" w:leader="dot"/>
            </w:tabs>
            <w:rPr/>
          </w:pPr>
          <w:hyperlink w:anchor="__RefHeading___Toc1940283_274958925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940285_2749589250">
            <w:r>
              <w:rPr>
                <w:webHidden/>
                <w:rStyle w:val="IndexLink"/>
                <w:rtl w:val="true"/>
              </w:rPr>
              <w:t>مرحله اول</w:t>
            </w:r>
            <w:r>
              <w:rPr>
                <w:rStyle w:val="IndexLink"/>
                <w:rtl w:val="true"/>
              </w:rPr>
              <w:tab/>
            </w:r>
            <w:r>
              <w:rPr>
                <w:rStyle w:val="IndexLink"/>
              </w:rPr>
              <w:t>123</w:t>
            </w:r>
          </w:hyperlink>
        </w:p>
        <w:p>
          <w:pPr>
            <w:pStyle w:val="Contents4"/>
            <w:tabs>
              <w:tab w:val="clear" w:pos="8176"/>
              <w:tab w:val="right" w:pos="9026" w:leader="dot"/>
            </w:tabs>
            <w:rPr/>
          </w:pPr>
          <w:hyperlink w:anchor="__RefHeading___Toc1940287_2749589250">
            <w:r>
              <w:rPr>
                <w:webHidden/>
                <w:rStyle w:val="IndexLink"/>
                <w:rtl w:val="true"/>
              </w:rPr>
              <w:t>مرحله دوم</w:t>
            </w:r>
            <w:r>
              <w:rPr>
                <w:rStyle w:val="IndexLink"/>
                <w:rtl w:val="true"/>
              </w:rPr>
              <w:tab/>
            </w:r>
            <w:r>
              <w:rPr>
                <w:rStyle w:val="IndexLink"/>
              </w:rPr>
              <w:t>123</w:t>
            </w:r>
          </w:hyperlink>
        </w:p>
        <w:p>
          <w:pPr>
            <w:pStyle w:val="Contents3"/>
            <w:tabs>
              <w:tab w:val="clear" w:pos="8459"/>
              <w:tab w:val="right" w:pos="9026" w:leader="dot"/>
            </w:tabs>
            <w:rPr/>
          </w:pPr>
          <w:hyperlink w:anchor="__RefHeading___Toc1940289_2749589250">
            <w:r>
              <w:rPr>
                <w:webHidden/>
                <w:rStyle w:val="IndexLink"/>
                <w:rtl w:val="true"/>
              </w:rPr>
              <w:t>جمع‌بندی</w:t>
            </w:r>
            <w:r>
              <w:rPr>
                <w:rStyle w:val="IndexLink"/>
                <w:rtl w:val="true"/>
              </w:rPr>
              <w:tab/>
            </w:r>
            <w:r>
              <w:rPr>
                <w:rStyle w:val="IndexLink"/>
              </w:rPr>
              <w:t>125</w:t>
            </w:r>
          </w:hyperlink>
        </w:p>
        <w:p>
          <w:pPr>
            <w:pStyle w:val="Contents4"/>
            <w:tabs>
              <w:tab w:val="clear" w:pos="8176"/>
              <w:tab w:val="right" w:pos="9026" w:leader="dot"/>
            </w:tabs>
            <w:rPr/>
          </w:pPr>
          <w:hyperlink w:anchor="__RefHeading___Toc1940291_2749589250">
            <w:r>
              <w:rPr>
                <w:webHidden/>
                <w:rStyle w:val="IndexLink"/>
              </w:rPr>
              <w:t>1</w:t>
            </w:r>
            <w:r>
              <w:rPr>
                <w:rStyle w:val="IndexLink"/>
                <w:rtl w:val="true"/>
              </w:rPr>
              <w:tab/>
            </w:r>
            <w:r>
              <w:rPr>
                <w:rStyle w:val="IndexLink"/>
              </w:rPr>
              <w:t>125</w:t>
            </w:r>
          </w:hyperlink>
        </w:p>
        <w:p>
          <w:pPr>
            <w:pStyle w:val="Contents4"/>
            <w:tabs>
              <w:tab w:val="clear" w:pos="8176"/>
              <w:tab w:val="right" w:pos="9026" w:leader="dot"/>
            </w:tabs>
            <w:rPr/>
          </w:pPr>
          <w:hyperlink w:anchor="__RefHeading___Toc1940293_2749589250">
            <w:r>
              <w:rPr>
                <w:webHidden/>
                <w:rStyle w:val="IndexLink"/>
              </w:rPr>
              <w:t>2</w:t>
            </w:r>
            <w:r>
              <w:rPr>
                <w:rStyle w:val="IndexLink"/>
                <w:rtl w:val="true"/>
              </w:rPr>
              <w:tab/>
            </w:r>
            <w:r>
              <w:rPr>
                <w:rStyle w:val="IndexLink"/>
              </w:rPr>
              <w:t>125</w:t>
            </w:r>
          </w:hyperlink>
        </w:p>
        <w:p>
          <w:pPr>
            <w:pStyle w:val="Contents4"/>
            <w:tabs>
              <w:tab w:val="clear" w:pos="8176"/>
              <w:tab w:val="right" w:pos="9026" w:leader="dot"/>
            </w:tabs>
            <w:rPr/>
          </w:pPr>
          <w:hyperlink w:anchor="__RefHeading___Toc1940295_2749589250">
            <w:r>
              <w:rPr>
                <w:webHidden/>
                <w:rStyle w:val="IndexLink"/>
              </w:rPr>
              <w:t>3</w:t>
            </w:r>
            <w:r>
              <w:rPr>
                <w:rStyle w:val="IndexLink"/>
                <w:rtl w:val="true"/>
              </w:rPr>
              <w:tab/>
            </w:r>
            <w:r>
              <w:rPr>
                <w:rStyle w:val="IndexLink"/>
              </w:rPr>
              <w:t>125</w:t>
            </w:r>
          </w:hyperlink>
        </w:p>
        <w:p>
          <w:pPr>
            <w:pStyle w:val="Contents4"/>
            <w:tabs>
              <w:tab w:val="clear" w:pos="8176"/>
              <w:tab w:val="right" w:pos="9026" w:leader="dot"/>
            </w:tabs>
            <w:rPr/>
          </w:pPr>
          <w:hyperlink w:anchor="__RefHeading___Toc1940297_2749589250">
            <w:r>
              <w:rPr>
                <w:webHidden/>
                <w:rStyle w:val="IndexLink"/>
              </w:rPr>
              <w:t>4</w:t>
            </w:r>
            <w:r>
              <w:rPr>
                <w:rStyle w:val="IndexLink"/>
                <w:rtl w:val="true"/>
              </w:rPr>
              <w:tab/>
            </w:r>
            <w:r>
              <w:rPr>
                <w:rStyle w:val="IndexLink"/>
              </w:rPr>
              <w:t>126</w:t>
            </w:r>
          </w:hyperlink>
        </w:p>
        <w:p>
          <w:pPr>
            <w:pStyle w:val="Contents3"/>
            <w:tabs>
              <w:tab w:val="clear" w:pos="8459"/>
              <w:tab w:val="right" w:pos="9026" w:leader="dot"/>
            </w:tabs>
            <w:rPr/>
          </w:pPr>
          <w:hyperlink w:anchor="__RefHeading___Toc1940299_2749589250">
            <w:r>
              <w:rPr>
                <w:webHidden/>
                <w:rStyle w:val="IndexLink"/>
                <w:rtl w:val="true"/>
              </w:rPr>
              <w:t>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1940301_2749589250">
            <w:r>
              <w:rPr>
                <w:webHidden/>
                <w:rStyle w:val="IndexLink"/>
                <w:rtl w:val="true"/>
              </w:rPr>
              <w:t xml:space="preserve">نقد و بررسی شبهات کتاب </w:t>
            </w:r>
            <w:r>
              <w:rPr>
                <w:rStyle w:val="IndexLink"/>
                <w:rtl w:val="true"/>
              </w:rPr>
              <w:t>«</w:t>
            </w:r>
            <w:r>
              <w:rPr>
                <w:rStyle w:val="IndexLink"/>
                <w:rtl w:val="true"/>
              </w:rPr>
              <w:t>اصول مذهب الشیعه</w:t>
            </w:r>
            <w:r>
              <w:rPr>
                <w:rStyle w:val="IndexLink"/>
                <w:rtl w:val="true"/>
              </w:rPr>
              <w:t xml:space="preserve">» </w:t>
            </w:r>
            <w:r>
              <w:rPr>
                <w:rStyle w:val="IndexLink"/>
                <w:rtl w:val="true"/>
              </w:rPr>
              <w:t>دربارۀ بداء</w:t>
            </w:r>
            <w:r>
              <w:rPr>
                <w:rStyle w:val="IndexLink"/>
                <w:rtl w:val="true"/>
              </w:rPr>
              <w:t>/</w:t>
            </w:r>
            <w:r>
              <w:rPr>
                <w:rStyle w:val="IndexLink"/>
                <w:rtl w:val="true"/>
              </w:rPr>
              <w:t>عطیه‌سادات فیض</w:t>
            </w:r>
            <w:r>
              <w:rPr>
                <w:rStyle w:val="IndexLink"/>
                <w:rtl w:val="true"/>
              </w:rPr>
              <w:t>_</w:t>
            </w:r>
            <w:r>
              <w:rPr>
                <w:rStyle w:val="IndexLink"/>
                <w:rtl w:val="true"/>
              </w:rPr>
              <w:t>محمد حسن نادم</w:t>
            </w:r>
            <w:r>
              <w:rPr>
                <w:rStyle w:val="IndexLink"/>
                <w:rtl w:val="true"/>
              </w:rPr>
              <w:tab/>
            </w:r>
            <w:r>
              <w:rPr>
                <w:rStyle w:val="IndexLink"/>
              </w:rPr>
              <w:t>128</w:t>
            </w:r>
          </w:hyperlink>
        </w:p>
        <w:p>
          <w:pPr>
            <w:pStyle w:val="Contents3"/>
            <w:tabs>
              <w:tab w:val="clear" w:pos="8459"/>
              <w:tab w:val="right" w:pos="9026" w:leader="dot"/>
            </w:tabs>
            <w:rPr/>
          </w:pPr>
          <w:hyperlink w:anchor="__RefHeading___Toc1940303_274958925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940305_2749589250">
            <w:r>
              <w:rPr>
                <w:webHidden/>
                <w:rStyle w:val="IndexLink"/>
                <w:rtl w:val="true"/>
              </w:rPr>
              <w:t>چکیده</w:t>
            </w:r>
            <w:r>
              <w:rPr>
                <w:rStyle w:val="IndexLink"/>
                <w:rtl w:val="true"/>
              </w:rPr>
              <w:tab/>
            </w:r>
            <w:r>
              <w:rPr>
                <w:rStyle w:val="IndexLink"/>
              </w:rPr>
              <w:t>128</w:t>
            </w:r>
          </w:hyperlink>
        </w:p>
        <w:p>
          <w:pPr>
            <w:pStyle w:val="Contents3"/>
            <w:tabs>
              <w:tab w:val="clear" w:pos="8459"/>
              <w:tab w:val="right" w:pos="9026" w:leader="dot"/>
            </w:tabs>
            <w:rPr/>
          </w:pPr>
          <w:hyperlink w:anchor="__RefHeading___Toc1940307_2749589250">
            <w:r>
              <w:rPr>
                <w:webHidden/>
                <w:rStyle w:val="IndexLink"/>
                <w:rtl w:val="true"/>
              </w:rPr>
              <w:t>واژگان کلیدی</w:t>
            </w:r>
            <w:r>
              <w:rPr>
                <w:rStyle w:val="IndexLink"/>
                <w:rtl w:val="true"/>
              </w:rPr>
              <w:tab/>
            </w:r>
            <w:r>
              <w:rPr>
                <w:rStyle w:val="IndexLink"/>
              </w:rPr>
              <w:t>128</w:t>
            </w:r>
          </w:hyperlink>
        </w:p>
        <w:p>
          <w:pPr>
            <w:pStyle w:val="Contents3"/>
            <w:tabs>
              <w:tab w:val="clear" w:pos="8459"/>
              <w:tab w:val="right" w:pos="9026" w:leader="dot"/>
            </w:tabs>
            <w:rPr/>
          </w:pPr>
          <w:hyperlink w:anchor="__RefHeading___Toc1940309_2749589250">
            <w:r>
              <w:rPr>
                <w:webHidden/>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1940311_2749589250">
            <w:r>
              <w:rPr>
                <w:webHidden/>
                <w:rStyle w:val="IndexLink"/>
                <w:rtl w:val="true"/>
              </w:rPr>
              <w:t xml:space="preserve">معنای لغوی </w:t>
            </w:r>
            <w:r>
              <w:rPr>
                <w:rStyle w:val="IndexLink"/>
                <w:rtl w:val="true"/>
              </w:rPr>
              <w:t>«</w:t>
            </w:r>
            <w:r>
              <w:rPr>
                <w:rStyle w:val="IndexLink"/>
                <w:rtl w:val="true"/>
              </w:rPr>
              <w:t>بداء</w:t>
            </w:r>
            <w:r>
              <w:rPr>
                <w:rStyle w:val="IndexLink"/>
                <w:rtl w:val="true"/>
              </w:rPr>
              <w:t xml:space="preserve">» </w:t>
            </w:r>
            <w:r>
              <w:rPr>
                <w:rStyle w:val="IndexLink"/>
                <w:rtl w:val="true"/>
              </w:rPr>
              <w:t>و کاربرد آن در قرآن</w:t>
            </w:r>
            <w:r>
              <w:rPr>
                <w:rStyle w:val="IndexLink"/>
                <w:rtl w:val="true"/>
              </w:rPr>
              <w:tab/>
            </w:r>
            <w:r>
              <w:rPr>
                <w:rStyle w:val="IndexLink"/>
              </w:rPr>
              <w:t>129</w:t>
            </w:r>
          </w:hyperlink>
        </w:p>
        <w:p>
          <w:pPr>
            <w:pStyle w:val="Contents3"/>
            <w:tabs>
              <w:tab w:val="clear" w:pos="8459"/>
              <w:tab w:val="right" w:pos="9026" w:leader="dot"/>
            </w:tabs>
            <w:rPr/>
          </w:pPr>
          <w:hyperlink w:anchor="__RefHeading___Toc1940313_2749589250">
            <w:r>
              <w:rPr>
                <w:webHidden/>
                <w:rStyle w:val="IndexLink"/>
                <w:rtl w:val="true"/>
              </w:rPr>
              <w:t xml:space="preserve">معنای اصطلاحی </w:t>
            </w:r>
            <w:r>
              <w:rPr>
                <w:rStyle w:val="IndexLink"/>
                <w:rtl w:val="true"/>
              </w:rPr>
              <w:t>«</w:t>
            </w:r>
            <w:r>
              <w:rPr>
                <w:rStyle w:val="IndexLink"/>
                <w:rtl w:val="true"/>
              </w:rPr>
              <w:t>بداء</w:t>
            </w:r>
            <w:r>
              <w:rPr>
                <w:rStyle w:val="IndexLink"/>
                <w:rtl w:val="true"/>
              </w:rPr>
              <w:t>»</w:t>
              <w:tab/>
            </w:r>
            <w:r>
              <w:rPr>
                <w:rStyle w:val="IndexLink"/>
              </w:rPr>
              <w:t>129</w:t>
            </w:r>
          </w:hyperlink>
        </w:p>
        <w:p>
          <w:pPr>
            <w:pStyle w:val="Contents4"/>
            <w:tabs>
              <w:tab w:val="clear" w:pos="8176"/>
              <w:tab w:val="right" w:pos="9026" w:leader="dot"/>
            </w:tabs>
            <w:rPr/>
          </w:pPr>
          <w:hyperlink w:anchor="__RefHeading___Toc1940315_274958925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940317_2749589250">
            <w:r>
              <w:rPr>
                <w:webHidden/>
                <w:rStyle w:val="IndexLink"/>
              </w:rPr>
              <w:t>1</w:t>
            </w:r>
            <w:r>
              <w:rPr>
                <w:rStyle w:val="IndexLink"/>
                <w:rtl w:val="true"/>
              </w:rPr>
              <w:tab/>
            </w:r>
            <w:r>
              <w:rPr>
                <w:rStyle w:val="IndexLink"/>
              </w:rPr>
              <w:t>130</w:t>
            </w:r>
          </w:hyperlink>
        </w:p>
        <w:p>
          <w:pPr>
            <w:pStyle w:val="Contents4"/>
            <w:tabs>
              <w:tab w:val="clear" w:pos="8176"/>
              <w:tab w:val="right" w:pos="9026" w:leader="dot"/>
            </w:tabs>
            <w:rPr/>
          </w:pPr>
          <w:hyperlink w:anchor="__RefHeading___Toc1940319_2749589250">
            <w:r>
              <w:rPr>
                <w:webHidden/>
                <w:rStyle w:val="IndexLink"/>
              </w:rPr>
              <w:t>2</w:t>
            </w:r>
            <w:r>
              <w:rPr>
                <w:rStyle w:val="IndexLink"/>
                <w:rtl w:val="true"/>
              </w:rPr>
              <w:tab/>
            </w:r>
            <w:r>
              <w:rPr>
                <w:rStyle w:val="IndexLink"/>
              </w:rPr>
              <w:t>132</w:t>
            </w:r>
          </w:hyperlink>
        </w:p>
        <w:p>
          <w:pPr>
            <w:pStyle w:val="Contents3"/>
            <w:tabs>
              <w:tab w:val="clear" w:pos="8459"/>
              <w:tab w:val="right" w:pos="9026" w:leader="dot"/>
            </w:tabs>
            <w:rPr/>
          </w:pPr>
          <w:hyperlink w:anchor="__RefHeading___Toc1940321_2749589250">
            <w:r>
              <w:rPr>
                <w:webHidden/>
                <w:rStyle w:val="IndexLink"/>
                <w:rtl w:val="true"/>
              </w:rPr>
              <w:t>«</w:t>
            </w:r>
            <w:r>
              <w:rPr>
                <w:rStyle w:val="IndexLink"/>
                <w:rtl w:val="true"/>
              </w:rPr>
              <w:t>بداء</w:t>
            </w:r>
            <w:r>
              <w:rPr>
                <w:rStyle w:val="IndexLink"/>
                <w:rtl w:val="true"/>
              </w:rPr>
              <w:t xml:space="preserve">» </w:t>
            </w:r>
            <w:r>
              <w:rPr>
                <w:rStyle w:val="IndexLink"/>
                <w:rtl w:val="true"/>
              </w:rPr>
              <w:t>در روایات اهل‌بیت علیهم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940323_274958925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940325_2749589250">
            <w:r>
              <w:rPr>
                <w:webHidden/>
                <w:rStyle w:val="IndexLink"/>
                <w:rtl w:val="true"/>
              </w:rPr>
              <w:t>دسته اول</w:t>
            </w:r>
            <w:r>
              <w:rPr>
                <w:rStyle w:val="IndexLink"/>
                <w:rtl w:val="true"/>
              </w:rPr>
              <w:tab/>
            </w:r>
            <w:r>
              <w:rPr>
                <w:rStyle w:val="IndexLink"/>
              </w:rPr>
              <w:t>133</w:t>
            </w:r>
          </w:hyperlink>
        </w:p>
        <w:p>
          <w:pPr>
            <w:pStyle w:val="Contents4"/>
            <w:tabs>
              <w:tab w:val="clear" w:pos="8176"/>
              <w:tab w:val="right" w:pos="9026" w:leader="dot"/>
            </w:tabs>
            <w:rPr/>
          </w:pPr>
          <w:hyperlink w:anchor="__RefHeading___Toc1940327_2749589250">
            <w:r>
              <w:rPr>
                <w:webHidden/>
                <w:rStyle w:val="IndexLink"/>
                <w:rtl w:val="true"/>
              </w:rPr>
              <w:t>دسته دوم</w:t>
            </w:r>
            <w:r>
              <w:rPr>
                <w:rStyle w:val="IndexLink"/>
                <w:rtl w:val="true"/>
              </w:rPr>
              <w:tab/>
            </w:r>
            <w:r>
              <w:rPr>
                <w:rStyle w:val="IndexLink"/>
              </w:rPr>
              <w:t>133</w:t>
            </w:r>
          </w:hyperlink>
        </w:p>
        <w:p>
          <w:pPr>
            <w:pStyle w:val="Contents3"/>
            <w:tabs>
              <w:tab w:val="clear" w:pos="8459"/>
              <w:tab w:val="right" w:pos="9026" w:leader="dot"/>
            </w:tabs>
            <w:rPr/>
          </w:pPr>
          <w:hyperlink w:anchor="__RefHeading___Toc1940329_2749589250">
            <w:r>
              <w:rPr>
                <w:webHidden/>
                <w:rStyle w:val="IndexLink"/>
                <w:rtl w:val="true"/>
              </w:rPr>
              <w:t>اشکالات قفاری به بداء و پاسخ به آن‌ها</w:t>
            </w:r>
            <w:r>
              <w:rPr>
                <w:rStyle w:val="IndexLink"/>
                <w:rtl w:val="true"/>
              </w:rPr>
              <w:tab/>
            </w:r>
            <w:r>
              <w:rPr>
                <w:rStyle w:val="IndexLink"/>
              </w:rPr>
              <w:t>133</w:t>
            </w:r>
          </w:hyperlink>
        </w:p>
        <w:p>
          <w:pPr>
            <w:pStyle w:val="Contents4"/>
            <w:tabs>
              <w:tab w:val="clear" w:pos="8176"/>
              <w:tab w:val="right" w:pos="9026" w:leader="dot"/>
            </w:tabs>
            <w:rPr/>
          </w:pPr>
          <w:hyperlink w:anchor="__RefHeading___Toc1940331_274958925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940333_2749589250">
            <w:r>
              <w:rPr>
                <w:webHidden/>
                <w:rStyle w:val="IndexLink"/>
              </w:rPr>
              <w:t>1</w:t>
            </w:r>
            <w:r>
              <w:rPr>
                <w:rStyle w:val="IndexLink"/>
                <w:rtl w:val="true"/>
              </w:rPr>
              <w:t xml:space="preserve">. </w:t>
            </w:r>
            <w:r>
              <w:rPr>
                <w:rStyle w:val="IndexLink"/>
                <w:rtl w:val="true"/>
              </w:rPr>
              <w:t>عدم ذکر آموزۀ بداء در قرآن و سنت پیامبر</w:t>
            </w:r>
            <w:r>
              <w:rPr>
                <w:rStyle w:val="IndexLink"/>
                <w:rtl w:val="true"/>
              </w:rPr>
              <w:tab/>
            </w:r>
            <w:r>
              <w:rPr>
                <w:rStyle w:val="IndexLink"/>
              </w:rPr>
              <w:t>134</w:t>
            </w:r>
          </w:hyperlink>
        </w:p>
        <w:p>
          <w:pPr>
            <w:pStyle w:val="Contents5"/>
            <w:tabs>
              <w:tab w:val="clear" w:pos="7892"/>
              <w:tab w:val="right" w:pos="9026" w:leader="dot"/>
            </w:tabs>
            <w:rPr/>
          </w:pPr>
          <w:hyperlink w:anchor="__RefHeading___Toc1940335_274958925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940337_2749589250">
            <w:r>
              <w:rPr>
                <w:webHidden/>
                <w:rStyle w:val="IndexLink"/>
                <w:rtl w:val="true"/>
              </w:rPr>
              <w:t>نقد و برسی</w:t>
            </w:r>
            <w:r>
              <w:rPr>
                <w:rStyle w:val="IndexLink"/>
                <w:rtl w:val="true"/>
              </w:rPr>
              <w:tab/>
            </w:r>
            <w:r>
              <w:rPr>
                <w:rStyle w:val="IndexLink"/>
              </w:rPr>
              <w:t>134</w:t>
            </w:r>
          </w:hyperlink>
        </w:p>
        <w:p>
          <w:pPr>
            <w:pStyle w:val="Contents6"/>
            <w:tabs>
              <w:tab w:val="clear" w:pos="7609"/>
              <w:tab w:val="right" w:pos="9026" w:leader="dot"/>
            </w:tabs>
            <w:rPr/>
          </w:pPr>
          <w:hyperlink w:anchor="__RefHeading___Toc1940339_2749589250">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940341_2749589250">
            <w:r>
              <w:rPr>
                <w:webHidden/>
                <w:rStyle w:val="IndexLink"/>
              </w:rPr>
              <w:t>1</w:t>
            </w:r>
            <w:r>
              <w:rPr>
                <w:rStyle w:val="IndexLink"/>
                <w:rtl w:val="true"/>
              </w:rPr>
              <w:tab/>
            </w:r>
            <w:r>
              <w:rPr>
                <w:rStyle w:val="IndexLink"/>
              </w:rPr>
              <w:t>134</w:t>
            </w:r>
          </w:hyperlink>
        </w:p>
        <w:p>
          <w:pPr>
            <w:pStyle w:val="Contents6"/>
            <w:tabs>
              <w:tab w:val="clear" w:pos="7609"/>
              <w:tab w:val="right" w:pos="9026" w:leader="dot"/>
            </w:tabs>
            <w:rPr/>
          </w:pPr>
          <w:hyperlink w:anchor="__RefHeading___Toc1940343_2749589250">
            <w:r>
              <w:rPr>
                <w:webHidden/>
                <w:rStyle w:val="IndexLink"/>
              </w:rPr>
              <w:t>2</w:t>
            </w:r>
            <w:r>
              <w:rPr>
                <w:rStyle w:val="IndexLink"/>
                <w:rtl w:val="true"/>
              </w:rPr>
              <w:tab/>
            </w:r>
            <w:r>
              <w:rPr>
                <w:rStyle w:val="IndexLink"/>
              </w:rPr>
              <w:t>134</w:t>
            </w:r>
          </w:hyperlink>
        </w:p>
        <w:p>
          <w:pPr>
            <w:pStyle w:val="Contents6"/>
            <w:tabs>
              <w:tab w:val="clear" w:pos="7609"/>
              <w:tab w:val="right" w:pos="9026" w:leader="dot"/>
            </w:tabs>
            <w:rPr/>
          </w:pPr>
          <w:hyperlink w:anchor="__RefHeading___Toc1940345_2749589250">
            <w:r>
              <w:rPr>
                <w:webHidden/>
                <w:rStyle w:val="IndexLink"/>
              </w:rPr>
              <w:t>3</w:t>
            </w:r>
            <w:r>
              <w:rPr>
                <w:rStyle w:val="IndexLink"/>
                <w:rtl w:val="true"/>
              </w:rPr>
              <w:tab/>
            </w:r>
            <w:r>
              <w:rPr>
                <w:rStyle w:val="IndexLink"/>
              </w:rPr>
              <w:t>135</w:t>
            </w:r>
          </w:hyperlink>
        </w:p>
        <w:p>
          <w:pPr>
            <w:pStyle w:val="Contents6"/>
            <w:tabs>
              <w:tab w:val="clear" w:pos="7609"/>
              <w:tab w:val="right" w:pos="9026" w:leader="dot"/>
            </w:tabs>
            <w:rPr/>
          </w:pPr>
          <w:hyperlink w:anchor="__RefHeading___Toc1940347_2749589250">
            <w:r>
              <w:rPr>
                <w:webHidden/>
                <w:rStyle w:val="IndexLink"/>
              </w:rPr>
              <w:t>4</w:t>
            </w:r>
            <w:r>
              <w:rPr>
                <w:rStyle w:val="IndexLink"/>
                <w:rtl w:val="true"/>
              </w:rPr>
              <w:tab/>
            </w:r>
            <w:r>
              <w:rPr>
                <w:rStyle w:val="IndexLink"/>
              </w:rPr>
              <w:t>135</w:t>
            </w:r>
          </w:hyperlink>
        </w:p>
        <w:p>
          <w:pPr>
            <w:pStyle w:val="Contents6"/>
            <w:tabs>
              <w:tab w:val="clear" w:pos="7609"/>
              <w:tab w:val="right" w:pos="9026" w:leader="dot"/>
            </w:tabs>
            <w:rPr/>
          </w:pPr>
          <w:hyperlink w:anchor="__RefHeading___Toc1940349_2749589250">
            <w:r>
              <w:rPr>
                <w:webHidden/>
                <w:rStyle w:val="IndexLink"/>
                <w:rtl w:val="true"/>
              </w:rPr>
              <w:t>...</w:t>
              <w:tab/>
            </w:r>
            <w:r>
              <w:rPr>
                <w:rStyle w:val="IndexLink"/>
              </w:rPr>
              <w:t>135</w:t>
            </w:r>
          </w:hyperlink>
        </w:p>
        <w:p>
          <w:pPr>
            <w:pStyle w:val="Contents4"/>
            <w:tabs>
              <w:tab w:val="clear" w:pos="8176"/>
              <w:tab w:val="right" w:pos="9026" w:leader="dot"/>
            </w:tabs>
            <w:rPr/>
          </w:pPr>
          <w:hyperlink w:anchor="__RefHeading___Toc1940351_2749589250">
            <w:r>
              <w:rPr>
                <w:webHidden/>
                <w:rStyle w:val="IndexLink"/>
              </w:rPr>
              <w:t>2</w:t>
            </w:r>
            <w:r>
              <w:rPr>
                <w:rStyle w:val="IndexLink"/>
                <w:rtl w:val="true"/>
              </w:rPr>
              <w:t xml:space="preserve">. </w:t>
            </w:r>
            <w:r>
              <w:rPr>
                <w:rStyle w:val="IndexLink"/>
                <w:rtl w:val="true"/>
              </w:rPr>
              <w:t>اعتقاد به بداء، مستلزم استناد جهل و حدوث علم به خداوند</w:t>
            </w:r>
            <w:r>
              <w:rPr>
                <w:rStyle w:val="IndexLink"/>
                <w:rtl w:val="true"/>
              </w:rPr>
              <w:tab/>
            </w:r>
            <w:r>
              <w:rPr>
                <w:rStyle w:val="IndexLink"/>
              </w:rPr>
              <w:t>136</w:t>
            </w:r>
          </w:hyperlink>
        </w:p>
        <w:p>
          <w:pPr>
            <w:pStyle w:val="Contents5"/>
            <w:tabs>
              <w:tab w:val="clear" w:pos="7892"/>
              <w:tab w:val="right" w:pos="9026" w:leader="dot"/>
            </w:tabs>
            <w:rPr/>
          </w:pPr>
          <w:hyperlink w:anchor="__RefHeading___Toc1940353_274958925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940355_2749589250">
            <w:r>
              <w:rPr>
                <w:webHidden/>
                <w:rStyle w:val="IndexLink"/>
                <w:rtl w:val="true"/>
              </w:rPr>
              <w:t>نقد و برسی</w:t>
            </w:r>
            <w:r>
              <w:rPr>
                <w:rStyle w:val="IndexLink"/>
                <w:rtl w:val="true"/>
              </w:rPr>
              <w:tab/>
            </w:r>
            <w:r>
              <w:rPr>
                <w:rStyle w:val="IndexLink"/>
              </w:rPr>
              <w:t>136</w:t>
            </w:r>
          </w:hyperlink>
        </w:p>
        <w:p>
          <w:pPr>
            <w:pStyle w:val="Contents6"/>
            <w:tabs>
              <w:tab w:val="clear" w:pos="7609"/>
              <w:tab w:val="right" w:pos="9026" w:leader="dot"/>
            </w:tabs>
            <w:rPr/>
          </w:pPr>
          <w:hyperlink w:anchor="__RefHeading___Toc1940357_274958925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940359_2749589250">
            <w:r>
              <w:rPr>
                <w:webHidden/>
                <w:rStyle w:val="IndexLink"/>
              </w:rPr>
              <w:t>1</w:t>
            </w:r>
            <w:r>
              <w:rPr>
                <w:rStyle w:val="IndexLink"/>
                <w:rtl w:val="true"/>
              </w:rPr>
              <w:tab/>
            </w:r>
            <w:r>
              <w:rPr>
                <w:rStyle w:val="IndexLink"/>
              </w:rPr>
              <w:t>136</w:t>
            </w:r>
          </w:hyperlink>
        </w:p>
        <w:p>
          <w:pPr>
            <w:pStyle w:val="Contents6"/>
            <w:tabs>
              <w:tab w:val="clear" w:pos="7609"/>
              <w:tab w:val="right" w:pos="9026" w:leader="dot"/>
            </w:tabs>
            <w:rPr/>
          </w:pPr>
          <w:hyperlink w:anchor="__RefHeading___Toc1940361_2749589250">
            <w:r>
              <w:rPr>
                <w:webHidden/>
                <w:rStyle w:val="IndexLink"/>
              </w:rPr>
              <w:t>2</w:t>
            </w:r>
            <w:r>
              <w:rPr>
                <w:rStyle w:val="IndexLink"/>
                <w:rtl w:val="true"/>
              </w:rPr>
              <w:tab/>
            </w:r>
            <w:r>
              <w:rPr>
                <w:rStyle w:val="IndexLink"/>
              </w:rPr>
              <w:t>136</w:t>
            </w:r>
          </w:hyperlink>
        </w:p>
        <w:p>
          <w:pPr>
            <w:pStyle w:val="Contents4"/>
            <w:tabs>
              <w:tab w:val="clear" w:pos="8176"/>
              <w:tab w:val="right" w:pos="9026" w:leader="dot"/>
            </w:tabs>
            <w:rPr/>
          </w:pPr>
          <w:hyperlink w:anchor="__RefHeading___Toc1940363_2749589250">
            <w:r>
              <w:rPr>
                <w:webHidden/>
                <w:rStyle w:val="IndexLink"/>
              </w:rPr>
              <w:t>3</w:t>
            </w:r>
            <w:r>
              <w:rPr>
                <w:rStyle w:val="IndexLink"/>
                <w:rtl w:val="true"/>
              </w:rPr>
              <w:t xml:space="preserve">. </w:t>
            </w:r>
            <w:r>
              <w:rPr>
                <w:rStyle w:val="IndexLink"/>
                <w:rtl w:val="true"/>
              </w:rPr>
              <w:t>هم‌عقیده بودن امامیه با یهود در مسئله بداء</w:t>
            </w:r>
            <w:r>
              <w:rPr>
                <w:rStyle w:val="IndexLink"/>
                <w:rtl w:val="true"/>
              </w:rPr>
              <w:tab/>
            </w:r>
            <w:r>
              <w:rPr>
                <w:rStyle w:val="IndexLink"/>
              </w:rPr>
              <w:t>137</w:t>
            </w:r>
          </w:hyperlink>
        </w:p>
        <w:p>
          <w:pPr>
            <w:pStyle w:val="Contents5"/>
            <w:tabs>
              <w:tab w:val="clear" w:pos="7892"/>
              <w:tab w:val="right" w:pos="9026" w:leader="dot"/>
            </w:tabs>
            <w:rPr/>
          </w:pPr>
          <w:hyperlink w:anchor="__RefHeading___Toc1940365_274958925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940367_2749589250">
            <w:r>
              <w:rPr>
                <w:webHidden/>
                <w:rStyle w:val="IndexLink"/>
                <w:rtl w:val="true"/>
              </w:rPr>
              <w:t>نقد و برسی</w:t>
            </w:r>
            <w:r>
              <w:rPr>
                <w:rStyle w:val="IndexLink"/>
                <w:rtl w:val="true"/>
              </w:rPr>
              <w:tab/>
            </w:r>
            <w:r>
              <w:rPr>
                <w:rStyle w:val="IndexLink"/>
              </w:rPr>
              <w:t>138</w:t>
            </w:r>
          </w:hyperlink>
        </w:p>
        <w:p>
          <w:pPr>
            <w:pStyle w:val="Contents6"/>
            <w:tabs>
              <w:tab w:val="clear" w:pos="7609"/>
              <w:tab w:val="right" w:pos="9026" w:leader="dot"/>
            </w:tabs>
            <w:rPr/>
          </w:pPr>
          <w:hyperlink w:anchor="__RefHeading___Toc1940369_2749589250">
            <w:r>
              <w:rPr>
                <w:webHidden/>
                <w:rStyle w:val="IndexLink"/>
                <w:rtl w:val="true"/>
              </w:rPr>
              <w:t>اولاً</w:t>
            </w:r>
            <w:r>
              <w:rPr>
                <w:rStyle w:val="IndexLink"/>
                <w:rtl w:val="true"/>
              </w:rPr>
              <w:tab/>
            </w:r>
            <w:r>
              <w:rPr>
                <w:rStyle w:val="IndexLink"/>
              </w:rPr>
              <w:t>138</w:t>
            </w:r>
          </w:hyperlink>
        </w:p>
        <w:p>
          <w:pPr>
            <w:pStyle w:val="Contents6"/>
            <w:tabs>
              <w:tab w:val="clear" w:pos="7609"/>
              <w:tab w:val="right" w:pos="9026" w:leader="dot"/>
            </w:tabs>
            <w:rPr/>
          </w:pPr>
          <w:hyperlink w:anchor="__RefHeading___Toc1940371_2749589250">
            <w:r>
              <w:rPr>
                <w:webHidden/>
                <w:rStyle w:val="IndexLink"/>
                <w:rtl w:val="true"/>
              </w:rPr>
              <w:t>ثانیاً</w:t>
            </w:r>
            <w:r>
              <w:rPr>
                <w:rStyle w:val="IndexLink"/>
                <w:rtl w:val="true"/>
              </w:rPr>
              <w:tab/>
            </w:r>
            <w:r>
              <w:rPr>
                <w:rStyle w:val="IndexLink"/>
              </w:rPr>
              <w:t>138</w:t>
            </w:r>
          </w:hyperlink>
        </w:p>
        <w:p>
          <w:pPr>
            <w:pStyle w:val="Contents4"/>
            <w:tabs>
              <w:tab w:val="clear" w:pos="8176"/>
              <w:tab w:val="right" w:pos="9026" w:leader="dot"/>
            </w:tabs>
            <w:rPr/>
          </w:pPr>
          <w:hyperlink w:anchor="__RefHeading___Toc1940373_2749589250">
            <w:r>
              <w:rPr>
                <w:webHidden/>
                <w:rStyle w:val="IndexLink"/>
              </w:rPr>
              <w:t>4</w:t>
            </w:r>
            <w:r>
              <w:rPr>
                <w:rStyle w:val="IndexLink"/>
                <w:rtl w:val="true"/>
              </w:rPr>
              <w:t xml:space="preserve">. </w:t>
            </w:r>
            <w:r>
              <w:rPr>
                <w:rStyle w:val="IndexLink"/>
                <w:rtl w:val="true"/>
              </w:rPr>
              <w:t>مسئله بداء، وسیله‌ای برای اثبات علم غیب امام</w:t>
            </w:r>
            <w:r>
              <w:rPr>
                <w:rStyle w:val="IndexLink"/>
                <w:rtl w:val="true"/>
              </w:rPr>
              <w:tab/>
            </w:r>
            <w:r>
              <w:rPr>
                <w:rStyle w:val="IndexLink"/>
              </w:rPr>
              <w:t>139</w:t>
            </w:r>
          </w:hyperlink>
        </w:p>
        <w:p>
          <w:pPr>
            <w:pStyle w:val="Contents5"/>
            <w:tabs>
              <w:tab w:val="clear" w:pos="7892"/>
              <w:tab w:val="right" w:pos="9026" w:leader="dot"/>
            </w:tabs>
            <w:rPr/>
          </w:pPr>
          <w:hyperlink w:anchor="__RefHeading___Toc1940375_274958925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940377_2749589250">
            <w:r>
              <w:rPr>
                <w:webHidden/>
                <w:rStyle w:val="IndexLink"/>
                <w:rtl w:val="true"/>
              </w:rPr>
              <w:t>نقد و برسی</w:t>
            </w:r>
            <w:r>
              <w:rPr>
                <w:rStyle w:val="IndexLink"/>
                <w:rtl w:val="true"/>
              </w:rPr>
              <w:tab/>
            </w:r>
            <w:r>
              <w:rPr>
                <w:rStyle w:val="IndexLink"/>
              </w:rPr>
              <w:t>139</w:t>
            </w:r>
          </w:hyperlink>
        </w:p>
        <w:p>
          <w:pPr>
            <w:pStyle w:val="Contents6"/>
            <w:tabs>
              <w:tab w:val="clear" w:pos="7609"/>
              <w:tab w:val="right" w:pos="9026" w:leader="dot"/>
            </w:tabs>
            <w:rPr/>
          </w:pPr>
          <w:hyperlink w:anchor="__RefHeading___Toc1940379_274958925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940381_2749589250">
            <w:r>
              <w:rPr>
                <w:webHidden/>
                <w:rStyle w:val="IndexLink"/>
                <w:rtl w:val="true"/>
              </w:rPr>
              <w:t>یک</w:t>
            </w:r>
            <w:r>
              <w:rPr>
                <w:rStyle w:val="IndexLink"/>
                <w:rtl w:val="true"/>
              </w:rPr>
              <w:tab/>
            </w:r>
            <w:r>
              <w:rPr>
                <w:rStyle w:val="IndexLink"/>
              </w:rPr>
              <w:t>139</w:t>
            </w:r>
          </w:hyperlink>
        </w:p>
        <w:p>
          <w:pPr>
            <w:pStyle w:val="Contents6"/>
            <w:tabs>
              <w:tab w:val="clear" w:pos="7609"/>
              <w:tab w:val="right" w:pos="9026" w:leader="dot"/>
            </w:tabs>
            <w:rPr/>
          </w:pPr>
          <w:hyperlink w:anchor="__RefHeading___Toc1940383_2749589250">
            <w:r>
              <w:rPr>
                <w:webHidden/>
                <w:rStyle w:val="IndexLink"/>
                <w:rtl w:val="true"/>
              </w:rPr>
              <w:t>دو</w:t>
            </w:r>
            <w:r>
              <w:rPr>
                <w:rStyle w:val="IndexLink"/>
                <w:rtl w:val="true"/>
              </w:rPr>
              <w:tab/>
            </w:r>
            <w:r>
              <w:rPr>
                <w:rStyle w:val="IndexLink"/>
              </w:rPr>
              <w:t>139</w:t>
            </w:r>
          </w:hyperlink>
        </w:p>
        <w:p>
          <w:pPr>
            <w:pStyle w:val="Contents6"/>
            <w:tabs>
              <w:tab w:val="clear" w:pos="7609"/>
              <w:tab w:val="right" w:pos="9026" w:leader="dot"/>
            </w:tabs>
            <w:rPr/>
          </w:pPr>
          <w:hyperlink w:anchor="__RefHeading___Toc1940385_2749589250">
            <w:r>
              <w:rPr>
                <w:webHidden/>
                <w:rStyle w:val="IndexLink"/>
                <w:rtl w:val="true"/>
              </w:rPr>
              <w:t>سه</w:t>
            </w:r>
            <w:r>
              <w:rPr>
                <w:rStyle w:val="IndexLink"/>
                <w:rtl w:val="true"/>
              </w:rPr>
              <w:tab/>
            </w:r>
            <w:r>
              <w:rPr>
                <w:rStyle w:val="IndexLink"/>
              </w:rPr>
              <w:t>140</w:t>
            </w:r>
          </w:hyperlink>
        </w:p>
        <w:p>
          <w:pPr>
            <w:pStyle w:val="Contents6"/>
            <w:tabs>
              <w:tab w:val="clear" w:pos="7609"/>
              <w:tab w:val="right" w:pos="9026" w:leader="dot"/>
            </w:tabs>
            <w:rPr/>
          </w:pPr>
          <w:hyperlink w:anchor="__RefHeading___Toc1940387_2749589250">
            <w:r>
              <w:rPr>
                <w:webHidden/>
                <w:rStyle w:val="IndexLink"/>
                <w:rtl w:val="true"/>
              </w:rPr>
              <w:t>چهار</w:t>
            </w:r>
            <w:r>
              <w:rPr>
                <w:rStyle w:val="IndexLink"/>
                <w:rtl w:val="true"/>
              </w:rPr>
              <w:tab/>
            </w:r>
            <w:r>
              <w:rPr>
                <w:rStyle w:val="IndexLink"/>
              </w:rPr>
              <w:t>140</w:t>
            </w:r>
          </w:hyperlink>
        </w:p>
        <w:p>
          <w:pPr>
            <w:pStyle w:val="Contents6"/>
            <w:tabs>
              <w:tab w:val="clear" w:pos="7609"/>
              <w:tab w:val="right" w:pos="9026" w:leader="dot"/>
            </w:tabs>
            <w:rPr/>
          </w:pPr>
          <w:hyperlink w:anchor="__RefHeading___Toc1940389_274958925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940391_2749589250">
            <w:r>
              <w:rPr>
                <w:webHidden/>
                <w:rStyle w:val="IndexLink"/>
                <w:rtl w:val="true"/>
              </w:rPr>
              <w:t>حدیث أبوحمزه</w:t>
            </w:r>
            <w:r>
              <w:rPr>
                <w:rStyle w:val="IndexLink"/>
                <w:rtl w:val="true"/>
              </w:rPr>
              <w:t>:</w:t>
              <w:tab/>
            </w:r>
            <w:r>
              <w:rPr>
                <w:rStyle w:val="IndexLink"/>
              </w:rPr>
              <w:t>140</w:t>
            </w:r>
          </w:hyperlink>
        </w:p>
        <w:p>
          <w:pPr>
            <w:pStyle w:val="Contents6"/>
            <w:tabs>
              <w:tab w:val="clear" w:pos="7609"/>
              <w:tab w:val="right" w:pos="9026" w:leader="dot"/>
            </w:tabs>
            <w:rPr/>
          </w:pPr>
          <w:hyperlink w:anchor="__RefHeading___Toc1940393_2749589250">
            <w:r>
              <w:rPr>
                <w:webHidden/>
                <w:rStyle w:val="IndexLink"/>
                <w:rtl w:val="true"/>
              </w:rPr>
              <w:t>امامتِ اسماعیل</w:t>
            </w:r>
            <w:r>
              <w:rPr>
                <w:rStyle w:val="IndexLink"/>
                <w:rtl w:val="true"/>
              </w:rPr>
              <w:t>:</w:t>
              <w:tab/>
            </w:r>
            <w:r>
              <w:rPr>
                <w:rStyle w:val="IndexLink"/>
              </w:rPr>
              <w:t>141</w:t>
            </w:r>
          </w:hyperlink>
        </w:p>
        <w:p>
          <w:pPr>
            <w:pStyle w:val="Contents6"/>
            <w:tabs>
              <w:tab w:val="clear" w:pos="7609"/>
              <w:tab w:val="right" w:pos="9026" w:leader="dot"/>
            </w:tabs>
            <w:rPr/>
          </w:pPr>
          <w:hyperlink w:anchor="__RefHeading___Toc1940395_2749589250">
            <w:r>
              <w:rPr>
                <w:webHidden/>
                <w:rStyle w:val="IndexLink"/>
                <w:rtl w:val="true"/>
              </w:rPr>
              <w:t>پایان دولت بنی‌عباس</w:t>
            </w:r>
            <w:r>
              <w:rPr>
                <w:rStyle w:val="IndexLink"/>
                <w:rtl w:val="true"/>
              </w:rPr>
              <w:t>:</w:t>
              <w:tab/>
            </w:r>
            <w:r>
              <w:rPr>
                <w:rStyle w:val="IndexLink"/>
              </w:rPr>
              <w:t>142</w:t>
            </w:r>
          </w:hyperlink>
        </w:p>
        <w:p>
          <w:pPr>
            <w:pStyle w:val="Contents6"/>
            <w:tabs>
              <w:tab w:val="clear" w:pos="7609"/>
              <w:tab w:val="right" w:pos="9026" w:leader="dot"/>
            </w:tabs>
            <w:rPr/>
          </w:pPr>
          <w:hyperlink w:anchor="__RefHeading___Toc1940397_2749589250">
            <w:r>
              <w:rPr>
                <w:webHidden/>
                <w:rStyle w:val="IndexLink"/>
                <w:rtl w:val="true"/>
              </w:rPr>
              <w:t>پنج</w:t>
            </w:r>
            <w:r>
              <w:rPr>
                <w:rStyle w:val="IndexLink"/>
                <w:rtl w:val="true"/>
              </w:rPr>
              <w:tab/>
            </w:r>
            <w:r>
              <w:rPr>
                <w:rStyle w:val="IndexLink"/>
              </w:rPr>
              <w:t>142</w:t>
            </w:r>
          </w:hyperlink>
        </w:p>
        <w:p>
          <w:pPr>
            <w:pStyle w:val="Contents4"/>
            <w:tabs>
              <w:tab w:val="clear" w:pos="8176"/>
              <w:tab w:val="right" w:pos="9026" w:leader="dot"/>
            </w:tabs>
            <w:rPr/>
          </w:pPr>
          <w:hyperlink w:anchor="__RefHeading___Toc1940399_2749589250">
            <w:r>
              <w:rPr>
                <w:webHidden/>
                <w:rStyle w:val="IndexLink"/>
              </w:rPr>
              <w:t>5</w:t>
            </w:r>
            <w:r>
              <w:rPr>
                <w:rStyle w:val="IndexLink"/>
                <w:rtl w:val="true"/>
              </w:rPr>
              <w:t xml:space="preserve">. </w:t>
            </w:r>
            <w:r>
              <w:rPr>
                <w:rStyle w:val="IndexLink"/>
                <w:rtl w:val="true"/>
              </w:rPr>
              <w:t>اشکال به تفسیر برخی علمای امامیه دربارۀ بداء</w:t>
            </w:r>
            <w:r>
              <w:rPr>
                <w:rStyle w:val="IndexLink"/>
                <w:rtl w:val="true"/>
              </w:rPr>
              <w:tab/>
            </w:r>
            <w:r>
              <w:rPr>
                <w:rStyle w:val="IndexLink"/>
              </w:rPr>
              <w:t>143</w:t>
            </w:r>
          </w:hyperlink>
        </w:p>
        <w:p>
          <w:pPr>
            <w:pStyle w:val="Contents5"/>
            <w:tabs>
              <w:tab w:val="clear" w:pos="7892"/>
              <w:tab w:val="right" w:pos="9026" w:leader="dot"/>
            </w:tabs>
            <w:rPr/>
          </w:pPr>
          <w:hyperlink w:anchor="__RefHeading___Toc1940401_274958925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940403_2749589250">
            <w:r>
              <w:rPr>
                <w:webHidden/>
                <w:rStyle w:val="IndexLink"/>
                <w:rtl w:val="true"/>
              </w:rPr>
              <w:t>نقد و برسی</w:t>
            </w:r>
            <w:r>
              <w:rPr>
                <w:rStyle w:val="IndexLink"/>
                <w:rtl w:val="true"/>
              </w:rPr>
              <w:tab/>
            </w:r>
            <w:r>
              <w:rPr>
                <w:rStyle w:val="IndexLink"/>
              </w:rPr>
              <w:t>144</w:t>
            </w:r>
          </w:hyperlink>
        </w:p>
        <w:p>
          <w:pPr>
            <w:pStyle w:val="Contents4"/>
            <w:tabs>
              <w:tab w:val="clear" w:pos="8176"/>
              <w:tab w:val="right" w:pos="9026" w:leader="dot"/>
            </w:tabs>
            <w:rPr/>
          </w:pPr>
          <w:hyperlink w:anchor="__RefHeading___Toc1940405_2749589250">
            <w:r>
              <w:rPr>
                <w:webHidden/>
                <w:rStyle w:val="IndexLink"/>
                <w:rtl w:val="true"/>
              </w:rPr>
              <w:t>نتیجه‌گیری</w:t>
            </w:r>
            <w:r>
              <w:rPr>
                <w:rStyle w:val="IndexLink"/>
                <w:rtl w:val="true"/>
              </w:rPr>
              <w:tab/>
            </w:r>
            <w:r>
              <w:rPr>
                <w:rStyle w:val="IndexLink"/>
              </w:rPr>
              <w:t>144</w:t>
            </w:r>
          </w:hyperlink>
        </w:p>
        <w:p>
          <w:pPr>
            <w:pStyle w:val="Contents4"/>
            <w:tabs>
              <w:tab w:val="clear" w:pos="8176"/>
              <w:tab w:val="right" w:pos="9026" w:leader="dot"/>
            </w:tabs>
            <w:rPr/>
          </w:pPr>
          <w:hyperlink w:anchor="__RefHeading___Toc1940407_2749589250">
            <w:r>
              <w:rPr>
                <w:webHidden/>
                <w:rStyle w:val="IndexLink"/>
                <w:rtl w:val="true"/>
              </w:rPr>
              <w:t>منابع</w:t>
            </w:r>
            <w:r>
              <w:rPr>
                <w:rStyle w:val="IndexLink"/>
                <w:rtl w:val="true"/>
              </w:rPr>
              <w:tab/>
            </w:r>
            <w:r>
              <w:rPr>
                <w:rStyle w:val="IndexLink"/>
              </w:rPr>
              <w:t>145</w:t>
            </w:r>
          </w:hyperlink>
        </w:p>
        <w:p>
          <w:pPr>
            <w:pStyle w:val="Contents2"/>
            <w:tabs>
              <w:tab w:val="clear" w:pos="8743"/>
              <w:tab w:val="right" w:pos="9026" w:leader="dot"/>
            </w:tabs>
            <w:rPr/>
          </w:pPr>
          <w:hyperlink w:anchor="__RefHeading___Toc1940409_2749589250">
            <w:r>
              <w:rPr>
                <w:webHidden/>
                <w:rStyle w:val="IndexLink"/>
                <w:rtl w:val="true"/>
              </w:rPr>
              <w:t>خلاصة المقالات باللغة العربیة</w:t>
            </w:r>
            <w:r>
              <w:rPr>
                <w:rStyle w:val="IndexLink"/>
                <w:rtl w:val="true"/>
              </w:rPr>
              <w:tab/>
            </w:r>
            <w:r>
              <w:rPr>
                <w:rStyle w:val="IndexLink"/>
              </w:rPr>
              <w:t>148</w:t>
            </w:r>
          </w:hyperlink>
        </w:p>
        <w:p>
          <w:pPr>
            <w:pStyle w:val="Contents3"/>
            <w:tabs>
              <w:tab w:val="clear" w:pos="8459"/>
              <w:tab w:val="right" w:pos="9026" w:leader="dot"/>
            </w:tabs>
            <w:rPr/>
          </w:pPr>
          <w:hyperlink w:anchor="__RefHeading___Toc1940411_2749589250">
            <w:r>
              <w:rPr>
                <w:webHidden/>
                <w:rStyle w:val="IndexLink"/>
                <w:rtl w:val="true"/>
              </w:rPr>
              <w:t>دراسة و نقد رأی الدکتور عابد الجابری بشأن منا شئ التشیع</w:t>
            </w:r>
            <w:r>
              <w:rPr>
                <w:rStyle w:val="IndexLink"/>
                <w:rtl w:val="true"/>
              </w:rPr>
              <w:t>/</w:t>
            </w:r>
            <w:r>
              <w:rPr>
                <w:rStyle w:val="IndexLink"/>
                <w:rtl w:val="true"/>
              </w:rPr>
              <w:t>علی رضا آل بویه</w:t>
            </w:r>
            <w:r>
              <w:rPr>
                <w:rStyle w:val="IndexLink"/>
                <w:rtl w:val="true"/>
              </w:rPr>
              <w:t>/</w:t>
            </w:r>
            <w:r>
              <w:rPr>
                <w:rStyle w:val="IndexLink"/>
                <w:rtl w:val="true"/>
              </w:rPr>
              <w:t>حمزة علیاسلامی نسب</w:t>
            </w:r>
            <w:r>
              <w:rPr>
                <w:rStyle w:val="IndexLink"/>
                <w:rtl w:val="true"/>
              </w:rPr>
              <w:tab/>
            </w:r>
            <w:r>
              <w:rPr>
                <w:rStyle w:val="IndexLink"/>
              </w:rPr>
              <w:t>148</w:t>
            </w:r>
          </w:hyperlink>
        </w:p>
        <w:p>
          <w:pPr>
            <w:pStyle w:val="Contents4"/>
            <w:tabs>
              <w:tab w:val="clear" w:pos="8176"/>
              <w:tab w:val="right" w:pos="9026" w:leader="dot"/>
            </w:tabs>
            <w:rPr/>
          </w:pPr>
          <w:hyperlink w:anchor="__RefHeading___Toc1940413_274958925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940415_2749589250">
            <w:r>
              <w:rPr>
                <w:webHidden/>
                <w:rStyle w:val="IndexLink"/>
                <w:rtl w:val="true"/>
              </w:rPr>
              <w:t>الألفاظ المحوریة</w:t>
            </w:r>
            <w:r>
              <w:rPr>
                <w:rStyle w:val="IndexLink"/>
                <w:rtl w:val="true"/>
              </w:rPr>
              <w:tab/>
            </w:r>
            <w:r>
              <w:rPr>
                <w:rStyle w:val="IndexLink"/>
              </w:rPr>
              <w:t>148</w:t>
            </w:r>
          </w:hyperlink>
        </w:p>
        <w:p>
          <w:pPr>
            <w:pStyle w:val="Contents3"/>
            <w:tabs>
              <w:tab w:val="clear" w:pos="8459"/>
              <w:tab w:val="right" w:pos="9026" w:leader="dot"/>
            </w:tabs>
            <w:rPr/>
          </w:pPr>
          <w:hyperlink w:anchor="__RefHeading___Toc1940417_2749589250">
            <w:r>
              <w:rPr>
                <w:webHidden/>
                <w:rStyle w:val="IndexLink"/>
                <w:rtl w:val="true"/>
              </w:rPr>
              <w:t>التمییز بین الخلق و الفاعلیة، نظریة ناقصة للفرار عن الجبر و التفویض</w:t>
            </w:r>
            <w:r>
              <w:rPr>
                <w:rStyle w:val="IndexLink"/>
                <w:rtl w:val="true"/>
              </w:rPr>
              <w:t>/</w:t>
            </w:r>
            <w:r>
              <w:rPr>
                <w:rStyle w:val="IndexLink"/>
                <w:rtl w:val="true"/>
              </w:rPr>
              <w:t>السید حسن الطالقانی</w:t>
            </w:r>
            <w:r>
              <w:rPr>
                <w:rStyle w:val="IndexLink"/>
                <w:rtl w:val="true"/>
              </w:rPr>
              <w:tab/>
            </w:r>
            <w:r>
              <w:rPr>
                <w:rStyle w:val="IndexLink"/>
              </w:rPr>
              <w:t>149</w:t>
            </w:r>
          </w:hyperlink>
        </w:p>
        <w:p>
          <w:pPr>
            <w:pStyle w:val="Contents4"/>
            <w:tabs>
              <w:tab w:val="clear" w:pos="8176"/>
              <w:tab w:val="right" w:pos="9026" w:leader="dot"/>
            </w:tabs>
            <w:rPr/>
          </w:pPr>
          <w:hyperlink w:anchor="__RefHeading___Toc1940419_274958925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940421_2749589250">
            <w:r>
              <w:rPr>
                <w:webHidden/>
                <w:rStyle w:val="IndexLink"/>
                <w:rtl w:val="true"/>
              </w:rPr>
              <w:t>الألفاظ المحوریة</w:t>
            </w:r>
            <w:r>
              <w:rPr>
                <w:rStyle w:val="IndexLink"/>
                <w:rtl w:val="true"/>
              </w:rPr>
              <w:tab/>
            </w:r>
            <w:r>
              <w:rPr>
                <w:rStyle w:val="IndexLink"/>
              </w:rPr>
              <w:t>149</w:t>
            </w:r>
          </w:hyperlink>
        </w:p>
        <w:p>
          <w:pPr>
            <w:pStyle w:val="Contents3"/>
            <w:tabs>
              <w:tab w:val="clear" w:pos="8459"/>
              <w:tab w:val="right" w:pos="9026" w:leader="dot"/>
            </w:tabs>
            <w:rPr/>
          </w:pPr>
          <w:hyperlink w:anchor="__RefHeading___Toc1940423_2749589250">
            <w:r>
              <w:rPr>
                <w:webHidden/>
                <w:rStyle w:val="IndexLink"/>
                <w:rtl w:val="true"/>
              </w:rPr>
              <w:t>بحث حول الجبر الفلسفی و سلطنة النفس، فی کلمات المحقق الخوئی</w:t>
            </w:r>
            <w:r>
              <w:rPr>
                <w:rStyle w:val="IndexLink"/>
                <w:rtl w:val="true"/>
              </w:rPr>
              <w:t>/</w:t>
            </w:r>
            <w:r>
              <w:rPr>
                <w:rStyle w:val="IndexLink"/>
                <w:rtl w:val="true"/>
              </w:rPr>
              <w:t>محمّدعلی الاسماعیلی</w:t>
            </w:r>
            <w:r>
              <w:rPr>
                <w:rStyle w:val="IndexLink"/>
                <w:rtl w:val="true"/>
              </w:rPr>
              <w:tab/>
            </w:r>
            <w:r>
              <w:rPr>
                <w:rStyle w:val="IndexLink"/>
              </w:rPr>
              <w:t>150</w:t>
            </w:r>
          </w:hyperlink>
        </w:p>
        <w:p>
          <w:pPr>
            <w:pStyle w:val="Contents4"/>
            <w:tabs>
              <w:tab w:val="clear" w:pos="8176"/>
              <w:tab w:val="right" w:pos="9026" w:leader="dot"/>
            </w:tabs>
            <w:rPr/>
          </w:pPr>
          <w:hyperlink w:anchor="__RefHeading___Toc1940425_274958925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940427_2749589250">
            <w:r>
              <w:rPr>
                <w:webHidden/>
                <w:rStyle w:val="IndexLink"/>
                <w:rtl w:val="true"/>
              </w:rPr>
              <w:t>الألفاظ المحوریة</w:t>
            </w:r>
            <w:r>
              <w:rPr>
                <w:rStyle w:val="IndexLink"/>
                <w:rtl w:val="true"/>
              </w:rPr>
              <w:tab/>
            </w:r>
            <w:r>
              <w:rPr>
                <w:rStyle w:val="IndexLink"/>
              </w:rPr>
              <w:t>150</w:t>
            </w:r>
          </w:hyperlink>
        </w:p>
        <w:p>
          <w:pPr>
            <w:pStyle w:val="Contents3"/>
            <w:tabs>
              <w:tab w:val="clear" w:pos="8459"/>
              <w:tab w:val="right" w:pos="9026" w:leader="dot"/>
            </w:tabs>
            <w:rPr/>
          </w:pPr>
          <w:hyperlink w:anchor="__RefHeading___Toc1940429_2749589250">
            <w:r>
              <w:rPr>
                <w:webHidden/>
                <w:rStyle w:val="IndexLink"/>
                <w:rtl w:val="true"/>
              </w:rPr>
              <w:t>النبی و معرفة لغة قومه</w:t>
            </w:r>
            <w:r>
              <w:rPr>
                <w:rStyle w:val="IndexLink"/>
                <w:rtl w:val="true"/>
              </w:rPr>
              <w:t>/</w:t>
            </w:r>
            <w:r>
              <w:rPr>
                <w:rStyle w:val="IndexLink"/>
                <w:rtl w:val="true"/>
              </w:rPr>
              <w:t>حسین بهرامی اقدم</w:t>
            </w:r>
            <w:r>
              <w:rPr>
                <w:rStyle w:val="IndexLink"/>
                <w:rtl w:val="true"/>
              </w:rPr>
              <w:tab/>
            </w:r>
            <w:r>
              <w:rPr>
                <w:rStyle w:val="IndexLink"/>
              </w:rPr>
              <w:t>151</w:t>
            </w:r>
          </w:hyperlink>
        </w:p>
        <w:p>
          <w:pPr>
            <w:pStyle w:val="Contents4"/>
            <w:tabs>
              <w:tab w:val="clear" w:pos="8176"/>
              <w:tab w:val="right" w:pos="9026" w:leader="dot"/>
            </w:tabs>
            <w:rPr/>
          </w:pPr>
          <w:hyperlink w:anchor="__RefHeading___Toc1940431_274958925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940433_2749589250">
            <w:r>
              <w:rPr>
                <w:webHidden/>
                <w:rStyle w:val="IndexLink"/>
                <w:rtl w:val="true"/>
              </w:rPr>
              <w:t>الألفاظ المحوریة</w:t>
            </w:r>
            <w:r>
              <w:rPr>
                <w:rStyle w:val="IndexLink"/>
                <w:rtl w:val="true"/>
              </w:rPr>
              <w:tab/>
            </w:r>
            <w:r>
              <w:rPr>
                <w:rStyle w:val="IndexLink"/>
              </w:rPr>
              <w:t>151</w:t>
            </w:r>
          </w:hyperlink>
        </w:p>
        <w:p>
          <w:pPr>
            <w:pStyle w:val="Contents3"/>
            <w:tabs>
              <w:tab w:val="clear" w:pos="8459"/>
              <w:tab w:val="right" w:pos="9026" w:leader="dot"/>
            </w:tabs>
            <w:rPr/>
          </w:pPr>
          <w:hyperlink w:anchor="__RefHeading___Toc1940435_2749589250">
            <w:r>
              <w:rPr>
                <w:webHidden/>
                <w:rStyle w:val="IndexLink"/>
                <w:rtl w:val="true"/>
              </w:rPr>
              <w:t>النهج المنسی لظاهرة النسخ فی کلام الإمامیة</w:t>
            </w:r>
            <w:r>
              <w:rPr>
                <w:rStyle w:val="IndexLink"/>
                <w:rtl w:val="true"/>
              </w:rPr>
              <w:t>/</w:t>
            </w:r>
            <w:r>
              <w:rPr>
                <w:rStyle w:val="IndexLink"/>
                <w:rtl w:val="true"/>
              </w:rPr>
              <w:t>السید ابراهیم الموسوی</w:t>
            </w:r>
            <w:r>
              <w:rPr>
                <w:rStyle w:val="IndexLink"/>
                <w:rtl w:val="true"/>
              </w:rPr>
              <w:tab/>
            </w:r>
            <w:r>
              <w:rPr>
                <w:rStyle w:val="IndexLink"/>
              </w:rPr>
              <w:t>152</w:t>
            </w:r>
          </w:hyperlink>
        </w:p>
        <w:p>
          <w:pPr>
            <w:pStyle w:val="Contents4"/>
            <w:tabs>
              <w:tab w:val="clear" w:pos="8176"/>
              <w:tab w:val="right" w:pos="9026" w:leader="dot"/>
            </w:tabs>
            <w:rPr/>
          </w:pPr>
          <w:hyperlink w:anchor="__RefHeading___Toc1940437_274958925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940439_2749589250">
            <w:r>
              <w:rPr>
                <w:webHidden/>
                <w:rStyle w:val="IndexLink"/>
                <w:rtl w:val="true"/>
              </w:rPr>
              <w:t>الألفاظ المحوریة</w:t>
            </w:r>
            <w:r>
              <w:rPr>
                <w:rStyle w:val="IndexLink"/>
                <w:rtl w:val="true"/>
              </w:rPr>
              <w:tab/>
            </w:r>
            <w:r>
              <w:rPr>
                <w:rStyle w:val="IndexLink"/>
              </w:rPr>
              <w:t>152</w:t>
            </w:r>
          </w:hyperlink>
        </w:p>
        <w:p>
          <w:pPr>
            <w:pStyle w:val="Contents3"/>
            <w:tabs>
              <w:tab w:val="clear" w:pos="8459"/>
              <w:tab w:val="right" w:pos="9026" w:leader="dot"/>
            </w:tabs>
            <w:rPr/>
          </w:pPr>
          <w:hyperlink w:anchor="__RefHeading___Toc1940441_2749589250">
            <w:r>
              <w:rPr>
                <w:webHidden/>
                <w:rStyle w:val="IndexLink"/>
                <w:rtl w:val="true"/>
              </w:rPr>
              <w:t xml:space="preserve">تحلیل مفهوم </w:t>
            </w:r>
            <w:r>
              <w:rPr>
                <w:rStyle w:val="IndexLink"/>
                <w:rtl w:val="true"/>
              </w:rPr>
              <w:t>«</w:t>
            </w:r>
            <w:r>
              <w:rPr>
                <w:rStyle w:val="IndexLink"/>
                <w:rtl w:val="true"/>
              </w:rPr>
              <w:t>البداء</w:t>
            </w:r>
            <w:r>
              <w:rPr>
                <w:rStyle w:val="IndexLink"/>
                <w:rtl w:val="true"/>
              </w:rPr>
              <w:t xml:space="preserve">» </w:t>
            </w:r>
            <w:r>
              <w:rPr>
                <w:rStyle w:val="IndexLink"/>
                <w:rtl w:val="true"/>
              </w:rPr>
              <w:t>علی ضوء روایات اهل البیت</w:t>
            </w:r>
            <w:r>
              <w:rPr>
                <w:rStyle w:val="IndexLink"/>
                <w:rtl w:val="true"/>
              </w:rPr>
              <w:t>/</w:t>
            </w:r>
            <w:r>
              <w:rPr>
                <w:rStyle w:val="IndexLink"/>
                <w:rtl w:val="true"/>
              </w:rPr>
              <w:t>سیدجمال الدین موسوی</w:t>
            </w:r>
            <w:r>
              <w:rPr>
                <w:rStyle w:val="IndexLink"/>
                <w:rtl w:val="true"/>
              </w:rPr>
              <w:tab/>
            </w:r>
            <w:r>
              <w:rPr>
                <w:rStyle w:val="IndexLink"/>
              </w:rPr>
              <w:t>153</w:t>
            </w:r>
          </w:hyperlink>
        </w:p>
        <w:p>
          <w:pPr>
            <w:pStyle w:val="Contents4"/>
            <w:tabs>
              <w:tab w:val="clear" w:pos="8176"/>
              <w:tab w:val="right" w:pos="9026" w:leader="dot"/>
            </w:tabs>
            <w:rPr/>
          </w:pPr>
          <w:hyperlink w:anchor="__RefHeading___Toc1940443_274958925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940445_2749589250">
            <w:r>
              <w:rPr>
                <w:webHidden/>
                <w:rStyle w:val="IndexLink"/>
                <w:rtl w:val="true"/>
              </w:rPr>
              <w:t>الألفاظ المحوریة</w:t>
            </w:r>
            <w:r>
              <w:rPr>
                <w:rStyle w:val="IndexLink"/>
                <w:rtl w:val="true"/>
              </w:rPr>
              <w:tab/>
            </w:r>
            <w:r>
              <w:rPr>
                <w:rStyle w:val="IndexLink"/>
              </w:rPr>
              <w:t>153</w:t>
            </w:r>
          </w:hyperlink>
        </w:p>
        <w:p>
          <w:pPr>
            <w:pStyle w:val="Contents3"/>
            <w:tabs>
              <w:tab w:val="clear" w:pos="8459"/>
              <w:tab w:val="right" w:pos="9026" w:leader="dot"/>
            </w:tabs>
            <w:rPr/>
          </w:pPr>
          <w:hyperlink w:anchor="__RefHeading___Toc1940447_2749589250">
            <w:r>
              <w:rPr>
                <w:webHidden/>
                <w:rStyle w:val="IndexLink"/>
                <w:rtl w:val="true"/>
              </w:rPr>
              <w:t xml:space="preserve">نقد و دراسة شبهات کتاب </w:t>
            </w:r>
            <w:r>
              <w:rPr>
                <w:rStyle w:val="IndexLink"/>
                <w:rtl w:val="true"/>
              </w:rPr>
              <w:t>«</w:t>
            </w:r>
            <w:r>
              <w:rPr>
                <w:rStyle w:val="IndexLink"/>
                <w:rtl w:val="true"/>
              </w:rPr>
              <w:t>اصول مذهب الشیعة</w:t>
            </w:r>
            <w:r>
              <w:rPr>
                <w:rStyle w:val="IndexLink"/>
                <w:rtl w:val="true"/>
              </w:rPr>
              <w:t xml:space="preserve">» </w:t>
            </w:r>
            <w:r>
              <w:rPr>
                <w:rStyle w:val="IndexLink"/>
                <w:rtl w:val="true"/>
              </w:rPr>
              <w:t>بشأن البداء</w:t>
            </w:r>
            <w:r>
              <w:rPr>
                <w:rStyle w:val="IndexLink"/>
                <w:rtl w:val="true"/>
              </w:rPr>
              <w:t>/</w:t>
            </w:r>
            <w:r>
              <w:rPr>
                <w:rStyle w:val="IndexLink"/>
                <w:rtl w:val="true"/>
              </w:rPr>
              <w:t>عطیةالسادات فیض</w:t>
            </w:r>
            <w:r>
              <w:rPr>
                <w:rStyle w:val="IndexLink"/>
                <w:rtl w:val="true"/>
              </w:rPr>
              <w:t>/</w:t>
            </w:r>
            <w:r>
              <w:rPr>
                <w:rStyle w:val="IndexLink"/>
                <w:rtl w:val="true"/>
              </w:rPr>
              <w:t>محمدحسن نادم</w:t>
            </w:r>
            <w:r>
              <w:rPr>
                <w:rStyle w:val="IndexLink"/>
                <w:rtl w:val="true"/>
              </w:rPr>
              <w:tab/>
            </w:r>
            <w:r>
              <w:rPr>
                <w:rStyle w:val="IndexLink"/>
              </w:rPr>
              <w:t>154</w:t>
            </w:r>
          </w:hyperlink>
        </w:p>
        <w:p>
          <w:pPr>
            <w:pStyle w:val="Contents4"/>
            <w:tabs>
              <w:tab w:val="clear" w:pos="8176"/>
              <w:tab w:val="right" w:pos="9026" w:leader="dot"/>
            </w:tabs>
            <w:rPr/>
          </w:pPr>
          <w:hyperlink w:anchor="__RefHeading___Toc1940449_274958925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940451_2749589250">
            <w:r>
              <w:rPr>
                <w:webHidden/>
                <w:rStyle w:val="IndexLink"/>
                <w:rtl w:val="true"/>
              </w:rPr>
              <w:t>الألفاظ المحوریة</w:t>
            </w:r>
            <w:r>
              <w:rPr>
                <w:rStyle w:val="IndexLink"/>
                <w:rtl w:val="true"/>
              </w:rPr>
              <w:tab/>
            </w:r>
            <w:r>
              <w:rPr>
                <w:rStyle w:val="IndexLink"/>
              </w:rPr>
              <w:t>154</w:t>
            </w:r>
          </w:hyperlink>
        </w:p>
        <w:p>
          <w:pPr>
            <w:pStyle w:val="Contents2"/>
            <w:tabs>
              <w:tab w:val="clear" w:pos="8743"/>
              <w:tab w:val="right" w:pos="9026" w:leader="dot"/>
            </w:tabs>
            <w:rPr/>
          </w:pPr>
          <w:hyperlink w:anchor="__RefHeading___Toc1940453_2749589250">
            <w:r>
              <w:rPr>
                <w:webHidden/>
                <w:rStyle w:val="IndexLink"/>
              </w:rPr>
              <w:t>Abstracts</w:t>
            </w:r>
            <w:r>
              <w:rPr>
                <w:rStyle w:val="IndexLink"/>
                <w:rtl w:val="true"/>
              </w:rPr>
              <w:tab/>
            </w:r>
            <w:r>
              <w:rPr>
                <w:rStyle w:val="IndexLink"/>
              </w:rPr>
              <w:t>155</w:t>
            </w:r>
          </w:hyperlink>
        </w:p>
        <w:p>
          <w:pPr>
            <w:pStyle w:val="Contents3"/>
            <w:tabs>
              <w:tab w:val="clear" w:pos="8459"/>
              <w:tab w:val="right" w:pos="9026" w:leader="dot"/>
            </w:tabs>
            <w:rPr/>
          </w:pPr>
          <w:hyperlink w:anchor="__RefHeading___Toc1940455_2749589250">
            <w:r>
              <w:rPr>
                <w:webHidden/>
                <w:rStyle w:val="IndexLink"/>
              </w:rPr>
              <w:t>A Critical Examination of the Book UsuluMadhhab al-Shi'a on Bada/Atiyyah Sadat Fayz/Mohammad Hasan Nadem</w:t>
            </w:r>
            <w:r>
              <w:rPr>
                <w:rStyle w:val="IndexLink"/>
                <w:rtl w:val="true"/>
              </w:rPr>
              <w:tab/>
            </w:r>
            <w:r>
              <w:rPr>
                <w:rStyle w:val="IndexLink"/>
              </w:rPr>
              <w:t>155</w:t>
            </w:r>
          </w:hyperlink>
        </w:p>
        <w:p>
          <w:pPr>
            <w:pStyle w:val="Contents4"/>
            <w:tabs>
              <w:tab w:val="clear" w:pos="8176"/>
              <w:tab w:val="right" w:pos="9026" w:leader="dot"/>
            </w:tabs>
            <w:rPr/>
          </w:pPr>
          <w:hyperlink w:anchor="__RefHeading___Toc1940457_2749589250">
            <w:r>
              <w:rPr>
                <w:webHidden/>
                <w:rStyle w:val="IndexLink"/>
              </w:rPr>
              <w:t>Point</w:t>
            </w:r>
            <w:r>
              <w:rPr>
                <w:rStyle w:val="IndexLink"/>
                <w:rtl w:val="true"/>
              </w:rPr>
              <w:tab/>
            </w:r>
            <w:r>
              <w:rPr>
                <w:rStyle w:val="IndexLink"/>
              </w:rPr>
              <w:t>155</w:t>
            </w:r>
          </w:hyperlink>
        </w:p>
        <w:p>
          <w:pPr>
            <w:pStyle w:val="Contents4"/>
            <w:tabs>
              <w:tab w:val="clear" w:pos="8176"/>
              <w:tab w:val="right" w:pos="9026" w:leader="dot"/>
            </w:tabs>
            <w:rPr/>
          </w:pPr>
          <w:hyperlink w:anchor="__RefHeading___Toc1940459_2749589250">
            <w:r>
              <w:rPr>
                <w:webHidden/>
                <w:rStyle w:val="IndexLink"/>
              </w:rPr>
              <w:t>Keywords</w:t>
            </w:r>
            <w:r>
              <w:rPr>
                <w:rStyle w:val="IndexLink"/>
                <w:rtl w:val="true"/>
              </w:rPr>
              <w:tab/>
            </w:r>
            <w:r>
              <w:rPr>
                <w:rStyle w:val="IndexLink"/>
              </w:rPr>
              <w:t>155</w:t>
            </w:r>
          </w:hyperlink>
        </w:p>
        <w:p>
          <w:pPr>
            <w:pStyle w:val="Contents3"/>
            <w:tabs>
              <w:tab w:val="clear" w:pos="8459"/>
              <w:tab w:val="right" w:pos="9026" w:leader="dot"/>
            </w:tabs>
            <w:rPr/>
          </w:pPr>
          <w:hyperlink w:anchor="__RefHeading___Toc1940461_2749589250">
            <w:r>
              <w:rPr>
                <w:webHidden/>
                <w:rStyle w:val="IndexLink"/>
              </w:rPr>
              <w:t>Analysis of the Teaching of "Bada on the Basis of the Ahl al-Bayt (p.b.u.t.) Hadiths"/Sayed Jamaloddin Mosavi</w:t>
            </w:r>
            <w:r>
              <w:rPr>
                <w:rStyle w:val="IndexLink"/>
                <w:rtl w:val="true"/>
              </w:rPr>
              <w:tab/>
            </w:r>
            <w:r>
              <w:rPr>
                <w:rStyle w:val="IndexLink"/>
              </w:rPr>
              <w:t>156</w:t>
            </w:r>
          </w:hyperlink>
        </w:p>
        <w:p>
          <w:pPr>
            <w:pStyle w:val="Contents4"/>
            <w:tabs>
              <w:tab w:val="clear" w:pos="8176"/>
              <w:tab w:val="right" w:pos="9026" w:leader="dot"/>
            </w:tabs>
            <w:rPr/>
          </w:pPr>
          <w:hyperlink w:anchor="__RefHeading___Toc1940463_2749589250">
            <w:r>
              <w:rPr>
                <w:webHidden/>
                <w:rStyle w:val="IndexLink"/>
              </w:rPr>
              <w:t>Point</w:t>
            </w:r>
            <w:r>
              <w:rPr>
                <w:rStyle w:val="IndexLink"/>
                <w:rtl w:val="true"/>
              </w:rPr>
              <w:tab/>
            </w:r>
            <w:r>
              <w:rPr>
                <w:rStyle w:val="IndexLink"/>
              </w:rPr>
              <w:t>156</w:t>
            </w:r>
          </w:hyperlink>
        </w:p>
        <w:p>
          <w:pPr>
            <w:pStyle w:val="Contents4"/>
            <w:tabs>
              <w:tab w:val="clear" w:pos="8176"/>
              <w:tab w:val="right" w:pos="9026" w:leader="dot"/>
            </w:tabs>
            <w:rPr/>
          </w:pPr>
          <w:hyperlink w:anchor="__RefHeading___Toc1940465_2749589250">
            <w:r>
              <w:rPr>
                <w:webHidden/>
                <w:rStyle w:val="IndexLink"/>
              </w:rPr>
              <w:t>Keywords</w:t>
            </w:r>
            <w:r>
              <w:rPr>
                <w:rStyle w:val="IndexLink"/>
                <w:rtl w:val="true"/>
              </w:rPr>
              <w:tab/>
            </w:r>
            <w:r>
              <w:rPr>
                <w:rStyle w:val="IndexLink"/>
              </w:rPr>
              <w:t>156</w:t>
            </w:r>
          </w:hyperlink>
        </w:p>
        <w:p>
          <w:pPr>
            <w:pStyle w:val="Contents3"/>
            <w:tabs>
              <w:tab w:val="clear" w:pos="8459"/>
              <w:tab w:val="right" w:pos="9026" w:leader="dot"/>
            </w:tabs>
            <w:rPr/>
          </w:pPr>
          <w:hyperlink w:anchor="__RefHeading___Toc1940467_2749589250">
            <w:r>
              <w:rPr>
                <w:webHidden/>
                <w:rStyle w:val="IndexLink"/>
              </w:rPr>
              <w:t>A Forgotten Approach to the Abrogation (Naskh Phenomenon in ImamiKalam)/Seyed Ibrahim Mosavi</w:t>
            </w:r>
            <w:r>
              <w:rPr>
                <w:rStyle w:val="IndexLink"/>
                <w:rtl w:val="true"/>
              </w:rPr>
              <w:tab/>
            </w:r>
            <w:r>
              <w:rPr>
                <w:rStyle w:val="IndexLink"/>
              </w:rPr>
              <w:t>157</w:t>
            </w:r>
          </w:hyperlink>
        </w:p>
        <w:p>
          <w:pPr>
            <w:pStyle w:val="Contents4"/>
            <w:tabs>
              <w:tab w:val="clear" w:pos="8176"/>
              <w:tab w:val="right" w:pos="9026" w:leader="dot"/>
            </w:tabs>
            <w:rPr/>
          </w:pPr>
          <w:hyperlink w:anchor="__RefHeading___Toc1940469_2749589250">
            <w:r>
              <w:rPr>
                <w:webHidden/>
                <w:rStyle w:val="IndexLink"/>
              </w:rPr>
              <w:t>Point</w:t>
            </w:r>
            <w:r>
              <w:rPr>
                <w:rStyle w:val="IndexLink"/>
                <w:rtl w:val="true"/>
              </w:rPr>
              <w:tab/>
            </w:r>
            <w:r>
              <w:rPr>
                <w:rStyle w:val="IndexLink"/>
              </w:rPr>
              <w:t>157</w:t>
            </w:r>
          </w:hyperlink>
        </w:p>
        <w:p>
          <w:pPr>
            <w:pStyle w:val="Contents4"/>
            <w:tabs>
              <w:tab w:val="clear" w:pos="8176"/>
              <w:tab w:val="right" w:pos="9026" w:leader="dot"/>
            </w:tabs>
            <w:rPr/>
          </w:pPr>
          <w:hyperlink w:anchor="__RefHeading___Toc1940471_2749589250">
            <w:r>
              <w:rPr>
                <w:webHidden/>
                <w:rStyle w:val="IndexLink"/>
              </w:rPr>
              <w:t>Keywords</w:t>
            </w:r>
            <w:r>
              <w:rPr>
                <w:rStyle w:val="IndexLink"/>
                <w:rtl w:val="true"/>
              </w:rPr>
              <w:tab/>
            </w:r>
            <w:r>
              <w:rPr>
                <w:rStyle w:val="IndexLink"/>
              </w:rPr>
              <w:t>157</w:t>
            </w:r>
          </w:hyperlink>
        </w:p>
        <w:p>
          <w:pPr>
            <w:pStyle w:val="Contents3"/>
            <w:tabs>
              <w:tab w:val="clear" w:pos="8459"/>
              <w:tab w:val="right" w:pos="9026" w:leader="dot"/>
            </w:tabs>
            <w:rPr/>
          </w:pPr>
          <w:hyperlink w:anchor="__RefHeading___Toc1940473_2749589250">
            <w:r>
              <w:rPr>
                <w:webHidden/>
                <w:rStyle w:val="IndexLink"/>
              </w:rPr>
              <w:t>Prophecy and Having the Same Language/Hosein Bahrami aghdam</w:t>
            </w:r>
            <w:r>
              <w:rPr>
                <w:rStyle w:val="IndexLink"/>
                <w:rtl w:val="true"/>
              </w:rPr>
              <w:tab/>
            </w:r>
            <w:r>
              <w:rPr>
                <w:rStyle w:val="IndexLink"/>
              </w:rPr>
              <w:t>158</w:t>
            </w:r>
          </w:hyperlink>
        </w:p>
        <w:p>
          <w:pPr>
            <w:pStyle w:val="Contents4"/>
            <w:tabs>
              <w:tab w:val="clear" w:pos="8176"/>
              <w:tab w:val="right" w:pos="9026" w:leader="dot"/>
            </w:tabs>
            <w:rPr/>
          </w:pPr>
          <w:hyperlink w:anchor="__RefHeading___Toc1940475_2749589250">
            <w:r>
              <w:rPr>
                <w:webHidden/>
                <w:rStyle w:val="IndexLink"/>
              </w:rPr>
              <w:t>Point</w:t>
            </w:r>
            <w:r>
              <w:rPr>
                <w:rStyle w:val="IndexLink"/>
                <w:rtl w:val="true"/>
              </w:rPr>
              <w:tab/>
            </w:r>
            <w:r>
              <w:rPr>
                <w:rStyle w:val="IndexLink"/>
              </w:rPr>
              <w:t>158</w:t>
            </w:r>
          </w:hyperlink>
        </w:p>
        <w:p>
          <w:pPr>
            <w:pStyle w:val="Contents4"/>
            <w:tabs>
              <w:tab w:val="clear" w:pos="8176"/>
              <w:tab w:val="right" w:pos="9026" w:leader="dot"/>
            </w:tabs>
            <w:rPr/>
          </w:pPr>
          <w:hyperlink w:anchor="__RefHeading___Toc1940477_2749589250">
            <w:r>
              <w:rPr>
                <w:webHidden/>
                <w:rStyle w:val="IndexLink"/>
              </w:rPr>
              <w:t>Keywords</w:t>
            </w:r>
            <w:r>
              <w:rPr>
                <w:rStyle w:val="IndexLink"/>
                <w:rtl w:val="true"/>
              </w:rPr>
              <w:tab/>
            </w:r>
            <w:r>
              <w:rPr>
                <w:rStyle w:val="IndexLink"/>
              </w:rPr>
              <w:t>158</w:t>
            </w:r>
          </w:hyperlink>
        </w:p>
        <w:p>
          <w:pPr>
            <w:pStyle w:val="Contents3"/>
            <w:tabs>
              <w:tab w:val="clear" w:pos="8459"/>
              <w:tab w:val="right" w:pos="9026" w:leader="dot"/>
            </w:tabs>
            <w:rPr/>
          </w:pPr>
          <w:hyperlink w:anchor="__RefHeading___Toc1940479_2749589250">
            <w:r>
              <w:rPr>
                <w:webHidden/>
                <w:rStyle w:val="IndexLink"/>
              </w:rPr>
              <w:t>A Research on Philosophical Determinism and the Domination of Soul in Khoei Thought/Mohammad ali Ismaeili</w:t>
            </w:r>
            <w:r>
              <w:rPr>
                <w:rStyle w:val="IndexLink"/>
                <w:rtl w:val="true"/>
              </w:rPr>
              <w:tab/>
            </w:r>
            <w:r>
              <w:rPr>
                <w:rStyle w:val="IndexLink"/>
              </w:rPr>
              <w:t>159</w:t>
            </w:r>
          </w:hyperlink>
        </w:p>
        <w:p>
          <w:pPr>
            <w:pStyle w:val="Contents4"/>
            <w:tabs>
              <w:tab w:val="clear" w:pos="8176"/>
              <w:tab w:val="right" w:pos="9026" w:leader="dot"/>
            </w:tabs>
            <w:rPr/>
          </w:pPr>
          <w:hyperlink w:anchor="__RefHeading___Toc1940481_2749589250">
            <w:r>
              <w:rPr>
                <w:webHidden/>
                <w:rStyle w:val="IndexLink"/>
              </w:rPr>
              <w:t>Point</w:t>
            </w:r>
            <w:r>
              <w:rPr>
                <w:rStyle w:val="IndexLink"/>
                <w:rtl w:val="true"/>
              </w:rPr>
              <w:tab/>
            </w:r>
            <w:r>
              <w:rPr>
                <w:rStyle w:val="IndexLink"/>
              </w:rPr>
              <w:t>159</w:t>
            </w:r>
          </w:hyperlink>
        </w:p>
        <w:p>
          <w:pPr>
            <w:pStyle w:val="Contents4"/>
            <w:tabs>
              <w:tab w:val="clear" w:pos="8176"/>
              <w:tab w:val="right" w:pos="9026" w:leader="dot"/>
            </w:tabs>
            <w:rPr/>
          </w:pPr>
          <w:hyperlink w:anchor="__RefHeading___Toc1940483_2749589250">
            <w:r>
              <w:rPr>
                <w:webHidden/>
                <w:rStyle w:val="IndexLink"/>
              </w:rPr>
              <w:t>Keywords</w:t>
            </w:r>
            <w:r>
              <w:rPr>
                <w:rStyle w:val="IndexLink"/>
                <w:rtl w:val="true"/>
              </w:rPr>
              <w:tab/>
            </w:r>
            <w:r>
              <w:rPr>
                <w:rStyle w:val="IndexLink"/>
              </w:rPr>
              <w:t>159</w:t>
            </w:r>
          </w:hyperlink>
        </w:p>
        <w:p>
          <w:pPr>
            <w:pStyle w:val="Contents3"/>
            <w:tabs>
              <w:tab w:val="clear" w:pos="8459"/>
              <w:tab w:val="right" w:pos="9026" w:leader="dot"/>
            </w:tabs>
            <w:rPr/>
          </w:pPr>
          <w:hyperlink w:anchor="__RefHeading___Toc1940485_2749589250">
            <w:r>
              <w:rPr>
                <w:webHidden/>
                <w:rStyle w:val="IndexLink"/>
              </w:rPr>
              <w:t>Distinguishing between Creating and Acting an Incomplete Theory for Escaping of Jabr and Tafwiz;/Seyed Hasan Taleghani</w:t>
            </w:r>
            <w:r>
              <w:rPr>
                <w:rStyle w:val="IndexLink"/>
                <w:rtl w:val="true"/>
              </w:rPr>
              <w:tab/>
            </w:r>
            <w:r>
              <w:rPr>
                <w:rStyle w:val="IndexLink"/>
              </w:rPr>
              <w:t>160</w:t>
            </w:r>
          </w:hyperlink>
        </w:p>
        <w:p>
          <w:pPr>
            <w:pStyle w:val="Contents4"/>
            <w:tabs>
              <w:tab w:val="clear" w:pos="8176"/>
              <w:tab w:val="right" w:pos="9026" w:leader="dot"/>
            </w:tabs>
            <w:rPr/>
          </w:pPr>
          <w:hyperlink w:anchor="__RefHeading___Toc1940487_2749589250">
            <w:r>
              <w:rPr>
                <w:webHidden/>
                <w:rStyle w:val="IndexLink"/>
              </w:rPr>
              <w:t>Point</w:t>
            </w:r>
            <w:r>
              <w:rPr>
                <w:rStyle w:val="IndexLink"/>
                <w:rtl w:val="true"/>
              </w:rPr>
              <w:tab/>
            </w:r>
            <w:r>
              <w:rPr>
                <w:rStyle w:val="IndexLink"/>
              </w:rPr>
              <w:t>160</w:t>
            </w:r>
          </w:hyperlink>
        </w:p>
        <w:p>
          <w:pPr>
            <w:pStyle w:val="Contents4"/>
            <w:tabs>
              <w:tab w:val="clear" w:pos="8176"/>
              <w:tab w:val="right" w:pos="9026" w:leader="dot"/>
            </w:tabs>
            <w:rPr/>
          </w:pPr>
          <w:hyperlink w:anchor="__RefHeading___Toc1940489_2749589250">
            <w:r>
              <w:rPr>
                <w:webHidden/>
                <w:rStyle w:val="IndexLink"/>
              </w:rPr>
              <w:t>Keywords</w:t>
            </w:r>
            <w:r>
              <w:rPr>
                <w:rStyle w:val="IndexLink"/>
                <w:rtl w:val="true"/>
              </w:rPr>
              <w:tab/>
            </w:r>
            <w:r>
              <w:rPr>
                <w:rStyle w:val="IndexLink"/>
              </w:rPr>
              <w:t>160</w:t>
            </w:r>
          </w:hyperlink>
        </w:p>
        <w:p>
          <w:pPr>
            <w:pStyle w:val="Contents3"/>
            <w:tabs>
              <w:tab w:val="clear" w:pos="8459"/>
              <w:tab w:val="right" w:pos="9026" w:leader="dot"/>
            </w:tabs>
            <w:rPr/>
          </w:pPr>
          <w:hyperlink w:anchor="__RefHeading___Toc1940491_2749589250">
            <w:r>
              <w:rPr>
                <w:webHidden/>
                <w:rStyle w:val="IndexLink"/>
              </w:rPr>
              <w:t>The Examination and Criticism of Dr. Abeb al-Jaberi's Viewpoint on the Origin of Shi'ism/Alireaza Alebouyeh/Hamza Ali Islaminasab</w:t>
            </w:r>
            <w:r>
              <w:rPr>
                <w:rStyle w:val="IndexLink"/>
                <w:rtl w:val="true"/>
              </w:rPr>
              <w:tab/>
            </w:r>
            <w:r>
              <w:rPr>
                <w:rStyle w:val="IndexLink"/>
              </w:rPr>
              <w:t>161</w:t>
            </w:r>
          </w:hyperlink>
        </w:p>
        <w:p>
          <w:pPr>
            <w:pStyle w:val="Contents4"/>
            <w:tabs>
              <w:tab w:val="clear" w:pos="8176"/>
              <w:tab w:val="right" w:pos="9026" w:leader="dot"/>
            </w:tabs>
            <w:rPr/>
          </w:pPr>
          <w:hyperlink w:anchor="__RefHeading___Toc1940493_2749589250">
            <w:r>
              <w:rPr>
                <w:webHidden/>
                <w:rStyle w:val="IndexLink"/>
              </w:rPr>
              <w:t>Point</w:t>
            </w:r>
            <w:r>
              <w:rPr>
                <w:rStyle w:val="IndexLink"/>
                <w:rtl w:val="true"/>
              </w:rPr>
              <w:tab/>
            </w:r>
            <w:r>
              <w:rPr>
                <w:rStyle w:val="IndexLink"/>
              </w:rPr>
              <w:t>161</w:t>
            </w:r>
          </w:hyperlink>
        </w:p>
        <w:p>
          <w:pPr>
            <w:pStyle w:val="Contents4"/>
            <w:tabs>
              <w:tab w:val="clear" w:pos="8176"/>
              <w:tab w:val="right" w:pos="9026" w:leader="dot"/>
            </w:tabs>
            <w:rPr/>
          </w:pPr>
          <w:hyperlink w:anchor="__RefHeading___Toc1940495_2749589250">
            <w:r>
              <w:rPr>
                <w:webHidden/>
                <w:rStyle w:val="IndexLink"/>
              </w:rPr>
              <w:t>Keywords</w:t>
            </w:r>
            <w:r>
              <w:rPr>
                <w:rStyle w:val="IndexLink"/>
                <w:rtl w:val="true"/>
              </w:rPr>
              <w:tab/>
            </w:r>
            <w:r>
              <w:rPr>
                <w:rStyle w:val="IndexLink"/>
              </w:rPr>
              <w:t>161</w:t>
            </w:r>
          </w:hyperlink>
        </w:p>
        <w:p>
          <w:pPr>
            <w:pStyle w:val="Contents3"/>
            <w:tabs>
              <w:tab w:val="clear" w:pos="8459"/>
              <w:tab w:val="right" w:pos="9026" w:leader="dot"/>
            </w:tabs>
            <w:rPr/>
          </w:pPr>
          <w:hyperlink w:anchor="__RefHeading___Toc1940497_2749589250">
            <w:r>
              <w:rPr>
                <w:webHidden/>
                <w:rStyle w:val="IndexLink"/>
              </w:rPr>
              <w:t>Tahqīqāt-e Kalāmi</w:t>
            </w:r>
            <w:r>
              <w:rPr>
                <w:rStyle w:val="IndexLink"/>
                <w:rtl w:val="true"/>
              </w:rPr>
              <w:tab/>
            </w:r>
            <w:r>
              <w:rPr>
                <w:rStyle w:val="IndexLink"/>
              </w:rPr>
              <w:t>162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37_33634"/>
      <w:bookmarkStart w:id="1" w:name="pg3237_33634"/>
      <w:bookmarkEnd w:id="1"/>
    </w:p>
    <w:p>
      <w:pPr>
        <w:pStyle w:val="Heading2"/>
        <w:numPr>
          <w:ilvl w:val="1"/>
          <w:numId w:val="1"/>
        </w:numPr>
        <w:rPr/>
      </w:pPr>
      <w:bookmarkStart w:id="2" w:name="pg3237_33634"/>
      <w:bookmarkStart w:id="3" w:name="__RefHeading___Toc1939835_2749589250"/>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چهارم، شماره دوازدهم،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9837_2749589250"/>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پژوهشـی بـهنشریه تحقیقاتکلامیاعطا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امتیازاتقانونی در دانشگاه ها و حوزه هایعلمیه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تحقیقات کلامی از شماره اول در پایگاه استنادی علوم جهان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www.isc.gov.ir</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www.ricest.ac.ir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پایگاه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مجلات تخصصی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www.noormags.ir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اطلاعات علمی جهاد دانشگاهی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http://fa.journals.sid.ir</w:t>
      </w:r>
      <w:r>
        <w:rPr>
          <w:rFonts w:eastAsia="Times New Roman" w:cs="Times New Roman" w:ascii="Times New Roman" w:hAnsi="Times New Roman"/>
          <w:color w:val="111111"/>
          <w:sz w:val="28"/>
          <w:szCs w:val="28"/>
          <w:rtl w:val="true"/>
          <w:lang w:val="en-US" w:bidi="en-US"/>
        </w:rPr>
        <w:t>/</w:t>
      </w:r>
      <w:bookmarkStart w:id="7" w:name="pg3237_33640"/>
    </w:p>
    <w:p>
      <w:pPr>
        <w:pStyle w:val="Heading2"/>
        <w:numPr>
          <w:ilvl w:val="1"/>
          <w:numId w:val="1"/>
        </w:numPr>
        <w:rPr/>
      </w:pPr>
      <w:bookmarkStart w:id="8" w:name="__RefHeading___Toc1939839_2749589250"/>
      <w:bookmarkStart w:id="9" w:name="_Toc3"/>
      <w:bookmarkEnd w:id="7"/>
      <w:bookmarkEnd w:id="8"/>
      <w:r>
        <w:rPr>
          <w:rtl w:val="true"/>
        </w:rPr>
        <w:t>راهنمای نویسندگان</w:t>
      </w:r>
      <w:bookmarkEnd w:id="9"/>
    </w:p>
    <w:p>
      <w:pPr>
        <w:pStyle w:val="BookText"/>
        <w:rPr/>
      </w:pPr>
      <w:r>
        <w:rPr>
          <w:rFonts w:ascii="IRNazanin" w:hAnsi="IRNazanin" w:eastAsia="IRNazanin"/>
          <w:color w:val="111111"/>
          <w:sz w:val="28"/>
          <w:sz w:val="28"/>
          <w:szCs w:val="28"/>
          <w:rtl w:val="true"/>
          <w:lang w:bidi="fa-IR"/>
        </w:rPr>
        <w:t>راهنمای نویسندگان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اطناب و ایجاز بی مورد؛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3237_33642"/>
    </w:p>
    <w:p>
      <w:pPr>
        <w:pStyle w:val="Heading2"/>
        <w:numPr>
          <w:ilvl w:val="1"/>
          <w:numId w:val="1"/>
        </w:numPr>
        <w:rPr/>
      </w:pPr>
      <w:bookmarkStart w:id="11" w:name="__RefHeading___Toc1939841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بررسی و نقد دیدگاه دکتر عابد الجابری دربارۀ خاستگاه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علیرضاآل‌بویه، حمزه‌علی اسلامی‌نسب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تمایز میان خالقیت و فاعلیت؛نظریه‌ای ناتمام برای فرار از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طالقانی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پژوهشی در جبر فلسفی و سلطنت نفسدر اندیشۀ محقق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اسماعیلی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پیامبری و هم‌زبانی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بهرامی اقدم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رهیافتی فراموش‌شده از پدیدۀ نسخ درکلام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موسوی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تحلیل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اهل‌بیت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موسوی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نقد و بررسی شبهات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عطیه‌سادات فیض، محمدحسن نادم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ترجمه چکیده مقالات به زبان عربی</w:t>
      </w:r>
      <w:r>
        <w:rPr>
          <w:rFonts w:eastAsia="IRNazanin" w:cs="IRNazanin"/>
          <w:color w:val="111111"/>
          <w:sz w:val="28"/>
          <w:szCs w:val="28"/>
          <w:lang w:bidi="fa-IR"/>
        </w:rPr>
        <w:t>139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چکیده مقالات به زبان انگلیسی</w:t>
      </w:r>
      <w:r>
        <w:rPr>
          <w:rFonts w:eastAsia="IRNazanin" w:cs="IRNazanin"/>
          <w:color w:val="111111"/>
          <w:sz w:val="28"/>
          <w:szCs w:val="28"/>
          <w:lang w:bidi="fa-IR"/>
        </w:rPr>
        <w:t>146</w:t>
      </w:r>
      <w:bookmarkStart w:id="13" w:name="pg3237_33645"/>
    </w:p>
    <w:p>
      <w:pPr>
        <w:pStyle w:val="Heading2"/>
        <w:numPr>
          <w:ilvl w:val="1"/>
          <w:numId w:val="1"/>
        </w:numPr>
        <w:rPr/>
      </w:pPr>
      <w:bookmarkStart w:id="14" w:name="__RefHeading___Toc1939843_2749589250"/>
      <w:bookmarkStart w:id="15" w:name="_Toc5"/>
      <w:bookmarkEnd w:id="13"/>
      <w:bookmarkEnd w:id="14"/>
      <w:r>
        <w:rPr>
          <w:rtl w:val="true"/>
        </w:rPr>
        <w:t>بررسی و نقد دیدگاه دکتر عابد الجابری دربارۀ خاستگاه تشیع</w:t>
      </w:r>
      <w:r>
        <w:rPr>
          <w:rtl w:val="true"/>
        </w:rPr>
        <w:t>/</w:t>
      </w:r>
      <w:r>
        <w:rPr>
          <w:rtl w:val="true"/>
        </w:rPr>
        <w:t>علیرضاآل‌بویه</w:t>
      </w:r>
      <w:r>
        <w:rPr>
          <w:rtl w:val="true"/>
        </w:rPr>
        <w:t>_</w:t>
      </w:r>
      <w:r>
        <w:rPr>
          <w:rtl w:val="true"/>
        </w:rPr>
        <w:t>حمزه‌علی اسلامی‌نسب</w:t>
      </w:r>
      <w:bookmarkEnd w:id="15"/>
    </w:p>
    <w:p>
      <w:pPr>
        <w:pStyle w:val="Heading3"/>
        <w:numPr>
          <w:ilvl w:val="2"/>
          <w:numId w:val="1"/>
        </w:numPr>
        <w:rPr/>
      </w:pPr>
      <w:bookmarkStart w:id="16" w:name="__RefHeading___Toc1939845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علیرضا آل‌بویه</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alireza.alebouyeh@gmail.com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حمزه‌علی اسلامی‌نسب</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1393/06/26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1394/10/12</w:t>
      </w:r>
    </w:p>
    <w:p>
      <w:pPr>
        <w:pStyle w:val="Heading3"/>
        <w:numPr>
          <w:ilvl w:val="2"/>
          <w:numId w:val="1"/>
        </w:numPr>
        <w:rPr/>
      </w:pPr>
      <w:bookmarkStart w:id="18" w:name="__RefHeading___Toc1939847_2749589250"/>
      <w:bookmarkStart w:id="19" w:name="_Toc7"/>
      <w:bookmarkEnd w:id="18"/>
      <w:r>
        <w:rPr>
          <w:rtl w:val="true"/>
        </w:rPr>
        <w:t>چکیده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عابد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متفکران معاصر جهان عرب است که توانست در محافل علمی جهان عرب و حتی غرب، به شهرت قابل ملاحظه‌ای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تلاش بود برای رهایی جهان عرب از مشکلات بسیاری که در آن‌ها غوطه‌ور است، راهکارهایی ارائه دهد؛ از این رو به بررسی میراث های پنج گانۀ ایرانی، یونانی، صوفیانه، اسلامی خالص و عربی خالص پرداخت و معتقد شد که تمام عقب‌ماندگی‌های جهان عرب، ریشه در تشیع دارد که آیینی بیگانه از اسلام بوده و نتیجۀ میراث های قدیمی پیش از اسلام و عمدتاً میراث ایرانی، یمنی، اسرائیلیات عبدالله بن سبأ، مختار و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گزارشی دقیق از خاستگاه تشیع در آثار عابد الجابری، خطاها، لغزش ها، ادعاهای فاقد سند و پیش‌داورهای ناقص او تماماً بر اساس منابع اصیل اهل سنت نشان داده می‌شود</w:t>
      </w:r>
      <w:r>
        <w:rPr>
          <w:rFonts w:eastAsia="IRNazanin" w:cs="IRNazanin"/>
          <w:color w:val="111111"/>
          <w:sz w:val="28"/>
          <w:szCs w:val="28"/>
          <w:rtl w:val="true"/>
          <w:lang w:bidi="fa-IR"/>
        </w:rPr>
        <w:t>.</w:t>
      </w:r>
    </w:p>
    <w:p>
      <w:pPr>
        <w:pStyle w:val="Heading3"/>
        <w:numPr>
          <w:ilvl w:val="2"/>
          <w:numId w:val="1"/>
        </w:numPr>
        <w:rPr/>
      </w:pPr>
      <w:bookmarkStart w:id="20" w:name="__RefHeading___Toc1939849_2749589250"/>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الجابری، تشیع، یمنی‌ها، مختار، عبدالله بن سبأ</w:t>
      </w:r>
      <w:r>
        <w:rPr>
          <w:rFonts w:eastAsia="IRNazanin" w:cs="IRNazanin"/>
          <w:color w:val="111111"/>
          <w:sz w:val="28"/>
          <w:szCs w:val="28"/>
          <w:rtl w:val="true"/>
          <w:lang w:bidi="fa-IR"/>
        </w:rPr>
        <w:t>.</w:t>
      </w:r>
      <w:bookmarkStart w:id="22" w:name="pg3237_33647"/>
    </w:p>
    <w:p>
      <w:pPr>
        <w:pStyle w:val="Heading3"/>
        <w:numPr>
          <w:ilvl w:val="2"/>
          <w:numId w:val="1"/>
        </w:numPr>
        <w:rPr/>
      </w:pPr>
      <w:bookmarkStart w:id="23" w:name="__RefHeading___Toc1939851_2749589250"/>
      <w:bookmarkStart w:id="24" w:name="_Toc9"/>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بعد از حملۀ ناپلئون به مصر و سقوط امپراتوری عثمانی، عرب‌ها با بحران فرهنگی و اقتصادی مواجه شده و افتخارات پیشین خود را بربادرفته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قرن پیش، عرب‌ها به بحران‌های فرهنگی و اقتصادی خود پی برده و در میان متفکران آن‌ها این سؤال مطرح شد که چرا تمدن اسلامی با آن دورۀ طلایی به افول رسید؟ و تمدن غربی با آن دوران سیاه و تاریک قرون وسطایی، شروع به درخشیدن کرده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جریان‌های فکری جهان عرب در نیمۀ دوم قرن بیستم و به‌خصوص پس از شکست در جنگ‌ِ شش روزه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عرصۀ عملی دچار شکست و سردرگمی شدند؛ از این رو، اندیشمندان جهان عرب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 الجابری، هشام شرابی، محمد آرکون و نصر حامد ابوزید سعی کردند چگونگی تشکیل تمدن اسلامی در قرن دوم هجری را با نگاهی انتقادی مورد پژوهش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در نظر داشتند</w:t>
      </w:r>
    </w:p>
    <w:p>
      <w:pPr>
        <w:pStyle w:val="BookText"/>
        <w:rPr/>
      </w:pPr>
      <w:r>
        <w:rPr>
          <w:rFonts w:ascii="IRNazanin" w:hAnsi="IRNazanin" w:eastAsia="IRNazanin"/>
          <w:color w:val="111111"/>
          <w:sz w:val="28"/>
          <w:sz w:val="28"/>
          <w:szCs w:val="28"/>
          <w:rtl w:val="true"/>
          <w:lang w:bidi="fa-IR"/>
        </w:rPr>
        <w:t xml:space="preserve">با قرائتی نو از میراث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جهان اسلام را از بحران‌هایی که در آن‌ها غوطه‌ور است، رهانیده و در مسیر تازه‌ای قرار دهند؛ درست همان مسیری که غربی‌ها در سال‌های پیشین پیموده بودند و با واکاوی سنت‌های دیرین خود و اصلاح اشکالات آن، توانسته بودند به پیشرفت‌های قابل توجهی در زمینه‌های فکری، اجتماعی، سیاسی و اقتصادی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اجزای مهمّ پروژه جابری، در نقد میراث گذشته و مذهب تشیع خلاصه می‌شود که نوشتار حاضر در پی بررسی و نقد اندیشه های جابری دربارۀ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تحلیل مفصلِ میراث‌های پنج‌گانۀ موجود در فرهنگ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های ایرانی، صوفیانه، یونانی، اسلامی خالص و عربی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فلسفۀ حاکم بر جهان عرب به مثابۀ دانشمندی علیم و حکیم، مشکل اخلاقی جوامع اسلامی را در حاکم بودن اندیشه‌های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جوامع مطرح کرده و در نهایت درمی‌یابد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پدرشان اردشیر را دفن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تمام عقب‌ماندگی‌ها و انحطاط های ارزشی و اخلاقی در جوامع اسلامی، ریشه در تفکرات اردشیر داشته و اگر خطایی از حاکمان عرب سر بزند، نباید آن‌ها را نکوهش کرد، بلکه باید به دنبال جسد اردشیر بود و بر آن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آخرین سطور العقل الاخلاقی العربی را این‌چنین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 مسلمان‌ها، ایران و دیگر کشورهای اسلامی هنوز بدان نهضت مطلوب دست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علتش آن است که آنان هنوز در درون خویش پدرشان، اردشیر را دفن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این‌که، جابری معتقد است میراث ایرانی توانست با مذهب ساختگی تشیع، اخلاق عربی را به تباهی برد که از آن جمله می‌توان به وصیت، علم سرّی، وراثت، بداء، مهدویت، رجعت، غیبت،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توسط افرادی مانند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جابری،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یمنی ها از جمله عبدالله بن سبأ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کعب‌الاحبار و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تنها مهم‌ترین دعاوی جابری دربارۀ خاستگاه تشیع، بررسی و نقد می‌شود؛ البته پیش از پیمودن راه، اول بهتر است برخی ملاحظاتی که در تمامی تألیفات جابری دربارۀ میراث ایرانی و مذهب تشیع خودنمایی می‌کند،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باعث شده نه تنها بسیاری از علاقه‌مندان جابری با نگاهی آکنده از شک و تردید، به تألیفات و آرای او در حوزه‌های مختلف فکری و اعتقادی، به‌خصوص در حوزۀ مبانی شیعی نگاه کنند، بلکه منتقدان </w:t>
      </w:r>
      <w:r>
        <w:rPr>
          <w:rStyle w:val="FootnoteAnchor"/>
          <w:rtl w:val="true"/>
        </w:rPr>
        <w:footnoteReference w:id="4"/>
      </w:r>
      <w:r>
        <w:rPr>
          <w:rFonts w:ascii="IRNazanin" w:hAnsi="IRNazanin" w:eastAsia="IRNazanin"/>
          <w:color w:val="111111"/>
          <w:sz w:val="28"/>
          <w:sz w:val="28"/>
          <w:szCs w:val="28"/>
          <w:rtl w:val="true"/>
          <w:lang w:bidi="fa-IR"/>
        </w:rPr>
        <w:t>بسیاری را نیز به موضع‌گیری واداشته، ضعف منابع مورد استناد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واقع،عدم آگاهی جابری از تفکر اسلامی و منابع شیعی باعث شده که وی از منابع سنی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الاسلامین اشعری، الفرق بین الفرق عبدالقاهر بغدادی، نهایة الاقدام فی علم الکلام شهرستانی، المسائل فی الخلاف بین البصریین و البغدادیین نیشابوری و الفتاوی ابن‌تیمیه مکرراً استفاده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جابری خود به اندک بودن منابع مطالعاتی خویش اعتراف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من تنها به زبان عربی تسلط دارم و برای مثال، با زبان و فرهنگ فارسی کاملاً بیگانه‌ام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می‌دانید ایرانیان از قرن پنجم هجری به بعد، میراث اسلامی خود را به زبان فارسی</w:t>
      </w:r>
    </w:p>
    <w:p>
      <w:pPr>
        <w:pStyle w:val="BookText"/>
        <w:rPr/>
      </w:pP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عدم آشنایی من با زبان و فرهنگ اسلامی ایرانی و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می‌شود که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مسئله در این‌جا پیش از هر چیز، به میزان توانایی و امکاناتم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با اشاره به منابع مطالعاتی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افرادی که به حوادث</w:t>
      </w:r>
    </w:p>
    <w:p>
      <w:pPr>
        <w:pStyle w:val="BookText"/>
        <w:rPr/>
      </w:pPr>
      <w:r>
        <w:rPr>
          <w:rFonts w:ascii="IRNazanin" w:hAnsi="IRNazanin" w:eastAsia="IRNazanin"/>
          <w:color w:val="111111"/>
          <w:sz w:val="28"/>
          <w:sz w:val="28"/>
          <w:szCs w:val="28"/>
          <w:rtl w:val="true"/>
          <w:lang w:bidi="fa-IR"/>
        </w:rPr>
        <w:t>قرن اول هجری آگاهی و توجه دارند،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که چگونه مصادر تاریخی ما یا دست کم برخی از آن‌ها ـ منابع اهل‌سنت به نحو عموم ـ فتنۀ زمان عثمان را از عبدالله بن سبأ می دانند و مصادر تاریخی ما به جنبش معارض معاویه،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 است دربارۀ تاریخ تشیع، گرایش روایات اهل‌سنت این است که همه‌چیز را در تاریکی و ابهام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نظریه را تأیید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مستشرقان، اطلاعات علمی که از اسلام به دست آورده اند و مطالعاتی که در کتب و آثار اسلامی انجام داده اند و تماسی که با رجال علمی اسلام گرفته اند، همۀ آن‌ها در محیط تسنن بوده و از انظار و عقاید علمای اهل‌سنت و تألیفات و آثار آن‌ها تجاوز نکرده است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علاوه بر منابع اهل‌سنت، مطالعات و تحقیقات شرق شناسانی مانند گلدزیهر</w:t>
      </w:r>
      <w:r>
        <w:rPr>
          <w:rStyle w:val="FootnoteAnchor"/>
          <w:rtl w:val="true"/>
        </w:rPr>
        <w:footnoteReference w:id="6"/>
      </w:r>
      <w:r>
        <w:rPr>
          <w:rFonts w:ascii="IRNazanin" w:hAnsi="IRNazanin" w:eastAsia="IRNazanin"/>
          <w:color w:val="111111"/>
          <w:sz w:val="28"/>
          <w:sz w:val="28"/>
          <w:szCs w:val="28"/>
          <w:rtl w:val="true"/>
          <w:lang w:bidi="fa-IR"/>
        </w:rPr>
        <w:t xml:space="preserve">، هامیلتون گیب، ولهاوزن </w:t>
      </w:r>
      <w:r>
        <w:rPr>
          <w:rStyle w:val="FootnoteAnchor"/>
          <w:rtl w:val="true"/>
        </w:rPr>
        <w:footnoteReference w:id="7"/>
      </w:r>
      <w:r>
        <w:rPr>
          <w:rFonts w:ascii="IRNazanin" w:hAnsi="IRNazanin" w:eastAsia="IRNazanin"/>
          <w:color w:val="111111"/>
          <w:sz w:val="28"/>
          <w:sz w:val="28"/>
          <w:szCs w:val="28"/>
          <w:rtl w:val="true"/>
          <w:lang w:bidi="fa-IR"/>
        </w:rPr>
        <w:t xml:space="preserve">، هانری کربن </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پایۀ نظریه‌های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قرار داده است که درک های غیرصحیح و ناقص آنان و مجموعۀ عوامل پیش‌گفته باعث شده است تا نقدهای جابری بر مذهب تشیع، بی‌اساس و نادرست باشد</w:t>
      </w:r>
      <w:r>
        <w:rPr>
          <w:rFonts w:eastAsia="IRNazanin" w:cs="IRNazanin"/>
          <w:color w:val="111111"/>
          <w:sz w:val="28"/>
          <w:szCs w:val="28"/>
          <w:rtl w:val="true"/>
          <w:lang w:bidi="fa-IR"/>
        </w:rPr>
        <w:t>.</w:t>
      </w:r>
      <w:bookmarkStart w:id="25" w:name="pg3237_33653"/>
    </w:p>
    <w:p>
      <w:pPr>
        <w:pStyle w:val="Heading3"/>
        <w:numPr>
          <w:ilvl w:val="2"/>
          <w:numId w:val="1"/>
        </w:numPr>
        <w:rPr/>
      </w:pPr>
      <w:bookmarkStart w:id="26" w:name="__RefHeading___Toc1939853_2749589250"/>
      <w:bookmarkStart w:id="27" w:name="_Toc10"/>
      <w:bookmarkEnd w:id="25"/>
      <w:bookmarkEnd w:id="26"/>
      <w:r>
        <w:rPr>
          <w:rtl w:val="true"/>
        </w:rPr>
        <w:t>ریشه‌های ابتدایی تشیع در یمن</w:t>
      </w:r>
      <w:bookmarkEnd w:id="27"/>
    </w:p>
    <w:p>
      <w:pPr>
        <w:pStyle w:val="Heading4"/>
        <w:numPr>
          <w:ilvl w:val="3"/>
          <w:numId w:val="1"/>
        </w:numPr>
        <w:rPr/>
      </w:pPr>
      <w:bookmarkStart w:id="28" w:name="__RefHeading___Toc1939855_274958925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جابری، پیامبرنمایان و جریان های ارتدادی را که بلافاصله پس از رحلت پیامبر صلی الله علیه و اله وسلم آشکار شدند، ریشه در حرکت‌هایی می‌داند که پیش از بعثت در عربستان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جزیرۀ‌العرب، محیطی آکنده از تفکرات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دین مسیحیت و یهودیت بود که این دو نیز در تفکرات هرمسی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یهودی در یمن و تفکر مسیحی در شرق جزیرۀ‌العرب و شام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هرمسی و جریانات غنوصی، به نبوت به سان پدیده ای عادی و قابل دسترس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یهود نیز در جزیرة‌العرب، هرمسی شده بود و تورات نیز همواره ظهور پیامبر صلی الله علیه و اله وسلم جدیدی را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زمینه را برای</w:t>
      </w:r>
    </w:p>
    <w:p>
      <w:pPr>
        <w:pStyle w:val="BookText"/>
        <w:rPr/>
      </w:pPr>
      <w:r>
        <w:rPr>
          <w:rFonts w:ascii="IRNazanin" w:hAnsi="IRNazanin" w:eastAsia="IRNazanin"/>
          <w:color w:val="111111"/>
          <w:sz w:val="28"/>
          <w:sz w:val="28"/>
          <w:szCs w:val="28"/>
          <w:rtl w:val="true"/>
          <w:lang w:bidi="fa-IR"/>
        </w:rPr>
        <w:t xml:space="preserve">عادی سازی نبوت نبوی در میان قبایل عرب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به ارتباط پیامبر صلی الله علیه و اله وسلم با یمنی‌ها و تأثیر جریان غنوصی هرمسی در اندیشۀ تشیع اشاره کرده و به حدیث پیامبر صلی الله علیه و اله وسلم استناد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مادران ما یمنی هستند، نَسَب ما از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یمنی‌ها و قریش از طرف مادر خویشاوند بوده و با یک‌دیگر رابطۀ تجاری داشتند و بعد از آن‌که پیامبر گرامی اسلام صلی الله علیه و اله وسلم با اسماء بنت النعمان یمنی ازدواج کرد و اشعث بن قیس یمنی نیز خواهر ابوبکر را خواستگاری کرد، علاوه بر رابطۀ نسبی از جانب مادر و رابطۀ تجاری، رابطۀ سومی به نام خویشاوندی سببی ایجاد شد که تأثیر بسزایی در سیاست عرب جاهلی و اسلام ایفا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جابری، پیامبر صلی الله علیه و اله وسلم را به یمنی‌ها مرتبط می‌سازد، با بررسی عملکرد یمنی‌ها در مدینه و کوفه، به این نتیجه می‌رسد که شیوۀ یمنی ها و رهبری‌شان در کودتا بر ضد عثمان و موضع گیری هایی که برخی از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 حضرت علی علیه السلام و معاویه کردند، طرح این سؤال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بین یمنی ها، سبئیه و علی وجود داشته است؟ کاملاً موجه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ارتباط علی علیه السلام با یمن، به دو واقعۀ دیگر نیز می توان اشاره کرد؛ نخست، انتقال پایتخت به کوفه و ترک مدینه با تمام اهمیت تاریخی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هنگام اعتراض اشراف انصار و تلاش آنان برای باقی ماندن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مردان در عراقند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خروج امام حسین علیه السلام از مکه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تصمیم امام حسین علیه السلام برای خارج شدن از مکه، آن حضرت را این‌چنین نصیحت کرد</w:t>
      </w:r>
      <w:r>
        <w:rPr>
          <w:rFonts w:eastAsia="IRNazanin" w:cs="IRNazanin"/>
          <w:color w:val="111111"/>
          <w:sz w:val="28"/>
          <w:szCs w:val="28"/>
          <w:rtl w:val="true"/>
          <w:lang w:bidi="fa-IR"/>
        </w:rPr>
        <w:t>:</w:t>
      </w:r>
      <w:bookmarkStart w:id="30" w:name="pg3237_33655"/>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جنگ با 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داری و نمی‌خواهی در مکه بمانی، شخصی را به یمن بفرست که در حاشیه قرار دارد و در آن‌جا یاران و برادرانی داری؛ در آن‌جا اقامت گزین و اندیشه و دعوتت را منتشر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مزبور، از جمله دلایلی است که جابری تلاش کرده با کمک‌گیری از آن‌ها، تشیع را به یمنی‌ها ارتباط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تأثیر جریان غنوصی و هرمسی در اندیشۀ تشیع را با استناد به حدیث پیامبر صلی الله علیه و اله وسلم دربارۀ یمنی بودن مادران ایشان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خود وی با این‌که در ریشه‌یابی ظهور پیامبرنمایان و جریان های ارتدادی بعد از رحلت پیامبر صلی الله علیه و اله وسلم معتقد است عواملی چون مسیحیت و یهودیتِ موجود در یمن که آکنده از تفکرات هرمسی و غنوصی بودند، زمینه را برای عادی‌سازی نبوتِ نبوی در میان قبایل عرب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بین دین اسلام و مذهب تشیع قضاوتی ناصحیح داشته و تنها مذهب تشیع را متأثر از یمنی‌ها دانسته و دین اسلام را که در مذهب اهل‌سنت ادامه یافته، بیگانه از تفکرات هرمسی و غنوصیِ موجود در یمن به نحو خاص و جزیرۀ‌العرب به نحو عام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در حالی رابطۀ خویشاوندی را از عوامل شکل‌گیری مذهب تشیع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جست‌وجو در تألیفات اهل‌سنت، مستشرقان و</w:t>
      </w:r>
    </w:p>
    <w:p>
      <w:pPr>
        <w:pStyle w:val="BookText"/>
        <w:rPr/>
      </w:pPr>
      <w:r>
        <w:rPr>
          <w:rFonts w:ascii="IRNazanin" w:hAnsi="IRNazanin" w:eastAsia="IRNazanin"/>
          <w:color w:val="111111"/>
          <w:sz w:val="28"/>
          <w:sz w:val="28"/>
          <w:szCs w:val="28"/>
          <w:rtl w:val="true"/>
          <w:lang w:bidi="fa-IR"/>
        </w:rPr>
        <w:t>تشیع به این نتیجه می‌رسیم که در مجموع پنج نظریه دربارۀ ریشۀ تشیع وجود دارد</w:t>
      </w:r>
      <w:r>
        <w:rPr>
          <w:rFonts w:eastAsia="IRNazanin" w:cs="IRNazanin"/>
          <w:color w:val="111111"/>
          <w:sz w:val="28"/>
          <w:szCs w:val="28"/>
          <w:rtl w:val="true"/>
          <w:lang w:bidi="fa-IR"/>
        </w:rPr>
        <w:t>:</w:t>
      </w:r>
    </w:p>
    <w:p>
      <w:pPr>
        <w:pStyle w:val="Heading4"/>
        <w:numPr>
          <w:ilvl w:val="3"/>
          <w:numId w:val="1"/>
        </w:numPr>
        <w:rPr/>
      </w:pPr>
      <w:bookmarkStart w:id="31" w:name="__RefHeading___Toc1939857_2749589250"/>
      <w:bookmarkStart w:id="32" w:name="_Toc12"/>
      <w:bookmarkEnd w:id="31"/>
      <w:r>
        <w:rPr/>
        <w:t>1</w:t>
      </w:r>
      <w:r>
        <w:rPr>
          <w:rtl w:val="true"/>
        </w:rPr>
        <w:t xml:space="preserve">. </w:t>
      </w:r>
      <w:r>
        <w:rPr>
          <w:rtl w:val="true"/>
        </w:rPr>
        <w:t>ریشۀ ایرانی داشتن</w:t>
      </w:r>
      <w:bookmarkEnd w:id="32"/>
    </w:p>
    <w:p>
      <w:pPr>
        <w:pStyle w:val="BookText"/>
        <w:rPr/>
      </w:pPr>
      <w:r>
        <w:rPr>
          <w:rFonts w:ascii="IRNazanin" w:hAnsi="IRNazanin" w:eastAsia="IRNazanin"/>
          <w:color w:val="111111"/>
          <w:sz w:val="28"/>
          <w:sz w:val="28"/>
          <w:szCs w:val="28"/>
          <w:rtl w:val="true"/>
          <w:lang w:bidi="fa-IR"/>
        </w:rPr>
        <w:t>برخی، دشمنیِ ایرانیان با خلفای سه‌گانه را عامل شکل‌گیری تشیع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از آن‌جا که عمر بن خطاب و اهل‌سنت، امپراتوری ایران را نابود کردند، مورد نفرت ایرانیان قرار گرفتند؛ از این رو در لباس مذهب شیعه، کینۀ خود را به عمر نشان دادند و تمام شیعیان، دشمنِ سه خلیفۀ نخستین هستند و معتقدند علی علیه السلام علاوه بر آن‌که داماد و پسرعموی پیامبر صلی الله علیه و اله وسلم است، به وسیلۀ پیامبر صلی الله علیه و اله وسلم به جانشینی تعیین شد که در نتیجه، تنها علی باید جانشین رسول خدا صلی الله علیه و اله وسلم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گلدزیهر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انعطاف، سخت‌گیری و فشارهایی که بر تشیع وارد شده است، از میراث زرتشتی است؛ یعنی فرهنگ ایرانی در طول تاریخ، بر تشیع تأثیرگذار بوده است؛ اما تشیع دارای اصلی عربی است و افکار یهودیت و مسیحیت نیز در آن موج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33" w:name="__RefHeading___Toc1939859_2749589250"/>
      <w:bookmarkStart w:id="34" w:name="_Toc13"/>
      <w:bookmarkEnd w:id="33"/>
      <w:r>
        <w:rPr/>
        <w:t>2</w:t>
      </w:r>
      <w:r>
        <w:rPr>
          <w:rtl w:val="true"/>
        </w:rPr>
        <w:t xml:space="preserve">. </w:t>
      </w:r>
      <w:r>
        <w:rPr>
          <w:rtl w:val="true"/>
        </w:rPr>
        <w:t>ریشۀ یهودی داشتن</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باورها این است که عبدالله بن سبأ یهودی، با اقتباس پاره‌ای از آموزه‌های یهودی و آمیختنِ آن‌ها با تعالیم اسلام و گاهی میراث ایرانی، این مذهب را به سرانجام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ولهاوزن واقعیت</w:t>
      </w:r>
      <w:bookmarkStart w:id="35" w:name="pg3237_33657"/>
    </w:p>
    <w:p>
      <w:pPr>
        <w:pStyle w:val="BookText"/>
        <w:rPr/>
      </w:pPr>
      <w:bookmarkEnd w:id="35"/>
      <w:r>
        <w:rPr>
          <w:rFonts w:ascii="IRNazanin" w:hAnsi="IRNazanin" w:eastAsia="IRNazanin"/>
          <w:color w:val="111111"/>
          <w:sz w:val="28"/>
          <w:sz w:val="28"/>
          <w:szCs w:val="28"/>
          <w:rtl w:val="true"/>
          <w:lang w:bidi="fa-IR"/>
        </w:rPr>
        <w:t xml:space="preserve">تاریخی را مطابق تخیلاتش پی‌ریزی کرده و برای او پیشینۀ عمیقی در یهود قائل است که با طرح عقاید خرافی و انحرافی، قصد ضربه زدن به اسلام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36" w:name="__RefHeading___Toc1939861_2749589250"/>
      <w:bookmarkStart w:id="37" w:name="_Toc14"/>
      <w:bookmarkEnd w:id="36"/>
      <w:r>
        <w:rPr/>
        <w:t>3</w:t>
      </w:r>
      <w:r>
        <w:rPr>
          <w:rtl w:val="true"/>
        </w:rPr>
        <w:t xml:space="preserve">. </w:t>
      </w:r>
      <w:r>
        <w:rPr>
          <w:rtl w:val="true"/>
        </w:rPr>
        <w:t>ریشۀ یهودی ـ مسیحی داشتن</w:t>
      </w:r>
      <w:bookmarkEnd w:id="37"/>
    </w:p>
    <w:p>
      <w:pPr>
        <w:pStyle w:val="BookText"/>
        <w:rPr/>
      </w:pPr>
      <w:r>
        <w:rPr>
          <w:rFonts w:ascii="IRNazanin" w:hAnsi="IRNazanin" w:eastAsia="IRNazanin"/>
          <w:color w:val="111111"/>
          <w:sz w:val="28"/>
          <w:sz w:val="28"/>
          <w:szCs w:val="28"/>
          <w:rtl w:val="true"/>
          <w:lang w:bidi="fa-IR"/>
        </w:rPr>
        <w:t xml:space="preserve">برخی نیز بر این باورند که اصول اسلام مانند توحید، معاد و نبوت با اصول مسیحیت یکسان است؛ اما اضافه شدن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دوری تشیع از تسنن و نزدیکی به مسیحیت می‌شود، و تثلیثِ مسیحیت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 تجلی پیدا کرده است، همان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بزرگ‌ترین فلاسفۀ سنت‌گرای معاصر ادیان، عصارۀ تشیع را امامت می‌داند و معتقد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فقط در پیامبر صلی الله علیه و اله وسلم به قالب انسان درآید، در ائمه دوازده‌گانه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محض نیز اگرچه در تمام انسان‌ها به صورت بالقوه وجود دارد، لکن تنها در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فعلیت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بسیاری از آموزه‌های خود را از یهود اخذ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فلهوزن،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مشابه اندیشۀ یهودیان درباره اخنوخ پیامبر است که معتقدند زنده به آسمان رفته و روزی باز خواهد گشت تا زمین را از عدالت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در زبان های بیگانه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معنای آن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بین گذشتگان نیز معروف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38" w:name="__RefHeading___Toc1939863_2749589250"/>
      <w:bookmarkStart w:id="39" w:name="_Toc15"/>
      <w:bookmarkEnd w:id="38"/>
      <w:r>
        <w:rPr/>
        <w:t>4</w:t>
      </w:r>
      <w:r>
        <w:rPr>
          <w:rtl w:val="true"/>
        </w:rPr>
        <w:t xml:space="preserve">. </w:t>
      </w:r>
      <w:r>
        <w:rPr>
          <w:rtl w:val="true"/>
        </w:rPr>
        <w:t>ریشۀ یمنی پیش از اسلام</w:t>
      </w:r>
      <w:bookmarkEnd w:id="39"/>
    </w:p>
    <w:p>
      <w:pPr>
        <w:pStyle w:val="BookText"/>
        <w:rPr/>
      </w:pPr>
      <w:r>
        <w:rPr>
          <w:rFonts w:ascii="IRNazanin" w:hAnsi="IRNazanin" w:eastAsia="IRNazanin"/>
          <w:color w:val="111111"/>
          <w:sz w:val="28"/>
          <w:sz w:val="28"/>
          <w:szCs w:val="28"/>
          <w:rtl w:val="true"/>
          <w:lang w:bidi="fa-IR"/>
        </w:rPr>
        <w:t>تعدادی دیگر نیز با تأکید بر ریشه داشتن تشیع در یمن معتقدند، آموزه‌هایی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علم سرّی، وراثت، بداء، مهدویت، رجعت، غیبت،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یمنی ها، از جمله عبدالله بن سبأ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کعب‌الاحبار و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تشیع گسترش پیدا کرد</w:t>
      </w:r>
      <w:r>
        <w:rPr>
          <w:rFonts w:eastAsia="IRNazanin" w:cs="IRNazanin"/>
          <w:color w:val="111111"/>
          <w:sz w:val="28"/>
          <w:szCs w:val="28"/>
          <w:rtl w:val="true"/>
          <w:lang w:bidi="fa-IR"/>
        </w:rPr>
        <w:t>.</w:t>
      </w:r>
    </w:p>
    <w:p>
      <w:pPr>
        <w:pStyle w:val="Heading4"/>
        <w:numPr>
          <w:ilvl w:val="3"/>
          <w:numId w:val="1"/>
        </w:numPr>
        <w:rPr/>
      </w:pPr>
      <w:bookmarkStart w:id="40" w:name="__RefHeading___Toc1939865_2749589250"/>
      <w:bookmarkStart w:id="41" w:name="_Toc16"/>
      <w:bookmarkEnd w:id="40"/>
      <w:r>
        <w:rPr/>
        <w:t>5</w:t>
      </w:r>
      <w:r>
        <w:rPr>
          <w:rtl w:val="true"/>
        </w:rPr>
        <w:t xml:space="preserve">. </w:t>
      </w:r>
      <w:r>
        <w:rPr>
          <w:rtl w:val="true"/>
        </w:rPr>
        <w:t>ریشه در اسلام</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تشیع را مذهبی اسلامی می‌دانند، لکن دربارۀ زمان شکل‌گیری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پیدایش تشیع را در روزهای آغازین پس از رحلت پیامبر صلی الله علیه و اله وسلم و در روز سقیفه دانسته و معتقدند تشیع در زمان رحلت پیامبر صلی الله علیه و اله وسلم آشکار شد و اهل‌بیت، خودشان را نسبت به افراد دیگر قریش برای خلافتِ پیامبر شایسته‌تر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می توان به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حسن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ابن‌ابی‌یعقوب،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جولدزیهر،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ابن‌حزم و دیگران معتقدند، تشیع در اواخر عهد عثمان و در جنگ جمل آشکار شد و در زمان پیامبر صلی الله علیه و اله وسلم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فیاض،</w:t>
      </w:r>
      <w:bookmarkStart w:id="42" w:name="pg3237_33659"/>
    </w:p>
    <w:p>
      <w:pPr>
        <w:pStyle w:val="BookText"/>
        <w:rPr/>
      </w:pPr>
      <w:bookmarkEnd w:id="42"/>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هاشم فرغل به صورت تفصیلی اسامی آن‌ها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شکل گیری تشیع را در ایام خلافت حضرت علی علیه السلام می دانند و برخی مانند مونتگمری 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ناث،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ماجرای جنگ جمل مرتبط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نیز معتقدند، تشیع بعد از حادثۀ عاشورا شروع به رشد و نمو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شیبی،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وائلی،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مانند طه حسین، شکل‌گیری شیعه را بعد از صلح امام حسن علیه السلام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اکثر محققان مذاهب دیگر، شکل گیری تشیع را مربوط به زمان پیامبر صلی الله علیه و اله وسلم دانسته و معتقدند پیامبر صلی الله علیه و اله وسلم محبت و اعتقاد به حضرت علی علیه السلام را در نفوس مردم قرار داده و در حوادث گوناگون، جایگاه حضرت علی علیه السلام را آشکار ساخت؛ چنانچه سیوطی از ابن‌عساکر در تفسیر آیۀ هفتم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صلی الله علیه و اله وسلم بودیم که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 این و شیعیانش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Heading4"/>
        <w:numPr>
          <w:ilvl w:val="3"/>
          <w:numId w:val="1"/>
        </w:numPr>
        <w:rPr/>
      </w:pPr>
      <w:bookmarkStart w:id="43" w:name="__RefHeading___Toc1939867_2749589250"/>
      <w:bookmarkStart w:id="44" w:name="_Toc17"/>
      <w:bookmarkEnd w:id="43"/>
      <w:r>
        <w:rPr>
          <w:rtl w:val="true"/>
        </w:rPr>
        <w:t>با توجه به دلایل ذیل به این نتیجه می‌رسیم که بنای تشیع در زمان پیامبر</w:t>
      </w:r>
      <w:r>
        <w:rPr/>
        <w:t></w:t>
      </w:r>
      <w:r>
        <w:rPr>
          <w:rtl w:val="true"/>
        </w:rPr>
        <w:t xml:space="preserve"> و با دستور مستقیم خدای متعال، پایه‌ریزی شده است</w:t>
      </w:r>
      <w:bookmarkEnd w:id="44"/>
    </w:p>
    <w:p>
      <w:pPr>
        <w:pStyle w:val="Heading5"/>
        <w:numPr>
          <w:ilvl w:val="4"/>
          <w:numId w:val="1"/>
        </w:numPr>
        <w:rPr/>
      </w:pPr>
      <w:bookmarkStart w:id="45" w:name="__RefHeading___Toc1939869_2749589250"/>
      <w:bookmarkStart w:id="46" w:name="_Toc18"/>
      <w:bookmarkEnd w:id="45"/>
      <w:r>
        <w:rPr>
          <w:rtl w:val="true"/>
        </w:rPr>
        <w:t>الف</w:t>
      </w:r>
      <w:bookmarkEnd w:id="46"/>
    </w:p>
    <w:p>
      <w:pPr>
        <w:pStyle w:val="BookText"/>
        <w:rPr/>
      </w:pPr>
      <w:r>
        <w:rPr>
          <w:rFonts w:ascii="IRNazanin" w:hAnsi="IRNazanin" w:eastAsia="IRNazanin"/>
          <w:color w:val="111111"/>
          <w:sz w:val="28"/>
          <w:sz w:val="28"/>
          <w:szCs w:val="28"/>
          <w:rtl w:val="true"/>
          <w:lang w:bidi="fa-IR"/>
        </w:rPr>
        <w:t xml:space="preserve">در عصر پیامبر اکرم صلی الله علیه و اله وسلم ، گروهی از اصحاب با مشاهدۀ فضایل </w:t>
      </w:r>
      <w:r>
        <w:rPr>
          <w:rStyle w:val="FootnoteAnchor"/>
          <w:rtl w:val="true"/>
        </w:rPr>
        <w:footnoteReference w:id="9"/>
      </w:r>
      <w:r>
        <w:rPr>
          <w:rFonts w:ascii="IRNazanin" w:hAnsi="IRNazanin" w:eastAsia="IRNazanin"/>
          <w:color w:val="111111"/>
          <w:sz w:val="28"/>
          <w:sz w:val="28"/>
          <w:szCs w:val="28"/>
          <w:rtl w:val="true"/>
          <w:lang w:bidi="fa-IR"/>
        </w:rPr>
        <w:t xml:space="preserve">حضرت علی علیه السلام، دل‌بستگی معنوی خاصی به آن حضرت پیدا کرده و کم‌کم به عنوان دوست‌داران آن حضرت شناخته شدند که از جملۀ آن‌ها می‌توان به سلمان فارسی، عمار یاسر، مقداد بن اسود، ابوذر غفاری، میثم تمار و بسیاری دیگر اشاره کرد که در منابع تاریخی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 و جماعت شیعی را در عصر پیامبر صلی الله علیه و اله وسلم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امین،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وائلی،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47" w:name="__RefHeading___Toc1939871_2749589250"/>
      <w:bookmarkStart w:id="48" w:name="_Toc19"/>
      <w:bookmarkEnd w:id="47"/>
      <w:r>
        <w:rPr>
          <w:rtl w:val="true"/>
        </w:rPr>
        <w:t>ب</w:t>
      </w:r>
      <w:bookmarkEnd w:id="4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پژوهش‌گران و تاریخ نگاران معتقدند، تشیع در روز سقیفه آشکار شد که این خود دلیل بر وجود تشیع در زمان پیامبر صلی الله علیه و اله وسلم است، چون اصلاً قابل تصور نیست که در طول یک هفته ـ زمان وجود پیامبر صلی الله علیه و اله وسلم تا زمان رحلت ـ گروهی از مردم، مواضع مشخصی را اتخاذ کرده و</w:t>
      </w:r>
      <w:bookmarkStart w:id="49" w:name="pg3237_33661"/>
    </w:p>
    <w:p>
      <w:pPr>
        <w:pStyle w:val="BookText"/>
        <w:rPr/>
      </w:pPr>
      <w:bookmarkEnd w:id="49"/>
      <w:r>
        <w:rPr>
          <w:rFonts w:ascii="IRNazanin" w:hAnsi="IRNazanin" w:eastAsia="IRNazanin"/>
          <w:color w:val="111111"/>
          <w:sz w:val="28"/>
          <w:sz w:val="28"/>
          <w:szCs w:val="28"/>
          <w:rtl w:val="true"/>
          <w:lang w:bidi="fa-IR"/>
        </w:rPr>
        <w:t xml:space="preserve">دیدگاه های خاصی را در مقابل دیگران داشته باشند و حتی خود را جانشینان بلافصل پیامبر صلی الله علیه و اله وسلم بدانند، به طوری که حکومت وقت احساس خطر کرده، در مقام معارضه و حذف آن‌ها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50" w:name="__RefHeading___Toc1939873_2749589250"/>
      <w:bookmarkStart w:id="51" w:name="_Toc20"/>
      <w:bookmarkEnd w:id="50"/>
      <w:r>
        <w:rPr>
          <w:rtl w:val="true"/>
        </w:rPr>
        <w:t>ج</w:t>
      </w:r>
      <w:bookmarkEnd w:id="51"/>
    </w:p>
    <w:p>
      <w:pPr>
        <w:pStyle w:val="BookText"/>
        <w:rPr/>
      </w:pPr>
      <w:r>
        <w:rPr>
          <w:rFonts w:ascii="IRNazanin" w:hAnsi="IRNazanin" w:eastAsia="IRNazanin"/>
          <w:color w:val="111111"/>
          <w:sz w:val="28"/>
          <w:sz w:val="28"/>
          <w:szCs w:val="28"/>
          <w:rtl w:val="true"/>
          <w:lang w:bidi="fa-IR"/>
        </w:rPr>
        <w:t>هیچ عقیده و مذهبی، تصادفی و به یک‌باره شکل نمی‌گیرد، بلکه نیازمند افرادی است که به مرور زمان باعث رشد و انسجام آن مذهب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اشاره شد که علاوه بر نصوص بسیاری که به معرفی گروهی به نام تشیع در زمان پیامبر صلی الله علیه و اله وسلم پرداخته و ویژگی های آن‌ها را بیان کرده اند، عده‌ای از اصحاب نیز به خلافت ابوبکر اعتراض داشته و به جانب‌داری از حضرت علی علیه السلام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ابن‌ابی‌یعقوب،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هر کسی که آشنایی اندکی با سقیفه و حوادث مربوط به آن داشته باشد، خواهد دانست که مواضع متعددی که از جانب گروه های مختلف اتخاذ شد، نمی توانست ریشه در بازۀ زمانی محدودی داشته باشد، بلکه باید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را در زمان حیات پیامبر صلی الله علیه و اله وسلم جست‌وجو کرد</w:t>
      </w:r>
      <w:r>
        <w:rPr>
          <w:rFonts w:eastAsia="IRNazanin" w:cs="IRNazanin"/>
          <w:color w:val="111111"/>
          <w:sz w:val="28"/>
          <w:szCs w:val="28"/>
          <w:rtl w:val="true"/>
          <w:lang w:bidi="fa-IR"/>
        </w:rPr>
        <w:t>.</w:t>
      </w:r>
    </w:p>
    <w:p>
      <w:pPr>
        <w:pStyle w:val="Heading3"/>
        <w:numPr>
          <w:ilvl w:val="2"/>
          <w:numId w:val="1"/>
        </w:numPr>
        <w:rPr/>
      </w:pPr>
      <w:bookmarkStart w:id="52" w:name="__RefHeading___Toc1939875_2749589250"/>
      <w:bookmarkStart w:id="53" w:name="_Toc21"/>
      <w:bookmarkEnd w:id="52"/>
      <w:r>
        <w:rPr>
          <w:rtl w:val="true"/>
        </w:rPr>
        <w:t>عبدالله بن سبأ؛ از پایه‌گذاران تشیع</w:t>
      </w:r>
      <w:bookmarkEnd w:id="53"/>
    </w:p>
    <w:p>
      <w:pPr>
        <w:pStyle w:val="Heading4"/>
        <w:numPr>
          <w:ilvl w:val="3"/>
          <w:numId w:val="1"/>
        </w:numPr>
        <w:rPr/>
      </w:pPr>
      <w:bookmarkStart w:id="54" w:name="__RefHeading___Toc1939877_2749589250"/>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جابری به نقل از طبری و بر حسب روایت سیف بن عمر، دربارۀ عبدالله بن سبأ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ابن‌سبأ شخصی یهودی از اهالی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زمان عثمان مسلمان شد و با گردش در بلاد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بصره،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گمراهی آنان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با ابوذر غفاری، ابودرداء و عبادة بن صامت دیدار کرد و چون نتوانست به منویات خویش دست یابد و آنان را با خود همراه کند، از آن‌جا خارج شده و به مصر آمد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از فردی که گمان می کند حضرت مسیح علیه السلام رجوع می کند و همین شخص در حالی که خدای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پیامبر صلی الله علیه و اله وسلم برمی گردد، به دروغ متهم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وسلم به رجعت از مسیح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مصریان رجعت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پیامبر بودند و هر کدام نیز دارای وصی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وصیّ پیامبر صلی الله علیه و اله وسلم است، اما عثمان به ناحق وصایت را از علی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 خیزید و امر به معروف و نهی از منکر کنید و مردم را به این امر دعوت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bookmarkStart w:id="56" w:name="pg3237_33663"/>
    </w:p>
    <w:p>
      <w:pPr>
        <w:pStyle w:val="BookText"/>
        <w:rPr/>
      </w:pPr>
      <w:bookmarkEnd w:id="56"/>
      <w:r>
        <w:rPr>
          <w:rFonts w:ascii="IRNazanin" w:hAnsi="IRNazanin" w:eastAsia="IRNazanin"/>
          <w:color w:val="111111"/>
          <w:sz w:val="28"/>
          <w:sz w:val="28"/>
          <w:szCs w:val="28"/>
          <w:rtl w:val="true"/>
          <w:lang w:bidi="fa-IR"/>
        </w:rPr>
        <w:t>جابری در پایان به این نتیجه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ابن‌سبأ، شخصیتی حقیقی است؛ فردی یهودی که بعد از به خلافت رسیدن علی، گرد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آن‌که در حق وی غلو کرد، علی وی را به مدائن تبعید</w:t>
      </w:r>
    </w:p>
    <w:p>
      <w:pPr>
        <w:pStyle w:val="BookText"/>
        <w:rPr/>
      </w:pPr>
      <w:r>
        <w:rPr>
          <w:rFonts w:ascii="IRNazanin" w:hAnsi="IRNazanin" w:eastAsia="IRNazanin"/>
          <w:color w:val="111111"/>
          <w:sz w:val="28"/>
          <w:sz w:val="28"/>
          <w:szCs w:val="28"/>
          <w:rtl w:val="true"/>
          <w:lang w:bidi="fa-IR"/>
        </w:rPr>
        <w:t>کرد و چون علی ترور شد، شروع به نشر اندیشۀ رجعت و وصایت کرد و به اولین غالی در حقّ علی تبدیل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عقایدی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جنبۀ اسطوره ای به خود گرفته، برگرفته از تفکرات ابن‌سبأ است </w:t>
      </w:r>
      <w:r>
        <w:rPr>
          <w:rStyle w:val="FootnoteAnchor"/>
          <w:rtl w:val="true"/>
        </w:rPr>
        <w:footnoteReference w:id="10"/>
      </w:r>
      <w:r>
        <w:rPr>
          <w:rFonts w:ascii="IRNazanin" w:hAnsi="IRNazanin" w:eastAsia="IRNazanin"/>
          <w:color w:val="111111"/>
          <w:sz w:val="28"/>
          <w:sz w:val="28"/>
          <w:szCs w:val="28"/>
          <w:rtl w:val="true"/>
          <w:lang w:bidi="fa-IR"/>
        </w:rPr>
        <w:t xml:space="preserve">، و او را به عنوان ضلع سوم این حوادث و در کنار کعب‌الاحبار و وهب بن منبه می توان ارزیابی کرد، که این دو فرد یمنی و وهب بن منبه نیز یمنیِ ایرانی‌تبار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4"/>
        <w:numPr>
          <w:ilvl w:val="3"/>
          <w:numId w:val="1"/>
        </w:numPr>
        <w:rPr/>
      </w:pPr>
      <w:bookmarkStart w:id="57" w:name="__RefHeading___Toc1939879_2749589250"/>
      <w:bookmarkStart w:id="58" w:name="_Toc23"/>
      <w:bookmarkEnd w:id="57"/>
      <w:r>
        <w:rPr>
          <w:rtl w:val="true"/>
        </w:rPr>
        <w:t>بر تئوری ابن‌سبأ اشکالات متعددی وارد است؛ از جمله</w:t>
      </w:r>
      <w:r>
        <w:rPr>
          <w:rtl w:val="true"/>
        </w:rPr>
        <w:t>:</w:t>
      </w:r>
      <w:bookmarkEnd w:id="58"/>
    </w:p>
    <w:p>
      <w:pPr>
        <w:pStyle w:val="Heading5"/>
        <w:numPr>
          <w:ilvl w:val="4"/>
          <w:numId w:val="1"/>
        </w:numPr>
        <w:rPr/>
      </w:pPr>
      <w:bookmarkStart w:id="59" w:name="__RefHeading___Toc1939881_2749589250"/>
      <w:bookmarkStart w:id="60" w:name="_Toc24"/>
      <w:bookmarkEnd w:id="59"/>
      <w:r>
        <w:rPr/>
        <w:t>1</w:t>
      </w:r>
      <w:bookmarkEnd w:id="60"/>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مورخی است که افسانۀ عبدالله بن سبأ را فقط به روایت سیف بن عمر تمیمی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 تمامی مورخان بعدی در نقل این داستان نیز فقط همان طبری است؛ چنانچه ابن‌اثیر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فَابْتَدَأْتُ بِالتَّارِیخِ الْکَبِیرِ الَّذِی صَنَّفَهُ الْإِمَامُ أَبُوجَعْفَرٍ الطَّبَرِیُّ إِذْ هُوَ الْکِتَابُ الْمُعَوَّلُ عِنْدَ الْکَافَّةِ عَلَیْهِ وَ الْمَرْجُوعُ عِنْدَ الِاخْتِلَافِ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این کتاب، سخنانم را با تاریخ کبیر أبوجعفر طبری آغاز می‌کنم، زیرا کتاب او در میان تمام اهل‌سنت مورد اعتماد است و هنگام اختلاف، به آن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افسانه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مُلَخَّصُ مَا ذَکَرَهُ أَبُوجَعْفَرِ بْنُ جَرِیرٍ رَحِمَۀُ اللَّهُ عَنْ أَئِمَّةِ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خلاصۀ آن چیزی است که طبری از بزرگان این ماجرا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مورخان دیگری چون ابن‌خلدون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و فقط از طبری نقل کرده‌اند</w:t>
      </w:r>
      <w:r>
        <w:rPr>
          <w:rFonts w:eastAsia="IRNazanin" w:cs="IRNazanin"/>
          <w:color w:val="111111"/>
          <w:sz w:val="28"/>
          <w:szCs w:val="28"/>
          <w:rtl w:val="true"/>
          <w:lang w:bidi="fa-IR"/>
        </w:rPr>
        <w:t>.</w:t>
      </w:r>
    </w:p>
    <w:p>
      <w:pPr>
        <w:pStyle w:val="Heading5"/>
        <w:numPr>
          <w:ilvl w:val="4"/>
          <w:numId w:val="1"/>
        </w:numPr>
        <w:rPr/>
      </w:pPr>
      <w:bookmarkStart w:id="61" w:name="__RefHeading___Toc1939883_2749589250"/>
      <w:bookmarkStart w:id="62" w:name="_Toc25"/>
      <w:bookmarkEnd w:id="61"/>
      <w:r>
        <w:rPr/>
        <w:t>2</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گروهی از مورخان با بررسی دقیق اسناد گزارش‌های طبری متوجه شده‌اند که تنها راوی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طه حسین، محقق مصری، با بررسی خود دریافت که عبدالله بن سبأ فردی خیالی بوده و از سوی دشمنان اسلام برای ضربه زدن به اسلام ساخته و پرداخته شده است، چراکه ورود شخصیتی یهودی در</w:t>
      </w:r>
      <w:bookmarkStart w:id="63" w:name="pg3237_33665"/>
    </w:p>
    <w:p>
      <w:pPr>
        <w:pStyle w:val="BookText"/>
        <w:rPr/>
      </w:pPr>
      <w:bookmarkEnd w:id="63"/>
      <w:r>
        <w:rPr>
          <w:rFonts w:ascii="IRNazanin" w:hAnsi="IRNazanin" w:eastAsia="IRNazanin"/>
          <w:color w:val="111111"/>
          <w:sz w:val="28"/>
          <w:sz w:val="28"/>
          <w:szCs w:val="28"/>
          <w:rtl w:val="true"/>
          <w:lang w:bidi="fa-IR"/>
        </w:rPr>
        <w:t xml:space="preserve">تشیع می‌توانست مشروعیت آن را زیر سؤال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نیز سیف بن عمر را شخصیتی خیالی دانسته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عدنانی بوده و با قحطانی‌ها دشمنی داشته و تحت تأثیر گرایش‌های قبیله‌ای و ضدشیعی‌اش، با جعل و اختراع عبدالله بن سبأ سعی کرد بیشترین ضربه را به قحطانی‌ها که در قبایل یمنیِ شیعی، نمودِ بیشتری داشتند وارد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با بررسی کتاب‌هایی از تشیع که جریان ابن‌سبأ را ذکر کرده‌اند، نتیجه می‌گیرد که منبع اصلی تمام روایات این کتاب‌ها، رجال کشی است و از آن‌جا که کشی از افراد ضعیف نیز نقل روایات می‌کرد، لذا منبع روایات وی دربارۀ ابن‌سبأ کتاب‌های ملل و نحل است که همین برای غیرمعتبر بودن روایات کشی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5"/>
        <w:numPr>
          <w:ilvl w:val="4"/>
          <w:numId w:val="1"/>
        </w:numPr>
        <w:rPr/>
      </w:pPr>
      <w:bookmarkStart w:id="64" w:name="__RefHeading___Toc1939885_2749589250"/>
      <w:bookmarkStart w:id="65" w:name="_Toc26"/>
      <w:bookmarkEnd w:id="64"/>
      <w:r>
        <w:rPr/>
        <w:t>3</w:t>
      </w:r>
      <w:bookmarkEnd w:id="65"/>
    </w:p>
    <w:p>
      <w:pPr>
        <w:pStyle w:val="BookText"/>
        <w:rPr/>
      </w:pPr>
      <w:r>
        <w:rPr>
          <w:rFonts w:ascii="IRNazanin" w:hAnsi="IRNazanin" w:eastAsia="IRNazanin"/>
          <w:color w:val="111111"/>
          <w:sz w:val="28"/>
          <w:sz w:val="28"/>
          <w:szCs w:val="28"/>
          <w:rtl w:val="true"/>
          <w:lang w:bidi="fa-IR"/>
        </w:rPr>
        <w:t>تنها راوی این داستان، در رجال اهل‌سنت به شدت تضعیف شده است؛ چنانچه نسائی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عمر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مانند ابن‌حبّان به صراحت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عمر متهم به زندقه بوده و حدیث جعل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ابن‌حبان،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مانند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Heading5"/>
        <w:numPr>
          <w:ilvl w:val="4"/>
          <w:numId w:val="1"/>
        </w:numPr>
        <w:rPr/>
      </w:pPr>
      <w:bookmarkStart w:id="66" w:name="__RefHeading___Toc1939887_2749589250"/>
      <w:bookmarkStart w:id="67" w:name="_Toc27"/>
      <w:bookmarkEnd w:id="66"/>
      <w:r>
        <w:rPr/>
        <w:t>4</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افسانۀ ابن‌سبأ مانند جابری، ناخودآگاه ایمان، عدالت و علم بسیاری از بزرگان صحابه و تابعین را زیر سؤال برده اند؛ چنانچه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عثمان، فردی یهودی به نام عبدالله بن سبأ از صنعا، اسلام را اختیار نمود و با مسافرت خود به بلاد اسلامی مانند کوفه، شام، مصر و بصره، افکارش را در میان مسلمانان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پیامبر اسلام صلی الله علیه و اله وسلم رجعتی مانند رجعت حضرت عیسی علیه السلام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هر پیامبری جانشینی است و علی علیه السلام نیز جانشین پیامبر اسلام صلی الله علیه و اله وسلم است و از آن‌جا که عثمان غاصب حقّ علی بود، باید امت اسلامی قیام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عثمان را از قدرت و خلافت به زیر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 و حکومت را به علی</w:t>
      </w:r>
      <w:r>
        <w:rPr>
          <w:rFonts w:ascii="IRNazanin" w:hAnsi="IRNazanin" w:eastAsia="IRNazanin"/>
          <w:color w:val="111111"/>
          <w:sz w:val="28"/>
          <w:sz w:val="28"/>
          <w:szCs w:val="28"/>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صحابۀ جلیل‌القدری مانند ابوذر غفاری، عمار یاسر، محمد بن ابی‌حذیفه، عبدالرحمن بن عدیس، محمد بن ابی‌بکر، صعصعۀ بن صوحان عبدی، مالک اشتر و دیگران تحت تأثیر تبلیغات سیف بن عمر قرار گرفتند و علیه عثمان توطئه کرده و او را به قتل رساندند و حتی همین گروه در جنگ جمل و صفین نیز نقش اساسی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نیز معتقد است، ابن‌سبأ توانست ابوذر غفاری، عمار یاسر و</w:t>
      </w:r>
      <w:bookmarkStart w:id="68" w:name="pg3237_33667"/>
    </w:p>
    <w:p>
      <w:pPr>
        <w:pStyle w:val="BookText"/>
        <w:rPr/>
      </w:pPr>
      <w:bookmarkEnd w:id="68"/>
      <w:r>
        <w:rPr>
          <w:rFonts w:ascii="IRNazanin" w:hAnsi="IRNazanin" w:eastAsia="IRNazanin"/>
          <w:color w:val="111111"/>
          <w:sz w:val="28"/>
          <w:sz w:val="28"/>
          <w:szCs w:val="28"/>
          <w:rtl w:val="true"/>
          <w:lang w:bidi="fa-IR"/>
        </w:rPr>
        <w:t xml:space="preserve">امثال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را بر ضد عثمان با خود همراه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پیامبر اکرم صلی الله علیه و اله وسلم دربارۀ عمار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بْنُ یَاسِرٍ إِیمَاناً إِلَی مُشَاشِهِ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سراسر وجود عمار بن یاسر، مملو از ایمان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ابن‌ماجه،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ابن‌حنبل،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با نقل احادیثی</w:t>
      </w:r>
      <w:r>
        <w:rPr>
          <w:rStyle w:val="FootnoteAnchor"/>
          <w:rtl w:val="true"/>
        </w:rPr>
        <w:footnoteReference w:id="13"/>
      </w:r>
      <w:r>
        <w:rPr>
          <w:rFonts w:ascii="IRNazanin" w:hAnsi="IRNazanin" w:eastAsia="IRNazanin"/>
          <w:color w:val="111111"/>
          <w:sz w:val="28"/>
          <w:sz w:val="28"/>
          <w:szCs w:val="28"/>
          <w:rtl w:val="true"/>
          <w:lang w:bidi="fa-IR"/>
        </w:rPr>
        <w:t xml:space="preserve">، مستضعفین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مستضعفینِ از صحابه، از زمان پیامبر صلی الله علیه و اله وسلم اطراف علی علیه السلام حلقه زده و و گروهی را تشکیل داده بودند که می‌توان بر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پیشتازان مؤمنین صادق به شمار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چگونه است که صحابیان بلندمرتبه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مانند عمار یاسر، محمد بن ابی‌حذیفه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به عدم آگاهی سیاسی و فهم ناقص از شرایط جامعه و در نتیجه به بی‌عدالتی متهم می‌شوند؟</w:t>
      </w:r>
      <w:r>
        <w:rPr>
          <w:rFonts w:eastAsia="IRNazanin" w:cs="IRNazanin"/>
          <w:color w:val="111111"/>
          <w:sz w:val="28"/>
          <w:szCs w:val="28"/>
          <w:rtl w:val="true"/>
          <w:lang w:bidi="fa-IR"/>
        </w:rPr>
        <w:t>!</w:t>
      </w:r>
    </w:p>
    <w:p>
      <w:pPr>
        <w:pStyle w:val="Heading5"/>
        <w:numPr>
          <w:ilvl w:val="4"/>
          <w:numId w:val="1"/>
        </w:numPr>
        <w:rPr/>
      </w:pPr>
      <w:bookmarkStart w:id="69" w:name="__RefHeading___Toc1939889_2749589250"/>
      <w:bookmarkStart w:id="70" w:name="_Toc28"/>
      <w:bookmarkEnd w:id="69"/>
      <w:r>
        <w:rPr/>
        <w:t>5</w:t>
      </w:r>
      <w:bookmarkEnd w:id="70"/>
    </w:p>
    <w:p>
      <w:pPr>
        <w:pStyle w:val="BookText"/>
        <w:rPr/>
      </w:pPr>
      <w:r>
        <w:rPr>
          <w:rFonts w:ascii="IRNazanin" w:hAnsi="IRNazanin" w:eastAsia="IRNazanin"/>
          <w:color w:val="111111"/>
          <w:sz w:val="28"/>
          <w:sz w:val="28"/>
          <w:szCs w:val="28"/>
          <w:rtl w:val="true"/>
          <w:lang w:bidi="fa-IR"/>
        </w:rPr>
        <w:t xml:space="preserve">جابری از میان عوامل و کلیدهای قبیله، عقیده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 ترین عامل تأثیرگذار در جامعه عربی می داند و به عقیدۀ وی با آن‌که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داماد و پسرعموی پیامبر صلی الله علیه و اله وسلم بوده و از حمایت بنی‌هاشم نیز برخوردار است، در نزاع با بنی‌امیه بر سر خلافت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یهودیِ بی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صحابیان و تابعین بزرگی مانند عمار یاسر، محمد بن ابی‌بکر، طلحه، زبیر و همسر پیامبر صلی الله علیه و اله وسلم را با خود همراه می سازد و با کمک شورشیان به حیات عثمان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که در صدد تحلیل تمامی تاریخ با کلیدهای سه‌گانه است، حال چگونه ابن‌سبأ را عامل همۀ حوادث می‌داند، در حالی که نه صحابی پیامبر صلی الله علیه و اله وسلم است تا مانند ابوهریره بتواند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نه قبیلۀ نیرومندی دارد تا مدافعش باشد و نه غنیمتی دارد تا بتواند از آن در پیش‌بردِ اهداف خصمانۀ خویش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جابری خود را در سطح همان مورخان سنتی تنزل داده و تحلیل تاریخی وی، نه بر پایۀ علم است که نشان از قومیت گرایی 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71" w:name="__RefHeading___Toc1939891_2749589250"/>
      <w:bookmarkStart w:id="72" w:name="_Toc29"/>
      <w:bookmarkEnd w:id="71"/>
      <w:r>
        <w:rPr/>
        <w:t>6</w:t>
      </w:r>
      <w:bookmarkEnd w:id="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صورتی که از وجود چنین شخصیتی را قبول کنیم، باز هم نمی‌توان وی را مؤسس تشیع دانست، چراکه خود جابری، عبدالله بن سبأ را از اطرافیان حضرت علی علیه السلام می‌داند</w:t>
      </w:r>
      <w:bookmarkStart w:id="73" w:name="pg3237_33669"/>
    </w:p>
    <w:p>
      <w:pPr>
        <w:pStyle w:val="BookText"/>
        <w:rPr/>
      </w:pPr>
      <w:bookmarkEnd w:id="73"/>
      <w:r>
        <w:rPr>
          <w:rFonts w:ascii="IRNazanin" w:hAnsi="IRNazanin" w:eastAsia="IRNazanin"/>
          <w:color w:val="111111"/>
          <w:sz w:val="28"/>
          <w:sz w:val="28"/>
          <w:szCs w:val="28"/>
          <w:rtl w:val="true"/>
          <w:lang w:bidi="fa-IR"/>
        </w:rPr>
        <w:t>که چون در حقّ وی غلو کرد، از سوی او به مدائن تبعید شد و بعد از ترور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شروع به نشر اندیشۀ رجعت و وصایت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ملل و نحل نیز از ابن‌سبأ به عنوان فردی غالی که به الوهیتِ حضرت علی علیه السلام قائل بوده، یاد شده و گفته شده است که امام علی علیه السلام با او به شدت برخورد کرد؛ نخست او را تبعید و سپس دستور قتل او را صادر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علمای شیعه مانند کاشف‌الغطا دربارۀ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شیعه، او را لعن کرده و از او بیزاری جسته‌اند و کمترین سخنی که رجالیون شیعه دربارۀ وی گفته‌اند این است که عبدالله بن سبأ، ملعون‌تر از آن است که ذکر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کاشف‌الغطا،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74" w:name="__RefHeading___Toc1939893_2749589250"/>
      <w:bookmarkStart w:id="75" w:name="_Toc30"/>
      <w:bookmarkEnd w:id="74"/>
      <w:r>
        <w:rPr>
          <w:rtl w:val="true"/>
        </w:rPr>
        <w:t>مختار و ابن‌حنفیه؛ از پایه‌گذاران مذهب تشیع</w:t>
      </w:r>
      <w:bookmarkEnd w:id="75"/>
    </w:p>
    <w:p>
      <w:pPr>
        <w:pStyle w:val="BookText"/>
        <w:rPr/>
      </w:pPr>
      <w:r>
        <w:rPr>
          <w:rFonts w:ascii="IRNazanin" w:hAnsi="IRNazanin" w:eastAsia="IRNazanin"/>
          <w:color w:val="111111"/>
          <w:sz w:val="28"/>
          <w:sz w:val="28"/>
          <w:szCs w:val="28"/>
          <w:rtl w:val="true"/>
          <w:lang w:bidi="fa-IR"/>
        </w:rPr>
        <w:t>جابری سپس به نقش مختار در شکل‌گیری تشیع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قبیلۀ نیرومندی نداشت تا بتواند به بلندپروازی های سیاسی خود جامۀ عمل بپوشاند؛ در نتیجه کوشید بیرون از روابط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خود پایگاهی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توصیۀ شخصیتی چون مغیرة بن شعبه،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آل‌محمد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گرفت و برای موفقیت بیشتر، مسئله آزادی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توانست به واسطۀ این دو مؤلفه، گروه کثیری از شیعیان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خود جمع کند و نیروی نظامی ای ایجاد کند که از عموم مردم و عجم‌ها تشکیل می شد و خارج از قبیله،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مختار از چارچوب قبیله بی بهره بود،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 و از عموم مردم و عجم ها، قبیلۀ</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توانست به قدرت قابل توجهی دست یابد، این دو دارای تناقضی درونی بودند؛ دفاع از بردگان با مالکیت شیعیان اشرافی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دو گروه دارای دشمن مشترکی مانند امویان بودند، مختار کوشید این دو گروه متناقض را در نقطۀ مشترکی گرد هم آورد، لکن نتوانست به هدف خویش دست یازد؛ از این رو، به واسطۀ قبیله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تشکیل داده بود،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علیه السلام مراجعه کرد و آن‌گاه که نتیجه ای نگرفت، به محمد بن حنفیه متوسل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ابن‌حنفیه اگرچه خواستار خلافت و منتظر آن بود، لکن به درخواست مختار به گونه ای مبهم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نوعی نقص بود که به نَسَب مادری اش بازمی گشت که به اسارت گرفته و فروخته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در این‌جا، هیچ سند مستدلّی را برای اثبات ادعای خویش ارائه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سپس به تردید ابن‌حنفیه دربارۀ جنگ‌های پدرش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ابن‌حنفیه در جنگ جمل و صفین، موضعی مبهم گرفت؛ همان‌گونه که در جنگ جمل با این‌که پرچم دار پدرش بود، ناراحتی اش را این‌گونه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الفتنة المظلمة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پدرش 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أتکون فتنة أبوک 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بیتین یتخذهما العرب أندادا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بنو عمنا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مبهم، از حقارت روحی وی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دارای دو نشانۀ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لکن جایگاه او</w:t>
      </w:r>
    </w:p>
    <w:p>
      <w:pPr>
        <w:pStyle w:val="BookText"/>
        <w:rPr/>
      </w:pPr>
      <w:r>
        <w:rPr>
          <w:rFonts w:ascii="IRNazanin" w:hAnsi="IRNazanin" w:eastAsia="IRNazanin"/>
          <w:color w:val="111111"/>
          <w:sz w:val="28"/>
          <w:sz w:val="28"/>
          <w:szCs w:val="28"/>
          <w:rtl w:val="true"/>
          <w:lang w:bidi="fa-IR"/>
        </w:rPr>
        <w:t>با 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تفاوت داشته و پدرش در جنگ‌ها به جای آن دو، ابن‌حنفیه را به خط مقدم می‌فرستاد و رقبا نیز ابایی از طعنه زدن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معتقد است، این تحلیلی که ما دربارۀ ابن‌حنفیه و مواضعش بیان کردیم، گمانه‌زنی صرف نبوده، بلکه بر اساس شواهد و نشانه‌هاست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ابن‌حنفیه کوشید به واسطۀ دو خصوصیت، این نقص را جبران کند؛ نخست، نشان دادن شجاعت در جنگ‌ها ـ مانند آنچه در جنگ جمل از خود بروز داد ـ و دیگری،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ابن‌حنفیه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به طوری که برخی محدثان احادیثی را که وی از پدرش نقل می‌کند، از حیث سندی صحیح ترین و از حیث تعداد، بیشترین احادیث به شمار می‌آورند؛ ابن‌حنفیه نیز به واسطۀ آن به خود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من شریف‌ترند، اما من از آن‌ها به احادیث پدرم عالم‌ترم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نیز از این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برحق بودن ابن‌حنفیه برای امامت شیعیان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نیز این است که اندیشۀ امامت شیعی و افسانه‌هایی که در آن وجود دارد، به خصیصه‌ای برمی‌گردد که ابن‌حنفیه به واسطۀ آن، از دو برادرش متمایز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به سرعت به وراثت علم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ماهیت داد؛ و این چیزی بود که از نبوت جسدی یا نَسَب خونی فراتر می‌رفت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 روحی از آن پدید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مورخان متقدم، مختار را صاحب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این فرقه را در کنار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متفکرانی می دانند که افسانۀ امامت را بنا نهادند و امام های گوناگونی را محور خویش ساختند و هر کدام از این فرقه‌ها نیز به فرقه‌های دیگری تقسیم شدند که دارای آرای خاصی در هر مسئله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شعارها و تفکراتی که در اندیشۀ امامت و حرکت مختار وجود داشت، به صورتی ناگهانی آشکار نگشت، بلکه در امتداد جریان ابن‌سبأ در کودتای بر ضد عثمان بود که از تفکر صرف به جنبۀ عملی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شهرهای اطراف آن مانند مدائن و حیره، پیش از فتح هرمسی بودند و میراث‌های آنان و قبایل</w:t>
      </w:r>
    </w:p>
    <w:p>
      <w:pPr>
        <w:pStyle w:val="BookText"/>
        <w:rPr/>
      </w:pPr>
      <w:r>
        <w:rPr>
          <w:rFonts w:ascii="IRNazanin" w:hAnsi="IRNazanin" w:eastAsia="IRNazanin"/>
          <w:color w:val="111111"/>
          <w:sz w:val="28"/>
          <w:sz w:val="28"/>
          <w:szCs w:val="28"/>
          <w:rtl w:val="true"/>
          <w:lang w:bidi="fa-IR"/>
        </w:rPr>
        <w:t xml:space="preserve">یمنی، به شکل گیری اعتقادات قدیمی‌ای انجامید که به سرعت در نزاع‌های سیاسی به کار گرفته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دربارۀ شکل‌گیری تشیع معتقد است، مختار به نام ابن‌حنفیه قیام کرد و با خود مفاهیم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دربارۀ امامت به ارمغان آورد؛ مفاهیمی که از اسرائیلیات و میراث های قدیمی پیش از اسلام اخذ شده بود؛ مانند وصایت، علم سرّی، وراثت، نبوت، بداء، مهدویت، رجعت، غیبت،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به‌هم پیوسته به سرعت باعث تشکیل اسطورۀ امامت در نزد تشیع شد و تصوراتی با این مفاهیم مرتبط گشت که قبول و هضم آن برای ذهن مسلمانی که در گذشتۀ اسلام زیسته بود و یا از گذشتگان خود مطالبی شنیده بود،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و با به‌کارگیری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ائمۀ از نسل علی علیه السلام چنان غلو کردند که</w:t>
      </w:r>
    </w:p>
    <w:p>
      <w:pPr>
        <w:pStyle w:val="BookText"/>
        <w:rPr/>
      </w:pPr>
      <w:r>
        <w:rPr>
          <w:rFonts w:ascii="IRNazanin" w:hAnsi="IRNazanin" w:eastAsia="IRNazanin"/>
          <w:color w:val="111111"/>
          <w:sz w:val="28"/>
          <w:sz w:val="28"/>
          <w:szCs w:val="28"/>
          <w:rtl w:val="true"/>
          <w:lang w:bidi="fa-IR"/>
        </w:rPr>
        <w:t xml:space="preserve">آن‌ها را تا درجۀ الوهیت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این‌که، مختار به نام ابن‌حنفیه قیام کرد و با دستاویز قرار دادن وی، افسانۀ امامت را که از یمن و عبدالله بن سبأ آغاز شده بود، ادامه داده و بعدها غلات نیز به این امر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ادعای جابری، خود به قسمت‌ها متعددی تقسیم می‌شود که پرداختن به تک تک آن‌ها در یک مقاله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اسلامی‌نسب و آل‌بویه،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به اندیشۀ وصایت و جانشینی که به زعم جابری ساختۀ مختار و ابن‌حنفیه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مهم ترین نشانۀ تشیع، یعنی امامت را به سان خلافت، موروثی دانسته و از انتقال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وصیت در اصل، ضد اختیار و برای حصر امامت در فرزندان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در زمان مختار بر نَسَب روحی و بر وراثت علم سرّی تکیه داشت و با این‌که ابن‌حنفیه با علی علیه السلام رابطۀ نَسَبی نداشت، لکن باعث شد بابی وسیع برای انتقال وصیت از سوی افرادی مانند ابن‌حنفیه که با علی علیه السلام نسب طبیعی نداشتند،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سمبل درماندگان و ضعفا بود و وصیتی که از وی به فرزندانش رسید، علاوه بر انتقال امامت به مثابۀ زعامت سیاسی صرف، وصیت به ضعفا و فقرا نیز به حساب می‌آمد؛ یعنی انتقال آرزوهای برآورده‌نشدۀ گذشته به زمان حاضر به امید برآورده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وصیت، جزء اساسی امامت به</w:t>
      </w:r>
    </w:p>
    <w:p>
      <w:pPr>
        <w:pStyle w:val="BookText"/>
        <w:rPr/>
      </w:pPr>
      <w:r>
        <w:rPr>
          <w:rFonts w:ascii="IRNazanin" w:hAnsi="IRNazanin" w:eastAsia="IRNazanin"/>
          <w:color w:val="111111"/>
          <w:sz w:val="28"/>
          <w:sz w:val="28"/>
          <w:szCs w:val="28"/>
          <w:rtl w:val="true"/>
          <w:lang w:bidi="fa-IR"/>
        </w:rPr>
        <w:t xml:space="preserve">شمار می‌رفت و مردم بدون امام نمی‌توانستند رها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جابری در بحث وصایت و خلافت به متون تاریخی اسلاف خود مراجعه می کرد، به نیکی متوجه می شد که خلافت موروثی ـ که از استبداد سیاسی نشئت می گرفت ـ برای اولین بار به</w:t>
      </w:r>
    </w:p>
    <w:p>
      <w:pPr>
        <w:pStyle w:val="BookText"/>
        <w:rPr/>
      </w:pPr>
      <w:r>
        <w:rPr>
          <w:rFonts w:ascii="IRNazanin" w:hAnsi="IRNazanin" w:eastAsia="IRNazanin"/>
          <w:color w:val="111111"/>
          <w:sz w:val="28"/>
          <w:sz w:val="28"/>
          <w:szCs w:val="28"/>
          <w:rtl w:val="true"/>
          <w:lang w:bidi="fa-IR"/>
        </w:rPr>
        <w:t>دست خلیفۀ اول انجام شد و خلفای بعدی و امویان نیز با اشتیاق این راه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جابری انتخاب خلفای راشدین را بر اساس شورا می داند، لکن مانند عمر انتخاب ابوبکر را کاری شتاب‌زده و نسنجیده دانسته و به سخن عمر استناد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بیعة ابی‌بکر کانت فلتة غیر أن الله وقی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بیعت با ابوبکر کاری شتاب‌زده بود، جز آن‌که خداوند شرّ آن را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مورد قبول تمامی مجامع روایی اهل‌سنت و تشیع بوده و گویای این مطلب است که خلافت به اجبار بر مردم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خلافت عمر نیز همین‌گونه رفتار شد؛ چنانچه یعقوبی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جمادی‌الثانیِ سال سیزدهم هجرت بیمار شد و چون بیماری‌اش شدت گرفت، به عمر بن خطاب برای خلافت آینده اش این‌چنین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عمر بن خطاب را بر شما گماردم، پس بشنوید و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ابن‌ابی‌یعقوب،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جابری معتقد است، ابوبکر پیش از تعیین عمر با بزرگان صحابه که اصحاب دولت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عثمان بن عفوان، طلحة بن</w:t>
      </w:r>
    </w:p>
    <w:p>
      <w:pPr>
        <w:pStyle w:val="BookText"/>
        <w:rPr/>
      </w:pPr>
      <w:r>
        <w:rPr>
          <w:rFonts w:ascii="IRNazanin" w:hAnsi="IRNazanin" w:eastAsia="IRNazanin"/>
          <w:color w:val="111111"/>
          <w:sz w:val="28"/>
          <w:sz w:val="28"/>
          <w:szCs w:val="28"/>
          <w:rtl w:val="true"/>
          <w:lang w:bidi="fa-IR"/>
        </w:rPr>
        <w:t>عبیدالله، أسید بن حضیر ألانصاری، سعید بن 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مشورت کرده است و استبدادی در کار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هیچ منبعی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نشده است و منابع کاملاً از نام علی علیه السلام در زمان ابوبکر ساکت است، چراکه بهای موضع خود در برابر بیعت ابوبکر را می‌پرداخت و مردم و بزرگان صحابه نیز از شدت و غلظت عمر هراسان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اقدام ابوبکر در تعیین عمر به خلافت را اجتهاد دانسته و معتقد است که 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ارزیابی شخصی ابوبکر نسبت به مصالح و شرایط جامعه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اعتراف جابری، خود مهر تأییدی بر شورایی نبودن خلافت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نیز همان شورای شش‌نفره ای برگزید که عمر اعضای آن را تعیین کرده بود و به شهادت خود جابری، اعضای شورا به گونه ای انتخاب شده بودند که بخت عثمان بیش از علی علیه السلام بود و از این رو، علی علیه السلام به عموی خود عباس گفت که به خلافت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الخلافۀ بالصحابۀ و لا تکون بالصحابۀ و القرابۀ؟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معیار خلافت، صحابی پیامبر بودن است، اما صحابی بودن و خویشاوندی ملاک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ایشان شعری در همین مسئله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با شورا کار آنان را به دست گرفتی، پس چگونـه بود که مشاوران غایب بودند؟ و اگر بر مدعیان به خویشاوندی‌ات احتجاج کردی، دیگران از تو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نزدیک‌تر</w:t>
      </w:r>
      <w:bookmarkStart w:id="76" w:name="pg3237_33677"/>
    </w:p>
    <w:p>
      <w:pPr>
        <w:pStyle w:val="BookText"/>
        <w:rPr/>
      </w:pPr>
      <w:bookmarkEnd w:id="76"/>
      <w:r>
        <w:rPr>
          <w:rFonts w:ascii="IRNazanin" w:hAnsi="IRNazanin" w:eastAsia="IRNazanin"/>
          <w:color w:val="111111"/>
          <w:sz w:val="28"/>
          <w:sz w:val="28"/>
          <w:szCs w:val="28"/>
          <w:rtl w:val="true"/>
          <w:lang w:bidi="fa-IR"/>
        </w:rPr>
        <w:t>و سزاوارتر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جابری خود در هنگام بیان حوادث دوران عثمان، به نقل از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چون شورشیان محل حکومت عثمان را محاصره کرده و از وی خواستند خلافت را رها کند،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اکن لاخلع سربالاً سربلنیه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پیراهنی را که پروردگار آن را بر من پوشانیده، از تن بیرون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بر سر همین پافشاری بی جا بر حکومت، کشته شد</w:t>
      </w:r>
      <w:r>
        <w:rPr>
          <w:rFonts w:eastAsia="IRNazanin" w:cs="IRNazanin"/>
          <w:color w:val="111111"/>
          <w:sz w:val="28"/>
          <w:szCs w:val="28"/>
          <w:rtl w:val="true"/>
          <w:lang w:bidi="fa-IR"/>
        </w:rPr>
        <w:t>.</w:t>
      </w:r>
    </w:p>
    <w:p>
      <w:pPr>
        <w:pStyle w:val="Heading3"/>
        <w:numPr>
          <w:ilvl w:val="2"/>
          <w:numId w:val="1"/>
        </w:numPr>
        <w:rPr/>
      </w:pPr>
      <w:bookmarkStart w:id="77" w:name="__RefHeading___Toc1939895_2749589250"/>
      <w:bookmarkStart w:id="78" w:name="_Toc31"/>
      <w:bookmarkEnd w:id="77"/>
      <w:r>
        <w:rPr>
          <w:rtl w:val="true"/>
        </w:rPr>
        <w:t>نتیجه‌گیری</w:t>
      </w:r>
      <w:bookmarkEnd w:id="78"/>
    </w:p>
    <w:p>
      <w:pPr>
        <w:pStyle w:val="BookText"/>
        <w:rPr/>
      </w:pPr>
      <w:r>
        <w:rPr>
          <w:rFonts w:ascii="IRNazanin" w:hAnsi="IRNazanin" w:eastAsia="IRNazanin"/>
          <w:color w:val="111111"/>
          <w:sz w:val="28"/>
          <w:sz w:val="28"/>
          <w:szCs w:val="28"/>
          <w:rtl w:val="true"/>
          <w:lang w:bidi="fa-IR"/>
        </w:rPr>
        <w:t>جابری از منابع اصیل تشیع استفاده نکرده و به صورت گزینشی، منابع اهل‌سنت و مستشرقان را منبع ادعاهای خود قرار داده و با پیش‌داوری‌های گسترده، خاستگاه تشیع و مبانی آن را در رابطۀ خویشاوندی پیامبر صلی الله علیه و اله وسلم و حضرت علی علیه السلام با یمنی‌ها، عبدالله بن سبأ، مختار و ابن‌حنفیه جست‌وجو کرده است؛ در حالی که هیچ مورخ و پژوهش‌گری رابطۀ خویشاوندی را عامل یمنی بودن تشیع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نیز نه تنها شخصیتی ساختگی بوده و مطالب مربوط به آن نیز تنها در تاریخ طبری و از تنها روای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خود اهل‌سنت نیز به دروغ‌گویی و جاعل حدیث بودن متهم است نقل شده است، بلکه در صورت وجود ابن‌سبأ، عقایدش کاملاً از جانب حضرات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مردود شناخته شده و ارتباطی با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منتسب به مختار و ابن‌حنفیه نیز پیش از آن دو، در لسان پیامبر صلی الله علیه و اله وسلم و حتی مانند وصایت، در ادیان دیگر وجود داشته است</w:t>
      </w:r>
      <w:r>
        <w:rPr>
          <w:rFonts w:eastAsia="IRNazanin" w:cs="IRNazanin"/>
          <w:color w:val="111111"/>
          <w:sz w:val="28"/>
          <w:szCs w:val="28"/>
          <w:rtl w:val="true"/>
          <w:lang w:bidi="fa-IR"/>
        </w:rPr>
        <w:t>.</w:t>
      </w:r>
    </w:p>
    <w:p>
      <w:pPr>
        <w:pStyle w:val="Heading3"/>
        <w:numPr>
          <w:ilvl w:val="2"/>
          <w:numId w:val="1"/>
        </w:numPr>
        <w:rPr/>
      </w:pPr>
      <w:bookmarkStart w:id="79" w:name="__RefHeading___Toc1939897_2749589250"/>
      <w:bookmarkStart w:id="80" w:name="_Toc32"/>
      <w:bookmarkEnd w:id="79"/>
      <w:r>
        <w:rPr>
          <w:rtl w:val="true"/>
        </w:rPr>
        <w:t>منابع</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أبو الحسن محمّد، بی تا، نهج البلاغة، صبحی صالح، لبنان، بیروت، دارالکتب اللبنانی و مکتبة المدرسة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ابن‌خلدون،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الدمشقی، أبوالفداء إسماعیل بن عمر،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سیدحسن،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 جابری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عربی از ادعا تا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 پژوهش،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قمی، سعد بن عبدالله أبوخلف،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مشکور، تهران، مرکز انتشارات علمی ـ فرهنگی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الأصبهانی الصوفی، أبونعیم،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حمادة، مغرب، الدار البیضاء،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الاسلام، مصر، قاهره، مکتبه النهضه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ضحی الاسلام، بیروت، دارالکتب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 تهران، ابن‌سینا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أبوبکر أحمد بن عمرو بن عبدالخالق،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w:t>
      </w:r>
    </w:p>
    <w:p>
      <w:pPr>
        <w:pStyle w:val="BookText"/>
        <w:rPr/>
      </w:pPr>
      <w:r>
        <w:rPr>
          <w:rFonts w:ascii="IRNazanin" w:hAnsi="IRNazanin" w:eastAsia="IRNazanin"/>
          <w:color w:val="111111"/>
          <w:sz w:val="28"/>
          <w:sz w:val="28"/>
          <w:szCs w:val="28"/>
          <w:rtl w:val="true"/>
          <w:lang w:bidi="fa-IR"/>
        </w:rPr>
        <w:t>زین‌الله، بیروت، مؤسسة علوم القرآن؛ مدینه، مکتبة العلوم 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فردوس عظم، دمشق، مکتبة الیقظة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محمد عابد،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التراث و الحداثه، دراسات و مناقاشات، بیروت، مرکز دراسات الوحدة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العقل السیاسی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محدداته و تجلیاته، بیروت، مرکز دراسات الوحدة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العقل الأخلاقی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نقدیة لنظم القیم فی الثقافة العربیة، بیروت، مرکز دراسات الوحدة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جولدزیهر،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العقیدة و الشریعة فی الاسلام، محمد موسی و آخرون، مصر، القاهرة، دارالکاتب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النیشابوری، ابوعبدالله،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طه،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الفتنة الکبری، قاهره،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شمس‌الدین أبوعبدالله،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دارالمعرفة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و الاعلام،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السنة و الشیعة، قاهره، دار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حسن،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السیاسی، مصر، المکتبه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التجاریه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ابن‌الجزری، محمد بن محمد بن یوسف،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الأسد الغالب مُمزق الکتائب و مُظهر العجائب لیث بن غالب أمیرالمؤمنین أبی‌الحسن علی بن أبی‌طالب رضی الله عنه،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الطنطاوی، مصر، مکتبة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شیبی، کامل مصطفی،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الصلة بین التصوف و التشیع، بیروت، دارالاندلس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ضیف، شوقی،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الأدب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الاشرف،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شیعه، تهران، الست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العسقلانی، ابن‌حجر،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هند، دائرةالمعارف النظامیة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تغلیق التَّعلیق علی صَحِیح البخاری، بیروت، المکتب الإسلامی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سبأ و اساطیر اخری، تهران، دارالغدیر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سیدحمید،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در اسلام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تهران،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ابن‌ابی‌یعقوب، احمد،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فرغل، یحیی هاشم،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و اهداف نشأة علم الکلام، مصر، مطبوعات مجتمع البحوث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فلهوزن، یولیوس،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الاحزاب السیاسیة الدینیة فی صدر الاسلام، الخوارج و الشیعة،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البدوی، کویت، وکالة المطبوعات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عبدالله،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الامامیة و اسلافهم من الشیعة منذ نشأة التشیع حتی مطلع القرن الرابع الهجری، بیروت،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محمد بن یزید،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محمدفؤاد عبدالباقی،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کاشف‌الغطاء، محمدحسین،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 الشیعة و أصولها،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کوربن، هانری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طباطبائی، تهران، انتشارات کویر و انجمن ایران‌شناسی فرانسه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شیبی، کامل مصطفی،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الصلة بین التصوف و التشیع، قاهره،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المزی، یوسف بن عبدالرحمن،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فی أسماء الرجال،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و کلام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عزتی، قم، علمی ـ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ابن‌الأثیر، عزالدین،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ناث، 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در ایران شعوبیه،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افتخارزاده، تهران، میراث‌های تاریخی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النسائی، أحمد بن شعیب،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و المتروکین، بیروت، مؤسسة الکتب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للنسائی،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سلیمان البنداری ـ سیدحسن کسروی،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أمیرالمؤمنین علی بن أبی‌طالب،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میرین البلوشی، الکویت، مکتبة المعلا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النوبختی، الحسن بن موسی،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الشیعة،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کامل،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نقدیه فی الفکر العربی المعاصر، بیروت، مؤسسة امّ‌القری للتحقیق و</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هالم، هاینس،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اکبری، قم،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ادریس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محنة التراث الآخر النزعات العقلانیة فی الموروث الإمامی، بیروت، الغدیر للدراسات و النشر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ابن‌المغازلی، علی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أمیرالمؤمنین علی بن أبی‌طالب رضی الله عنه،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أبوعبدالرحمن ترکی بن عبدالله الوادعی، صنعاء، دارالآثار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ابن‌الندیم،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بیروت، مکتبه خیاط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ابن‌حبان البستی، أبوحاتم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المجروحین،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 حلب، دارالوعی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ابوعبدالله احمد بن محمد،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وصی‌الله محمد عباس، بیروت، مؤسسة الرسالة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 دانشگاه مشهد</w:t>
      </w:r>
      <w:r>
        <w:rPr>
          <w:rFonts w:eastAsia="IRNazanin" w:cs="IRNazanin"/>
          <w:color w:val="111111"/>
          <w:sz w:val="28"/>
          <w:szCs w:val="28"/>
          <w:rtl w:val="true"/>
          <w:lang w:bidi="fa-IR"/>
        </w:rPr>
        <w:t>.</w:t>
      </w:r>
      <w:bookmarkStart w:id="81" w:name="pg3237_33685"/>
    </w:p>
    <w:p>
      <w:pPr>
        <w:pStyle w:val="Heading2"/>
        <w:numPr>
          <w:ilvl w:val="1"/>
          <w:numId w:val="1"/>
        </w:numPr>
        <w:rPr/>
      </w:pPr>
      <w:bookmarkStart w:id="82" w:name="__RefHeading___Toc1939899_2749589250"/>
      <w:bookmarkStart w:id="83" w:name="_Toc33"/>
      <w:bookmarkEnd w:id="81"/>
      <w:bookmarkEnd w:id="82"/>
      <w:r>
        <w:rPr>
          <w:rtl w:val="true"/>
        </w:rPr>
        <w:t>تمایز میان خالقیت و فاعلیت؛نظریه‌ای ناتمام برای فرار از جبر و تفویض</w:t>
      </w:r>
      <w:r>
        <w:rPr>
          <w:rtl w:val="true"/>
        </w:rPr>
        <w:t>/</w:t>
      </w:r>
      <w:r>
        <w:rPr>
          <w:rtl w:val="true"/>
        </w:rPr>
        <w:t>سیدحسن طالقانی</w:t>
      </w:r>
      <w:bookmarkEnd w:id="83"/>
    </w:p>
    <w:p>
      <w:pPr>
        <w:pStyle w:val="Heading3"/>
        <w:numPr>
          <w:ilvl w:val="2"/>
          <w:numId w:val="1"/>
        </w:numPr>
        <w:rPr/>
      </w:pPr>
      <w:bookmarkStart w:id="84" w:name="__RefHeading___Toc1939901_2749589250"/>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سیدحسن طالقانی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1395/02/05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1395/05/17</w:t>
      </w:r>
    </w:p>
    <w:p>
      <w:pPr>
        <w:pStyle w:val="Heading3"/>
        <w:numPr>
          <w:ilvl w:val="2"/>
          <w:numId w:val="1"/>
        </w:numPr>
        <w:rPr/>
      </w:pPr>
      <w:bookmarkStart w:id="86" w:name="__RefHeading___Toc1939903_2749589250"/>
      <w:bookmarkStart w:id="87" w:name="_Toc35"/>
      <w:bookmarkEnd w:id="86"/>
      <w:r>
        <w:rPr>
          <w:rtl w:val="true"/>
        </w:rPr>
        <w:t>چکیده</w:t>
      </w:r>
      <w:bookmarkEnd w:id="87"/>
    </w:p>
    <w:p>
      <w:pPr>
        <w:pStyle w:val="BookText"/>
        <w:rPr/>
      </w:pPr>
      <w:r>
        <w:rPr>
          <w:rFonts w:ascii="IRNazanin" w:hAnsi="IRNazanin" w:eastAsia="IRNazanin"/>
          <w:color w:val="111111"/>
          <w:sz w:val="28"/>
          <w:sz w:val="28"/>
          <w:szCs w:val="28"/>
          <w:rtl w:val="true"/>
          <w:lang w:bidi="fa-IR"/>
        </w:rPr>
        <w:t>در تاریخ تفکر بشری، مسئله فاعلیت انسان و تبیین ارتباط میان ارادۀ خدا و ارادۀ انسان، پاسخ‌های متعددی یافته و دیدگاه‌های مختلفی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مذاهب اسلامی نیز کسانی با تأکید بر حاکمیت ارادۀ الهی و نفی فاعلیت انسان، به جبر گراییده و گروهی دیگر برای حفظ فاعلیت حقیقی انسان، به تفویض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جریان اصحاب حدیث، کسانی با تمایز نهادن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کرده‌اند راه‌حلی برای این مشکل تاریخی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معتقد است، افعال بندگان اگرچه مخلوق و مفعول خداوند هستند، اما فعل او نیستند، بلکه حقیقتاً فعل انسان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تلاش با توجه به مبانی اصحاب حدیث در مسئلۀ فاعلیت، هم‌چنان گرفتار جبر است</w:t>
      </w:r>
      <w:r>
        <w:rPr>
          <w:rFonts w:eastAsia="IRNazanin" w:cs="IRNazanin"/>
          <w:color w:val="111111"/>
          <w:sz w:val="28"/>
          <w:szCs w:val="28"/>
          <w:rtl w:val="true"/>
          <w:lang w:bidi="fa-IR"/>
        </w:rPr>
        <w:t>.</w:t>
      </w:r>
    </w:p>
    <w:p>
      <w:pPr>
        <w:pStyle w:val="Heading3"/>
        <w:numPr>
          <w:ilvl w:val="2"/>
          <w:numId w:val="1"/>
        </w:numPr>
        <w:rPr/>
      </w:pPr>
      <w:bookmarkStart w:id="88" w:name="__RefHeading___Toc1939905_2749589250"/>
      <w:bookmarkStart w:id="89" w:name="_Toc36"/>
      <w:bookmarkEnd w:id="88"/>
      <w:r>
        <w:rPr>
          <w:rtl w:val="true"/>
        </w:rPr>
        <w:t>واژگان کلیدی</w:t>
      </w:r>
      <w:bookmarkEnd w:id="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حدیث، جبر، تفویض، فاعلیت انسان</w:t>
      </w:r>
      <w:r>
        <w:rPr>
          <w:rFonts w:eastAsia="IRNazanin" w:cs="IRNazanin"/>
          <w:color w:val="111111"/>
          <w:sz w:val="28"/>
          <w:szCs w:val="28"/>
          <w:rtl w:val="true"/>
          <w:lang w:bidi="fa-IR"/>
        </w:rPr>
        <w:t>.</w:t>
      </w:r>
      <w:bookmarkStart w:id="90" w:name="pg3237_33687"/>
    </w:p>
    <w:p>
      <w:pPr>
        <w:pStyle w:val="Heading3"/>
        <w:numPr>
          <w:ilvl w:val="2"/>
          <w:numId w:val="1"/>
        </w:numPr>
        <w:rPr/>
      </w:pPr>
      <w:bookmarkStart w:id="91" w:name="__RefHeading___Toc1939907_2749589250"/>
      <w:bookmarkStart w:id="92" w:name="_Toc37"/>
      <w:bookmarkEnd w:id="90"/>
      <w:bookmarkEnd w:id="91"/>
      <w:r>
        <w:rPr>
          <w:rtl w:val="true"/>
        </w:rPr>
        <w:t>درآمد</w:t>
      </w:r>
      <w:bookmarkEnd w:id="92"/>
    </w:p>
    <w:p>
      <w:pPr>
        <w:pStyle w:val="BookText"/>
        <w:rPr/>
      </w:pPr>
      <w:r>
        <w:rPr>
          <w:rFonts w:ascii="IRNazanin" w:hAnsi="IRNazanin" w:eastAsia="IRNazanin"/>
          <w:color w:val="111111"/>
          <w:sz w:val="28"/>
          <w:sz w:val="28"/>
          <w:szCs w:val="28"/>
          <w:rtl w:val="true"/>
          <w:lang w:bidi="fa-IR"/>
        </w:rPr>
        <w:t>انسان با تمام نقص‌ها و محدودیت‌هایش، دارای قدرت و اراده است و در پی توجه به افعال خویش درمی‌یابد که می‌توانست عملی را که انجام داده، اراده نکند و یا کاری را که ارادۀ انجامش را نداشت، اراده کرده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اولیه و فطری، اراده را به عنوان فعل نفس و عامل به‌کارگیری قدرت، آزاد و بی‌قید تصویر می‌کند و انسان، خود را فاعل و منشأ پدید آمدن فعل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قدرت و اراده، موانع و محدودیت‌هایی دارد که در انجام بسیاری از کارها، فاعلیت انسان و آزادی ارادۀ او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و غیرطبیعی که مانع انسان در اِعمال اراده است، زمینه‌ساز اندیشۀ جبر و محدود یا بی‌تأثیر دانستن ارادۀ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وضعیت پیش روی انسان است و همان وضعیت برای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مختلف، مبتنی بر مبادی فکری گوناگونی پدید آمد و در تاریخ، جریان‌های جبرگرا با رویکردهای متنوعی ظهور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سنت‌های دینی، این مسئله نوعاً در ارتباط با علم و ارادۀ الهی است؛ در همۀ ادیان توحیدی و بسیاری از مکاتب فکری، خداوند با اوصافی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خالق و مبدأ ایجاد هستی شناخته می‌شود؛ هیچ موجودی نمی‌تواند بر قدرت و ارادۀ او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گسترۀ این قدرت و اراده تا کجاست؟ آیا این شمول و گستردگی جایی برای فاعلیت غیرخدا باقی می‌گذارد؟ آیا هر فعلی مخلوق خداوند و به قدرت و ارادۀ او</w:t>
      </w:r>
    </w:p>
    <w:p>
      <w:pPr>
        <w:pStyle w:val="BookText"/>
        <w:rPr/>
      </w:pPr>
      <w:r>
        <w:rPr>
          <w:rFonts w:ascii="IRNazanin" w:hAnsi="IRNazanin" w:eastAsia="IRNazanin"/>
          <w:color w:val="111111"/>
          <w:sz w:val="28"/>
          <w:sz w:val="28"/>
          <w:szCs w:val="28"/>
          <w:rtl w:val="true"/>
          <w:lang w:bidi="fa-IR"/>
        </w:rPr>
        <w:t>پدید آمده است و اگر چنین است، آیا می‌توان فاعل دیگری غیر از خدا را شناخت و دربارۀ فعل او سخن گفت؟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انگارۀ تعارض قدرت و ارادۀ مطلق الهی با آزادی ارادۀ انسان، پیش از ظهور اسلام و پیدایش جریان‌های کلامی جبرگرا، در سنت‌های یهودی ـ مسیحی و حتی در فرهنگ‌های مشرکانه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و مشرکان مکه نیز اگرچه یکتاپرست و پیرو ادیان الهی نبودند، اما به ارادۀ خداوند به عنوان تعیین‌کنندۀ سرنوشت آدمیان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صلی الله علیه و اله وسلم را به سوی عرب مبعوث کرد، در حالی که ایشان جبرگرایان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قدریة 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باور مشرکان مکه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الَّذینَ أَشْرَکُوا لَوْ شاءَ اللَّهُ ما أَشْرَکْنا وَ لا آباؤُنا وَ لا حَرَّمْنا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تصریح می‌کند که مشرکان مکه، شرک خود و پدرانشان را به مشیت و خواست الهی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نیز به قول مشرکان اشاره شده است که عبادت فرشتگان و شریک قرار دادن برای خداوند را به مشیت الهی منتسب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p>
    <w:p>
      <w:pPr>
        <w:pStyle w:val="BookText"/>
        <w:rPr/>
      </w:pP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گناهان خویش را به امر الهی مرتبط کرده، از خود سلب مسئولیت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فَعَلُوا فاحِشَةً قالُوا وَجَدْنا عَلَیْها آباءَنا وَ اللَّهُ أَمَرَنا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قرآن کریم و در سنت اسلامی نیز بر فراگیر بودن اراده و مشیت خداوند و آموزۀ قضا و قدر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در کنار پیشینۀ فکری اعراب جاهلی، زمینۀ جبرگرایی و انگارۀ ناسازگاری با ارادۀ انسان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کریم، در کنار این دسته از آیات، آیات فراوانی نیز به مسئولیت و تکلیف آدمی و در حقیقت به آزادی اراده در انسان اشاره دارد؛ مثل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را بر ایمان و عمل صالح،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تقدیر، این دو گروه از شواهد قرآنی و روایی، زمینۀ برداشت دو اندیشۀ متفاوت و حتی متعارض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دوران نظریه‌پردازی‌های کلامی در پایان سدۀ اول هجری، این مسئله به یکی از مهم‌ترین موضوعات چالش‌برانگیز در کلام اسلامی تبدیل شد و نظریه‌های مختلفی دربارۀ این موضوع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مختلف کلامی نتوانستند میان مجموعۀ شواهد و مستندات وحیانی و عقلانی در این موضوع جمع کرده، معمولاً پاره‌ای از شواهد را به نفع پاره‌ای دیگر از مستندات، کنار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داوری، عوامل بیرونی هم دخالتی تأمل‌برانگیز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شدن انگیزه‌های سیاسی و اجتماعی و تأثیرپذیری از آموزه‌ها و فرهنگ‌های بیرون از جهان اسلام، سبب شد هر گروه از مسلمانان با تأکید بر پاره‌ای از شواهد کتاب و سنت، تفسیری متمایز از مسئله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موضوع فاعلیت انسان، دیدگاه‌ها و نظریات گوناگونی از سوی متکلمان ارائه شده و در جزئیات اختلافات فراوانی میان ایشان وجود دارد، اما فارغ از اختلاف در جزئیات، در مجموعِ جریان‌های کلامی، سه دیدگاه کلی را می‌توان تمییز داد؛ گروهی فاعلیت انسان را مقهور فاعلیت و ارادۀ خدا دانسته،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گروهی با تأکید بر فاعلیتِ حقیقی و استقلالی انسان، نقش خداوند و فعل او را در افعال اختیاری انسان انکار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گراییدند؛ و گروهی هم تلاش کردند راهی برای پذیرش فاعلیت انسان و در عین حال، بیرون نرفتن از حاکمیت مطلق ارادۀ الهی ارائه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مسئله جبر یا اختیار تا دهه‌های پایانی سدۀ اول نه تنها مسئله عمومی در جامعۀ اسلامی نبود، بلکه به عنوان مسئله‌ای کلامی مورد توجه نخبگان و جامعۀ علمی آن روز هم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معاویه نخستین کسی است که رسماً قرائتی جبرگرا از آیات و روایاتِ</w:t>
      </w:r>
    </w:p>
    <w:p>
      <w:pPr>
        <w:pStyle w:val="BookText"/>
        <w:rPr/>
      </w:pPr>
      <w:r>
        <w:rPr>
          <w:rFonts w:ascii="IRNazanin" w:hAnsi="IRNazanin" w:eastAsia="IRNazanin"/>
          <w:color w:val="111111"/>
          <w:sz w:val="28"/>
          <w:sz w:val="28"/>
          <w:szCs w:val="28"/>
          <w:rtl w:val="true"/>
          <w:lang w:bidi="fa-IR"/>
        </w:rPr>
        <w:t xml:space="preserve">تقدیر به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به شدت از سوی حاکمان اموی تبلیغ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فراوانی از کتاب و سنت را برای توجیه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جریان فقها و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بدنۀ اصلی جامعۀ اسلامی با ایشان همراه و هم‌رأی بود و بر ظواهر کتاب و سنت تأکید داشت، وجه اشتراکی با این دیدگاه پیدا کرد و آیات و روایات فراوانی در موضوع اراده و مشیت الهی، قضا و قدر، طینت و مسئله سعادت و شقاوت و موضوعات دیگر، مورد تأکید و استناد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جریان</w:t>
      </w:r>
    </w:p>
    <w:p>
      <w:pPr>
        <w:pStyle w:val="BookText"/>
        <w:rPr/>
      </w:pPr>
      <w:r>
        <w:rPr>
          <w:rFonts w:ascii="IRNazanin" w:hAnsi="IRNazanin" w:eastAsia="IRNazanin"/>
          <w:color w:val="111111"/>
          <w:sz w:val="28"/>
          <w:sz w:val="28"/>
          <w:szCs w:val="28"/>
          <w:rtl w:val="true"/>
          <w:lang w:bidi="fa-IR"/>
        </w:rPr>
        <w:t xml:space="preserve">جهمیه </w:t>
      </w:r>
      <w:r>
        <w:rPr>
          <w:rStyle w:val="FootnoteAnchor"/>
          <w:rtl w:val="true"/>
        </w:rPr>
        <w:footnoteReference w:id="15"/>
      </w:r>
      <w:r>
        <w:rPr>
          <w:rFonts w:ascii="IRNazanin" w:hAnsi="IRNazanin" w:eastAsia="IRNazanin"/>
          <w:color w:val="111111"/>
          <w:sz w:val="28"/>
          <w:sz w:val="28"/>
          <w:szCs w:val="28"/>
          <w:rtl w:val="true"/>
          <w:lang w:bidi="fa-IR"/>
        </w:rPr>
        <w:t xml:space="preserve">تبیینی کلامی یافته، به مقابلۀ جدی با قدریه </w:t>
      </w:r>
      <w:r>
        <w:rPr>
          <w:rStyle w:val="FootnoteAnchor"/>
          <w:rtl w:val="true"/>
        </w:rPr>
        <w:footnoteReference w:id="16"/>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اصحاب حدیث موافقِ دیدگاه جهمیه نبودند و به صراحت در برابر برخی باورهای این گروه موضع می‌گرفتند، اما دیدگاه ایشان در توحید افعالی و انحصار خالقیت در خداوند، تفسیری از مسئله فاعلیت به دست می داد که دیدگاه جبرگرایانه را تقویت می‌کرد؛ به‌ویژه موضع‌گیری‌های ایشان در برابر طرف‌داران اختیار ـ که البته به انکار قدر و شمول ارادۀ الهی می‌پرداختند ـ و نیز تأکید اصحاب حدیث بر انحصار فاعلیت و خالقیت در خداوند، ایشان را نزدیک به دیدگاه جبرگرایان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نگاه بسیاری از متکلمان و صاحبان اندیشه، جریان اصحاب حدیث بخش بزرگی از جبرگرایان جهان اسلام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اصحاب حدیث همواره از ورود به مجادلات کلامی پرهیز داشتند، تبیین روشنی از دیدگاه آنان وجود ندارد؛ با این حال، در پاره‌ای از منابع و آثار این جریان فکری، نفی جبر و جبرگرایی دیده می‌شود و می‌توان مدعی شد که ایشان در عین تأکید بر توحید در خالقیت و حاکمیت ارادۀ الهی، بر خلاف جبرگرایان محض، هیچ‌گاه فاعلیت انسان را انکار نکرده و همواره در تلاش برای جمع فاعلیت حقیقی انسان با حاکمیت ارادۀ الهی و توحید در خالقیت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پیشوایان برجستۀ اصحاب حدیث در سدۀ سوم، تبیینی ارائه کرده است که بعدها از سوی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و بسط داده شده و راه‌حلی برای مشکل تاریخی جبر و تفویض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می‌کوشد با بررسی مبانی اندیشۀ اصحاب حدیث در موضوع فاعلیت انسان، تبیین ارائه‌شده از سوی ایشان را بازخوانی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معتقدیم حل این معضل الهیاتی تنها در نظریۀ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ارائه شده است و از طرفی، برخی اندیشمندان سلفیه نیز مدعی حل مسئله جبر و تفویض در اندیشۀ</w:t>
      </w:r>
      <w:bookmarkStart w:id="93" w:name="pg3237_33693"/>
    </w:p>
    <w:p>
      <w:pPr>
        <w:pStyle w:val="BookText"/>
        <w:rPr/>
      </w:pPr>
      <w:bookmarkEnd w:id="93"/>
      <w:r>
        <w:rPr>
          <w:rFonts w:ascii="IRNazanin" w:hAnsi="IRNazanin" w:eastAsia="IRNazanin"/>
          <w:color w:val="111111"/>
          <w:sz w:val="28"/>
          <w:sz w:val="28"/>
          <w:szCs w:val="28"/>
          <w:rtl w:val="true"/>
          <w:lang w:bidi="fa-IR"/>
        </w:rPr>
        <w:t>اصحاب حدیث با ارائه نظریۀ تمایز میان خلق و فعل هستند، بازخوانی نظریۀ ایشان مبتنی بر مبانی اندیشۀ اصحاب حدیث، ضرورت می‌یابد</w:t>
      </w:r>
      <w:r>
        <w:rPr>
          <w:rFonts w:eastAsia="IRNazanin" w:cs="IRNazanin"/>
          <w:color w:val="111111"/>
          <w:sz w:val="28"/>
          <w:szCs w:val="28"/>
          <w:rtl w:val="true"/>
          <w:lang w:bidi="fa-IR"/>
        </w:rPr>
        <w:t>.</w:t>
      </w:r>
    </w:p>
    <w:p>
      <w:pPr>
        <w:pStyle w:val="Heading3"/>
        <w:numPr>
          <w:ilvl w:val="2"/>
          <w:numId w:val="1"/>
        </w:numPr>
        <w:rPr/>
      </w:pPr>
      <w:bookmarkStart w:id="94" w:name="__RefHeading___Toc1939909_2749589250"/>
      <w:bookmarkStart w:id="95" w:name="_Toc38"/>
      <w:bookmarkEnd w:id="94"/>
      <w:r>
        <w:rPr>
          <w:rtl w:val="true"/>
        </w:rPr>
        <w:t>مبانی اصحاب حدیث در مسئله فاعلیت</w:t>
      </w:r>
      <w:bookmarkEnd w:id="95"/>
    </w:p>
    <w:p>
      <w:pPr>
        <w:pStyle w:val="Heading4"/>
        <w:numPr>
          <w:ilvl w:val="3"/>
          <w:numId w:val="1"/>
        </w:numPr>
        <w:rPr/>
      </w:pPr>
      <w:bookmarkStart w:id="96" w:name="__RefHeading___Toc1939911_2749589250"/>
      <w:bookmarkStart w:id="97" w:name="_Toc39"/>
      <w:bookmarkEnd w:id="96"/>
      <w:r>
        <w:rPr>
          <w:rtl w:val="true"/>
        </w:rPr>
        <w:t>الف</w:t>
      </w:r>
      <w:r>
        <w:rPr>
          <w:rtl w:val="true"/>
        </w:rPr>
        <w:t xml:space="preserve">) </w:t>
      </w:r>
      <w:r>
        <w:rPr>
          <w:rtl w:val="true"/>
        </w:rPr>
        <w:t>قضا و قدر الهی</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آموزه‌ها و دیدگاه‌های اصحاب حدیث که با موضوع فعل خدا و فعل انسان مرتبط است، تأکید بر مسئله قَدَر و قضای الهی ـ که تجلیگاه علم خداوند و نقشه‌ای برای تحقق امور عالم به شمار می‌رود ـ جلوۀ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اسماعیل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بود هر کس اقرار به علم داشته باشد لازم است اقرار به قَدر و مشیت الهی نسبت به هر امر جزئی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آل‌حمدان،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در موضوع تقدیر و فهم و تبیین اصحاب حدیث از این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جمعیت فراوانی از اهل‌سنت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آثار و مکتوبات اصحاب حدیث نشان می‌دهد، نقل و تأکید بر روایات قضا و قدر بخش گسترده‌ای از میراث اصحاب حدیث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متون تأکید شده است که تقدیر بر پایۀ علم خداوند و پیش از خلق نوشته شده است و آنچه تا دامنۀ قیامت رخ خواهد داد، مطابق با این تقدیرات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دربارۀ خلقم بنویس؛ پس آنچه تا قیامت پدید می‌آید نوشته شد و مردم به مسیری که از پیش نوشته شده و تمام شده است،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الردّ علی الجهمیه روایات متعددی در این زمینه نقل کرده که اولین مخلوق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همه‌چیز تا قیامت را نوشته است؛ حتی عمل انسان‌ها از پیش در تقدیر ثبت شده و پیش از تولد هر انسانی نوشته شده است که شقی و اهل دوزخ است یا سعید و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قدریه دربارۀ مسئله تقدیر سبب شد، موضوع ایمان به قضا و قدر جزو اعتقادات اصلی اصحاب حدیث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اعتقادنامه‌ها و مصادر گوناگون اصحاب حدیث که دربارۀ ایمان سخن گفته شده است، به این عبارت برمی‌خوریم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بالقدر خیره و شرّه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نویسندگان،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بطه عُکبری، از محدثان و فقیهان برجستۀ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اوزاعی، فقیه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دیگران از ابن‌عباس، اعتقاد به قَدَر را نظام توحید معرفی کرده است که تکذیب آن به نقض توحید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bookmarkStart w:id="98" w:name="pg3237_33695"/>
    </w:p>
    <w:p>
      <w:pPr>
        <w:pStyle w:val="Heading4"/>
        <w:numPr>
          <w:ilvl w:val="3"/>
          <w:numId w:val="1"/>
        </w:numPr>
        <w:rPr/>
      </w:pPr>
      <w:bookmarkStart w:id="99" w:name="__RefHeading___Toc1939913_2749589250"/>
      <w:bookmarkStart w:id="100" w:name="_Toc40"/>
      <w:bookmarkEnd w:id="98"/>
      <w:bookmarkEnd w:id="99"/>
      <w:r>
        <w:rPr>
          <w:rtl w:val="true"/>
        </w:rPr>
        <w:t>ب</w:t>
      </w:r>
      <w:r>
        <w:rPr>
          <w:rtl w:val="true"/>
        </w:rPr>
        <w:t xml:space="preserve">) </w:t>
      </w:r>
      <w:r>
        <w:rPr>
          <w:rtl w:val="true"/>
        </w:rPr>
        <w:t>شمول و حاکمیت ارادۀ الهی</w:t>
      </w:r>
      <w:bookmarkEnd w:id="100"/>
    </w:p>
    <w:p>
      <w:pPr>
        <w:pStyle w:val="BookText"/>
        <w:rPr/>
      </w:pPr>
      <w:r>
        <w:rPr>
          <w:rFonts w:ascii="IRNazanin" w:hAnsi="IRNazanin" w:eastAsia="IRNazanin"/>
          <w:color w:val="111111"/>
          <w:sz w:val="28"/>
          <w:sz w:val="28"/>
          <w:szCs w:val="28"/>
          <w:rtl w:val="true"/>
          <w:lang w:bidi="fa-IR"/>
        </w:rPr>
        <w:t>گذشته از علم پیشین الهی و مسئله قضا و قدر که افعال انسان را پیش از تحقق خارجی مشخص‌شده، قطعی و معلوم می‌دانست، از نظر اصحاب حدیث، پدید آمدن این افعال نیز به اراده و مشیت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تأکید بر نظام فراگیر اراده و مشیت الهی و نیز عمومیت قضا و قدر از سوی برخی اشخاص و جریان‌های کلامی دیگر چون خلفیه، خمریه، شعیبیه، میمونیه، اباضیه از خوارج و نیز ضراریه، نجاریه و کلابیه نیز مورد تأکید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توصیف خداوند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اتفاق همۀ فرق و مذاهب اسلامی است، اما گروه‌های مختلف اسلامی در این‌که حقیقتِ اراده چیست و چه نسبتی با ذات الهی دارد و گسترۀ این اراده تا کجاست،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اختلاف در مسئله ارادۀ الهی در نسبتِ این صفت با ذات مطرح بود؛ اصحاب حدیث و در پی ایشان اشاعره، اراده را همچون علم و قدرت از صفات ذات و قدیم می‌شمردند که البته متمایز از ذات، ولی از ازل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ایشان، معتزلیان، همه بر این باور بودند که اگرچه خداوند حقیقتاً مرید است، اما اراده صفت فعل است نه صفت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تعبیر دیگر، جنس اراده از سنخ فعل است، پس حادث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در موضوع اراده، به حوزۀ شمول و گستردگی ارادۀ الهی بازمی‌گشت؛ آیا ارادۀ خداوند شامل افعال انسان نیز می‌شود یا محدود به امور تکوینی و خارج از اختیار انسان است؟ در این‌جا نیز محدود کردن ارادۀ خدا به امور تکوینی و خارج کردن افعال انسان از سیطرۀ ارادۀ خداوند، نتایج مهمی در مسئله جبر و اختیار دارد؛ چنانچه باور به شمول ارادۀ الهی نسبت به افعال انسان با تفسیر‌های متعدد می‌تواند منشأ نظریه‌های متنوعی در فاعلیت انسان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گروه‌های جبرگرا در این مسئله اتفاق داشتند که ارادۀ خداوند شامل و حاکم بر همۀ امور است و چیزی در عالم، حادث نمی‌شود مگر به ارادۀ حق‌تعالی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ملاحمی،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نیز بر پایۀ مستنداتی از قرآن کریم و حدیث، ارادۀ الهی را مطلق دانسته، معتقد بودند هیچ خیر و شری در این عالم پدید نمی‌آید مگر به اراده و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همۀ افعال انسان را به ارادۀ خداوند مستند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خدا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لالکایی،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01" w:name="pg3237_33697"/>
    </w:p>
    <w:p>
      <w:pPr>
        <w:pStyle w:val="BookText"/>
        <w:rPr/>
      </w:pPr>
      <w:bookmarkEnd w:id="101"/>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حتی شرور و معاصی که مورد نهی الهی قرار گرفته و خداوند بدان رضایت ندارد نیز به ارادۀ الهی است و خداوند آن را اراده کرده است، چون میان اراده و رضا تلازمی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شواهد متعدد از قرآن کریم و روایات، به اجماع مسلمانان استدلال می‌کردند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کان و ما لم‌یشأ لایکون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ابن‌بطه،</w:t>
      </w:r>
    </w:p>
    <w:p>
      <w:p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دیدگاه، در کنار قول به قدیم بودن ارادۀ الهی این خواهد بود که همۀ اعمال انسان‌ها، اعم از نیک و بد، به ارادۀ قدیم و غیر قابل تغییر الهی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ابن‌بطه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اصحاب حدیث، بر این مطلب ادعای اجماع کرده است که چیزی در آسمان و زمین موجود نشده و نخواهد شد مگر به اراده، مشیت و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اجماع ائمه سلف را بر این مطلب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اشعری نیز در بیان دیدگاه اصحاب حدیث به این مطلب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4"/>
        <w:numPr>
          <w:ilvl w:val="3"/>
          <w:numId w:val="1"/>
        </w:numPr>
        <w:rPr/>
      </w:pPr>
      <w:bookmarkStart w:id="102" w:name="__RefHeading___Toc1939915_2749589250"/>
      <w:bookmarkStart w:id="103" w:name="_Toc41"/>
      <w:bookmarkEnd w:id="102"/>
      <w:r>
        <w:rPr>
          <w:rtl w:val="true"/>
        </w:rPr>
        <w:t>ج</w:t>
      </w:r>
      <w:r>
        <w:rPr>
          <w:rtl w:val="true"/>
        </w:rPr>
        <w:t xml:space="preserve">) </w:t>
      </w:r>
      <w:r>
        <w:rPr>
          <w:rtl w:val="true"/>
        </w:rPr>
        <w:t>استطاعت و قدرت انسان</w:t>
      </w:r>
      <w:bookmarkEnd w:id="103"/>
    </w:p>
    <w:p>
      <w:pPr>
        <w:pStyle w:val="BookText"/>
        <w:rPr/>
      </w:pPr>
      <w:r>
        <w:rPr>
          <w:rFonts w:ascii="IRNazanin" w:hAnsi="IRNazanin" w:eastAsia="IRNazanin"/>
          <w:color w:val="111111"/>
          <w:sz w:val="28"/>
          <w:sz w:val="28"/>
          <w:szCs w:val="28"/>
          <w:rtl w:val="true"/>
          <w:lang w:bidi="fa-IR"/>
        </w:rPr>
        <w:t>هرجا سخن از فعل و فاعلیت است، قدرت یا استطاعت، یکی از مؤلفه‌های اصلی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متکلمانِ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در انسان دانسته می‌شد که تأمین‌کنندۀ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و صدور فعل از سوی انسان را برای وی 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به غیر از جهمیه و گروه‌هایی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هر گونه استطاعت برای انسان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گروه‌های فکری، استطاعتِ انسان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جریان‌های فکری مذکور در این مسئله اتفاق نظر داشتند که استطاعت موهبتی الاهی است، اما نقطۀ اختلاف میان اندیشمندان در این موضوع، زمان اعطای استطاعت بود که آیا فاعل پیش از انجام فعل، دارای استطاعت است یا تنها در هنگام انجام فعل، متصف به استطاعت خواهد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جبرگرایان عمدتاً معتقد بودند که خداوند برای هر فعل در زمان وقوع فعل، قدرتی می‌آفریند که فرد را شایستۀ آن فعلِ خاص می‌کند؛ از این ایده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استطاعت نمی‌توانست مبدأ پیدایش فعل شود، و قائلان به استطاعت مع الفعل، چنان‌که ابن‌حزم نیز تصریح کرده است افعال را مخلوق خداوند می‌دانستند و دانسته یا ندانسته به جبرگرایی و انکار فاعلیت حقیقی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معتزلیان معتقد بودند خداوند از ابتدای خلقت، انسان را مستطیع آفریده است، و این بدان معنا بود که استطاعت پیش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نظریۀ استطاعت قبل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فعل و ترک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استطاعت با ضمیمه شدن ارادۀ فاعل، منشأ پیدایش فعل شده و فعل با به کار بستن این قدرت و استطاعت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حدیث، از پذیرش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ایجاد فعل باشد پروا داشتند، اما نباید از نظر دور داشت که جریان اهل الحدیثِ این دوران، بر پایۀ روش‌شناسی خویش از اساس، تبیینی از استطاعت به دست نمی‌دادند و از آن‌جا که استطاعت، مسئله اصحاب حدیث نبوده و روش ایشان نیز پرهیز از ورود به عرصه‌های نظری و تبیین‌های کلامی بود، دیدگاه ایشان در مسئله استطاعت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نمی‌رسد ایشان همچون جهمیه استطاعت را به شکل کلی انکار کرده باشند، ولی از پذیرش استطاعتِ قبل الفعل که منشأ ایجادِ فعل، پیش از خلق الهی باشد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معتقد بود، کسی پیش از آن‌که خداوند فعلی را انجام دهد، استطاعت بر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دیدگاه معتزله ـ که استطاعت را به انسان نسبت می‌دادند ـ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للّه و القوة، ما شاء اللّه کان من ذلک و ما لم‌یشأ لم‌یکن، لیس کما یقول هؤلاء ـ یعنی المعتزلة ـ الاستطاعة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نیز انکار مطلق استطاعت برداشت نمی‌شود بلکه تنها انکار نظریۀ معتزله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ذهلی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مشایخ اصحاب حدیث نیز دیدگاه معتزله در مسئله استطاعت را مستلزم انکار قدر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همین اساس، استطاعت را مع‌الفعل معرفی می‌کند، به این معنا که پس از وقوع فعل می‌توان گفت فرد استطاعت بر این فعل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آل‌حمدان،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سبب می‌شد اصحاب حدیث، در مقابل دیدگاه معتزله موضع گرفته، استطاعتِ پیش از فعل را انکار کنند، تفسیر استطاعت پیشین و لوازم این نظریه از دیدگاه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نظریۀ استطاعتِ پیش از فعلِ معتزلیان، این توان برای پدید آوردن افعال کافی بود و از آن‌جا که ایشان توارد دو قدرت بر مقدور واحد را جایز نمی‌دانستند، فعلی که به قدرت انسان پدید آمده است، از حوزۀ قدرت الهی خارج می‌شد؛ از این رو، استطاعتِ پیش از فعل به معنای استغنا و بی‌نیازی از خداوند و نتیجۀ آن، فاعلیت مستقل و حتی معارض با فاعلیت خدا خواهد بود و این مطلب نه تنها با توحید افعالی سازگار نیست، بلکه به معنای پذیرش خدایان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ابن‌بطه دیدگاه معتزله در مسئله استطاعت را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خود قدرت و استطاعتی اثبات می‌کنند که برای خالقشان ثابت نمی‌دانند و گمان می‌کنند ایشان بر</w:t>
      </w:r>
      <w:bookmarkStart w:id="104" w:name="pg3237_33701"/>
    </w:p>
    <w:p>
      <w:pPr>
        <w:pStyle w:val="BookText"/>
        <w:rPr/>
      </w:pPr>
      <w:bookmarkEnd w:id="104"/>
      <w:r>
        <w:rPr>
          <w:rFonts w:ascii="IRNazanin" w:hAnsi="IRNazanin" w:eastAsia="IRNazanin"/>
          <w:color w:val="111111"/>
          <w:sz w:val="28"/>
          <w:sz w:val="28"/>
          <w:szCs w:val="28"/>
          <w:rtl w:val="true"/>
          <w:lang w:bidi="fa-IR"/>
        </w:rPr>
        <w:t>آنچه خداوند بر آن قدرت ندارد قادر هستند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نتیجۀ باطل نظریۀ استطاعت معتزله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جهمیه و معتزله خدایان متعددی را اثبات کرده‌اند که قابل شمارش نیست، از آن جهت که معتقدند هر فردی با بهره‌گیری از قدرت و استطاعتی که در او وجود دارد، می‌تواند هرچه اراده داشت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باور، بی‌نیازی از خداوند را اثبات کردند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مختصر، نشان می‌دهد که یکی از اختلافات اساسی میان معتزله و اصحاب حدیث در مفهوم و گسترۀ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نظر معتزله، رکن اساسی در تئوری فاعلیتِ انسان که می‌توانست حریت و آزادی عمل و در نتیجه معناداری تکلیف و ثواب و عقاب را تأمین کند، همان استطاعت قبل از فعل بود که منشأ حرکت و فعل در فاعل خواهد شد، اما از نگاه اصحاب حدیث، پذیرش چنین استطاعتی با نگاه توحیدی منافات</w:t>
      </w:r>
    </w:p>
    <w:p>
      <w:pPr>
        <w:pStyle w:val="BookText"/>
        <w:rPr/>
      </w:pPr>
      <w:r>
        <w:rPr>
          <w:rFonts w:ascii="IRNazanin" w:hAnsi="IRNazanin" w:eastAsia="IRNazanin"/>
          <w:color w:val="111111"/>
          <w:sz w:val="28"/>
          <w:sz w:val="28"/>
          <w:szCs w:val="28"/>
          <w:rtl w:val="true"/>
          <w:lang w:bidi="fa-IR"/>
        </w:rPr>
        <w:t>داشت و نباید غیر از قدرت قادر متعال به عامل دیگری برای حرکت و فعل،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شواهد، شاید بتوان گفت استطاعتی که اصحاب حدیث انکار می‌کردند، تعریف معتزلی از استطاعت است نه مطلق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که خود از متأخران این جریان فکری است، مدعی شده است که جمهور اهل‌سنت و ائمه حدیث، قدرت و استطاعت در فاعل را پذیرفته‌اند و دیدگاه ایشان در برابر قدریه از سویی، و جبرگرایان از سوی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را پیش از فعل و برخی اهل‌سنت استطاعت را تنها همراه با فعل می‌دانند، اما از نظر جمهور اهل‌سنت، بخشی از استطاعت پیش از فعل و مصحح تکلیف و امر و نهی و بخشی همراه با فعل حادث شده، منشأ فعل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هم پیش از عمل و هم در زمان فعل، استطاعت و قدرتی دارد که می‌تواند دارای تأثیر باشد</w:t>
      </w:r>
      <w:r>
        <w:rPr>
          <w:rFonts w:eastAsia="IRNazanin" w:cs="IRNazanin"/>
          <w:color w:val="111111"/>
          <w:sz w:val="28"/>
          <w:szCs w:val="28"/>
          <w:rtl w:val="true"/>
          <w:lang w:bidi="fa-IR"/>
        </w:rPr>
        <w:t>.</w:t>
      </w:r>
    </w:p>
    <w:p>
      <w:pPr>
        <w:pStyle w:val="Heading4"/>
        <w:numPr>
          <w:ilvl w:val="3"/>
          <w:numId w:val="1"/>
        </w:numPr>
        <w:rPr/>
      </w:pPr>
      <w:bookmarkStart w:id="105" w:name="__RefHeading___Toc1939917_2749589250"/>
      <w:bookmarkStart w:id="106" w:name="_Toc42"/>
      <w:bookmarkEnd w:id="105"/>
      <w:r>
        <w:rPr>
          <w:rtl w:val="true"/>
        </w:rPr>
        <w:t>د</w:t>
      </w:r>
      <w:r>
        <w:rPr>
          <w:rtl w:val="true"/>
        </w:rPr>
        <w:t xml:space="preserve">) </w:t>
      </w:r>
      <w:r>
        <w:rPr>
          <w:rtl w:val="true"/>
        </w:rPr>
        <w:t>خلق اعمال بندگان</w:t>
      </w:r>
      <w:bookmarkEnd w:id="10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اصحاب حدیث بر این باور بودند که در این عالم، تنها خداوند خالق و پدید‌آورنده است و هیچ‌کس نمی‌تواند امری را که خداوند خلق نکرده 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با عنوان</w:t>
      </w:r>
      <w:bookmarkStart w:id="107" w:name="pg3237_33703"/>
    </w:p>
    <w:p>
      <w:pPr>
        <w:pStyle w:val="BookText"/>
        <w:rPr/>
      </w:pPr>
      <w:bookmarkEnd w:id="107"/>
      <w:r>
        <w:rPr>
          <w:rFonts w:ascii="IRNazanin" w:hAnsi="IRNazanin" w:eastAsia="IRNazanin"/>
          <w:color w:val="111111"/>
          <w:sz w:val="28"/>
          <w:sz w:val="28"/>
          <w:szCs w:val="28"/>
          <w:rtl w:val="true"/>
          <w:lang w:bidi="fa-IR"/>
        </w:rPr>
        <w:t xml:space="preserve">توحید در خالقیت و یا توحید افعالی مطرح می‌شد، مورد اتفاق همۀ گروه‌های اهل حدیث بود و بر همین اساس معتقد بودند، خداوند افعال انسان‌ها و حتی گناهان و قبایح را خلق می‌کند و قدرت و استطاعت انسان در پیدایش افعال تأثیری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در کتابی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از 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از اصحاب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مخلوق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بخاری در توضیح این کلام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حرکات، صداها، اکتساب و نوشتن افراد، مخلوق خداست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آیات و روایات متعددی تمسک می‌کند که همۀ امور و از جمله فعل انسان را مخلوق خداوند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نیز بارها در آثار خود به نقل از پیشوایان اصحاب حدیث، خداوند را خالق اعمال عباد معرفی کرده است و مدعی است که جمهور اهل‌سنت از اصحاب حدیث و فقه و تفسیر و تصوف در این مسئله 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و محدث بزرگ شافعی، به نقل از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ما از بیش از هفتاد سال پیش معتقد بودند خداوند، خالق و غیر از او همه‌چیز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آل‌حمدان،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واقعیت تصریح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اهل‌سنت و هر کس که معتقد به استطاعت مع‌الفعل باشد مثل مریسی، برغوث، نجاریه، اشاعره، جهمیه، گروه‌هایی از خوارج و مرجئه بر این باورند که همۀ افعال بندگان، مخلوق هستند و خداوند این افعال را در فاعلان خلق کرده است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108" w:name="__RefHeading___Toc1939919_2749589250"/>
      <w:bookmarkStart w:id="109" w:name="_Toc43"/>
      <w:bookmarkEnd w:id="108"/>
      <w:r>
        <w:rPr>
          <w:rtl w:val="true"/>
        </w:rPr>
        <w:t>نتیجۀ مبانی اصحاب حدیث در مسئله فعل انسان</w:t>
      </w:r>
      <w:bookmarkEnd w:id="10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آنچه به اختصار از دیدگاه اصحاب حدیث در موضوع علم و ارادۀ الهی و از سوی دیگر، استطاعت انسان بیان شد، همان چیزی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می‌کنند و حقیقتِ این دیدگاه، انحصار فاعلیت در خداوند و نفی فاعلیت حقیقی از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اصحاب حدیث به چنین لازمه‌ای تن نمی‌دهند، اما از نظر متکلمان عقل‌گرا این مبانی، لازمه‌ای غیر از جبرگرایی و فاعلیت مجازی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10" w:name="pg3237_33705"/>
    </w:p>
    <w:p>
      <w:pPr>
        <w:pStyle w:val="BookText"/>
        <w:rPr/>
      </w:pPr>
      <w:bookmarkEnd w:id="110"/>
      <w:r>
        <w:rPr>
          <w:rFonts w:ascii="IRNazanin" w:hAnsi="IRNazanin" w:eastAsia="IRNazanin"/>
          <w:color w:val="111111"/>
          <w:sz w:val="28"/>
          <w:sz w:val="28"/>
          <w:szCs w:val="28"/>
          <w:rtl w:val="true"/>
          <w:lang w:bidi="fa-IR"/>
        </w:rPr>
        <w:t>افعال بندگان از پیش تقدیر شده و همه بر طبق مقدرات عمل خواهند کرد و اگر افعال انسان‌ها متعلق ارادۀ الهی است و از سویی، این اراده و تقدیر تخلف‌ناپذیر است و هر آنچه خداوند اراده کند واقع خواهد شد، جایی برای فاعلیت حقیقی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عبدالله 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را چنین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فالخلق عاملون بسابق علمه و نافذون لما خلقهم له من خیر و شر لایملکون لانفسهم من الطاعة نفعاً و لا یجدون الی صرف المعصیة عنها دفعاً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آل‌حمدان،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احمد حنبل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w:t>
      </w:r>
    </w:p>
    <w:p>
      <w:pPr>
        <w:pStyle w:val="BookText"/>
        <w:rPr/>
      </w:pPr>
      <w:r>
        <w:rPr>
          <w:rFonts w:ascii="IRNazanin" w:hAnsi="IRNazanin" w:eastAsia="IRNazanin"/>
          <w:color w:val="111111"/>
          <w:sz w:val="28"/>
          <w:sz w:val="28"/>
          <w:szCs w:val="28"/>
          <w:rtl w:val="true"/>
          <w:lang w:bidi="fa-IR"/>
        </w:rPr>
        <w:t xml:space="preserve">مسیری که برای آن خلق شده‌اند و بر پایۀ قضای الهی و مشیت خداوند حرکت خواهند کرد و راه دیگری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آل‌حمدان،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مقدمۀ دیگر را ضمیمه کنیم که افعال بندگان مخلوق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یصنع کل صانع و صنعته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قول، خداوند فاعل حقیقی افعال بندگان است، زیرا خلق، فعل خداست و اگر خداوند خالق افعال است و این افعال مطابق با علم و ارادۀ او واقع می‌شود، حقیقتاً به خداوند منتسب است و این دیدگاه، همان نظریۀ جبر است</w:t>
      </w:r>
      <w:r>
        <w:rPr>
          <w:rFonts w:eastAsia="IRNazanin" w:cs="IRNazanin"/>
          <w:color w:val="111111"/>
          <w:sz w:val="28"/>
          <w:szCs w:val="28"/>
          <w:rtl w:val="true"/>
          <w:lang w:bidi="fa-IR"/>
        </w:rPr>
        <w:t>.</w:t>
      </w:r>
    </w:p>
    <w:p>
      <w:pPr>
        <w:pStyle w:val="Heading3"/>
        <w:numPr>
          <w:ilvl w:val="2"/>
          <w:numId w:val="1"/>
        </w:numPr>
        <w:rPr/>
      </w:pPr>
      <w:bookmarkStart w:id="111" w:name="__RefHeading___Toc1939921_2749589250"/>
      <w:bookmarkStart w:id="112" w:name="_Toc44"/>
      <w:bookmarkEnd w:id="111"/>
      <w:r>
        <w:rPr>
          <w:rtl w:val="true"/>
        </w:rPr>
        <w:t>نظریه‌ای جدید در انکار جبر با تفکیک فاعلیت و خالقیت</w:t>
      </w:r>
      <w:bookmarkEnd w:id="11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می‌دانیم که اصحاب حدیث، علی الاصول از ورود به مجادلات کلامی و حتی به‌کارگیری اصطلاحات کلامی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شخصیت‌های مشهور و البته متعصب و سخت‌گیر اصحاب حدیث به شمار می‌رود،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کسی می‌گوید فلان فرد جبری است یا در جبر و یا عدل تکلم می‌کند، بدانید که وی قدری است، چون این نام‌های محدَث را تنها اهل بدعت پدید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بربهاری،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برخی شخصیت‌های اصحاب حدیث چون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به صراحت جبر را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تنها فرد عاجز، به جبر متمسک می‌شود، در حالی که خداوند قادر مطلق است و نیازی به اجبار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حداقل این شخصیت‌ها در عین باور به خلق اعمال و تأکید بر قضا و قدر و شمول ارادۀ الهی، جبر در افعال را نتیجه نمی‌گرفتند و معتقد بودند که می‌توان فاعلیتِ حقیقی انسان را با قول به خالقیت خداوند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آثار و اقوال ائمه اصحاب حدیث این فرضیه را تقویت می‌کند و سرنخ‌هایی را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مکتوبات امام احمد بن حنبل عباراتی هست که نشان می‌دهد وی فعل و مشیت انسان را می‌پذیرد، اما معتقد است قدرت و مشیت انسان به خودش واگذار نشده و به دست خدا و تحت مشیت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می‌توان انسان را دارای قدرت و مشیت و فاعل حقیقی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الشریعه به تفصیل از مشیت خلق و ارتباط آن با مشیت خدا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بابی به این امر اختصاص داده که مشیتِ خلق تابع مشیت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بخاری در کتاب خلق افعال العباد به مطلبی اشاره کرده است که می‌تواند نظریه‌ای جدید برای جمع خالقیت خدا و فاعلیت انسان نسبت به افعال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اختلاف مردم در مسئله فعل و فاعل و مفعول،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همۀ افعال را از انسان دانسته و از خداوند سلب می‌کنند؛ در مقابل، جبریه همۀ افعال را از خدا می‌دانند و برای انسان سهمی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وی، دیدگاه اهل علم و نظریۀ قابل قبول این است که افعال بندگان، مخلوق خدا و در عین حال فعل انسان است نه فعل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فعل خداست خلق کردن است، اما مخلوق یا همان مفعول، فعل او نیست، زیرا فعل و مفعول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این بیان تلاش کرده است نظریۀ اصحاب حدیث را در مقابل دیدگاه جهمیه و قدریه قرار دهد و در حقیقت، راه سومی میان جبر و تفویض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در عین باور به خالق بودن خداوند نسبت به اعمال بندگان، فاعلیتِ حقیقی انسان نیز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بخاری و دیگر ائمه حدیثِ متقدم، تفصیل بیشتری در این موضوع نداده‌اند، اما ابن‌تیمیه که از متأخران وابسته به همین جریان فکری است، این دیدگاه را شرح و بسط داده و به اکثر اصحاب حدیث و اصحاب امام احمد بن حنبل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ابن‌تیمیه، جمهور علمای اهل‌سنت، عبد را حقیقتاً فاعل افعال خویش می‌دانند و معتقدند انسان دارای قدرت و استطاعت بر فعل است و به واسطه این قدرت و اراده، فعل را انجام می‌دهد و البته خداوند خالق همۀ این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نظریه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میان خلق و مخلوق تمایز می‌بینند؛ افعال عباد، مخلوق و مفعول پروردگار است، اما فعل او نیست، بلکه فعل عبد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ایشان میان فعل به معنای مصدری و حاصل مصدر تفکیک کرده‌اند؛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انسان است نه منسوب به خدا، در حالی که نتیجۀ این فعل که به عنوان مفعول می‌شناسیم،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معتقد است، جهم بن صفوان و سایر جبرگرایان به دلیل این‌که بین فعل و مفعول تمییز نداده‌اند، مفعول خدا را فعل</w:t>
      </w:r>
    </w:p>
    <w:p>
      <w:pPr>
        <w:pStyle w:val="BookText"/>
        <w:rPr/>
      </w:pPr>
      <w:r>
        <w:rPr>
          <w:rFonts w:ascii="IRNazanin" w:hAnsi="IRNazanin" w:eastAsia="IRNazanin"/>
          <w:color w:val="111111"/>
          <w:sz w:val="28"/>
          <w:sz w:val="28"/>
          <w:szCs w:val="28"/>
          <w:rtl w:val="true"/>
          <w:lang w:bidi="fa-IR"/>
        </w:rPr>
        <w:t xml:space="preserve">او دانسته و به او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کرده است که اکثر اصحاب احمد بن حنبل، قاضی ابوحازم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ابوالحسین خصیب بن عبدالله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ابویعلی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فعل و مفعول تمایز می‌نهند و افعال عباد را مخلوق و مفعول خدا می‌دانند، نه 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در توضیح بیشتر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چیزی است که قائم به فاعل باشد و افعال عباد قائم به خودِ عبد هستند و به مشیت و قدرت عبد حادث می‌شوند، در حالی که قائم به خداوند نیستند و خداوند این افعال را منفصل از خویش و قائم به بندگان 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هر مخلوقی از خدا و مفعول خداست، اما فعل او نیست و البته خداوند به مفعولات خویش وصف نمی‌شود؛ چنانچه قدرت عبد، مقدور خدا هست، اما قدرت خدا نیست و یا ارادۀ عبد، مراد خداوند هست، اما ارادۀ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 بر تمایز فعل و مفعول، تلاشی است برای تبیین فاعلیت حقیقیِ انسان، در عین پذیرش مبانی 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جریان اصحاب حدیث که بر پایۀ ظواهر نصوص، به عمومیت اراده و مشیت الهی و نیز مسئله قضا و قدر پای‌بند است و از سوی دیگر، باز به دلایل نقلی و با تمسک به ظواهر برخی آیات و روایات همه‌چیز را مخلوق خدا می‌شمارد، در یک تعارض</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شده است؛ اگر همه‌چیز ـ حتی افعال انسان‌ها ـ مخلوق خداست و به اراده، مشیت و تقدیر او وابسته است، تکلیف و مسئله ثواب و عقاب را چگونه باید تبیین کرد؟ جبرگرایان به دلیل پذیرش همین مقدمات، تن به جبر داده بودند و چنان‌که اشاره شد، اصحاب حدیث از پذیرش جبر و لوازم آن امتناع کرده، این قول را مخالف سنت می‌دانستند، زیرا در گزارش‌هایی از پیامبر صلی الله علیه و اله وسلم و نیز برخی از صحابه، نظر کسانی که خطاها و گناهان خویش را به خدا نسبت می‌دادند، نادرست معرفی شده و مورد سرزنش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ارائه‌شده، با تمایز میان فعل و مفعول، فعل انسان که بر پایۀ قدرت و ارادۀ فرد حادث می‌شود، قائم به خودِ عبد و فعلِ حقیقی او شمرده می‌شود و به دلیل آن‌که این فعل قائم به ذات حق‌تعالی نیست، نسبتی با خدا نخواهد داشت؛ اما نتیجۀ این فعل، به عنوان مفعول و مخلوق خداوند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تبیین بیشتر این نظریه، به مطلب دیگری اشاره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خالقیت خداوند نسبت به اشیا و امور تکوینی می‌تواند بی‌واسطه یا باواسطه باشد و در افعال بندگان، خالقیت با واسطۀ اراده و قدرت عبد است؛ یعنی خداوند قدرت و اراده را در انسان</w:t>
      </w:r>
      <w:bookmarkStart w:id="113" w:name="pg3237_33711"/>
    </w:p>
    <w:p>
      <w:pPr>
        <w:pStyle w:val="BookText"/>
        <w:rPr/>
      </w:pPr>
      <w:bookmarkEnd w:id="113"/>
      <w:r>
        <w:rPr>
          <w:rFonts w:ascii="IRNazanin" w:hAnsi="IRNazanin" w:eastAsia="IRNazanin"/>
          <w:color w:val="111111"/>
          <w:sz w:val="28"/>
          <w:sz w:val="28"/>
          <w:szCs w:val="28"/>
          <w:rtl w:val="true"/>
          <w:lang w:bidi="fa-IR"/>
        </w:rPr>
        <w:t>خلق می‌کند و از طریق این قدرت و اراده، مفعول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این تبیین، خلق کردن ـ با واسطه یا بی‌واسطه ـ فعل خداوند است و نتیجۀ این فعل نیز به عنوان مخلوق به خداوند نسبت داده می‌شود، اما این مخلوقات هیچ‌یک فعل خداوند نیستند و خدا بدان متصف نمی‌شود؛ مثلاً خداوند در انسان، قدرت و اراده را خلق می‌کند؛ قدرت و اراده، مخلوق بی‌واسطه هستند و فعل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دارای این قدرت و اراده می‌شود، می‌تواند فعلی انجام دهد و در نتیجۀ این فعل، امری حادث شود؛ آنچه حادث می‌شود مخلوق باواسطۀ خداوند است، اما فعل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به‌کارگیری قدرت و ارادۀ خلق‌شده در بندگان، اگرچه مطابق تقدیر الهی و با ارادۀ حق‌تعالی انجام می‌شود، اما به دلیل آن‌که منفصل از ذات است، به عنوان فعل خداوند تلقی نمی‌شود و خدا به آن متصف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اگرچه خداوند را خالق اعمال بندگان می‌دانیم، اما فاعل آن اعمال نمی‌شماریم</w:t>
      </w:r>
      <w:r>
        <w:rPr>
          <w:rFonts w:eastAsia="IRNazanin" w:cs="IRNazanin"/>
          <w:color w:val="111111"/>
          <w:sz w:val="28"/>
          <w:szCs w:val="28"/>
          <w:rtl w:val="true"/>
          <w:lang w:bidi="fa-IR"/>
        </w:rPr>
        <w:t>.</w:t>
      </w:r>
    </w:p>
    <w:p>
      <w:pPr>
        <w:pStyle w:val="Heading3"/>
        <w:numPr>
          <w:ilvl w:val="2"/>
          <w:numId w:val="1"/>
        </w:numPr>
        <w:rPr/>
      </w:pPr>
      <w:bookmarkStart w:id="114" w:name="__RefHeading___Toc1939923_2749589250"/>
      <w:bookmarkStart w:id="115" w:name="_Toc45"/>
      <w:bookmarkEnd w:id="114"/>
      <w:r>
        <w:rPr>
          <w:rtl w:val="true"/>
        </w:rPr>
        <w:t>ارزیابی نظریه</w:t>
      </w:r>
      <w:bookmarkEnd w:id="115"/>
    </w:p>
    <w:p>
      <w:pPr>
        <w:pStyle w:val="BookText"/>
        <w:rPr/>
      </w:pPr>
      <w:r>
        <w:rPr>
          <w:rFonts w:ascii="IRNazanin" w:hAnsi="IRNazanin" w:eastAsia="IRNazanin"/>
          <w:color w:val="111111"/>
          <w:sz w:val="28"/>
          <w:sz w:val="28"/>
          <w:szCs w:val="28"/>
          <w:rtl w:val="true"/>
          <w:lang w:bidi="fa-IR"/>
        </w:rPr>
        <w:t>به نظر می‌رسد این تلاش، بی‌ثمر و تنها بازی با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مسئلۀ فاعلیت که در تاریخ بشریت همواره مورد بحث و نزاع بوده است، نقش حقیقی انسان در تعیین مسیر و سرنوشت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خداوند است و اگر خدا خالق اعمال بندگان باشدـ هرچند با واسطه ـ باید نسبت به آن فعل، اراده داشته باشد و اعمال بندگان به ارادۀ خداوند خلق شوند؛ در این صورت، نقش اراده و فاعلیت عبد کجاست؟ پیش‌تر بیان شد که مطابق با نظریۀ اصحاب حدیث، ارادۀ خداوند قدیم و ازلی است و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می‌دانیم از نظر ایشان، اعمال بندگان مطابق با علم پیشین الهی نوشته و تقدیر شده است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تقدیرات غیر قابل تغییر و به اصطلاح، امری تمام‌شده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بندگان نوشته و تقدیر شده است و به ارادۀ تغییرناپذیر و قدرت لایزال الهی خلق می‌شود، چه جایگاهی برای قدرت و اراده و به اصطلاح، فاعلیت انسان باقی می‌ماند؟ ابن‌تیمیه در پاسخ این اشکال پاسخ‌هایی داده است، اما این پاسخ‌ها مشکلی را حل نمی‌کند و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خالقیت خداوند بالاسباب است؛ چنان‌که خداوند باران را از ابر می‌آفریند، افعال بندگان را نیز از طریق بندگان پدید می‌آورد و در این صورت، اراده و قدرتِ عبد دارای تأثیر و سبب در پدید آمدن فعل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پاسخ این است که در مثال مذکور، ابر فاعلِ باران نیست و خداوند از طریق این اسباب و علل، معلول را به اراده و قدرت خویش پدید می‌آورد، اما در افعال انسان اگر قدرت و ارادۀ عبد، نقش همین علل و اسباب را داشته باشند، یعنی خداوند</w:t>
      </w:r>
      <w:bookmarkStart w:id="116" w:name="pg3237_33713"/>
    </w:p>
    <w:p>
      <w:pPr>
        <w:pStyle w:val="BookText"/>
        <w:rPr/>
      </w:pPr>
      <w:bookmarkEnd w:id="116"/>
      <w:r>
        <w:rPr>
          <w:rFonts w:ascii="IRNazanin" w:hAnsi="IRNazanin" w:eastAsia="IRNazanin"/>
          <w:color w:val="111111"/>
          <w:sz w:val="28"/>
          <w:sz w:val="28"/>
          <w:szCs w:val="28"/>
          <w:rtl w:val="true"/>
          <w:lang w:bidi="fa-IR"/>
        </w:rPr>
        <w:t>با خلق قدرت و اراده در عبد و البته به ارادۀ خویش فعل را خلق و ایجاد کند، جایی برای انتخاب و اختیار عبد باقی نمانده و فاعلیت او انکار می‌شود و اگر حقیقتاً افعال، مستند به انسان و نتیجۀ ارادۀ اوست، نمی‌تواند به این معنا مخلوق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تمایز میان خلق و فعل با توجه به مبانی مذکور نمی‌تواند راه‌حل مناسبی برای مشکل جبر باشد و هم‌چنان این دیدگاه در شمار نظریه‌های جبرگرا قرار می‌گیرد</w:t>
      </w:r>
      <w:r>
        <w:rPr>
          <w:rFonts w:eastAsia="IRNazanin" w:cs="IRNazanin"/>
          <w:color w:val="111111"/>
          <w:sz w:val="28"/>
          <w:szCs w:val="28"/>
          <w:rtl w:val="true"/>
          <w:lang w:bidi="fa-IR"/>
        </w:rPr>
        <w:t>.</w:t>
      </w:r>
    </w:p>
    <w:p>
      <w:pPr>
        <w:pStyle w:val="Heading3"/>
        <w:numPr>
          <w:ilvl w:val="2"/>
          <w:numId w:val="1"/>
        </w:numPr>
        <w:rPr/>
      </w:pPr>
      <w:bookmarkStart w:id="117" w:name="__RefHeading___Toc1939925_2749589250"/>
      <w:bookmarkStart w:id="118" w:name="_Toc46"/>
      <w:bookmarkEnd w:id="117"/>
      <w:r>
        <w:rPr>
          <w:rtl w:val="true"/>
        </w:rPr>
        <w:t>نتیجه‌گیری</w:t>
      </w:r>
      <w:bookmarkEnd w:id="118"/>
    </w:p>
    <w:p>
      <w:pPr>
        <w:pStyle w:val="BookText"/>
        <w:rPr/>
      </w:pPr>
      <w:r>
        <w:rPr>
          <w:rFonts w:ascii="IRNazanin" w:hAnsi="IRNazanin" w:eastAsia="IRNazanin"/>
          <w:color w:val="111111"/>
          <w:sz w:val="28"/>
          <w:sz w:val="28"/>
          <w:szCs w:val="28"/>
          <w:rtl w:val="true"/>
          <w:lang w:bidi="fa-IR"/>
        </w:rPr>
        <w:t>از میان نظریه‌های مطرح در حوزۀ فاعلیت انسان، نظریه‌های جبر و تفویض با مشکل جدی روبه‌روست و نمی‌تواند مجموعۀ شواهد و مستندات عقلی و نقلی را توجیه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عمومی اصحاب حدیث نیز به دلیل پذیرش توحید افعالی و انکار قدرت و استطاعت پیش از فعل، با مشکل جبرگرایی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نظریۀ تمایز میان خالقیت و فاعلیت که تلاش می‌کند بین مخلوق بودن افعال بندگان یا توحید در خالقیت با فاعلیت حقیقی انسان جمع کند، نظریه‌ای ناتمام و خود متناقض است، زیرا اگر فعل بر پایۀ قدرت و ارادۀ فرد حادث می‌شود، مخلوق خداوند نیست و اگر به قدرت و ارادۀ خداوند خلق می‌شود، فعل حقیقی عبد نخواهد بود</w:t>
      </w:r>
      <w:r>
        <w:rPr>
          <w:rFonts w:eastAsia="IRNazanin" w:cs="IRNazanin"/>
          <w:color w:val="111111"/>
          <w:sz w:val="28"/>
          <w:szCs w:val="28"/>
          <w:rtl w:val="true"/>
          <w:lang w:bidi="fa-IR"/>
        </w:rPr>
        <w:t>.</w:t>
      </w:r>
    </w:p>
    <w:p>
      <w:pPr>
        <w:pStyle w:val="Heading3"/>
        <w:numPr>
          <w:ilvl w:val="2"/>
          <w:numId w:val="1"/>
        </w:numPr>
        <w:rPr/>
      </w:pPr>
      <w:bookmarkStart w:id="119" w:name="__RefHeading___Toc1939927_2749589250"/>
      <w:bookmarkStart w:id="120" w:name="_Toc47"/>
      <w:bookmarkEnd w:id="119"/>
      <w:r>
        <w:rPr>
          <w:rtl w:val="true"/>
        </w:rPr>
        <w:t>منابع</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الشریعة،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آل‌حمدان، عادل بن عبدالله،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فی عقائد و رسائل أهل السنة و الاثر، ریاض، دارالمنهج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عبیدالله بن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الابانة عن شریعة الفرقة الناجیه، الکتاب الثالث الرد علی الجهمیه، ریاض، دارالرایه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 و الابانة، ریاض، دار الامر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 بن عبدالحلیم،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السنة النبویه،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ریاض، جامعة الامام محمد بن 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علی بن احمد،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الأهواء و النحل،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شمس‌الدین، بیروت، دارالکتب العلمیه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عبدالله بن سلام،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و الرسائل المرویۀ عن الامام احمد بن حنبل فی العقیده، ریاض، دار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حافظ ابوبکر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ائمة الحدیث،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ابراهیم بن محمد العثمان، ریاض، مکتبة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افعال العباد،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بربهاری، حسن بن علی،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السنه، ریاض، دار السلف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بن طاهر،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الدین، استانبول، مدرسة الهیات بدارالفنون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عقائد ائمة السلف،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احمد زمرلی، بیروت،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ابوسعید،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علی الجهمیة، کویت، دار ابن‌الاثیر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شمس‌الدین،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العلو للعلی الغفار،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بن عبدالمقصود، ریاض، مکتبة أضواء السلف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سیدرضا،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امرای بنی امیه در ترویج نظریه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تاریخ فرهنگ و تمدن اسلامی،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محمد نبها،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المختصر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رسائل 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عماره، بیروت، دارالهلال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الخمسة،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عثمان، قاهره، مکتبة الاسرة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لالکایی، هبة الله بن الحسن،</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اعتقاد اهل السنة و الجماعة،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العامدی، ریاض، دار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ضیاء‌الدین عبدالغنی،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الصفات،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احمد زمرلی، بیروت، دارالکتاب العربی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ملاحمی خوارزمی، رکن‌الدین محمود،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فی اصول الدین،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تهران، مؤسسه پژوهشی حکمت و فلسفه ایران</w:t>
      </w:r>
      <w:r>
        <w:rPr>
          <w:rFonts w:eastAsia="IRNazanin" w:cs="IRNazanin"/>
          <w:color w:val="111111"/>
          <w:sz w:val="28"/>
          <w:szCs w:val="28"/>
          <w:rtl w:val="true"/>
          <w:lang w:bidi="fa-IR"/>
        </w:rPr>
        <w:t>.</w:t>
      </w:r>
      <w:bookmarkStart w:id="121" w:name="pg3237_33717"/>
    </w:p>
    <w:p>
      <w:pPr>
        <w:pStyle w:val="Heading2"/>
        <w:numPr>
          <w:ilvl w:val="1"/>
          <w:numId w:val="1"/>
        </w:numPr>
        <w:rPr/>
      </w:pPr>
      <w:bookmarkStart w:id="122" w:name="__RefHeading___Toc1939929_2749589250"/>
      <w:bookmarkStart w:id="123" w:name="_Toc48"/>
      <w:bookmarkEnd w:id="121"/>
      <w:bookmarkEnd w:id="122"/>
      <w:r>
        <w:rPr>
          <w:rtl w:val="true"/>
        </w:rPr>
        <w:t>پژوهشی در جبر فلسفی و سلطنت نفسدر اندیشۀ محقق خوئی</w:t>
      </w:r>
      <w:r>
        <w:rPr>
          <w:rtl w:val="true"/>
        </w:rPr>
        <w:t>/</w:t>
      </w:r>
      <w:r>
        <w:rPr>
          <w:rtl w:val="true"/>
        </w:rPr>
        <w:t>محمّدعلی اسماعیلی</w:t>
      </w:r>
      <w:bookmarkEnd w:id="123"/>
    </w:p>
    <w:p>
      <w:pPr>
        <w:pStyle w:val="Heading3"/>
        <w:numPr>
          <w:ilvl w:val="2"/>
          <w:numId w:val="1"/>
        </w:numPr>
        <w:rPr/>
      </w:pPr>
      <w:bookmarkStart w:id="124" w:name="__RefHeading___Toc1939931_2749589250"/>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محمّدعلی اسماعیلی</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mali.esm91@yahoo.com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1394/06/18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1394/09/10</w:t>
      </w:r>
    </w:p>
    <w:p>
      <w:pPr>
        <w:pStyle w:val="Heading3"/>
        <w:numPr>
          <w:ilvl w:val="2"/>
          <w:numId w:val="1"/>
        </w:numPr>
        <w:rPr/>
      </w:pPr>
      <w:bookmarkStart w:id="126" w:name="__RefHeading___Toc1939933_2749589250"/>
      <w:bookmarkStart w:id="127" w:name="_Toc50"/>
      <w:bookmarkEnd w:id="126"/>
      <w:r>
        <w:rPr>
          <w:rtl w:val="true"/>
        </w:rPr>
        <w:t>چکیده</w:t>
      </w:r>
      <w:bookmarkEnd w:id="127"/>
    </w:p>
    <w:p>
      <w:pPr>
        <w:pStyle w:val="BookText"/>
        <w:rPr/>
      </w:pPr>
      <w:r>
        <w:rPr>
          <w:rFonts w:ascii="IRNazanin" w:hAnsi="IRNazanin" w:eastAsia="IRNazanin"/>
          <w:color w:val="111111"/>
          <w:sz w:val="28"/>
          <w:sz w:val="28"/>
          <w:szCs w:val="28"/>
          <w:rtl w:val="true"/>
          <w:lang w:bidi="fa-IR"/>
        </w:rPr>
        <w:t>برخی مسائل فلسفی، منشأ جبرگرایی قلمداد شده‌اند که مهم‌ترینِ آن‌ها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فلسفیِ وجوب سابق و مسئله غیرارادی بودن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اصولیان، قاعدۀ ضرورت سابق را مختص علل موجَب دانسته و علت صدور افعال اختیاری را سلطنت و اعمال قدرت نفس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راستای حل مسئله جبر و اختیار، دیدگاه جدیدی ارائه کرده اند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سلطنت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تبیین این دیدگاه پرداخته و در صدد برآمده است تا در عرض دیدگاه فلاسفه، از دیدگاه سلطنت نفس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روش توصیفی ـ تحلیلی به تبیین و ارزیابی دیدگاه محقق خوئی پرداخته است</w:t>
      </w:r>
      <w:r>
        <w:rPr>
          <w:rFonts w:eastAsia="IRNazanin" w:cs="IRNazanin"/>
          <w:color w:val="111111"/>
          <w:sz w:val="28"/>
          <w:szCs w:val="28"/>
          <w:rtl w:val="true"/>
          <w:lang w:bidi="fa-IR"/>
        </w:rPr>
        <w:t>.</w:t>
      </w:r>
    </w:p>
    <w:p>
      <w:pPr>
        <w:pStyle w:val="Heading3"/>
        <w:numPr>
          <w:ilvl w:val="2"/>
          <w:numId w:val="1"/>
        </w:numPr>
        <w:rPr/>
      </w:pPr>
      <w:bookmarkStart w:id="128" w:name="__RefHeading___Toc1939935_2749589250"/>
      <w:bookmarkStart w:id="129" w:name="_Toc51"/>
      <w:bookmarkEnd w:id="128"/>
      <w:r>
        <w:rPr>
          <w:rtl w:val="true"/>
        </w:rPr>
        <w:t>واژگان کلیدی</w:t>
      </w:r>
      <w:bookmarkEnd w:id="1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فلسفی، اختیار، سلطنت نفس، ضرورت علّی، فاعل موجَب</w:t>
      </w:r>
      <w:r>
        <w:rPr>
          <w:rFonts w:eastAsia="IRNazanin" w:cs="IRNazanin"/>
          <w:color w:val="111111"/>
          <w:sz w:val="28"/>
          <w:szCs w:val="28"/>
          <w:rtl w:val="true"/>
          <w:lang w:bidi="fa-IR"/>
        </w:rPr>
        <w:t>.</w:t>
      </w:r>
      <w:bookmarkStart w:id="130" w:name="pg3237_33719"/>
    </w:p>
    <w:p>
      <w:pPr>
        <w:pStyle w:val="Heading3"/>
        <w:numPr>
          <w:ilvl w:val="2"/>
          <w:numId w:val="1"/>
        </w:numPr>
        <w:rPr/>
      </w:pPr>
      <w:bookmarkStart w:id="131" w:name="__RefHeading___Toc1939937_2749589250"/>
      <w:bookmarkStart w:id="132" w:name="_Toc52"/>
      <w:bookmarkEnd w:id="130"/>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مباحث دقیق در حوزۀ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افعالش یا مستقل در ایجاد است یا مستقل در ایجاد نیست؛ و در صورت دوم یا تأثیری در ایجاد آن‌ها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نخست بیان‌گرِ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دوم بیان‌گرِ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سوم بیان‌گرِ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جبرگرایی به اعتبار نوع انگیزه به جبر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جبر کلامی و جبر فلسفی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برخی در جبرگرایی، وراثت، محیط، فرهنگ و دیگر عوامل شخصیت‌ساز انسان است که بیان‌گرِ جبر روان شناختی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اندیشمندان با تمسک به برخی آموزه های کلامی همچون توحید در خالقیت، علم سابق الهی، عمومیت قدرت الهی، عمومیت قضا و قدر الهی و شمول ارادۀ تکوینی الهی، به جبر کلامی 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مصباح یزدی،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حکمت، عدالت، کرامت و دیگر اسمای حسنی الهی می‌تواند حد وسط برای ابطال جبر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مسائل فلسفی نیز از سوی برخی اندیشمندان به عنوان منشأ جبرگرایی شده است که مهم‌ترین آن‌ها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فلسفی وجوب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لم‌یجب لم‌یوجد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هر ممکن‌الوجودی مسبوق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وجوب را مستلزم سلب اختیار فاعل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جرجانی،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غیرارادی بودن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خمینی،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جبرگرایی کلامی و فلسفی، انسان در حدوث و بقا مجبور است، اما مطابق جبرگرایی روان شناختی، انسان با وصف اختیار پا به این دنیا می گذارد، اما با گذشت زمان، تحت تأثیر وراثت، فرهنگ و محیط قرار گرفته و در مرتبۀ بقا، فاقد اختیار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اصولیان متأخر همچون محقق نائینی، محقق خوئی و شهید صدر با تمسک به تنافی قاعدۀ ضرورت سابق با اختیار و نیز مسئله غیرارادی بودن اراده، فلاسفه را به جبرگرایی در حوزۀ افعال انسان متهم کرده و با ناکافی دانستن راه‌حل فلاسفه، نفی اختیار را لازمۀ دیدگاه آن‌ها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مسیر حل مسئله جبر و اختیار، دیدگاه جدیدی ارائه کرده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سلطنت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همو،</w:t>
      </w:r>
      <w:bookmarkStart w:id="133" w:name="pg3237_33721"/>
    </w:p>
    <w:p>
      <w:pPr>
        <w:pStyle w:val="BookText"/>
        <w:rPr/>
      </w:pPr>
      <w:bookmarkEnd w:id="133"/>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این نظریه را می توان در کلمات وحید بهبهانی یافت؛ چنانچه میرزامهدی اصفهانی و علامه جعفری نیز از طرف‌داران این نظریه قلمداد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قراملکی،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توسط محقق نائینی در مباحث اصولی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محقق خوئی و شهید صدر آن را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طرح این مسئله در پرتو ارتباط مستقیم این مسئله با مسئله جبر و اختیار و نیز نقد دیدگاه فلاسفه در این نظریه، کاملاً روشن است؛ اما با وجود این ضرورت، تاکنون نگارنده به پژوهش مستقلی در تبیین تمام جوانب این دیدگاه برنخورده است که همۀ این‌ها ضرورت این پژوهش را چندبرابر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العظمی سید ابو القاسم خویی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و اصولیان نامدار شیعه، در خانوادۀ علم و دانش و تقوا در شهرستان خوی دیده به جهان گشود؛ ایشان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تدریس دروس سطح و خارج، اشتغال داشته و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برجسته‌ترین و پربارترین محفل حوزۀ نجف را دارا بود؛ ایشان در مباحث اصولی خویش بطور گسترده به واکاوی برخی مسائل کلامی از جمله مسئله جبرواختیار پرداخته و بطور گسترده به بررسی دیدگاه سطلنت نفس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با روش توصیفی ـ تحلیلی به واکاوی دیدگاه محقق خوئی پرداخته و در ضمن دو بخش به بررسی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دیدگاه جای‌گزین ارائه شده، می پردازد</w:t>
      </w:r>
    </w:p>
    <w:p>
      <w:pPr>
        <w:pStyle w:val="Heading3"/>
        <w:numPr>
          <w:ilvl w:val="2"/>
          <w:numId w:val="1"/>
        </w:numPr>
        <w:rPr/>
      </w:pPr>
      <w:bookmarkStart w:id="134" w:name="__RefHeading___Toc1939939_2749589250"/>
      <w:bookmarkStart w:id="135" w:name="_Toc53"/>
      <w:bookmarkEnd w:id="134"/>
      <w:r>
        <w:rPr/>
        <w:t>1</w:t>
      </w:r>
      <w:r>
        <w:rPr>
          <w:rtl w:val="true"/>
        </w:rPr>
        <w:t xml:space="preserve">. </w:t>
      </w:r>
      <w:r>
        <w:rPr>
          <w:rtl w:val="true"/>
        </w:rPr>
        <w:t>جبر فلسفی در اندیشۀ محقق خوئی</w:t>
      </w:r>
      <w:bookmarkEnd w:id="135"/>
    </w:p>
    <w:p>
      <w:pPr>
        <w:pStyle w:val="Heading4"/>
        <w:numPr>
          <w:ilvl w:val="3"/>
          <w:numId w:val="1"/>
        </w:numPr>
        <w:rPr/>
      </w:pPr>
      <w:bookmarkStart w:id="136" w:name="__RefHeading___Toc1939941_2749589250"/>
      <w:bookmarkStart w:id="137" w:name="_Toc54"/>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محقق خوئی در مباحث جبر فلسفی به بررسی انتقادی دیدگاه فلاسفه در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ضرورت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غیرارادی بودن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تبیین دیدگاه ایشان از این قرار است</w:t>
      </w:r>
      <w:r>
        <w:rPr>
          <w:rFonts w:eastAsia="IRNazanin" w:cs="IRNazanin"/>
          <w:color w:val="111111"/>
          <w:sz w:val="28"/>
          <w:szCs w:val="28"/>
          <w:rtl w:val="true"/>
          <w:lang w:bidi="fa-IR"/>
        </w:rPr>
        <w:t>:</w:t>
      </w:r>
    </w:p>
    <w:p>
      <w:pPr>
        <w:pStyle w:val="Heading4"/>
        <w:numPr>
          <w:ilvl w:val="3"/>
          <w:numId w:val="1"/>
        </w:numPr>
        <w:rPr/>
      </w:pPr>
      <w:bookmarkStart w:id="138" w:name="__RefHeading___Toc1939943_2749589250"/>
      <w:bookmarkStart w:id="139" w:name="_Toc55"/>
      <w:bookmarkEnd w:id="138"/>
      <w:r>
        <w:rPr/>
        <w:t>1</w:t>
      </w:r>
      <w:r>
        <w:rPr>
          <w:rtl w:val="true"/>
        </w:rPr>
        <w:t>ـ</w:t>
      </w:r>
      <w:r>
        <w:rPr/>
        <w:t>1</w:t>
      </w:r>
      <w:r>
        <w:rPr>
          <w:rtl w:val="true"/>
        </w:rPr>
        <w:t xml:space="preserve">. </w:t>
      </w:r>
      <w:r>
        <w:rPr>
          <w:rtl w:val="true"/>
        </w:rPr>
        <w:t>قاعدۀ ضرورت سابق</w:t>
      </w:r>
      <w:bookmarkEnd w:id="139"/>
    </w:p>
    <w:p>
      <w:pPr>
        <w:pStyle w:val="Heading5"/>
        <w:numPr>
          <w:ilvl w:val="4"/>
          <w:numId w:val="1"/>
        </w:numPr>
        <w:rPr/>
      </w:pPr>
      <w:bookmarkStart w:id="140" w:name="__RefHeading___Toc1939945_2749589250"/>
      <w:bookmarkStart w:id="141" w:name="_Toc56"/>
      <w:bookmarkEnd w:id="140"/>
      <w:r>
        <w:rPr>
          <w:rtl w:val="true"/>
        </w:rPr>
        <w:t>اشاره</w:t>
      </w:r>
      <w:bookmarkEnd w:id="1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ضرورت سابق، جزء قواعد مهم فلسفی بوده و با عناوین مختلفی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لم‌یجب لم‌یوجد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لم‌یجب لم‌یوجد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إبطال کون الشی‌ء أولی له الوجود أو العدم أولویة غیر بالغة حد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فلسفی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فلاسفه آن را بدیهی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 آن را همۀ ممکنات، از جمله افعال اختیاری می دانند، اما برخی اصولیان همانند محقق نائینی، محقق خویی و شهید صدر در این قاعده، قائل به تفصیل شده اند؛ به این صورت که این قاعده در علت های موجَب جاری است، اما در علت های مختار جاری نیست؛ بنابراین این قاعده مخصوص علت‌های تامّ طبیعی است که موجَبند، نه علت های مختار، زیرا فاعلِ مختار نسبت به</w:t>
      </w:r>
      <w:bookmarkStart w:id="142" w:name="pg3237_33723"/>
    </w:p>
    <w:p>
      <w:pPr>
        <w:pStyle w:val="BookText"/>
        <w:rPr/>
      </w:pPr>
      <w:bookmarkEnd w:id="142"/>
      <w:r>
        <w:rPr>
          <w:rFonts w:ascii="IRNazanin" w:hAnsi="IRNazanin" w:eastAsia="IRNazanin"/>
          <w:color w:val="111111"/>
          <w:sz w:val="28"/>
          <w:sz w:val="28"/>
          <w:szCs w:val="28"/>
          <w:rtl w:val="true"/>
          <w:lang w:bidi="fa-IR"/>
        </w:rPr>
        <w:t xml:space="preserve">فعل و ترک، سلطنت ذاتی دارد و تا زمانی که فعل را انجام نداده است، همواره در برابر او دو راه وجود دارد که می‌تواند هر کدام را برگزیند؛ بنابراین معنا ندارد پیش از انجام فعل، تحققش ضروری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اندیشۀ محقق خوئی نیز این قاعده مخصوص معلولات طبیعی است و در افعال اختیاری جاری نیست؛ آنچه در دایرۀ افعال اختیاری حاکم است، سلطنت نفس است نه ضرورت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 ایشان در ضمن نکات زیر ارائه می گردد</w:t>
      </w:r>
      <w:r>
        <w:rPr>
          <w:rFonts w:eastAsia="IRNazanin" w:cs="IRNazanin"/>
          <w:color w:val="111111"/>
          <w:sz w:val="28"/>
          <w:szCs w:val="28"/>
          <w:rtl w:val="true"/>
          <w:lang w:bidi="fa-IR"/>
        </w:rPr>
        <w:t>:</w:t>
      </w:r>
    </w:p>
    <w:p>
      <w:pPr>
        <w:pStyle w:val="Heading5"/>
        <w:numPr>
          <w:ilvl w:val="4"/>
          <w:numId w:val="1"/>
        </w:numPr>
        <w:rPr/>
      </w:pPr>
      <w:bookmarkStart w:id="143" w:name="__RefHeading___Toc1939947_2749589250"/>
      <w:bookmarkStart w:id="144" w:name="_Toc57"/>
      <w:bookmarkEnd w:id="143"/>
      <w:r>
        <w:rPr>
          <w:rtl w:val="true"/>
        </w:rPr>
        <w:t>یکم</w:t>
      </w:r>
      <w:bookmarkEnd w:id="144"/>
    </w:p>
    <w:p>
      <w:pPr>
        <w:pStyle w:val="BookText"/>
        <w:rPr/>
      </w:pPr>
      <w:r>
        <w:rPr>
          <w:rFonts w:ascii="IRNazanin" w:hAnsi="IRNazanin" w:eastAsia="IRNazanin"/>
          <w:color w:val="111111"/>
          <w:sz w:val="28"/>
          <w:sz w:val="28"/>
          <w:szCs w:val="28"/>
          <w:rtl w:val="true"/>
          <w:lang w:bidi="fa-IR"/>
        </w:rPr>
        <w:t xml:space="preserve">این قاعده بر مسئله سنخیت میان علت و معلول استوار بوده و تنها در مواردی جاری است که میان علت و معلولش سنخیتی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اندیشۀ ایشان، هرگاه علت از نگاه وجودی مباین با معلول باشد و میان آن‌ها رابطۀ سنخیت نباشد، در آن‌جا وجوبِ وجود معلول از ناحیۀ وجود علت، متصور نیست؛ و در آن‌جا تنها وجود معلول پس از وجود علت است بدون ضرورت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این قاعده در حقیقت اشاره دارد به احتفاف معلول به ضرورت پیشین، و معنای احتفاف آن به ضرورت پیشین این است که معلول در مرتبۀ وجودِ علتش موجود است و وجود معلول مرتبۀ نازلۀ وجود علت است و چیزی بیگانه از آن نیست؛ بنابراین وجود معلول در مرتبۀ وجودِ علتش ضروری می گردد، زیرا مفروض این است که وجود معلول متولد از علتش است و از صمیم ذات و حقیقت علتش خارج گشته است، و این همان معنای احتفاف وجود معلول به ضرورت پیشین است؛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القاعدة ترتکز علی مسألة التناسب والسنخیة التی هی النقطة الأساسیة لمبدأ العلیة، فان وجود المعلول مرتبة نازلة من وجود العلّة، ولیس شیئاً أجنبیاً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فبطبیعة الحال أنّ وجود المعلول قد أصبح ضروریاً فی مرتبة وجود العلّة، لفرض أنّه متولد منها ومستخرج من صمیم ذاتها وواقع مغزاها، وهذا معنی احتفاف وجوده بضرورة 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5"/>
        <w:numPr>
          <w:ilvl w:val="4"/>
          <w:numId w:val="1"/>
        </w:numPr>
        <w:rPr/>
      </w:pPr>
      <w:bookmarkStart w:id="145" w:name="__RefHeading___Toc1939949_2749589250"/>
      <w:bookmarkStart w:id="146" w:name="_Toc58"/>
      <w:bookmarkEnd w:id="145"/>
      <w:r>
        <w:rPr>
          <w:rtl w:val="true"/>
        </w:rPr>
        <w:t>دوم</w:t>
      </w:r>
      <w:bookmarkEnd w:id="146"/>
    </w:p>
    <w:p>
      <w:pPr>
        <w:pStyle w:val="BookText"/>
        <w:rPr/>
      </w:pPr>
      <w:r>
        <w:rPr>
          <w:rFonts w:ascii="IRNazanin" w:hAnsi="IRNazanin" w:eastAsia="IRNazanin"/>
          <w:color w:val="111111"/>
          <w:sz w:val="28"/>
          <w:sz w:val="28"/>
          <w:szCs w:val="28"/>
          <w:rtl w:val="true"/>
          <w:lang w:bidi="fa-IR"/>
        </w:rPr>
        <w:t>مفاد قاعدۀ ضرورت سابق این است که معلول، در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موجود است و از علت تامه‌اش که هم‌سنخ اوست، متولد می شود، و وجود معلول با توجه به وجود علتش ضروری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5"/>
        <w:numPr>
          <w:ilvl w:val="4"/>
          <w:numId w:val="1"/>
        </w:numPr>
        <w:rPr/>
      </w:pPr>
      <w:bookmarkStart w:id="147" w:name="__RefHeading___Toc1939951_2749589250"/>
      <w:bookmarkStart w:id="148" w:name="_Toc59"/>
      <w:bookmarkEnd w:id="147"/>
      <w:r>
        <w:rPr>
          <w:rtl w:val="true"/>
        </w:rPr>
        <w:t>سوم</w:t>
      </w:r>
      <w:bookmarkEnd w:id="1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مزبور، مخصوص معلول‌های طبیعی است و در افعال اختیاری جاری نمی گردد، زیرا افعال اختیاری سنخیتی با نفس انسانی ندارند تا در مرتبۀ آن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در این قاعده را نمی‌توان در پرتو قانون علیت تفسیر کرد مگر دربارۀ معلول‌های طبیعی،</w:t>
      </w:r>
      <w:bookmarkStart w:id="149" w:name="pg3237_33725"/>
    </w:p>
    <w:p>
      <w:pPr>
        <w:pStyle w:val="BookText"/>
        <w:rPr/>
      </w:pPr>
      <w:bookmarkEnd w:id="149"/>
      <w:r>
        <w:rPr>
          <w:rFonts w:ascii="IRNazanin" w:hAnsi="IRNazanin" w:eastAsia="IRNazanin"/>
          <w:color w:val="111111"/>
          <w:sz w:val="28"/>
          <w:sz w:val="28"/>
          <w:szCs w:val="28"/>
          <w:rtl w:val="true"/>
          <w:lang w:bidi="fa-IR"/>
        </w:rPr>
        <w:t xml:space="preserve">زیرا افعال اختیاری چه معلول اراده باشند یا معلول اعمال قدرت، تحققشان مستند به قانون سنخیت نیست، زیرا افعال اختیاری از ذات علت و فاعلشان متولد نمی شوند و از داخل وجود علتشان خارج نمی گردند تا از شئون و مراتب آن باشند، بلکه این‌ها با فاعلشان تباین ذاتی و وجودی دارند؛ بنابراین نمی‌توان احتفاف آن‌ها به ضرورت سابق را به طور صحیحی تفسیر کرد، زیرا معنای احتفاف، وجود معلول در مرتبۀ وجود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تفسیر الضرورة فی القاعدة المذکورة علی ضوء مبدء العلیة الا فی المعالیل الطبیعیة، و لایمکن تفسیرها فی الأفعال الاختیاریة أصلاً، و ذلک لأنّ الأفعال الاختیاریة سواء أکانت معلولة للإرادة أم کانت معلولة لاعمال القدرة و السلطنة، فلایستند صدورها إلی مبدء السنخیة، بداهة انها لاتتولّد من کمون ذات علتها و فاعلها، و لاتخرج من واقع وجوده و صمیم ذاته لتکون من شئونه و مراتبه، بل هی مباینة له ذاتاً و وجوداً، و علی هذا فلایمکن التفسیر الصحیح لاحتفافها بالضرورة السابقة، فان معنی هذا کما عرفت وجود المعلول فی مرتبة وجود 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پنداشته اند که خروج افعال اختیاری از این قاعده در اندیشۀ محقق خوئی، خروج تخصیصی است نه تخصصی؛ سپس اشکال کرده اند که قواعد عقلی، تخصیص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صحیح نیست، زیرا از تعلیل موجود در کلمات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افعال اختیاری به نحو تخصصی خارج از مفاد این قاعده است</w:t>
      </w:r>
      <w:r>
        <w:rPr>
          <w:rFonts w:eastAsia="IRNazanin" w:cs="IRNazanin"/>
          <w:color w:val="111111"/>
          <w:sz w:val="28"/>
          <w:szCs w:val="28"/>
          <w:rtl w:val="true"/>
          <w:lang w:bidi="fa-IR"/>
        </w:rPr>
        <w:t>.</w:t>
      </w:r>
    </w:p>
    <w:p>
      <w:pPr>
        <w:pStyle w:val="Heading5"/>
        <w:numPr>
          <w:ilvl w:val="4"/>
          <w:numId w:val="1"/>
        </w:numPr>
        <w:rPr/>
      </w:pPr>
      <w:bookmarkStart w:id="150" w:name="__RefHeading___Toc1939953_2749589250"/>
      <w:bookmarkStart w:id="151" w:name="_Toc60"/>
      <w:bookmarkEnd w:id="150"/>
      <w:r>
        <w:rPr>
          <w:rtl w:val="true"/>
        </w:rPr>
        <w:t>چهارم</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علت تامۀ افعال اختیاری باشد و به آن‌ها ضرورت بدهد جبر لازم می آید، زیرا خود اراده، اختیاری نیست و ضرورت ناشی از جبر، مستلزم جبر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این نکته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این‌که ایشان برای اراده، دو تفسیر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گاهی به معنای صفت نفسانی شوق است ـ چه شوق ضعیف یا قوی ـ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فعلی از افعال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نائینی،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این دو تفسیر، در کتب ایشان بیشتر به کار رفته، معنای اول اراده است</w:t>
      </w:r>
      <w:r>
        <w:rPr>
          <w:rFonts w:eastAsia="IRNazanin" w:cs="IRNazanin"/>
          <w:color w:val="111111"/>
          <w:sz w:val="28"/>
          <w:szCs w:val="28"/>
          <w:rtl w:val="true"/>
          <w:lang w:bidi="fa-IR"/>
        </w:rPr>
        <w:t>.</w:t>
      </w:r>
    </w:p>
    <w:p>
      <w:pPr>
        <w:pStyle w:val="Heading5"/>
        <w:numPr>
          <w:ilvl w:val="4"/>
          <w:numId w:val="1"/>
        </w:numPr>
        <w:rPr/>
      </w:pPr>
      <w:bookmarkStart w:id="152" w:name="__RefHeading___Toc1939955_2749589250"/>
      <w:bookmarkStart w:id="153" w:name="_Toc61"/>
      <w:bookmarkEnd w:id="152"/>
      <w:r>
        <w:rPr>
          <w:rtl w:val="true"/>
        </w:rPr>
        <w:t>پنجم</w:t>
      </w:r>
      <w:bookmarkEnd w:id="153"/>
    </w:p>
    <w:p>
      <w:pPr>
        <w:pStyle w:val="BookText"/>
        <w:rPr/>
      </w:pPr>
      <w:r>
        <w:rPr>
          <w:rFonts w:ascii="IRNazanin" w:hAnsi="IRNazanin" w:eastAsia="IRNazanin"/>
          <w:color w:val="111111"/>
          <w:sz w:val="28"/>
          <w:sz w:val="28"/>
          <w:szCs w:val="28"/>
          <w:rtl w:val="true"/>
          <w:lang w:bidi="fa-IR"/>
        </w:rPr>
        <w:t>در اندیشۀ محقق خوئی، وجوب ناشی از اختیار و اعمال سلطنت نفس، ناسازگار با اختیار فاعل نیست، زیرا ضرورت ناشی از اختیار، مؤکِّد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که علت تامۀ فعل است، اختیاری است، پس منافاتی با اختیار ندارد؛ بنابراین فعل، ضروری به شرط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بالا تصویرکنندۀ دیدگاه محقق خوئی در قاعدۀ ضرورت سابق است</w:t>
      </w:r>
      <w:r>
        <w:rPr>
          <w:rFonts w:eastAsia="IRNazanin" w:cs="IRNazanin"/>
          <w:color w:val="111111"/>
          <w:sz w:val="28"/>
          <w:szCs w:val="28"/>
          <w:rtl w:val="true"/>
          <w:lang w:bidi="fa-IR"/>
        </w:rPr>
        <w:t>.</w:t>
      </w:r>
      <w:bookmarkStart w:id="154" w:name="pg3237_33727"/>
    </w:p>
    <w:p>
      <w:pPr>
        <w:pStyle w:val="Heading5"/>
        <w:numPr>
          <w:ilvl w:val="4"/>
          <w:numId w:val="1"/>
        </w:numPr>
        <w:rPr/>
      </w:pPr>
      <w:bookmarkStart w:id="155" w:name="__RefHeading___Toc1939957_2749589250"/>
      <w:bookmarkStart w:id="156" w:name="_Toc62"/>
      <w:bookmarkEnd w:id="154"/>
      <w:bookmarkEnd w:id="155"/>
      <w:r>
        <w:rPr>
          <w:rtl w:val="true"/>
        </w:rPr>
        <w:t>نقد و برسی</w:t>
      </w:r>
      <w:bookmarkEnd w:id="1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تحلیل و ارزیابی دیدگاه محقق خوئی، توجه به مطالب زیر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قاعدۀ ضرورت سابق این است که نسبت ممکن‌الوجود به وجود و عدم، یکسان است و زمانی وجود برایش تعیّن می یابد که همۀ احتمالات عدم منتفی شود، و اگر حتی برخی احتمالات عدم آن باقی باشد، باز هم تعیّن جانب وجود بدون دلیل خواهد بود؛ بنابراین تا وجودش به درجۀ وجوب نرسد موجود نخواهد شد، و نیز جانب عدم تا به درجۀ امتناع نرسد معدوم نخواهد شد؛ از این رو، در مراتب تحقق ممکن‌الوجود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الماهیۀ تقرّرت فأمکنت فاحتاجت فأوجبت فوجبت فأوجدت فوجدت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قاعده، براهین مختلفی در کتب فلسفی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سهروردی،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فیاضی،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محقق خوئی هیچاشاره ای به تقریر صحیح قاعده و نیز براهین آن،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تبیین بالا، این قاعده هیچ ربطی به مسئله سنخیت علت و معلول ندارد، زیرا این قاعده در صدد بیان تولد معلول از علتش نیست تا ملازم با سنخیت علت و معلول باشد، بلکه نکتۀ محوری این قاعده، تساوی نسبتِ ذات ممکن به وجود و عدم است و این‌که ترجیح جانب وجود نیازمند وجوب است و ترجیح جانب عدم نیازمند امتناع است؛ بنابراین، چه معلول مسانخ با علتش باشد یا نباشد، در هر دو صورت باید ابتدا به مرتبۀ وجوب برسد و سپس موجود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خوئی سنخیت میان معلول و علت را مبدأ علیت دانسته و صدور معلول از علت را به تولد معلول از علتش تفسیر کرده است؛ در حالی که نه سنخیت به معنای تولد است و نه مستلزم آن، و هم‌چنین علیت به معنای تولد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قانون سنخیت از فروع اصل علیت است؛ مفاد قانون سنخیت این است که از علت معین فقط معلول معین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این قاعده را به این صورت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کثیر از واحد و صدور واحد از کثیر،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واحد فقط با معلول واحد وابستگی وجودی دارد و معلول واحد فقط با علت واحد ارتباط وجودی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سنخیت از قضایای ارتکازی و قریب به بداهت است که با ساده‌ترین تجربه‌های درونی و بیرونی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سنخیت و مناسبتی که بین علت و معلول لازم است، در مورد علت‌های مفیض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علت‌های مادی و اعدادی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ویژگی این سنخیت را می‌توان با برهان عقلی به این صورت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هستی‌بخش، وجود معلول را افاضه می‌کند، باید خودش وجود مزبور را داشته باشد تا به معلولش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بین علت هستی بخش و</w:t>
      </w:r>
    </w:p>
    <w:p>
      <w:pPr>
        <w:pStyle w:val="BookText"/>
        <w:rPr/>
      </w:pPr>
      <w:r>
        <w:rPr>
          <w:rFonts w:ascii="IRNazanin" w:hAnsi="IRNazanin" w:eastAsia="IRNazanin"/>
          <w:color w:val="111111"/>
          <w:sz w:val="28"/>
          <w:sz w:val="28"/>
          <w:szCs w:val="28"/>
          <w:rtl w:val="true"/>
          <w:lang w:bidi="fa-IR"/>
        </w:rPr>
        <w:t>معلولش به این معناست که کمال معلول را به صورت کامل‌تری دارد و اگر علتی در ذات خودش واجد نوعی از کمال وجودی نباشد، هرگز نمی‌تواند آن را به معلولش اعطا کند؛ به دیگر سخن، هر معلولی از علتی صادر می‌شود که کمال آن را به صورت کامل‌تری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پرتو رابط بودن معلول نسبت به علت هستی بخش روشن است؛ ولی چنین سنخیتی بین علت‌های مادی و اعدادی و معلولاتشان وجود ندارد، زیرا آن‌ها اعطاکننده و افاضه‌کنندۀ وجود نیستند، بلکه تأثیر آن‌ها محدود به تغییراتی در وجود معلولات است و با توجه به این‌که هر چیزی موجب هر گونه تغییری نمی‌شود، اجمالاً به دست می‌آید که نوعی مناسبت و سنخیت بین آن‌ها هم لازم است، ولی نمی‌توان ویژگی این سنخیت را با برهان عقلی اثبات کرد، بلکه تنها با تجربه باید تشخیص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عبودیت،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 تر، نوع این سنخیت در انواع گوناگون علت، مختلف است؛ علل هستی‌بخش چون معطی و مفیض وجودند، سنخیت بین آن‌ها و معلولاتشان نیز در وجود است، اما علل اعدادی که معطی و مفیض وجود نیستند، بلکه تنها علت تغییر در معلول خویشند، سنخیت بین آن‌ها و معلولاتشان نیز در اصل وجود نیست، بلکه تشخیص نوع این سنخیت نیازمند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سنخیت بین علت و معلول هرگز به معنای تولد معلول از علتش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بسیار روشن است که علیت به معنای تولد نیست، زیرا علیت به معنای مطلقِ توقف وجودی چیزی بر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خوئی، احتفاف ممکن به ضرورت پیشین را به ضرورت وجود معلول در مرتبۀ علتش تفسیر کرد؛ در حالی که مطابق تقریر بالا، احتفاف ممکن به ضرورت پیشین، ربطی به وجود معلول در مرتبۀ علتش و در نتیجه، تولد معلول از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اشتباه، تفسیر نادرست ایشان از قاعدۀ مزبور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مطالب می توان گفت، قاعدۀ مزبور در تمام معلول‌ها جاری می گردد و وجهی برای استثنای افعال اختیاری وجود ندارد، زیرا برهان اثبات قاعدۀ مزبور شامل همۀ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ایشان افعال اختیاری را از این قاعده استثنا کرده، بدان جهت است که ایشان این قاعده را مخصوص معلولات مسانخ با علت دانسته و سنخیت را ملازم تولد دانسته اند، در حالی که سنخیت به معنای تولد نیست، بلکه به معنای دارا بودن کمالات معلول است، و این معنای سنخیت، بین نفس و افعال اختیاری نیز وجود دارد؛ پس این قاعده شامل افعال اختیاری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این مدعای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اراده، علت تامۀ افعال اختیاری باشد و به آن‌ها ضرورت وجود بدهد جبر لازم می آید، زیرا اراده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محور دوم خواهد آمد</w:t>
      </w:r>
      <w:r>
        <w:rPr>
          <w:rFonts w:eastAsia="IRNazanin" w:cs="IRNazanin"/>
          <w:color w:val="111111"/>
          <w:sz w:val="28"/>
          <w:szCs w:val="28"/>
          <w:rtl w:val="true"/>
          <w:lang w:bidi="fa-IR"/>
        </w:rPr>
        <w:t>.</w:t>
      </w:r>
      <w:bookmarkStart w:id="157" w:name="pg3237_33731"/>
    </w:p>
    <w:p>
      <w:pPr>
        <w:pStyle w:val="BookText"/>
        <w:rPr/>
      </w:pPr>
      <w:bookmarkEnd w:id="157"/>
      <w:r>
        <w:rPr>
          <w:rFonts w:ascii="IRNazanin" w:hAnsi="IRNazanin" w:eastAsia="IRNazanin"/>
          <w:color w:val="111111"/>
          <w:sz w:val="28"/>
          <w:sz w:val="28"/>
          <w:szCs w:val="28"/>
          <w:rtl w:val="true"/>
          <w:lang w:bidi="fa-IR"/>
        </w:rPr>
        <w:t>در پرتو مطالب بالا روشن گردید که دیدگاه ایشان دربارۀ قاعدۀ ضرورت سابق، تمام نبوده و دچار اشکالات جدی است</w:t>
      </w:r>
      <w:r>
        <w:rPr>
          <w:rFonts w:eastAsia="IRNazanin" w:cs="IRNazanin"/>
          <w:color w:val="111111"/>
          <w:sz w:val="28"/>
          <w:szCs w:val="28"/>
          <w:rtl w:val="true"/>
          <w:lang w:bidi="fa-IR"/>
        </w:rPr>
        <w:t>.</w:t>
      </w:r>
    </w:p>
    <w:p>
      <w:pPr>
        <w:pStyle w:val="Heading4"/>
        <w:numPr>
          <w:ilvl w:val="3"/>
          <w:numId w:val="1"/>
        </w:numPr>
        <w:rPr/>
      </w:pPr>
      <w:bookmarkStart w:id="158" w:name="__RefHeading___Toc1939959_2749589250"/>
      <w:bookmarkStart w:id="159" w:name="_Toc63"/>
      <w:bookmarkEnd w:id="158"/>
      <w:r>
        <w:rPr/>
        <w:t>2</w:t>
      </w:r>
      <w:r>
        <w:rPr>
          <w:rtl w:val="true"/>
        </w:rPr>
        <w:t>ـ</w:t>
      </w:r>
      <w:r>
        <w:rPr/>
        <w:t>1</w:t>
      </w:r>
      <w:r>
        <w:rPr>
          <w:rtl w:val="true"/>
        </w:rPr>
        <w:t xml:space="preserve">. </w:t>
      </w:r>
      <w:r>
        <w:rPr>
          <w:rtl w:val="true"/>
        </w:rPr>
        <w:t>مسئله تسلسل اراده</w:t>
      </w:r>
      <w:r>
        <w:rPr>
          <w:rtl w:val="true"/>
        </w:rPr>
        <w:t>¬</w:t>
      </w:r>
      <w:r>
        <w:rPr>
          <w:rtl w:val="true"/>
        </w:rPr>
        <w:t>ها</w:t>
      </w:r>
      <w:bookmarkEnd w:id="159"/>
    </w:p>
    <w:p>
      <w:pPr>
        <w:pStyle w:val="Heading5"/>
        <w:numPr>
          <w:ilvl w:val="4"/>
          <w:numId w:val="1"/>
        </w:numPr>
        <w:rPr/>
      </w:pPr>
      <w:bookmarkStart w:id="160" w:name="__RefHeading___Toc1939961_2749589250"/>
      <w:bookmarkStart w:id="161" w:name="_Toc6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افعال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ارادی، افعالی اند که مسبوق به اراده باشند و از اراده ناشی شوند؛ بنابراین ملاک ارادی بودن افعال، همان مسبوقیت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خود اراده است که آیا ارادی است یا غیرارادی؟ در صورت اول، لازم می آید که مسبوق به ارادۀ دیگری باشد، و این سخن دربارۀ ارادۀ دیگر نیز جاری است و تسلسل رخ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و در صورت دوم، لازم می آید که افعال اختیاری نیز غیرارادی گردند، زیرا مفروض این است که افعال مذکور به جهت مسبوقیت به اراده، متصف به ارادیّت شده اند؛ بنابراین اگر خود اراده غیرارادی باشد، افعال مذکور نیز غیرارادی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جزء مشکل‌ترین مسائل در مبحث اراده بوده و به گفتۀ میرداماد، ایشان نخستین کسی است که به آن پاسخ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اشکال، پاسخ‌های متعددی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به برخی از این پاسخ‌ها اشاره می کنیم تا فضای بحث روشن شود؛ سپس به تبیین دیدگاه محقق خوئی می‌پردازیم</w:t>
      </w:r>
      <w:r>
        <w:rPr>
          <w:rFonts w:eastAsia="IRNazanin" w:cs="IRNazanin"/>
          <w:color w:val="111111"/>
          <w:sz w:val="28"/>
          <w:szCs w:val="28"/>
          <w:rtl w:val="true"/>
          <w:lang w:bidi="fa-IR"/>
        </w:rPr>
        <w:t>.</w:t>
      </w:r>
    </w:p>
    <w:p>
      <w:pPr>
        <w:pStyle w:val="Heading5"/>
        <w:numPr>
          <w:ilvl w:val="4"/>
          <w:numId w:val="1"/>
        </w:numPr>
        <w:rPr/>
      </w:pPr>
      <w:bookmarkStart w:id="162" w:name="__RefHeading___Toc1939963_2749589250"/>
      <w:bookmarkStart w:id="163" w:name="_Toc65"/>
      <w:bookmarkEnd w:id="162"/>
      <w:r>
        <w:rPr/>
        <w:t>1</w:t>
      </w:r>
      <w:r>
        <w:rPr>
          <w:rtl w:val="true"/>
        </w:rPr>
        <w:t>ـ</w:t>
      </w:r>
      <w:r>
        <w:rPr/>
        <w:t>2</w:t>
      </w:r>
      <w:r>
        <w:rPr>
          <w:rtl w:val="true"/>
        </w:rPr>
        <w:t>ـ</w:t>
      </w:r>
      <w:r>
        <w:rPr/>
        <w:t>1</w:t>
      </w:r>
      <w:r>
        <w:rPr>
          <w:rtl w:val="true"/>
        </w:rPr>
        <w:t xml:space="preserve">. </w:t>
      </w:r>
      <w:r>
        <w:rPr>
          <w:rtl w:val="true"/>
        </w:rPr>
        <w:t>تسلسل اراده</w:t>
      </w:r>
      <w:r>
        <w:rPr>
          <w:rtl w:val="true"/>
        </w:rPr>
        <w:t>¬</w:t>
      </w:r>
      <w:r>
        <w:rPr>
          <w:rtl w:val="true"/>
        </w:rPr>
        <w:t>ها در اندیشۀ میرداماد</w:t>
      </w:r>
      <w:bookmarkEnd w:id="163"/>
    </w:p>
    <w:p>
      <w:pPr>
        <w:pStyle w:val="BookText"/>
        <w:rPr/>
      </w:pPr>
      <w:r>
        <w:rPr>
          <w:rFonts w:ascii="IRNazanin" w:hAnsi="IRNazanin" w:eastAsia="IRNazanin"/>
          <w:color w:val="111111"/>
          <w:sz w:val="28"/>
          <w:sz w:val="28"/>
          <w:szCs w:val="28"/>
          <w:rtl w:val="true"/>
          <w:lang w:bidi="fa-IR"/>
        </w:rPr>
        <w:t xml:space="preserve">میرداماد این مسئله را دست‌کم در دو مورد از آثارش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اسماعیلی،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پاسخ ایشان این است که هرگاه اراده را مستقلاً لحاظ کنیم، متعلَّق ارادۀ دومی قرار می گیرد، و نیز هرگاه ارادۀ دوم را مستقلاً لحاظ کنیم، متعلَّق ارادۀ سومی قرار می گیرد،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سلسله، ناشی از اعتبار ذهنی است که با انقطاع اعتبار ذهنی قطع می گردد، و تسلسل در امور اعتباری ذهنی، محال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اشکالات فراوانی بر دیدگاه ایشان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اشکالش این است که این دیدگاه مبتنی بر خلط میان حقایق و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علم، نیت و مانند این‌ها جزء امور حقیقی واقعی‌اند که قائم به اعتبار معتبِر نیستند؛ در حالی که ایشان آن‌ها را جزء امور اعتباری دانسته که قائم به اعتبار معتبِرند، و</w:t>
      </w:r>
      <w:bookmarkStart w:id="164" w:name="pg3237_33732"/>
    </w:p>
    <w:p>
      <w:pPr>
        <w:pStyle w:val="BookText"/>
        <w:rPr/>
      </w:pPr>
      <w:bookmarkEnd w:id="164"/>
      <w:r>
        <w:rPr>
          <w:rFonts w:ascii="IRNazanin" w:hAnsi="IRNazanin" w:eastAsia="IRNazanin"/>
          <w:color w:val="111111"/>
          <w:sz w:val="28"/>
          <w:sz w:val="28"/>
          <w:szCs w:val="28"/>
          <w:rtl w:val="true"/>
          <w:lang w:bidi="fa-IR"/>
        </w:rPr>
        <w:t>با توجه به این‌که امور اعتباری سهل المؤونه‌اند، تسلسل در آن‌ها را ممکن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واقعیت داشتن آن‌ها، هم‌چنان این پرسش باقی است که علت تحقق اراده آیا ارادی است یا غیرارادی؟ در صورت اول، تسلسل در امور واقعی و در صورت دوم، انکار افعال ارادی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165" w:name="__RefHeading___Toc1939965_2749589250"/>
      <w:bookmarkStart w:id="166" w:name="_Toc66"/>
      <w:bookmarkEnd w:id="165"/>
      <w:r>
        <w:rPr/>
        <w:t>2</w:t>
      </w:r>
      <w:r>
        <w:rPr>
          <w:rtl w:val="true"/>
        </w:rPr>
        <w:t>ـ</w:t>
      </w:r>
      <w:r>
        <w:rPr/>
        <w:t>2</w:t>
      </w:r>
      <w:r>
        <w:rPr>
          <w:rtl w:val="true"/>
        </w:rPr>
        <w:t>ـ</w:t>
      </w:r>
      <w:r>
        <w:rPr/>
        <w:t>1</w:t>
      </w:r>
      <w:r>
        <w:rPr>
          <w:rtl w:val="true"/>
        </w:rPr>
        <w:t xml:space="preserve">. </w:t>
      </w:r>
      <w:r>
        <w:rPr>
          <w:rtl w:val="true"/>
        </w:rPr>
        <w:t>تسلسل اراده</w:t>
      </w:r>
      <w:r>
        <w:rPr>
          <w:rtl w:val="true"/>
        </w:rPr>
        <w:t>¬</w:t>
      </w:r>
      <w:r>
        <w:rPr>
          <w:rtl w:val="true"/>
        </w:rPr>
        <w:t>ها در اندیشۀ صدرالمتألهین</w:t>
      </w:r>
      <w:bookmarkEnd w:id="166"/>
    </w:p>
    <w:p>
      <w:pPr>
        <w:pStyle w:val="BookText"/>
        <w:rPr/>
      </w:pPr>
      <w:r>
        <w:rPr>
          <w:rFonts w:ascii="IRNazanin" w:hAnsi="IRNazanin" w:eastAsia="IRNazanin"/>
          <w:color w:val="111111"/>
          <w:sz w:val="28"/>
          <w:sz w:val="28"/>
          <w:szCs w:val="28"/>
          <w:rtl w:val="true"/>
          <w:lang w:bidi="fa-IR"/>
        </w:rPr>
        <w:t xml:space="preserve">صدرالمتألهین سه راه‌حل 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مهم‌ترین آن‌ها این است که ملاک اختیاری بودن افعال، مسبوقیت افعال به ارادۀ فاعل مختار است و لازم نیست خود اراده نیز مسبوق به ارادۀ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جزء صفات حقیقی ذات اضافه همانند علم و حبّ است، و همان‌طوری که معلوم چیزی است که به خود او علم تعلق بگیرد، نه به علم او علم تعلق گرفته باشد،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چیزی است که به خود او اراده تعلق بگیرد، نه به ارادۀ او اراده تعلق گرفته باشد؛ در نتیجه، مختار کسی است که افعالش با اختیارش انجام شوند، نه این‌که اختیارش با اختیارش حاصل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راه‌حل را حکیم سبزواری و محقق اصفهانی نیز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تعلیقه؛ سبزواری،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راه‌حل نیز تمام نیست، زیرا مسئله تسلسل اراده ها از مباحث لفظی و عرفی نیست، بلکه واقعی و مربوط به مقام ثبوت است؛ اگر خود اراده، ارادی نباشد، افعال ارادی نیز ارادی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دفاع از این پاسخ، به تفکیک میان ملاک ارادیّت افعال و ملاک ثواب و عقاب پرداخته و پاسخ مزبور را مرتبط به مقام ارادیّت افعال دانسته و ملاک ثواب و عقاب را به وجدان عقلایی ارجاع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دفاع نیز قابل پذیرش نیست، زیرا مسئله بالا خارج از مباحث لفظی و عرفی بوده و نیازمند راه‌حل واقعی است؛ بنابراین پاسخ صدرالمتألهین حتی در مقام اول نیز کافی نیست؛ علاوه بر این‌که، ارجاعِ ملاک ثواب و عقاب به وجدان عرفی، حلّ عرفی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تفکیک ملاک ارادیّت از ملاک ثواب و عقاب صحیح نیست، زیرا موضوع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7" w:name="__RefHeading___Toc1939967_2749589250"/>
      <w:bookmarkStart w:id="168" w:name="_Toc67"/>
      <w:bookmarkEnd w:id="167"/>
      <w:r>
        <w:rPr/>
        <w:t>3</w:t>
      </w:r>
      <w:r>
        <w:rPr>
          <w:rtl w:val="true"/>
        </w:rPr>
        <w:t>ـ</w:t>
      </w:r>
      <w:r>
        <w:rPr/>
        <w:t>2</w:t>
      </w:r>
      <w:r>
        <w:rPr>
          <w:rtl w:val="true"/>
        </w:rPr>
        <w:t>ـ</w:t>
      </w:r>
      <w:r>
        <w:rPr/>
        <w:t>1</w:t>
      </w:r>
      <w:r>
        <w:rPr>
          <w:rtl w:val="true"/>
        </w:rPr>
        <w:t xml:space="preserve">. </w:t>
      </w:r>
      <w:r>
        <w:rPr>
          <w:rtl w:val="true"/>
        </w:rPr>
        <w:t>تسلسل اراده</w:t>
      </w:r>
      <w:r>
        <w:rPr>
          <w:rtl w:val="true"/>
        </w:rPr>
        <w:t>¬</w:t>
      </w:r>
      <w:r>
        <w:rPr>
          <w:rtl w:val="true"/>
        </w:rPr>
        <w:t>ها در اندیشۀ محقق خوئی</w:t>
      </w:r>
      <w:bookmarkEnd w:id="168"/>
    </w:p>
    <w:p>
      <w:pPr>
        <w:pStyle w:val="Heading6"/>
        <w:numPr>
          <w:ilvl w:val="5"/>
          <w:numId w:val="1"/>
        </w:numPr>
        <w:rPr/>
      </w:pPr>
      <w:bookmarkStart w:id="169" w:name="__RefHeading___Toc1939969_2749589250"/>
      <w:bookmarkStart w:id="170" w:name="_Toc68"/>
      <w:bookmarkEnd w:id="169"/>
      <w:r>
        <w:rPr>
          <w:rtl w:val="true"/>
        </w:rPr>
        <w:t>اشاره</w:t>
      </w:r>
      <w:bookmarkEnd w:id="1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این مسئله را به طور گسترده مطرح کرده و حاصل دیدگاه ایشان این است که برخلاف دیدگاه فلاسفه، اراده، علت تامۀ افعال اختیاری نبوده، بلکه سلطنت نفس و اعمال قدرت</w:t>
      </w:r>
      <w:bookmarkStart w:id="171" w:name="pg3237_33734"/>
    </w:p>
    <w:p>
      <w:pPr>
        <w:pStyle w:val="BookText"/>
        <w:rPr/>
      </w:pPr>
      <w:bookmarkEnd w:id="171"/>
      <w:r>
        <w:rPr>
          <w:rFonts w:ascii="IRNazanin" w:hAnsi="IRNazanin" w:eastAsia="IRNazanin"/>
          <w:color w:val="111111"/>
          <w:sz w:val="28"/>
          <w:sz w:val="28"/>
          <w:szCs w:val="28"/>
          <w:rtl w:val="true"/>
          <w:lang w:bidi="fa-IR"/>
        </w:rPr>
        <w:t>نفس، علت تامۀ آن‌هاست و سلطنت نفس، ذاتی نفس است؛ بنابراین نیازی به مسبوق بودن به اختیار دیگری نیست تا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دیدگاه ایشان در ضمن نکات زیر ارائه می گردد</w:t>
      </w:r>
      <w:r>
        <w:rPr>
          <w:rFonts w:eastAsia="IRNazanin" w:cs="IRNazanin"/>
          <w:color w:val="111111"/>
          <w:sz w:val="28"/>
          <w:szCs w:val="28"/>
          <w:rtl w:val="true"/>
          <w:lang w:bidi="fa-IR"/>
        </w:rPr>
        <w:t>:</w:t>
      </w:r>
    </w:p>
    <w:p>
      <w:pPr>
        <w:pStyle w:val="Heading6"/>
        <w:numPr>
          <w:ilvl w:val="5"/>
          <w:numId w:val="1"/>
        </w:numPr>
        <w:rPr/>
      </w:pPr>
      <w:bookmarkStart w:id="172" w:name="__RefHeading___Toc1939971_2749589250"/>
      <w:bookmarkStart w:id="173" w:name="_Toc69"/>
      <w:bookmarkEnd w:id="172"/>
      <w:r>
        <w:rPr>
          <w:rtl w:val="true"/>
        </w:rPr>
        <w:t>یکم</w:t>
      </w:r>
      <w:bookmarkEnd w:id="173"/>
    </w:p>
    <w:p>
      <w:pPr>
        <w:pStyle w:val="BookText"/>
        <w:rPr/>
      </w:pPr>
      <w:r>
        <w:rPr>
          <w:rFonts w:ascii="IRNazanin" w:hAnsi="IRNazanin" w:eastAsia="IRNazanin"/>
          <w:color w:val="111111"/>
          <w:sz w:val="28"/>
          <w:sz w:val="28"/>
          <w:szCs w:val="28"/>
          <w:rtl w:val="true"/>
          <w:lang w:bidi="fa-IR"/>
        </w:rPr>
        <w:t>در اندیشۀ محقق خوئی، اراده در نگاه فلاسفه، شوق شدید است و شوق از سنخ صفات نفسانی است که غیراختیاری بوده و بر نفس انسان عارض می‌شود، و در نتیجه اراده،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به معنای اشتیاق به کار، علت تامه در ایجاد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شدید، امری نفسانی است که در نتیجۀ سازگاری طبع با چیزی حاصل می شود و صفتی غیراختیاری از صفات نفس است؛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الإرادۀ بمعنی الاشتیاق الی الفعل لیست بعلۀٍ تامۀٍ فی إیجاد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المؤکد أمرٌ نفسیٌّ حصل من ملائمۀ الطبع لشیئ و عدم ملائمته لآخر، و هو أمرٌ غیراختیاری بالضرورۀ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الشوق صفۀٌ من صفاتها کالعلم والشجاعۀ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6"/>
        <w:numPr>
          <w:ilvl w:val="5"/>
          <w:numId w:val="1"/>
        </w:numPr>
        <w:rPr/>
      </w:pPr>
      <w:bookmarkStart w:id="174" w:name="__RefHeading___Toc1939973_2749589250"/>
      <w:bookmarkStart w:id="175" w:name="_Toc70"/>
      <w:bookmarkEnd w:id="174"/>
      <w:r>
        <w:rPr>
          <w:rtl w:val="true"/>
        </w:rPr>
        <w:t>دوم</w:t>
      </w:r>
      <w:bookmarkEnd w:id="175"/>
    </w:p>
    <w:p>
      <w:pPr>
        <w:pStyle w:val="BookText"/>
        <w:rPr/>
      </w:pPr>
      <w:r>
        <w:rPr>
          <w:rFonts w:ascii="IRNazanin" w:hAnsi="IRNazanin" w:eastAsia="IRNazanin"/>
          <w:color w:val="111111"/>
          <w:sz w:val="28"/>
          <w:sz w:val="28"/>
          <w:szCs w:val="28"/>
          <w:rtl w:val="true"/>
          <w:lang w:bidi="fa-IR"/>
        </w:rPr>
        <w:t>اراده، مرجّح افعال اختیاری است، نه علت تامۀ آن‌ها؛ علت تامۀ آن‌ها، اعمال قدرت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این مدعی، وجدان است؛ ما بالوجدان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یابیم که چیزی میان شوق شدید و افعال ما واسطه می شود، که همان طلب و اختیار است؛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الشوق لیس بعلۀ تامۀ بالإضافۀ الی الأفعال الخارجیۀ، لأننا نری بالوجدان أنّ هناک ماتخلل بین سائر افعالنا وحصول الشوق بأعلی مراتبه، و ذلک الوسیط هو الطلب او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فعل اختیاری فعلی است که انسان آن را با اختیار و اعمال قدرتش انجام دهد، زیرا اراده هر چقدر که شدید هم باشد، علت تامۀ فعل نیست؛ بنابراین وجود فعل در خارج به چیز دیگری مستند است که همان اعمال قدرت و سلطنت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6"/>
        <w:numPr>
          <w:ilvl w:val="5"/>
          <w:numId w:val="1"/>
        </w:numPr>
        <w:rPr/>
      </w:pPr>
      <w:bookmarkStart w:id="176" w:name="__RefHeading___Toc1939975_2749589250"/>
      <w:bookmarkStart w:id="177" w:name="_Toc71"/>
      <w:bookmarkEnd w:id="176"/>
      <w:r>
        <w:rPr>
          <w:rtl w:val="true"/>
        </w:rPr>
        <w:t>سوم</w:t>
      </w:r>
      <w:bookmarkEnd w:id="177"/>
    </w:p>
    <w:p>
      <w:pPr>
        <w:pStyle w:val="BookText"/>
        <w:rPr/>
      </w:pPr>
      <w:r>
        <w:rPr>
          <w:rFonts w:ascii="IRNazanin" w:hAnsi="IRNazanin" w:eastAsia="IRNazanin"/>
          <w:color w:val="111111"/>
          <w:sz w:val="28"/>
          <w:sz w:val="28"/>
          <w:szCs w:val="28"/>
          <w:rtl w:val="true"/>
          <w:lang w:bidi="fa-IR"/>
        </w:rPr>
        <w:t>لزوم وجود اراده در افعال اختیاری، برای خروج از لغویت است نه استحاله، زیرا ترجیح بدون مرجّح محال نبوده و آنچه محال است، ترجّح بدون مرجح است؛ علاوه بر این، مرجِّح برای طبیعی فعل برای خروج از لغویت کافی است، و وجود مرجِّح برای شخص فعل،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ترجّح بدون مرجّح محال است، زیرا معلول بدون علت محال است؛ اما ترجیح بدون مرجّح محال نیست ـ نه در امور تکوینی و نه در امور تشریعی ـ، اما قبیح است و از عاقل حکیم صادر نمی‌گردد اگر مرجّحی وجود داشته باشد، زیرا عاقل مرجوح را بر راجح برتری نمی‌دهد، در صورتی که قدرتش نسبت به هر دو مساوی باشد و آن دو نیز هیچ‌گونه تفاوتی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6"/>
        <w:numPr>
          <w:ilvl w:val="5"/>
          <w:numId w:val="1"/>
        </w:numPr>
        <w:rPr/>
      </w:pPr>
      <w:bookmarkStart w:id="178" w:name="__RefHeading___Toc1939977_2749589250"/>
      <w:bookmarkStart w:id="179" w:name="_Toc72"/>
      <w:bookmarkEnd w:id="178"/>
      <w:r>
        <w:rPr>
          <w:rtl w:val="true"/>
        </w:rPr>
        <w:t>چهارم</w:t>
      </w:r>
      <w:bookmarkEnd w:id="1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علت تامۀ افعال اختیاری باشد، لازمه اش مجبور بودن انسان است، زیرا اراده،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مشهور میان فلاسفه از قدیم و جدید این است که همۀ افعال</w:t>
      </w:r>
      <w:bookmarkStart w:id="180" w:name="pg3237_33736"/>
    </w:p>
    <w:p>
      <w:pPr>
        <w:pStyle w:val="BookText"/>
        <w:rPr/>
      </w:pPr>
      <w:bookmarkEnd w:id="180"/>
      <w:r>
        <w:rPr>
          <w:rFonts w:ascii="IRNazanin" w:hAnsi="IRNazanin" w:eastAsia="IRNazanin"/>
          <w:color w:val="111111"/>
          <w:sz w:val="28"/>
          <w:sz w:val="28"/>
          <w:szCs w:val="28"/>
          <w:rtl w:val="true"/>
          <w:lang w:bidi="fa-IR"/>
        </w:rPr>
        <w:t xml:space="preserve">اختیاری مسبوق به اراده‌اند و از سوی دیگر، هرگاه اراده به مرحلۀ شدید برسد، علت تامۀ افعال اختیاری می‌گردد و در این دیدگاه، گروهی از اصولیون همانند صاحب کفایه و محقق نائینی نیز از ایشان پیروی کرده اند؛ اما نتیجۀ این دو مطلب، جبرگرایی و نفی سلطنت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6"/>
        <w:numPr>
          <w:ilvl w:val="5"/>
          <w:numId w:val="1"/>
        </w:numPr>
        <w:rPr/>
      </w:pPr>
      <w:bookmarkStart w:id="181" w:name="__RefHeading___Toc1939979_2749589250"/>
      <w:bookmarkStart w:id="182" w:name="_Toc73"/>
      <w:bookmarkEnd w:id="181"/>
      <w:r>
        <w:rPr>
          <w:rtl w:val="true"/>
        </w:rPr>
        <w:t>پنجم</w:t>
      </w:r>
      <w:bookmarkEnd w:id="1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قدرت نفس و اختیار و سلطنت نفس، ذاتی نفس و داخل در ذات و جوهرۀ نفس آدمی است؛ بنابراین نیازمند اراده و اختیار دیگری نیستند تا تسلسل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نکته 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نیز هم‌گام با محقق خوئی به نقد دیدگاه فلاسفه می‌پردازد و راه‌حل آنان را چنین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انسان مسبوق به ضرورت و وجوب است، اما این ضرورت با اختیار انسان منافات ندارد، زیرا حقیقت اختیار به قضیۀ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أراد و ان لم‌یشأ لم‌یفعل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قضیۀ شرطیه بیان‌گرِ تحقق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این قضیۀ شرطیه صادق باشد، اختیار نیز وجود دارد؛ فرق ندارد شرطش ضروری باشد و در نتیجه جزایش نیز ضروری گردد یا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ناشی از اراده نیز اختیاری‌اند، زیرا ضرورت ناشی از اراده، منافاتی با اختیار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ایشان را می‌توان چنین خلاصه کرد که مطابق راه‌حل فلاسفه هم خود اراده اختیاری است و هم افعال ناشی از اراده؛ اما اختیاری بودن اراده بدین جهت است که حتی اگر خود اراده ضروری و واجب بالغیر باشد، باز هم قضیۀ شرطیۀ فوق صدق می کند، زیرا شرط آن قضیه به ضرورت یا امکان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اختیاری بودن افعال ناشی از اراده بدین جهت است که گرچه آن‌ها متصف به ضرورت سابقند، لکن ضرورت ناشی از اراده با اختیار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مرجعِ راه‌حل آخوند خراسانی را نیز به همین راه‌حل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پس از تبیین راه‌حل فلاسفه، به نقد آن پرداخته و معتقد است، بنا بر پذیرش حسن و قبح عقلی این دیدگاه تمام نیست، زیرا اگر افعال انسان به نحو ضرورت و وجوب ناشی از اراده باشند و خود اراده نیز به نحو ضرورت و وجوب، ناشی از مبادی‌اش باشد و مبادی‌اش نیز ناشی از علل آن‌ها باشد و همین‌طور تا می رسد به واجب بالذات؛ در این صورت، همۀ این‌ها ضروری بوده و خارج از حیطۀ اختیارند و ثواب و عقاب بر آن‌ها مترتّب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انکار حسن و قبح عقلی، چنانچه ایشان آن را به فلاسفه نسبت می دهند، اساساً از ناحیۀ ثواب و عقاب مشکلی وجود ندارد تا دنبال راه‌حل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لغویّت تکالیف باقی می‌ماند که با راه‌حل فلاسفه مبنی بر تفسیر اختیار، مرتفع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183" w:name="pg3237_33738"/>
    </w:p>
    <w:p>
      <w:pPr>
        <w:pStyle w:val="Heading5"/>
        <w:numPr>
          <w:ilvl w:val="4"/>
          <w:numId w:val="1"/>
        </w:numPr>
        <w:rPr/>
      </w:pPr>
      <w:bookmarkStart w:id="184" w:name="__RefHeading___Toc1939981_2749589250"/>
      <w:bookmarkStart w:id="185" w:name="_Toc74"/>
      <w:bookmarkEnd w:id="183"/>
      <w:bookmarkEnd w:id="184"/>
      <w:r>
        <w:rPr>
          <w:rtl w:val="true"/>
        </w:rPr>
        <w:t>نقد و برسی</w:t>
      </w:r>
      <w:bookmarkEnd w:id="185"/>
    </w:p>
    <w:p>
      <w:pPr>
        <w:pStyle w:val="Heading6"/>
        <w:numPr>
          <w:ilvl w:val="5"/>
          <w:numId w:val="1"/>
        </w:numPr>
        <w:rPr/>
      </w:pPr>
      <w:bookmarkStart w:id="186" w:name="__RefHeading___Toc1939983_2749589250"/>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دیدگاه محقق خوئی از جهات متعددی دچار اشکال است</w:t>
      </w:r>
    </w:p>
    <w:p>
      <w:pPr>
        <w:pStyle w:val="Heading6"/>
        <w:numPr>
          <w:ilvl w:val="5"/>
          <w:numId w:val="1"/>
        </w:numPr>
        <w:rPr/>
      </w:pPr>
      <w:bookmarkStart w:id="188" w:name="__RefHeading___Toc1939985_2749589250"/>
      <w:bookmarkStart w:id="189" w:name="_Toc76"/>
      <w:bookmarkEnd w:id="188"/>
      <w:r>
        <w:rPr>
          <w:rtl w:val="true"/>
        </w:rPr>
        <w:t>نکتۀ اول</w:t>
      </w:r>
      <w:bookmarkEnd w:id="189"/>
    </w:p>
    <w:p>
      <w:pPr>
        <w:pStyle w:val="BookText"/>
        <w:rPr/>
      </w:pPr>
      <w:r>
        <w:rPr>
          <w:rFonts w:ascii="IRNazanin" w:hAnsi="IRNazanin" w:eastAsia="IRNazanin"/>
          <w:color w:val="111111"/>
          <w:sz w:val="28"/>
          <w:sz w:val="28"/>
          <w:szCs w:val="28"/>
          <w:rtl w:val="true"/>
          <w:lang w:bidi="fa-IR"/>
        </w:rPr>
        <w:t xml:space="preserve">از نگاه محقق خوئی، فلاسفه، اراده را به شوق نفسانی تفسیر کرده اند؛ در حالی که تفسیر اراده به شوق نفسانی محل اتفاق نبوده و تفاسیر دیگری نیز ارائه شده که طبق برخی از آن‌ها، اراده، از سنخ شوق نبوده و امری اختیاری خواهد بود؛ معتزله اراده را اعتقاد به نفع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نگاه اشاعره، صفتی است که قدرت را تخصیص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نگاه برخی فلاسفه، همان شوق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نگاه برخی دیگر از فلاسفه، قصد و عزمی است که بعد از شوق ایجاد می گردد که از آن به تصمیم و عزم نیز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طبق این تفسیر اخیر، مغایر با شوق نفسانی و در مرتبۀ بعد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علامه طباطبائی، وقتی علم به خوبیِ کاری حاصل شد، شوق به آن فعل ایجاد می‌گردد، و این شوق، کیفیتی نفسانی و غیر از علم بوده و اراده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Heading6"/>
        <w:numPr>
          <w:ilvl w:val="5"/>
          <w:numId w:val="1"/>
        </w:numPr>
        <w:rPr/>
      </w:pPr>
      <w:bookmarkStart w:id="190" w:name="__RefHeading___Toc1939987_2749589250"/>
      <w:bookmarkStart w:id="191" w:name="_Toc77"/>
      <w:bookmarkEnd w:id="190"/>
      <w:r>
        <w:rPr>
          <w:rtl w:val="true"/>
        </w:rPr>
        <w:t>نکتۀ دوم</w:t>
      </w:r>
      <w:bookmarkEnd w:id="191"/>
    </w:p>
    <w:p>
      <w:pPr>
        <w:pStyle w:val="BookText"/>
        <w:rPr/>
      </w:pPr>
      <w:r>
        <w:rPr>
          <w:rFonts w:ascii="IRNazanin" w:hAnsi="IRNazanin" w:eastAsia="IRNazanin"/>
          <w:color w:val="111111"/>
          <w:sz w:val="28"/>
          <w:sz w:val="28"/>
          <w:szCs w:val="28"/>
          <w:rtl w:val="true"/>
          <w:lang w:bidi="fa-IR"/>
        </w:rPr>
        <w:t>ایشان شوق را غیراختیاری دانسته، در حالی که این ادعا به صورت مطلق قابل قبول نیست، زیرا چنانچه شهید صدر اشاره کرده، این مطلب با متون دینی ما ناسازگار است؛ در روایات، دین را همان حبّ و بغض دانسته اند و در برخی دیگر، امر به حبّ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بغض اعدای ایشان کرده اند، در حالی که امور غیراختیاری قابل امر و نهی نبوده و خارج از دایرۀ تکلیفند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کلی، حب و بغض گاهی حیوانی است که ناشی از خواسته‌ای مادی طبیعی است و گاهی انسانی و ملکوتی؛ قسم نخست از ملائمت و منافرت نفس نشئت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اما قسم دوم اختیاری بوده و در نتیجۀ تعقل و تفکر حاصل می گردد</w:t>
      </w:r>
      <w:r>
        <w:rPr>
          <w:rFonts w:eastAsia="IRNazanin" w:cs="IRNazanin"/>
          <w:color w:val="111111"/>
          <w:sz w:val="28"/>
          <w:szCs w:val="28"/>
          <w:rtl w:val="true"/>
          <w:lang w:bidi="fa-IR"/>
        </w:rPr>
        <w:t>.</w:t>
      </w:r>
    </w:p>
    <w:p>
      <w:pPr>
        <w:pStyle w:val="Heading6"/>
        <w:numPr>
          <w:ilvl w:val="5"/>
          <w:numId w:val="1"/>
        </w:numPr>
        <w:rPr/>
      </w:pPr>
      <w:bookmarkStart w:id="192" w:name="__RefHeading___Toc1939989_2749589250"/>
      <w:bookmarkStart w:id="193" w:name="_Toc78"/>
      <w:bookmarkEnd w:id="192"/>
      <w:r>
        <w:rPr>
          <w:rtl w:val="true"/>
        </w:rPr>
        <w:t>نکتۀ سوم</w:t>
      </w:r>
      <w:bookmarkEnd w:id="193"/>
    </w:p>
    <w:p>
      <w:pPr>
        <w:pStyle w:val="BookText"/>
        <w:rPr/>
      </w:pPr>
      <w:r>
        <w:rPr>
          <w:rFonts w:ascii="IRNazanin" w:hAnsi="IRNazanin" w:eastAsia="IRNazanin"/>
          <w:color w:val="111111"/>
          <w:sz w:val="28"/>
          <w:sz w:val="28"/>
          <w:szCs w:val="28"/>
          <w:rtl w:val="true"/>
          <w:lang w:bidi="fa-IR"/>
        </w:rPr>
        <w:t>اراده به معنای شوق، نه علت تامۀ افعال اختیاری است و نه مرجِّح همۀ آن‌ها، زیرا در برخی کارهای اختیاری، شوق وجود دارد، اما اراده وجود ندارد؛ مانند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موارد، هیچ‌گونه شوقی وجود ندارد و در عین حال آن کار، عبث نبوده و حکیمانه تلقی می شود؛ مانند خوردن داروی تلخ برای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نبودن اراده به معنای شوق، باعث عبث بودن کار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دراین گونه موارد نیز گرچه شوق طبیعی نفسانی وجود ندارد، شوق عقلانی وجود دارد، و ظاهراً مقصود ایشان نیز از انتفای شوق در این‌گونه موارد، همان شوق طبیعی نفسانی است</w:t>
      </w:r>
      <w:r>
        <w:rPr>
          <w:rFonts w:eastAsia="IRNazanin" w:cs="IRNazanin"/>
          <w:color w:val="111111"/>
          <w:sz w:val="28"/>
          <w:szCs w:val="28"/>
          <w:rtl w:val="true"/>
          <w:lang w:bidi="fa-IR"/>
        </w:rPr>
        <w:t>.</w:t>
      </w:r>
    </w:p>
    <w:p>
      <w:pPr>
        <w:pStyle w:val="Heading6"/>
        <w:numPr>
          <w:ilvl w:val="5"/>
          <w:numId w:val="1"/>
        </w:numPr>
        <w:rPr/>
      </w:pPr>
      <w:bookmarkStart w:id="194" w:name="__RefHeading___Toc1939991_2749589250"/>
      <w:bookmarkStart w:id="195" w:name="_Toc79"/>
      <w:bookmarkEnd w:id="194"/>
      <w:r>
        <w:rPr>
          <w:rtl w:val="true"/>
        </w:rPr>
        <w:t>نکتۀ چهارم</w:t>
      </w:r>
      <w:bookmarkEnd w:id="1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ترجیح بدون مرجِّح را محال ندانسته و تنها ترجّح بدون مرجِّح را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قابل پذیرش نیست، زیرا ترجیح بدون مرجِّح به معلول بدون علت</w:t>
      </w:r>
      <w:bookmarkStart w:id="196" w:name="pg3237_33740"/>
    </w:p>
    <w:p>
      <w:pPr>
        <w:pStyle w:val="BookText"/>
        <w:rPr/>
      </w:pPr>
      <w:bookmarkEnd w:id="196"/>
      <w:r>
        <w:rPr>
          <w:rFonts w:ascii="IRNazanin" w:hAnsi="IRNazanin" w:eastAsia="IRNazanin"/>
          <w:color w:val="111111"/>
          <w:sz w:val="28"/>
          <w:sz w:val="28"/>
          <w:szCs w:val="28"/>
          <w:rtl w:val="true"/>
          <w:lang w:bidi="fa-IR"/>
        </w:rPr>
        <w:t>بازمی گردد؛ به این دلیل که ترجیح یکی از اطراف بر بقیۀ اطراف، فعلی از افعال اختیاری است، و هر فعلی نیازمند علت است؛ پس اگر ترجیح، بدون علت باشد، لازمه اش معلول بدون علت است و تفاوتی ندارد که طبیعی فعل مرجِّح داشته باشد یا خیر، زیرا مرجِّح برای طبیعی فعل، مرجِّح برای افراد آن نیست؛ پس همۀ افراد آن یکسان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دلیلی که ایشان بر استحالۀ ترجح بدون مرجِّح ذکر کرده مبنی بر استحالۀ معلول بدون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استحالۀ ترجیح بدون مرجِّح نیز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نکات گذشته روشن می گردد که اگر اراده را به شوق نفسانی تفسیر کردیم و شوق را کاملاً غیراختیاری دانستیم، در این صورت اراده، غیراختیاری خواهد بود؛ اما اگر یکی از این دو مقدمه را نپذیرفتیم، اراده، غیراختیاری نبوده و مطلوب ایشان اثبات نمی گردد</w:t>
      </w:r>
      <w:r>
        <w:rPr>
          <w:rFonts w:eastAsia="IRNazanin" w:cs="IRNazanin"/>
          <w:color w:val="111111"/>
          <w:sz w:val="28"/>
          <w:szCs w:val="28"/>
          <w:rtl w:val="true"/>
          <w:lang w:bidi="fa-IR"/>
        </w:rPr>
        <w:t>.</w:t>
      </w:r>
    </w:p>
    <w:p>
      <w:pPr>
        <w:pStyle w:val="Heading6"/>
        <w:numPr>
          <w:ilvl w:val="5"/>
          <w:numId w:val="1"/>
        </w:numPr>
        <w:rPr/>
      </w:pPr>
      <w:bookmarkStart w:id="197" w:name="__RefHeading___Toc1939993_2749589250"/>
      <w:bookmarkStart w:id="198" w:name="_Toc80"/>
      <w:bookmarkEnd w:id="197"/>
      <w:r>
        <w:rPr>
          <w:rtl w:val="true"/>
        </w:rPr>
        <w:t>نکتۀ پنجم</w:t>
      </w:r>
      <w:bookmarkEnd w:id="1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شهید صدر نیز قابل پذیرش نیست؛ توضیح این‌که، در کلمات ایشان میان دو مسئله ضرورت سابق و تسلسل اراده خلط شده است، زیرا در تبیین راه‌حل فلاسفه هم از قاعدۀ ضرورت سابق استفاده شده و هم از تسلسل اراده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دو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قاعدۀ ضرورت سابق، هر ممکن‌الوجودی مسبوق به وجوب است و برخی این وجوب را مستلزم سلب اختیار فاعل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جرجانی،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تسلسل اراده ها آنچه مورد نظر است، ارادی یا غیرارادی بودن خود اراده است که در صورت نخست، مستلزم تسلسل و در صورت دوم، مستلزم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تبیین شهید صدر از راه‌حل فلاسفه، ناشی از عدم دقت کافی در کلمات فلاسفه است، زیرا فلاسفه اختیار را به قضیۀ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لم‌یشأ لم‌یفعل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از سوی دیگر، فلاسفه به قدم عالم معتقدند؛ بدین جهت متذکر شده اند که اختیار گرچه همان مفاد قضیۀ شرطیه است، اما صدق قضایای شرطیه با دوام شرطش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قدم عالم که در نتیجۀ تحقق دائمی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 گردد، با صدق قضیۀ شرطیۀ مزبور ناسازگار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از این بیان فلاسفه چنین برداشت کرده که ضرورت و وجوب شرط با صدق قضیۀ شرطیه منافاتی ندارد؛ بنابراین غیرارادی بودن اراده که در نتیجۀ ضرورت و وجوب شرط است، با صدق قضیۀ شرطیه که مفاد اختیار است، 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برداشت از کلام فلاسفه باطل است، زیرا چنانچه گفتیم، منظور فلاسفه از ضرورت شرط، دوام و تحقق دائمی شرط است، نه ضرورت به معنای حتمیت که به معنای غیرارادی بودن اراده است؛ علاوه بر این، اساساً فلاسفه ناظر به مسئله قِدم عالم بوده اند، نه ضرورت و حتمیت وجود اراده؛ و در کلمات فلاسفه این مطلب مورد نظر ایشان به عنوان راه‌حل مسئله تسلسل اراده‌ها مطرح نشده است</w:t>
      </w:r>
      <w:r>
        <w:rPr>
          <w:rFonts w:eastAsia="IRNazanin" w:cs="IRNazanin"/>
          <w:color w:val="111111"/>
          <w:sz w:val="28"/>
          <w:szCs w:val="28"/>
          <w:rtl w:val="true"/>
          <w:lang w:bidi="fa-IR"/>
        </w:rPr>
        <w:t>.</w:t>
      </w:r>
      <w:bookmarkStart w:id="199" w:name="pg3237_33742"/>
    </w:p>
    <w:p>
      <w:pPr>
        <w:pStyle w:val="BookText"/>
        <w:rPr/>
      </w:pPr>
      <w:bookmarkEnd w:id="199"/>
      <w:r>
        <w:rPr>
          <w:rFonts w:ascii="IRNazanin" w:hAnsi="IRNazanin" w:eastAsia="IRNazanin"/>
          <w:color w:val="111111"/>
          <w:sz w:val="28"/>
          <w:sz w:val="28"/>
          <w:szCs w:val="28"/>
          <w:rtl w:val="true"/>
          <w:lang w:bidi="fa-IR"/>
        </w:rPr>
        <w:t xml:space="preserve">راه‌حل برگزیدۀ نگارنده در مسئله تسلسل اراده، در نوشتاری دیگر به تفصیل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و روح این راه‌حل گرچه در بیانات محقق خوئی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دیدگاه ایشان در بستری مطرح شده که دارای اشکالات بالاست</w:t>
      </w:r>
      <w:r>
        <w:rPr>
          <w:rFonts w:eastAsia="IRNazanin" w:cs="IRNazanin"/>
          <w:color w:val="111111"/>
          <w:sz w:val="28"/>
          <w:szCs w:val="28"/>
          <w:rtl w:val="true"/>
          <w:lang w:bidi="fa-IR"/>
        </w:rPr>
        <w:t>.</w:t>
      </w:r>
    </w:p>
    <w:p>
      <w:pPr>
        <w:pStyle w:val="Heading3"/>
        <w:numPr>
          <w:ilvl w:val="2"/>
          <w:numId w:val="1"/>
        </w:numPr>
        <w:rPr/>
      </w:pPr>
      <w:bookmarkStart w:id="200" w:name="__RefHeading___Toc1939995_2749589250"/>
      <w:bookmarkStart w:id="201" w:name="_Toc81"/>
      <w:bookmarkEnd w:id="200"/>
      <w:r>
        <w:rPr/>
        <w:t>2</w:t>
      </w:r>
      <w:r>
        <w:rPr>
          <w:rtl w:val="true"/>
        </w:rPr>
        <w:t xml:space="preserve">. </w:t>
      </w:r>
      <w:r>
        <w:rPr>
          <w:rtl w:val="true"/>
        </w:rPr>
        <w:t>دیدگاه سلطنت نفس در اندیشۀ محقق خوئی</w:t>
      </w:r>
      <w:bookmarkEnd w:id="201"/>
    </w:p>
    <w:p>
      <w:pPr>
        <w:pStyle w:val="Heading4"/>
        <w:numPr>
          <w:ilvl w:val="3"/>
          <w:numId w:val="1"/>
        </w:numPr>
        <w:rPr/>
      </w:pPr>
      <w:bookmarkStart w:id="202" w:name="__RefHeading___Toc1939997_2749589250"/>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محقق خوئی بعد از ابطال جبر فلسفی، به ارائه دیدگاه برگزیدۀ خویش،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سلطنت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تبیین آن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اندیشۀ محقق خوئی، اراده نمی تواند علت تامۀ افعال اختیاری باشد، زیرا اراده، همان شوق است، و شوق نیز از صفات نفسانی بوده و غیراختیاری است؛ و اگر علت تامۀ افعال اختیاری، غیراختیاری باشد و علت تامه به معلولش ضرورت وجود اعطا کند، لازمه اش غیراختیاری شدن همۀ افعال اختیاری است،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تامۀ افعال اختیاری چیز دیگری است که میان شوق و حرکات عضلات قرار دارد که ایشان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این شوق علت تامۀ افعال خارجی نیست، زیرا ما بالوجدان می یابیم که چیزی بین شوق شدید و افعال ما واسطه می شود، که همان طلب و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اندیشۀ ایشان، شوق، در نتیجۀ ملائمت نفس با مشتاقٌ الیه حاصل می گردد و وقتی نفس انسان، به کاری شوق پیدا کرد، این شوق علت تامۀ انجام آن کار نیست، بلکه مرحلۀ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نفس، یکی از اطراف را انتخاب و اختیار می کند، و اختیار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طرف بهتر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اختیار کردن، فعلی اختیاری از افعال نفس است که در نتیجۀ سلطنت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ایشان، قاعدۀ ضرورت سابق در دایرۀ افعال اختیاری جاری نمی شود و نفس انسان در انجام و ترک افعال اختیاری، کاملاً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اعمال قدرت نفس و اختیار نفس و سلطنت نفس، ذاتیِ نفس و داخل در ذات و جوهرۀ نفس آدمی است؛ بنابراین نیازمند اراده و اختیار دیگری نیستند تا تسلسل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بیانات ایشان در تقریر قانون سلطنت از این قرار است</w:t>
      </w:r>
      <w:r>
        <w:rPr>
          <w:rFonts w:eastAsia="IRNazanin" w:cs="IRNazanin"/>
          <w:color w:val="111111"/>
          <w:sz w:val="28"/>
          <w:szCs w:val="28"/>
          <w:rtl w:val="true"/>
          <w:lang w:bidi="fa-IR"/>
        </w:rPr>
        <w:t>:</w:t>
      </w:r>
    </w:p>
    <w:p>
      <w:pPr>
        <w:pStyle w:val="Heading4"/>
        <w:numPr>
          <w:ilvl w:val="3"/>
          <w:numId w:val="1"/>
        </w:numPr>
        <w:rPr/>
      </w:pPr>
      <w:bookmarkStart w:id="204" w:name="__RefHeading___Toc1939999_2749589250"/>
      <w:bookmarkStart w:id="205" w:name="_Toc83"/>
      <w:bookmarkEnd w:id="204"/>
      <w:r>
        <w:rPr>
          <w:rtl w:val="true"/>
        </w:rPr>
        <w:t>یکم</w:t>
      </w:r>
      <w:bookmarkEnd w:id="2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ضرورت سابق در افعال اختیاری جاری نمی شود و مختصّ معلولات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نفس انسان در انجام و ترک افعال اختیاری کاملاً سلطنت و اختیار دارد</w:t>
      </w:r>
      <w:r>
        <w:rPr>
          <w:rFonts w:eastAsia="IRNazanin" w:cs="IRNazanin"/>
          <w:color w:val="111111"/>
          <w:sz w:val="28"/>
          <w:szCs w:val="28"/>
          <w:rtl w:val="true"/>
          <w:lang w:bidi="fa-IR"/>
        </w:rPr>
        <w:t>.</w:t>
      </w:r>
      <w:bookmarkStart w:id="206" w:name="pg3237_33745"/>
    </w:p>
    <w:p>
      <w:pPr>
        <w:pStyle w:val="BookText"/>
        <w:rPr/>
      </w:pPr>
      <w:bookmarkEnd w:id="206"/>
      <w:r>
        <w:rPr>
          <w:rFonts w:ascii="IRNazanin" w:hAnsi="IRNazanin" w:eastAsia="IRNazanin"/>
          <w:color w:val="111111"/>
          <w:sz w:val="28"/>
          <w:sz w:val="28"/>
          <w:szCs w:val="28"/>
          <w:rtl w:val="true"/>
          <w:lang w:bidi="fa-IR"/>
        </w:rPr>
        <w:t>بنابراین قاعدۀ مزبور در اندیشۀ ایشان، صورت جدیدی پیدا می کند و باید به این صورت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الشیء لم‌یوجد إلا بالوجوب أو بالسلطنة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سلطنت در دایرۀ افعال اختیاری و وجوب در دایرۀ غیر افعال اختیاری حاکم است</w:t>
      </w:r>
      <w:r>
        <w:rPr>
          <w:rFonts w:eastAsia="IRNazanin" w:cs="IRNazanin"/>
          <w:color w:val="111111"/>
          <w:sz w:val="28"/>
          <w:szCs w:val="28"/>
          <w:rtl w:val="true"/>
          <w:lang w:bidi="fa-IR"/>
        </w:rPr>
        <w:t>.</w:t>
      </w:r>
    </w:p>
    <w:p>
      <w:pPr>
        <w:pStyle w:val="Heading4"/>
        <w:numPr>
          <w:ilvl w:val="3"/>
          <w:numId w:val="1"/>
        </w:numPr>
        <w:rPr/>
      </w:pPr>
      <w:bookmarkStart w:id="207" w:name="__RefHeading___Toc1940001_2749589250"/>
      <w:bookmarkStart w:id="208" w:name="_Toc84"/>
      <w:bookmarkEnd w:id="207"/>
      <w:r>
        <w:rPr>
          <w:rtl w:val="true"/>
        </w:rPr>
        <w:t>دوم</w:t>
      </w:r>
      <w:bookmarkEnd w:id="208"/>
    </w:p>
    <w:p>
      <w:pPr>
        <w:pStyle w:val="BookText"/>
        <w:rPr/>
      </w:pPr>
      <w:r>
        <w:rPr>
          <w:rFonts w:ascii="IRNazanin" w:hAnsi="IRNazanin" w:eastAsia="IRNazanin"/>
          <w:color w:val="111111"/>
          <w:sz w:val="28"/>
          <w:sz w:val="28"/>
          <w:szCs w:val="28"/>
          <w:rtl w:val="true"/>
          <w:lang w:bidi="fa-IR"/>
        </w:rPr>
        <w:t>اراده به معنای شوق، علت تامۀ افعال اختیاری نیست، بلکه صرفاً مرجِّح آن‌هاست</w:t>
      </w:r>
      <w:r>
        <w:rPr>
          <w:rFonts w:eastAsia="IRNazanin" w:cs="IRNazanin"/>
          <w:color w:val="111111"/>
          <w:sz w:val="28"/>
          <w:szCs w:val="28"/>
          <w:rtl w:val="true"/>
          <w:lang w:bidi="fa-IR"/>
        </w:rPr>
        <w:t>.</w:t>
      </w:r>
    </w:p>
    <w:p>
      <w:pPr>
        <w:pStyle w:val="Heading4"/>
        <w:numPr>
          <w:ilvl w:val="3"/>
          <w:numId w:val="1"/>
        </w:numPr>
        <w:rPr/>
      </w:pPr>
      <w:bookmarkStart w:id="209" w:name="__RefHeading___Toc1940003_2749589250"/>
      <w:bookmarkStart w:id="210" w:name="_Toc85"/>
      <w:bookmarkEnd w:id="209"/>
      <w:r>
        <w:rPr>
          <w:rtl w:val="true"/>
        </w:rPr>
        <w:t>سوم</w:t>
      </w:r>
      <w:bookmarkEnd w:id="210"/>
    </w:p>
    <w:p>
      <w:pPr>
        <w:pStyle w:val="BookText"/>
        <w:rPr/>
      </w:pPr>
      <w:r>
        <w:rPr>
          <w:rFonts w:ascii="IRNazanin" w:hAnsi="IRNazanin" w:eastAsia="IRNazanin"/>
          <w:color w:val="111111"/>
          <w:sz w:val="28"/>
          <w:sz w:val="28"/>
          <w:szCs w:val="28"/>
          <w:rtl w:val="true"/>
          <w:lang w:bidi="fa-IR"/>
        </w:rPr>
        <w:t>رابطۀ افعال اختیاری با نفس، غیر از رابطۀ معلول با علت تامه است، زیرا معلول در ذات علت موجود است و از آن متولد می گردد، اما افعال اختیاری از نفس متولد نمی شوند؛ در نتیجه، افعال اختیاری نیازمند به فاعلند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با علت تامه در این نکته اشتراک دارند که معلولِ هر دو، عینِ 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 نکته بر این باور است که رابطۀ معلول با علت طبیعی اش با رابطۀ معلول با علت فاعلی در یک نکته اشتراک و در یک نکته افتراق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افتراقشان این است که معلول در علل طبیعی از ذات علت می جوشد و نشئت می گیرد، و از همین روست که تأثیر این علت در معلولش مبتنی بر قانون تناسب است، اما معلول در علل ارادی از ذات علت نمی‌جوشد، و از همین روست که تأثیر این علت در معلولش، مبتنی بر قانون 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اشتراکشان در این است که معلول هر دو، عین تعلق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11" w:name="__RefHeading___Toc1940005_2749589250"/>
      <w:bookmarkStart w:id="212" w:name="_Toc86"/>
      <w:bookmarkEnd w:id="211"/>
      <w:r>
        <w:rPr>
          <w:rtl w:val="true"/>
        </w:rPr>
        <w:t>چهارم</w:t>
      </w:r>
      <w:bookmarkEnd w:id="212"/>
    </w:p>
    <w:p>
      <w:pPr>
        <w:pStyle w:val="BookText"/>
        <w:rPr/>
      </w:pPr>
      <w:r>
        <w:rPr>
          <w:rFonts w:ascii="IRNazanin" w:hAnsi="IRNazanin" w:eastAsia="IRNazanin"/>
          <w:color w:val="111111"/>
          <w:sz w:val="28"/>
          <w:sz w:val="28"/>
          <w:szCs w:val="28"/>
          <w:rtl w:val="true"/>
          <w:lang w:bidi="fa-IR"/>
        </w:rPr>
        <w:t>علت تامۀ افعال اختیاری، اعمال قدرت نفس است که پس از مرحلۀ شوق،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نفس و اختیار نفس و سلطنت نفس، ذاتی نفس و داخل در ذات و جوهرۀ نفس آدمی است؛ بنابراین نیازمند اراده و اختیار دیگری نیستند تا تسلسل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الأفعال الاختیاریة تصدر عن الإنسان بالاختیار و إعمال القدرة، و اما الاختیار فهو غیر مسبوق باختیار آخر، بل یصدر عن النّفس بالذات أی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المشیئة و السلطنة لا تتوقف علی شی‌ء آخر کالإرادة و نحوها، بل هی کامنة فی صمیم ذات النّفس حیث ان اللَّه تعالی خلق النّفس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213" w:name="__RefHeading___Toc1940007_2749589250"/>
      <w:bookmarkStart w:id="214" w:name="_Toc87"/>
      <w:bookmarkEnd w:id="213"/>
      <w:r>
        <w:rPr>
          <w:rtl w:val="true"/>
        </w:rPr>
        <w:t>نقد و برسی</w:t>
      </w:r>
      <w:bookmarkEnd w:id="214"/>
    </w:p>
    <w:p>
      <w:pPr>
        <w:pStyle w:val="Heading5"/>
        <w:numPr>
          <w:ilvl w:val="4"/>
          <w:numId w:val="1"/>
        </w:numPr>
        <w:rPr/>
      </w:pPr>
      <w:bookmarkStart w:id="215" w:name="__RefHeading___Toc1940009_2749589250"/>
      <w:bookmarkStart w:id="216" w:name="_Toc8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تحلیل و بررسی دیدگاه ایشان، توجه به تأملات ذیل لازم است</w:t>
      </w:r>
      <w:r>
        <w:rPr>
          <w:rFonts w:eastAsia="IRNazanin" w:cs="IRNazanin"/>
          <w:color w:val="111111"/>
          <w:sz w:val="28"/>
          <w:szCs w:val="28"/>
          <w:rtl w:val="true"/>
          <w:lang w:bidi="fa-IR"/>
        </w:rPr>
        <w:t>:</w:t>
      </w:r>
    </w:p>
    <w:p>
      <w:pPr>
        <w:pStyle w:val="Heading5"/>
        <w:numPr>
          <w:ilvl w:val="4"/>
          <w:numId w:val="1"/>
        </w:numPr>
        <w:rPr/>
      </w:pPr>
      <w:bookmarkStart w:id="217" w:name="__RefHeading___Toc1940011_2749589250"/>
      <w:bookmarkStart w:id="218" w:name="_Toc89"/>
      <w:bookmarkEnd w:id="217"/>
      <w:r>
        <w:rPr>
          <w:rtl w:val="true"/>
        </w:rPr>
        <w:t>نکتۀ اول</w:t>
      </w:r>
      <w:bookmarkEnd w:id="2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قلمرو قاعدۀ ضرورت سابق در مباحث گذشته بحث کردیم؛ آنچه در این‌جا نیاز به بحث دارد این است که آیا اثبات سلطنت و اختیار نفس، با قانون مزبور منافات دارد یا خیر؟ به باور ایشان، این دو با یک‌دیگر منافات دارند و در نتیجه، اثبات سلطنت نفس مستلزم نفی قاعدۀ مزبور در دایرۀ افعال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هیچ‌گونه منافاتی با یک‌دیگر ندارند،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نفس در اثر سلطنت و اختیاری که دارد، به افعال اختیاری خویش ضرورت و وجوب داده و سپس موجود شوند؛ روشن است که ضرورت ناشی از اختیار نه تنها منافاتی با اختیار ندارد، بلکه مؤید و مؤکِّد آن نیز به شمار می آید؛ بنابراین اثبات سلطنت نفس، مستلزم نفی قاعدۀ مزبور در دایرۀ افعال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در صدد برآمده است تا ناسازگاری میان سلطنت نفس و قاعدۀ مزبور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امکان ذاتی شیء، برای تحقق آن کافی نیست، بلکه باید علاوه بر آن، یکی از این دو امر نیز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بالغیر که از جانب علت اعطا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نفس بر آن کار ممکن‌الوجود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سلطنت، مفهوم سومی است در عرض وجوب و امکان؛ سلطنت با امکان درک، نقطۀ اشتراک دارند، و آن این‌که نسبتِ هر دو به وجود و عدم مساوی است، و فرقشان در این است که امکان، مصحِّح یکی از دو طرف نیست، اما سلطنت می‌تواند مصحِّح وجود یا عدم باشد؛ و نیز با وجوب در این نقطه اشتراک دارد که هر دو مصحِّح وجود یا عدم هستند، و فرقشان در این است که صدور فعل از وجوب، ضروری و حتمی است، اما صدور آن از سلطنت، ضروری نیست، وگرنه خلف لازم می آید، زیرا اگر ضروری باشد، مستلزم سلب سلطنت فاعل مختار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راه اثبات وجود این سلطنت در نگاه ایشان وجدان است؛ هر کسی بالوجدان درک می‌کند که برخی افعال را بدون مرجّحی انجام می دهد، چنانچه در دو مثال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رغیفی الجائع و طریقی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بجاست که بسیاری از دیدگاه های محقق خوئی و شهید صدر در این زمینه، در کلمات محقق نائینی ریشه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بزرگانِ معاصر، به صورت گذرا از دیدگاه سلطنت نفس عبور کرده و این اشکال را مطرح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تفاوتی بین مفهوم سلطنت و اختیار وجود ندارد و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جدیدی ارائه نکرده و تنها از اختیار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چنانچه برخی دیگر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بنابراین اصل مشکل هنوز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نقد جای تأمل دارد، زیرا سلطنت به عنوان مکانیزم اختیار نفس ارائه شده و در عرض دیدگاه فلاسفه مبنی بر قاعدۀ وجوب سابق است، نه این‌که صرفاً اختلاف در تعبیرِ از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این‌جا ارائه می شود این است که نه مفهوم سلطنت در عرض مفهوم وجوب سابق است و نه واقعیت این دیدگاه در عرض دیدگاه فلاسفه قرار دارد؛ مفهوم سلطنت در عرض مفهوم وجوب سابق نیست، زیرا حصر مواد ثلاث در وجوب، امکان و امتناع، حصر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مفهومی یا وجود برایش ضرورت دارد یا عدم یا هیچ‌کدام؛ اوّلی، وجوب است، دومی امکان و</w:t>
      </w:r>
      <w:bookmarkStart w:id="219" w:name="pg3237_33749"/>
    </w:p>
    <w:p>
      <w:pPr>
        <w:pStyle w:val="BookText"/>
        <w:rPr/>
      </w:pPr>
      <w:bookmarkEnd w:id="219"/>
      <w:r>
        <w:rPr>
          <w:rFonts w:ascii="IRNazanin" w:hAnsi="IRNazanin" w:eastAsia="IRNazanin"/>
          <w:color w:val="111111"/>
          <w:sz w:val="28"/>
          <w:sz w:val="28"/>
          <w:szCs w:val="28"/>
          <w:rtl w:val="true"/>
          <w:lang w:bidi="fa-IR"/>
        </w:rPr>
        <w:t xml:space="preserve">سومی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سلطنت نیز اگر از تساوی نسبت به وجود و عدم حکایت کند، داخل در مفهوم امکان است و چیزی که نسبت به وجود و عدم متساوی است، نمی‌تواند مصحِّح یکی از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سطلنت نفس و نیز اعمال قدرت نفس نیز در عرض دیدگاه فلاسفه مبنی بر اندیشۀ وجوب سابق نیست، بلکه در طول آن است، زیرا نفس با سلطنتی که دارد، به افعال اختیاری خویش ضرورت می دهد؛ بنابراین، ضرورت فعلی ناشی از سلطنت ذاتی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از سلطنت، ضروری نیست، وگرنه خلف لازم می آید، قابل قبول نیست، زیرا ضرورت فعلی مستلزم ضرورت فاعلی نیست، بلکه ضرورت ناشی از اختیار فاعل، مؤید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نظریۀ سلطنت از مشکلی منطقی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نظریۀ سلطنت، اگر سلطنت فاعل، عدم را ممتنع نکند، مشکل ترجیح بلا مرجح پیش می‌آید و زمانی که شیئی دو طرفش مساوی است ـ یعنی هم ممکن است به وجود آید و هم ممکن است معدوم شود ـ محال است بدون وجود دلیل و مرجحی، به وجود آید یا نیست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مرجح این است که امکان را به ضرورت الوجود تبدیل کند و حالت تساوی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امکان را به حالت لاتساوی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امکان دو طرف تبدیل می‌شود به امکان طرفی که سلطنتِ فاعل همراهش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عدم و 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طرف دیگر ممتنع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ممتنع کند، همان وجوبِ وجود و ضرورت‌الوجود است، و در واقع تفاوتی با نظریة وجوب فلسفی نخواهد داشت</w:t>
      </w:r>
      <w:r>
        <w:rPr>
          <w:rFonts w:eastAsia="IRNazanin" w:cs="IRNazanin"/>
          <w:color w:val="111111"/>
          <w:sz w:val="28"/>
          <w:szCs w:val="28"/>
          <w:rtl w:val="true"/>
          <w:lang w:bidi="fa-IR"/>
        </w:rPr>
        <w:t>.</w:t>
      </w:r>
    </w:p>
    <w:p>
      <w:pPr>
        <w:pStyle w:val="Heading5"/>
        <w:numPr>
          <w:ilvl w:val="4"/>
          <w:numId w:val="1"/>
        </w:numPr>
        <w:rPr/>
      </w:pPr>
      <w:bookmarkStart w:id="220" w:name="__RefHeading___Toc1940013_2749589250"/>
      <w:bookmarkStart w:id="221" w:name="_Toc90"/>
      <w:bookmarkEnd w:id="220"/>
      <w:r>
        <w:rPr>
          <w:rtl w:val="true"/>
        </w:rPr>
        <w:t>نکتۀ دوم</w:t>
      </w:r>
      <w:bookmarkEnd w:id="2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تعبیرات پیروان دیدگاه سلطنت نفس، دو نوع تعبیر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یا طلب یا سلطنت، فعل نفس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یا طلب یا سلطنت، ذاتیِ نفس است؛ برخی تعبیرات آنها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کونه حادثاً و ممکناً إلّا انه نفس الاختیار الّذی هو فعل النّفس و هی بذاتها تؤثر فی وجوده فلایحتاج إلی علة موجبة لاینفک عنها أثرها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المشیئة و السلطنة لاتتوقف علی شی‌ء آخر کالإرادة ونحوها، بل هی کامنة فی صمیم ذات النّفس حیث ان اللَّه تعالی خلق النّفس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گونه تعبیر با هم قابل جمع نیستند، زیرا افعال، خارج از مقام ذات فاعل بوده و هرگز نمی‌توانند ذاتی فاعل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ذاتی فاعل باشد، مقوّمات ذات مانند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ذاتی نیز گرچه از ذات جدا</w:t>
      </w:r>
      <w:bookmarkStart w:id="222" w:name="pg3237_33750"/>
    </w:p>
    <w:p>
      <w:pPr>
        <w:pStyle w:val="BookText"/>
        <w:rPr/>
      </w:pPr>
      <w:bookmarkEnd w:id="222"/>
      <w:r>
        <w:rPr>
          <w:rFonts w:ascii="IRNazanin" w:hAnsi="IRNazanin" w:eastAsia="IRNazanin"/>
          <w:color w:val="111111"/>
          <w:sz w:val="28"/>
          <w:sz w:val="28"/>
          <w:szCs w:val="28"/>
          <w:rtl w:val="true"/>
          <w:lang w:bidi="fa-IR"/>
        </w:rPr>
        <w:t>نمی شوند، اما داخل در ذات نیستند؛ علاوه بر این، اگر فعل نفس باشد، یا اختیاری است یا غیراختیاری و در نتیجه، شبهۀ لزوم جبر یا تسلسل اراده بر همین نظریه نیز وارد می گردد</w:t>
      </w:r>
    </w:p>
    <w:p>
      <w:pPr>
        <w:pStyle w:val="Heading5"/>
        <w:numPr>
          <w:ilvl w:val="4"/>
          <w:numId w:val="1"/>
        </w:numPr>
        <w:rPr/>
      </w:pPr>
      <w:bookmarkStart w:id="223" w:name="__RefHeading___Toc1940015_2749589250"/>
      <w:bookmarkStart w:id="224" w:name="_Toc91"/>
      <w:bookmarkEnd w:id="223"/>
      <w:r>
        <w:rPr>
          <w:rtl w:val="true"/>
        </w:rPr>
        <w:t>نکتۀ سوم</w:t>
      </w:r>
      <w:bookmarkEnd w:id="224"/>
    </w:p>
    <w:p>
      <w:pPr>
        <w:pStyle w:val="BookText"/>
        <w:rPr/>
      </w:pPr>
      <w:r>
        <w:rPr>
          <w:rFonts w:ascii="IRNazanin" w:hAnsi="IRNazanin" w:eastAsia="IRNazanin"/>
          <w:color w:val="111111"/>
          <w:sz w:val="28"/>
          <w:sz w:val="28"/>
          <w:szCs w:val="28"/>
          <w:rtl w:val="true"/>
          <w:lang w:bidi="fa-IR"/>
        </w:rPr>
        <w:t>ترجیح بدون مرجّح استحالۀ عقلی دارد، زیرا ترجیح بدون مرجِّح به معلول بدون علت بازمی گردد، زیرا ترجیح یکی از اطراف بر بقیۀ اطراف، فعلی از افعال اختیاری است، و هر فعلی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تمسک به یک یا دو مثال عرفی برای انکار قواعد عقلی، خارج از ادب بحث‌های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برهان عقلی بر امتناع ترجیح بدون مرجّح قائم شد، تمسّک به مثال عرفی مورد پذیرش نیست، زیرا در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رغیفی الجائع و طریقی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بر نفی وجود مرجّحات خفیّه قائم نشده، بلکه امتناع ترجیح بدون مرجّح، شاهد صدقی بر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ایشان فرموده وجدان درک می کند که هیچ‌گونه مرجّحی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ادعایی بدون دلیل است</w:t>
      </w:r>
      <w:r>
        <w:rPr>
          <w:rFonts w:eastAsia="IRNazanin" w:cs="IRNazanin"/>
          <w:color w:val="111111"/>
          <w:sz w:val="28"/>
          <w:szCs w:val="28"/>
          <w:rtl w:val="true"/>
          <w:lang w:bidi="fa-IR"/>
        </w:rPr>
        <w:t>.</w:t>
      </w:r>
    </w:p>
    <w:p>
      <w:pPr>
        <w:pStyle w:val="Heading5"/>
        <w:numPr>
          <w:ilvl w:val="4"/>
          <w:numId w:val="1"/>
        </w:numPr>
        <w:rPr/>
      </w:pPr>
      <w:bookmarkStart w:id="225" w:name="__RefHeading___Toc1940017_2749589250"/>
      <w:bookmarkStart w:id="226" w:name="_Toc92"/>
      <w:bookmarkEnd w:id="225"/>
      <w:r>
        <w:rPr>
          <w:rtl w:val="true"/>
        </w:rPr>
        <w:t>نکتۀ چهارم</w:t>
      </w:r>
      <w:bookmarkEnd w:id="226"/>
    </w:p>
    <w:p>
      <w:pPr>
        <w:pStyle w:val="BookText"/>
        <w:rPr/>
      </w:pPr>
      <w:r>
        <w:rPr>
          <w:rFonts w:ascii="IRNazanin" w:hAnsi="IRNazanin" w:eastAsia="IRNazanin"/>
          <w:color w:val="111111"/>
          <w:sz w:val="28"/>
          <w:sz w:val="28"/>
          <w:szCs w:val="28"/>
          <w:rtl w:val="true"/>
          <w:lang w:bidi="fa-IR"/>
        </w:rPr>
        <w:t>تفکیک میان رابطه علت و معلول و رابطه افعال اختیاری و نفس دراندیشه محقق خوئی مبتنی بر تفسیر علّیت به تولد است که بطلان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افعال اختیاری با نفس همان رابطه علت تامّه با معلولش است</w:t>
      </w:r>
      <w:r>
        <w:rPr>
          <w:rFonts w:eastAsia="IRNazanin" w:cs="IRNazanin"/>
          <w:color w:val="111111"/>
          <w:sz w:val="28"/>
          <w:szCs w:val="28"/>
          <w:rtl w:val="true"/>
          <w:lang w:bidi="fa-IR"/>
        </w:rPr>
        <w:t>.</w:t>
      </w:r>
    </w:p>
    <w:p>
      <w:pPr>
        <w:pStyle w:val="Heading5"/>
        <w:numPr>
          <w:ilvl w:val="4"/>
          <w:numId w:val="1"/>
        </w:numPr>
        <w:rPr/>
      </w:pPr>
      <w:bookmarkStart w:id="227" w:name="__RefHeading___Toc1940019_2749589250"/>
      <w:bookmarkStart w:id="228" w:name="_Toc93"/>
      <w:bookmarkEnd w:id="227"/>
      <w:r>
        <w:rPr>
          <w:rtl w:val="true"/>
        </w:rPr>
        <w:t>نکتۀ پنجم</w:t>
      </w:r>
      <w:bookmarkEnd w:id="228"/>
    </w:p>
    <w:p>
      <w:pPr>
        <w:pStyle w:val="BookText"/>
        <w:rPr/>
      </w:pPr>
      <w:r>
        <w:rPr>
          <w:rFonts w:ascii="IRNazanin" w:hAnsi="IRNazanin" w:eastAsia="IRNazanin"/>
          <w:color w:val="111111"/>
          <w:sz w:val="28"/>
          <w:sz w:val="28"/>
          <w:szCs w:val="28"/>
          <w:rtl w:val="true"/>
          <w:lang w:bidi="fa-IR"/>
        </w:rPr>
        <w:t>چنانچه گذشت، مهم‌ترین شبهه در مسئله اراده، این است که همۀ افعال ارادی به برکت مسبوق بودن به اراده، ارادی می شوند؛ حالا آیا خود اراده نیز مسبوق به اراده است یا خیر؟ در صورت اول، تسلسل و در صورت دوم، غیرارادی بودن اراده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پاسخ ایشان این است که علت تامۀ افعال اختیاری، اختیار و اعمال نفس است، و اعمال قدرت و اختیار نفس و سلطنت نفس، ذاتی نفس و داخل در ذات و جوهرۀ نفس آدمی است؛ بنابراین نیازمند اختیار دیگری نیست تا تسلسل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که این پاسخ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ملاک اختیاری بودن افعال در نگاه ایشان، مسبوق بودن به اختیار است، پس باید خود اختیار نیز مسبوق به اختیار باشد تا متصف به اختیاری شود، وگرنه غیراختیاری خواهد بود، و این‌که اختیار ذاتی نفس است، نمی‌تواند پاسخ‌گوی شبهه باشد، زیرا بحث ما در مصادیق خارجی اختیار، یعنی اختیارهای جزئی است که جزء افعال اختیاری نفسند، و شکی نیست در این‌که همۀ اینها، حادث بوده و نیازمند علتند</w:t>
      </w:r>
      <w:r>
        <w:rPr>
          <w:rFonts w:eastAsia="IRNazanin" w:cs="IRNazanin"/>
          <w:color w:val="111111"/>
          <w:sz w:val="28"/>
          <w:szCs w:val="28"/>
          <w:rtl w:val="true"/>
          <w:lang w:bidi="fa-IR"/>
        </w:rPr>
        <w:t>.</w:t>
      </w:r>
    </w:p>
    <w:p>
      <w:pPr>
        <w:pStyle w:val="Heading3"/>
        <w:numPr>
          <w:ilvl w:val="2"/>
          <w:numId w:val="1"/>
        </w:numPr>
        <w:rPr/>
      </w:pPr>
      <w:bookmarkStart w:id="229" w:name="__RefHeading___Toc1940021_2749589250"/>
      <w:bookmarkStart w:id="230" w:name="_Toc94"/>
      <w:bookmarkEnd w:id="229"/>
      <w:r>
        <w:rPr>
          <w:rtl w:val="true"/>
        </w:rPr>
        <w:t>نتیجه‌گیری</w:t>
      </w:r>
      <w:bookmarkEnd w:id="230"/>
    </w:p>
    <w:p>
      <w:pPr>
        <w:pStyle w:val="Heading4"/>
        <w:numPr>
          <w:ilvl w:val="3"/>
          <w:numId w:val="1"/>
        </w:numPr>
        <w:rPr/>
      </w:pPr>
      <w:bookmarkStart w:id="231" w:name="__RefHeading___Toc1940023_2749589250"/>
      <w:bookmarkStart w:id="232" w:name="_Toc9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برخی مسائل فلسفی، منشأ جبرگرایی معرفی شده اند که مهم‌ترین آن‌ها دو مسئله است</w:t>
      </w:r>
      <w:r>
        <w:rPr>
          <w:rFonts w:eastAsia="IRNazanin" w:cs="IRNazanin"/>
          <w:color w:val="111111"/>
          <w:sz w:val="28"/>
          <w:szCs w:val="28"/>
          <w:rtl w:val="true"/>
          <w:lang w:bidi="fa-IR"/>
        </w:rPr>
        <w:t>:</w:t>
      </w:r>
    </w:p>
    <w:p>
      <w:pPr>
        <w:pStyle w:val="Heading4"/>
        <w:numPr>
          <w:ilvl w:val="3"/>
          <w:numId w:val="1"/>
        </w:numPr>
        <w:rPr/>
      </w:pPr>
      <w:bookmarkStart w:id="233" w:name="__RefHeading___Toc1940025_2749589250"/>
      <w:bookmarkStart w:id="234" w:name="_Toc96"/>
      <w:bookmarkEnd w:id="233"/>
      <w:r>
        <w:rPr/>
        <w:t>1</w:t>
      </w:r>
      <w:r>
        <w:rPr>
          <w:rtl w:val="true"/>
        </w:rPr>
        <w:t>.</w:t>
      </w:r>
      <w:r>
        <w:rPr>
          <w:rtl w:val="true"/>
        </w:rPr>
        <w:t>قاعدۀ فلسفی وجوب سابق</w:t>
      </w:r>
      <w:bookmarkEnd w:id="2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قاعده هر ممکن‌الوجودی مسبوق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235" w:name="pg3237_33753"/>
    </w:p>
    <w:p>
      <w:pPr>
        <w:pStyle w:val="BookText"/>
        <w:rPr/>
      </w:pPr>
      <w:bookmarkEnd w:id="235"/>
      <w:r>
        <w:rPr>
          <w:rFonts w:ascii="IRNazanin" w:hAnsi="IRNazanin" w:eastAsia="IRNazanin"/>
          <w:color w:val="111111"/>
          <w:sz w:val="28"/>
          <w:sz w:val="28"/>
          <w:szCs w:val="28"/>
          <w:rtl w:val="true"/>
          <w:lang w:bidi="fa-IR"/>
        </w:rPr>
        <w:t>این وجوب را مستلزم سلب اختیار فاعل دانسته اند</w:t>
      </w:r>
    </w:p>
    <w:p>
      <w:pPr>
        <w:pStyle w:val="Heading4"/>
        <w:numPr>
          <w:ilvl w:val="3"/>
          <w:numId w:val="1"/>
        </w:numPr>
        <w:rPr/>
      </w:pPr>
      <w:bookmarkStart w:id="236" w:name="__RefHeading___Toc1940027_2749589250"/>
      <w:bookmarkStart w:id="237" w:name="_Toc97"/>
      <w:bookmarkEnd w:id="236"/>
      <w:r>
        <w:rPr/>
        <w:t>2</w:t>
      </w:r>
      <w:r>
        <w:rPr>
          <w:rtl w:val="true"/>
        </w:rPr>
        <w:t>.</w:t>
      </w:r>
      <w:r>
        <w:rPr>
          <w:rtl w:val="true"/>
        </w:rPr>
        <w:t>مسئله غیرارادی بودن اراده</w:t>
      </w:r>
      <w:bookmarkEnd w:id="237"/>
    </w:p>
    <w:p>
      <w:pPr>
        <w:pStyle w:val="BookText"/>
        <w:rPr/>
      </w:pPr>
      <w:r>
        <w:rPr>
          <w:rFonts w:ascii="IRNazanin" w:hAnsi="IRNazanin" w:eastAsia="IRNazanin"/>
          <w:color w:val="111111"/>
          <w:sz w:val="28"/>
          <w:sz w:val="28"/>
          <w:szCs w:val="28"/>
          <w:rtl w:val="true"/>
          <w:lang w:bidi="fa-IR"/>
        </w:rPr>
        <w:t>برخی اصولیان همچون محقِّق نائینی، محقِّق خوئی و شهید صدر قاعده ضرورت سابق را مختص علل موجَب دانسته و علت صدور افعال اختیاری را سلطنت واعمال قدرت نفس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نیز به طور گسترده به تبیین این دیدگاه پرداخته است؛ ایشان نیز با مختص دانستن قاعدۀ ضرورت سابق به علل موجَب و نیز تفسیر اراده به شوق شدید در نگاه فلاسفه، در صدد برآمده است تا در عرض دیدگاه فلاسفه، از دیدگاه سلطنت نفس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ارزیابی دیدگاه محقق خوئی یادآور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 که قاعدۀ ضرورت سابق، همان‌طوری که در مورد فاعل موجَب جاری می شود، در مورد فاعل مختار نیز جاری است و منافاتی با اختیار ندارد؛ علاوه بر این، تفسیر علیت به تولد معلول از ذات علت که در دیدگاه ایشان آمده، باطل است و منشأ اشتباهات زیادی در کلام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همان‌گونه که ترجّح بدون مرجِّح محال است، ترجیح بدون مرجِّح نیز محال است و تفکیک میان ایندو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سلطنت نفس نیز صحیح نیست؛ زیرا قانون سلطنت نفس با ضرورت پیشین منافاتی ندارد، و مفهوم سلطنت در عرض مواد ثلاث نیست</w:t>
      </w:r>
      <w:r>
        <w:rPr>
          <w:rFonts w:eastAsia="IRNazanin" w:cs="IRNazanin"/>
          <w:color w:val="111111"/>
          <w:sz w:val="28"/>
          <w:szCs w:val="28"/>
          <w:rtl w:val="true"/>
          <w:lang w:bidi="fa-IR"/>
        </w:rPr>
        <w:t>.</w:t>
      </w:r>
    </w:p>
    <w:p>
      <w:pPr>
        <w:pStyle w:val="Heading3"/>
        <w:numPr>
          <w:ilvl w:val="2"/>
          <w:numId w:val="1"/>
        </w:numPr>
        <w:rPr/>
      </w:pPr>
      <w:bookmarkStart w:id="238" w:name="__RefHeading___Toc1940029_2749589250"/>
      <w:bookmarkStart w:id="239" w:name="_Toc98"/>
      <w:bookmarkEnd w:id="238"/>
      <w:r>
        <w:rPr>
          <w:rtl w:val="true"/>
        </w:rPr>
        <w:t>منابع</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النجاة من الغرق فی بحر الضلالات،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محمّدعلی،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اراده ها در افعال ارادی و راه‌حل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کلام اسلامی، ش</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انتقادی جبر و اختیار در اندیشه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معارف عقلی،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محمدحسین،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الأصول، قم، دفتر انتشارات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الدرایة، بیروت، مؤسسة آل‌البیت لإحیاء التراث،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مقدمه،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عبدالرحمن عمیره، قم، 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میرسیدشریف،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بیروت، دارالکتب العلمیۀ،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تقدیم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قم، مؤسسة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الطبعة الثانیۀ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الأثر فی الجبر و القدر،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قم، مؤسسة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الطبعة الثانیۀ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الطلب و الاراده، تهران، مؤسسه تنظیم و نشر آثار الإمام الخمینی، چاپ دوم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فی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اصفهانی، قم، مؤسسه صاحب‌الأمر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محمدسرور واعظ حسینی بهسودی، قم، مکتبة الداوری،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مصابیح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بحرالعلوم، تهران، مرکز نشر الکتاب،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اصول الفقه،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 مؤسسۀ الخوئی الإسلامیۀ، الطبعة الرابعۀ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المطالب العالیۀ من العلم الإلهی، بیروت، دارالکتاب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الإلهیات علی هدی الکتاب و السنّۀ و العقل، قم، مؤسسة الامام الصادق علیه السلام، الطبعة السادسة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الأسماء الحسنی،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حبیبی، تهران، دانشگاه تهران،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المنظومة، تهران، نشر ناب،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شهاب‌الدین،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مصنفات شیخ اشراق،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تهران، مؤسسه مطالعات و تحقیقات فرهنگی،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محمدصادق،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های روان‌شناختی حضرت آیت‌الله مصباح یزدی، قم، مؤسسه آموزشی امام خمینی،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سیدمحمدباقر،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حائری، قم، دارالبشیر،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علم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هاشمی شاهرودی، قم، مؤسسة دائرة‌المعارف الفقه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الأسفار الأربعة، بیروت، دار احیاء التراث العربی،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فیاضی،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امام خمینی،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عبدالرسول،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هستی‌شناسی، قم، مؤسسه آموزشی امام خمینی،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ابونصر،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الحکم،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آل یاسین، قم، بیدار،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فیاضی، غلامرضا،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فلسفی از نگاه قاعده ضرورت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آیین حکمت،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قراملکی، محمدحسن،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سوم به جبر و اختیار، تهران، سازمان انتشارات پژوهشگاه فرهنگ و اندیشه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فلسفه، تهران، سازمان تبلیغات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تعلیقة علی نهایة الحکمة، قم، مؤسسه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 رئالیسم، قم، صدرا،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قدسی، قم، مدرسه الامام علی بن ابی‌طالب علیه السلام،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القبسات، تهران، 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مصنفات میرداماد، تهران، انجمن آثار و مفاخر فرهنگی،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محمدحسین،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فوائد الاصول،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کاظمی، قم، جامعه مدرسین حوزه علمیه قم، چاپ اول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أجود التقریرات،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خوئی، قم، مؤسسۀ صاحب‌الأمر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bookmarkStart w:id="240" w:name="pg3237_33757"/>
    </w:p>
    <w:p>
      <w:pPr>
        <w:pStyle w:val="Heading2"/>
        <w:numPr>
          <w:ilvl w:val="1"/>
          <w:numId w:val="1"/>
        </w:numPr>
        <w:rPr/>
      </w:pPr>
      <w:bookmarkStart w:id="241" w:name="__RefHeading___Toc1940031_2749589250"/>
      <w:bookmarkStart w:id="242" w:name="_Toc99"/>
      <w:bookmarkEnd w:id="240"/>
      <w:bookmarkEnd w:id="241"/>
      <w:r>
        <w:rPr>
          <w:rtl w:val="true"/>
        </w:rPr>
        <w:t>پیامبری و هم‌زبانی</w:t>
      </w:r>
      <w:r>
        <w:rPr>
          <w:rtl w:val="true"/>
        </w:rPr>
        <w:t>/</w:t>
      </w:r>
      <w:r>
        <w:rPr>
          <w:rtl w:val="true"/>
        </w:rPr>
        <w:t>حسین بهرامی اقدم</w:t>
      </w:r>
      <w:bookmarkEnd w:id="242"/>
    </w:p>
    <w:p>
      <w:pPr>
        <w:pStyle w:val="Heading3"/>
        <w:numPr>
          <w:ilvl w:val="2"/>
          <w:numId w:val="1"/>
        </w:numPr>
        <w:rPr/>
      </w:pPr>
      <w:bookmarkStart w:id="243" w:name="__RefHeading___Toc1940033_2749589250"/>
      <w:bookmarkStart w:id="244" w:name="_Toc10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حسین بهرامی اقدم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1395/01/17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1395/04/30</w:t>
      </w:r>
    </w:p>
    <w:p>
      <w:pPr>
        <w:pStyle w:val="Heading3"/>
        <w:numPr>
          <w:ilvl w:val="2"/>
          <w:numId w:val="1"/>
        </w:numPr>
        <w:rPr/>
      </w:pPr>
      <w:bookmarkStart w:id="245" w:name="__RefHeading___Toc1940035_2749589250"/>
      <w:bookmarkStart w:id="246" w:name="_Toc101"/>
      <w:bookmarkEnd w:id="245"/>
      <w:r>
        <w:rPr>
          <w:rtl w:val="true"/>
        </w:rPr>
        <w:t>چکیده</w:t>
      </w:r>
      <w:bookmarkEnd w:id="246"/>
    </w:p>
    <w:p>
      <w:pPr>
        <w:pStyle w:val="BookText"/>
        <w:rPr/>
      </w:pPr>
      <w:r>
        <w:rPr>
          <w:rFonts w:ascii="IRNazanin" w:hAnsi="IRNazanin" w:eastAsia="IRNazanin"/>
          <w:color w:val="111111"/>
          <w:sz w:val="28"/>
          <w:sz w:val="28"/>
          <w:szCs w:val="28"/>
          <w:rtl w:val="true"/>
          <w:lang w:bidi="fa-IR"/>
        </w:rPr>
        <w:t xml:space="preserve">به اعتقاد برخی با استناد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هم‌زبانی پیامبران با قوم خود لازم بوده و پیامبرِ غیر هم زبان با قومش، مبعوث نشده است؛ با دست‌مایه شدن این فهم از آیه، در خصوص نبوت پیامبر اکرم صلی الله علیه و اله وسلم اشکال شده که نه‌تنها ایشان پیامبر غیر عرب‌زبانان نیست بلکه لازم است دعوای رسالت جهانی او،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از این اشکال به طرقی مختلفی چون استثنا بودن پیامبر اسلام صلی الله علیه و اله وسلم یا پیامبران اولوالعزم یا تفسیر قوم به قوم نژادی یا معاشرتی و امثال آن تخلص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نویسنده باملاحظه دستور زبان عربی و قواعد دلالی آن اساس این فهم از آیه درست نبوده و مفهوم آیه، دلالت می کند بر نفی ارسال پیامبرِ غیر هم زبان در همان زمان برانگیختن شدن به رسالت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استناد به این آیه برای طرح این اشکال صحیح نبوده، همچنان که دفع این اشکال با جواب های فوق ناصحیح هست</w:t>
      </w:r>
      <w:r>
        <w:rPr>
          <w:rFonts w:eastAsia="IRNazanin" w:cs="IRNazanin"/>
          <w:color w:val="111111"/>
          <w:sz w:val="28"/>
          <w:szCs w:val="28"/>
          <w:rtl w:val="true"/>
          <w:lang w:bidi="fa-IR"/>
        </w:rPr>
        <w:t>.</w:t>
      </w:r>
    </w:p>
    <w:p>
      <w:pPr>
        <w:pStyle w:val="Heading3"/>
        <w:numPr>
          <w:ilvl w:val="2"/>
          <w:numId w:val="1"/>
        </w:numPr>
        <w:rPr/>
      </w:pPr>
      <w:bookmarkStart w:id="247" w:name="__RefHeading___Toc1940037_2749589250"/>
      <w:bookmarkStart w:id="248" w:name="_Toc102"/>
      <w:bookmarkEnd w:id="247"/>
      <w:r>
        <w:rPr>
          <w:rtl w:val="true"/>
        </w:rPr>
        <w:t>واژگان کلیدی</w:t>
      </w:r>
      <w:bookmarkEnd w:id="2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هم‌زبانی با قوم، هم‌زبانی رسولان، پیامبری و هم‌زبانی، رسالت جهانی، قوم پیامبران</w:t>
      </w:r>
      <w:r>
        <w:rPr>
          <w:rFonts w:eastAsia="IRNazanin" w:cs="IRNazanin"/>
          <w:color w:val="111111"/>
          <w:sz w:val="28"/>
          <w:szCs w:val="28"/>
          <w:rtl w:val="true"/>
          <w:lang w:bidi="fa-IR"/>
        </w:rPr>
        <w:t>.</w:t>
      </w:r>
      <w:bookmarkStart w:id="249" w:name="pg3237_33758"/>
    </w:p>
    <w:p>
      <w:pPr>
        <w:pStyle w:val="Heading3"/>
        <w:numPr>
          <w:ilvl w:val="2"/>
          <w:numId w:val="1"/>
        </w:numPr>
        <w:rPr/>
      </w:pPr>
      <w:bookmarkStart w:id="250" w:name="__RefHeading___Toc1940039_2749589250"/>
      <w:bookmarkStart w:id="251" w:name="_Toc103"/>
      <w:bookmarkEnd w:id="249"/>
      <w:bookmarkEnd w:id="250"/>
      <w:r>
        <w:rPr>
          <w:rtl w:val="true"/>
        </w:rPr>
        <w:t>مقدمه</w:t>
      </w:r>
      <w:bookmarkEnd w:id="251"/>
    </w:p>
    <w:p>
      <w:pPr>
        <w:pStyle w:val="Heading4"/>
        <w:numPr>
          <w:ilvl w:val="3"/>
          <w:numId w:val="1"/>
        </w:numPr>
        <w:rPr/>
      </w:pPr>
      <w:bookmarkStart w:id="252" w:name="__RefHeading___Toc1940041_2749589250"/>
      <w:bookmarkStart w:id="253" w:name="_Toc10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آیۀ چهارم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عمومیت رسولان و دلالت حصر در این بند،، رسالت هر پیامبری فقط باهم‌زبانیِ باهمه قومی که به‌سوی آنان فرستاده‌شده، همراه بوده و رسالت رسولی نبوده که با آنان غیر همزبان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فهم از آیه وبا توجه به منطوق و مفهوم حصر از آن استفاده شده که رسالت پیامبر اسلام صلی الله علیه و اله وسلم ، فقط به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زبانان اختصاص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ادعاشدهلازمة عکس نقیض این قضیه، عدم مبعوث شدن رسول اسلام از طرف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این شبهه، سابقة دیرین دارد و در بعض کتاب های تفسیری یا کلامی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عیسویه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بی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و تا امروز نیز این شبهه ـ به ظاهر از طرف زرتشتیان ـ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w:t>
      </w:r>
      <w:r>
        <w:rPr>
          <w:rFonts w:eastAsia="IRNazanin" w:cs="IRNazanin"/>
          <w:color w:val="111111"/>
          <w:sz w:val="28"/>
          <w:szCs w:val="28"/>
          <w:lang w:bidi="fa-IR"/>
        </w:rPr>
        <w:t>30330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واضح است، این شبهه کیان چند امر قطعی و مسلّم اسلامی را هدف قرار می دهد</w:t>
      </w:r>
      <w:r>
        <w:rPr>
          <w:rFonts w:eastAsia="IRNazanin" w:cs="IRNazanin"/>
          <w:color w:val="111111"/>
          <w:sz w:val="28"/>
          <w:szCs w:val="28"/>
          <w:rtl w:val="true"/>
          <w:lang w:bidi="fa-IR"/>
        </w:rPr>
        <w:t>:</w:t>
      </w:r>
    </w:p>
    <w:p>
      <w:pPr>
        <w:pStyle w:val="Heading4"/>
        <w:numPr>
          <w:ilvl w:val="3"/>
          <w:numId w:val="1"/>
        </w:numPr>
        <w:rPr/>
      </w:pPr>
      <w:bookmarkStart w:id="254" w:name="__RefHeading___Toc1940043_2749589250"/>
      <w:bookmarkStart w:id="255" w:name="_Toc105"/>
      <w:bookmarkEnd w:id="254"/>
      <w:r>
        <w:rPr/>
        <w:t>1</w:t>
      </w:r>
      <w:r>
        <w:rPr>
          <w:rtl w:val="true"/>
        </w:rPr>
        <w:t>.</w:t>
      </w:r>
      <w:r>
        <w:rPr>
          <w:rtl w:val="true"/>
        </w:rPr>
        <w:t>کیان قرآن و عدم راه‌یابی کذب و باطل بر آن</w:t>
      </w:r>
      <w:bookmarkEnd w:id="255"/>
    </w:p>
    <w:p>
      <w:pPr>
        <w:pStyle w:val="BookText"/>
        <w:rPr/>
      </w:pPr>
      <w:r>
        <w:rPr>
          <w:rFonts w:ascii="IRNazanin" w:hAnsi="IRNazanin" w:eastAsia="IRNazanin"/>
          <w:color w:val="111111"/>
          <w:sz w:val="28"/>
          <w:sz w:val="28"/>
          <w:szCs w:val="28"/>
          <w:rtl w:val="true"/>
          <w:lang w:bidi="fa-IR"/>
        </w:rPr>
        <w:t>چراکه ازآن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جاکه جهانی بودن رسالت، هر چند در بعثت پیامبر اسلام صلی الله علیه و اله وسلم امر قطعی و مسلّم است، در این صورت محتوای این بخش از آیه کذب و باطل می شود</w:t>
      </w:r>
      <w:r>
        <w:rPr>
          <w:rFonts w:eastAsia="IRNazanin" w:cs="IRNazanin"/>
          <w:color w:val="111111"/>
          <w:sz w:val="28"/>
          <w:szCs w:val="28"/>
          <w:rtl w:val="true"/>
          <w:lang w:bidi="fa-IR"/>
        </w:rPr>
        <w:t>.</w:t>
      </w:r>
    </w:p>
    <w:p>
      <w:pPr>
        <w:pStyle w:val="Heading4"/>
        <w:numPr>
          <w:ilvl w:val="3"/>
          <w:numId w:val="1"/>
        </w:numPr>
        <w:rPr/>
      </w:pPr>
      <w:bookmarkStart w:id="256" w:name="__RefHeading___Toc1940045_2749589250"/>
      <w:bookmarkStart w:id="257" w:name="_Toc106"/>
      <w:bookmarkEnd w:id="256"/>
      <w:r>
        <w:rPr/>
        <w:t>2</w:t>
      </w:r>
      <w:r>
        <w:rPr>
          <w:rtl w:val="true"/>
        </w:rPr>
        <w:t>.</w:t>
      </w:r>
      <w:r>
        <w:rPr>
          <w:rtl w:val="true"/>
        </w:rPr>
        <w:t>کیان جهانی بودن رسالت نبیّ اسلام</w:t>
      </w:r>
      <w:r>
        <w:rPr/>
        <w:t></w:t>
      </w:r>
      <w:bookmarkEnd w:id="257"/>
    </w:p>
    <w:p>
      <w:pPr>
        <w:pStyle w:val="BookText"/>
        <w:rPr/>
      </w:pPr>
      <w:r>
        <w:rPr>
          <w:rFonts w:ascii="IRNazanin" w:hAnsi="IRNazanin" w:eastAsia="IRNazanin"/>
          <w:color w:val="111111"/>
          <w:sz w:val="28"/>
          <w:sz w:val="28"/>
          <w:szCs w:val="28"/>
          <w:rtl w:val="true"/>
          <w:lang w:bidi="fa-IR"/>
        </w:rPr>
        <w:t>چراکه اگر این برداشت از مضمون آیه درست باشد، پس این امر قطعی در نزد مسلمین که اسلام، دینی برای همة اقوام به هر زبان و رنگ است، با یک دلیل قطعی تعارض پیدا می کند</w:t>
      </w:r>
      <w:r>
        <w:rPr>
          <w:rFonts w:eastAsia="IRNazanin" w:cs="IRNazanin"/>
          <w:color w:val="111111"/>
          <w:sz w:val="28"/>
          <w:szCs w:val="28"/>
          <w:rtl w:val="true"/>
          <w:lang w:bidi="fa-IR"/>
        </w:rPr>
        <w:t>.</w:t>
      </w:r>
    </w:p>
    <w:p>
      <w:pPr>
        <w:pStyle w:val="Heading4"/>
        <w:numPr>
          <w:ilvl w:val="3"/>
          <w:numId w:val="1"/>
        </w:numPr>
        <w:rPr/>
      </w:pPr>
      <w:bookmarkStart w:id="258" w:name="__RefHeading___Toc1940047_2749589250"/>
      <w:bookmarkStart w:id="259" w:name="_Toc107"/>
      <w:bookmarkEnd w:id="258"/>
      <w:r>
        <w:rPr/>
        <w:t>3</w:t>
      </w:r>
      <w:r>
        <w:rPr>
          <w:rtl w:val="true"/>
        </w:rPr>
        <w:t>.</w:t>
      </w:r>
      <w:r>
        <w:rPr>
          <w:rtl w:val="true"/>
        </w:rPr>
        <w:t>کیان وجوب پذیرش اسلام بر همه</w:t>
      </w:r>
      <w:bookmarkEnd w:id="259"/>
    </w:p>
    <w:p>
      <w:pPr>
        <w:pStyle w:val="BookText"/>
        <w:rPr/>
      </w:pPr>
      <w:r>
        <w:rPr>
          <w:rFonts w:ascii="IRNazanin" w:hAnsi="IRNazanin" w:eastAsia="IRNazanin"/>
          <w:color w:val="111111"/>
          <w:sz w:val="28"/>
          <w:sz w:val="28"/>
          <w:szCs w:val="28"/>
          <w:rtl w:val="true"/>
          <w:lang w:bidi="fa-IR"/>
        </w:rPr>
        <w:t>چرا که با فرض پذیرش این دلالت، وقتی گروه هدف از بعثت پیامبر اسلام صلی الله علیه و اله وسلم فقط عرب‌زبانان باشند پس بر غیر عرب زبان وجوب و الزامی بر پذیرش اصول اسلام طبق خود قرآن نخواهد بود و آنان مکلف به اصول نخواهند بود؛ پس به‌طریق اولی، مکلف به فروع ـ بنا بر قول به آن ـ نخواهند بود</w:t>
      </w:r>
      <w:r>
        <w:rPr>
          <w:rFonts w:eastAsia="IRNazanin" w:cs="IRNazanin"/>
          <w:color w:val="111111"/>
          <w:sz w:val="28"/>
          <w:szCs w:val="28"/>
          <w:rtl w:val="true"/>
          <w:lang w:bidi="fa-IR"/>
        </w:rPr>
        <w:t>.</w:t>
      </w:r>
    </w:p>
    <w:p>
      <w:pPr>
        <w:pStyle w:val="Heading4"/>
        <w:numPr>
          <w:ilvl w:val="3"/>
          <w:numId w:val="1"/>
        </w:numPr>
        <w:rPr/>
      </w:pPr>
      <w:bookmarkStart w:id="260" w:name="__RefHeading___Toc1940049_2749589250"/>
      <w:bookmarkStart w:id="261" w:name="_Toc108"/>
      <w:bookmarkEnd w:id="260"/>
      <w:r>
        <w:rPr/>
        <w:t>4</w:t>
      </w:r>
      <w:r>
        <w:rPr>
          <w:rtl w:val="true"/>
        </w:rPr>
        <w:t>.</w:t>
      </w:r>
      <w:r>
        <w:rPr>
          <w:rtl w:val="true"/>
        </w:rPr>
        <w:t>کیان خاتمیت پیامبری پیامبر اسلام</w:t>
      </w:r>
      <w:bookmarkEnd w:id="261"/>
    </w:p>
    <w:p>
      <w:pPr>
        <w:pStyle w:val="BookText"/>
        <w:rPr/>
      </w:pPr>
      <w:r>
        <w:rPr>
          <w:rFonts w:ascii="IRNazanin" w:hAnsi="IRNazanin" w:eastAsia="IRNazanin"/>
          <w:color w:val="111111"/>
          <w:sz w:val="28"/>
          <w:sz w:val="28"/>
          <w:szCs w:val="28"/>
          <w:rtl w:val="true"/>
          <w:lang w:bidi="fa-IR"/>
        </w:rPr>
        <w:t>چرا که مثلاً یهودیت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طبق وعدة کتاب آسمانی خود منتظر پیامبرِ موعود همزبان با خود باشند</w:t>
      </w:r>
      <w:r>
        <w:rPr>
          <w:rFonts w:eastAsia="IRNazanin" w:cs="IRNazanin"/>
          <w:color w:val="111111"/>
          <w:sz w:val="28"/>
          <w:szCs w:val="28"/>
          <w:rtl w:val="true"/>
          <w:lang w:bidi="fa-IR"/>
        </w:rPr>
        <w:t>.</w:t>
      </w:r>
    </w:p>
    <w:p>
      <w:pPr>
        <w:pStyle w:val="Heading4"/>
        <w:numPr>
          <w:ilvl w:val="3"/>
          <w:numId w:val="1"/>
        </w:numPr>
        <w:rPr/>
      </w:pPr>
      <w:bookmarkStart w:id="262" w:name="__RefHeading___Toc1940051_2749589250"/>
      <w:bookmarkStart w:id="263" w:name="_Toc109"/>
      <w:bookmarkEnd w:id="262"/>
      <w:r>
        <w:rPr/>
        <w:t>5</w:t>
      </w:r>
      <w:r>
        <w:rPr>
          <w:rtl w:val="true"/>
        </w:rPr>
        <w:t>.</w:t>
      </w:r>
      <w:r>
        <w:rPr>
          <w:rtl w:val="true"/>
        </w:rPr>
        <w:t>سایر ادیان می تواند دین خود را نسخ نیافته بداند</w:t>
      </w:r>
      <w:bookmarkEnd w:id="2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زرد تشتیان می توانند بقای دین خود را ادعا کنند، چراکه پیامبری فارسی زبانی بعد زرتشت ـ بنا بر قبول پیامبری او ـ تحقق‌نیافته تا آنان را به دین جدید دعوت کند</w:t>
      </w:r>
      <w:r>
        <w:rPr>
          <w:rFonts w:eastAsia="IRNazanin" w:cs="IRNazanin"/>
          <w:color w:val="111111"/>
          <w:sz w:val="28"/>
          <w:szCs w:val="28"/>
          <w:rtl w:val="true"/>
          <w:lang w:bidi="fa-IR"/>
        </w:rPr>
        <w:t>.</w:t>
      </w:r>
      <w:bookmarkStart w:id="264" w:name="pg3237_33760"/>
    </w:p>
    <w:p>
      <w:pPr>
        <w:pStyle w:val="BookText"/>
        <w:rPr/>
      </w:pPr>
      <w:bookmarkEnd w:id="264"/>
      <w:r>
        <w:rPr>
          <w:rFonts w:ascii="IRNazanin" w:hAnsi="IRNazanin" w:eastAsia="IRNazanin"/>
          <w:color w:val="111111"/>
          <w:sz w:val="28"/>
          <w:sz w:val="28"/>
          <w:szCs w:val="28"/>
          <w:rtl w:val="true"/>
          <w:lang w:bidi="fa-IR"/>
        </w:rPr>
        <w:t>در کتاب های تفسیری و کلامی کهبرخی از آنان ذکر خواهد شد، به‌صراحت یا به‌صورت ضمنی این اشکال دفع یا رفع شده؛ ولی با دقت و تأمل دیده می شود این بیان ها، چنانچه شایسته و بایسته است، از عهدة جواب از این اشکال برنیامده و پشتوانة آن‌چنانی نداشته و اشکال ها و معایبی دارند و باید با بیانی مستدل و صحیح، با پشتوانة دلیل وافی و کافی از عهدة جواب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بعد از طرح و توضیح شبهه، با معطوف ساختن نگاه بر دیدگاه عالمان شیعی، سراغ مهم ترین پاسخ های رفته و با نقد و بررسی آن ها، پاسخ تحقیقی از این اشکال ارائه می شود</w:t>
      </w:r>
      <w:r>
        <w:rPr>
          <w:rFonts w:eastAsia="IRNazanin" w:cs="IRNazanin"/>
          <w:color w:val="111111"/>
          <w:sz w:val="28"/>
          <w:szCs w:val="28"/>
          <w:rtl w:val="true"/>
          <w:lang w:bidi="fa-IR"/>
        </w:rPr>
        <w:t>.</w:t>
      </w:r>
    </w:p>
    <w:p>
      <w:pPr>
        <w:pStyle w:val="Heading3"/>
        <w:numPr>
          <w:ilvl w:val="2"/>
          <w:numId w:val="1"/>
        </w:numPr>
        <w:rPr/>
      </w:pPr>
      <w:bookmarkStart w:id="265" w:name="__RefHeading___Toc1940053_2749589250"/>
      <w:bookmarkStart w:id="266" w:name="_Toc110"/>
      <w:bookmarkEnd w:id="265"/>
      <w:r>
        <w:rPr>
          <w:rtl w:val="true"/>
        </w:rPr>
        <w:t>بیان و تقریب اشکال</w:t>
      </w:r>
      <w:bookmarkEnd w:id="266"/>
    </w:p>
    <w:p>
      <w:pPr>
        <w:pStyle w:val="Heading4"/>
        <w:numPr>
          <w:ilvl w:val="3"/>
          <w:numId w:val="1"/>
        </w:numPr>
        <w:rPr/>
      </w:pPr>
      <w:bookmarkStart w:id="267" w:name="__RefHeading___Toc1940055_2749589250"/>
      <w:bookmarkStart w:id="268" w:name="_Toc11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با تمسّک به صدر آیۀ چهارمِ سورۀ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مجارات و مماشات از طرف برخی از کیش داران غیر اسلامی چنین شبهه و اشکالی مطرح می‌شود که به حسب دلالت این بند از آیه، رسالتِ هر پیامبری فقط باهم‌زبانی با قومش گره‌خورده؛ درنتیجه پیامبر اسلام صلی الله علیه و اله وسلم ، پیامبرِ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زبانان نبوده است و لازمة این ادعا از سوی او، عدم صدق او در مدعایش است، چراکه طبق مفهوم این حصر، هیچ رسول غیر همزبان با قومی که به‌سوی آنان فرستاده‌شده، از طرف خداوند رسالت نیافته است؛ پس ادعای نبوت پیامبر اسلام صلی الله علیه و اله وسلم بر غیر عرب زبانان، کذب محض و در تعارض با خود کتاب آسمانی‌اش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شاکلة این استدلال، متوقف بر قبول مقدمات زیر است که با مخدوش شدن هر یک از آن، طومار این شبه پیچیده می شود</w:t>
      </w:r>
      <w:r>
        <w:rPr>
          <w:rFonts w:eastAsia="IRNazanin" w:cs="IRNazanin"/>
          <w:color w:val="111111"/>
          <w:sz w:val="28"/>
          <w:szCs w:val="28"/>
          <w:rtl w:val="true"/>
          <w:lang w:bidi="fa-IR"/>
        </w:rPr>
        <w:t>:</w:t>
      </w:r>
    </w:p>
    <w:p>
      <w:pPr>
        <w:pStyle w:val="Heading4"/>
        <w:numPr>
          <w:ilvl w:val="3"/>
          <w:numId w:val="1"/>
        </w:numPr>
        <w:rPr/>
      </w:pPr>
      <w:bookmarkStart w:id="269" w:name="__RefHeading___Toc1940057_2749589250"/>
      <w:bookmarkStart w:id="270" w:name="_Toc112"/>
      <w:bookmarkEnd w:id="269"/>
      <w:r>
        <w:rPr/>
        <w:t>1</w:t>
      </w:r>
      <w:bookmarkEnd w:id="27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نکره در سیاق نفی بودنش، مفید عموم بوده؛ به‌ویژه با لحاظ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بند از آیه، نصّ در عموم بوده و شامل همة رسولان، حتی پیامبر اسلام صلی الله علیه و اله وسلم نیز می شود</w:t>
      </w:r>
      <w:r>
        <w:rPr>
          <w:rFonts w:eastAsia="IRNazanin" w:cs="IRNazanin"/>
          <w:color w:val="111111"/>
          <w:sz w:val="28"/>
          <w:szCs w:val="28"/>
          <w:rtl w:val="true"/>
          <w:lang w:bidi="fa-IR"/>
        </w:rPr>
        <w:t>.</w:t>
      </w:r>
    </w:p>
    <w:p>
      <w:pPr>
        <w:pStyle w:val="Heading4"/>
        <w:numPr>
          <w:ilvl w:val="3"/>
          <w:numId w:val="1"/>
        </w:numPr>
        <w:rPr/>
      </w:pPr>
      <w:bookmarkStart w:id="271" w:name="__RefHeading___Toc1940059_2749589250"/>
      <w:bookmarkStart w:id="272" w:name="_Toc113"/>
      <w:bookmarkEnd w:id="271"/>
      <w:r>
        <w:rPr/>
        <w:t>2</w:t>
      </w:r>
      <w:bookmarkEnd w:id="272"/>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معیت است</w:t>
      </w:r>
      <w:r>
        <w:rPr>
          <w:rFonts w:eastAsia="IRNazanin" w:cs="IRNazanin"/>
          <w:color w:val="111111"/>
          <w:sz w:val="28"/>
          <w:szCs w:val="28"/>
          <w:rtl w:val="true"/>
          <w:lang w:bidi="fa-IR"/>
        </w:rPr>
        <w:t>.</w:t>
      </w:r>
    </w:p>
    <w:p>
      <w:pPr>
        <w:pStyle w:val="Heading4"/>
        <w:numPr>
          <w:ilvl w:val="3"/>
          <w:numId w:val="1"/>
        </w:numPr>
        <w:rPr/>
      </w:pPr>
      <w:bookmarkStart w:id="273" w:name="__RefHeading___Toc1940061_2749589250"/>
      <w:bookmarkStart w:id="274" w:name="_Toc114"/>
      <w:bookmarkEnd w:id="273"/>
      <w:r>
        <w:rPr/>
        <w:t>3</w:t>
      </w:r>
      <w:bookmarkEnd w:id="27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گویش است</w:t>
      </w:r>
      <w:r>
        <w:rPr>
          <w:rFonts w:eastAsia="IRNazanin" w:cs="IRNazanin"/>
          <w:color w:val="111111"/>
          <w:sz w:val="28"/>
          <w:szCs w:val="28"/>
          <w:rtl w:val="true"/>
          <w:lang w:bidi="fa-IR"/>
        </w:rPr>
        <w:t>.</w:t>
      </w:r>
    </w:p>
    <w:p>
      <w:pPr>
        <w:pStyle w:val="Heading4"/>
        <w:numPr>
          <w:ilvl w:val="3"/>
          <w:numId w:val="1"/>
        </w:numPr>
        <w:rPr/>
      </w:pPr>
      <w:bookmarkStart w:id="275" w:name="__RefHeading___Toc1940063_2749589250"/>
      <w:bookmarkStart w:id="276" w:name="_Toc115"/>
      <w:bookmarkEnd w:id="275"/>
      <w:r>
        <w:rPr/>
        <w:t>4</w:t>
      </w:r>
      <w:bookmarkEnd w:id="276"/>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مرسل‌الیهم و افرادی است که پیامبر به‌سوی آنان فرستاده شده و هدف تبلیغی پیامبر هستند</w:t>
      </w:r>
      <w:r>
        <w:rPr>
          <w:rFonts w:eastAsia="IRNazanin" w:cs="IRNazanin"/>
          <w:color w:val="111111"/>
          <w:sz w:val="28"/>
          <w:szCs w:val="28"/>
          <w:rtl w:val="true"/>
          <w:lang w:bidi="fa-IR"/>
        </w:rPr>
        <w:t>.</w:t>
      </w:r>
    </w:p>
    <w:p>
      <w:pPr>
        <w:pStyle w:val="Heading4"/>
        <w:numPr>
          <w:ilvl w:val="3"/>
          <w:numId w:val="1"/>
        </w:numPr>
        <w:rPr/>
      </w:pPr>
      <w:bookmarkStart w:id="277" w:name="__RefHeading___Toc1940065_2749589250"/>
      <w:bookmarkStart w:id="278" w:name="_Toc116"/>
      <w:bookmarkEnd w:id="277"/>
      <w:r>
        <w:rPr/>
        <w:t>5</w:t>
      </w:r>
      <w:bookmarkEnd w:id="278"/>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w:t>
      </w:r>
    </w:p>
    <w:p>
      <w:pPr>
        <w:pStyle w:val="Heading4"/>
        <w:numPr>
          <w:ilvl w:val="3"/>
          <w:numId w:val="1"/>
        </w:numPr>
        <w:rPr/>
      </w:pPr>
      <w:bookmarkStart w:id="279" w:name="__RefHeading___Toc1940067_2749589250"/>
      <w:bookmarkStart w:id="280" w:name="_Toc117"/>
      <w:bookmarkEnd w:id="279"/>
      <w:r>
        <w:rPr/>
        <w:t>6</w:t>
      </w:r>
      <w:bookmarkEnd w:id="2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شامل همة افراد می شود</w:t>
      </w:r>
      <w:r>
        <w:rPr>
          <w:rFonts w:eastAsia="IRNazanin" w:cs="IRNazanin"/>
          <w:color w:val="111111"/>
          <w:sz w:val="28"/>
          <w:szCs w:val="28"/>
          <w:rtl w:val="true"/>
          <w:lang w:bidi="fa-IR"/>
        </w:rPr>
        <w:t>.</w:t>
      </w:r>
      <w:bookmarkStart w:id="281" w:name="pg3237_33762"/>
    </w:p>
    <w:p>
      <w:pPr>
        <w:pStyle w:val="Heading4"/>
        <w:numPr>
          <w:ilvl w:val="3"/>
          <w:numId w:val="1"/>
        </w:numPr>
        <w:rPr/>
      </w:pPr>
      <w:bookmarkStart w:id="282" w:name="__RefHeading___Toc1940069_2749589250"/>
      <w:bookmarkStart w:id="283" w:name="_Toc118"/>
      <w:bookmarkEnd w:id="281"/>
      <w:bookmarkEnd w:id="282"/>
      <w:r>
        <w:rPr/>
        <w:t>7</w:t>
      </w:r>
      <w:bookmarkEnd w:id="283"/>
    </w:p>
    <w:p>
      <w:pPr>
        <w:pStyle w:val="BookText"/>
        <w:rPr/>
      </w:pPr>
      <w:r>
        <w:rPr>
          <w:rFonts w:ascii="IRNazanin" w:hAnsi="IRNazanin" w:eastAsia="IRNazanin"/>
          <w:color w:val="111111"/>
          <w:sz w:val="28"/>
          <w:sz w:val="28"/>
          <w:szCs w:val="28"/>
          <w:rtl w:val="true"/>
          <w:lang w:bidi="fa-IR"/>
        </w:rPr>
        <w:t xml:space="preserve">منطوق آیه، مقتضی حصر اضافی با اسلوب نفی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محصور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و همراهی با زبان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حصر، منحصر کردن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صفت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4" w:name="__RefHeading___Toc1940071_2749589250"/>
      <w:bookmarkStart w:id="285" w:name="_Toc119"/>
      <w:bookmarkEnd w:id="284"/>
      <w:r>
        <w:rPr/>
        <w:t>8</w:t>
      </w:r>
      <w:bookmarkEnd w:id="285"/>
    </w:p>
    <w:p>
      <w:pPr>
        <w:pStyle w:val="BookText"/>
        <w:rPr/>
      </w:pPr>
      <w:r>
        <w:rPr>
          <w:rFonts w:ascii="IRNazanin" w:hAnsi="IRNazanin" w:eastAsia="IRNazanin"/>
          <w:color w:val="111111"/>
          <w:sz w:val="28"/>
          <w:sz w:val="28"/>
          <w:szCs w:val="28"/>
          <w:rtl w:val="true"/>
          <w:lang w:bidi="fa-IR"/>
        </w:rPr>
        <w:t xml:space="preserve">حصر دارای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حجت است و بنابراین، آیه، ارسال رسولانِ غیر همزبان با قومشان را نفی می کند</w:t>
      </w:r>
      <w:r>
        <w:rPr>
          <w:rFonts w:eastAsia="IRNazanin" w:cs="IRNazanin"/>
          <w:color w:val="111111"/>
          <w:sz w:val="28"/>
          <w:szCs w:val="28"/>
          <w:rtl w:val="true"/>
          <w:lang w:bidi="fa-IR"/>
        </w:rPr>
        <w:t>.</w:t>
      </w:r>
    </w:p>
    <w:p>
      <w:pPr>
        <w:pStyle w:val="Heading4"/>
        <w:numPr>
          <w:ilvl w:val="3"/>
          <w:numId w:val="1"/>
        </w:numPr>
        <w:rPr/>
      </w:pPr>
      <w:bookmarkStart w:id="286" w:name="__RefHeading___Toc1940073_2749589250"/>
      <w:bookmarkStart w:id="287" w:name="_Toc120"/>
      <w:bookmarkEnd w:id="286"/>
      <w:r>
        <w:rPr/>
        <w:t>9</w:t>
      </w:r>
      <w:bookmarkEnd w:id="287"/>
    </w:p>
    <w:p>
      <w:pPr>
        <w:pStyle w:val="BookText"/>
        <w:rPr/>
      </w:pPr>
      <w:r>
        <w:rPr>
          <w:rFonts w:ascii="IRNazanin" w:hAnsi="IRNazanin" w:eastAsia="IRNazanin"/>
          <w:color w:val="111111"/>
          <w:sz w:val="28"/>
          <w:sz w:val="28"/>
          <w:szCs w:val="28"/>
          <w:rtl w:val="true"/>
          <w:lang w:bidi="fa-IR"/>
        </w:rPr>
        <w:t>این قضیه، یک قضیة حقیقیه معدوله بوده که صورت منطقی آن بدین‌صورت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کل رسول من الله موافق لسانه لغة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رسولِ فرستاده‌شده از سوی خداوند، زبانش با زبان قومی که به سوی آنان فرستاده‌شده، یکسان و مشترک است</w:t>
      </w:r>
      <w:r>
        <w:rPr>
          <w:rFonts w:eastAsia="IRNazanin" w:cs="IRNazanin"/>
          <w:color w:val="111111"/>
          <w:sz w:val="28"/>
          <w:szCs w:val="28"/>
          <w:rtl w:val="true"/>
          <w:lang w:bidi="fa-IR"/>
        </w:rPr>
        <w:t>.)</w:t>
      </w:r>
    </w:p>
    <w:p>
      <w:pPr>
        <w:pStyle w:val="Heading4"/>
        <w:numPr>
          <w:ilvl w:val="3"/>
          <w:numId w:val="1"/>
        </w:numPr>
        <w:rPr/>
      </w:pPr>
      <w:bookmarkStart w:id="288" w:name="__RefHeading___Toc1940075_2749589250"/>
      <w:bookmarkStart w:id="289" w:name="_Toc121"/>
      <w:bookmarkEnd w:id="288"/>
      <w:r>
        <w:rPr/>
        <w:t>10</w:t>
      </w:r>
      <w:bookmarkEnd w:id="289"/>
    </w:p>
    <w:p>
      <w:pPr>
        <w:pStyle w:val="BookText"/>
        <w:rPr/>
      </w:pPr>
      <w:r>
        <w:rPr>
          <w:rFonts w:ascii="IRNazanin" w:hAnsi="IRNazanin" w:eastAsia="IRNazanin"/>
          <w:color w:val="111111"/>
          <w:sz w:val="28"/>
          <w:sz w:val="28"/>
          <w:szCs w:val="28"/>
          <w:rtl w:val="true"/>
          <w:lang w:bidi="fa-IR"/>
        </w:rPr>
        <w:t xml:space="preserve">عکس نقیض مخالف موجبة کلیه، سالبة کلیه است؛ درنتیجه وقتی این عبارت صادق باشدکه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کل رسول من الله موافق لسانه لغة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نیز صادق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 موافق لسانه لسان قومه لیس رسولاً من الله</w:t>
      </w:r>
      <w:r>
        <w:rPr>
          <w:rFonts w:eastAsia="IRNazanin" w:cs="IRNazanin"/>
          <w:color w:val="111111"/>
          <w:sz w:val="28"/>
          <w:szCs w:val="28"/>
          <w:rtl w:val="true"/>
          <w:lang w:bidi="fa-IR"/>
        </w:rPr>
        <w:t>»</w:t>
      </w:r>
    </w:p>
    <w:p>
      <w:pPr>
        <w:pStyle w:val="Heading3"/>
        <w:numPr>
          <w:ilvl w:val="2"/>
          <w:numId w:val="1"/>
        </w:numPr>
        <w:rPr/>
      </w:pPr>
      <w:bookmarkStart w:id="290" w:name="__RefHeading___Toc1940077_2749589250"/>
      <w:bookmarkStart w:id="291" w:name="_Toc122"/>
      <w:bookmarkEnd w:id="290"/>
      <w:r>
        <w:rPr>
          <w:rtl w:val="true"/>
        </w:rPr>
        <w:t>پاسخ به شبهه</w:t>
      </w:r>
      <w:bookmarkEnd w:id="291"/>
    </w:p>
    <w:p>
      <w:pPr>
        <w:pStyle w:val="Heading4"/>
        <w:numPr>
          <w:ilvl w:val="3"/>
          <w:numId w:val="1"/>
        </w:numPr>
        <w:rPr/>
      </w:pPr>
      <w:bookmarkStart w:id="292" w:name="__RefHeading___Toc1940079_2749589250"/>
      <w:bookmarkStart w:id="293" w:name="_Toc123"/>
      <w:bookmarkEnd w:id="292"/>
      <w:r>
        <w:rPr>
          <w:rtl w:val="true"/>
        </w:rPr>
        <w:t>پاسخ اول</w:t>
      </w:r>
      <w:r>
        <w:rPr>
          <w:rtl w:val="true"/>
        </w:rPr>
        <w:t>:</w:t>
      </w:r>
      <w:r>
        <w:rPr>
          <w:rtl w:val="true"/>
        </w:rPr>
        <w:t>تخصیص عموم آیه به غیر نبیّ اسلام</w:t>
      </w:r>
      <w:bookmarkEnd w:id="293"/>
    </w:p>
    <w:p>
      <w:pPr>
        <w:pStyle w:val="Heading5"/>
        <w:numPr>
          <w:ilvl w:val="4"/>
          <w:numId w:val="1"/>
        </w:numPr>
        <w:rPr/>
      </w:pPr>
      <w:bookmarkStart w:id="294" w:name="__RefHeading___Toc1940081_2749589250"/>
      <w:bookmarkStart w:id="295" w:name="_Toc12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عده ای از صاحب‌نظران، این هم‌زبانی را به غیر نبی اسلام صلی الله علیه و اله وسلم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کلام این عده پذیرش هم مقدمات ذکرشده است، ولی با این وجود این، قائل به تخصیص این آیه و خروج نبی اکرم صلی الله علیه و اله وسلم از مفاد آن به دلیل خارج از آیه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اضافه کردن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مقید کردن کلام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دیگرنیز با اضافه کردن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 من الازمان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هم‌زبانی را متوجه غیر پیامبر اسلام صلی الله علیه و اله وسلم نموده و بدین ترتیب این آیه را از تیر رس این اشکال خارج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کلام آنان، دلیل بر این تقیید محتمل است امور زیر باشد</w:t>
      </w:r>
      <w:r>
        <w:rPr>
          <w:rFonts w:eastAsia="IRNazanin" w:cs="IRNazanin"/>
          <w:color w:val="111111"/>
          <w:sz w:val="28"/>
          <w:szCs w:val="28"/>
          <w:rtl w:val="true"/>
          <w:lang w:bidi="fa-IR"/>
        </w:rPr>
        <w:t>:</w:t>
      </w:r>
    </w:p>
    <w:p>
      <w:pPr>
        <w:pStyle w:val="Heading5"/>
        <w:numPr>
          <w:ilvl w:val="4"/>
          <w:numId w:val="1"/>
        </w:numPr>
        <w:rPr/>
      </w:pPr>
      <w:bookmarkStart w:id="296" w:name="__RefHeading___Toc1940083_2749589250"/>
      <w:bookmarkStart w:id="297" w:name="_Toc125"/>
      <w:bookmarkEnd w:id="296"/>
      <w:r>
        <w:rPr/>
        <w:t>1</w:t>
      </w:r>
      <w:r>
        <w:rPr>
          <w:rtl w:val="true"/>
        </w:rPr>
        <w:t>.</w:t>
      </w:r>
      <w:r>
        <w:rPr>
          <w:rtl w:val="true"/>
        </w:rPr>
        <w:t>دو أثر ودلیل خبری</w:t>
      </w:r>
      <w:bookmarkEnd w:id="2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تفسیری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نبی اکرم اسلام صلی الله علیه و اله وسلم منت نهاده، چراکه هر پیامبری را فقط به سوی قومش فرستاده ولی خاصه، پیامبر اسلام را به سوی همة خلق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تفسیری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نبی اسلام صلی الله علیه و اله وسلم را به‌سوی همة انسان‌ها فرستاده و پیش از ایشان، هر پیامبری را فقط به‌سوی قومش و اهل زبانش مبعوث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298" w:name="pg3237_33764"/>
    </w:p>
    <w:p>
      <w:pPr>
        <w:pStyle w:val="Heading5"/>
        <w:numPr>
          <w:ilvl w:val="4"/>
          <w:numId w:val="1"/>
        </w:numPr>
        <w:rPr/>
      </w:pPr>
      <w:bookmarkStart w:id="299" w:name="__RefHeading___Toc1940085_2749589250"/>
      <w:bookmarkStart w:id="300" w:name="_Toc126"/>
      <w:bookmarkEnd w:id="298"/>
      <w:bookmarkEnd w:id="299"/>
      <w:r>
        <w:rPr/>
        <w:t>2</w:t>
      </w:r>
      <w:r>
        <w:rPr>
          <w:rtl w:val="true"/>
        </w:rPr>
        <w:t>.</w:t>
      </w:r>
      <w:r>
        <w:rPr>
          <w:rtl w:val="true"/>
        </w:rPr>
        <w:t xml:space="preserve">عبارت </w:t>
      </w:r>
      <w:r>
        <w:rPr>
          <w:rtl w:val="true"/>
        </w:rPr>
        <w:t>«</w:t>
      </w:r>
      <w:r>
        <w:rPr>
          <w:rtl w:val="true"/>
        </w:rPr>
        <w:t>ما ارسلنا</w:t>
      </w:r>
      <w:r>
        <w:rPr>
          <w:rtl w:val="true"/>
        </w:rPr>
        <w:t xml:space="preserve">» </w:t>
      </w:r>
      <w:r>
        <w:rPr>
          <w:rtl w:val="true"/>
        </w:rPr>
        <w:t>که با اشاره به نفی زمان ماضی، رسالت نبی اسلام را از مدلول آیه خارج می کند</w:t>
      </w:r>
      <w:bookmarkEnd w:id="300"/>
    </w:p>
    <w:p>
      <w:pPr>
        <w:pStyle w:val="BookText"/>
        <w:rPr/>
      </w:pPr>
      <w:r>
        <w:rPr>
          <w:rFonts w:ascii="IRNazanin" w:hAnsi="IRNazanin" w:eastAsia="IRNazanin"/>
          <w:color w:val="111111"/>
          <w:sz w:val="28"/>
          <w:sz w:val="28"/>
          <w:szCs w:val="28"/>
          <w:rtl w:val="true"/>
          <w:lang w:bidi="fa-IR"/>
        </w:rPr>
        <w:t>گفتنی است، اگر وجه تقیید همین امر لفظی باشد، از این نکته غفلت شده که زمان ماضی حقیقی را باید برحسب تکلم و خطاب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حین نزول این آیه، رسالت نبی اکرم صلی الله علیه و اله وسلم تحقق یافته و از زمان آن گذشته بود؛ پس رسالت نبی اکرم صلی الله علیه و اله وسلم نیز داخل در نفی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وجهی بر این تقیید نمی ماند</w:t>
      </w:r>
      <w:r>
        <w:rPr>
          <w:rFonts w:eastAsia="IRNazanin" w:cs="IRNazanin"/>
          <w:color w:val="111111"/>
          <w:sz w:val="28"/>
          <w:szCs w:val="28"/>
          <w:rtl w:val="true"/>
          <w:lang w:bidi="fa-IR"/>
        </w:rPr>
        <w:t>.</w:t>
      </w:r>
    </w:p>
    <w:p>
      <w:pPr>
        <w:pStyle w:val="Heading5"/>
        <w:numPr>
          <w:ilvl w:val="4"/>
          <w:numId w:val="1"/>
        </w:numPr>
        <w:rPr/>
      </w:pPr>
      <w:bookmarkStart w:id="301" w:name="__RefHeading___Toc1940087_2749589250"/>
      <w:bookmarkStart w:id="302" w:name="_Toc127"/>
      <w:bookmarkEnd w:id="301"/>
      <w:r>
        <w:rPr/>
        <w:t>3</w:t>
      </w:r>
      <w:r>
        <w:rPr>
          <w:rtl w:val="true"/>
        </w:rPr>
        <w:t>.</w:t>
      </w:r>
      <w:r>
        <w:rPr>
          <w:rtl w:val="true"/>
        </w:rPr>
        <w:t xml:space="preserve">آیة </w:t>
      </w:r>
      <w:r>
        <w:rPr/>
        <w:t>28</w:t>
      </w:r>
      <w:r>
        <w:rPr>
          <w:rtl w:val="true"/>
        </w:rPr>
        <w:t xml:space="preserve"> </w:t>
      </w:r>
      <w:r>
        <w:rPr>
          <w:rtl w:val="true"/>
        </w:rPr>
        <w:t>سبأ</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به آن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به وسعت دعوت پیامبر صلی الله علیه و اله وسلم و عمومیت نبوت او به همة انسان‌ها اشاره‌کرده،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نفرستادیم، مگر برای همة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مگر بازدارندة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بنا بر اختلافی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303" w:name="__RefHeading___Toc1940089_2749589250"/>
      <w:bookmarkStart w:id="304" w:name="_Toc128"/>
      <w:bookmarkEnd w:id="303"/>
      <w:r>
        <w:rPr/>
        <w:t>4</w:t>
      </w:r>
      <w:r>
        <w:rPr>
          <w:rtl w:val="true"/>
        </w:rPr>
        <w:t>.</w:t>
      </w:r>
      <w:r>
        <w:rPr>
          <w:rtl w:val="true"/>
        </w:rPr>
        <w:t>برِ خصال از جابر بن عبدالله انصاری از نبی اکرم</w:t>
      </w:r>
      <w:bookmarkEnd w:id="304"/>
    </w:p>
    <w:p>
      <w:pPr>
        <w:pStyle w:val="BookText"/>
        <w:rPr/>
      </w:pPr>
      <w:r>
        <w:rPr>
          <w:rFonts w:ascii="IRNazanin" w:hAnsi="IRNazanin" w:eastAsia="IRNazanin"/>
          <w:color w:val="111111"/>
          <w:sz w:val="28"/>
          <w:sz w:val="28"/>
          <w:szCs w:val="28"/>
          <w:rtl w:val="true"/>
          <w:lang w:bidi="fa-IR"/>
        </w:rPr>
        <w:t>خکه در آن، ازجمله موارد امتنان پروردگار بر پیامبر اسلام صلی الله علیه و اله وسلم این برشمرده شده که خداوند هر پیامبری را با لسان امتش به‌سوی آنان فرستاده است، ولی ایشان را به سوی همة خلق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درهرصورت، لازمة این تقیید این است که جهانی بودن رسالت در میان انبیا را فقط مختص پیامبر اسلام صلی الله علیه و اله وسلم کرده و مشکل تفاوت زبانی پیامبر اسلام صلی الله علیه و اله وسلم با سایر غیر عرب‌زبان و مشکل عدم تبیین رسالت نسبت به آنان را با ترجمه و لزوم آن حل نماییم؛ امری که به ظاهر خود صاحب این دیدگاه آن را قبولندارد، چراکه در وجه لزوم هم‌زبانی بودن پیامبران پیشین، تبیین و فهم سخن و عدم احتیاج به مترجم را بیان می کند و خود این آیه را به بیانی، در مقام نفی این احتیاج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طوسی و فیض در ذیل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اولوالعزم را برحسب ظاهر روایاتِ اصحاب و اقوال مفسران، کسانی دانسته اند که شریعت جدید آورده و شریعت انبیای قبل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همزبان و چه غیر همزبان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کرده است و آنان را مخصوص در پنج‌تن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نیز در تفسیر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تورات و انجیل یا انزال آن دو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بودن آن دو را پذیرفته است</w:t>
      </w:r>
      <w:r>
        <w:rPr>
          <w:rFonts w:eastAsia="IRNazanin" w:cs="IRNazanin"/>
          <w:color w:val="111111"/>
          <w:sz w:val="28"/>
          <w:szCs w:val="28"/>
          <w:rtl w:val="true"/>
          <w:lang w:bidi="fa-IR"/>
        </w:rPr>
        <w:t>.</w:t>
      </w:r>
    </w:p>
    <w:p>
      <w:pPr>
        <w:pStyle w:val="Heading5"/>
        <w:numPr>
          <w:ilvl w:val="4"/>
          <w:numId w:val="1"/>
        </w:numPr>
        <w:rPr/>
      </w:pPr>
      <w:bookmarkStart w:id="305" w:name="__RefHeading___Toc1940091_2749589250"/>
      <w:bookmarkStart w:id="306" w:name="_Toc129"/>
      <w:bookmarkEnd w:id="305"/>
      <w:r>
        <w:rPr>
          <w:rtl w:val="true"/>
        </w:rPr>
        <w:t>نقد و بررسی این ادله</w:t>
      </w:r>
      <w:bookmarkEnd w:id="306"/>
    </w:p>
    <w:p>
      <w:pPr>
        <w:pStyle w:val="Heading6"/>
        <w:numPr>
          <w:ilvl w:val="5"/>
          <w:numId w:val="1"/>
        </w:numPr>
        <w:rPr/>
      </w:pPr>
      <w:bookmarkStart w:id="307" w:name="__RefHeading___Toc1940093_2749589250"/>
      <w:bookmarkStart w:id="308" w:name="_Toc130"/>
      <w:bookmarkEnd w:id="307"/>
      <w:r>
        <w:rPr/>
        <w:t>1</w:t>
      </w:r>
      <w:bookmarkEnd w:id="308"/>
    </w:p>
    <w:p>
      <w:pPr>
        <w:pStyle w:val="Heading6"/>
        <w:numPr>
          <w:ilvl w:val="5"/>
          <w:numId w:val="1"/>
        </w:numPr>
        <w:rPr/>
      </w:pPr>
      <w:bookmarkStart w:id="309" w:name="__RefHeading___Toc1940095_2749589250"/>
      <w:bookmarkStart w:id="310" w:name="_Toc131"/>
      <w:bookmarkEnd w:id="309"/>
      <w:r>
        <w:rPr>
          <w:rtl w:val="true"/>
        </w:rPr>
        <w:t>اشاره</w:t>
      </w:r>
      <w:bookmarkEnd w:id="3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به این اخبار برای این تقیید، خالی از مناقشه نیست، چراکه وجه ضعف استناد به آن، واضح است؛ به اضافه چند اشکالی که در مناقشه های خبر خصال ذکر خواهد شد</w:t>
      </w:r>
      <w:r>
        <w:rPr>
          <w:rFonts w:eastAsia="IRNazanin" w:cs="IRNazanin"/>
          <w:color w:val="111111"/>
          <w:sz w:val="28"/>
          <w:szCs w:val="28"/>
          <w:rtl w:val="true"/>
          <w:lang w:bidi="fa-IR"/>
        </w:rPr>
        <w:t>.</w:t>
      </w:r>
      <w:bookmarkStart w:id="311" w:name="pg3237_33766"/>
    </w:p>
    <w:p>
      <w:pPr>
        <w:pStyle w:val="BookText"/>
        <w:rPr/>
      </w:pPr>
      <w:bookmarkEnd w:id="311"/>
      <w:r>
        <w:rPr>
          <w:rFonts w:ascii="IRNazanin" w:hAnsi="IRNazanin" w:eastAsia="IRNazanin"/>
          <w:color w:val="111111"/>
          <w:sz w:val="28"/>
          <w:sz w:val="28"/>
          <w:szCs w:val="28"/>
          <w:rtl w:val="true"/>
          <w:lang w:bidi="fa-IR"/>
        </w:rPr>
        <w:t>در خبر خصال هم مناقشات زیر وجود دارد</w:t>
      </w:r>
      <w:r>
        <w:rPr>
          <w:rFonts w:eastAsia="IRNazanin" w:cs="IRNazanin"/>
          <w:color w:val="111111"/>
          <w:sz w:val="28"/>
          <w:szCs w:val="28"/>
          <w:rtl w:val="true"/>
          <w:lang w:bidi="fa-IR"/>
        </w:rPr>
        <w:t>:</w:t>
      </w:r>
    </w:p>
    <w:p>
      <w:pPr>
        <w:pStyle w:val="Heading6"/>
        <w:numPr>
          <w:ilvl w:val="5"/>
          <w:numId w:val="1"/>
        </w:numPr>
        <w:rPr/>
      </w:pPr>
      <w:bookmarkStart w:id="312" w:name="__RefHeading___Toc1940097_2749589250"/>
      <w:bookmarkStart w:id="313" w:name="_Toc132"/>
      <w:bookmarkEnd w:id="312"/>
      <w:r>
        <w:rPr>
          <w:rtl w:val="true"/>
        </w:rPr>
        <w:t>الف</w:t>
      </w:r>
      <w:bookmarkEnd w:id="313"/>
    </w:p>
    <w:p>
      <w:pPr>
        <w:pStyle w:val="Heading6"/>
        <w:numPr>
          <w:ilvl w:val="5"/>
          <w:numId w:val="1"/>
        </w:numPr>
        <w:rPr/>
      </w:pPr>
      <w:bookmarkStart w:id="314" w:name="__RefHeading___Toc1940099_2749589250"/>
      <w:bookmarkStart w:id="315" w:name="_Toc13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اشکال سندی به دوجه، که موجب غایت ضعف آن می شود؛ چنانچه 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قمی طباطبایی،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شده اند</w:t>
      </w:r>
      <w:r>
        <w:rPr>
          <w:rFonts w:eastAsia="IRNazanin" w:cs="IRNazanin"/>
          <w:color w:val="111111"/>
          <w:sz w:val="28"/>
          <w:szCs w:val="28"/>
          <w:rtl w:val="true"/>
          <w:lang w:bidi="fa-IR"/>
        </w:rPr>
        <w:t>:</w:t>
      </w:r>
    </w:p>
    <w:p>
      <w:pPr>
        <w:pStyle w:val="Heading6"/>
        <w:numPr>
          <w:ilvl w:val="5"/>
          <w:numId w:val="1"/>
        </w:numPr>
        <w:rPr/>
      </w:pPr>
      <w:bookmarkStart w:id="316" w:name="__RefHeading___Toc1940101_2749589250"/>
      <w:bookmarkStart w:id="317" w:name="_Toc134"/>
      <w:bookmarkEnd w:id="316"/>
      <w:r>
        <w:rPr/>
        <w:t>1</w:t>
      </w:r>
      <w:r>
        <w:rPr>
          <w:rtl w:val="true"/>
        </w:rPr>
        <w:t>.</w:t>
      </w:r>
      <w:r>
        <w:rPr>
          <w:rtl w:val="true"/>
        </w:rPr>
        <w:t xml:space="preserve">عدم وقوف به ترجمه </w:t>
      </w:r>
      <w:r>
        <w:rPr>
          <w:rtl w:val="true"/>
        </w:rPr>
        <w:t>«</w:t>
      </w:r>
      <w:r>
        <w:rPr>
          <w:rtl w:val="true"/>
        </w:rPr>
        <w:t>محمد بن أسود وراق</w:t>
      </w:r>
      <w:r>
        <w:rPr>
          <w:rtl w:val="true"/>
        </w:rPr>
        <w:t>».</w:t>
      </w:r>
      <w:bookmarkEnd w:id="317"/>
    </w:p>
    <w:p>
      <w:pPr>
        <w:pStyle w:val="Heading6"/>
        <w:numPr>
          <w:ilvl w:val="5"/>
          <w:numId w:val="1"/>
        </w:numPr>
        <w:rPr/>
      </w:pPr>
      <w:bookmarkStart w:id="318" w:name="__RefHeading___Toc1940103_2749589250"/>
      <w:bookmarkStart w:id="319" w:name="_Toc135"/>
      <w:bookmarkEnd w:id="318"/>
      <w:r>
        <w:rPr/>
        <w:t>2</w:t>
      </w:r>
      <w:r>
        <w:rPr>
          <w:rtl w:val="true"/>
        </w:rPr>
        <w:t>.</w:t>
      </w:r>
      <w:r>
        <w:rPr>
          <w:rtl w:val="true"/>
        </w:rPr>
        <w:t>وجود ضعفای از عامه؛</w:t>
      </w:r>
      <w:bookmarkEnd w:id="319"/>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منابع رجالی کسی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البته در منابع رجالی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آمده که از 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تضعیف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دفاع صاحب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بعد اقرار به ضعف آن، به جهت توصیف شدن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بعض محدثان متأخر، و جبران شدن ضعف سند از این راه، در غایت ضعف است، چراکه برفرض قبول امکان اثبات تحصیل شهرت عملی قدماو اثبات چنین شهرتی در این خبر، جابریت ضعف سند به سبب شهرت قدما محل اختلاف بوده و بعض محققان آن را نپذیرفته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شهیدثانی،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انصاری،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 صحیح در این مسئله در نزد نویسنده هست و این جبر در بین خود قدما هم‌محل وفاق نبوده؛ چنانکه نویسندة این مقاله، این مطلب را در رساله سطح چهار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وهن خبر به واسطه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w:t>
      </w:r>
      <w:r>
        <w:rPr>
          <w:rFonts w:eastAsia="IRNazanin" w:cs="IRNazanin"/>
          <w:color w:val="111111"/>
          <w:sz w:val="28"/>
          <w:szCs w:val="28"/>
          <w:rtl w:val="true"/>
          <w:lang w:bidi="fa-IR"/>
        </w:rPr>
        <w:t>.</w:t>
      </w:r>
    </w:p>
    <w:p>
      <w:pPr>
        <w:pStyle w:val="Heading6"/>
        <w:numPr>
          <w:ilvl w:val="5"/>
          <w:numId w:val="1"/>
        </w:numPr>
        <w:rPr/>
      </w:pPr>
      <w:bookmarkStart w:id="320" w:name="__RefHeading___Toc1940105_2749589250"/>
      <w:bookmarkStart w:id="321" w:name="_Toc136"/>
      <w:bookmarkEnd w:id="320"/>
      <w:r>
        <w:rPr>
          <w:rtl w:val="true"/>
        </w:rPr>
        <w:t>ب</w:t>
      </w:r>
      <w:bookmarkEnd w:id="321"/>
    </w:p>
    <w:p>
      <w:pPr>
        <w:pStyle w:val="BookText"/>
        <w:rPr/>
      </w:pPr>
      <w:r>
        <w:rPr>
          <w:rFonts w:ascii="IRNazanin" w:hAnsi="IRNazanin" w:eastAsia="IRNazanin"/>
          <w:color w:val="111111"/>
          <w:sz w:val="28"/>
          <w:sz w:val="28"/>
          <w:szCs w:val="28"/>
          <w:rtl w:val="true"/>
          <w:lang w:bidi="fa-IR"/>
        </w:rPr>
        <w:t>عدم صحت استناد به خبر واحد در مباحث اعتقادی؛ مگر اینکه گفته شود این خبر محفوف به قرائن قطعیه است</w:t>
      </w:r>
      <w:r>
        <w:rPr>
          <w:rFonts w:eastAsia="IRNazanin" w:cs="IRNazanin"/>
          <w:color w:val="111111"/>
          <w:sz w:val="28"/>
          <w:szCs w:val="28"/>
          <w:rtl w:val="true"/>
          <w:lang w:bidi="fa-IR"/>
        </w:rPr>
        <w:t>.</w:t>
      </w:r>
    </w:p>
    <w:p>
      <w:pPr>
        <w:pStyle w:val="Heading6"/>
        <w:numPr>
          <w:ilvl w:val="5"/>
          <w:numId w:val="1"/>
        </w:numPr>
        <w:rPr/>
      </w:pPr>
      <w:bookmarkStart w:id="322" w:name="__RefHeading___Toc1940107_2749589250"/>
      <w:bookmarkStart w:id="323" w:name="_Toc137"/>
      <w:bookmarkEnd w:id="322"/>
      <w:r>
        <w:rPr>
          <w:rtl w:val="true"/>
        </w:rPr>
        <w:t>ج</w:t>
      </w:r>
      <w:bookmarkEnd w:id="323"/>
    </w:p>
    <w:p>
      <w:pPr>
        <w:pStyle w:val="BookText"/>
        <w:rPr/>
      </w:pPr>
      <w:r>
        <w:rPr>
          <w:rFonts w:ascii="IRNazanin" w:hAnsi="IRNazanin" w:eastAsia="IRNazanin"/>
          <w:color w:val="111111"/>
          <w:sz w:val="28"/>
          <w:sz w:val="28"/>
          <w:szCs w:val="28"/>
          <w:rtl w:val="true"/>
          <w:lang w:bidi="fa-IR"/>
        </w:rPr>
        <w:t xml:space="preserve">اختلافی بودن تخصیص عموم کتاب باخبر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اطلاعات و منابع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 این خبر محفوف به قرائن قطعیه است</w:t>
      </w:r>
      <w:r>
        <w:rPr>
          <w:rFonts w:eastAsia="IRNazanin" w:cs="IRNazanin"/>
          <w:color w:val="111111"/>
          <w:sz w:val="28"/>
          <w:szCs w:val="28"/>
          <w:rtl w:val="true"/>
          <w:lang w:bidi="fa-IR"/>
        </w:rPr>
        <w:t>.</w:t>
      </w:r>
    </w:p>
    <w:p>
      <w:pPr>
        <w:pStyle w:val="Heading6"/>
        <w:numPr>
          <w:ilvl w:val="5"/>
          <w:numId w:val="1"/>
        </w:numPr>
        <w:rPr/>
      </w:pPr>
      <w:bookmarkStart w:id="324" w:name="__RefHeading___Toc1940109_2749589250"/>
      <w:bookmarkStart w:id="325" w:name="_Toc138"/>
      <w:bookmarkEnd w:id="324"/>
      <w:r>
        <w:rPr>
          <w:rtl w:val="true"/>
        </w:rPr>
        <w:t>د</w:t>
      </w:r>
      <w:bookmarkEnd w:id="3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جهانی بودن رسالت سایر پیامبران اولوالعزم 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 جهانی ندانستن رسالت موسی و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خلاف ظاهر آیه سوم و چهارم آل‌عمران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گرِ همة مردم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 بِالحَقِّ مُصَدِّقَاً لِمَا بَینَ یَدَیه وَ أنزَلَ التَورَاةَ وَ الإنجِیلَ مِن قَبلِ 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مناقشات استدلال به آیة</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جهانی بودن رسالت پیامبر اسلام صلی الله علیه و اله وسلم بسیار معمول و مشهور است، ولی در مقام برهان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bookmarkStart w:id="326" w:name="pg3237_33768"/>
    </w:p>
    <w:p>
      <w:pPr>
        <w:pStyle w:val="BookText"/>
        <w:rPr/>
      </w:pPr>
      <w:bookmarkEnd w:id="326"/>
      <w:r>
        <w:rPr>
          <w:rFonts w:ascii="IRNazanin" w:hAnsi="IRNazanin" w:eastAsia="IRNazanin"/>
          <w:color w:val="111111"/>
          <w:sz w:val="28"/>
          <w:sz w:val="28"/>
          <w:szCs w:val="28"/>
          <w:rtl w:val="true"/>
          <w:lang w:bidi="fa-IR"/>
        </w:rPr>
        <w:t xml:space="preserve">محتمل است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عهدیه باشد نه جنسیه و ممکن است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خاص و قوم نبی و عرب‌زبانان باشند، نه همة مردم از 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چشم‌پوشی از دلیل های خارج از آیه، احتمال قوی و در حد ظهور است؛ به این دلیل که کثرت در الف و لام ـ با توجه به کلام نحویان و مقدم شدن این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اقسام آن ـ عهدیه بودن آن است و برای جنس بودنش نیاز به قرینه است که در این آیه، این قرینه مفقود است؛ پس باید عمومیت رسالت نبی اکرم صلی الله علیه و اله وسلم به دلیل قطعی از غیر این آیه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این امر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به دلالت آن برای تقیید آیه به عبارت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 من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به نظر نمی رسد، چراکه از این نکته غفلت شده که زمان ماضی حقیقی را باید برحسب تکلم و خطاب سنجید؛ بنابراین حین نزول این آیه، رسالت نبی اکرم صلی الله علیه و اله وسلم تحقق یافته و از زمان آن گذشته بوده؛ پس رسالت نبی اکرم صلی الله علیه و اله وسلم نیز داخل در نفی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وجهی بر این تقیید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به این نکته لازم است که در خبر خصال، قومی که رسول باید همزبان با آن قوم باشد، همان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معرفی‌شده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علیّ ربی و قال یا محمد قد أرسلت کل رسول إلی امته 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خود دلیل یا شاهدی می شود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امت و مرسل‌الیهم است؛ بنابراین موجب تضعیف این سخن می شود که با تکلف و زورگویی تمام برای خلاصی از اشکال، قوم رسول، غیر امت او، و غیر مرسل‌الیهم آن رسول معرفی شود، چنانچه خواهد آمد</w:t>
      </w:r>
      <w:r>
        <w:rPr>
          <w:rFonts w:eastAsia="IRNazanin" w:cs="IRNazanin"/>
          <w:color w:val="111111"/>
          <w:sz w:val="28"/>
          <w:szCs w:val="28"/>
          <w:rtl w:val="true"/>
          <w:lang w:bidi="fa-IR"/>
        </w:rPr>
        <w:t>.</w:t>
      </w:r>
    </w:p>
    <w:p>
      <w:pPr>
        <w:pStyle w:val="Heading4"/>
        <w:numPr>
          <w:ilvl w:val="3"/>
          <w:numId w:val="1"/>
        </w:numPr>
        <w:rPr/>
      </w:pPr>
      <w:bookmarkStart w:id="327" w:name="__RefHeading___Toc1940111_2749589250"/>
      <w:bookmarkStart w:id="328" w:name="_Toc139"/>
      <w:bookmarkEnd w:id="327"/>
      <w:r>
        <w:rPr>
          <w:rtl w:val="true"/>
        </w:rPr>
        <w:t>پاسخ دوم</w:t>
      </w:r>
      <w:r>
        <w:rPr>
          <w:rtl w:val="true"/>
        </w:rPr>
        <w:t>:</w:t>
      </w:r>
      <w:r>
        <w:rPr>
          <w:rtl w:val="true"/>
        </w:rPr>
        <w:t>تخصیص عموم آیه به غیر پیامبران اولوالعزم</w:t>
      </w:r>
      <w:bookmarkEnd w:id="328"/>
    </w:p>
    <w:p>
      <w:pPr>
        <w:pStyle w:val="Heading5"/>
        <w:numPr>
          <w:ilvl w:val="4"/>
          <w:numId w:val="1"/>
        </w:numPr>
        <w:rPr/>
      </w:pPr>
      <w:bookmarkStart w:id="329" w:name="__RefHeading___Toc1940113_2749589250"/>
      <w:bookmarkStart w:id="330" w:name="_Toc14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این پاسخ نیز مثل پاسخ پیشین، عمومیت رسول پذیرفته نشده و از عموم آن، پیامبران اولوالعزم خارج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ازجمله کسانی که این جواب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بی تا،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خروج این دسته از انبیا چند امر است</w:t>
      </w:r>
      <w:r>
        <w:rPr>
          <w:rFonts w:eastAsia="IRNazanin" w:cs="IRNazanin"/>
          <w:color w:val="111111"/>
          <w:sz w:val="28"/>
          <w:szCs w:val="28"/>
          <w:rtl w:val="true"/>
          <w:lang w:bidi="fa-IR"/>
        </w:rPr>
        <w:t>:</w:t>
      </w:r>
    </w:p>
    <w:p>
      <w:pPr>
        <w:pStyle w:val="Heading5"/>
        <w:numPr>
          <w:ilvl w:val="4"/>
          <w:numId w:val="1"/>
        </w:numPr>
        <w:rPr/>
      </w:pPr>
      <w:bookmarkStart w:id="331" w:name="__RefHeading___Toc1940115_2749589250"/>
      <w:bookmarkStart w:id="332" w:name="_Toc141"/>
      <w:bookmarkEnd w:id="331"/>
      <w:r>
        <w:rPr/>
        <w:t>1</w:t>
      </w:r>
      <w:r>
        <w:rPr>
          <w:rtl w:val="true"/>
        </w:rPr>
        <w:t>.</w:t>
      </w:r>
      <w:r>
        <w:rPr>
          <w:rtl w:val="true"/>
        </w:rPr>
        <w:t>دعوت حضرت ابراهیم</w:t>
      </w:r>
      <w:r>
        <w:rPr/>
        <w:t></w:t>
      </w:r>
      <w:r>
        <w:rPr>
          <w:rtl w:val="true"/>
        </w:rPr>
        <w:t xml:space="preserve"> غیر عرب‌زبان، از عرب حجاز برای به جا آوردن حج</w:t>
      </w:r>
      <w:bookmarkEnd w:id="332"/>
    </w:p>
    <w:p>
      <w:pPr>
        <w:pStyle w:val="BookText"/>
        <w:rPr/>
      </w:pPr>
      <w:r>
        <w:rPr>
          <w:rFonts w:ascii="IRNazanin" w:hAnsi="IRNazanin" w:eastAsia="IRNazanin"/>
          <w:color w:val="111111"/>
          <w:sz w:val="28"/>
          <w:sz w:val="28"/>
          <w:szCs w:val="28"/>
          <w:rtl w:val="true"/>
          <w:lang w:bidi="fa-IR"/>
        </w:rPr>
        <w:t>این دلیل تمام نیست، چراکه کجای قرآن یا شاهد متقن تاریخی آمده که حضرت ابراهیم علیه السلام به لغت عرب و برای عرب‌زبانان ندا داد یا این ندا، یک امر خارق‌العاده‌ای نبوده است؟</w:t>
      </w:r>
    </w:p>
    <w:p>
      <w:pPr>
        <w:pStyle w:val="Heading5"/>
        <w:numPr>
          <w:ilvl w:val="4"/>
          <w:numId w:val="1"/>
        </w:numPr>
        <w:rPr/>
      </w:pPr>
      <w:bookmarkStart w:id="333" w:name="__RefHeading___Toc1940117_2749589250"/>
      <w:bookmarkStart w:id="334" w:name="_Toc142"/>
      <w:bookmarkEnd w:id="333"/>
      <w:r>
        <w:rPr/>
        <w:t>2</w:t>
      </w:r>
      <w:r>
        <w:rPr>
          <w:rtl w:val="true"/>
        </w:rPr>
        <w:t>.</w:t>
      </w:r>
      <w:r>
        <w:rPr>
          <w:rtl w:val="true"/>
        </w:rPr>
        <w:t>دعوت حضرت موسی</w:t>
      </w:r>
      <w:r>
        <w:rPr/>
        <w:t></w:t>
      </w:r>
      <w:r>
        <w:rPr>
          <w:rtl w:val="true"/>
        </w:rPr>
        <w:t xml:space="preserve"> از فرعون و قومش برای آوردن ایمان</w:t>
      </w:r>
      <w:r>
        <w:rPr>
          <w:rtl w:val="true"/>
        </w:rPr>
        <w:t>:</w:t>
      </w:r>
      <w:bookmarkEnd w:id="3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این دلیل این است که هیچ دلیل متقن قرآنی یا غیر قرآنی وجود ندارد که دلالت کند بر این که زبان فرعون و قومش،</w:t>
      </w:r>
      <w:bookmarkStart w:id="335" w:name="pg3237_33770"/>
    </w:p>
    <w:p>
      <w:pPr>
        <w:pStyle w:val="BookText"/>
        <w:rPr/>
      </w:pPr>
      <w:bookmarkEnd w:id="335"/>
      <w:r>
        <w:rPr>
          <w:rFonts w:ascii="IRNazanin" w:hAnsi="IRNazanin" w:eastAsia="IRNazanin"/>
          <w:color w:val="111111"/>
          <w:sz w:val="28"/>
          <w:sz w:val="28"/>
          <w:szCs w:val="28"/>
          <w:rtl w:val="true"/>
          <w:lang w:bidi="fa-IR"/>
        </w:rPr>
        <w:t xml:space="preserve">متفاوت با زبان حضرت موسی علیه السلام و قومش بوده یا زبان همدیگر را نمی‌فهمیدند؛ افزون براین که، حضرت موسی علیه السلام در کاخ فرعون رشد یافته بود و خانوادة او به دربار فرعون رفت و آمد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دعوت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موسی نیز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5"/>
        <w:numPr>
          <w:ilvl w:val="4"/>
          <w:numId w:val="1"/>
        </w:numPr>
        <w:rPr/>
      </w:pPr>
      <w:bookmarkStart w:id="336" w:name="__RefHeading___Toc1940119_2749589250"/>
      <w:bookmarkStart w:id="337" w:name="_Toc143"/>
      <w:bookmarkEnd w:id="336"/>
      <w:r>
        <w:rPr/>
        <w:t>3</w:t>
      </w:r>
      <w:r>
        <w:rPr>
          <w:rtl w:val="true"/>
        </w:rPr>
        <w:t>.</w:t>
      </w:r>
      <w:r>
        <w:rPr>
          <w:rtl w:val="true"/>
        </w:rPr>
        <w:t>عموم دعوت پیامبر اسلام</w:t>
      </w:r>
      <w:r>
        <w:rPr/>
        <w:t></w:t>
      </w:r>
      <w:bookmarkEnd w:id="337"/>
    </w:p>
    <w:p>
      <w:pPr>
        <w:pStyle w:val="BookText"/>
        <w:rPr/>
      </w:pPr>
      <w:r>
        <w:rPr>
          <w:rFonts w:ascii="IRNazanin" w:hAnsi="IRNazanin" w:eastAsia="IRNazanin"/>
          <w:color w:val="111111"/>
          <w:sz w:val="28"/>
          <w:sz w:val="28"/>
          <w:szCs w:val="28"/>
          <w:rtl w:val="true"/>
          <w:lang w:bidi="fa-IR"/>
        </w:rPr>
        <w:t>به باور نویسنده آنچه امروز مشهور است از دعوت غیر عرب‌زبان توسط نبی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مستند آن، نامة حضرت به چند نفر از سران ممالک مثل، ایران، روم، حبشه و مصر، و قضایا تاریخی رسیده از کتاب‌های مغازی و سیره ای و تاریخی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طبری، یعقوبی، ابن جوزی و بیهقی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پذیرش وثاقت همة این افراد و تمامیت سند این قضایا در آن کتاب ها و با چشم‌پوشی از ضعف اعتبار این اخبار و گاهی خود کتاب ها، این اخبار از امور غیر متواتر، غیرقطعی و غیر یقینی اند که در علم کلام و مسائل اعتقادی، صلاحیت تمسک و دلیل واقع شدن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به این مهم ضروری است که نویسنده، شهرت این قضایا را زیر سؤال نبرده است، بلکه سندیت آن را برای دلیل واقع شدن بر یک مسئله ای کلامی مورد مناقشه قرار داده است و دلیل این مناقشه را هم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بر هر قضیة مشهور تاریخی استناد جست، بدون اینکه شروط مبدأ اقیسه بودن آن و تحقق آن شروط را برای اثبات یک مسئله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مسئله ای تاریخی را زیر سؤال نبرده و انکار نمی کند، بلکه اعتبار آن را برای تشکیل مقدمات یک قیاس در یک مسئله کلامی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اعتبار این قضیه هست باید مدعای خود را با دلیل خود اثبات کند و گرنه عدم اعتبار، اصل است و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هیچ اطمینانی نیست که این قضیه قبل و بعد از تألیف این کتاب ها هم مشهور بوده است و سند و دلیلی بر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شهرت یک قضیه در دوره ای دلیل و شاهد بر شهرت آن در سایر دوره ها نیست</w:t>
      </w:r>
      <w:r>
        <w:rPr>
          <w:rFonts w:eastAsia="IRNazanin" w:cs="IRNazanin"/>
          <w:color w:val="111111"/>
          <w:sz w:val="28"/>
          <w:szCs w:val="28"/>
          <w:rtl w:val="true"/>
          <w:lang w:bidi="fa-IR"/>
        </w:rPr>
        <w:t>.</w:t>
      </w:r>
    </w:p>
    <w:p>
      <w:pPr>
        <w:pStyle w:val="Heading5"/>
        <w:numPr>
          <w:ilvl w:val="4"/>
          <w:numId w:val="1"/>
        </w:numPr>
        <w:rPr/>
      </w:pPr>
      <w:bookmarkStart w:id="338" w:name="__RefHeading___Toc1940121_2749589250"/>
      <w:bookmarkStart w:id="339" w:name="_Toc144"/>
      <w:bookmarkEnd w:id="338"/>
      <w:r>
        <w:rPr/>
        <w:t>4</w:t>
      </w:r>
      <w:r>
        <w:rPr>
          <w:rtl w:val="true"/>
        </w:rPr>
        <w:t>.</w:t>
      </w:r>
      <w:r>
        <w:rPr>
          <w:rtl w:val="true"/>
        </w:rPr>
        <w:t>اشتمال خود قرآن بر دعوت یهود و نصاری و غیر آنان</w:t>
      </w:r>
      <w:bookmarkEnd w:id="3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نویسنده بر این دلیل این است که امکان دارد گفته شود قرآن، عرب‌زبان از قوم یهود و نصاری را مورد خطاب قرار داده واین که کسی بیاید بر این نوع آیات استناد کند که قرآن، غیر عرب‌زبان از یهود و نصاری را مورد خطاب قرار داده، تمسک به دلیلی کرده که دلالت این دلیل بر مطلوب، مشکوک و غیرمسلم بوده و به‌اصطلاح، مصادر بر مطلوب است، چراکه این مسئله که قرآن خطابش برای عموم مردم</w:t>
      </w:r>
      <w:bookmarkStart w:id="340" w:name="pg3237_33772"/>
    </w:p>
    <w:p>
      <w:pPr>
        <w:pStyle w:val="BookText"/>
        <w:rPr/>
      </w:pPr>
      <w:bookmarkEnd w:id="340"/>
      <w:r>
        <w:rPr>
          <w:rFonts w:ascii="IRNazanin" w:hAnsi="IRNazanin" w:eastAsia="IRNazanin"/>
          <w:color w:val="111111"/>
          <w:sz w:val="28"/>
          <w:sz w:val="28"/>
          <w:szCs w:val="28"/>
          <w:rtl w:val="true"/>
          <w:lang w:bidi="fa-IR"/>
        </w:rPr>
        <w:t>ـ چه عرب‌زبان و چه غیر عرب‌زبان ـ است، مورد قبول اشکال کننده نبوده است و گرنه چنین شبه و اشکالی را وارد نمی کرد</w:t>
      </w:r>
      <w:r>
        <w:rPr>
          <w:rFonts w:eastAsia="IRNazanin" w:cs="IRNazanin"/>
          <w:color w:val="111111"/>
          <w:sz w:val="28"/>
          <w:szCs w:val="28"/>
          <w:rtl w:val="true"/>
          <w:lang w:bidi="fa-IR"/>
        </w:rPr>
        <w:t>.</w:t>
      </w:r>
    </w:p>
    <w:p>
      <w:pPr>
        <w:pStyle w:val="Heading5"/>
        <w:numPr>
          <w:ilvl w:val="4"/>
          <w:numId w:val="1"/>
        </w:numPr>
        <w:rPr/>
      </w:pPr>
      <w:bookmarkStart w:id="341" w:name="__RefHeading___Toc1940123_2749589250"/>
      <w:bookmarkStart w:id="342" w:name="_Toc145"/>
      <w:bookmarkEnd w:id="341"/>
      <w:r>
        <w:rPr/>
        <w:t>5</w:t>
      </w:r>
      <w:r>
        <w:rPr>
          <w:rtl w:val="true"/>
        </w:rPr>
        <w:t>.</w:t>
      </w:r>
      <w:r>
        <w:rPr>
          <w:rtl w:val="true"/>
        </w:rPr>
        <w:t>قبولِ ایمان هر کسی که به پیامبر</w:t>
      </w:r>
      <w:r>
        <w:rPr/>
        <w:t></w:t>
      </w:r>
      <w:r>
        <w:rPr>
          <w:rtl w:val="true"/>
        </w:rPr>
        <w:t xml:space="preserve"> ایمان آورده است</w:t>
      </w:r>
      <w:bookmarkEnd w:id="342"/>
    </w:p>
    <w:p>
      <w:pPr>
        <w:pStyle w:val="BookText"/>
        <w:rPr/>
      </w:pPr>
      <w:r>
        <w:rPr>
          <w:rFonts w:ascii="IRNazanin" w:hAnsi="IRNazanin" w:eastAsia="IRNazanin"/>
          <w:color w:val="111111"/>
          <w:sz w:val="28"/>
          <w:sz w:val="28"/>
          <w:szCs w:val="28"/>
          <w:rtl w:val="true"/>
          <w:lang w:bidi="fa-IR"/>
        </w:rPr>
        <w:t>به نظر نویسنده چنین می آید که قبول ایمان، دلیل بر وجوب تعیینی آن نیست و هیچ استلزامی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چیزی که قبول ایمان به آن دلالت می کند، جواز این طریق از ایمان بوده است، چراکه رسالت گرفتن به‌سوی قومی، معنایش عدم پذیرش ایمان شخص خارج از قوم به آن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چنین به نظر برسد که کلام بر روی قبول ایمان است نه نوع وجوب آن؛ اما این نظر صحیح نیست، چراکه بحث روی قبول ایمان نیست بلکه بحث روی تعیین ایمان است چراکه اشکال کننده به نگاهی، با پیامبری پیامبر اسلام صلی الله علیه و اله وسلم مشکلی ندارد، بلکه می گوید واجب نیست که من بر او ایمان بیاورم، چراکه همزبان با من نبوده و طبق معارفی که در دین او و کتاب او است، پیامبرِ هر قوم باید همزبان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یک شخصِ غیر همزبان با آن پیامبر، در صورت ایمان آوردنش به آن پیامبر، ایمانش قبول نمی شود، این آیه از آن ساکت بوده و هیچ دلالتی بر آن ندارد؛ به عبارت دیگر، طبق آیة محل بحث، هم‌زبانی از طرف پیامبر شرط است نه از طرف قوم و اشخاص ایمان آورنده به آن پیامبر</w:t>
      </w:r>
      <w:r>
        <w:rPr>
          <w:rFonts w:eastAsia="IRNazanin" w:cs="IRNazanin"/>
          <w:color w:val="111111"/>
          <w:sz w:val="28"/>
          <w:szCs w:val="28"/>
          <w:rtl w:val="true"/>
          <w:lang w:bidi="fa-IR"/>
        </w:rPr>
        <w:t>.</w:t>
      </w:r>
    </w:p>
    <w:p>
      <w:pPr>
        <w:pStyle w:val="Heading5"/>
        <w:numPr>
          <w:ilvl w:val="4"/>
          <w:numId w:val="1"/>
        </w:numPr>
        <w:rPr/>
      </w:pPr>
      <w:bookmarkStart w:id="343" w:name="__RefHeading___Toc1940125_2749589250"/>
      <w:bookmarkStart w:id="344" w:name="_Toc146"/>
      <w:bookmarkEnd w:id="343"/>
      <w:r>
        <w:rPr/>
        <w:t>6</w:t>
      </w:r>
      <w:r>
        <w:rPr>
          <w:rtl w:val="true"/>
        </w:rPr>
        <w:t>.</w:t>
      </w:r>
      <w:r>
        <w:rPr>
          <w:rtl w:val="true"/>
        </w:rPr>
        <w:t>دعوت عمومی حضرت نوح</w:t>
      </w:r>
      <w:r>
        <w:rPr/>
        <w:t></w:t>
      </w:r>
      <w:bookmarkEnd w:id="3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نیز تمام نیست،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اثبات شود در زمان حضرت نوح علیه السلام اقوام غیر هم زبانِ آن حضرت نیز وجود داشته و ایشان مأمور تبلیغ آنان بوده تا بعداً به این دعوت عمومی ایشان استناد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استثنای اولوالعزم برای دفع و رفع شبهة محل بحث این مقاله با توجه به معنایی که علامه 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 را به معنای قوم معاشرتی گرفته اند، بی محل است، چراکه اشکال زمانی متوجه است که قوم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نه غیر آن، تا مجبور شویم برای پیامبران اولوالعزم و خروج آنان دلیل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ایشان در بحث روایی مربوط به این آیه از درّ المنثور سیوطی از ابوذر از نبی اکرم صلی الله علیه و اله وسلم روایتی را نقل می کند که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نبی را مبعوث نکرده مگر به زبان قومش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جا به‌جا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دربردارندة نکته ای باشد،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و نبی گاهی به معنای هم نیز استعمال شده اند؛ به‌ویژه که این عدول دست‌کم دربارۀ پیامبر اسلام صلی الله علیه و اله وسلم بی فایده است چرا که پیامبر هم نبی بوده و 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اگر این حدیث در مقام تفسیر رسول به نبی باشد با فرض صحت سند و احراز شرایط حجیت آن، معارض می شود با</w:t>
      </w:r>
      <w:bookmarkStart w:id="345" w:name="pg3237_33774"/>
    </w:p>
    <w:p>
      <w:pPr>
        <w:pStyle w:val="BookText"/>
        <w:rPr/>
      </w:pPr>
      <w:bookmarkEnd w:id="345"/>
      <w:r>
        <w:rPr>
          <w:rFonts w:ascii="IRNazanin" w:hAnsi="IRNazanin" w:eastAsia="IRNazanin"/>
          <w:color w:val="111111"/>
          <w:sz w:val="28"/>
          <w:sz w:val="28"/>
          <w:szCs w:val="28"/>
          <w:rtl w:val="true"/>
          <w:lang w:bidi="fa-IR"/>
        </w:rPr>
        <w:t xml:space="preserve">حدیث خصال و خبرِ مجاهد و حسن بصری با فرض احراز حجیت در جانب این اخبار که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در این تعارض، بایستی این دستة اخیر را مقدم کرد از باب تقدیم خاص بر عام</w:t>
      </w:r>
      <w:r>
        <w:rPr>
          <w:rFonts w:eastAsia="IRNazanin" w:cs="IRNazanin"/>
          <w:color w:val="111111"/>
          <w:sz w:val="28"/>
          <w:szCs w:val="28"/>
          <w:rtl w:val="true"/>
          <w:lang w:bidi="fa-IR"/>
        </w:rPr>
        <w:t>.</w:t>
      </w:r>
    </w:p>
    <w:p>
      <w:pPr>
        <w:pStyle w:val="Heading4"/>
        <w:numPr>
          <w:ilvl w:val="3"/>
          <w:numId w:val="1"/>
        </w:numPr>
        <w:rPr/>
      </w:pPr>
      <w:bookmarkStart w:id="346" w:name="__RefHeading___Toc1940127_2749589250"/>
      <w:bookmarkStart w:id="347" w:name="_Toc147"/>
      <w:bookmarkEnd w:id="346"/>
      <w:r>
        <w:rPr>
          <w:rtl w:val="true"/>
        </w:rPr>
        <w:t>پاسخ سوم</w:t>
      </w:r>
      <w:r>
        <w:rPr>
          <w:rtl w:val="true"/>
        </w:rPr>
        <w:t>:</w:t>
      </w:r>
      <w:r>
        <w:rPr>
          <w:rtl w:val="true"/>
        </w:rPr>
        <w:t xml:space="preserve">تفسیر قوم به قوم نَسَبی </w:t>
      </w:r>
      <w:r>
        <w:rPr>
          <w:rtl w:val="true"/>
        </w:rPr>
        <w:t>(</w:t>
      </w:r>
      <w:r>
        <w:rPr>
          <w:rtl w:val="true"/>
        </w:rPr>
        <w:t>نژادی</w:t>
      </w:r>
      <w:r>
        <w:rPr>
          <w:rtl w:val="true"/>
        </w:rPr>
        <w:t>)</w:t>
      </w:r>
      <w:bookmarkEnd w:id="347"/>
    </w:p>
    <w:p>
      <w:pPr>
        <w:pStyle w:val="BookText"/>
        <w:rPr/>
      </w:pPr>
      <w:r>
        <w:rPr>
          <w:rFonts w:ascii="IRNazanin" w:hAnsi="IRNazanin" w:eastAsia="IRNazanin"/>
          <w:color w:val="111111"/>
          <w:sz w:val="28"/>
          <w:sz w:val="28"/>
          <w:szCs w:val="28"/>
          <w:rtl w:val="true"/>
          <w:lang w:bidi="fa-IR"/>
        </w:rPr>
        <w:t>در این جواب با عدم پذیرش مقدمة چهارم و بامعنا کردن قوم به غیر مرسل‌الیهم، احتجاج به آیه برای طرح اشکال مد نظر عقیم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فیض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ازجمله کسانی است که بامعنا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قوم را مختص به کسانی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پیامبر در میان آنان به رشد و نمو رسیده است، چراکه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صراحتاً دلیلی بر این معنا ذکر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در پاسخ چهارم به صورت مفصل خواهد آمد ولی چنانچه پش تر گفته شد ایشان در ذیل آیه، فقره ای از حدیث جابر بن عبدالله انصاری را از طریق صدوق در خصال از نبی اکرم صلی الله علیه و اله وسلم نقل کرده اند که در آن، ازجمله موارد امتنان پروردگار بر حضرت محمد صلی الله علیه و اله وسلم این بوده که خداوند هر پیامبری را با لسان امتش به‌سوی آنان فرستاده است ولی ایشان را به‌سوی همة خلق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دلیل یا شاهدیاست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قوم نسبی نیست بلکه مراد امت و مرسل‌الیهم است</w:t>
      </w:r>
      <w:r>
        <w:rPr>
          <w:rFonts w:eastAsia="IRNazanin" w:cs="IRNazanin"/>
          <w:color w:val="111111"/>
          <w:sz w:val="28"/>
          <w:szCs w:val="28"/>
          <w:rtl w:val="true"/>
          <w:lang w:bidi="fa-IR"/>
        </w:rPr>
        <w:t>.</w:t>
      </w:r>
    </w:p>
    <w:p>
      <w:pPr>
        <w:pStyle w:val="Heading4"/>
        <w:numPr>
          <w:ilvl w:val="3"/>
          <w:numId w:val="1"/>
        </w:numPr>
        <w:rPr/>
      </w:pPr>
      <w:bookmarkStart w:id="348" w:name="__RefHeading___Toc1940129_2749589250"/>
      <w:bookmarkStart w:id="349" w:name="_Toc148"/>
      <w:bookmarkEnd w:id="348"/>
      <w:r>
        <w:rPr>
          <w:rtl w:val="true"/>
        </w:rPr>
        <w:t>پاسخ چهارم</w:t>
      </w:r>
      <w:r>
        <w:rPr>
          <w:rtl w:val="true"/>
        </w:rPr>
        <w:t>:</w:t>
      </w:r>
      <w:r>
        <w:rPr>
          <w:rtl w:val="true"/>
        </w:rPr>
        <w:t>تفسیر قوم به قوم معاشرتی</w:t>
      </w:r>
      <w:bookmarkEnd w:id="349"/>
    </w:p>
    <w:p>
      <w:pPr>
        <w:pStyle w:val="Heading5"/>
        <w:numPr>
          <w:ilvl w:val="4"/>
          <w:numId w:val="1"/>
        </w:numPr>
        <w:rPr/>
      </w:pPr>
      <w:bookmarkStart w:id="350" w:name="__RefHeading___Toc1940131_2749589250"/>
      <w:bookmarkStart w:id="351" w:name="_Toc149"/>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در این جواب نیز با عدم پذیرش مقدمة چهارم و با نفی معنای قوم به مرسل‌الیهم، احتجاج به آیه عقیم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ارسال رسول به زبان قومش، ارسال به زبانِ آن قومی است که آن رسول در میان آنان زندگی کرده و با آنان مخالطه و معاشرت داشته است، نه این که مراد زبان آن قومی باشد که نسبت رسول به آن قوم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دلیل این سخن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خداوند خود تصریح می کند به مهاجرت لوط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سریانی زبان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عبری زبان بودند، ولی با این حال عبری ها را قوم لوط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سبحانی نیز این پاسخ را پسندیده و بعد از نقل شبهه، اساس شبهه را با این جواب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شبهة عکس نقیض را مطرح می کند که لازمه اش این است که پیامبر اسلام صلی الله علیه و اله وسلم اصلاً رسول از جانب خداوند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منشأ مغالطه این است که تصور شده معنای آیه این است</w:t>
      </w:r>
      <w:bookmarkStart w:id="352" w:name="pg3237_33776"/>
    </w:p>
    <w:p>
      <w:pPr>
        <w:pStyle w:val="BookText"/>
        <w:rPr/>
      </w:pPr>
      <w:bookmarkEnd w:id="352"/>
      <w:r>
        <w:rPr>
          <w:rFonts w:ascii="IRNazanin" w:hAnsi="IRNazanin" w:eastAsia="IRNazanin"/>
          <w:color w:val="111111"/>
          <w:sz w:val="28"/>
          <w:sz w:val="28"/>
          <w:szCs w:val="28"/>
          <w:rtl w:val="true"/>
          <w:lang w:bidi="fa-IR"/>
        </w:rPr>
        <w:t>که هر رسولی، هم‌زبان با مرسل‌الیهم است و بر این تصور غلط استدلال خود را پایه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مفاد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رسول من الله موافق لسانه لغة قومه؛ ولی با این وجود می تواند مبعوث به بیشتر از قومش باشد و یا فقط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عکس نقیض این مفاد هم این می شود کل غیر موافق لسانه لسان قومه لیس رسولاً من الله، و این درست و صحیح است و مفروض هم این است که کتاب و زبان نبی اکرم صلی الله علیه و اله وسلم موافق با زبان قومش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ایشان ملاحظاتی است که به ترتیب زیر ارائه می شود</w:t>
      </w:r>
      <w:r>
        <w:rPr>
          <w:rFonts w:eastAsia="IRNazanin" w:cs="IRNazanin"/>
          <w:color w:val="111111"/>
          <w:sz w:val="28"/>
          <w:szCs w:val="28"/>
          <w:rtl w:val="true"/>
          <w:lang w:bidi="fa-IR"/>
        </w:rPr>
        <w:t>:</w:t>
      </w:r>
    </w:p>
    <w:p>
      <w:pPr>
        <w:pStyle w:val="Heading5"/>
        <w:numPr>
          <w:ilvl w:val="4"/>
          <w:numId w:val="1"/>
        </w:numPr>
        <w:rPr/>
      </w:pPr>
      <w:bookmarkStart w:id="353" w:name="__RefHeading___Toc1940133_2749589250"/>
      <w:bookmarkStart w:id="354" w:name="_Toc150"/>
      <w:bookmarkEnd w:id="353"/>
      <w:r>
        <w:rPr/>
        <w:t>1</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سخن ایشان بر این است که مسلّم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مرسل‌الیهم نیست و آیه تصریحی به آن ندارد؛ پس اگر ثابت شود که معنای قوم امت مرسل‌الیهم است ـ که چنین است ـ اساس این گفته متزلزل می شود</w:t>
      </w:r>
      <w:r>
        <w:rPr>
          <w:rFonts w:eastAsia="IRNazanin" w:cs="IRNazanin"/>
          <w:color w:val="111111"/>
          <w:sz w:val="28"/>
          <w:szCs w:val="28"/>
          <w:rtl w:val="true"/>
          <w:lang w:bidi="fa-IR"/>
        </w:rPr>
        <w:t>.</w:t>
      </w:r>
    </w:p>
    <w:p>
      <w:pPr>
        <w:pStyle w:val="Heading5"/>
        <w:numPr>
          <w:ilvl w:val="4"/>
          <w:numId w:val="1"/>
        </w:numPr>
        <w:rPr/>
      </w:pPr>
      <w:bookmarkStart w:id="355" w:name="__RefHeading___Toc1940135_2749589250"/>
      <w:bookmarkStart w:id="356" w:name="_Toc151"/>
      <w:bookmarkEnd w:id="355"/>
      <w:r>
        <w:rPr/>
        <w:t>2</w:t>
      </w:r>
      <w:bookmarkEnd w:id="356"/>
    </w:p>
    <w:p>
      <w:pPr>
        <w:pStyle w:val="BookText"/>
        <w:rPr/>
      </w:pPr>
      <w:r>
        <w:rPr>
          <w:rFonts w:ascii="IRNazanin" w:hAnsi="IRNazanin" w:eastAsia="IRNazanin"/>
          <w:color w:val="111111"/>
          <w:sz w:val="28"/>
          <w:sz w:val="28"/>
          <w:szCs w:val="28"/>
          <w:rtl w:val="true"/>
          <w:lang w:bidi="fa-IR"/>
        </w:rPr>
        <w:t>اینکه حضرت لوط علیه السلام پیش از مقام رسالت به مؤتکفات مهاجرت کرده یا بعد از آن، چیزی مشخص نیست، ولی اگر بعد از رسالت مهاجرت کرده باشد یا حین رسالت مهاجرت کرده باشد آن‌گاه باز مشکل گفته شده در جانب او هم مطرح می شود، چرا که در این صورت، لوط همزبان با اهل موتفکات نبوده؛ پس بر خلاف مدلول آیه می شود که پیامبران را همزبان با قومشان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که همة مردم مؤتفکات، عبری زبان بوده و هیچ سریانی میان آنان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که مؤتفکات نام منطقه بود نه شهر و قریه، و قریه ای که حضرت لوط علیه السلام در آن بود، مدینه سندوم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لوط علیه السلام رسول آن بخش از مؤتفکات بودند که در آنجا فقط سریانی زندگیمی کردند یا حضرت لوط علیه السلام به زبان عبری هم آشنا بوده به خاطر وجود جماعتی از عبری‌ها در کلده، هیچ یک از این محتملات به دلیل قطعی مشخص نیست تا در نظر دهی، ما را به‌حق برساند یا به آن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اثبات شود که بعد از مهاجرت به‌سوی آنان، به رسالت رسیده و تا آن زمان به زبان عبری مسلط نبوده، خوب در این صورت می تواند شاهدی بر این ادعای ایشانباشد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نویسندة مقاله، صرف احتمالات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جریان لوط را در اثبات اینکه قوم به معنای قوم معاشرتی است نه غیر آن، مخدوش نمایید و نفیاً و اثباتاً در این زمینه، نظری نمی دهد</w:t>
      </w:r>
      <w:r>
        <w:rPr>
          <w:rFonts w:eastAsia="IRNazanin" w:cs="IRNazanin"/>
          <w:color w:val="111111"/>
          <w:sz w:val="28"/>
          <w:szCs w:val="28"/>
          <w:rtl w:val="true"/>
          <w:lang w:bidi="fa-IR"/>
        </w:rPr>
        <w:t>.</w:t>
      </w:r>
    </w:p>
    <w:p>
      <w:pPr>
        <w:pStyle w:val="Heading5"/>
        <w:numPr>
          <w:ilvl w:val="4"/>
          <w:numId w:val="1"/>
        </w:numPr>
        <w:rPr/>
      </w:pPr>
      <w:bookmarkStart w:id="357" w:name="__RefHeading___Toc1940137_2749589250"/>
      <w:bookmarkStart w:id="358" w:name="_Toc152"/>
      <w:bookmarkEnd w:id="357"/>
      <w:r>
        <w:rPr/>
        <w:t>3</w:t>
      </w:r>
      <w:bookmarkEnd w:id="3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قوم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معاشرتی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استعمال شده، جای هیچ بحث و انکاری نیست، ولی تمام کلام 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در این بخش آیه چیست، معنای</w:t>
      </w:r>
      <w:bookmarkStart w:id="359" w:name="pg3237_33778"/>
    </w:p>
    <w:p>
      <w:pPr>
        <w:pStyle w:val="BookText"/>
        <w:rPr/>
      </w:pPr>
      <w:bookmarkEnd w:id="359"/>
      <w:r>
        <w:rPr>
          <w:rFonts w:ascii="IRNazanin" w:hAnsi="IRNazanin" w:eastAsia="IRNazanin"/>
          <w:color w:val="111111"/>
          <w:sz w:val="28"/>
          <w:sz w:val="28"/>
          <w:szCs w:val="28"/>
          <w:rtl w:val="true"/>
          <w:lang w:bidi="fa-IR"/>
        </w:rPr>
        <w:t xml:space="preserve">حقیقی وضعی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به این معنا نیست، یا معنای مجازی آن در یکی از این سه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و قبیلۀ هم‌نژاد و هم‌خون؛</w:t>
      </w:r>
    </w:p>
    <w:p>
      <w:pPr>
        <w:pStyle w:val="BookText"/>
        <w:rPr/>
      </w:pPr>
      <w:r>
        <w:rPr>
          <w:rFonts w:ascii="IRNazanin" w:hAnsi="IRNazanin" w:eastAsia="IRNazanin"/>
          <w:color w:val="111111"/>
          <w:sz w:val="28"/>
          <w:sz w:val="28"/>
          <w:szCs w:val="28"/>
          <w:rtl w:val="true"/>
          <w:lang w:bidi="fa-IR"/>
        </w:rPr>
        <w:t>ـ یا قوم، ملیت و مردمی که در میان آنان زندگی می شود که شاید متشکل از چند نژاد، چند زبان، چند دین و مذهب باشند؛</w:t>
      </w:r>
    </w:p>
    <w:p>
      <w:pPr>
        <w:pStyle w:val="BookText"/>
        <w:rPr/>
      </w:pPr>
      <w:r>
        <w:rPr>
          <w:rFonts w:ascii="IRNazanin" w:hAnsi="IRNazanin" w:eastAsia="IRNazanin"/>
          <w:color w:val="111111"/>
          <w:sz w:val="28"/>
          <w:sz w:val="28"/>
          <w:szCs w:val="28"/>
          <w:rtl w:val="true"/>
          <w:lang w:bidi="fa-IR"/>
        </w:rPr>
        <w:t>ـ یا مرسل‌الیهم و مبعوث‌الیهم و همان امت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سه احتمال با توجه به معنای متبادر از قوم انبیا، احتمال سوم مراد است؛ همان معنایی که از شنیدن قوم نوح، قوم ابراهیم، قوم لوط، قوم ثمود، قوم شعیب، قوم هود، قوم صالح، قوم موسی، قوم زکریا و قوم عاد و غیر اینان به ذهن متبادر می شود و در قرآن نیز این معنای از این تعبیرات یاده شده، قصد شده و وقتی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قوم کذایی تکذیب رسل کردند، 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الّا کَذَّبَ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همان مرسل‌الیهم و مبعوث الیهم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هم از قوم محمد صلی الله علیه و اله وسلم مقصود بوده و ایشان بدعتی در میان رسولان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 وَ مَا أَنَا إِلَّا نَذِیرٌ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60" w:name="__RefHeading___Toc1940139_2749589250"/>
      <w:bookmarkStart w:id="361" w:name="_Toc153"/>
      <w:bookmarkEnd w:id="360"/>
      <w:r>
        <w:rPr/>
        <w:t>4</w:t>
      </w:r>
      <w:bookmarkEnd w:id="361"/>
    </w:p>
    <w:p>
      <w:pPr>
        <w:pStyle w:val="BookText"/>
        <w:rPr/>
      </w:pPr>
      <w:r>
        <w:rPr>
          <w:rFonts w:ascii="IRNazanin" w:hAnsi="IRNazanin" w:eastAsia="IRNazanin"/>
          <w:color w:val="111111"/>
          <w:sz w:val="28"/>
          <w:sz w:val="28"/>
          <w:szCs w:val="28"/>
          <w:rtl w:val="true"/>
          <w:lang w:bidi="fa-IR"/>
        </w:rPr>
        <w:t>اما عکس نقیض آیه و پاسخ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مراد از قوم، مرسل‌الیهم باشد این معنا از آیه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رسول یوافق لسانه 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غیر موافق لسانه غیر رسول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قضیة موجبه معدولة المحمول نه قضیه سالبه غیر معدولة المحمول که ایشان در بیان نقیض، به آن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صورت منطقی این قضیه این چیزی نیست که گفته شده، بلکه به‌صورت دیگری است که خواهد آمد</w:t>
      </w:r>
      <w:r>
        <w:rPr>
          <w:rFonts w:eastAsia="IRNazanin" w:cs="IRNazanin"/>
          <w:color w:val="111111"/>
          <w:sz w:val="28"/>
          <w:szCs w:val="28"/>
          <w:rtl w:val="true"/>
          <w:lang w:bidi="fa-IR"/>
        </w:rPr>
        <w:t>.</w:t>
      </w:r>
    </w:p>
    <w:p>
      <w:pPr>
        <w:pStyle w:val="Heading4"/>
        <w:numPr>
          <w:ilvl w:val="3"/>
          <w:numId w:val="1"/>
        </w:numPr>
        <w:rPr/>
      </w:pPr>
      <w:bookmarkStart w:id="362" w:name="__RefHeading___Toc1940141_2749589250"/>
      <w:bookmarkStart w:id="363" w:name="_Toc154"/>
      <w:bookmarkEnd w:id="362"/>
      <w:r>
        <w:rPr>
          <w:rtl w:val="true"/>
        </w:rPr>
        <w:t>پاسخ پنجم</w:t>
      </w:r>
      <w:r>
        <w:rPr>
          <w:rtl w:val="true"/>
        </w:rPr>
        <w:t xml:space="preserve">: </w:t>
      </w:r>
      <w:r>
        <w:rPr>
          <w:rtl w:val="true"/>
        </w:rPr>
        <w:t>تفسیر قوم به نخستین قوم مبعوث الیهم</w:t>
      </w:r>
      <w:bookmarkEnd w:id="3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پاسخ نیز با عدم پذیرش مقدمة چهارم و با عدم معنا کردن قوم به مرسل‌الیهم، احتجاج به آیه عقیم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نیز در جانب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آن را به نخستین قومی معنا کرده اند که رسول به‌سوی آن‌ها مبعوث شده است، و در دلیل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پیامبران در درجة اول با قوم خود، همان ملتی که از میان آن‌ها برخاسته‌اند، تماس داشتند و نخستین شعاع وحی وسیلة پیامبران بر آن‌ها می تابید و نخستین یاران و یاوران آن‌ها</w:t>
      </w:r>
      <w:bookmarkStart w:id="364" w:name="pg3237_33780"/>
    </w:p>
    <w:p>
      <w:pPr>
        <w:pStyle w:val="BookText"/>
        <w:rPr/>
      </w:pPr>
      <w:bookmarkEnd w:id="364"/>
      <w:r>
        <w:rPr>
          <w:rFonts w:ascii="IRNazanin" w:hAnsi="IRNazanin" w:eastAsia="IRNazanin"/>
          <w:color w:val="111111"/>
          <w:sz w:val="28"/>
          <w:sz w:val="28"/>
          <w:szCs w:val="28"/>
          <w:rtl w:val="true"/>
          <w:lang w:bidi="fa-IR"/>
        </w:rPr>
        <w:t>از میان آنان برگزیده می‌شدند؛ بنابراین پیامبر باید به زبان آن‌ها و لغت آن‌ها سخن بگوید تا حقایق را به‌روشنی برای آنان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بی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کردن 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تعلیل، به یک استحسان عقلی شبیه است تا به یک دلیل معتبر دلالی؛ مگر گفته شود این معنا، دلیل تجربی دارد و آن اینکه پیامبر در خلاءکه مبعوث نشده و به هر حال در میان یک قوم و مردمیمبعوث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سخنی درست است، ولی تمام کلام در این است که آیا تماس اولین پیامبران با قوم خود، دلیل بر این است که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مراد است و سایر معانی غلط است و در آن معانی ظهوری ندارد؟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معنا از معانی حقیقی یا مجازی قوم است؟ آیا وجود قرینه ی متیقن خارجی سبب تعین ظهور کلمه در آن و عدم قصد معنای اعم و شامل از آن می شود؟ آیا مثلاً وجود قرینة لبّی بر انفراد مصداق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هر جا این لفظ استعمال شد، آن معنای خاص جزئی مراد است و معنای عام از آن در هیچ استعمال مراد نیست؟اگر دقت شود، نویسنده منکر نیست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مصداق هم وجود دارد، بلکه سخن نویسنده این است که این توجیه برای حصر مفهوم قوم در این معنا و محدود کردن آن به این حد صحیح نیست</w:t>
      </w:r>
      <w:r>
        <w:rPr>
          <w:rFonts w:eastAsia="IRNazanin" w:cs="IRNazanin"/>
          <w:color w:val="111111"/>
          <w:sz w:val="28"/>
          <w:szCs w:val="28"/>
          <w:rtl w:val="true"/>
          <w:lang w:bidi="fa-IR"/>
        </w:rPr>
        <w:t>.</w:t>
      </w:r>
    </w:p>
    <w:p>
      <w:pPr>
        <w:pStyle w:val="Heading4"/>
        <w:numPr>
          <w:ilvl w:val="3"/>
          <w:numId w:val="1"/>
        </w:numPr>
        <w:rPr/>
      </w:pPr>
      <w:bookmarkStart w:id="365" w:name="__RefHeading___Toc1940143_2749589250"/>
      <w:bookmarkStart w:id="366" w:name="_Toc155"/>
      <w:bookmarkEnd w:id="365"/>
      <w:r>
        <w:rPr>
          <w:rtl w:val="true"/>
        </w:rPr>
        <w:t>پاسخ ششم</w:t>
      </w:r>
      <w:r>
        <w:rPr>
          <w:rtl w:val="true"/>
        </w:rPr>
        <w:t>:</w:t>
      </w:r>
      <w:r>
        <w:rPr>
          <w:rtl w:val="true"/>
        </w:rPr>
        <w:t>تفسیر قوم به غیر مرسل‌الیهم</w:t>
      </w:r>
      <w:bookmarkEnd w:id="3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پاسخ باز مقدمة چهارم مورد پذیرش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کلام علامه حلی در کشف المراد همین است ایشان قوم را به معنای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غیر مرسل‌الیهم می داند؛ یعنی می گوید در این آیه اشاره ای به مرسل‌الیهم نشده و از این حیث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آیه می گوید پیامبرِ ارسال شده با قومش همزبان بوده، نه این که پیامبر ارسال می شده به‌سوی کسانی که زبان و خطاب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به این نکته لازم است که اگر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آن‌وقت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ادعا کند که این آیه می گوید که مثلاً پیامبرِ عرب‌زبان، پیامبرِ فارسی زبان ها نیست، چون‌که واضح است معنای قوم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یفهم الخطاب و غیر من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پذیرش این معنا از قوم، ازآنجاکه رسالت نبی اکرم صلی الله علیه و اله وسلم را جهانیمی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آیه می گوید ارسال رسول باهم‌زبانی با قومش،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آیه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 لا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مرسل‌الیهم نیستند، چراکه</w:t>
      </w:r>
      <w:bookmarkStart w:id="367" w:name="pg3237_33782"/>
    </w:p>
    <w:p>
      <w:pPr>
        <w:pStyle w:val="BookText"/>
        <w:rPr/>
      </w:pPr>
      <w:bookmarkEnd w:id="367"/>
      <w:r>
        <w:rPr>
          <w:rFonts w:ascii="IRNazanin" w:hAnsi="IRNazanin" w:eastAsia="IRNazanin"/>
          <w:color w:val="111111"/>
          <w:sz w:val="28"/>
          <w:sz w:val="28"/>
          <w:szCs w:val="28"/>
          <w:rtl w:val="true"/>
          <w:lang w:bidi="fa-IR"/>
        </w:rPr>
        <w:t>می‌توان تفاوت زبانی را با ترجمه نسبت به آن‌ها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علامه می پذیرند که معنای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این سخن ناتمام باشد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هم‌زبانی بودن با قوم به جهت تبیین، تفهیم و تفاهم است، 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و گرنه هم‌زبانی چه موضوعیتی دارد؟ پس آیه درصدد بیان این است که بگوید ما رسولی را نفرستادیم، مگر به‌سوی کسانی که زبان و خطابش را فهم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چنانچه پیش تر هم گفتیم، مراد از قومِ هر رسول، ملت اوست که همان مرسل‌الیهم است؛ پس در آیه به مرسل‌الیهم اشاره شده است</w:t>
      </w:r>
      <w:r>
        <w:rPr>
          <w:rFonts w:eastAsia="IRNazanin" w:cs="IRNazanin"/>
          <w:color w:val="111111"/>
          <w:sz w:val="28"/>
          <w:szCs w:val="28"/>
          <w:rtl w:val="true"/>
          <w:lang w:bidi="fa-IR"/>
        </w:rPr>
        <w:t>.</w:t>
      </w:r>
    </w:p>
    <w:p>
      <w:pPr>
        <w:pStyle w:val="Heading4"/>
        <w:numPr>
          <w:ilvl w:val="3"/>
          <w:numId w:val="1"/>
        </w:numPr>
        <w:rPr/>
      </w:pPr>
      <w:bookmarkStart w:id="368" w:name="__RefHeading___Toc1940145_2749589250"/>
      <w:bookmarkStart w:id="369" w:name="_Toc156"/>
      <w:bookmarkEnd w:id="368"/>
      <w:r>
        <w:rPr>
          <w:rtl w:val="true"/>
        </w:rPr>
        <w:t>پاسخ هفتم</w:t>
      </w:r>
      <w:r>
        <w:rPr>
          <w:rtl w:val="true"/>
        </w:rPr>
        <w:t>:</w:t>
      </w:r>
      <w:r>
        <w:rPr>
          <w:rtl w:val="true"/>
        </w:rPr>
        <w:t>تصرف در معانی لسان، قوم و تبیین</w:t>
      </w:r>
      <w:bookmarkEnd w:id="369"/>
    </w:p>
    <w:p>
      <w:pPr>
        <w:pStyle w:val="Heading5"/>
        <w:numPr>
          <w:ilvl w:val="4"/>
          <w:numId w:val="1"/>
        </w:numPr>
        <w:rPr/>
      </w:pPr>
      <w:bookmarkStart w:id="370" w:name="__RefHeading___Toc1940147_2749589250"/>
      <w:bookmarkStart w:id="371" w:name="_Toc157"/>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در تفسیر کوثر آمده که منظور آیة شریفه از زبان قوم، همان ساده‌گویی و رعایت سطح فکر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تودة مردم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منظور از این تعبیر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روشن و همه‌کس فهم پیامبران است مثل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 مقدمة سوم و چهارم مورد پذیرش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تفسیر چند دلیل ذکرشده است</w:t>
      </w:r>
      <w:r>
        <w:rPr>
          <w:rFonts w:eastAsia="IRNazanin" w:cs="IRNazanin"/>
          <w:color w:val="111111"/>
          <w:sz w:val="28"/>
          <w:szCs w:val="28"/>
          <w:rtl w:val="true"/>
          <w:lang w:bidi="fa-IR"/>
        </w:rPr>
        <w:t>:</w:t>
      </w:r>
    </w:p>
    <w:p>
      <w:pPr>
        <w:pStyle w:val="Heading5"/>
        <w:numPr>
          <w:ilvl w:val="4"/>
          <w:numId w:val="1"/>
        </w:numPr>
        <w:rPr/>
      </w:pPr>
      <w:bookmarkStart w:id="372" w:name="__RefHeading___Toc1940149_2749589250"/>
      <w:bookmarkStart w:id="373" w:name="_Toc158"/>
      <w:bookmarkEnd w:id="372"/>
      <w:r>
        <w:rPr/>
        <w:t>1</w:t>
      </w:r>
      <w:bookmarkEnd w:id="373"/>
    </w:p>
    <w:p>
      <w:pPr>
        <w:pStyle w:val="Heading6"/>
        <w:numPr>
          <w:ilvl w:val="5"/>
          <w:numId w:val="1"/>
        </w:numPr>
        <w:rPr/>
      </w:pPr>
      <w:bookmarkStart w:id="374" w:name="__RefHeading___Toc1940151_2749589250"/>
      <w:bookmarkStart w:id="375" w:name="_Toc15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واضح بودن مسئله هم زبانی پیامبر با قومش و عدم نیاز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نویسنده این دلیل تمام نیست چرا که</w:t>
      </w:r>
      <w:r>
        <w:rPr>
          <w:rFonts w:eastAsia="IRNazanin" w:cs="IRNazanin"/>
          <w:color w:val="111111"/>
          <w:sz w:val="28"/>
          <w:szCs w:val="28"/>
          <w:rtl w:val="true"/>
          <w:lang w:bidi="fa-IR"/>
        </w:rPr>
        <w:t>:</w:t>
      </w:r>
    </w:p>
    <w:p>
      <w:pPr>
        <w:pStyle w:val="Heading6"/>
        <w:numPr>
          <w:ilvl w:val="5"/>
          <w:numId w:val="1"/>
        </w:numPr>
        <w:rPr/>
      </w:pPr>
      <w:bookmarkStart w:id="376" w:name="__RefHeading___Toc1940153_2749589250"/>
      <w:bookmarkStart w:id="377" w:name="_Toc160"/>
      <w:bookmarkEnd w:id="376"/>
      <w:r>
        <w:rPr>
          <w:rtl w:val="true"/>
        </w:rPr>
        <w:t>اولاً</w:t>
      </w:r>
      <w:bookmarkEnd w:id="377"/>
    </w:p>
    <w:p>
      <w:pPr>
        <w:pStyle w:val="BookText"/>
        <w:rPr/>
      </w:pPr>
      <w:r>
        <w:rPr>
          <w:rFonts w:ascii="IRNazanin" w:hAnsi="IRNazanin" w:eastAsia="IRNazanin"/>
          <w:color w:val="111111"/>
          <w:sz w:val="28"/>
          <w:sz w:val="28"/>
          <w:szCs w:val="28"/>
          <w:rtl w:val="true"/>
          <w:lang w:bidi="fa-IR"/>
        </w:rPr>
        <w:t>بدیهی بودن معنای که عبارتی ظهور در آن دارد، باعث این نمی شود که از ظهور آن دست کشید و آن را به معنای حمل کرد که در آن به کار نرفته و شاهدی ندارد</w:t>
      </w:r>
      <w:r>
        <w:rPr>
          <w:rFonts w:eastAsia="IRNazanin" w:cs="IRNazanin"/>
          <w:color w:val="111111"/>
          <w:sz w:val="28"/>
          <w:szCs w:val="28"/>
          <w:rtl w:val="true"/>
          <w:lang w:bidi="fa-IR"/>
        </w:rPr>
        <w:t>.</w:t>
      </w:r>
    </w:p>
    <w:p>
      <w:pPr>
        <w:pStyle w:val="Heading6"/>
        <w:numPr>
          <w:ilvl w:val="5"/>
          <w:numId w:val="1"/>
        </w:numPr>
        <w:rPr/>
      </w:pPr>
      <w:bookmarkStart w:id="378" w:name="__RefHeading___Toc1940155_2749589250"/>
      <w:bookmarkStart w:id="379" w:name="_Toc161"/>
      <w:bookmarkEnd w:id="378"/>
      <w:r>
        <w:rPr>
          <w:rtl w:val="true"/>
        </w:rPr>
        <w:t>ثانیاً</w:t>
      </w:r>
      <w:bookmarkEnd w:id="379"/>
    </w:p>
    <w:p>
      <w:pPr>
        <w:pStyle w:val="BookText"/>
        <w:rPr/>
      </w:pPr>
      <w:r>
        <w:rPr>
          <w:rFonts w:ascii="IRNazanin" w:hAnsi="IRNazanin" w:eastAsia="IRNazanin"/>
          <w:color w:val="111111"/>
          <w:sz w:val="28"/>
          <w:sz w:val="28"/>
          <w:szCs w:val="28"/>
          <w:rtl w:val="true"/>
          <w:lang w:bidi="fa-IR"/>
        </w:rPr>
        <w:t xml:space="preserve">باید پرسید آیا یک عرب‌زبان در مواجهه با این عبارت از آیه،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او خطور می کند و چنین تفهیم و تفاهمی حاصل می شود؟</w:t>
      </w:r>
    </w:p>
    <w:p>
      <w:pPr>
        <w:pStyle w:val="Heading6"/>
        <w:numPr>
          <w:ilvl w:val="5"/>
          <w:numId w:val="1"/>
        </w:numPr>
        <w:rPr/>
      </w:pPr>
      <w:bookmarkStart w:id="380" w:name="__RefHeading___Toc1940157_2749589250"/>
      <w:bookmarkStart w:id="381" w:name="_Toc162"/>
      <w:bookmarkEnd w:id="380"/>
      <w:r>
        <w:rPr>
          <w:rtl w:val="true"/>
        </w:rPr>
        <w:t>ثالثاً</w:t>
      </w:r>
      <w:bookmarkEnd w:id="381"/>
    </w:p>
    <w:p>
      <w:pPr>
        <w:pStyle w:val="BookText"/>
        <w:rPr/>
      </w:pPr>
      <w:r>
        <w:rPr>
          <w:rFonts w:ascii="IRNazanin" w:hAnsi="IRNazanin" w:eastAsia="IRNazanin"/>
          <w:color w:val="111111"/>
          <w:sz w:val="28"/>
          <w:sz w:val="28"/>
          <w:szCs w:val="28"/>
          <w:rtl w:val="true"/>
          <w:lang w:bidi="fa-IR"/>
        </w:rPr>
        <w:t>اینکه هر پیامبری بایستی یک‌زبان تودة مردم فهمِ سادة خالی از تعقید داشته باشد، باز یک امر بدیهی و روشن است؛ پس به خاطر بدیهی بودن یک معنا، چه لزومی دارد به معنای بدیهی دیگری عدول کرد که نیاز به ذکرش نبود و چه ترجیحی است که یک امر بدیهی را رها کرد و امر بدیهی دیگری را گرفت؟</w:t>
      </w:r>
    </w:p>
    <w:p>
      <w:pPr>
        <w:pStyle w:val="Heading6"/>
        <w:numPr>
          <w:ilvl w:val="5"/>
          <w:numId w:val="1"/>
        </w:numPr>
        <w:rPr/>
      </w:pPr>
      <w:bookmarkStart w:id="382" w:name="__RefHeading___Toc1940159_2749589250"/>
      <w:bookmarkStart w:id="383" w:name="_Toc163"/>
      <w:bookmarkEnd w:id="382"/>
      <w:r>
        <w:rPr>
          <w:rtl w:val="true"/>
        </w:rPr>
        <w:t>رابعاً</w:t>
      </w:r>
      <w:bookmarkEnd w:id="3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قرار است در قران امر بدیهی ذکر نشود، به‌ویژه که این قضیه، یک قضیة سادة بدیهی نیست که شایان ذکر نباشد، بلکه بیانش موجب استنباط یک قاعده و ضابطه ای می گردد که ثمراتش در مباحثی که منظور این نوشته است، پدیدار می شود</w:t>
      </w:r>
      <w:r>
        <w:rPr>
          <w:rFonts w:eastAsia="IRNazanin" w:cs="IRNazanin"/>
          <w:color w:val="111111"/>
          <w:sz w:val="28"/>
          <w:szCs w:val="28"/>
          <w:rtl w:val="true"/>
          <w:lang w:bidi="fa-IR"/>
        </w:rPr>
        <w:t>.</w:t>
      </w:r>
      <w:bookmarkStart w:id="384" w:name="pg3237_33783"/>
    </w:p>
    <w:p>
      <w:pPr>
        <w:pStyle w:val="Heading5"/>
        <w:numPr>
          <w:ilvl w:val="4"/>
          <w:numId w:val="1"/>
        </w:numPr>
        <w:rPr/>
      </w:pPr>
      <w:bookmarkStart w:id="385" w:name="__RefHeading___Toc1940161_2749589250"/>
      <w:bookmarkStart w:id="386" w:name="_Toc164"/>
      <w:bookmarkEnd w:id="384"/>
      <w:bookmarkEnd w:id="385"/>
      <w:r>
        <w:rPr/>
        <w:t>2</w:t>
      </w:r>
      <w:bookmarkEnd w:id="386"/>
    </w:p>
    <w:p>
      <w:pPr>
        <w:pStyle w:val="Heading6"/>
        <w:numPr>
          <w:ilvl w:val="5"/>
          <w:numId w:val="1"/>
        </w:numPr>
        <w:rPr/>
      </w:pPr>
      <w:bookmarkStart w:id="387" w:name="__RefHeading___Toc1940163_2749589250"/>
      <w:bookmarkStart w:id="388" w:name="_Toc16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مراد از تبیین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حیثیت تعلیلیه برای این هم‌زبانی است، به معنای بیان کردن چیزی نیست، بلکه به معنای به‌روشنی سخن گفتن و بیانِ روشن و همه‌کس فهم است؛ مثل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برایش متعلقی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دلیل، مناقشاتی وارد است</w:t>
      </w:r>
      <w:r>
        <w:rPr>
          <w:rFonts w:eastAsia="IRNazanin" w:cs="IRNazanin"/>
          <w:color w:val="111111"/>
          <w:sz w:val="28"/>
          <w:szCs w:val="28"/>
          <w:rtl w:val="true"/>
          <w:lang w:bidi="fa-IR"/>
        </w:rPr>
        <w:t>:</w:t>
      </w:r>
    </w:p>
    <w:p>
      <w:pPr>
        <w:pStyle w:val="Heading6"/>
        <w:numPr>
          <w:ilvl w:val="5"/>
          <w:numId w:val="1"/>
        </w:numPr>
        <w:rPr/>
      </w:pPr>
      <w:bookmarkStart w:id="389" w:name="__RefHeading___Toc1940165_2749589250"/>
      <w:bookmarkStart w:id="390" w:name="_Toc166"/>
      <w:bookmarkEnd w:id="389"/>
      <w:r>
        <w:rPr>
          <w:rtl w:val="true"/>
        </w:rPr>
        <w:t>اولاً</w:t>
      </w:r>
      <w:bookmarkEnd w:id="390"/>
    </w:p>
    <w:p>
      <w:pPr>
        <w:pStyle w:val="BookText"/>
        <w:rPr/>
      </w:pPr>
      <w:r>
        <w:rPr>
          <w:rFonts w:ascii="IRNazanin" w:hAnsi="IRNazanin" w:eastAsia="IRNazanin"/>
          <w:color w:val="111111"/>
          <w:sz w:val="28"/>
          <w:sz w:val="28"/>
          <w:szCs w:val="28"/>
          <w:rtl w:val="true"/>
          <w:lang w:bidi="fa-IR"/>
        </w:rPr>
        <w:t>چگونه عدم ذکر متعلق تبیین، موجب این استفاده از آیه می شود؟</w:t>
      </w:r>
    </w:p>
    <w:p>
      <w:pPr>
        <w:pStyle w:val="Heading6"/>
        <w:numPr>
          <w:ilvl w:val="5"/>
          <w:numId w:val="1"/>
        </w:numPr>
        <w:rPr/>
      </w:pPr>
      <w:bookmarkStart w:id="391" w:name="__RefHeading___Toc1940167_2749589250"/>
      <w:bookmarkStart w:id="392" w:name="_Toc167"/>
      <w:bookmarkEnd w:id="391"/>
      <w:r>
        <w:rPr>
          <w:rtl w:val="true"/>
        </w:rPr>
        <w:t>ثانیاً</w:t>
      </w:r>
      <w:bookmarkEnd w:id="392"/>
    </w:p>
    <w:p>
      <w:pPr>
        <w:pStyle w:val="BookText"/>
        <w:rPr/>
      </w:pPr>
      <w:r>
        <w:rPr>
          <w:rFonts w:ascii="IRNazanin" w:hAnsi="IRNazanin" w:eastAsia="IRNazanin"/>
          <w:color w:val="111111"/>
          <w:sz w:val="28"/>
          <w:sz w:val="28"/>
          <w:szCs w:val="28"/>
          <w:rtl w:val="true"/>
          <w:lang w:bidi="fa-IR"/>
        </w:rPr>
        <w:t xml:space="preserve">ادعای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معنای لازمی، هرچند مجازاً، نیاز به اثبات و بیان وجه دارد که این کلام، خالی از این بیان و دلیل آن است و صرف ادعاست</w:t>
      </w:r>
      <w:r>
        <w:rPr>
          <w:rFonts w:eastAsia="IRNazanin" w:cs="IRNazanin"/>
          <w:color w:val="111111"/>
          <w:sz w:val="28"/>
          <w:szCs w:val="28"/>
          <w:rtl w:val="true"/>
          <w:lang w:bidi="fa-IR"/>
        </w:rPr>
        <w:t>.</w:t>
      </w:r>
    </w:p>
    <w:p>
      <w:pPr>
        <w:pStyle w:val="Heading6"/>
        <w:numPr>
          <w:ilvl w:val="5"/>
          <w:numId w:val="1"/>
        </w:numPr>
        <w:rPr/>
      </w:pPr>
      <w:bookmarkStart w:id="393" w:name="__RefHeading___Toc1940169_2749589250"/>
      <w:bookmarkStart w:id="394" w:name="_Toc168"/>
      <w:bookmarkEnd w:id="393"/>
      <w:r>
        <w:rPr>
          <w:rtl w:val="true"/>
        </w:rPr>
        <w:t>ثالثاً</w:t>
      </w:r>
      <w:bookmarkEnd w:id="394"/>
    </w:p>
    <w:p>
      <w:pPr>
        <w:pStyle w:val="BookText"/>
        <w:rPr/>
      </w:pPr>
      <w:r>
        <w:rPr>
          <w:rFonts w:ascii="IRNazanin" w:hAnsi="IRNazanin" w:eastAsia="IRNazanin"/>
          <w:color w:val="111111"/>
          <w:sz w:val="28"/>
          <w:sz w:val="28"/>
          <w:szCs w:val="28"/>
          <w:rtl w:val="true"/>
          <w:lang w:bidi="fa-IR"/>
        </w:rPr>
        <w:t>بیان نشدن متعلق تبیین به خاطر روشن بودن آن است و آن، آیات، کتاب، اوامر، نواهی، احکام و معارفی الهی است</w:t>
      </w:r>
      <w:r>
        <w:rPr>
          <w:rFonts w:eastAsia="IRNazanin" w:cs="IRNazanin"/>
          <w:color w:val="111111"/>
          <w:sz w:val="28"/>
          <w:szCs w:val="28"/>
          <w:rtl w:val="true"/>
          <w:lang w:bidi="fa-IR"/>
        </w:rPr>
        <w:t>.</w:t>
      </w:r>
    </w:p>
    <w:p>
      <w:pPr>
        <w:pStyle w:val="Heading6"/>
        <w:numPr>
          <w:ilvl w:val="5"/>
          <w:numId w:val="1"/>
        </w:numPr>
        <w:rPr/>
      </w:pPr>
      <w:bookmarkStart w:id="395" w:name="__RefHeading___Toc1940171_2749589250"/>
      <w:bookmarkStart w:id="396" w:name="_Toc169"/>
      <w:bookmarkEnd w:id="395"/>
      <w:r>
        <w:rPr>
          <w:rtl w:val="true"/>
        </w:rPr>
        <w:t>رابعاً</w:t>
      </w:r>
      <w:bookmarkEnd w:id="396"/>
    </w:p>
    <w:p>
      <w:pPr>
        <w:pStyle w:val="BookText"/>
        <w:rPr/>
      </w:pPr>
      <w:r>
        <w:rPr>
          <w:rFonts w:ascii="IRNazanin" w:hAnsi="IRNazanin" w:eastAsia="IRNazanin"/>
          <w:color w:val="111111"/>
          <w:sz w:val="28"/>
          <w:sz w:val="28"/>
          <w:szCs w:val="28"/>
          <w:rtl w:val="true"/>
          <w:lang w:bidi="fa-IR"/>
        </w:rPr>
        <w:t xml:space="preserve">استعمال مشتقی از این ماده در ثلاثی مزید،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روشنی، دلیل نمی شود در مشقات دیگر، هرچند در ابواب دیگر یا در فضای مشابه، به همان معنا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واضح است هر باب برای خود معنای دارد؛ حتی ابواب ثلاثی مجرد هم از نظر معنا باهم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اینکه هم معنا بودن یک باب در معنای باب دیگر محل اختلاف و تضارب آراء است، اینکه چون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به معنای لازم یعنی روشنی استعمال شده نمی‌توان دلیل بر این باشد که در باب تفعیل هم به آن معنا باشد بلکه باید بر آن دلیلی از سماع، ذکر شود</w:t>
      </w:r>
      <w:r>
        <w:rPr>
          <w:rFonts w:eastAsia="IRNazanin" w:cs="IRNazanin"/>
          <w:color w:val="111111"/>
          <w:sz w:val="28"/>
          <w:szCs w:val="28"/>
          <w:rtl w:val="true"/>
          <w:lang w:bidi="fa-IR"/>
        </w:rPr>
        <w:t>.</w:t>
      </w:r>
    </w:p>
    <w:p>
      <w:pPr>
        <w:pStyle w:val="Heading6"/>
        <w:numPr>
          <w:ilvl w:val="5"/>
          <w:numId w:val="1"/>
        </w:numPr>
        <w:rPr/>
      </w:pPr>
      <w:bookmarkStart w:id="397" w:name="__RefHeading___Toc1940173_2749589250"/>
      <w:bookmarkStart w:id="398" w:name="_Toc170"/>
      <w:bookmarkEnd w:id="397"/>
      <w:r>
        <w:rPr>
          <w:rtl w:val="true"/>
        </w:rPr>
        <w:t>خامساً</w:t>
      </w:r>
      <w:bookmarkEnd w:id="398"/>
    </w:p>
    <w:p>
      <w:pPr>
        <w:pStyle w:val="BookText"/>
        <w:rPr/>
      </w:pPr>
      <w:r>
        <w:rPr>
          <w:rFonts w:ascii="IRNazanin" w:hAnsi="IRNazanin" w:eastAsia="IRNazanin"/>
          <w:color w:val="111111"/>
          <w:sz w:val="28"/>
          <w:sz w:val="28"/>
          <w:szCs w:val="28"/>
          <w:rtl w:val="true"/>
          <w:lang w:bidi="fa-IR"/>
        </w:rPr>
        <w:t xml:space="preserve">آیا مقامی که در آن قرآن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عین مقامی است که آیة سورة ابراهیم در مقام آن است؟</w:t>
      </w:r>
    </w:p>
    <w:p>
      <w:pPr>
        <w:pStyle w:val="Heading6"/>
        <w:numPr>
          <w:ilvl w:val="5"/>
          <w:numId w:val="1"/>
        </w:numPr>
        <w:rPr/>
      </w:pPr>
      <w:bookmarkStart w:id="399" w:name="__RefHeading___Toc1940175_2749589250"/>
      <w:bookmarkStart w:id="400" w:name="_Toc171"/>
      <w:bookmarkEnd w:id="399"/>
      <w:r>
        <w:rPr>
          <w:rtl w:val="true"/>
        </w:rPr>
        <w:t>سادسا</w:t>
      </w:r>
      <w:bookmarkEnd w:id="400"/>
    </w:p>
    <w:p>
      <w:pPr>
        <w:pStyle w:val="BookText"/>
        <w:rPr/>
      </w:pPr>
      <w:r>
        <w:rPr>
          <w:rFonts w:ascii="IRNazanin" w:hAnsi="IRNazanin" w:eastAsia="IRNazanin"/>
          <w:color w:val="111111"/>
          <w:sz w:val="28"/>
          <w:sz w:val="28"/>
          <w:szCs w:val="28"/>
          <w:rtl w:val="true"/>
          <w:lang w:bidi="fa-IR"/>
        </w:rPr>
        <w:t>با فرض قبول این معنا از تبیین، خب این سؤال بی پاسخ می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بیان روشن و همه فهم، نسبت به غیر عرب‌زبان محقق می شود که قاطع عذر آنان باشد و جلوی اعتراض آنان را بگیرد؟ امری که خود صاحب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را به جهت این می داند که اعتراض مردمِ عرب‌زبان گرفته شود</w:t>
      </w:r>
      <w:r>
        <w:rPr>
          <w:rFonts w:eastAsia="IRNazanin" w:cs="IRNazanin"/>
          <w:color w:val="111111"/>
          <w:sz w:val="28"/>
          <w:szCs w:val="28"/>
          <w:rtl w:val="true"/>
          <w:lang w:bidi="fa-IR"/>
        </w:rPr>
        <w:t>.</w:t>
      </w:r>
    </w:p>
    <w:p>
      <w:pPr>
        <w:pStyle w:val="Heading5"/>
        <w:numPr>
          <w:ilvl w:val="4"/>
          <w:numId w:val="1"/>
        </w:numPr>
        <w:rPr/>
      </w:pPr>
      <w:bookmarkStart w:id="401" w:name="__RefHeading___Toc1940177_2749589250"/>
      <w:bookmarkStart w:id="402" w:name="_Toc172"/>
      <w:bookmarkEnd w:id="401"/>
      <w:r>
        <w:rPr>
          <w:rtl w:val="true"/>
        </w:rPr>
        <w:t>دیدگاه نگارنده</w:t>
      </w:r>
      <w:bookmarkEnd w:id="4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مشاهده شد جواب های داده‌شده دربارۀ شبهۀ حاصل از آیه، حول دو چیز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 اکرم صلی الله علیه و اله وسلم از عموم این آیه به دلیل خارجی و یا عدم دلالت قوم یا لسان بر</w:t>
      </w:r>
    </w:p>
    <w:p>
      <w:pPr>
        <w:pStyle w:val="BookText"/>
        <w:rPr/>
      </w:pPr>
      <w:r>
        <w:rPr>
          <w:rFonts w:ascii="IRNazanin" w:hAnsi="IRNazanin" w:eastAsia="IRNazanin"/>
          <w:color w:val="111111"/>
          <w:sz w:val="28"/>
          <w:sz w:val="28"/>
          <w:szCs w:val="28"/>
          <w:rtl w:val="true"/>
          <w:lang w:bidi="fa-IR"/>
        </w:rPr>
        <w:t>مدعای اشکال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پاسخ های داده‌شده برای دفع یا رفع این اشکال، و خالی از اشکال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بین از آن غفلت شده این است که هم اشکال کننده و هم پاسخ دهنده از اشکال، این را مسلّم گرفته اند که مدلول آیه، مدلول جملة اسمیه است نه فعلیه، و حالیه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تأثیر در معنا ندارد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شامل همه افراد امت آن رسول می شود؛ و بر این اساس، اشکال را وارد دانسته و سعی می شد به آن اشکال از طریقی پاسخ داده شود؛ ولی به نظر نویسنده می رسد اگر به نکات پیش‌گفته توجه می شد، اساس این اشکال، از بن، ریشه‌کن شده و پروندة این قیل و قال ها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به این شرح ارائه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خبریة ماضویه دلالت می کند بر حدوث وقوع مبدأ در بازه ای از زمان ماضی و پایان یافتن ـ در صورت مثبت بودن ـ، یا دلالت می کند بر نفی حدوث وقوع مبدأ در یک بازه از زمان گذشته ـ در صورت سالبه بودن ـ و اگر مفعول این فعل مقید به حال شود، دلالت بر وقوع این فعل یا عدم وقوعش در حالت اتصاف مفعول به این حال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تلبس رسولان به مبدأ رسول گشتن در بازه ای از زمانِ گذشته واقع نشد مگر در حالت هم‌زبانی با قومش؛ به عبارت دیگر، حدوث وقوع این رسالت و تلبس شخص به حرفة رسالت، در حالتی بوده که با قومش همزبان بوده و این وصف و عنوان را داشته است و دیگر به این اشاره ندارد که در ادامه به نسبت به غیر هم زبان، حرفه رسالت واقع شد یا نه و آن را داشته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استفاده از مدلولِ این بخش از آیه که ارسال رسولی نبوده، مگر باهم‌زبانی با قومش و این امر ثابت بوده و غیر هم‌زبانی تحقق‌نیافته، صحیح نیست، بلکه این ترجمه و مدلول گیری، مدلول جملة اسمیه ای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اِرسال رَسول فیمَا مَضَی الّا بِلِسان قَومِهِ، است که گفته نشده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شریفه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مبادرت به ارسال رسولی در بازه ای از زمان گذشته نکردیم،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حین تلبس، هم زبان با قومش بود؛ یعنی حین تلبس به رسالت، صفت هم‌زبانی را داشته لا غیر، و ارسال همة رسولان باصفت هم‌زبانی واقع شد و تمام گشت؛ ولی این که رسالتش هم محدود به هم‌زبانانش بوده یا در ادامه، مأموریت تبلیغ و رسالت به غیر هم‌زبانانش را نداشته، نفیاً و اثباتاً در مقام بیان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معنا در همة پیامبران صادق است حتی در مورد پیامبر اسلام صلی الله علیه و اله وسلم ، چراکه در آن بازه از زمان که خداوند خواست او را به حرفة رسالت متلبس کند و او را رسول گرداند، در آن حین حضرت،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با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به‌سوی آنان فرستاده‌شده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 غیر؛ ولی این که این حرفه رسالت در ادامه، به نسبت به غیر همزبان، واقع شده یا نه و آن را پیدا کرده است یا نه، ساکت است و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از این آیه می توان بر ختم رسل نیز استدلال کرد، چراکه طبق این آیه ـ و از آن جاکه در این آیه از اسلوب نکره در سیاق نفی استفاده‌شده، با توجه به اینکه عمومیت نکره در سیاق نقی، ظهور در عموم استغراقی و مجموعی دارد، چرا که نفی جنس شده، مثل این که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 شود که از تک‌تک مردان و مجموعة مردان، نفی مجیء شده استچراکه اصلاً مردی مجیئی نداشته است؛ به خلاف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عام استغراقی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کل رجال او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استغراق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ظهور در هردو از عام استغراقی و مجموعی را دارد ـ همۀ رسولان پیش از این خطاب ارسال شده و ارسالشان با هم‌زبانی با قومشان همراه بوده است و این امر تمام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معنا بر ضرر بعض اشکال کنندگان خواهد بود، چراکه مثل نصاری و یهود منتظر پیامبرِ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خود هستند و حال آنکه آیه، ارسال رسل را امری خاتمه یافته و تمام شدهمی داند، به دلالت ماضویه بودن جمله و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مدلول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ارسلنا کل رسول حال کون لسانهم موافقً لسان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رسولان را ارسال کردیم و در زمان این ارسال، زبان آنان موافق زبان قومشان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جملة ماضویه بر اتمام فعل در زمان گذشته دلالت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تطبیق این ضابطه در آیه چنین می شود که کار ارسال همة رسولان با چنین حالتی در گذشته به اتمام رسیده و تمام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دارای ادات عام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و امثال آن نیست تا همة افراد تحت معنای خود، یعنی مرسل‌الیهم و امت آن رسول را شامل گردد، بلکه به‌صورت قضیة مهمله، دلالت بر بعض آنان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استفاده از آیه و استدلال به آن بر این مطلب که رسول باید همزبان با کل مرسل‌الیهم هایش باشد، استفاده ای نادرست و بدون پشتوانة دلالتی است؛ بلکه آیه می گوید موقع ارسال همه رسولان که زمانِ گذشته است، آن رسولان همزبان با قومشان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مأمور تبلیغ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غیر</w:t>
      </w:r>
      <w:bookmarkStart w:id="403" w:name="pg3237_33789"/>
    </w:p>
    <w:p>
      <w:pPr>
        <w:pStyle w:val="BookText"/>
        <w:rPr/>
      </w:pPr>
      <w:bookmarkEnd w:id="403"/>
      <w:r>
        <w:rPr>
          <w:rFonts w:ascii="IRNazanin" w:hAnsi="IRNazanin" w:eastAsia="IRNazanin"/>
          <w:color w:val="111111"/>
          <w:sz w:val="28"/>
          <w:sz w:val="28"/>
          <w:szCs w:val="28"/>
          <w:rtl w:val="true"/>
          <w:lang w:bidi="fa-IR"/>
        </w:rPr>
        <w:t>هم‌زبانی در موقع ارسال واقع نشد، ولی این را نمی گوید که موقع ارسال، رسولان همزبان با کل قوم و ملتش از موجودها و غیر موجودها بوده یا با بعض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دلالت عقل، بعض قوم حتماً مراد بوده و در این صورت، دست‌آویزیبرای شبهه و اشکال باقی نخواهد ماند چراکه معنای آیه چنین می شود که پیامبرِ فرستاده‌شده، در زمان بعثتش هم زبان با بعض قوم و مرسل‌الیهم هایش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بخواهیم این قضیه را به شکل قضیة منطقی بیان کنیم،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کل رسول موافقٌ لسانُه لسانَ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بعضِ ما ارسل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تلبس بالرسالة و حدث 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نقیض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غیر موافق لسانه لسان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بعض ما ارسل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تلبس بالرسالة و حدث ارساله فهو غیر 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هیچ وجهی برای تمسک به این آیه برای نفی رسالت پیامبر اسلام صلی الله علیه و اله وسلم از غیر هم زبان او باقی نمی ماند و آیه هیچ دلالتی بر اصل مدعا ندارد</w:t>
      </w:r>
      <w:r>
        <w:rPr>
          <w:rFonts w:eastAsia="IRNazanin" w:cs="IRNazanin"/>
          <w:color w:val="111111"/>
          <w:sz w:val="28"/>
          <w:szCs w:val="28"/>
          <w:rtl w:val="true"/>
          <w:lang w:bidi="fa-IR"/>
        </w:rPr>
        <w:t>.</w:t>
      </w:r>
    </w:p>
    <w:p>
      <w:pPr>
        <w:pStyle w:val="Heading3"/>
        <w:numPr>
          <w:ilvl w:val="2"/>
          <w:numId w:val="1"/>
        </w:numPr>
        <w:rPr/>
      </w:pPr>
      <w:bookmarkStart w:id="404" w:name="__RefHeading___Toc1940179_2749589250"/>
      <w:bookmarkStart w:id="405" w:name="_Toc173"/>
      <w:bookmarkEnd w:id="404"/>
      <w:r>
        <w:rPr>
          <w:rtl w:val="true"/>
        </w:rPr>
        <w:t>نتیجه گیری</w:t>
      </w:r>
      <w:bookmarkEnd w:id="4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وضع حقیقی اش به معنای عضو خاص از بدن است، ولی در معنای مجاز مفرد مرسل از باب علاقة آلیت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استعمال شده است و در این جا این معنای اخیری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قرینة لبّیه اراده شده و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فاقد دلیل و شاهد معتبری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لغویش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مجازاً به علاقة جزئیت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استعمال شده و در اینجا مراد از قوم یک رسول،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عشیره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و اضافة قوم به رسول حین حدوث ارسال رسول، از باب مجاز به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مایؤول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کردن قوم به عشیره، قوم نژادی یا معاشرتی و یا نخستین افراد مبعوث الیهم، فاقد دلیل و پشتوانة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ذکری است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استثنا بر می گردد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دلالت نمی کند و این ضمیر موجب عام و کلی شدن قوم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استفاده از آیه و استدلال بر آن بر مبنای این مطلب که رسول باید همزبان با کل مرسل‌الیهم هایش باشد، استفاده ای نادرست و بدون پشتوانة دلالتی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خبریه ماضویه بودنش، دلالت بر نفی حدوث مبدأ، یعنی ارسال در یک بازة زمان ماضی حقیقی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خاطر مقید شدن</w:t>
      </w:r>
      <w:bookmarkStart w:id="406" w:name="pg3237_33791"/>
    </w:p>
    <w:p>
      <w:pPr>
        <w:pStyle w:val="BookText"/>
        <w:rPr/>
      </w:pPr>
      <w:bookmarkEnd w:id="406"/>
      <w:r>
        <w:rPr>
          <w:rFonts w:ascii="IRNazanin" w:hAnsi="IRNazanin" w:eastAsia="IRNazanin"/>
          <w:color w:val="111111"/>
          <w:sz w:val="28"/>
          <w:sz w:val="28"/>
          <w:szCs w:val="28"/>
          <w:rtl w:val="true"/>
          <w:lang w:bidi="fa-IR"/>
        </w:rPr>
        <w:t>مفعولش به حال، رسالت آنان در حالت غیر هم زبان بودن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معنای منطوقی آیه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بازه ای از زمان گذشته، ارسال هیچ رسولی را واقع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رسولی را متلبس به مبدأ رسالت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حین، متلبس به هم‌زبانی با قومش بوده است و مفهوم از این منطوق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حدوث ارسال هیچ رسولِ غیر همزبان حین تلبس به مبدأ فعل، واقع نشده است و فقط حدوث ارسال و تلبس به رسالت همة رسولان باهم‌زبانی با قومش واقع شده است و دلالت التزامیة این منطوق و مفهوم چنین می شود که رسالت هیچ رسولِ غیر همزبان حین حدوث این ارسال و تلبس به این حرفه واقع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مدلول در همه پیامبران صادق است؛ حتی دربارة رسول اکرم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چراکه در آن بازه از زمان که خداوند می خواست او را به حرفه رسالت متلبس کند و او را رسول گرداند، در آن حین،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با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به‌سوی آنان فرستاده‌شده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همة رسولان ارسال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ارسال شدنشان نیز باصفت هم‌زبانی با قومشان ـ در حین ارسال ـ بوده است</w:t>
      </w:r>
      <w:r>
        <w:rPr>
          <w:rFonts w:eastAsia="IRNazanin" w:cs="IRNazanin"/>
          <w:color w:val="111111"/>
          <w:sz w:val="28"/>
          <w:szCs w:val="28"/>
          <w:rtl w:val="true"/>
          <w:lang w:bidi="fa-IR"/>
        </w:rPr>
        <w:t>.</w:t>
      </w:r>
    </w:p>
    <w:p>
      <w:pPr>
        <w:pStyle w:val="Heading3"/>
        <w:numPr>
          <w:ilvl w:val="2"/>
          <w:numId w:val="1"/>
        </w:numPr>
        <w:rPr/>
      </w:pPr>
      <w:bookmarkStart w:id="407" w:name="__RefHeading___Toc1940181_2749589250"/>
      <w:bookmarkStart w:id="408" w:name="_Toc174"/>
      <w:bookmarkEnd w:id="407"/>
      <w:r>
        <w:rPr>
          <w:rtl w:val="true"/>
        </w:rPr>
        <w:t>منابع</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حاتم، عبدالرحمن 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 التعدیل،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عدی، عبدالله جرجانی،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أحمد،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مقاییس اللغة،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الاُصول، قم، موسسه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احمد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الاسلام، بی جا، دار الغرب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کوثر،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یوسف،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الإعتقاد، آیة الله حسن زاده آملی، قم، جماعه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فراهیدی،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تحقیق الدکتور مهدی المخزومی الدکتور ابراهیم السامرئی، ایران، مؤسسة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تهران،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الأصول،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سرور الواعظ الحسینی البهسودی،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خیرالدین دمشقی،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بی جا،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القرآن، قم، مؤسسه امام صادق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شهیدثانی،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الرعایة فی علم الدرایة، قم، مکتبه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 باقر،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علم الأصول،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 الساتر، بیروت، الدار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قم، جماعة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قم، جماعه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أمین الاسلام،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القران، بیروت، منشورات مؤسسة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آملی،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فی تأویل القرآن،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 جا، مؤسسه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تصحیح أحمد حبیب قصیر العاملی،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مولی محسن کاشانی،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تهران،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طباطبایی، سیدتقی،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الدلائل فی شرح منتخب المسائل، قم، کتابفروشی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ناصر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مولی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الشیعة فی أحکام الشریعة، قم، مؤسسه آل 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پاسخگو، سایت اینترنتی، </w:t>
      </w:r>
      <w:r>
        <w:rPr>
          <w:rFonts w:eastAsia="Times New Roman" w:cs="Times New Roman" w:ascii="Times New Roman" w:hAnsi="Times New Roman"/>
          <w:color w:val="111111"/>
          <w:sz w:val="28"/>
          <w:szCs w:val="28"/>
          <w:lang w:val="en-US" w:bidi="en-US"/>
        </w:rPr>
        <w:t>http://www.pasokhgoo.ir/node/30330</w:t>
      </w:r>
      <w:r>
        <w:rPr>
          <w:rFonts w:eastAsia="Times New Roman" w:cs="Times New Roman" w:ascii="Times New Roman" w:hAnsi="Times New Roman"/>
          <w:color w:val="111111"/>
          <w:sz w:val="28"/>
          <w:szCs w:val="28"/>
          <w:rtl w:val="true"/>
          <w:lang w:val="en-US" w:bidi="en-US"/>
        </w:rPr>
        <w:t>.</w:t>
      </w:r>
      <w:bookmarkStart w:id="409" w:name="pg3237_33795"/>
    </w:p>
    <w:p>
      <w:pPr>
        <w:pStyle w:val="Heading2"/>
        <w:numPr>
          <w:ilvl w:val="1"/>
          <w:numId w:val="1"/>
        </w:numPr>
        <w:rPr/>
      </w:pPr>
      <w:bookmarkStart w:id="410" w:name="__RefHeading___Toc1940183_2749589250"/>
      <w:bookmarkStart w:id="411" w:name="_Toc175"/>
      <w:bookmarkEnd w:id="409"/>
      <w:bookmarkEnd w:id="410"/>
      <w:r>
        <w:rPr>
          <w:rtl w:val="true"/>
        </w:rPr>
        <w:t>رهیافتی فراموش‌شده از پدیدۀ نسخ درکلام امامیه</w:t>
      </w:r>
      <w:r>
        <w:rPr>
          <w:rtl w:val="true"/>
        </w:rPr>
        <w:t>/</w:t>
      </w:r>
      <w:r>
        <w:rPr>
          <w:rtl w:val="true"/>
        </w:rPr>
        <w:t>سیدابراهیم موسوی</w:t>
      </w:r>
      <w:bookmarkEnd w:id="411"/>
    </w:p>
    <w:p>
      <w:pPr>
        <w:pStyle w:val="Heading3"/>
        <w:numPr>
          <w:ilvl w:val="2"/>
          <w:numId w:val="1"/>
        </w:numPr>
        <w:rPr/>
      </w:pPr>
      <w:bookmarkStart w:id="412" w:name="__RefHeading___Toc1940185_2749589250"/>
      <w:bookmarkStart w:id="413" w:name="_Toc17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سیدابراهیم موسوی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1395/02/08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1395/06/12</w:t>
      </w:r>
    </w:p>
    <w:p>
      <w:pPr>
        <w:pStyle w:val="Heading3"/>
        <w:numPr>
          <w:ilvl w:val="2"/>
          <w:numId w:val="1"/>
        </w:numPr>
        <w:rPr/>
      </w:pPr>
      <w:bookmarkStart w:id="414" w:name="__RefHeading___Toc1940187_2749589250"/>
      <w:bookmarkStart w:id="415" w:name="_Toc177"/>
      <w:bookmarkEnd w:id="414"/>
      <w:r>
        <w:rPr>
          <w:rtl w:val="true"/>
        </w:rPr>
        <w:t>چکیده</w:t>
      </w:r>
      <w:bookmarkEnd w:id="415"/>
    </w:p>
    <w:p>
      <w:pPr>
        <w:pStyle w:val="BookText"/>
        <w:rPr/>
      </w:pPr>
      <w:r>
        <w:rPr>
          <w:rFonts w:ascii="IRNazanin" w:hAnsi="IRNazanin" w:eastAsia="IRNazanin"/>
          <w:color w:val="111111"/>
          <w:sz w:val="28"/>
          <w:sz w:val="28"/>
          <w:szCs w:val="28"/>
          <w:rtl w:val="true"/>
          <w:lang w:bidi="fa-IR"/>
        </w:rPr>
        <w:t>نسخ، رویدادی در دنیای تشریع است که به صورت تغییر حکم پیشین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پدیده از دیرباز، ذهن دانشمندان اسلامی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رایج، نسخ به معنای به سر آمدن زمان یک حکم است که مقید بودن آن، از دید ما پنهان است و خداوند از ابتدا به هر دو حکم،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بر اساس دیدگاه‌های رایج دربارۀ سه مسئله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متکلمانِ نخستین امامیه، تفاوت‌هایی در سه دیدگاه یادشده وجود دارد که تحلیل مسئله نسخ بر پایۀ آن‌ها به گونۀ دیگری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دیدگاه‌ها، نسخ، تغییر واقعی در حکم تشریعی خداوند است که بر اساس مصالح و مفاسد روی می‌دهد و نباید آن را بر حکم مقید و مشروط، حمل کرد و تغییر آن را ظاهری دانست</w:t>
      </w:r>
      <w:r>
        <w:rPr>
          <w:rFonts w:eastAsia="IRNazanin" w:cs="IRNazanin"/>
          <w:color w:val="111111"/>
          <w:sz w:val="28"/>
          <w:szCs w:val="28"/>
          <w:rtl w:val="true"/>
          <w:lang w:bidi="fa-IR"/>
        </w:rPr>
        <w:t>.</w:t>
      </w:r>
    </w:p>
    <w:p>
      <w:pPr>
        <w:pStyle w:val="Heading3"/>
        <w:numPr>
          <w:ilvl w:val="2"/>
          <w:numId w:val="1"/>
        </w:numPr>
        <w:rPr/>
      </w:pPr>
      <w:bookmarkStart w:id="416" w:name="__RefHeading___Toc1940189_2749589250"/>
      <w:bookmarkStart w:id="417" w:name="_Toc178"/>
      <w:bookmarkEnd w:id="416"/>
      <w:r>
        <w:rPr>
          <w:rtl w:val="true"/>
        </w:rPr>
        <w:t>واژگان کلیدی</w:t>
      </w:r>
      <w:bookmarkEnd w:id="4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اراده، مصلحت، مفسده</w:t>
      </w:r>
      <w:r>
        <w:rPr>
          <w:rFonts w:eastAsia="IRNazanin" w:cs="IRNazanin"/>
          <w:color w:val="111111"/>
          <w:sz w:val="28"/>
          <w:szCs w:val="28"/>
          <w:rtl w:val="true"/>
          <w:lang w:bidi="fa-IR"/>
        </w:rPr>
        <w:t>.</w:t>
      </w:r>
      <w:bookmarkStart w:id="418" w:name="pg3237_33797"/>
    </w:p>
    <w:p>
      <w:pPr>
        <w:pStyle w:val="Heading3"/>
        <w:numPr>
          <w:ilvl w:val="2"/>
          <w:numId w:val="1"/>
        </w:numPr>
        <w:rPr/>
      </w:pPr>
      <w:bookmarkStart w:id="419" w:name="__RefHeading___Toc1940191_2749589250"/>
      <w:bookmarkStart w:id="420" w:name="_Toc179"/>
      <w:bookmarkEnd w:id="418"/>
      <w:bookmarkEnd w:id="419"/>
      <w:r>
        <w:rPr>
          <w:rtl w:val="true"/>
        </w:rPr>
        <w:t>مقدمه</w:t>
      </w:r>
      <w:bookmarkEnd w:id="4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است که از دیرباز، ذهن اندیشمندان اسلامی را به خود مشغول داشته و از سده‌های نخستین اسلامی دربارۀ آن نظریه‌پردازی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تغییر یک حکم و تبدیل آن در ما انسان‌ها، حکایت از آگاهی و احاطه نداشتن بر جوانب یک حکم دارد و به نوعی منفی تلقی می‌شود، ظهور این پدیده دربارۀ خداوند پرسش‌برانگیز بوده و با علم بی‌پایان و ازلی، قدرت مطلقه و حکمت او ناسازگار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روی دادن این پدیده در شریعت اسلامی با همۀ اختلافاتی که در حدود و اندازۀ آن است، دانشمندان اسلامی را بر آن داشت تا برای آن چاره‌ای بیندیشند و آن را با ویژگی‌ها و صفات خدای متعال سازگار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رایج و مشهور، حقیقت نسخ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رسیدن زمان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نایینی،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آن نیز محدود به احکام شرعی است و تغییر امور تکوینی در اصطلاح، نسخ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نسخ بر اساس مبنای مشهور بدین صورت است که ابتدا بر طبق مصالح و مفاسد موجود در متعلَّقات یا در خودِ امر و نهی ـ بنا بر اختلاف مبانی ـ امر یا نهی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امر و در دیدِ بندگان به لحاظ زمانی، قیدی ندارد و به اصطلاح مطلق است، اما در واقع چنین نیست و محدود به زمان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 آمدن زمان یادشده، حکم دوم ابلاغ می‌گردد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مسئله بدین صورت است که یا از ابتدا دو حکم موازی جعل شده که یکی مربوط به یک زمان و دیگری مربوط به آنِ بعدی است و بنا بر مصالحی، فقط حکم اول به ما ابلاغ شده است و یا این‌که اساساً یک حکم جعل شده، اما مقید به دو یا چند قید و باز بنا بر مصالحی اصل حکم بدون قید آن، به ما ابلاغ شده است و در زمان فرا رسیدن قید دوم، همان حکم با قید جدید ادامه می‌یابد که برای ما به صورت حکم جدید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پیش از آن‌که مسئله‌ای اصولی باشد، مسئله‌ای کلامی است و مبانی و ریشه‌های آن را باید در علم کلام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نسخ، بروز و ظهور ارادۀ تشریعی خداوند است، قهراً یکی از مهم‌ترین مبانی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آن‌جا که اراده،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صفت نیز از مبانی کلامی مسئله نسخ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دقیق مسئله نسخ، در گرو بررسی مبانی یادشده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کسانی که از زمان شیخ مفید تا عصر حاضر مسئله نسخ را مطرح کرده‌اند، آن را براساس مبانی رایج در باب علم، قدرت و اراده تبیین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کراجکی،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حمصی رازی،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w:t>
      </w:r>
      <w:bookmarkStart w:id="421" w:name="pg3237_33799"/>
    </w:p>
    <w:p>
      <w:pPr>
        <w:pStyle w:val="BookText"/>
        <w:rPr/>
      </w:pPr>
      <w:bookmarkEnd w:id="421"/>
      <w:r>
        <w:rPr>
          <w:rFonts w:ascii="IRNazanin" w:hAnsi="IRNazanin" w:eastAsia="IRNazanin"/>
          <w:color w:val="111111"/>
          <w:sz w:val="28"/>
          <w:sz w:val="28"/>
          <w:szCs w:val="28"/>
          <w:rtl w:val="true"/>
          <w:lang w:bidi="fa-IR"/>
        </w:rPr>
        <w:t>برخی از این مبانی، وام‌گرفته از جریان‌های فکری کلامی غیرشیعی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تلاش بر این است تا با مراجعه به میراث روایی شیعه و اندیشه‌های کلامی متکلمان نخستین امامیه، ابتدا دیدگاه آنان دربارۀ سه صفت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سپس بر پایۀ آن، تبیینی نو از مسئله نسخ ارائه گردد</w:t>
      </w:r>
      <w:r>
        <w:rPr>
          <w:rFonts w:eastAsia="IRNazanin" w:cs="IRNazanin"/>
          <w:color w:val="111111"/>
          <w:sz w:val="28"/>
          <w:szCs w:val="28"/>
          <w:rtl w:val="true"/>
          <w:lang w:bidi="fa-IR"/>
        </w:rPr>
        <w:t>.</w:t>
      </w:r>
    </w:p>
    <w:p>
      <w:pPr>
        <w:pStyle w:val="Heading3"/>
        <w:numPr>
          <w:ilvl w:val="2"/>
          <w:numId w:val="1"/>
        </w:numPr>
        <w:rPr/>
      </w:pPr>
      <w:bookmarkStart w:id="422" w:name="__RefHeading___Toc1940193_2749589250"/>
      <w:bookmarkStart w:id="423" w:name="_Toc180"/>
      <w:bookmarkEnd w:id="422"/>
      <w:r>
        <w:rPr>
          <w:rtl w:val="true"/>
        </w:rPr>
        <w:t>«</w:t>
      </w:r>
      <w:r>
        <w:rPr>
          <w:rtl w:val="true"/>
        </w:rPr>
        <w:t>نسخ</w:t>
      </w:r>
      <w:r>
        <w:rPr>
          <w:rtl w:val="true"/>
        </w:rPr>
        <w:t xml:space="preserve">» </w:t>
      </w:r>
      <w:r>
        <w:rPr>
          <w:rtl w:val="true"/>
        </w:rPr>
        <w:t>در لغت و اصطلاح</w:t>
      </w:r>
      <w:bookmarkEnd w:id="423"/>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دو معنا آمده است؛ برخی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آمدن شیئی پس از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برخی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ازالۀ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در 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ازالۀ امری می‌داند که بدان عمل می‌شده و سپس با امر جدید، امر اول از میان رفته است؛ مانند آیات قرآن که یکی ناسخ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تناسخ ورثه و تناسخ در زمان هم از همین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نیز روحِ معنای نسخ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یک شیء و جای‌گزینی چیز دیگری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تبدیل یک شیء به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اگر بخواهیم معنای جامعی و قدر مشترک از معنای نسخ ارائه دهیم، باید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آمدن شیئی پس از شیء دیگر و ازالۀ شیء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هر صورت، شیء اول از میان رفته است و این مقدار، قدر جامع معانی یادشده است؛ در حالی که اگر فقط معنای اول را بپذیریم، لزوماً به معنای ازاله و از میان رفتن امر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تعریف اصطلاحی، تعریف‌های متعددی وجود دارد که به مهم‌ترین آن‌ها اشاره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رسالۀ اصولی خود، نسخ را رفع حکم موجود می‌داند، به گونه‌ای که اگر حکم دوم نیاید، حکم اول در آینده نیز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شیخ طوسی تعریفی مشابه شیخ مفید، اما با قیود و شروط بیشتری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نسخ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دلیل شرعی که با فاصله از دلیل اول بیاید و مثل حکم اول را در آینده زایل کند، به گونه‌ای که اگر دلیل دوم نبود، حکم اول ثابت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Style w:val="FootnoteAnchor"/>
          <w:rtl w:val="true"/>
        </w:rPr>
        <w:footnoteReference w:id="26"/>
      </w:r>
      <w:bookmarkStart w:id="424" w:name="pg3237_33801"/>
    </w:p>
    <w:p>
      <w:pPr>
        <w:pStyle w:val="BookText"/>
        <w:rPr/>
      </w:pPr>
      <w:bookmarkEnd w:id="424"/>
      <w:r>
        <w:rPr>
          <w:rFonts w:ascii="IRNazanin" w:hAnsi="IRNazanin" w:eastAsia="IRNazanin"/>
          <w:color w:val="111111"/>
          <w:sz w:val="28"/>
          <w:sz w:val="28"/>
          <w:szCs w:val="28"/>
          <w:rtl w:val="true"/>
          <w:lang w:bidi="fa-IR"/>
        </w:rPr>
        <w:t xml:space="preserve">در میان معاصران، آیت‌الله خوئی نسخ را رفع حکم ثابت در شریعت مقدس به سبب سر آمدن زمان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اقوال بسیاری در تعریف نسخ وجود دارد که در جوهره و ذات با هم تشابه دارند و ضرورتی برای طرح آن‌ها احساس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نسخ اصطلاحی را به معنای قطع استمرار حکم سابق و جای‌گزینی حکم جدید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نوپدید و یا ابداعات دانشمندان کلامی و اصولی نیست، بلکه این مسئله در روایات نیز پیشینه داشته و پرسش‌هایی دربارۀ آن از امامان علیهم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این‌که تعریف نسخ در روایات، به سادگی و اختصار بیان شده و در عین حال، گویای حقیقت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الثابت المعمول به و المنسوخ ما قد کان یعمل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الثابت و المنسوخ ما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که ثابت است و بدان عمل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در گذشته به آن عمل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دایرۀ نسخ را در دیدگاه روایات، محدود به اوامر و نواهی تشریعی خداوند دانست</w:t>
      </w:r>
      <w:r>
        <w:rPr>
          <w:rFonts w:eastAsia="IRNazanin" w:cs="IRNazanin"/>
          <w:color w:val="111111"/>
          <w:sz w:val="28"/>
          <w:szCs w:val="28"/>
          <w:rtl w:val="true"/>
          <w:lang w:bidi="fa-IR"/>
        </w:rPr>
        <w:t>.</w:t>
      </w:r>
    </w:p>
    <w:p>
      <w:pPr>
        <w:pStyle w:val="Heading3"/>
        <w:numPr>
          <w:ilvl w:val="2"/>
          <w:numId w:val="1"/>
        </w:numPr>
        <w:rPr/>
      </w:pPr>
      <w:bookmarkStart w:id="425" w:name="__RefHeading___Toc1940195_2749589250"/>
      <w:bookmarkStart w:id="426" w:name="_Toc181"/>
      <w:bookmarkEnd w:id="425"/>
      <w:r>
        <w:rPr>
          <w:rtl w:val="true"/>
        </w:rPr>
        <w:t>بررسی مبانی کلامی نسخ</w:t>
      </w:r>
      <w:bookmarkEnd w:id="426"/>
    </w:p>
    <w:p>
      <w:pPr>
        <w:pStyle w:val="Heading4"/>
        <w:numPr>
          <w:ilvl w:val="3"/>
          <w:numId w:val="1"/>
        </w:numPr>
        <w:rPr/>
      </w:pPr>
      <w:bookmarkStart w:id="427" w:name="__RefHeading___Toc1940197_2749589250"/>
      <w:bookmarkStart w:id="428" w:name="_Toc182"/>
      <w:bookmarkEnd w:id="427"/>
      <w:r>
        <w:rPr>
          <w:rtl w:val="true"/>
        </w:rPr>
        <w:t>اشاره</w:t>
      </w:r>
      <w:bookmarkEnd w:id="4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گفتیم، نسخ پیش از آن‌که مسئله‌ای اصولی باشد، مسئله‌ای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واکاوی و تحلیل دقیق از این مسئله، بررسی مبانی کلامی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دانشمندان در تبیین و تحلیل چیستی و ماهیت نسخ می‌توان به این مبانی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نسخ را چنین تحلیل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حقیقة النسخ عند التحقیق انتهاء الحکم التشریعی و انقطاع استمراره لا رفعه و ارتفاعه عن وعاء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نسخ بنا بر تحقیق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آمدن حکم تشریعی و قطع شدن استمرار آن، و به معنای رفع حکم پیشین و برداشتن آن از ظرف واقع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ماهیت نسخ را این‌گونه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 النسخ و إن کان رفع الحکم الثابت إثباتا إلا أنه فی الحقیقة دفع الحکم ثبوتا و إنما اقتضت الحکمة إظهار دوام الحکم و استمراره</w:t>
      </w:r>
      <w:bookmarkStart w:id="429" w:name="pg3237_33803"/>
    </w:p>
    <w:p>
      <w:pPr>
        <w:pStyle w:val="BookText"/>
        <w:rPr/>
      </w:pPr>
      <w:bookmarkEnd w:id="429"/>
      <w:r>
        <w:rPr>
          <w:rFonts w:ascii="IRNazanin" w:hAnsi="IRNazanin" w:eastAsia="IRNazanin"/>
          <w:color w:val="111111"/>
          <w:sz w:val="28"/>
          <w:sz w:val="28"/>
          <w:szCs w:val="28"/>
          <w:rtl w:val="true"/>
          <w:lang w:bidi="fa-IR"/>
        </w:rPr>
        <w:t>أو أصل إنشائه و إقراره مع أنه بحسب الواقع لیس له قرار أو لیس له دوام و استمرار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عبارات مزبور، نسخ در ظاهر امر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می‌گردد، اما در واقع تغییری روی نداده و حکم، تغییری نکرده است، بلکه در این میان حکم از ابتدا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و برای ما به صورت مطلق و بدون قید زمان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در تبیین تغییرات پدیدآمده در زمان ظهور امام عصرعجل الله تعالی فرجه الشریف و روایات آن، تمامی آن‌ها را بر ارادۀ مشروط حمل کرده و خداوند را از ابتدا آگاه بر تمامی این تغییرات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30" w:name="__RefHeading___Toc1940199_2749589250"/>
      <w:bookmarkStart w:id="431" w:name="_Toc183"/>
      <w:bookmarkEnd w:id="430"/>
      <w:r>
        <w:rPr>
          <w:rtl w:val="true"/>
        </w:rPr>
        <w:t>اراده</w:t>
      </w:r>
      <w:bookmarkEnd w:id="4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امر و نهی مولوی در حقیقت، ابراز اراده و کراهت شارع به شمار می‌آید </w:t>
      </w:r>
      <w:r>
        <w:rPr>
          <w:rStyle w:val="FootnoteAnchor"/>
          <w:rtl w:val="true"/>
        </w:rPr>
        <w:footnoteReference w:id="29"/>
      </w:r>
      <w:r>
        <w:rPr>
          <w:rFonts w:ascii="IRNazanin" w:hAnsi="IRNazanin" w:eastAsia="IRNazanin"/>
          <w:color w:val="111111"/>
          <w:sz w:val="28"/>
          <w:sz w:val="28"/>
          <w:szCs w:val="28"/>
          <w:rtl w:val="true"/>
          <w:lang w:bidi="fa-IR"/>
        </w:rPr>
        <w:t xml:space="preserve">، مهم‌ترین و تأثیرگذارترین مسئله در بحث نسخ،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نسخ را به معنای انتهای امد و غایت حکم تفسیر کرده‌اند، به سبب مبنای کلامی آنان در مسئله اراده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رایج، به دلیل محال بودن تغییر ارادۀ الهی، به ناچار در نسخ ملتزم به تغییر ارادۀ حق‌تعالی و در نتیجه، تغییر حکم مولوی نشده و حکم را از ابتدا مقید به زمان خاصی دانسته‌اند تا مستلزم تغییر در ارادۀ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متکلمان در باب اراده چه بوده است؟ برای یافتن پاسخ این پرسش ابتدا باید نگاه مختصری به تاریخچۀ این بحث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نزد متکلمان معتزلی و متکلمان امامی مانند سید مرتضی و شیخ طوسی، صفتی جدا و مستقل از علم بود و ارادۀ خداوند از صفات فعل و حادث به 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اواسط قرن پنجم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ابوالحسین بصری، از بزرگان معتزله، همچون فلاسفه، اراده را همان داعی و علم به مصلحت و مفسده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اراده</w:t>
      </w:r>
      <w:bookmarkStart w:id="432" w:name="pg3237_33805"/>
    </w:p>
    <w:p>
      <w:pPr>
        <w:pStyle w:val="BookText"/>
        <w:rPr/>
      </w:pPr>
      <w:bookmarkEnd w:id="432"/>
      <w:r>
        <w:rPr>
          <w:rFonts w:ascii="IRNazanin" w:hAnsi="IRNazanin" w:eastAsia="IRNazanin"/>
          <w:color w:val="111111"/>
          <w:sz w:val="28"/>
          <w:sz w:val="28"/>
          <w:szCs w:val="28"/>
          <w:rtl w:val="true"/>
          <w:lang w:bidi="fa-IR"/>
        </w:rPr>
        <w:t xml:space="preserve">در خارج چیزی جدای از علم نخواهد بود و در نتیجه، صفت مستقلی به نام اراده برای خدای متعال وجود نخواهد داشت </w:t>
      </w:r>
      <w:r>
        <w:rPr>
          <w:rStyle w:val="FootnoteAnchor"/>
          <w:rtl w:val="true"/>
        </w:rPr>
        <w:footnoteReference w:id="30"/>
      </w:r>
      <w:r>
        <w:rPr>
          <w:rFonts w:ascii="IRNazanin" w:hAnsi="IRNazanin" w:eastAsia="IRNazanin"/>
          <w:color w:val="111111"/>
          <w:sz w:val="28"/>
          <w:sz w:val="28"/>
          <w:szCs w:val="28"/>
          <w:rtl w:val="true"/>
          <w:lang w:bidi="fa-IR"/>
        </w:rPr>
        <w:t>، و هر گونه تغییر در اراده، مساوی با تغییر در علم خواهد بود که در حقّ خدای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دیدگاه متکلمانی که اراده را صفت جدایی از علم می‌دانستند نیز تغییر اراده ممکن نیست، زیرا در دیدگاه آنان، فعل بلافاصله پس از ارادۀ الهی به وجود می‌آید و هیچ‌گونه فاصلۀ زمانی میان اراده و تحقق مراد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آنان همچون شیخ مفید، اساساً اراده را همان مراد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تغییر اراده ممکن نخواهد بود، زیرا پیش از تغییر اراده، مراد در خارج تحقق پیدا کرده و محل، دیگر قابل برای تغییر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مسئله نسخ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بدان اشاره شد، اوامر و نواهی مولوی در حقیقت بروز و ظهور ارادۀ تشریعی خدوند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دیدگاه یادشده دربارۀ اراده، تغییر واقعی حکم ممکن نیست، زیرا بازگشت آن به تغییر ارادۀ الهی خواهد بود که بر اساس مبانی فوق، در حقّ خداوند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روست که نسخ نزد آنان در واقع تغییر حکم نیست، بلکه به انتها رسیدن زمان حکم است که برای ما به صورت تغییر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این دسته از دانشمندان، نسخ را به ارادۀ مشروط و مقید به قیدی که از نظر ما مخفی است برمی‌گردانند،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افراد، تغییر واقعی حکم، مستلزم تغییر واقعی در اراده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محال بودنِ آن هم، تغییرناپذیری و تجدیدناپذیری علم الهی است که منشأ اراده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اشاره شد، این نحوۀ استدلال برای محال بودن تغییر در ارادۀ الهی، بر اساس مبنای متأخران است که اراده را به داعی بازمی‌گردانند؛ وگرنه بر اساس مبنای بغدادیان، ارادۀ الهی همان تحقق مراد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تغییر آن، بی‌معنا خواهد بود</w:t>
      </w:r>
      <w:r>
        <w:rPr>
          <w:rFonts w:eastAsia="IRNazanin" w:cs="IRNazanin"/>
          <w:color w:val="111111"/>
          <w:sz w:val="28"/>
          <w:szCs w:val="28"/>
          <w:rtl w:val="true"/>
          <w:lang w:bidi="fa-IR"/>
        </w:rPr>
        <w:t>.</w:t>
      </w:r>
    </w:p>
    <w:p>
      <w:pPr>
        <w:pStyle w:val="Heading4"/>
        <w:numPr>
          <w:ilvl w:val="3"/>
          <w:numId w:val="1"/>
        </w:numPr>
        <w:rPr/>
      </w:pPr>
      <w:bookmarkStart w:id="433" w:name="__RefHeading___Toc1940201_2749589250"/>
      <w:bookmarkStart w:id="434" w:name="_Toc184"/>
      <w:bookmarkEnd w:id="433"/>
      <w:r>
        <w:rPr>
          <w:rtl w:val="true"/>
        </w:rPr>
        <w:t>علم</w:t>
      </w:r>
      <w:bookmarkEnd w:id="4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کلامی دیگر مسئله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مانند اراده از مباحثچالش‌برانگیز کلام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مرتبه و جایگاه، رتبۀ علم سابق بر اراده است، زیرا اراده برخاسته از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تصویر ما از علم الهی در مسئله نسخ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گذشت، کسانی که تغییر در ارادۀ الهی را به دلیل تغییرناپذیری و تجدیدناپذیری علم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محال می‌دانستند، در حقیقت به مبنای علم در این مسئله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رایج، علم، صفت ذات خداوند بوده و عین 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از ازل همراه ذات حضور داشته و هر گونه نسبتِ جهل به ساحت ربوبی،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شاخصه‌های علم ذاتی، تغییرناپذیری آن است، زیرا هر گونه حدوث و تغییر در علم به نسبتِ جهل به ساحت ربوبی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فرقه‌های اسلامی بر پیراستن ذات خداوند از جهل تأکید دارند؛ گرچه در تبیین صفت علم و چگونگی ارتباط آن با ذات، اختلافاتی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در این زمینه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دیدگاه، علم خداوند منحصر در علم ذاتی و ازلی است و به دلیل عدم امکان نسبتِ جهل به ذات، همواره همراه با ذات بوده و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عالم بودن خداوند از ازل به تمامی امور و جزئیات، که مورد تأکید ظواهر آیات و روایات است، تمامی تقدیرها و امور جزئی یادشده، غیر قابل تغییر خواهند بود، زیرا هر گونه تغییر در آن‌ها موجب تغییر در علم ذاتی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اساس تبیین و تحلیل یادشده از علم الهی، علم خداوند امری مستحکم و غیر قابل انعطاف و تغییر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وجود دارد که تلقی این‌گونه از مسئله علم، سبب تحلیل مسئله نسخ به صورت ارادۀ مشروط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منابع کلامی، نسخ حکم در برخی صور و بر اساس برخی شرایط ممکن و در برخی صور دیگر محال دانسته شده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روشن‌ترین شواهد مربوط به این مسئله، عباراتی است که در آن‌ها نسخ یک حکم با وجود چهار شرط، بداء و محال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آگاه بودن خداوند به عواقب امور و نفی جهل از ذات الهی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عباراتی، بهترین شاهد بر ابتنای مسئله نسخ بر علم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نیشابوری بداء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أحدنا غیره بفعل ثمّ ینهاه عنه و الوقت و الفعل و الوجه و الآمر و المأمور واحد، و هذا لا یصحّ ممّن هو عالم بالعواقب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 نیشابوری،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مفسر و متکلم نام‌آشنای ری نیز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وبداءراچهارشرطاست؛یکیآنکهفعلیکیباشد،اعنیمأموربهومنهیعنه، چنان‌که یکچیزبفرمایدوهمازآننهیکند،ومکلّف،ووجه،و وقت،یکیباشد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هرچهجامعبوداینچهارشرطرابداءبود؛مثالاو چنان‌کهزیدراگویدنمازپیشینکنچهاررکعت،آنگهپیشازآنکهوقتدرآیدگویدمکن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اینبداءباشد،واینبرخدایتعالیروانیستبرایآن‌کهاین،آنکسکندکهعالمنباشدبه عواقب</w:t>
      </w:r>
      <w:bookmarkStart w:id="435" w:name="pg3237_33809"/>
    </w:p>
    <w:p>
      <w:pPr>
        <w:pStyle w:val="BookText"/>
        <w:rPr/>
      </w:pPr>
      <w:bookmarkEnd w:id="435"/>
      <w:r>
        <w:rPr>
          <w:rFonts w:ascii="IRNazanin" w:hAnsi="IRNazanin" w:eastAsia="IRNazanin"/>
          <w:color w:val="111111"/>
          <w:sz w:val="28"/>
          <w:sz w:val="28"/>
          <w:szCs w:val="28"/>
          <w:rtl w:val="true"/>
          <w:lang w:bidi="fa-IR"/>
        </w:rPr>
        <w:t>امور،وعالمبودبهعلممحدث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در مسئله نسخ، هر گونه تغییر در حکم تشریعی خداوند، به تغییر در ارادۀ او بازگشت خواهد کرد و هر گونه تغییر در اراده، منجر به تغییر در علم خداوند و نسبتِ جهل خواهد شد که محال بودن آن در جای خود به اثبات رسیده است</w:t>
      </w:r>
      <w:r>
        <w:rPr>
          <w:rFonts w:eastAsia="IRNazanin" w:cs="IRNazanin"/>
          <w:color w:val="111111"/>
          <w:sz w:val="28"/>
          <w:szCs w:val="28"/>
          <w:rtl w:val="true"/>
          <w:lang w:bidi="fa-IR"/>
        </w:rPr>
        <w:t>.</w:t>
      </w:r>
    </w:p>
    <w:p>
      <w:pPr>
        <w:pStyle w:val="Heading4"/>
        <w:numPr>
          <w:ilvl w:val="3"/>
          <w:numId w:val="1"/>
        </w:numPr>
        <w:rPr/>
      </w:pPr>
      <w:bookmarkStart w:id="436" w:name="__RefHeading___Toc1940203_2749589250"/>
      <w:bookmarkStart w:id="437" w:name="_Toc185"/>
      <w:bookmarkEnd w:id="436"/>
      <w:r>
        <w:rPr>
          <w:rtl w:val="true"/>
        </w:rPr>
        <w:t>حکمت</w:t>
      </w:r>
      <w:bookmarkEnd w:id="4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صفات الهی است که چگونگی تبیین ما از آن در تحلیل مسئله نسخ،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در بسیاری از موارد، به این صفت استناد کرده و هر امری را که باعث اخلال در حکمت الهی گردد، محال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صفت، اختلاف جدی میان متکلمان اهل عدل وجود ندارد و همگی بر حکیمانه بودن افعال الهی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اشاعره به دلیل انکار حسن و قبح عقلی و نفی غرض از افعال الهی، قائل به جواز صدور قبایح از خداوند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مسلک عدلیه</w:t>
      </w:r>
      <w:r>
        <w:rPr>
          <w:rStyle w:val="FootnoteAnchor"/>
          <w:rtl w:val="true"/>
        </w:rPr>
        <w:footnoteReference w:id="31"/>
      </w:r>
      <w:r>
        <w:rPr>
          <w:rFonts w:ascii="IRNazanin" w:hAnsi="IRNazanin" w:eastAsia="IRNazanin"/>
          <w:color w:val="111111"/>
          <w:sz w:val="28"/>
          <w:sz w:val="28"/>
          <w:szCs w:val="28"/>
          <w:rtl w:val="true"/>
          <w:lang w:bidi="fa-IR"/>
        </w:rPr>
        <w:t>، احکام تابع مصالح و مفاسد هستند ؛ بدین معنا که به صورت گتره و جزاف تشریع نشده و در پسِ اوامر الهی مصلحت و در پسِ نواهی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مبنا، حکمت خداوند است، زیرا امرو نهی الهی و تکلیف کردن بندگان بدون داشتن مصلحت در امر و مفسده در نهی، امری لغو و بیهوده خواهد بود که بر خدای حکیم قبیح 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مسئله نسخ که تغییر و تبدیل حکم مولوی است، مصلحت و مفسده نیز حضور داشته و هر گونه تحلیل از نسخ، باید با تحفظ بر مصلحت و مفسده و بر اساس آن‌ها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یادشده، اگر به شیئی امر شده باشد، نشان از مصلحت داشتن آن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شیء نسخ شده و مورد حرمت قرار گیرد، نشان از مفسده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نسخ در اموری ممکن است که مصلحت و مفسده در آن و به تعبیری دیگر، جهت حسن و قبح در آن قابل تغییر باشد؛ در غیر این صورت، نسخ جایز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ابتنای مسئله نسخ بر حکمت الهی از میان تعابیر متکلمان، در حدود و شرایط نسخ و تفاوت آن با بداء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مقام بیان شروط نسخ و تفاوت آن با بداء و نسخِ محال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شرطنا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الواحد، لأنّ المأمور به فی وقت لو نهی عنه فی وقت آخر و صحّ وقوعه لکان ذلک حسنا فی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ملاک برای امکان و عدم امکان چنین فرضی از نسخ، حکمت خداوند معرفی شده که به خوبی گواه بر ابتنای مسئله نسخ بر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برخی متکلمان، دلیل جایز نبودن نسخ در برخی صور، جایز نبودن تبدیل مصلحت به مفسده و مفسده به مصلحت عنوان شده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چنان‌که پیش‌تر گذشت، بحث مصلحت و مفسده، مبتنی بر حکمت خداوند است و از پیامدهای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یادشده و بسیاری عبارات مشابه دیگر، ابتنای مسئله نسخ بر حکمت الهی به خوبی روشن می‌شود و هر گونه تحلیل از حکمت الهی، تأثیر مستقیم بر تحلیل ما از مسئله نسخ خواهد گذاشت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تا به حال مسئله نسخ به عنوان مسئله‌ای کلامی و مبتنی بر سه مبنای کلامی اراده، علم و حکمت مطرح شد و شواهد مبتنی بودن نسخ بر مبانی یادشده به همراه بیان دیدگاه رایج و مشهور دربارۀ آن‌ها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مشهور از نسخ که بر عدم تغییر واقعی حکم و به انتها رسیدن زمان یک حکم استوار است، بر اساس مبانی یادشده پایه‌ریزی شده و هر گونه تغییر در مبانی یادشده، به تغییر در خروجی مسئله نسخ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ابتنای نسخ بر این مبانی بدین صورت است که امر یا نهی الهی بر اساس مصلحت یا مفسده در آن شیء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حکم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ارادۀ خداوند امری تغییرناپذیر است، به ناچار باید ملتزم شویم که در واقع تغییری روی نداده و برای ما به صورت تغییر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جدیدی نیز برای خداوند پدید نیامده و او به همۀ امور، حتی حکم تغییریافتۀ جدید نیز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حکم جدید نیز بر اساس حکمت خداوند صادر شده و دارای مصلحت یا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تحفظ بر مقدمات مزبور چنین می‌گوییم که حکم از ابتدا مقید به زمان خاصی بوده که بر ما پوشیده است و پس از به سر آمدن زمانِ حکم سابق و بر اساس شرایط جدید، جهت مصلحت و مفسده تغییر کرده</w:t>
      </w:r>
      <w:bookmarkStart w:id="438" w:name="pg3237_33813"/>
    </w:p>
    <w:p>
      <w:pPr>
        <w:pStyle w:val="BookText"/>
        <w:rPr/>
      </w:pPr>
      <w:bookmarkEnd w:id="438"/>
      <w:r>
        <w:rPr>
          <w:rFonts w:ascii="IRNazanin" w:hAnsi="IRNazanin" w:eastAsia="IRNazanin"/>
          <w:color w:val="111111"/>
          <w:sz w:val="28"/>
          <w:sz w:val="28"/>
          <w:szCs w:val="28"/>
          <w:rtl w:val="true"/>
          <w:lang w:bidi="fa-IR"/>
        </w:rPr>
        <w:t>و حکم جدید بر اساس مصالح جدید ابلاغ شده است</w:t>
      </w:r>
      <w:r>
        <w:rPr>
          <w:rFonts w:eastAsia="IRNazanin" w:cs="IRNazanin"/>
          <w:color w:val="111111"/>
          <w:sz w:val="28"/>
          <w:szCs w:val="28"/>
          <w:rtl w:val="true"/>
          <w:lang w:bidi="fa-IR"/>
        </w:rPr>
        <w:t>.</w:t>
      </w:r>
    </w:p>
    <w:p>
      <w:pPr>
        <w:pStyle w:val="Heading3"/>
        <w:numPr>
          <w:ilvl w:val="2"/>
          <w:numId w:val="1"/>
        </w:numPr>
        <w:rPr/>
      </w:pPr>
      <w:bookmarkStart w:id="439" w:name="__RefHeading___Toc1940205_2749589250"/>
      <w:bookmarkStart w:id="440" w:name="_Toc186"/>
      <w:bookmarkEnd w:id="439"/>
      <w:r>
        <w:rPr>
          <w:rtl w:val="true"/>
        </w:rPr>
        <w:t>دیدگاه برگزیده</w:t>
      </w:r>
      <w:bookmarkEnd w:id="440"/>
    </w:p>
    <w:p>
      <w:pPr>
        <w:pStyle w:val="Heading4"/>
        <w:numPr>
          <w:ilvl w:val="3"/>
          <w:numId w:val="1"/>
        </w:numPr>
        <w:rPr/>
      </w:pPr>
      <w:bookmarkStart w:id="441" w:name="__RefHeading___Toc1940207_2749589250"/>
      <w:bookmarkStart w:id="442" w:name="_Toc187"/>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بر اساس مطالب پیش‌گفته، تحلیل مسئله نسخ بر سه مبنای کلامی اراده، علم و حکمت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رایج دربارۀ هر سه مسئله و چگونگی ارتباط آن با تبیین مسئله نسخ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دیدگاه برگزیده دربارۀ مبانی یادشده بر اساس دیدگاه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تبیین می‌شود تا بر اساس آن‌ها، تحلیل جدیدی از پدیدۀ نسخ در حوزۀ اندیشه کلامی امامیه ارائه گردد</w:t>
      </w:r>
      <w:r>
        <w:rPr>
          <w:rFonts w:eastAsia="IRNazanin" w:cs="IRNazanin"/>
          <w:color w:val="111111"/>
          <w:sz w:val="28"/>
          <w:szCs w:val="28"/>
          <w:rtl w:val="true"/>
          <w:lang w:bidi="fa-IR"/>
        </w:rPr>
        <w:t>.</w:t>
      </w:r>
    </w:p>
    <w:p>
      <w:pPr>
        <w:pStyle w:val="Heading4"/>
        <w:numPr>
          <w:ilvl w:val="3"/>
          <w:numId w:val="1"/>
        </w:numPr>
        <w:rPr/>
      </w:pPr>
      <w:bookmarkStart w:id="443" w:name="__RefHeading___Toc1940209_2749589250"/>
      <w:bookmarkStart w:id="444" w:name="_Toc188"/>
      <w:bookmarkEnd w:id="443"/>
      <w:r>
        <w:rPr>
          <w:rtl w:val="true"/>
        </w:rPr>
        <w:t>اراده</w:t>
      </w:r>
      <w:bookmarkEnd w:id="444"/>
    </w:p>
    <w:p>
      <w:pPr>
        <w:pStyle w:val="Heading5"/>
        <w:numPr>
          <w:ilvl w:val="4"/>
          <w:numId w:val="1"/>
        </w:numPr>
        <w:rPr/>
      </w:pPr>
      <w:bookmarkStart w:id="445" w:name="__RefHeading___Toc1940211_2749589250"/>
      <w:bookmarkStart w:id="446" w:name="_Toc189"/>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متکلمان به دو دیدگاه کلی تقسیم می‌شود؛ گروهی مانند بغدادیانِ امامیه و برخی معتزله، اراده را امری مستقل از علم و حادث تلقی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متأخران امامیه و معتزله، اراده را به داعی و علم بازگرداندند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دیدگاه در حال حاضر نیز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میراث کلامی امامیۀ نخستین و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اراده به گونۀ دیگری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با سه محور کلی روبه‌رو هستیم</w:t>
      </w:r>
      <w:r>
        <w:rPr>
          <w:rFonts w:eastAsia="IRNazanin" w:cs="IRNazanin"/>
          <w:color w:val="111111"/>
          <w:sz w:val="28"/>
          <w:szCs w:val="28"/>
          <w:rtl w:val="true"/>
          <w:lang w:bidi="fa-IR"/>
        </w:rPr>
        <w:t>:</w:t>
      </w:r>
    </w:p>
    <w:p>
      <w:pPr>
        <w:pStyle w:val="Heading5"/>
        <w:numPr>
          <w:ilvl w:val="4"/>
          <w:numId w:val="1"/>
        </w:numPr>
        <w:rPr/>
      </w:pPr>
      <w:bookmarkStart w:id="447" w:name="__RefHeading___Toc1940213_2749589250"/>
      <w:bookmarkStart w:id="448" w:name="_Toc190"/>
      <w:bookmarkEnd w:id="447"/>
      <w:r>
        <w:rPr/>
        <w:t>1</w:t>
      </w:r>
      <w:bookmarkEnd w:id="448"/>
    </w:p>
    <w:p>
      <w:pPr>
        <w:pStyle w:val="BookText"/>
        <w:rPr/>
      </w:pPr>
      <w:r>
        <w:rPr>
          <w:rFonts w:ascii="IRNazanin" w:hAnsi="IRNazanin" w:eastAsia="IRNazanin"/>
          <w:color w:val="111111"/>
          <w:sz w:val="28"/>
          <w:sz w:val="28"/>
          <w:szCs w:val="28"/>
          <w:rtl w:val="true"/>
          <w:lang w:bidi="fa-IR"/>
        </w:rPr>
        <w:t>تمایز میان علم و اراده و نفی این‌همانی علم و اراده؛</w:t>
      </w:r>
    </w:p>
    <w:p>
      <w:pPr>
        <w:pStyle w:val="Heading5"/>
        <w:numPr>
          <w:ilvl w:val="4"/>
          <w:numId w:val="1"/>
        </w:numPr>
        <w:rPr/>
      </w:pPr>
      <w:bookmarkStart w:id="449" w:name="__RefHeading___Toc1940215_2749589250"/>
      <w:bookmarkStart w:id="450" w:name="_Toc191"/>
      <w:bookmarkEnd w:id="449"/>
      <w:r>
        <w:rPr/>
        <w:t>2</w:t>
      </w:r>
      <w:bookmarkEnd w:id="450"/>
    </w:p>
    <w:p>
      <w:pPr>
        <w:pStyle w:val="BookText"/>
        <w:rPr/>
      </w:pPr>
      <w:r>
        <w:rPr>
          <w:rFonts w:ascii="IRNazanin" w:hAnsi="IRNazanin" w:eastAsia="IRNazanin"/>
          <w:color w:val="111111"/>
          <w:sz w:val="28"/>
          <w:sz w:val="28"/>
          <w:szCs w:val="28"/>
          <w:rtl w:val="true"/>
          <w:lang w:bidi="fa-IR"/>
        </w:rPr>
        <w:t>صفت فعل و حادث بودن اراده؛</w:t>
      </w:r>
    </w:p>
    <w:p>
      <w:pPr>
        <w:pStyle w:val="Heading5"/>
        <w:numPr>
          <w:ilvl w:val="4"/>
          <w:numId w:val="1"/>
        </w:numPr>
        <w:rPr/>
      </w:pPr>
      <w:bookmarkStart w:id="451" w:name="__RefHeading___Toc1940217_2749589250"/>
      <w:bookmarkStart w:id="452" w:name="_Toc192"/>
      <w:bookmarkEnd w:id="451"/>
      <w:r>
        <w:rPr/>
        <w:t>3</w:t>
      </w:r>
      <w:bookmarkEnd w:id="452"/>
    </w:p>
    <w:p>
      <w:pPr>
        <w:pStyle w:val="BookText"/>
        <w:rPr/>
      </w:pPr>
      <w:r>
        <w:rPr>
          <w:rFonts w:ascii="IRNazanin" w:hAnsi="IRNazanin" w:eastAsia="IRNazanin"/>
          <w:color w:val="111111"/>
          <w:sz w:val="28"/>
          <w:sz w:val="28"/>
          <w:szCs w:val="28"/>
          <w:rtl w:val="true"/>
          <w:lang w:bidi="fa-IR"/>
        </w:rPr>
        <w:t>هر شیء در وجود تکوینی خود، به عبور از هفت مرحله نیاز دارد که مراحل اراده را تشکیلمی‌دهد</w:t>
      </w:r>
      <w:r>
        <w:rPr>
          <w:rFonts w:eastAsia="IRNazanin" w:cs="IRNazanin"/>
          <w:color w:val="111111"/>
          <w:sz w:val="28"/>
          <w:szCs w:val="28"/>
          <w:rtl w:val="true"/>
          <w:lang w:bidi="fa-IR"/>
        </w:rPr>
        <w:t>.</w:t>
      </w:r>
    </w:p>
    <w:p>
      <w:pPr>
        <w:pStyle w:val="Heading5"/>
        <w:numPr>
          <w:ilvl w:val="4"/>
          <w:numId w:val="1"/>
        </w:numPr>
        <w:rPr/>
      </w:pPr>
      <w:bookmarkStart w:id="453" w:name="__RefHeading___Toc1940219_2749589250"/>
      <w:bookmarkStart w:id="454" w:name="_Toc193"/>
      <w:bookmarkEnd w:id="453"/>
      <w:r>
        <w:rPr>
          <w:rtl w:val="true"/>
        </w:rPr>
        <w:t>.</w:t>
      </w:r>
      <w:bookmarkEnd w:id="4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 اراده غیر از علم است و امری حادث و نوپدید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تا پیش از تحقق خارجی شیء، امکان تغییر در آن و به تعبیر دقیق‌تر، امکان تغییر ارادۀ الهی وجود خواهد داشت و این نکته، اساسی‌ترین تفاوت این دیدگاه با دیدگاه رایج مبنی بر محال بودن تغییر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علم و اراده، به روشنی و صریح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علم و اراده در این است که می‌شود علم باشد، اما معلوم وجود نداشته باشد، به خلاف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چیزی اراده نشود، اراده‌ای در کار نخواهد بود؛ در نتیجه، ارادۀ یک شیء مساوی با پدید آمدن آن خواهد بود و اگر مراد نباشد، اراده نیز منتفی می‌گردد؛ برخلاف علم که بدون وجود معلوم نیز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نفی مراد مساوی با نفی اراده است و نفی معلوم مساوی با نفی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شواهد بسیار قرآنی همچون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فَعَّالٌ 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خداوند بر اساس مشیت و ارادۀ او صورت می‌گیرد، نه بر اساس</w:t>
      </w:r>
    </w:p>
    <w:p>
      <w:pPr>
        <w:pStyle w:val="BookText"/>
        <w:rPr/>
      </w:pP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از ازل همواره وجود داشته و اگر آن‌ها سبب پیدایش مخلوقات می‌شدند، لازمۀ آن قِدَم عالم بود؛ در نتیجه، در زمانی علم وجود داشته، اما اراده وجود نداشته است و یکی از بهترین شواهد بر تمایز علم و اراده،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فعل و حادث بودن اراده از مواردی است که در روایات بسیاری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الْمَشِیئَةُ مُحْدَثَۀ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گفتیم، امامیۀ بغداد و برخی معتزلیان نیز چنین دیدگاهی داشتند و نزد آنان اراده، صفت فعل و امری حادث به شمار می‌آمد؛ در نتیجه در این قسمت، تفاوتی میان دیدگاه روایات با دیدگاه این دسته از متکلمان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از اساسی‌ترین مباحث اراده است که تأثیر زیادی بر تحلیل ما از امور متغیر مانند نسخ و بداء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از جمله مباحثی است که در کلام امامیه، مغفول واقع شده و همین نکته سبب تحلیل‌های زاویه‌دار از مسائلی مانند نسخ و بداء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زمین و آسمان به وجود نمی‌آید، مگر آن‌که این هفت مرتبه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 اذن، کتاب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برد می‌تواند یکی از این‌ها را نقض کند، کافر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با اندکی تغییر در روایات دیگری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تحقق خارجی و تکوینی شیء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آغاز این مسیر است و منشأ آن، علم ذاتی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منشأ پیدایش اراده، اراده منشأ پیدایش تقدیر، تقدیر سبب پیدایش قضا و قضا سبب تحقق امضاست که مرحلۀ امضا مساوی با وجود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تغییر در تمامی مرحله‌های یادشده تا پیش از مرحلۀ امضا و وجود خارجی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شیء، مرحلۀ تقدیر پیشین سپری شده و تغییر در آن ممکن نیست، اما نسبت به تقدیرهای بعدی که هنوز زمان آن‌ها فرا نرسیده است، امکان تغییر وجود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محورهای سه‌گانۀ فوق و به‌ویژه محور سوم، می‌توان تغییرپذیری ارادۀ الهی در برخی مراحل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 حوزۀ اراده با فعل الهی و خارج بودن آن از حوزۀ</w:t>
      </w:r>
      <w:bookmarkStart w:id="455" w:name="pg3237_33817"/>
    </w:p>
    <w:p>
      <w:pPr>
        <w:pStyle w:val="BookText"/>
        <w:rPr/>
      </w:pPr>
      <w:bookmarkEnd w:id="455"/>
      <w:r>
        <w:rPr>
          <w:rFonts w:ascii="IRNazanin" w:hAnsi="IRNazanin" w:eastAsia="IRNazanin"/>
          <w:color w:val="111111"/>
          <w:sz w:val="28"/>
          <w:sz w:val="28"/>
          <w:szCs w:val="28"/>
          <w:rtl w:val="true"/>
          <w:lang w:bidi="fa-IR"/>
        </w:rPr>
        <w:t>ذات، تغییر یادشده در اراده، محذور عقلی نخواهد داشت</w:t>
      </w:r>
      <w:r>
        <w:rPr>
          <w:rFonts w:eastAsia="IRNazanin" w:cs="IRNazanin"/>
          <w:color w:val="111111"/>
          <w:sz w:val="28"/>
          <w:szCs w:val="28"/>
          <w:rtl w:val="true"/>
          <w:lang w:bidi="fa-IR"/>
        </w:rPr>
        <w:t>.</w:t>
      </w:r>
    </w:p>
    <w:p>
      <w:pPr>
        <w:pStyle w:val="Heading4"/>
        <w:numPr>
          <w:ilvl w:val="3"/>
          <w:numId w:val="1"/>
        </w:numPr>
        <w:rPr/>
      </w:pPr>
      <w:bookmarkStart w:id="456" w:name="__RefHeading___Toc1940221_2749589250"/>
      <w:bookmarkStart w:id="457" w:name="_Toc194"/>
      <w:bookmarkEnd w:id="456"/>
      <w:r>
        <w:rPr>
          <w:rtl w:val="true"/>
        </w:rPr>
        <w:t>علم</w:t>
      </w:r>
      <w:bookmarkEnd w:id="457"/>
    </w:p>
    <w:p>
      <w:pPr>
        <w:pStyle w:val="BookText"/>
        <w:rPr/>
      </w:pPr>
      <w:r>
        <w:rPr>
          <w:rFonts w:ascii="IRNazanin" w:hAnsi="IRNazanin" w:eastAsia="IRNazanin"/>
          <w:color w:val="111111"/>
          <w:sz w:val="28"/>
          <w:sz w:val="28"/>
          <w:szCs w:val="28"/>
          <w:rtl w:val="true"/>
          <w:lang w:bidi="fa-IR"/>
        </w:rPr>
        <w:t>در عالِم بودن خداوند به تمامی امور از ازل تا ابد، میان متکلمان نزاعی نیست، اما در چگونگی اتصاف ذات به صفت علم،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علم را عین ذات می‌دانند و برخی دیگر زاید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متکلمان افزون بر علم ازلی خداوند به اشیا که قابل تجدید و تغییر نیست، علم دیگری برای خداوند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حوزۀ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دیدگاه متکلمان نخستین امامیه، با فضای دیگری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دو نوع علم دارد؛ علم ازلی خداوند که تغییرپذیر نیست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عبارت است از علم مخلوق و علم پس از تحقق و تقدیر شیء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علم، در حقیقت همان تقدیرات اشیاست که به انبیا و اولیا افاضه شده و با تغییر مقدرات،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تقدیرها در روایات امامیه، علم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پس از وجود تقدیری و علمی اشیا به وجود می‌آید و تا پیش از این مرحله، به دلیل ارتباط آن با حوزۀ فعل، قابل سلب از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نخستین امامیه نیز چنین تفکیکی از صفت علم داشته و علم ذاتی و ازلی و مخلوقی یا همان علم فعلی را برای خداوند قائل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انگاره در کتب مقالات‌نگاری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گزارش‌ها، آن‌جایی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عالم فی نفسه 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مراد علم ازلی و ذاتی، و مواردی که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یعلم الاشیاء اذا قدرها و ارادها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مراد از آن علم مخلوقی و فعلی خداوند است که پس از تقدیر و مشیت و اراده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تفکیک میان علم ذاتی و فعلی، باعث افترا به متکلمان نخستین امامیه همچون هشام بن حکم، هشام بن سالم و مؤمن طاق شده و قول به حدوث علم الهی به آنان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معتزلی،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58" w:name="__RefHeading___Toc1940223_2749589250"/>
      <w:bookmarkStart w:id="459" w:name="_Toc195"/>
      <w:bookmarkEnd w:id="458"/>
      <w:r>
        <w:rPr>
          <w:rtl w:val="true"/>
        </w:rPr>
        <w:t>حکمت</w:t>
      </w:r>
      <w:bookmarkEnd w:id="4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چالش‌برانگیز در حوزۀ مسائل کلامی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گذشت، در میان اهل عدل اختلافی در این صفت وجود ندارد و همگی، افعال خداوند را حکیمانه دانسته و از هر گونه کار لغو و عبث به دور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اراده و علم، حوزۀ روایات امامیه با این دیدگاه زاویه‌دار نبوده و روایات نیز افعال خداوند را حکیمانه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ما با دیدگاه رایج در مصادیق حکمت و به اصطلاح منطقی، مناقشۀ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غالب، امر نشان از مصلحت در مأمور به و نهی نشان از مفسده در منهی عنه دارد و تبدیل</w:t>
      </w:r>
      <w:bookmarkStart w:id="460" w:name="pg3237_33819"/>
    </w:p>
    <w:p>
      <w:pPr>
        <w:pStyle w:val="BookText"/>
        <w:rPr/>
      </w:pPr>
      <w:bookmarkEnd w:id="460"/>
      <w:r>
        <w:rPr>
          <w:rFonts w:ascii="IRNazanin" w:hAnsi="IRNazanin" w:eastAsia="IRNazanin"/>
          <w:color w:val="111111"/>
          <w:sz w:val="28"/>
          <w:sz w:val="28"/>
          <w:szCs w:val="28"/>
          <w:rtl w:val="true"/>
          <w:lang w:bidi="fa-IR"/>
        </w:rPr>
        <w:t>مصلحت و مفسده به یکدیگر در زمان واحد، محال است؛ گرچه با تغایر زمان این امر ممکن می‌گردد، چنان‌که در نسخ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مصلحت یا مفسده، منحصر به یک مورد دانسته شده است؟ ممکن است یک شیء، مصالح متعددی داشته باشد و از آن میان، خداوند با اراده و اختیار آزاد خود و بر اساس یک مصلحت، امر کند؛ حال چه مانعی وجود دارد که با ارادۀ جدید، حکم اول منسوخ شده و حکم دوم بر اساس مصلحت جدید، جای‌گزین حکم اول گردد؟ بر این اساس، در تحلیل نسخ نیازی به گذشت زمان برای تغییر جهت مصلحت یا مفسده و یا اساساً تغییر جهت مصلحت و مفسده نیست و بدون آن نیز تغییر حکم ممکن خواهد بود؛ در نتیجه، تفاوت حکم اول و دوم در تفاوت مصلحت یا مفسدۀ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هم بر حکیمانه بودن افعال الهی تحفظ شده و هم بر مصلحت‌دار بودن امر و مفسده‌دار بودن نهی تأکید شده است؛ برخلاف دیدگاه اشاعره که در آن، افعال خداوند دارای غایت و غرض نیست و در پسِ امر و نهی نباید لزوماً به دنبال مصلحت یا مفسده گشت</w:t>
      </w:r>
      <w:r>
        <w:rPr>
          <w:rFonts w:eastAsia="IRNazanin" w:cs="IRNazanin"/>
          <w:color w:val="111111"/>
          <w:sz w:val="28"/>
          <w:szCs w:val="28"/>
          <w:rtl w:val="true"/>
          <w:lang w:bidi="fa-IR"/>
        </w:rPr>
        <w:t>.</w:t>
      </w:r>
    </w:p>
    <w:p>
      <w:pPr>
        <w:pStyle w:val="Heading3"/>
        <w:numPr>
          <w:ilvl w:val="2"/>
          <w:numId w:val="1"/>
        </w:numPr>
        <w:rPr/>
      </w:pPr>
      <w:bookmarkStart w:id="461" w:name="__RefHeading___Toc1940225_2749589250"/>
      <w:bookmarkStart w:id="462" w:name="_Toc196"/>
      <w:bookmarkEnd w:id="461"/>
      <w:r>
        <w:rPr>
          <w:rtl w:val="true"/>
        </w:rPr>
        <w:t>تحلیل نسخ بر اساس مبانی برگزیده</w:t>
      </w:r>
      <w:bookmarkEnd w:id="4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کلامی بودن مسئله نسخ و مبتنی بودن آن بر سه مبنای مهمّ اراده، علم و حکمت سخن به میان آمد و دیدگاه‌های مشهور دربارۀ هر سه مبنا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دیدگاه آیات و روایات و متکلمان نخستین امامیه از این سه مبنا اشاره و تفاوت‌های آن با دیدگاه‌های مشهور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این مبانی، علم الهی به دو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امری قابل انعطاف و قابل تغییر است و از مرحلۀ مشیت آغاز شده و تا پیش از تحقق خارجی شیء،امکان تغییر تقدیر‌ها یا همان تغییر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حکیمانۀ خداوند منحصر به موارد خاصی نیست و از میان مصالح متعدد، خداوند با ارادۀ آزاد خود یکی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دیدگاه روایات دربارۀ مبانی فوق، به مسئله نسخ بازمی‌گردیم و آن را بر پایۀ این مبانی تحلیل و تبیین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ظاهر امر، به صورت تغییر حکم پدیدار می‌گردد؛ یک فعل واجب حرام می‌گردد و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واجبی به واجب دیگر و یا حرامی به حرام دیگر نیز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رایج که پیش‌تر به آن‌ها اشاره شد، تغییر یادشده به دلیل امتناع تغییر ارادۀ خداوند بدین صورت تحلیل می‌شود که ارادۀ خداوند بر جعل این حکم، از ابتدا مقید و مشروط به قید و زمان خاصی بوده که با سر آمدن آن زمان و تغییر آن قید، حکم تغییر کرده و استمرار همان ارادۀ</w:t>
      </w:r>
    </w:p>
    <w:p>
      <w:pPr>
        <w:pStyle w:val="BookText"/>
        <w:rPr/>
      </w:pPr>
      <w:r>
        <w:rPr>
          <w:rFonts w:ascii="IRNazanin" w:hAnsi="IRNazanin" w:eastAsia="IRNazanin"/>
          <w:color w:val="111111"/>
          <w:sz w:val="28"/>
          <w:sz w:val="28"/>
          <w:szCs w:val="28"/>
          <w:rtl w:val="true"/>
          <w:lang w:bidi="fa-IR"/>
        </w:rPr>
        <w:t>پیشینی با قید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دیگر این‌که، از ابتدا دو ارادۀ موازی بر جعل حکم وجود دارد که ارادۀ اول، مشروط و مقید به قید اول و ارادۀ دوم، مشروط به قید دوم است و پس از سر آمدن زمان قید اول، ارادۀ دوم که از ابتدا وجود داشت، باعث استمرار حکم جدید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مسئله نسخ بر اساس مبانی برگزیده به این صورت است که حکم اول بر اساس ارادۀ تشریعی خداوند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حکیمانه بودن افعال الهی، مصلحت یا مفسده ورای این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عدم انحصار مصلحت یا مفسده در امری خاص، خداوند با ارادۀ آزاد خویش یکی را برمی‌گزیند و امر یا نهی خود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اول، دست خداوند باز بوده و بر اساس سایر مصالح و مفاسد می‌تواند حکمی مغایر با حکم اول و با ارادۀ جدید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خداوند از ابتدا عالم به هر دو حکم است، اما به دلیل تفکیک علم از اراده و حدوث اراده، آن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از ابتدا یک ارادۀ مشروط یا دو ارادۀ موازی وجود داشته باشد، بلکه پس از صدور حکم اول با اراده، در هر لحظه با ارادۀ جدید امکان صدور حکم جدید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پس از جعل حکم و ابلاغ آن به بندگان و پیش از وقت عمل به حکم اول، نسخ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ابلاغ به بندگان نیز بر اساس اراده جدید، نسخ حکم ممکن است؛ گرچه در این صورت، آگاهی از آن برای ما ممکن نخواهد بود؛ برخلاف دیدگاه غالب که در آن یکی از شروط اساسی نسخ، آمدن حکم جدید پس از وقت عمل به حکم اول عنوان شده و نسخ حکم پیش از وقت عمل به حکم نخستین، بداء و محال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غالب، بداء و نسخ به یک گونه تحلیل شده و تفاوت میان آن‌ها در حوزۀ آن‌هاست؛ نسخ در حوزۀ امور تشریعی و بداء در حوزۀ امور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بداء نیز تغییر واقعی وجود ندارد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و آشکار شدن چیزی است که بر ما مخفی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تحلیل ارادۀ مشروط دربارۀ بداء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متکلمان امامیه، بداء را به همان معنای نسخ دانسته و بداء را از باب نسخ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دیدگاه مختار، اوضاع کاملاً متفاوت است و به عکس دیدگاه فوق، نسخ از باب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و اثبات حقیقی تقدیرها و تغییر واقعی ارادۀ حق‌تعالی در مراحل وجود تکوینی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پیشینۀ تاریخی داشته و متکلمان امامیه در عصر حضور امامان علیهم السلام و اندکی پس از آن نیز چنین دیدگاهی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463" w:name="pg3237_33823"/>
    </w:p>
    <w:p>
      <w:pPr>
        <w:pStyle w:val="Heading3"/>
        <w:numPr>
          <w:ilvl w:val="2"/>
          <w:numId w:val="1"/>
        </w:numPr>
        <w:rPr/>
      </w:pPr>
      <w:bookmarkStart w:id="464" w:name="__RefHeading___Toc1940227_2749589250"/>
      <w:bookmarkStart w:id="465" w:name="_Toc197"/>
      <w:bookmarkEnd w:id="463"/>
      <w:bookmarkEnd w:id="464"/>
      <w:r>
        <w:rPr>
          <w:rtl w:val="true"/>
        </w:rPr>
        <w:t>نتیجه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مسئله‌ای اصولی باشد، مسئله‌ای کلامی است و مبانی آن ریشه در علم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مسئله نسخ، نیازمند مبانی یادشده است که علم کلام متکفل بررسی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در دیگاه غالب متکلمان امامیه، با دیدگاه آیات و روایات و متکلمان نخستین امامیه،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متکلمان نخستین، علم الهی منحصر به علم ذاتی و ازلی نیست و به تقدیرها یا همان اراده‌های الهی نیز علم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امری قابل تغییر تا پیش از وجود خارجی شیء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مسئله نسخ در دیدگاه برگرفته از آیات و روایات، به صورت پیدایش ارادۀ تشریعی جدید پس از ارادۀ سابق و بر اساس علم ازلی و غیر قابل تغییر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نیز تابع مصلحت و مفسده بوده و این مصلحت و مفسده، الزامی برای جعل حکم ایجاد نمی‌کند، بلکه مصالح و مفاسد متعددی امکان دارد که قادر مختار بر اساس هر کدام از آن‌ها می‌تواند حکم تشریعی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دیدگاه مختار در مسئله حکمت با دیدگاه اشاعره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اساس، حسن و قبح را عقلی ندانسته و آن را شرعی می‌دانند؛ از سوی دیگر، در اعتقاد آنان افعال خداوند دارای غایات و اغراض نیست و در نتیجه فعل عبث و لغو بر خداوند محال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برگزیده، بر مسئله حسن و قبح عقلی و حکیمانه بودن افعال الهی تحفظ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مصداق مصلحت و مفسده است که بر اساس دیدگاه رایج، منحصر به موارد خاصی است و بر اساس این دیدگاه متعدد است و الزامی را بر خداوند در جعل حکم نمی‌آورد</w:t>
      </w:r>
      <w:r>
        <w:rPr>
          <w:rFonts w:eastAsia="IRNazanin" w:cs="IRNazanin"/>
          <w:color w:val="111111"/>
          <w:sz w:val="28"/>
          <w:szCs w:val="28"/>
          <w:rtl w:val="true"/>
          <w:lang w:bidi="fa-IR"/>
        </w:rPr>
        <w:t>.</w:t>
      </w:r>
    </w:p>
    <w:p>
      <w:pPr>
        <w:pStyle w:val="Heading3"/>
        <w:numPr>
          <w:ilvl w:val="2"/>
          <w:numId w:val="1"/>
        </w:numPr>
        <w:rPr/>
      </w:pPr>
      <w:bookmarkStart w:id="466" w:name="__RefHeading___Toc1940229_2749589250"/>
      <w:bookmarkStart w:id="467" w:name="_Toc198"/>
      <w:bookmarkEnd w:id="466"/>
      <w:r>
        <w:rPr>
          <w:rtl w:val="true"/>
        </w:rPr>
        <w:t>منابع</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الاصول، قم، آل‌البیت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شیخ راضی، محمدطاهر،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بدایة الوصول فی شرح کفایة الاصول، قم، دارالهدی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ابکار الافکار فی اصول الدین، قاهره،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ویسبادن آلمان، فرانس شتاینر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قم،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محمد جلیل، </w:t>
      </w:r>
      <w:r>
        <w:rPr>
          <w:rFonts w:eastAsia="IRNazanin" w:cs="IRNazanin"/>
          <w:color w:val="111111"/>
          <w:sz w:val="28"/>
          <w:szCs w:val="28"/>
          <w:rtl w:val="true"/>
          <w:lang w:bidi="fa-IR"/>
        </w:rPr>
        <w:t>(</w:t>
      </w:r>
      <w:r>
        <w:rPr>
          <w:rFonts w:eastAsia="IRNazanin" w:cs="IRNazanin"/>
          <w:color w:val="111111"/>
          <w:sz w:val="28"/>
          <w:szCs w:val="28"/>
          <w:lang w:bidi="fa-IR"/>
        </w:rPr>
        <w:t>14221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البهیة فی شرح عقائد الامامیة، بیروت، مؤسسة الاعلمی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ابهی المداد فی شرح مؤتمر علماء بغداد، بیروت، 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 قم، دارالهادی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معتزلی، ابوالحسین،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بیروت، اوراق 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ابوالفتوح،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مشهد، مرکز پژوهش‌های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منتقی الاصول، قم، دفتر آیة‌الله سیدمحمد حسینی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الفقه المقارن فی ما لا نص فیه، قم، مؤسسه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 العمل، نجف اشرف، مکتبة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 دارالمعارف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ما یتعلق بالاعتقاد،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العدة فی اصول الفقه، قم، محمدتقی علاقبندیان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التذکرة باصول الفقه،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تهران، روشنای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علم الاصول، بیروت، الدار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بیروت، دارالکتب اللبنانی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المرام فی علم الکلام،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تهران،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الجلالیة فی شرح الفصول النصیریة، مشهد، مجمع البحوث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عبد الجبار بن احمد،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دارالمصریة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الفوائد،قم،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نجم‌الدین،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المسلک فی اصول الدین، مشهد، مرکز البحوث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نیشابوری، ابوجعفر،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الحدود،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 تهران، مؤسسه مطالعات و تحقیقات فرهنگی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الضیاء، قم و تهران، هجرت و میراث مکتوب</w:t>
      </w:r>
      <w:r>
        <w:rPr>
          <w:rFonts w:eastAsia="IRNazanin" w:cs="IRNazanin"/>
          <w:color w:val="111111"/>
          <w:sz w:val="28"/>
          <w:szCs w:val="28"/>
          <w:rtl w:val="true"/>
          <w:lang w:bidi="fa-IR"/>
        </w:rPr>
        <w:t>.</w:t>
      </w:r>
      <w:bookmarkStart w:id="468" w:name="pg3237_33827"/>
    </w:p>
    <w:p>
      <w:pPr>
        <w:pStyle w:val="Heading2"/>
        <w:numPr>
          <w:ilvl w:val="1"/>
          <w:numId w:val="1"/>
        </w:numPr>
        <w:rPr/>
      </w:pPr>
      <w:bookmarkStart w:id="469" w:name="__RefHeading___Toc1940231_2749589250"/>
      <w:bookmarkStart w:id="470" w:name="_Toc199"/>
      <w:bookmarkEnd w:id="468"/>
      <w:bookmarkEnd w:id="469"/>
      <w:r>
        <w:rPr>
          <w:rtl w:val="true"/>
        </w:rPr>
        <w:t xml:space="preserve">تحلیل آموزۀ </w:t>
      </w:r>
      <w:r>
        <w:rPr>
          <w:rtl w:val="true"/>
        </w:rPr>
        <w:t>«</w:t>
      </w:r>
      <w:r>
        <w:rPr>
          <w:rtl w:val="true"/>
        </w:rPr>
        <w:t>بداء</w:t>
      </w:r>
      <w:r>
        <w:rPr>
          <w:rtl w:val="true"/>
        </w:rPr>
        <w:t xml:space="preserve">» </w:t>
      </w:r>
      <w:r>
        <w:rPr>
          <w:rtl w:val="true"/>
        </w:rPr>
        <w:t>بر اساس روایات اهل‌بیت</w:t>
      </w:r>
      <w:r>
        <w:rPr>
          <w:rtl w:val="true"/>
        </w:rPr>
        <w:t>/</w:t>
      </w:r>
      <w:r>
        <w:rPr>
          <w:rtl w:val="true"/>
        </w:rPr>
        <w:t>سید جمال الدین موسوی</w:t>
      </w:r>
      <w:bookmarkEnd w:id="470"/>
    </w:p>
    <w:p>
      <w:pPr>
        <w:pStyle w:val="Heading3"/>
        <w:numPr>
          <w:ilvl w:val="2"/>
          <w:numId w:val="1"/>
        </w:numPr>
        <w:rPr/>
      </w:pPr>
      <w:bookmarkStart w:id="471" w:name="__RefHeading___Toc1940233_2749589250"/>
      <w:bookmarkStart w:id="472" w:name="_Toc200"/>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سید جمال الدین موسوی</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sjm900979@yahoo.com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1394/07/27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1394/11/10</w:t>
      </w:r>
    </w:p>
    <w:p>
      <w:pPr>
        <w:pStyle w:val="Heading3"/>
        <w:numPr>
          <w:ilvl w:val="2"/>
          <w:numId w:val="1"/>
        </w:numPr>
        <w:rPr/>
      </w:pPr>
      <w:bookmarkStart w:id="473" w:name="__RefHeading___Toc1940235_2749589250"/>
      <w:bookmarkStart w:id="474" w:name="_Toc201"/>
      <w:bookmarkEnd w:id="473"/>
      <w:r>
        <w:rPr>
          <w:rtl w:val="true"/>
        </w:rPr>
        <w:t>چکیده</w:t>
      </w:r>
      <w:bookmarkEnd w:id="474"/>
    </w:p>
    <w:p>
      <w:pPr>
        <w:pStyle w:val="BookText"/>
        <w:rPr/>
      </w:pPr>
      <w:r>
        <w:rPr>
          <w:rFonts w:ascii="IRNazanin" w:hAnsi="IRNazanin" w:eastAsia="IRNazanin"/>
          <w:color w:val="111111"/>
          <w:sz w:val="28"/>
          <w:sz w:val="28"/>
          <w:szCs w:val="28"/>
          <w:rtl w:val="true"/>
          <w:lang w:bidi="fa-IR"/>
        </w:rPr>
        <w:t xml:space="preserve">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مسلّم و انکارناپذیر کلام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آموزه و چگونگی آن از دیدگاه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گونه‌ای که با مبانی خداشناسی در باب علم، قدرت، حکمت و اراده سازگار باشد، مسئله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در میان متکلمان در باب چیستی بداء، بحث و گفت‌وگو بوده و اکثر باورمندان بداء به دلیل برخی مشکلات،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کاوش در روایات و بررسی دیدگاه آن‌ها دربارۀ مبانی مسئله بداء، همچون علم و اراده، به نظر می‌رسد می‌توان تحلیل متفاوتی از بداء داشت و آن را به تغییر اراده و پیدایش ارادۀ جدید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هم بر علم پیشینیِ خداوند و پیراستن آن</w:t>
      </w:r>
    </w:p>
    <w:p>
      <w:pPr>
        <w:pStyle w:val="BookText"/>
        <w:rPr/>
      </w:pPr>
      <w:r>
        <w:rPr>
          <w:rFonts w:ascii="IRNazanin" w:hAnsi="IRNazanin" w:eastAsia="IRNazanin"/>
          <w:color w:val="111111"/>
          <w:sz w:val="28"/>
          <w:sz w:val="28"/>
          <w:szCs w:val="28"/>
          <w:rtl w:val="true"/>
          <w:lang w:bidi="fa-IR"/>
        </w:rPr>
        <w:t>ازجهل تأکید شده و هم توجیه و تأویل خلاف ظاهر در روایات بداء راه پیدا نکرده است</w:t>
      </w:r>
      <w:r>
        <w:rPr>
          <w:rFonts w:eastAsia="IRNazanin" w:cs="IRNazanin"/>
          <w:color w:val="111111"/>
          <w:sz w:val="28"/>
          <w:szCs w:val="28"/>
          <w:rtl w:val="true"/>
          <w:lang w:bidi="fa-IR"/>
        </w:rPr>
        <w:t>.</w:t>
      </w:r>
    </w:p>
    <w:p>
      <w:pPr>
        <w:pStyle w:val="Heading3"/>
        <w:numPr>
          <w:ilvl w:val="2"/>
          <w:numId w:val="1"/>
        </w:numPr>
        <w:rPr/>
      </w:pPr>
      <w:bookmarkStart w:id="475" w:name="__RefHeading___Toc1940237_2749589250"/>
      <w:bookmarkStart w:id="476" w:name="_Toc202"/>
      <w:bookmarkEnd w:id="475"/>
      <w:r>
        <w:rPr>
          <w:rtl w:val="true"/>
        </w:rPr>
        <w:t>واژگان کلیدی</w:t>
      </w:r>
      <w:bookmarkEnd w:id="4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مشیت، علم ذاتی، علم مخلوق، بداء</w:t>
      </w:r>
      <w:r>
        <w:rPr>
          <w:rFonts w:eastAsia="IRNazanin" w:cs="IRNazanin"/>
          <w:color w:val="111111"/>
          <w:sz w:val="28"/>
          <w:szCs w:val="28"/>
          <w:rtl w:val="true"/>
          <w:lang w:bidi="fa-IR"/>
        </w:rPr>
        <w:t>.</w:t>
      </w:r>
      <w:bookmarkStart w:id="477" w:name="pg3237_33829"/>
    </w:p>
    <w:p>
      <w:pPr>
        <w:pStyle w:val="Heading3"/>
        <w:numPr>
          <w:ilvl w:val="2"/>
          <w:numId w:val="1"/>
        </w:numPr>
        <w:rPr/>
      </w:pPr>
      <w:bookmarkStart w:id="478" w:name="__RefHeading___Toc1940239_2749589250"/>
      <w:bookmarkStart w:id="479" w:name="_Toc203"/>
      <w:bookmarkEnd w:id="477"/>
      <w:bookmarkEnd w:id="478"/>
      <w:r>
        <w:rPr>
          <w:rtl w:val="true"/>
        </w:rPr>
        <w:t>مقدمه</w:t>
      </w:r>
      <w:bookmarkEnd w:id="479"/>
    </w:p>
    <w:p>
      <w:pPr>
        <w:pStyle w:val="BookText"/>
        <w:rPr/>
      </w:pPr>
      <w:r>
        <w:rPr>
          <w:rFonts w:ascii="IRNazanin" w:hAnsi="IRNazanin" w:eastAsia="IRNazanin"/>
          <w:color w:val="111111"/>
          <w:sz w:val="28"/>
          <w:sz w:val="28"/>
          <w:szCs w:val="28"/>
          <w:rtl w:val="true"/>
          <w:lang w:bidi="fa-IR"/>
        </w:rPr>
        <w:t xml:space="preserve">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آسمانی و پافشاری بسیار متون روایی بر آن مایۀ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این‌جاست که دلیل اصرار و تأکید بر آن چیست و اساساً مگر انکار آن، چه خللی در خداشناسی و معرفت خداوند ایجاد می‌کند؟ آنچه مایۀ فزونیِ شگفتی است، تشویق و امر پیشوایان دین به طرح این آموزه و مناظره و مباحثه دربارۀ آن است؛ گویی طرح این بحث در میان جامعۀ اسلامی و گفت‌وگو دربارۀ آن، مطلوب پیشوایان دین است؛در حالی که اهل بیت علیهم السلام در بسیاری از حوزه‌های مسائل اعتقادی، اصراری بر علنی شدن آن‌ها ندارند و حتی در برخی موارد، همچون پاره‌ای از مسائل طینت و عوالم پیشین یا برخی مسائلِ امامت، بر کتمان آن‌ها توصیه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شاکر،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النَّاسُ مَا فِی الْقَوْلِ بِالْبَدَاءِ مِنَ الْأَجْرِ مَا فَتَرُوا عَنِ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پاسخ، ناگزیر از کاوش در حقیقت و چیستی بداء هستیم، چراکه با پی بردن به حقیقت بداء، دلیل پافشاری بر آن نیز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اساسی این مقاله از چیستی و حقیقتِ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بداء با علم پیشین خداوند ناسازگار است؟ بداء در علم خداوند اتفاق می‌افتد یا در ارادۀ او؟ جایگاه بداء در نظام آفرینش و حوزۀ افعال خداوند کجاست و در نهایت آیا می‌توان تصویری صحیح و جامع از بداء داشت،</w:t>
      </w:r>
    </w:p>
    <w:p>
      <w:pPr>
        <w:pStyle w:val="BookText"/>
        <w:rPr/>
      </w:pPr>
      <w:r>
        <w:rPr>
          <w:rFonts w:ascii="IRNazanin" w:hAnsi="IRNazanin" w:eastAsia="IRNazanin"/>
          <w:color w:val="111111"/>
          <w:sz w:val="28"/>
          <w:sz w:val="28"/>
          <w:szCs w:val="28"/>
          <w:rtl w:val="true"/>
          <w:lang w:bidi="fa-IR"/>
        </w:rPr>
        <w:t>بی آن‌که خللی در علم، قدرت و حکمت خداوند پیش آید؟ برآیندِ بداء بر اساس آیات و روایات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مراحل مقدماتی تحقق خارجی اشیا از جمله مشیت، اراده، قضا و قدر بر اساس علم و قدرت مطلق خداوند که ظرف تحقق</w:t>
      </w:r>
    </w:p>
    <w:p>
      <w:pPr>
        <w:pStyle w:val="BookText"/>
        <w:rPr/>
      </w:pPr>
      <w:r>
        <w:rPr>
          <w:rFonts w:ascii="IRNazanin" w:hAnsi="IRNazanin" w:eastAsia="IRNazanin"/>
          <w:color w:val="111111"/>
          <w:sz w:val="28"/>
          <w:sz w:val="28"/>
          <w:szCs w:val="28"/>
          <w:rtl w:val="true"/>
          <w:lang w:bidi="fa-IR"/>
        </w:rPr>
        <w:t xml:space="preserve">آن نیز علم فعلی خدا بوده و منافاتی با علمِ پیشینی و ذاتی او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ناسازگاری ظاهری و ابتدایی بداء با علم پیشین خداوند از سویی، و تجدیدناپذیری علم او از سوی دیگر، بسیاری از متکلمان فرقه‌های اسلامی و حتی برخی متکلمان امامیه بر آموزۀ بداء تاخته و آن را امری محال و غیرمعقول جلوه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خواجه 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غالب متکلمان امامیه به دلیل فراوانیِ روایات بداء، سعی در ارائه تبیینی همسواز آن با مبانی خداشناسی رایج در حوزۀ کلام، همچون علم و اراده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تلاش‌ها به عدم پذیرش</w:t>
      </w:r>
      <w:bookmarkStart w:id="480" w:name="pg3237_33831"/>
    </w:p>
    <w:p>
      <w:pPr>
        <w:pStyle w:val="BookText"/>
        <w:rPr/>
      </w:pPr>
      <w:bookmarkEnd w:id="480"/>
      <w:r>
        <w:rPr>
          <w:rFonts w:ascii="IRNazanin" w:hAnsi="IRNazanin" w:eastAsia="IRNazanin"/>
          <w:color w:val="111111"/>
          <w:sz w:val="28"/>
          <w:sz w:val="28"/>
          <w:szCs w:val="28"/>
          <w:rtl w:val="true"/>
          <w:lang w:bidi="fa-IR"/>
        </w:rPr>
        <w:t>معنای ظاهری روایات و توجیه و تأویل آن‌ها انجامید؛ راهی که دغدغۀ آن دفاع از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اما در پاره‌ای موارد به انکار بداء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را می‌توان در نسخ‌انگاری بداء خلاصه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برخی متکلمان امامیه اساساًصدور روایات صحیح در باب بداء را از جانب امامان علیهم السلام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متکلمان به دلیل نداشتن تصویر روشنی از اراده و هم‌سان‌انگاری آن با علم از سویی، به ناچار بداء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از همین رو، بداء را دربارۀ خداوند محال عنوان کردند و از سوی دیگر، به دلیل فراوانی روایات بداء نتوانستند به انکار آن بپردازند و ناگزیر آن‌ها را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متکلمان تغییری را که در بداء وجود دارد، در ناحیۀ مخلوقات و تغییر شرایط آنان می‌دانند، نه این‌که تغییری در جانب خداوند و اراده و مشیت او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قرآن نیز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و اثبات به خدا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اولیۀ چنین جمله‌هایی در اسناد حقیقی است و این‌که بداء و محو و اثبات در ناحیۀ خداوند روی داده است، نه این‌که محو و اثبات حقیقی نبوده و ظرف تغییر به وجود آمده در جایی غیر از خداوند است و در نتیجه اسناد مجازی است؛ مدعای ما این است که بر اساس مبانی صحیح در مباحث توحیدی که برخاسته از آیات و روایات است، می‌توان اسناد حقیقی یادشده را بدون هیچ‌گونه محذور و امر محالی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تلاش دارد تا دیدگاه آیات و روایات دربارۀ علم، قدرت و ارادۀ خداوند را به دست آورده و سپس بر پایۀ آن‌ها به بررسی آموزۀ بداء و چگونگی انتساب آن به خداوند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بررسی این مبانی در منابع وحیانی، مشخص شدن دیدگاه آیات و روایات دربارۀ بداء خواهد بود</w:t>
      </w:r>
      <w:r>
        <w:rPr>
          <w:rFonts w:eastAsia="IRNazanin" w:cs="IRNazanin"/>
          <w:color w:val="111111"/>
          <w:sz w:val="28"/>
          <w:szCs w:val="28"/>
          <w:rtl w:val="true"/>
          <w:lang w:bidi="fa-IR"/>
        </w:rPr>
        <w:t>.</w:t>
      </w:r>
    </w:p>
    <w:p>
      <w:pPr>
        <w:pStyle w:val="Heading3"/>
        <w:numPr>
          <w:ilvl w:val="2"/>
          <w:numId w:val="1"/>
        </w:numPr>
        <w:rPr/>
      </w:pPr>
      <w:bookmarkStart w:id="481" w:name="__RefHeading___Toc1940241_2749589250"/>
      <w:bookmarkStart w:id="482" w:name="_Toc204"/>
      <w:bookmarkEnd w:id="481"/>
      <w:r>
        <w:rPr>
          <w:rtl w:val="true"/>
        </w:rPr>
        <w:t>واژه‌پژوهی</w:t>
      </w:r>
      <w:bookmarkEnd w:id="4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دو صورت ثلاثی مجرد و مزید فیه، به کار رفته و ماضی و مضارع ثلاثی مجرد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مصدرهای این واژه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بُدُوّاً، بَداءً و بَداً، که مصدر اخیر را سیبویه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که به سه صورت ماضی، اسم فاعل مجرد و مضارع مزید فیه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لغت‌دانان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لازم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جایگاه و شأن لغوی، بیان موارد استعمال یک واژه است و در جای خود ثابت شده که استعمال اعم از حقیقت و مجاز است، نمی‌توان گفتۀ آنان را معنای حقیقیِ واژه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نادیده گرفت که برخی از آنان در صدد بیان معنای حقیقی بوده‌اند و لغت‌پژوه می‌تواند با توجه به سایر قرائن و موارد گوناگون استعمال واژه، به گفتۀ آنان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راحتی پذیرفت که معنای حقیقی آن ظهور است، زیرا از سویی، لغت‌دانانی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بیان روح معنا و معنای حقیقی هستند، این معنا را برای بداء ذکر کرده‌اند و از سوی دیگر، در بسیاری از اشعار عرب همین معنا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استعمال قرآنی این واژه است که به دلیل تقابل با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علامت‌هایی که برای تشخیص معنای حقیقی از مجازی عنوان شده، مانند تبادر، اطراد، صحت سلب و عدم صحت سلب در این‌جاصادق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پس از کشف 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آیات و روایات می‌رویم تا ببینیم این واژه در آیات و روایات نیز به همان معنای لغوی به کار رفته، یا این‌که اصطلاح جدیدی به حساب آمده و بارِ معنایی خاصی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متعدد از این ریشه که در قرآن وجود دارد، تماماً بر اساس همان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اصطلاح جدیدی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نکته ـ چنان‌که پیش‌تر گذشت ـ به کار رفتن این واژه در نقطۀ مقابل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مواردی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موارد، معنای بداء همان ظهور و مطابق با معنای لغوی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در تمامی موارد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فاعلِ آن غیر خداوند است و این فعل هیچ‌گاه به خداوند اسناد داده نشده است</w:t>
      </w:r>
      <w:r>
        <w:rPr>
          <w:rFonts w:eastAsia="IRNazanin" w:cs="IRNazanin"/>
          <w:color w:val="111111"/>
          <w:sz w:val="28"/>
          <w:szCs w:val="28"/>
          <w:rtl w:val="true"/>
          <w:lang w:bidi="fa-IR"/>
        </w:rPr>
        <w:t>.</w:t>
      </w:r>
      <w:bookmarkStart w:id="483" w:name="pg3237_33836"/>
    </w:p>
    <w:p>
      <w:pPr>
        <w:pStyle w:val="BookText"/>
        <w:rPr/>
      </w:pPr>
      <w:bookmarkEnd w:id="483"/>
      <w:r>
        <w:rPr>
          <w:rFonts w:ascii="IRNazanin" w:hAnsi="IRNazanin" w:eastAsia="IRNazanin"/>
          <w:color w:val="111111"/>
          <w:sz w:val="28"/>
          <w:sz w:val="28"/>
          <w:szCs w:val="28"/>
          <w:rtl w:val="true"/>
          <w:lang w:bidi="fa-IR"/>
        </w:rPr>
        <w:t>اما در منابع رواییبا فضای متفاوتی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مشتقات آن، در موارد متعددی به خداوند اسناد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بداء به عنوان فعلی از افعال خداوند و نشانۀ بزرگیِ او مطرح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روایات هم در بسیاری از موارد این فعل به انسان مستند شده، اما تفاوت آن با قرآن در فراوانیِ کاربرد این واژه دربارۀ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می‌توان در مواردی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مستند شده است نیز پذیرفت،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اولیه در موارد استعمال واژه، به کار رفتن در معنای حقیقی است؛ و ثانیاً، خروج از معنای حقیقی احتیاج به قرینه دارد که در محل نزاع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این‌که، منظور از ظهور و پیدایش دربارۀ خداوند، پیدایش علم جدید یا ظهور بعد از خفا نیست، بلکه پیدایش ارادۀ جدید است 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با قرار دادن ارادۀ الهی به عنوان ظرف تحقق بداء و نه علم، هم ساحت خداوند را از جهل پیراسته‌ایم و هم از 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نگرفته و دچار مجازگویی و یا تأویل‌های خلاف ظاهر نشده‌ایم</w:t>
      </w:r>
      <w:r>
        <w:rPr>
          <w:rFonts w:eastAsia="IRNazanin" w:cs="IRNazanin"/>
          <w:color w:val="111111"/>
          <w:sz w:val="28"/>
          <w:szCs w:val="28"/>
          <w:rtl w:val="true"/>
          <w:lang w:bidi="fa-IR"/>
        </w:rPr>
        <w:t>.</w:t>
      </w:r>
    </w:p>
    <w:p>
      <w:pPr>
        <w:pStyle w:val="Heading3"/>
        <w:numPr>
          <w:ilvl w:val="2"/>
          <w:numId w:val="1"/>
        </w:numPr>
        <w:rPr/>
      </w:pPr>
      <w:bookmarkStart w:id="484" w:name="__RefHeading___Toc1940243_2749589250"/>
      <w:bookmarkStart w:id="485" w:name="_Toc205"/>
      <w:bookmarkEnd w:id="484"/>
      <w:r>
        <w:rPr>
          <w:rtl w:val="true"/>
        </w:rPr>
        <w:t>علم ذاتی و علم مخلوق</w:t>
      </w:r>
      <w:bookmarkEnd w:id="485"/>
    </w:p>
    <w:p>
      <w:pPr>
        <w:pStyle w:val="Heading4"/>
        <w:numPr>
          <w:ilvl w:val="3"/>
          <w:numId w:val="1"/>
        </w:numPr>
        <w:rPr/>
      </w:pPr>
      <w:bookmarkStart w:id="486" w:name="__RefHeading___Toc1940245_2749589250"/>
      <w:bookmarkStart w:id="487" w:name="_Toc206"/>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هدف از اثبات دو گونه علم برای خداوند، روشن ساختن سازگاری بداء با علم پیشین خداوند است؛ چنان‌که می‌دانیم، بسیاری از منکران بداء، راه نداشتن جهل در ساحت خداوند و تجدیدناپذیری علم او را سبب انکار بداء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اساس روایات، محل وقوع بداء در جایی غیر از علم ازلی خداوند باشد، اشکال یادشده خود‌به‌خود برطرف شده است، زیرا در این صورت بداء در علم ذاتی رخ نداده و تغییری در آن صورت نگرفته است، بلکه تغییر در ناحیۀ تقدیرات و به تعبیری، خارج از ذات روی داده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 ازلی خداوند، برگرفته از آیات و روایات و دارای ویژگی‌های زیر است</w:t>
      </w:r>
      <w:r>
        <w:rPr>
          <w:rFonts w:eastAsia="IRNazanin" w:cs="IRNazanin"/>
          <w:color w:val="111111"/>
          <w:sz w:val="28"/>
          <w:szCs w:val="28"/>
          <w:rtl w:val="true"/>
          <w:lang w:bidi="fa-IR"/>
        </w:rPr>
        <w:t>:</w:t>
      </w:r>
    </w:p>
    <w:p>
      <w:pPr>
        <w:pStyle w:val="Heading4"/>
        <w:numPr>
          <w:ilvl w:val="3"/>
          <w:numId w:val="1"/>
        </w:numPr>
        <w:rPr/>
      </w:pPr>
      <w:bookmarkStart w:id="488" w:name="__RefHeading___Toc1940247_2749589250"/>
      <w:bookmarkStart w:id="489" w:name="_Toc207"/>
      <w:bookmarkEnd w:id="488"/>
      <w:r>
        <w:rPr/>
        <w:t>1</w:t>
      </w:r>
      <w:bookmarkEnd w:id="489"/>
    </w:p>
    <w:p>
      <w:pPr>
        <w:pStyle w:val="BookText"/>
        <w:rPr/>
      </w:pPr>
      <w:r>
        <w:rPr>
          <w:rFonts w:ascii="IRNazanin" w:hAnsi="IRNazanin" w:eastAsia="IRNazanin"/>
          <w:color w:val="111111"/>
          <w:sz w:val="28"/>
          <w:sz w:val="28"/>
          <w:szCs w:val="28"/>
          <w:rtl w:val="true"/>
          <w:lang w:bidi="fa-IR"/>
        </w:rPr>
        <w:t xml:space="preserve">نوپدید نیست و همواره همراه ذات حضور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90" w:name="__RefHeading___Toc1940249_2749589250"/>
      <w:bookmarkStart w:id="491" w:name="_Toc208"/>
      <w:bookmarkEnd w:id="490"/>
      <w:r>
        <w:rPr/>
        <w:t>2</w:t>
      </w:r>
      <w:bookmarkEnd w:id="4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سنخ علوم بشری نیست و بلا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92" w:name="pg3237_33838"/>
    </w:p>
    <w:p>
      <w:pPr>
        <w:pStyle w:val="Heading4"/>
        <w:numPr>
          <w:ilvl w:val="3"/>
          <w:numId w:val="1"/>
        </w:numPr>
        <w:rPr/>
      </w:pPr>
      <w:bookmarkStart w:id="493" w:name="__RefHeading___Toc1940251_2749589250"/>
      <w:bookmarkStart w:id="494" w:name="_Toc209"/>
      <w:bookmarkEnd w:id="492"/>
      <w:bookmarkEnd w:id="493"/>
      <w:r>
        <w:rPr/>
        <w:t>3</w:t>
      </w:r>
      <w:bookmarkEnd w:id="494"/>
    </w:p>
    <w:p>
      <w:pPr>
        <w:pStyle w:val="BookText"/>
        <w:rPr/>
      </w:pPr>
      <w:r>
        <w:rPr>
          <w:rFonts w:ascii="IRNazanin" w:hAnsi="IRNazanin" w:eastAsia="IRNazanin"/>
          <w:color w:val="111111"/>
          <w:sz w:val="28"/>
          <w:sz w:val="28"/>
          <w:szCs w:val="28"/>
          <w:rtl w:val="true"/>
          <w:lang w:bidi="fa-IR"/>
        </w:rPr>
        <w:t xml:space="preserve">در پیش و پس از خلق شیء، یکسان بوده و تغییری در آن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495" w:name="__RefHeading___Toc1940253_2749589250"/>
      <w:bookmarkStart w:id="496" w:name="_Toc210"/>
      <w:bookmarkEnd w:id="495"/>
      <w:r>
        <w:rPr>
          <w:rtl w:val="true"/>
        </w:rPr>
        <w:t>...</w:t>
      </w:r>
      <w:bookmarkEnd w:id="4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این‌که، در این مرحله هیچ چیزی غیر از ذات خداوند، وجود خارجی ندارد و حتی وجود علمی نیز برای اشیا متصور نیست؛ چنان‌که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 الْإِنْسانُ أَنَّا خَلَقْناهُ مِنْ قَبل وَ لَمْ یَکُ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مرحله تفسیر شده و در این مرحله، هیچ‌گونه وجود خارجی و تقدیری برای انسان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شواهد نقلی، خالی بودن ذات در این مرحله از هر گونه امر مخلوق، با دلیل عقلی نیز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اثبات هر گونه امری، چه حادث و چه قدیم، همراه با ذات، به تعدد و زیادت بر ذات می‌انجامد که محال بودن آن در جای خود به اثبات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شناخت ویژگی‌های علم ذاتی، نوبت به این می‌رسد که آیا بداء در این علم صورت می‌گیرد یا محل آن را باید در جای دیگری جست‌وجو کرد؟ پاسخ روایات به این پرسش منفی است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اولاً، سبب پیدایش بداء، جهل خداوند نیست؛ و ثانیاً، آنچه بداء در آن صورت گرفته و تغییر کرده است نیز در علم خداوند پیش از پیدایش بداء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علمی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سبب و منشأ پیدایش بداء است، نه این‌که محل وقوع آن باشد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گواه بر سبب و منشأ پیدایش بداء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علم ذاتی و ازلی، علم دیگری به نام علم مخلوق نیز در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جمع میان چند دسته از روایات است و در آیه و یا روایتی به 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مشیت‌ها و تقدیرها دربارۀ یک شیء که منشأ آن‌ها علم ذاتی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با علم ذاتی در این است که این علم، حادث و مخلوق است و علاوه بر این، علمِ بدون معلوم نیست و معلوم و طرف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مراحل خلقتِ تقدیری اشیا را بیان می‌کنند، در مقام بیان مراحل گوناگون وجود خارجی اشیایند که از مشیت آغاز شده و به تحقق فعل خارجی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این مراحل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اراده، قدر، قضا و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به دلیل وجود و تحقق معلوم در خارج که همان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مورد مشیت و اراده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به سبب معلوم بودن آن‌ها، خداوند عالم به آن‌هاست و اطلاق علم بر آن صحیح خواهد بود؛ علاوه بر این‌که در روایات متعددی که به پاره‌ای از آن‌ها اشاره شد، بر مجموعۀ تقدیرها، علم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تقدیری و علمی در این مراحل صورت گرفته و مانند سایر صفات فعل، قابل سلب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انکار علم از خداوند توسط متکلمان نخستین امامیه، پیش از مرحلۀ مشیت و اراده، که اولین مرتبه از مراتب تحقق اشیاست، در همین نکته نهفته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روایتی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مقام بیان همین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علیه السلام آیۀ مزبور را به مرحلۀ وجود علمی و تقدیری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برخی دانشمندان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 به معنای وجود عینی و خارجی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مخلوق بودن علم فعلی، تصریح روایات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هر دو حادث و از صفات فعل به 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برخی روایات، سخن از مخلوق بودن مشیت در 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نیز که هر دو از مراحل خلقت اشیا به شمار می‌آیند، هر دو مخلوقند و امکان زیادی و نقصان در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تمامی مواردی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مخلوقند و در نتیجه، در مرتبه‌ای بیرون از ذات قرارخواهند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روایی، گاهی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که مراد از علم خاص و مکفوف، همان علم ذاتی خداوند است که از سنخ علوم بشری نبوده و بلا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علم در برخی دیگر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مخصوص خداوند بوده و هیچ نبی و وصیی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مبذول یا همان علم عام، به انبیا و اولیا اعلام شده و آنان حاملان مشیت پروردگارند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مقدرات نیز به ملائکه، انبیا و اولیا تعلیم نشده است و آنان به بخشی از تقدیرات آگاهی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علم ذاتی همواره مکفوف و دور از دسترس بشر و حتی انبیا و اولیا بوده است</w:t>
      </w:r>
      <w:r>
        <w:rPr>
          <w:rFonts w:eastAsia="IRNazanin" w:cs="IRNazanin"/>
          <w:color w:val="111111"/>
          <w:sz w:val="28"/>
          <w:szCs w:val="28"/>
          <w:rtl w:val="true"/>
          <w:lang w:bidi="fa-IR"/>
        </w:rPr>
        <w:t>.</w:t>
      </w:r>
      <w:bookmarkStart w:id="497" w:name="pg3237_33842"/>
    </w:p>
    <w:p>
      <w:pPr>
        <w:pStyle w:val="Heading3"/>
        <w:numPr>
          <w:ilvl w:val="2"/>
          <w:numId w:val="1"/>
        </w:numPr>
        <w:rPr/>
      </w:pPr>
      <w:bookmarkStart w:id="498" w:name="__RefHeading___Toc1940255_2749589250"/>
      <w:bookmarkStart w:id="499" w:name="_Toc211"/>
      <w:bookmarkEnd w:id="497"/>
      <w:bookmarkEnd w:id="498"/>
      <w:r>
        <w:rPr>
          <w:rtl w:val="true"/>
        </w:rPr>
        <w:t>مراتب تحقق خارجی اشیا</w:t>
      </w:r>
      <w:bookmarkEnd w:id="4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اثبات این مقدمه،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فعل الهی و تبیین جایگاه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شد، اشکالات منکران بداء متوجه حوزۀ علم است و با اثبات این‌که بداء فعل خداوند و در حوزۀ فعل اوست، بسیاری از چالش‌های پیش رو،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حقیقت، بیان و تفصیل مقدمۀ پیشین است و در صدد معرفی محتوا و چیستیِ علم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حکایت از ساختار و چگونگی تحقق شیء در خارج دارد و پرده از مراحل پیش از وجود خارجی برداشته است؛ افزون بر این، حکایت از حضور پیوستۀ مشیت و ارادۀ الهی در پیدایش امور داشته و به نوعی ردّ بر اندیشۀ تفویض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چگونگی تحقق فعل در خارج توسط انسان می‌تواند مراتب فعل خداوند را به ذهن نزدیک کند؛ البته با این تفاوت که کیفیت این مراحل دربارۀ فعل خداوندبرای ما معلوم نیست و با این مراحل در افعال انسان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فردی که قصد مسافرت دارد، تصور ابتدایی سفر و حضور آن در ذهن، همان مشیت او دربارۀ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استقرار و تأکید بر مشیت در ذهن این فرد، ارادۀ او بر سفر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پس از عزم بر انجام سفر،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سفر، انتخاب وسیله و انتخاب مسیر در ذهن مرور می‌شود که از آن به تعیین ویژگی‌ها و تقدیر و اندازه‌ها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تصمیم جدی بر انجام سفر گرفته شده که از آن به عزم بر فعل و قضا تعبیر می‌شود و در نهایت، نوبت به شروع انجام سفر در خارج می‌رسد که این مرحله، امضا و تأیید مرحلۀ پیشین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به بعضی مراحل تحقق فعل از جانب خداوند به صورت پراکنده اشاره شده و در همۀ آن‌ها پیدایش فعل، مشروط به یکی از این مراحل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یخلقُ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جَمعِهِم اِذا یَشاءُ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آیات دیگر،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یَفعَلُ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فَعّالٌ 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أَمْرُ اللَّهِ قَدَراً مَقْدُورا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و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مرحلۀ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این مراحل به صورت یک‌جا و به وصفِ مجموع وارد شده و پذیرش تمامی این مراحل در تحقق شیء،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ضمن بیان مراحل یادشده در آیات قرآن و برخی مراحل دیگر، وجود خارجی و تکوینی هر چیزی در آسمان و زمین بعد از سپری شدن مراحل چندگانه معرفی شده و انکار این مراحل، مساوی با کفر یا انکار و تکذیب خداوند،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تحقق خارجی و تکوینی شیء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آغاز این مسیر بوده و منشأ آن، علم ذاتی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منشأ پیدایش اراده، اراده منشأ پیدایش تقدیر، تقدیر سبب پیدایش قضا و قضا سبب تحقق امضاست که مرحلۀ امضا، مساوی با وجود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در واقع، ثبت و کتابت تقدیرهای گوناگون دربارۀ موجودات است که حقیقت و ظرف آن برای ما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هر روی، فعلی از افعال خداوند است که منشأ آن علم پیشینِ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اثبات مراحل یادشده و حدوث آن‌ها و هم‌چنین ارتباط آن با حوزۀ فعل خداوند، زمینه برای تغییرپذیری آن‌ها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روایات، تغییر در تمامی مرحله‌های یادشده تا پیش از مرحلۀ امضا و وجود خارجی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شیء، مرحلۀ تقدیر پیشین سپری شده و تغییر در آن ممکن نیست، اما نسبت به تقدیرهای بعدی که هنوز زمان آن‌ها فرا نرسیده است، امکان تغییر وجود خواهد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پیش از وجود تکوینی، دست خداوند بسته نیست و قادر بر تغییر تقدیرهای گوناگون دربارۀ شیء است و پس از وجود خارجی نیز آزادی عمل او به حال خود باقی است و تنها دربارۀ تقدیرهای پیش از وجود خارجی که به فعلیت رسیده است، امکان تغییر وجود ندارد و دلیل آن نیز قدرت‌ناپذیری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قادر بر تغییر آن‌ها با تقدیر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الْعَیْنُ الْمَفْهُومُ الْمُدْرَکُ فَلَا بَدَاءَ وَ اللَّهُ یَفْعَلُ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همین نکته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مشیت و اراده، حادثند و چنین نیست که از ازل تمامی تقدیرها دربارۀ شیء مشخص شده باشد و ممکن است خداوند دربارۀ برخی اشیا، هنوز مشیت و اراده‌ای نکرده باشد؛ چنان‌که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چنین دلالتی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دالّ بر حدوث مشیت و اراده و تفاوت آن با علم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وجود علم و</w:t>
      </w:r>
      <w:bookmarkStart w:id="500" w:name="pg3237_33846"/>
    </w:p>
    <w:p>
      <w:pPr>
        <w:pStyle w:val="BookText"/>
        <w:rPr/>
      </w:pPr>
      <w:bookmarkEnd w:id="500"/>
      <w:r>
        <w:rPr>
          <w:rFonts w:ascii="IRNazanin" w:hAnsi="IRNazanin" w:eastAsia="IRNazanin"/>
          <w:color w:val="111111"/>
          <w:sz w:val="28"/>
          <w:sz w:val="28"/>
          <w:szCs w:val="28"/>
          <w:rtl w:val="true"/>
          <w:lang w:bidi="fa-IR"/>
        </w:rPr>
        <w:t>قدرت همراه با ذات از ازل، اراده و مشیت هیچ‌گونه لزومی بر خداوند نداشته و چنین نیست که همۀ امور از ازل مقدر شده باشد، بلکه او مختار حقیقی است و می‌تواند اراده کند و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دربارۀ شیئی اساساً هنوز تقدیری نوشته نشده باشد؛ بنابراین اراده و مشیت، ازلی نیست و صدور آن از خداوند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روایات بیان مراحل خلقت اشیا، بستر بداء را فراهم کرده و جایگاه آن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بداء از مرحلۀ مشیت آغاز و تا پیش از مرحلۀ امضا ادامه می‌یابد و در تمامی این مراحل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محدودۀ پیدایش بداء خارج از ذات، اما مرتبط با آن است؛ بنابراین بداء فعلی از افعال خداوند و مرتبه‌ای از مراتب علم فعلی اوست و تغییر در مرحلۀ فعل، مساوی با حدوث و تغییر در ذات نخواهد بود</w:t>
      </w:r>
      <w:r>
        <w:rPr>
          <w:rFonts w:eastAsia="IRNazanin" w:cs="IRNazanin"/>
          <w:color w:val="111111"/>
          <w:sz w:val="28"/>
          <w:szCs w:val="28"/>
          <w:rtl w:val="true"/>
          <w:lang w:bidi="fa-IR"/>
        </w:rPr>
        <w:t>.</w:t>
      </w:r>
    </w:p>
    <w:p>
      <w:pPr>
        <w:pStyle w:val="Heading3"/>
        <w:numPr>
          <w:ilvl w:val="2"/>
          <w:numId w:val="1"/>
        </w:numPr>
        <w:rPr/>
      </w:pPr>
      <w:bookmarkStart w:id="501" w:name="__RefHeading___Toc1940257_2749589250"/>
      <w:bookmarkStart w:id="502" w:name="_Toc212"/>
      <w:bookmarkEnd w:id="501"/>
      <w:r>
        <w:rPr>
          <w:rtl w:val="true"/>
        </w:rPr>
        <w:t>جهان‌های ممکن</w:t>
      </w:r>
      <w:bookmarkEnd w:id="502"/>
    </w:p>
    <w:p>
      <w:pPr>
        <w:pStyle w:val="Heading4"/>
        <w:numPr>
          <w:ilvl w:val="3"/>
          <w:numId w:val="1"/>
        </w:numPr>
        <w:rPr/>
      </w:pPr>
      <w:bookmarkStart w:id="503" w:name="__RefHeading___Toc1940259_2749589250"/>
      <w:bookmarkStart w:id="504" w:name="_Toc213"/>
      <w:bookmarkEnd w:id="503"/>
      <w:r>
        <w:rPr>
          <w:rtl w:val="true"/>
        </w:rPr>
        <w:t>اشاره</w:t>
      </w:r>
      <w:bookmarkEnd w:id="5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نظام موجود، نظامی نیکو و بر پایۀ حکمت است تردیدی نیست، اما آیا نظام نیکو و حکیمانه، منحصر در همین نظام است، به گونه‌ای که تصور نظام و ساختاری غیر از ساختار موجود، ممکن نیست یا این‌که نظام‌هایی بی‌نهایت وجود دارند که همۀ آن‌ها نیز حکیمانه‌اند و فاعل مختار می‌تواند بر طبق حکمت و مصلحت خویش هر کدام از آن‌ها را انتخاب کند؟اگر جهان‌ها و نظام‌هایی غیر از ساختار موجود ممکن نباشد و نظام موجود، بهترینِ آن‌ها و یگانه‌نظام حکیمانه باشد، تغییر آن برای خداوند امکان نخواهد داشت، زیرا آن ساختارِ جدید، فعلی غیرحکیمانه خواهد بود که صدور آن از خدای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فرض نیز ناممکن بودن تغییر و تبدیل در وضع کنونی مخلوقات خواهد بود؛ در این صورت، آموزۀ بداء هم که به نوعی تغییر در تقدیرات است،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اشعریان به این نکته توجه داشته و از آن به عنوان یکی از اشکالات بر نظام اصلح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استدلال، انبیا و اولیا و تمامی عقلا، دعا را سبب دفع بلا و برطرف شدن گرفتاری‌ها می‌دانند و اگر ساختار موجود، بهترینِ آن‌ها باشد، لازمۀ آن در خواست از خداوند برای تغییر بهترین ساختار خواهد بود، و اجابت چنین دعایی منع واجب و ظلم در حق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از دیرباز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و در هر دورۀ تاریخی، طرف‌داران و منکرانی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توقف این مسئله بر حسن و قبح عقلی، اشاعره که منکر عقلی بودن حسن و قبحند،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عدلیه در این باره اختلاف نظر دارند؛ برخی مانند شیخ مفید، ساختار کنونی جهان را بهترین ساختار</w:t>
      </w:r>
      <w:bookmarkStart w:id="505" w:name="pg3237_33848"/>
    </w:p>
    <w:p>
      <w:pPr>
        <w:pStyle w:val="BookText"/>
        <w:rPr/>
      </w:pPr>
      <w:bookmarkEnd w:id="505"/>
      <w:r>
        <w:rPr>
          <w:rFonts w:ascii="IRNazanin" w:hAnsi="IRNazanin" w:eastAsia="IRNazanin"/>
          <w:color w:val="111111"/>
          <w:sz w:val="28"/>
          <w:sz w:val="28"/>
          <w:szCs w:val="28"/>
          <w:rtl w:val="true"/>
          <w:lang w:bidi="fa-IR"/>
        </w:rPr>
        <w:t xml:space="preserve">می‌دانند و معتقدند، خداوند در امور دینی و دنیوی، صلاح و نفعی را از بندگان خود دریغ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معتزلیان بغداد نیز رعایت اصلح در دین و دنیا را بر خداوند واجب می‌دانند، در حالی که معتزلیان بصره رعایت اصلح در دین را فقط بر خداوند لازم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و ابوهاشم جبایی، از معتزلیان بصره هم رعایت اصلح را بر خداوند واجب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دلیل قائلان به لزوم اصلح، استدلال بر اصلح با صفت جود و کرم خداوند است؛ بدین‌گونه که خداوند انگیزه برای ایجاد اصلح را دارد و مانعی نیز برای آن تصور نمی‌شود؛ بنابراین فعل اصلح لازم است، زیرا با وجود انگیزه و وجود قدرت بر انجام و نبود مانع، صدور فعل ضروری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صادر نشدن فعل اصلح، بخل از جانب فاعل است که با جود و کرم خداوند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منکران نظام اصلح نیز برای خود دلایلی دارند؛ از جملۀ این اشکالات، نقض‌های فراوانی است که بر لزوم اصلح وارد شده است که به چند نمونه از آن‌ها بسنده می‌شود</w:t>
      </w:r>
      <w:r>
        <w:rPr>
          <w:rFonts w:eastAsia="IRNazanin" w:cs="IRNazanin"/>
          <w:color w:val="111111"/>
          <w:sz w:val="28"/>
          <w:szCs w:val="28"/>
          <w:rtl w:val="true"/>
          <w:lang w:bidi="fa-IR"/>
        </w:rPr>
        <w:t>:</w:t>
      </w:r>
    </w:p>
    <w:p>
      <w:pPr>
        <w:pStyle w:val="Heading4"/>
        <w:numPr>
          <w:ilvl w:val="3"/>
          <w:numId w:val="1"/>
        </w:numPr>
        <w:rPr/>
      </w:pPr>
      <w:bookmarkStart w:id="506" w:name="__RefHeading___Toc1940261_2749589250"/>
      <w:bookmarkStart w:id="507" w:name="_Toc214"/>
      <w:bookmarkEnd w:id="506"/>
      <w:r>
        <w:rPr/>
        <w:t>1</w:t>
      </w:r>
      <w:bookmarkEnd w:id="507"/>
    </w:p>
    <w:p>
      <w:pPr>
        <w:pStyle w:val="BookText"/>
        <w:rPr/>
      </w:pPr>
      <w:r>
        <w:rPr>
          <w:rFonts w:ascii="IRNazanin" w:hAnsi="IRNazanin" w:eastAsia="IRNazanin"/>
          <w:color w:val="111111"/>
          <w:sz w:val="28"/>
          <w:sz w:val="28"/>
          <w:szCs w:val="28"/>
          <w:rtl w:val="true"/>
          <w:lang w:bidi="fa-IR"/>
        </w:rPr>
        <w:t xml:space="preserve">اصلح به حال کسی که خداوند می‌داند کافر یا مرتد خواهد شد، مردن یا زوال عقل است، در حالی که خداوند چنین کاری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508" w:name="__RefHeading___Toc1940263_2749589250"/>
      <w:bookmarkStart w:id="509" w:name="_Toc215"/>
      <w:bookmarkEnd w:id="508"/>
      <w:r>
        <w:rPr/>
        <w:t>2</w:t>
      </w:r>
      <w:bookmarkEnd w:id="509"/>
    </w:p>
    <w:p>
      <w:pPr>
        <w:pStyle w:val="BookText"/>
        <w:rPr/>
      </w:pPr>
      <w:r>
        <w:rPr>
          <w:rFonts w:ascii="IRNazanin" w:hAnsi="IRNazanin" w:eastAsia="IRNazanin"/>
          <w:color w:val="111111"/>
          <w:sz w:val="28"/>
          <w:sz w:val="28"/>
          <w:szCs w:val="28"/>
          <w:rtl w:val="true"/>
          <w:lang w:bidi="fa-IR"/>
        </w:rPr>
        <w:t xml:space="preserve">لازمۀ چنین سخنی اصلح بودنِ میراندن انبیا و اولیا، و باقی گذاردن ابلیس و نسلش تا روز قیامت ـ که اتفاق افتاده است ـ می‌باشد، در حالی که التزام به آن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510" w:name="__RefHeading___Toc1940265_2749589250"/>
      <w:bookmarkStart w:id="511" w:name="_Toc216"/>
      <w:bookmarkEnd w:id="510"/>
      <w:r>
        <w:rPr/>
        <w:t>3</w:t>
      </w:r>
      <w:bookmarkEnd w:id="511"/>
    </w:p>
    <w:p>
      <w:pPr>
        <w:pStyle w:val="BookText"/>
        <w:rPr/>
      </w:pPr>
      <w:r>
        <w:rPr>
          <w:rFonts w:ascii="IRNazanin" w:hAnsi="IRNazanin" w:eastAsia="IRNazanin"/>
          <w:color w:val="111111"/>
          <w:sz w:val="28"/>
          <w:sz w:val="28"/>
          <w:szCs w:val="28"/>
          <w:rtl w:val="true"/>
          <w:lang w:bidi="fa-IR"/>
        </w:rPr>
        <w:t xml:space="preserve">خلق کافر فقیر و مبتلا به انواع بیماری‌ها و سختی‌ها که هم در دنیا عذاب می‌کشد و هم در آخرت، خلاف نظام اصلح است، در حالی که چنین چیزی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نقض‌های یادشده، اشکالاتی نیز بر این نظریه وارد شده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512" w:name="__RefHeading___Toc1940267_2749589250"/>
      <w:bookmarkStart w:id="513" w:name="_Toc217"/>
      <w:bookmarkEnd w:id="512"/>
      <w:r>
        <w:rPr/>
        <w:t>4</w:t>
      </w:r>
      <w:bookmarkEnd w:id="5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انجامِ اصلح بر خداوند لازم باشد، به پاس نعمت‌هایش استحقاق شکرگزاری نخواهد داشت، زیرا فعل واجبی را انجام داده و در مقابلِ فعل واجب، استحقاق شکر بی‌معناست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514" w:name="pg3237_33850"/>
    </w:p>
    <w:p>
      <w:pPr>
        <w:pStyle w:val="Heading4"/>
        <w:numPr>
          <w:ilvl w:val="3"/>
          <w:numId w:val="1"/>
        </w:numPr>
        <w:rPr/>
      </w:pPr>
      <w:bookmarkStart w:id="515" w:name="__RefHeading___Toc1940269_2749589250"/>
      <w:bookmarkStart w:id="516" w:name="_Toc218"/>
      <w:bookmarkEnd w:id="514"/>
      <w:bookmarkEnd w:id="515"/>
      <w:r>
        <w:rPr/>
        <w:t>5</w:t>
      </w:r>
      <w:bookmarkEnd w:id="516"/>
    </w:p>
    <w:p>
      <w:pPr>
        <w:pStyle w:val="BookText"/>
        <w:rPr/>
      </w:pPr>
      <w:r>
        <w:rPr>
          <w:rFonts w:ascii="IRNazanin" w:hAnsi="IRNazanin" w:eastAsia="IRNazanin"/>
          <w:color w:val="111111"/>
          <w:sz w:val="28"/>
          <w:sz w:val="28"/>
          <w:szCs w:val="28"/>
          <w:rtl w:val="true"/>
          <w:lang w:bidi="fa-IR"/>
        </w:rPr>
        <w:t xml:space="preserve">خداوند قادر مطلق است و مقدورات او نامتناهی است؛ بنابراین هر فعل اصلحی را که تصور کنیم، بالاتر از آن اصلحی امکان دارد؛ نتیجه این‌که، فعل اصلح بی‌نهایت واجب خواهد بود و نمی‌توان فعلی را به طور مشخص اصلح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517" w:name="__RefHeading___Toc1940271_2749589250"/>
      <w:bookmarkStart w:id="518" w:name="_Toc219"/>
      <w:bookmarkEnd w:id="517"/>
      <w:r>
        <w:rPr>
          <w:rtl w:val="true"/>
        </w:rPr>
        <w:t>...</w:t>
      </w:r>
      <w:bookmarkEnd w:id="518"/>
    </w:p>
    <w:p>
      <w:pPr>
        <w:pStyle w:val="BookText"/>
        <w:rPr/>
      </w:pPr>
      <w:r>
        <w:rPr>
          <w:rFonts w:ascii="IRNazanin" w:hAnsi="IRNazanin" w:eastAsia="IRNazanin"/>
          <w:color w:val="111111"/>
          <w:sz w:val="28"/>
          <w:sz w:val="28"/>
          <w:szCs w:val="28"/>
          <w:rtl w:val="true"/>
          <w:lang w:bidi="fa-IR"/>
        </w:rPr>
        <w:t>فارغ از وارد بودن نقض‌ها و اشکالات یادشده و یا وارد نبودن آن‌ها، اساسی‌ترین اشکال بر لزوم اصلح و یا هر وجوب دیگری بر خداوند، واجب نبودن چیزی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به دلیل انکار حسن و قبح عقلی، اساساً چیزی را بر خداوند لازم نمی‌دانند؛ اما آیا می‌توان ضمن پذیرش حسن و قبح عقلی، فعلی را بر خداوند واجب ندانست؟پاسخ این پرسش مثبت است، زیرا لزوم چیزی بر خداوند به معنای انکار قدرت مطلقه و بسته بودن دست او در انجام امور است که در آیات و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قدرت، قول به نظام اصلح، مستلزم محدود بودن علم خداوند و متناهی بودن آن است که محال بودن آن‌ها در جای خود به اثبات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ملکی‌میانجی،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دلیل محکم و قانع‌کننده‌ای نیز بر نظام احسن اقامه نشده و تمامی استدلال‌های مطرح‌شده، دارای اشکال است که به بعضی از آن‌ها اشاره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دلایل یادشده، می‌توان دلیلی عقلی ـ نقلی نیز بر این مطلب اقامه کرد؛ بدین صورت که حاصل جمع حکیمانه بودن افعال خداوند و قدرت او بر تغییر تقدیرات، مساوی است با منحصر نبودن نظام حکیمانه در نظامی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حکیمانه بودن افعال و قدرت خداوند بر تغییر تقدیرات، از ادلۀ نقلی استفاده شده و لازمۀ آن، استنتاجی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منحصر نبودن نظام حکیمانه، به ادلۀ نقلی نیز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فرض‌هایی متفاوت با ساختار کنونی جهان مطرح شده و خداوند قادر بر ایجاد آن‌ها و نابود کردن ساختار کنونی معرفی شده است؛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لَجَعَلْنا مِنْکُمْ مَلائِکَةً فِی الْأَرْضِ یَخْلُفُون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جَعَلْناهُ أُجاجاً فَلَوْ لا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یُذْهِبْکُمْ أَیُّهَا النَّاسُ وَ یَأْتِ بِآخَرینَ وَ کانَ اللَّهُ عَلی ذلِکَ قَدیرا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لَقادِرونَ عَلی أَنْ نُبَدِّلَ خَیْراً مِنْهُمْ وَ ما نَحْنُ بِمَسْبُوقینَ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مشهور نحویان، بر امتناع عند الامتناع دلالت دارد و شرط و جواب هر دو ممتنع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و جواب، امری محال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موارد نیز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یادشده که از آن‌ها امکان ساختار دیگری غیر از ساختار کنونی استفاده شد، از همین قبیلند</w:t>
      </w:r>
      <w:r>
        <w:rPr>
          <w:rFonts w:eastAsia="IRNazanin" w:cs="IRNazanin"/>
          <w:color w:val="111111"/>
          <w:sz w:val="28"/>
          <w:szCs w:val="28"/>
          <w:rtl w:val="true"/>
          <w:lang w:bidi="fa-IR"/>
        </w:rPr>
        <w:t>.</w:t>
      </w:r>
      <w:bookmarkStart w:id="519" w:name="pg3237_33852"/>
    </w:p>
    <w:p>
      <w:pPr>
        <w:pStyle w:val="BookText"/>
        <w:rPr/>
      </w:pPr>
      <w:bookmarkEnd w:id="519"/>
      <w:r>
        <w:rPr>
          <w:rFonts w:ascii="IRNazanin" w:hAnsi="IRNazanin" w:eastAsia="IRNazanin"/>
          <w:color w:val="111111"/>
          <w:sz w:val="28"/>
          <w:sz w:val="28"/>
          <w:szCs w:val="28"/>
          <w:rtl w:val="true"/>
          <w:lang w:bidi="fa-IR"/>
        </w:rPr>
        <w:t>امکان نظام‌های مطرح‌شده در این آیات، از قدرت‌پذیری آن‌ها از قدرت خداوند به دست می‌آید، زیرا در جای خود ثابت شده که قدرت خدا به محالات تعلق نمی‌گیرد؛ نتیجه این‌که، محو ساختار کنونی و یا ایجاد ساختاری جدید و متفاوت، مقدور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الَّذی خَلَقَ السَّماواتِ وَ الْأَرْضَ بِقادِرٍ عَلی أَنْ یَخْلُقَ مِثْلَهُمْ بَلی وَ هُوَ الْخَلاَّقُ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منحصر نبودن قدرت خداوند بر خلقِ نظامی خاص دلالت دارد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صیغۀ مبالغه است، به خوبی بر این مطلب دلالت می‌کند؛ افزون بر این‌که، حکم امثال در موارد جواز و عدم جواز، یکسان است و در نتیجه، قدرت او منحصر در ساختار یگانه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ملکی‌میانجی،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آزادی خداوند در امر خلقت و مجبور نبودن او در اصل آفرینش و تغییر و تبدیل آن از آیات قرآن قابل استفاده است؛ چنان‌که در آیات یادشده، خداوند قادر بر ایجاد آن‌ها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آفرینشِ این جهان و انسان‌ها حکیمانه بوده است، تغییر و تبدیل اجزای آن نیز حکیمانه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ملکی‌میانجی،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عقلی مسئله نیز ـ چنان‌که پیش‌تر اشاره شد ـ دلیل محکم و قانع‌کننده‌ای بر نظام اصلح ارائه نشده است؛ افزون بر این‌که اشکالات بسیاری هم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اگر تصرفی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دایرۀ آن را توسعه دهیم، می‌توان به نوعی از نظام اصلح دفاع کرد؛ توضیح این‌که، اگر اصلح را همین ساختار کنونی جهان با تمام جزئیات و ویژگی‌هایش در نظر بگیریم، اشکالات به آن وارد است و تغییر و تبدیلی در آن امکان نخواهد داشت؛ اما اگر دایرۀ اصلح را عام تصور کنیم و جهان کنونی و تمامی تغییرات ممکن در آن را در مجموع نظام اصلح بدانیم، می‌توان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فرضی خروج از معنای حقیقی اصلح خواهد بود، زیرا انحصار و یگانگی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درهم‌تنیده است</w:t>
      </w:r>
      <w:r>
        <w:rPr>
          <w:rFonts w:eastAsia="IRNazanin" w:cs="IRNazanin"/>
          <w:color w:val="111111"/>
          <w:sz w:val="28"/>
          <w:szCs w:val="28"/>
          <w:rtl w:val="true"/>
          <w:lang w:bidi="fa-IR"/>
        </w:rPr>
        <w:t>.</w:t>
      </w:r>
    </w:p>
    <w:p>
      <w:pPr>
        <w:pStyle w:val="Heading3"/>
        <w:numPr>
          <w:ilvl w:val="2"/>
          <w:numId w:val="1"/>
        </w:numPr>
        <w:rPr/>
      </w:pPr>
      <w:bookmarkStart w:id="520" w:name="__RefHeading___Toc1940273_2749589250"/>
      <w:bookmarkStart w:id="521" w:name="_Toc220"/>
      <w:bookmarkEnd w:id="520"/>
      <w:r>
        <w:rPr>
          <w:rtl w:val="true"/>
        </w:rPr>
        <w:t>قدرت مطلق</w:t>
      </w:r>
      <w:bookmarkEnd w:id="521"/>
    </w:p>
    <w:p>
      <w:pPr>
        <w:pStyle w:val="Heading4"/>
        <w:numPr>
          <w:ilvl w:val="3"/>
          <w:numId w:val="1"/>
        </w:numPr>
        <w:rPr/>
      </w:pPr>
      <w:bookmarkStart w:id="522" w:name="__RefHeading___Toc1940275_2749589250"/>
      <w:bookmarkStart w:id="523" w:name="_Toc221"/>
      <w:bookmarkEnd w:id="522"/>
      <w:r>
        <w:rPr>
          <w:rtl w:val="true"/>
        </w:rPr>
        <w:t>اشاره</w:t>
      </w:r>
      <w:bookmarkEnd w:id="5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منحصر نبودن نظام حکیمانه در نظامی خاص، برای اثبات امکان تغییر در تقدیرها یا همان بداء، به مقدمۀ دیگری نیاز داریم و آن قدرت خداوندبر ایجاد نظامی جدید و یا محو ساختار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احتیاج به این مقدمه در اثبات بداء نیز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ادعا شود خداوند، قادر بر تغییر تقدیرها نیست و تمامی آن‌ها از ازل معین و مشخص هستند و نتیجۀ چنین تفکری بسته بودن دست خداوند در تکوین و انکار قدرت مطلق و حقیقی خداوند است</w:t>
      </w:r>
      <w:r>
        <w:rPr>
          <w:rFonts w:eastAsia="IRNazanin" w:cs="IRNazanin"/>
          <w:color w:val="111111"/>
          <w:sz w:val="28"/>
          <w:szCs w:val="28"/>
          <w:rtl w:val="true"/>
          <w:lang w:bidi="fa-IR"/>
        </w:rPr>
        <w:t>!</w:t>
      </w:r>
      <w:bookmarkStart w:id="524" w:name="pg3237_33854"/>
    </w:p>
    <w:p>
      <w:pPr>
        <w:pStyle w:val="BookText"/>
        <w:rPr/>
      </w:pPr>
      <w:bookmarkEnd w:id="524"/>
      <w:r>
        <w:rPr>
          <w:rFonts w:ascii="IRNazanin" w:hAnsi="IRNazanin" w:eastAsia="IRNazanin"/>
          <w:color w:val="111111"/>
          <w:sz w:val="28"/>
          <w:sz w:val="28"/>
          <w:szCs w:val="28"/>
          <w:rtl w:val="true"/>
          <w:lang w:bidi="fa-IR"/>
        </w:rPr>
        <w:t>در این مسئله، دو قضیۀ کلی مورد پذیرش است؛</w:t>
      </w:r>
    </w:p>
    <w:p>
      <w:pPr>
        <w:pStyle w:val="Heading4"/>
        <w:numPr>
          <w:ilvl w:val="3"/>
          <w:numId w:val="1"/>
        </w:numPr>
        <w:rPr/>
      </w:pPr>
      <w:bookmarkStart w:id="525" w:name="__RefHeading___Toc1940277_2749589250"/>
      <w:bookmarkStart w:id="526" w:name="_Toc222"/>
      <w:bookmarkEnd w:id="525"/>
      <w:r>
        <w:rPr/>
        <w:t>1</w:t>
      </w:r>
      <w:r>
        <w:rPr>
          <w:rtl w:val="true"/>
        </w:rPr>
        <w:t>.</w:t>
      </w:r>
      <w:r>
        <w:rPr>
          <w:rtl w:val="true"/>
        </w:rPr>
        <w:t>خداوند، قادر بر هر مقدوری است</w:t>
      </w:r>
      <w:bookmarkEnd w:id="526"/>
    </w:p>
    <w:p>
      <w:pPr>
        <w:pStyle w:val="Heading4"/>
        <w:numPr>
          <w:ilvl w:val="3"/>
          <w:numId w:val="1"/>
        </w:numPr>
        <w:rPr/>
      </w:pPr>
      <w:bookmarkStart w:id="527" w:name="__RefHeading___Toc1940279_2749589250"/>
      <w:bookmarkStart w:id="528" w:name="_Toc223"/>
      <w:bookmarkEnd w:id="527"/>
      <w:r>
        <w:rPr/>
        <w:t>2</w:t>
      </w:r>
      <w:r>
        <w:rPr>
          <w:rtl w:val="true"/>
        </w:rPr>
        <w:t>.</w:t>
      </w:r>
      <w:r>
        <w:rPr>
          <w:rtl w:val="true"/>
        </w:rPr>
        <w:t>قدرت خداوند به محالات تعلق نمی‌گیرد</w:t>
      </w:r>
      <w:bookmarkEnd w:id="528"/>
    </w:p>
    <w:p>
      <w:pPr>
        <w:pStyle w:val="BookText"/>
        <w:rPr/>
      </w:pPr>
      <w:r>
        <w:rPr>
          <w:rFonts w:ascii="IRNazanin" w:hAnsi="IRNazanin" w:eastAsia="IRNazanin"/>
          <w:color w:val="111111"/>
          <w:sz w:val="28"/>
          <w:sz w:val="28"/>
          <w:szCs w:val="28"/>
          <w:rtl w:val="true"/>
          <w:lang w:bidi="fa-IR"/>
        </w:rPr>
        <w:t xml:space="preserve">دربارۀ قضیه اول، برخی از معتزلیانی که خدا را قادر بر قبیح، مثل مقدور عبد و یا عین مقدور عبد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واقع خدا را قادر بر هر مقدوری می‌دانند، اما به لحاظ مصداقی، موارد یادشده را به دلیل محال بودن آن‌ها، مقدور خداوند نمی‌دانند و دایرۀ محالات را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اشاعره نیز طرف‌دار قادر بودن خدا بر هر مقدوری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محو و اثبات و یا تغییر تقدیرها امری ممکن است تا در نتیجه، خداوند قادر بر آن باشد یا این‌که مستلزم محال است و قدرت خدا به آن تعلق نمی‌گیرد؟ در نتیجه، برای تعلق قدرت خداوند به بداء، اثبات ممکن بودن آن کافی است و به اصطلاح منطقی، مقتضی برای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هیچ‌گونه محدودیتی ندارد و حتی عالم به محالات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الِهَة الّا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انسان‌ها نیز همین‌گونه است و ما علم به امور ناممکن داریم؛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قدرت نیز خداوند قادر مطلق است و از ناحیۀ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نقصان و کاستی در آن راه ندارد؛ اما با این وصف، گاهی یک شیء محال ذاتی بوده و اساساً قدرت به آن تعلق نمی‌گیرد و در چنین مواردی، خداوند قادر بر آن نیست؛ البته این قادر نبودن به معنای عجز و کمبود و کاستی نیست، بلکه به معنای قدرت‌ناپذیری محل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وجودی است و تعریف آن در اصطلاح متکلمان و فلاسفه،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قدرت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نیز قادر را کسی می‌دانند که اگر بخواهد انجام می‌دهد و اگر نخواهد انجام نمی‌دهد و در واقع، قدرت را به قضیه‌ای شرطیه ارجاع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قدرت نباید به وجوب صدور فعل از فاعل و ایجاب مشیت بر خداوند و ازلی بودن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قدرت دربارۀ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بر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تعبیری دیگر از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برای تحقق فعل یا ترک، مشیت است و منشأ مشیت نیز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این دیدگاه می‌توان به تفکیک و فاصلۀ زمانی میان علم و مشیت و اراده اشاره کرد؛ با توجه به این‌که علم و قدرت همواره در ذات موجود بوده، اما لازم نیست مشیت و اراده نیز از ازل موجود باشد و تمامی تقدیر‌ها و اندازه‌ها دربارۀ اشیا از ازل معین شده باشد، بلکه ممکن است اساساً هنوز تقدیری برای پاره‌ای از اشیا مشخص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دیگرِ این تعریف، بسته نبودن دست خداوند در تغییر و تبدیل تقدیرهاست و اساساً در این دیدگاه است که قدرت حقیقی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فلسفی، قدرت حقیقی نیست و در موارد یادشده خداوند، مختار در فعل و ترک نبوده و صدور فعل از او جنبۀ ایجابی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قدرت مطلق از دو طریق عقلی و نقلی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عقلی، امکان، حد وسط در برهان است؛ بدین صورت که ملاک برای قدرت‌پذیری شیء، امکان است، زیرا قدرت به واجب و ممتنع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بر اشتراک وصف امکان در تمامی مقدورات تأکید دارد؛ در نتیجه، تمامی ممکن‌ها قدرت‌پذیرند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استدلال بر قدرت مطلق با استفاده از مقدمات پیشین نیز امکان‌پذیر است؛ به دلیل منحصر نبودن نظام حکیمانه، خداوند قادر بر خلق و ایجاد ساختارهای حکیمانۀ نامتناهی است که با علم ذاتی خود به آن آگاه است، و همین یعنی قدرت مطلق؛ چنان‌که اعتقاد به انحصار نظام در نظام اصلح، محدود کردن قدرت خداوند در این ساختار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استدلال، برهان انّی و واسطه قرار دادن معلول برای پی بردن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قدرت مطلق، خود می‌تواند دلیلی بر عدم انحصار نظام حکیمانه باشد؛ بدین تقریب که خداوند با علم ذاتی، عالم به نظام‌های حکیمانۀ ممکن و نامتناهی است و در نتیجه، قادر بر تمامی آن‌ها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علت به معلول رسیده‌ایم و برهان، 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قدرت مطلق و منحصر نبودن ساختار حکیمانه، ارتباطی دوسویه برقرار است و از هر کدام از آن‌ها می‌توان بر دیگری استدلالکرد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نقلی، به ظاهرِ بسیاری از آیات قرآن در نامحدود بودن قدرت خداوند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 از سی آیۀ قرآن به کار رفته، حکایت از قدرت بی‌نهایت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 و مرزی برای قدرت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یوصف بعجز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بقدرة الا کان اعظم من</w:t>
      </w:r>
      <w:bookmarkStart w:id="529" w:name="pg3237_33859"/>
    </w:p>
    <w:p>
      <w:pPr>
        <w:pStyle w:val="BookText"/>
        <w:rPr/>
      </w:pPr>
      <w:bookmarkEnd w:id="529"/>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گواه بر قدرتِ بی‌نهایت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امورِ ناشدنی نیز، هم به دلیل عقلی و هم به دلیل نقلی،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روایات، امام پس از طرح سؤال راوی مبنی بر گنجاندن دنیا با تمام بزرگی‌اش در یک تخم‌مرغ، بدون این‌که تغییری در حجم دنیا و تخم‌مرغ به وجود آید، چنین چیزی را ناممکن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خلقتِ تمامی اشیا با مشیت صورت گرفته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می‌توان از مرحلۀ مشیت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تقدیری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کرد، زیرا در حقیقت به منزلۀ طرح و نقشۀ وجود خارجی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پیدایش مشیت نیز علم است؛ چنان‌که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فَبِعِلْمِهِ کَانَتِ الْمَشِیئَة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قدرت نیز منشأ مشیت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 بِقُدْرَتِهِ وَ یَحْکُمُ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قدرتِ بی‌پایان که پیش از مشیت وجود داشت، پس از مشیت نیز وجود دارد و خداوند قادر بر محو و اثبات تقدیرها و تغییر و تبدیل آن‌هاست</w:t>
      </w:r>
      <w:r>
        <w:rPr>
          <w:rFonts w:eastAsia="IRNazanin" w:cs="IRNazanin"/>
          <w:color w:val="111111"/>
          <w:sz w:val="28"/>
          <w:szCs w:val="28"/>
          <w:rtl w:val="true"/>
          <w:lang w:bidi="fa-IR"/>
        </w:rPr>
        <w:t>.</w:t>
      </w:r>
    </w:p>
    <w:p>
      <w:pPr>
        <w:pStyle w:val="Heading3"/>
        <w:numPr>
          <w:ilvl w:val="2"/>
          <w:numId w:val="1"/>
        </w:numPr>
        <w:rPr/>
      </w:pPr>
      <w:bookmarkStart w:id="530" w:name="__RefHeading___Toc1940281_2749589250"/>
      <w:bookmarkStart w:id="531" w:name="_Toc224"/>
      <w:bookmarkEnd w:id="530"/>
      <w:r>
        <w:rPr>
          <w:rtl w:val="true"/>
        </w:rPr>
        <w:t>تبیین بداء بر اساس مقدمات یادشده</w:t>
      </w:r>
      <w:bookmarkEnd w:id="531"/>
    </w:p>
    <w:p>
      <w:pPr>
        <w:pStyle w:val="Heading4"/>
        <w:numPr>
          <w:ilvl w:val="3"/>
          <w:numId w:val="1"/>
        </w:numPr>
        <w:rPr/>
      </w:pPr>
      <w:bookmarkStart w:id="532" w:name="__RefHeading___Toc1940283_2749589250"/>
      <w:bookmarkStart w:id="533" w:name="_Toc225"/>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پس از اثبات مقدمات مزبور که برخاسته از آیات و روایات است، نوبت به تبیین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بیان مقدمات مذکور، احتیاج چندانی به این بحث نیست و امکان وقوعی بداء خود‌به‌خود اثبات شده است، اما از باب جمع‌بندی و تبیین دوبارۀ موضوع در قالبی جدید، این توضیح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مسئله در دو مرحله صورت می‌گیرد؛</w:t>
      </w:r>
    </w:p>
    <w:p>
      <w:pPr>
        <w:pStyle w:val="Heading4"/>
        <w:numPr>
          <w:ilvl w:val="3"/>
          <w:numId w:val="1"/>
        </w:numPr>
        <w:rPr/>
      </w:pPr>
      <w:bookmarkStart w:id="534" w:name="__RefHeading___Toc1940285_2749589250"/>
      <w:bookmarkStart w:id="535" w:name="_Toc226"/>
      <w:bookmarkEnd w:id="534"/>
      <w:r>
        <w:rPr>
          <w:rtl w:val="true"/>
        </w:rPr>
        <w:t>مرحله اول</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امکان بداء است، زیرا اگر بداء را امر محال و یا مستلزم محال بدانیم چنان‌که برخی چنین تصوری دارند ـ، سخن از وقوع آن در خارج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گذشت، اگر قائل به نظام اصلح شویم، نظام موجود بهترین و کامل‌ترین خواهد بود و هیچ‌گونه تغییر و تبدیلی در آن تصور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بداء صورت گیرد، مستلزم تغییر و حدوث در علم خداوند خواهد بود که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توجه به مقدمۀ جهان‌های ممکن، قائل به نظام اصلح نشویم و با توجه به مقدمۀ علم ذاتی و فعلی و مراتب تحقق اشیا، محل پیدایش بداء را خارج از ذات و خارج از علم ذاتی خداوند بدانیم، امکان بداء را اثبات کرده‌ایم</w:t>
      </w:r>
      <w:r>
        <w:rPr>
          <w:rFonts w:eastAsia="IRNazanin" w:cs="IRNazanin"/>
          <w:color w:val="111111"/>
          <w:sz w:val="28"/>
          <w:szCs w:val="28"/>
          <w:rtl w:val="true"/>
          <w:lang w:bidi="fa-IR"/>
        </w:rPr>
        <w:t>.</w:t>
      </w:r>
    </w:p>
    <w:p>
      <w:pPr>
        <w:pStyle w:val="Heading4"/>
        <w:numPr>
          <w:ilvl w:val="3"/>
          <w:numId w:val="1"/>
        </w:numPr>
        <w:rPr/>
      </w:pPr>
      <w:bookmarkStart w:id="536" w:name="__RefHeading___Toc1940287_2749589250"/>
      <w:bookmarkStart w:id="537" w:name="_Toc227"/>
      <w:bookmarkEnd w:id="536"/>
      <w:r>
        <w:rPr>
          <w:rtl w:val="true"/>
        </w:rPr>
        <w:t>مرحله دوم</w:t>
      </w:r>
      <w:bookmarkEnd w:id="5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چگونگی و کیفیت وقوع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تعیین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محدودۀ وقوع بداء و ترسیم خطوط کلی آن،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سابق بدان اشاره شد، بر اساس روایات، اولین مرتبه از مراتب تحقق شیء،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منشأ آن علم پیشین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نوبت به مرحلۀ اراده، تقدیر و قضا می‌رسد که باز بر اساس روایات بداء، تا مرحلۀ پیش از وجود خارجی شیء،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تحقق شیء نیز امکان تقدیر جدید وجود داشته و نسبت به تقدیرهای پیش از وجود و مربوط به تحقق آن شیء، امکان تغییر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واضح است، زیرا زمان تغییر گذشته و موضوع آن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طبق صریح روایات </w:t>
      </w:r>
      <w:r>
        <w:rPr>
          <w:rStyle w:val="FootnoteAnchor"/>
          <w:rtl w:val="true"/>
        </w:rPr>
        <w:footnoteReference w:id="42"/>
      </w:r>
      <w:r>
        <w:rPr>
          <w:rFonts w:ascii="IRNazanin" w:hAnsi="IRNazanin" w:eastAsia="IRNazanin"/>
          <w:color w:val="111111"/>
          <w:sz w:val="28"/>
          <w:sz w:val="28"/>
          <w:szCs w:val="28"/>
          <w:rtl w:val="true"/>
          <w:lang w:bidi="fa-IR"/>
        </w:rPr>
        <w:t>، بداء در مرحلۀ پس از علم پیشین اتفاق می‌افتد و به هیچ وجه نباید علم خدا را محل تغییر و تبدیل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روایاتی است که هر گونه تغییر در علم ذاتی را، چه پیش از بداء و چه بعد از بداء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مشخص شدن حد و مرز پیدایش بداء، نوبت به چگونگی روی دادن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مقدمۀ جهان‌های ممکن اشاره شد،خداوند با علم ازلی خود به تمامی امور آگاه است، به گونه‌ای که نمی‌توان در هیچ موردی نسبتِ جهل به خداوند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بطلان نظریۀ اصلح، خداوند عالم به صور بی‌نهایت تقدیرها دربارۀ مخلوقات است که همگی آن‌ها حکیمانه‌اند، اما هنوز به مرحلۀ مشیت و اراده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خداوند با ارادۀ آزاد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لایُسئَلُ عَمَّا 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اشیای گوناگون، تقدیری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نوبت به اراده، تقدیر و قضا می‌رسد و اگر تغییری در هر کدام از این مراحل بر اساس علم پیشین روی نداد، قضا به امضا رسیده و آن شیء، وجود خارجی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علم بی‌پایان خداوند به ساختارها و تقدیرهای حکیمانۀ مختلف دربارۀ مخلوقات و هم‌چنین قدرت مطلقۀ او بر محو و اثبات، در هر کدام از مراحل یادشده، امکان بداء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کریم، بر آزادی خداوند در مشیت و اراده دلالت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یَحکُمُ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قرآنی و روایی، در باب بداء سلطنت، حرّیت و مالکیت خداوند در تمام مراحل خلقت اشیا حفظ شده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دلیل وقوع تراخی و فاصله میان مراتب خلقت اشیا را، بیان و اظهار مالکیت خداوند بر فعل و ترک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bookmarkStart w:id="538" w:name="pg3237_33863"/>
    </w:p>
    <w:p>
      <w:pPr>
        <w:pStyle w:val="BookText"/>
        <w:rPr/>
      </w:pPr>
      <w:bookmarkEnd w:id="538"/>
      <w:r>
        <w:rPr>
          <w:rFonts w:ascii="IRNazanin" w:hAnsi="IRNazanin" w:eastAsia="IRNazanin"/>
          <w:color w:val="111111"/>
          <w:sz w:val="28"/>
          <w:sz w:val="28"/>
          <w:szCs w:val="28"/>
          <w:rtl w:val="true"/>
          <w:lang w:bidi="fa-IR"/>
        </w:rPr>
        <w:t xml:space="preserve">شایان ذکر است، بسیاری از متکلمان به دلیل ناتوانی در تفکیک میان علم و اراده، اراده را همان داعی و علمِ به مصلحت و مفسده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اساس، نمی‌توان بداء به معنای حقیقی آن را، فعل خداوند دانست، زیرا در این صورت هر گونه تغییر و تبدیل، به علم ذاتی بازگشت خواهد کرد که بطلان آن 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دیدگاه روایات، از مجموع مراحل چهارگانۀ مشیت، اراده، قدر و قضا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در این صورت، میان علم ازلی و مرحلۀ تحقق خارجی، مراحلی وجود دارد که در هر کدام از آن‌ها، امکان تغییر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متکلمان امامیه مانند سید مرتضی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را غیر از علم و حادث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و آن را به گونه‌ای غیر از علم تصور کرده‌اند، اما باز با معنای روایی آن فاصلۀ بسیاری دارند</w:t>
      </w:r>
      <w:r>
        <w:rPr>
          <w:rFonts w:eastAsia="IRNazanin" w:cs="IRNazanin"/>
          <w:color w:val="111111"/>
          <w:sz w:val="28"/>
          <w:szCs w:val="28"/>
          <w:rtl w:val="true"/>
          <w:lang w:bidi="fa-IR"/>
        </w:rPr>
        <w:t>.</w:t>
      </w:r>
    </w:p>
    <w:p>
      <w:pPr>
        <w:pStyle w:val="Heading3"/>
        <w:numPr>
          <w:ilvl w:val="2"/>
          <w:numId w:val="1"/>
        </w:numPr>
        <w:rPr/>
      </w:pPr>
      <w:bookmarkStart w:id="539" w:name="__RefHeading___Toc1940289_2749589250"/>
      <w:bookmarkStart w:id="540" w:name="_Toc228"/>
      <w:bookmarkEnd w:id="539"/>
      <w:r>
        <w:rPr>
          <w:rtl w:val="true"/>
        </w:rPr>
        <w:t>جمع‌بندی</w:t>
      </w:r>
      <w:bookmarkEnd w:id="540"/>
    </w:p>
    <w:p>
      <w:pPr>
        <w:pStyle w:val="Heading4"/>
        <w:numPr>
          <w:ilvl w:val="3"/>
          <w:numId w:val="1"/>
        </w:numPr>
        <w:rPr/>
      </w:pPr>
      <w:bookmarkStart w:id="541" w:name="__RefHeading___Toc1940291_2749589250"/>
      <w:bookmarkStart w:id="542" w:name="_Toc229"/>
      <w:bookmarkEnd w:id="541"/>
      <w:r>
        <w:rPr/>
        <w:t>1</w:t>
      </w:r>
      <w:bookmarkEnd w:id="542"/>
    </w:p>
    <w:p>
      <w:pPr>
        <w:pStyle w:val="BookText"/>
        <w:rPr/>
      </w:pPr>
      <w:r>
        <w:rPr>
          <w:rFonts w:ascii="IRNazanin" w:hAnsi="IRNazanin" w:eastAsia="IRNazanin"/>
          <w:color w:val="111111"/>
          <w:sz w:val="28"/>
          <w:sz w:val="28"/>
          <w:szCs w:val="28"/>
          <w:rtl w:val="true"/>
          <w:lang w:bidi="fa-IR"/>
        </w:rPr>
        <w:t xml:space="preserve">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و روایات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مرتبه‌ای میان ذات و فعل خارجی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خارج از ذات، اما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پرده از این مرتبه برداشته شده و در ضمن چهار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خارجی برای تحقق خود، نیازمند عبور از این مراحل است</w:t>
      </w:r>
      <w:r>
        <w:rPr>
          <w:rFonts w:eastAsia="IRNazanin" w:cs="IRNazanin"/>
          <w:color w:val="111111"/>
          <w:sz w:val="28"/>
          <w:szCs w:val="28"/>
          <w:rtl w:val="true"/>
          <w:lang w:bidi="fa-IR"/>
        </w:rPr>
        <w:t>.</w:t>
      </w:r>
    </w:p>
    <w:p>
      <w:pPr>
        <w:pStyle w:val="Heading4"/>
        <w:numPr>
          <w:ilvl w:val="3"/>
          <w:numId w:val="1"/>
        </w:numPr>
        <w:rPr/>
      </w:pPr>
      <w:bookmarkStart w:id="543" w:name="__RefHeading___Toc1940293_2749589250"/>
      <w:bookmarkStart w:id="544" w:name="_Toc230"/>
      <w:bookmarkEnd w:id="543"/>
      <w:r>
        <w:rPr/>
        <w:t>2</w:t>
      </w:r>
      <w:bookmarkEnd w:id="544"/>
    </w:p>
    <w:p>
      <w:pPr>
        <w:pStyle w:val="BookText"/>
        <w:rPr/>
      </w:pPr>
      <w:r>
        <w:rPr>
          <w:rFonts w:ascii="IRNazanin" w:hAnsi="IRNazanin" w:eastAsia="IRNazanin"/>
          <w:color w:val="111111"/>
          <w:sz w:val="28"/>
          <w:sz w:val="28"/>
          <w:szCs w:val="28"/>
          <w:rtl w:val="true"/>
          <w:lang w:bidi="fa-IR"/>
        </w:rPr>
        <w:t>اساس و لنگرگاه مسئله بداء، بر مسئله اراده استوار است؛ برخلاف دیدگاه رایج که به دنبال تبیین بداء بر پایۀ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یک متکلم از اراده، تأثیر مستقیمی بر دیدگاه وی در مسئله بداء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فعل خداوند بوده و در نتیجه قابل تغییر است؛ اما اگر اراده را به گونۀ دیگری تفسیر کنیم و یا اساساً نتوانیم آن را زاید بر علم تصور کنیم، در تبیین بداء دچار مشکل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بسیاری، استواری اندیشۀ بداء بر اراده را تأیید می‌کنند که از حیطۀ این مقاله بیرون است</w:t>
      </w:r>
      <w:r>
        <w:rPr>
          <w:rFonts w:eastAsia="IRNazanin" w:cs="IRNazanin"/>
          <w:color w:val="111111"/>
          <w:sz w:val="28"/>
          <w:szCs w:val="28"/>
          <w:rtl w:val="true"/>
          <w:lang w:bidi="fa-IR"/>
        </w:rPr>
        <w:t>.</w:t>
      </w:r>
    </w:p>
    <w:p>
      <w:pPr>
        <w:pStyle w:val="Heading4"/>
        <w:numPr>
          <w:ilvl w:val="3"/>
          <w:numId w:val="1"/>
        </w:numPr>
        <w:rPr/>
      </w:pPr>
      <w:bookmarkStart w:id="545" w:name="__RefHeading___Toc1940295_2749589250"/>
      <w:bookmarkStart w:id="546" w:name="_Toc231"/>
      <w:bookmarkEnd w:id="545"/>
      <w:r>
        <w:rPr/>
        <w:t>3</w:t>
      </w:r>
      <w:bookmarkEnd w:id="5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حقیقی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پیدایش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ملازم با تغییر رأی نخست نیست و بر مشیت نخست دربارۀ یک شیء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بداء در فرهنگ روایی، دو اصطلاح خواهد داشت؛ یکی به معنای ابتدای مشیت و تقدیر، و دیگری به معنای تغییر مشیت و ارادۀ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مطرح‌شده در باب بداء که برخاسته از روایات است، نیازی به توجیه و</w:t>
      </w:r>
      <w:bookmarkStart w:id="547" w:name="pg3237_33865"/>
    </w:p>
    <w:p>
      <w:pPr>
        <w:pStyle w:val="BookText"/>
        <w:rPr/>
      </w:pPr>
      <w:bookmarkEnd w:id="547"/>
      <w:r>
        <w:rPr>
          <w:rFonts w:ascii="IRNazanin" w:hAnsi="IRNazanin" w:eastAsia="IRNazanin"/>
          <w:color w:val="111111"/>
          <w:sz w:val="28"/>
          <w:sz w:val="28"/>
          <w:szCs w:val="28"/>
          <w:rtl w:val="true"/>
          <w:lang w:bidi="fa-IR"/>
        </w:rPr>
        <w:t>یا تأویل ظاهرِ روایات نیست و این نکته، برتری مهمی نسبت به دیدگاه‌های رقیب دربارۀ این مسئله است</w:t>
      </w:r>
      <w:r>
        <w:rPr>
          <w:rFonts w:eastAsia="IRNazanin" w:cs="IRNazanin"/>
          <w:color w:val="111111"/>
          <w:sz w:val="28"/>
          <w:szCs w:val="28"/>
          <w:rtl w:val="true"/>
          <w:lang w:bidi="fa-IR"/>
        </w:rPr>
        <w:t>.</w:t>
      </w:r>
    </w:p>
    <w:p>
      <w:pPr>
        <w:pStyle w:val="Heading4"/>
        <w:numPr>
          <w:ilvl w:val="3"/>
          <w:numId w:val="1"/>
        </w:numPr>
        <w:rPr/>
      </w:pPr>
      <w:bookmarkStart w:id="548" w:name="__RefHeading___Toc1940297_2749589250"/>
      <w:bookmarkStart w:id="549" w:name="_Toc232"/>
      <w:bookmarkEnd w:id="548"/>
      <w:r>
        <w:rPr/>
        <w:t>4</w:t>
      </w:r>
      <w:bookmarkEnd w:id="549"/>
    </w:p>
    <w:p>
      <w:pPr>
        <w:pStyle w:val="BookText"/>
        <w:rPr/>
      </w:pPr>
      <w:r>
        <w:rPr>
          <w:rFonts w:ascii="IRNazanin" w:hAnsi="IRNazanin" w:eastAsia="IRNazanin"/>
          <w:color w:val="111111"/>
          <w:sz w:val="28"/>
          <w:sz w:val="28"/>
          <w:szCs w:val="28"/>
          <w:rtl w:val="true"/>
          <w:lang w:bidi="fa-IR"/>
        </w:rPr>
        <w:t>با توجه به مطالب مطرح‌شده در این نوشته، پاسخ پرسش آغازین این مقاله نیز روشن می‌گردد؛ پرسش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اصرار روایات بر آموزۀ بداء چیست و چرا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علی‌رغم نهی اصحاب خود از ورود به برخی مسائل کلامی و دامن زدن به آن، در این موضوع اصرار بر بحث دربارۀ آن دارند؟ پاسخ این است که آموزۀ بداء، ارتباط مستقیمی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دو از صفات ذاتی خداوند و تأثیرگذار در مسائل توحیدند؛ از سوی دیگر، ارتباط بداء با حوزۀ اراده، به عنوان یکی از مهم‌ترین صفات فعلی خداوند نیز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تحلیل درست از آموزۀ بداء به طور مستقیم با مباحث توحیدی در ارتباط است و هر گونه انحراف در آن، به خلل و کاستی در معرفت خداوند و صفات او خواهد انجامید</w:t>
      </w:r>
      <w:r>
        <w:rPr>
          <w:rFonts w:eastAsia="IRNazanin" w:cs="IRNazanin"/>
          <w:color w:val="111111"/>
          <w:sz w:val="28"/>
          <w:szCs w:val="28"/>
          <w:rtl w:val="true"/>
          <w:lang w:bidi="fa-IR"/>
        </w:rPr>
        <w:t>.</w:t>
      </w:r>
    </w:p>
    <w:p>
      <w:pPr>
        <w:pStyle w:val="Heading3"/>
        <w:numPr>
          <w:ilvl w:val="2"/>
          <w:numId w:val="1"/>
        </w:numPr>
        <w:rPr/>
      </w:pPr>
      <w:bookmarkStart w:id="550" w:name="__RefHeading___Toc1940299_2749589250"/>
      <w:bookmarkStart w:id="551" w:name="_Toc233"/>
      <w:bookmarkEnd w:id="550"/>
      <w:r>
        <w:rPr>
          <w:rtl w:val="true"/>
        </w:rPr>
        <w:t>منابع</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بیروت، دارالفکر ـ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چاپ سوم، آلمان، فرانس اشتاینر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المرام فی علم الکلام،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 رضا،</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بداء و 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ش</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الملخص فی اصول الدین،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اشتیجه، محمد تقی،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جایگاه اسرار در هندسه تبیین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عقلی، ش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تهران، مؤسسه مطالعات و تحقیقات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آیت‌الله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ما یجب علی العباد،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محمدباقر،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البداء آیة عظمة الله، مشهد، نشر ولایت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أبواب التوحید و العدل، قاهره، دارالمصریه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الجامعة لدرر اخبار ائمة الأبرار،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محمدباقر،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البیان فی تفسیر القرآن،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سیدجمال‌الدین،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بداء در اندیشه امامیه، از آغاز غیبت تا پایان مدرسه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کلامی، ش</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میرمحمدباقر،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القبسات، تهران، دانشگاه تهران</w:t>
      </w:r>
      <w:r>
        <w:rPr>
          <w:rFonts w:eastAsia="IRNazanin" w:cs="IRNazanin"/>
          <w:color w:val="111111"/>
          <w:sz w:val="28"/>
          <w:szCs w:val="28"/>
          <w:rtl w:val="true"/>
          <w:lang w:bidi="fa-IR"/>
        </w:rPr>
        <w:t>.</w:t>
      </w:r>
      <w:bookmarkStart w:id="552" w:name="pg3237_33869"/>
    </w:p>
    <w:p>
      <w:pPr>
        <w:pStyle w:val="Heading2"/>
        <w:numPr>
          <w:ilvl w:val="1"/>
          <w:numId w:val="1"/>
        </w:numPr>
        <w:rPr/>
      </w:pPr>
      <w:bookmarkStart w:id="553" w:name="__RefHeading___Toc1940301_2749589250"/>
      <w:bookmarkStart w:id="554" w:name="_Toc234"/>
      <w:bookmarkEnd w:id="552"/>
      <w:bookmarkEnd w:id="553"/>
      <w:r>
        <w:rPr>
          <w:rtl w:val="true"/>
        </w:rPr>
        <w:t xml:space="preserve">نقد و بررسی شبهات کتاب </w:t>
      </w:r>
      <w:r>
        <w:rPr>
          <w:rtl w:val="true"/>
        </w:rPr>
        <w:t>«</w:t>
      </w:r>
      <w:r>
        <w:rPr>
          <w:rtl w:val="true"/>
        </w:rPr>
        <w:t>اصول مذهب الشیعه</w:t>
      </w:r>
      <w:r>
        <w:rPr>
          <w:rtl w:val="true"/>
        </w:rPr>
        <w:t xml:space="preserve">» </w:t>
      </w:r>
      <w:r>
        <w:rPr>
          <w:rtl w:val="true"/>
        </w:rPr>
        <w:t>دربارۀ بداء</w:t>
      </w:r>
      <w:r>
        <w:rPr>
          <w:rtl w:val="true"/>
        </w:rPr>
        <w:t>/</w:t>
      </w:r>
      <w:r>
        <w:rPr>
          <w:rtl w:val="true"/>
        </w:rPr>
        <w:t>عطیه‌سادات فیض</w:t>
      </w:r>
      <w:r>
        <w:rPr>
          <w:rtl w:val="true"/>
        </w:rPr>
        <w:t>_</w:t>
      </w:r>
      <w:r>
        <w:rPr>
          <w:rtl w:val="true"/>
        </w:rPr>
        <w:t>محمد حسن نادم</w:t>
      </w:r>
      <w:bookmarkEnd w:id="554"/>
    </w:p>
    <w:p>
      <w:pPr>
        <w:pStyle w:val="Heading3"/>
        <w:numPr>
          <w:ilvl w:val="2"/>
          <w:numId w:val="1"/>
        </w:numPr>
        <w:rPr/>
      </w:pPr>
      <w:bookmarkStart w:id="555" w:name="__RefHeading___Toc1940303_2749589250"/>
      <w:bookmarkStart w:id="556" w:name="_Toc235"/>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عطیه‌سادات فیض</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محمدحسن نادم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1394/05/05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1394/09/10</w:t>
      </w:r>
    </w:p>
    <w:p>
      <w:pPr>
        <w:pStyle w:val="Heading3"/>
        <w:numPr>
          <w:ilvl w:val="2"/>
          <w:numId w:val="1"/>
        </w:numPr>
        <w:rPr/>
      </w:pPr>
      <w:bookmarkStart w:id="557" w:name="__RefHeading___Toc1940305_2749589250"/>
      <w:bookmarkStart w:id="558" w:name="_Toc236"/>
      <w:bookmarkEnd w:id="557"/>
      <w:r>
        <w:rPr>
          <w:rtl w:val="true"/>
        </w:rPr>
        <w:t>چکیده</w:t>
      </w:r>
      <w:bookmarkEnd w:id="558"/>
    </w:p>
    <w:p>
      <w:pPr>
        <w:pStyle w:val="BookText"/>
        <w:rPr/>
      </w:pPr>
      <w:r>
        <w:rPr>
          <w:rFonts w:ascii="IRNazanin" w:hAnsi="IRNazanin" w:eastAsia="IRNazanin"/>
          <w:color w:val="111111"/>
          <w:sz w:val="28"/>
          <w:sz w:val="28"/>
          <w:szCs w:val="28"/>
          <w:rtl w:val="true"/>
          <w:lang w:bidi="fa-IR"/>
        </w:rPr>
        <w:t xml:space="preserve">اعتقاد به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شیعۀ دوازده‌امامی است و سایر فرقه‌های شیعی و اسلامی یا منکر آن هستند یا در مصادیق بداء با شیعۀ دوازده‌امامی متفاوتند؛ در نتیجه هنگام مواجهه با این آموزه، شبهات بسیاری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نقد و بررسی شبهات ناصر القفاری، مؤلف کتاب اصول مذهب الشیعۀ الامامیۀ الاثنی عشریه می پردازد و با توجه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مکتب تشیع به علم و قدرت نامحدود خداوند، نشان می دهد که بداء آن هنگام که برای خداوند استعمال می شود، به معنای آشکار ساختن و نمایاندن است و این ظهور برای بشر است که اتفاق می افتد؛ لذا به هیچ وجه مستلزم استناد جهل یا حدوث علم به خدا و یا برتری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خداوند و یا غلو در جایگاه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این آموزه، برخلاف اعتقاد یهود به محدود بودن قدرتِ حق‌تعالی، اذعان به قدرتِ نامحدود خداوند است</w:t>
      </w:r>
      <w:r>
        <w:rPr>
          <w:rFonts w:eastAsia="IRNazanin" w:cs="IRNazanin"/>
          <w:color w:val="111111"/>
          <w:sz w:val="28"/>
          <w:szCs w:val="28"/>
          <w:rtl w:val="true"/>
          <w:lang w:bidi="fa-IR"/>
        </w:rPr>
        <w:t>.</w:t>
      </w:r>
    </w:p>
    <w:p>
      <w:pPr>
        <w:pStyle w:val="Heading3"/>
        <w:numPr>
          <w:ilvl w:val="2"/>
          <w:numId w:val="1"/>
        </w:numPr>
        <w:rPr/>
      </w:pPr>
      <w:bookmarkStart w:id="559" w:name="__RefHeading___Toc1940307_2749589250"/>
      <w:bookmarkStart w:id="560" w:name="_Toc237"/>
      <w:bookmarkEnd w:id="559"/>
      <w:r>
        <w:rPr>
          <w:rtl w:val="true"/>
        </w:rPr>
        <w:t>واژگان کلیدی</w:t>
      </w:r>
      <w:bookmarkEnd w:id="5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قدرت الهی، لوح محفوظ، لوح محو و اثبات، بداء، علم امام</w:t>
      </w:r>
      <w:r>
        <w:rPr>
          <w:rFonts w:eastAsia="IRNazanin" w:cs="IRNazanin"/>
          <w:color w:val="111111"/>
          <w:sz w:val="28"/>
          <w:szCs w:val="28"/>
          <w:rtl w:val="true"/>
          <w:lang w:bidi="fa-IR"/>
        </w:rPr>
        <w:t>.</w:t>
      </w:r>
      <w:bookmarkStart w:id="561" w:name="pg3237_33871"/>
    </w:p>
    <w:p>
      <w:pPr>
        <w:pStyle w:val="Heading3"/>
        <w:numPr>
          <w:ilvl w:val="2"/>
          <w:numId w:val="1"/>
        </w:numPr>
        <w:rPr/>
      </w:pPr>
      <w:bookmarkStart w:id="562" w:name="__RefHeading___Toc1940309_2749589250"/>
      <w:bookmarkStart w:id="563" w:name="_Toc238"/>
      <w:bookmarkEnd w:id="561"/>
      <w:bookmarkEnd w:id="562"/>
      <w:r>
        <w:rPr>
          <w:rtl w:val="true"/>
        </w:rPr>
        <w:t>مقدمه</w:t>
      </w:r>
      <w:bookmarkEnd w:id="563"/>
    </w:p>
    <w:p>
      <w:pPr>
        <w:pStyle w:val="BookText"/>
        <w:rPr/>
      </w:pPr>
      <w:r>
        <w:rPr>
          <w:rFonts w:ascii="IRNazanin" w:hAnsi="IRNazanin" w:eastAsia="IRNazanin"/>
          <w:color w:val="111111"/>
          <w:sz w:val="28"/>
          <w:sz w:val="28"/>
          <w:szCs w:val="28"/>
          <w:rtl w:val="true"/>
          <w:lang w:bidi="fa-IR"/>
        </w:rPr>
        <w:t xml:space="preserve">در کتب اعتقادی،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آموزه‌های پراهمیت شیعه به شمار می آید و غالباً ذیل این عنوان مباحثی به طور پراکنده از علم و قدرت خداوند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نیز به جهت اهمیت ویژۀ این موضوع، از جهات متفاوت بدان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مخالفان این عقیده نیز بیکار ننشسته و با بیان اشکالات خود بر این آموزه، آن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نیز به طور معمول یا از روی طعن و غرض‌ورزی است و یا به سبب فهم نادرستی است که از این آموزه پدید آمده که در این صورت، بهتر است ابتدا مراد شیعۀ دوازده‌امامی از بداء مشخص گردد و روشن شود که استعمال این واژه برای خدا و خلق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مقالۀ حاضر، پس از آن‌که سعی شده با توجه به همۀ ابعاد،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نگاهشود و تبیینی جامع از آن ارائه گردد، در ادامه شبهات ناصر بن عبدالله القفاری، یکی ازعلما و اندیشمندان وهابیت، به این آموزه ذیل پنج محور اساسی، مطرح و نقد و بررسیشدهاست</w:t>
      </w:r>
      <w:r>
        <w:rPr>
          <w:rFonts w:eastAsia="IRNazanin" w:cs="IRNazanin"/>
          <w:color w:val="111111"/>
          <w:sz w:val="28"/>
          <w:szCs w:val="28"/>
          <w:rtl w:val="true"/>
          <w:lang w:bidi="fa-IR"/>
        </w:rPr>
        <w:t>.</w:t>
      </w:r>
    </w:p>
    <w:p>
      <w:pPr>
        <w:pStyle w:val="Heading3"/>
        <w:numPr>
          <w:ilvl w:val="2"/>
          <w:numId w:val="1"/>
        </w:numPr>
        <w:rPr/>
      </w:pPr>
      <w:bookmarkStart w:id="564" w:name="__RefHeading___Toc1940311_2749589250"/>
      <w:bookmarkStart w:id="565" w:name="_Toc239"/>
      <w:bookmarkEnd w:id="564"/>
      <w:r>
        <w:rPr>
          <w:rtl w:val="true"/>
        </w:rPr>
        <w:t xml:space="preserve">معنای لغوی </w:t>
      </w:r>
      <w:r>
        <w:rPr>
          <w:rtl w:val="true"/>
        </w:rPr>
        <w:t>«</w:t>
      </w:r>
      <w:r>
        <w:rPr>
          <w:rtl w:val="true"/>
        </w:rPr>
        <w:t>بداء</w:t>
      </w:r>
      <w:r>
        <w:rPr>
          <w:rtl w:val="true"/>
        </w:rPr>
        <w:t xml:space="preserve">» </w:t>
      </w:r>
      <w:r>
        <w:rPr>
          <w:rtl w:val="true"/>
        </w:rPr>
        <w:t>و کاربرد آن در قرآن</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ظهور یک شیء بعد از خفای آن و تبدل رأی و حصول نظری جدید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معلوف،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با همین معانی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شیء بعد از خفای آن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بَدا لَهُم ما کانوا یخفون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بداء به معنای پیدا شدن و حاصل شدن رأی دیگری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الآیات لیسجنَنَّهُ حَتّی حین</w:t>
      </w:r>
      <w:r>
        <w:rPr>
          <w:rFonts w:eastAsia="IRNazanin" w:cs="IRNazanin"/>
          <w:color w:val="111111"/>
          <w:sz w:val="28"/>
          <w:szCs w:val="28"/>
          <w:rtl w:val="true"/>
          <w:lang w:bidi="fa-IR"/>
        </w:rPr>
        <w:t>».</w:t>
      </w:r>
    </w:p>
    <w:p>
      <w:pPr>
        <w:pStyle w:val="Heading3"/>
        <w:numPr>
          <w:ilvl w:val="2"/>
          <w:numId w:val="1"/>
        </w:numPr>
        <w:rPr/>
      </w:pPr>
      <w:bookmarkStart w:id="566" w:name="__RefHeading___Toc1940313_2749589250"/>
      <w:bookmarkStart w:id="567" w:name="_Toc240"/>
      <w:bookmarkEnd w:id="566"/>
      <w:r>
        <w:rPr>
          <w:rtl w:val="true"/>
        </w:rPr>
        <w:t xml:space="preserve">معنای اصطلاحی </w:t>
      </w:r>
      <w:r>
        <w:rPr>
          <w:rtl w:val="true"/>
        </w:rPr>
        <w:t>«</w:t>
      </w:r>
      <w:r>
        <w:rPr>
          <w:rtl w:val="true"/>
        </w:rPr>
        <w:t>بداء</w:t>
      </w:r>
      <w:r>
        <w:rPr>
          <w:rtl w:val="true"/>
        </w:rPr>
        <w:t>»</w:t>
      </w:r>
      <w:bookmarkEnd w:id="567"/>
    </w:p>
    <w:p>
      <w:pPr>
        <w:pStyle w:val="Heading4"/>
        <w:numPr>
          <w:ilvl w:val="3"/>
          <w:numId w:val="1"/>
        </w:numPr>
        <w:rPr/>
      </w:pPr>
      <w:bookmarkStart w:id="568" w:name="__RefHeading___Toc1940315_2749589250"/>
      <w:bookmarkStart w:id="569" w:name="_Toc241"/>
      <w:bookmarkEnd w:id="568"/>
      <w:r>
        <w:rPr>
          <w:rtl w:val="true"/>
        </w:rPr>
        <w:t>اشاره</w:t>
      </w:r>
      <w:bookmarkEnd w:id="5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خداوند برای بنده امری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گاهی قرار است در جهان تکوین حادثه‌ای به وقوع بپیوندد، اما به سبب برخی امور، مشیت الهی بر آن واقع می‌شود که آن حادثه رخ ندهد و واقعه‌ای جدید، برخلاف ظاهر امر و توقع عامه از جانب حق‌تعالی نمایان گردد</w:t>
      </w:r>
      <w:r>
        <w:rPr>
          <w:rFonts w:eastAsia="IRNazanin" w:cs="IRNazanin"/>
          <w:color w:val="111111"/>
          <w:sz w:val="28"/>
          <w:szCs w:val="28"/>
          <w:rtl w:val="true"/>
          <w:lang w:bidi="fa-IR"/>
        </w:rPr>
        <w:t>.</w:t>
      </w:r>
      <w:bookmarkStart w:id="570" w:name="pg3237_33873"/>
    </w:p>
    <w:p>
      <w:pPr>
        <w:pStyle w:val="BookText"/>
        <w:rPr/>
      </w:pPr>
      <w:bookmarkEnd w:id="570"/>
      <w:r>
        <w:rPr>
          <w:rFonts w:ascii="IRNazanin" w:hAnsi="IRNazanin" w:eastAsia="IRNazanin"/>
          <w:color w:val="111111"/>
          <w:sz w:val="28"/>
          <w:sz w:val="28"/>
          <w:szCs w:val="28"/>
          <w:rtl w:val="true"/>
          <w:lang w:bidi="fa-IR"/>
        </w:rPr>
        <w:t xml:space="preserve">در میان متفکران و متکلمان شیعه، به جز خواجه نصیرالدین طوسی که معتقد است بداء در شیعه جایی ندارد و خبر بداء خبر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متکلمان به اتفاق، ضمن اظهار اعتقاد به مسئله بداء، معتقدند باور به بداء به هیچ وجه به معنای علم پس از جهل و یا حصول رأی جدید برای حق‌تعالی نیست؛ اما دربارۀ این‌که دقیقاً بداء به چه معناست، توضیحات گوناگونی بیان شده است که در مجموع می‌توان آن‌ها را در دو دسته جای داد</w:t>
      </w:r>
      <w:r>
        <w:rPr>
          <w:rFonts w:eastAsia="IRNazanin" w:cs="IRNazanin"/>
          <w:color w:val="111111"/>
          <w:sz w:val="28"/>
          <w:szCs w:val="28"/>
          <w:rtl w:val="true"/>
          <w:lang w:bidi="fa-IR"/>
        </w:rPr>
        <w:t>:</w:t>
      </w:r>
    </w:p>
    <w:p>
      <w:pPr>
        <w:pStyle w:val="Heading4"/>
        <w:numPr>
          <w:ilvl w:val="3"/>
          <w:numId w:val="1"/>
        </w:numPr>
        <w:rPr/>
      </w:pPr>
      <w:bookmarkStart w:id="571" w:name="__RefHeading___Toc1940317_2749589250"/>
      <w:bookmarkStart w:id="572" w:name="_Toc242"/>
      <w:bookmarkEnd w:id="571"/>
      <w:r>
        <w:rPr/>
        <w:t>1</w:t>
      </w:r>
      <w:bookmarkEnd w:id="5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اول که بیشترِ متفکران شیعی در این دسته قرار دارند، افرادی‌اند که بداء را به معنای اظهار از ناحیه خداوند برای بنده می‌دانند و معتقدند معنای لغوی این واژه هنگام استعمال برای خداوند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حقیقت، بداء را وقوع یا عدم وقوع امری مشروط می‌دانند که خلاف تصور مردم باشد؛ برای مثال شیخ صدوق بیان می‌کند که بداء در خداوند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ظهور بر عبد از ناحیۀ حق است، نه به معنای ندامت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اقرار به بداءرا واجب می‌داند، آن هم بدان معنا که خدا چیزی را خلق می‌کند و بعد آن را نابود می سازد و به آفرینش دیگری می‌پردازد، یا به چیزی امر می‌کند و سپس آن را نهی می کند یا به عکس؛ و این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تغییر در این امور نیز به واسطۀ ثبوت مصلحت در زمان حکم است؛ یعنی اگر صلاح بندگان مقتضی باشد، آنان را به انجام کاری امر می‌کند و اگر صلاح آنان در انجام ندادن آن باشد، آنان را از آن امر،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شیخ مفید بر طبق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بداء را به معنای ظهور از جانب خدا برای بشر می‌داند و معتقد است مراد از کاربرد این واژه برای خداوند، معنای لغوی تغییر رأی و یا ظهور امری که مخفی بوده نیست، چراکه تمام اشیا از ازل معلوم حق بوده است؛ بلکه به معنای ظهور امری است که ظهورش احتساب نشده یا ظن غالب بر عدم وقوع آن بوده، و اساساً اختصاص به آن چیزی دارد که در تقدیر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شیخ مفید، طریق وصول به بداء نیز سمع است و این آموزه از راه عقل قابل اثبات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نیز اگرچه بداء را به معنای ظهور می‌داند، اما معتقد است انتساب این لفظ به خداوند تنها بر وجهی قابل اضافه است؛ یعنی اگر بداء به معنای نسخ باشد، از باب توسع قابل حمل بر خداوند است؛ یعنی در مواضعی که بداء به خداوند انتساب می‌یابد، همچون نسخ به معنای ظهور بر مکلفین است، نه به معنای علم پس از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توضیح می‌دهد که برخی حوادث، مشروط به اموری است و تنها با تحقق آن شروط است که اتفاق می افتد و خدا به زمان تحقق حتمی افعال و تمامی شروط آن آگاه است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و تأخر حوادث به سبب تقدم و تأخر در تحقق شرایط است و لذا با علم نامشروط خدا ناسازگار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علامه طباطبائی معتقد است، بداء به معنای ظهور امری از ناحیۀ خداوند است، پس از آن‌که ظاهر مخالف آن بود، و این همان محو اول و اثبات ثانی است که خداوند هم عالم به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برای امور و حوادث، دو وجود متصور است؛ یک وجود بر اساس اقتضای اسباب و علل تامه که وجودی ثابت، غیرمشروط و غیرمتخلف است، و دیگر وجودی به حسب اقتضای اسباب ناقص از قبیل شرط و علت و مانع که قابل تخلف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آیۀ قرآن معرفی می‌کند، عبارت است از همین دو مرحلۀ وجود و یا مبدأ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بیان می‌دارد؛ اولین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شدنِ امری که انسان گمان نمی‌کرده به وقوع بپیوندد؛ یعنی خداوند گاه چیزی را به واسطۀ مصالحی که بشر از فهم آن عاجز است ظاهر می‌سازد، به طوری که انسان گمان می‌کند خدا قصد انجام کاری را دارد، اما او نه این کار را می‌کند و نه از ابتدا قصد انجام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یک امر به سبب وقوع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توضیح آن‌که، برخی امور به یک‌دیگر وابسته‌اند و با بودن یکی از آن‌ها، حکمی ثابت است و با نبودن یکی از آن‌ها، حکمی دیگر و در همۀ این امور، خداوند متعال از ابتدا آگاه است که چه 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خوئی نیز بداء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 و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بداء دربارۀ 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ارادۀ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برخلاف ظن و گمان مردم و پنهان برای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و خوئی،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آیت‌الله مکارم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شیعه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دارد آن است که انسان گاه طبق ظواهر علل و اسباب گمان می‌کند حادثه‌ای به وقوع می‌پیوندد یا آن‌که وقوع چنین حادثه‌ای به یکی از پیامبران خبر داده می‌شود، اما بعد می‌بیند آن حادثه واقع نشد؛ لذا می‌گوید بداء حاصل شد؛ یعنی آنچه را به حسب ظاهر واقع‌شدنی می دانست،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معنا نیز آن است که گاهی انسان، تنها از علل ناقصه آگاهی دارد و بر طبق همان یعنی بدون آگاهی از شرایط و موانع تحقق ـ قضاوت می‌کند و آن هنگام که به سبب فقدان شرط یا وجود مانع، خلاف آنچه پیش‌بینی کرده محقق می‌شود، متوجه این مسائل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573" w:name="pg3237_33877"/>
    </w:p>
    <w:p>
      <w:pPr>
        <w:pStyle w:val="BookText"/>
        <w:rPr/>
      </w:pPr>
      <w:bookmarkEnd w:id="573"/>
      <w:r>
        <w:rPr>
          <w:rFonts w:ascii="IRNazanin" w:hAnsi="IRNazanin" w:eastAsia="IRNazanin"/>
          <w:color w:val="111111"/>
          <w:sz w:val="28"/>
          <w:sz w:val="28"/>
          <w:szCs w:val="28"/>
          <w:rtl w:val="true"/>
          <w:lang w:bidi="fa-IR"/>
        </w:rPr>
        <w:t xml:space="preserve">برخی نیز به طور صریح،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مطهری، بداء در فعلِ حق جایز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تغییر سرنوشت است؛ توضیح آن‌که، گاه جریان اصلی عالم بر آن است تا حادثه‌ای رخ دهد، اما به واسطۀ عملی خاص مانند دعا یا صدقه، جلوی وقوع آن حادثه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دیگر سخن، معنای بداء آن است که در برنامۀ قضا و قدر الهی تجدید نظر رخ دهد، چراکه خدا برای پس و پیش رفتن تاریخ بشر، صورت قطعی معین نکرده تا انسان به دور از هر نوع جبری، مجری قضا و قدر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آیت‌الله سبحانی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معنای لغوی‌اش برای خدا کاربردی ندارد و در احادیث امامیه نیز مراد معنای لغوی نیست، بلکه مراد تغییر مسیر و سرنوشت انسان به سبب اعمال صالح و تأثیر انسان در تقدیر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او عالِم به کل حوادث بوده و جهل در او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معنای بداء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امور پنهان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4" w:name="__RefHeading___Toc1940319_2749589250"/>
      <w:bookmarkStart w:id="575" w:name="_Toc243"/>
      <w:bookmarkEnd w:id="574"/>
      <w:r>
        <w:rPr/>
        <w:t>2</w:t>
      </w:r>
      <w:bookmarkEnd w:id="5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با تفسیری خاص،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معنای لغوی می‌دانند؛ برای مثال، سید مرتضی علم‌الهدی معتقد است، بداء در هنگام استعمال برای خدا می تواند در معنای حقیقی و لغوی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باب به توضیح بیان خود می‌پردازد که پس از امر و نهی الهی، با اتیان مأمور به حالتی حادث می‌شود که پیش از آن نبوده و این خود گونه‌ای ظهور جهت حق‌تعالی است؛ همان‌گونه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جهاد در جهان خارج، پیش از تحقق وجود جهاد،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سید مرتضی نیز اگرچه معنای بداء را به نسخ ارجاع داده و آن را به معنای ظهور و بروز در همان معنای لغوی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بیان او این نکته به دست می آید که به زعم وی نیز بداء به معنای عدمِ علمِ سابق برای خدا و یا پیدایش رأیی نو به جهت حدوث علم برای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آنچه از نظریات متکلمان و متفکران شیعی بیان گردید، می‌توان چنین نتیجه گرفت که آنچه به عنوان بداء در میان عقاید شیعه وجود دارد، صرف‌نظر از این‌که عقلاً قابل اثبات است یا سمعاً، و صرف‌نظر از این‌که همانند نسخ در تکوینیات است یا معنای دیگری دارد، به هیچ وجه به معنای حدوث علم در خدا و استناد جهل به او نیست</w:t>
      </w:r>
      <w:r>
        <w:rPr>
          <w:rFonts w:eastAsia="IRNazanin" w:cs="IRNazanin"/>
          <w:color w:val="111111"/>
          <w:sz w:val="28"/>
          <w:szCs w:val="28"/>
          <w:rtl w:val="true"/>
          <w:lang w:bidi="fa-IR"/>
        </w:rPr>
        <w:t>.</w:t>
      </w:r>
      <w:bookmarkStart w:id="576" w:name="pg3237_33879"/>
    </w:p>
    <w:p>
      <w:pPr>
        <w:pStyle w:val="Heading3"/>
        <w:numPr>
          <w:ilvl w:val="2"/>
          <w:numId w:val="1"/>
        </w:numPr>
        <w:rPr/>
      </w:pPr>
      <w:bookmarkStart w:id="577" w:name="__RefHeading___Toc1940321_2749589250"/>
      <w:bookmarkStart w:id="578" w:name="_Toc244"/>
      <w:bookmarkEnd w:id="576"/>
      <w:bookmarkEnd w:id="577"/>
      <w:r>
        <w:rPr>
          <w:rtl w:val="true"/>
        </w:rPr>
        <w:t>«</w:t>
      </w:r>
      <w:r>
        <w:rPr>
          <w:rtl w:val="true"/>
        </w:rPr>
        <w:t>بداء</w:t>
      </w:r>
      <w:r>
        <w:rPr>
          <w:rtl w:val="true"/>
        </w:rPr>
        <w:t xml:space="preserve">» </w:t>
      </w:r>
      <w:r>
        <w:rPr>
          <w:rtl w:val="true"/>
        </w:rPr>
        <w:t>در روایات اهل‌بیت علیهم السلام</w:t>
      </w:r>
      <w:bookmarkEnd w:id="578"/>
    </w:p>
    <w:p>
      <w:pPr>
        <w:pStyle w:val="Heading4"/>
        <w:numPr>
          <w:ilvl w:val="3"/>
          <w:numId w:val="1"/>
        </w:numPr>
        <w:rPr/>
      </w:pPr>
      <w:bookmarkStart w:id="579" w:name="__RefHeading___Toc1940323_2749589250"/>
      <w:bookmarkStart w:id="580" w:name="_Toc245"/>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روایاتی که دربارۀ بداء وجود دارد، به دو دسته تقسیم می‌گردد</w:t>
      </w:r>
      <w:r>
        <w:rPr>
          <w:rFonts w:eastAsia="IRNazanin" w:cs="IRNazanin"/>
          <w:color w:val="111111"/>
          <w:sz w:val="28"/>
          <w:szCs w:val="28"/>
          <w:rtl w:val="true"/>
          <w:lang w:bidi="fa-IR"/>
        </w:rPr>
        <w:t>:</w:t>
      </w:r>
    </w:p>
    <w:p>
      <w:pPr>
        <w:pStyle w:val="Heading4"/>
        <w:numPr>
          <w:ilvl w:val="3"/>
          <w:numId w:val="1"/>
        </w:numPr>
        <w:rPr/>
      </w:pPr>
      <w:bookmarkStart w:id="581" w:name="__RefHeading___Toc1940325_2749589250"/>
      <w:bookmarkStart w:id="582" w:name="_Toc246"/>
      <w:bookmarkEnd w:id="581"/>
      <w:r>
        <w:rPr>
          <w:rtl w:val="true"/>
        </w:rPr>
        <w:t>دسته اول</w:t>
      </w:r>
      <w:bookmarkEnd w:id="582"/>
    </w:p>
    <w:p>
      <w:pPr>
        <w:pStyle w:val="BookText"/>
        <w:rPr/>
      </w:pPr>
      <w:r>
        <w:rPr>
          <w:rFonts w:ascii="IRNazanin" w:hAnsi="IRNazanin" w:eastAsia="IRNazanin"/>
          <w:color w:val="111111"/>
          <w:sz w:val="28"/>
          <w:sz w:val="28"/>
          <w:szCs w:val="28"/>
          <w:rtl w:val="true"/>
          <w:lang w:bidi="fa-IR"/>
        </w:rPr>
        <w:t xml:space="preserve">دستۀ اول روایاتی است که به بیان اهمیتِ اعتقاد به بداء می پردازد و عبادت و تعظیم خدا جز در پرتو بداء تحقق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583" w:name="__RefHeading___Toc1940327_2749589250"/>
      <w:bookmarkStart w:id="584" w:name="_Toc247"/>
      <w:bookmarkEnd w:id="583"/>
      <w:r>
        <w:rPr>
          <w:rtl w:val="true"/>
        </w:rPr>
        <w:t>دسته دوم</w:t>
      </w:r>
      <w:bookmarkEnd w:id="584"/>
    </w:p>
    <w:p>
      <w:pPr>
        <w:pStyle w:val="BookText"/>
        <w:rPr/>
      </w:pPr>
      <w:r>
        <w:rPr>
          <w:rFonts w:ascii="IRNazanin" w:hAnsi="IRNazanin" w:eastAsia="IRNazanin"/>
          <w:color w:val="111111"/>
          <w:sz w:val="28"/>
          <w:sz w:val="28"/>
          <w:szCs w:val="28"/>
          <w:rtl w:val="true"/>
          <w:lang w:bidi="fa-IR"/>
        </w:rPr>
        <w:t xml:space="preserve">دستۀ دوم روایاتی است که به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متذکر می‌شود که هیچ‌گاه بداء از روی جهل خدا نبوده و خداوند به آنچه در آن بداء حاصل می‌شود، آگاهی دارد و بداء زمانی رخ می‌دهد که هنوز حکم، به مرحلۀ امضا و اجرا نرسیده باشد و آن هنگام که وجود خارجی پیدا کند، دیگر بدائی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نیز از رسول خدا صلی الله علیه و اله وسلم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در قوم بنی‌اسرائیل بودند که به بیماری پیسی، نابینایی و کم‌مویی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بداء حاصل شد که آنان را امتحان کند؛ فرشته‌ای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ابتدا نزد کسی آمد که به بیماری پیسی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بیشتر از همه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پوست نیکو، چون اکنون مورد نفرت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به او دست کشید و او سالم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شرح صحیح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از اول می‌دانست، سپس آن را اظهار کرد، نه آن‌که چیزی بر خداوند مخفی بوده، سپس آن را آشکار کرده باشد، زیرا چنین چیزی در حقّ خداوند،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استناد صریح احادیث موجود در باب بداء، این نکته روشن می‌شود که بداء دربارۀ خداوند متعال به معنای ظهور پس از خفا و یا تبدل رأی نبوده و استعمال آن در معنای لغوی دربارۀ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با علم مطلق، ازلی و تغییرناپذیرش به همه‌چیز علم دارد و مقصود شیعه هم هیچ‌گاه چنین چیزی نبوده است</w:t>
      </w:r>
      <w:r>
        <w:rPr>
          <w:rFonts w:eastAsia="IRNazanin" w:cs="IRNazanin"/>
          <w:color w:val="111111"/>
          <w:sz w:val="28"/>
          <w:szCs w:val="28"/>
          <w:rtl w:val="true"/>
          <w:lang w:bidi="fa-IR"/>
        </w:rPr>
        <w:t>.</w:t>
      </w:r>
    </w:p>
    <w:p>
      <w:pPr>
        <w:pStyle w:val="Heading3"/>
        <w:numPr>
          <w:ilvl w:val="2"/>
          <w:numId w:val="1"/>
        </w:numPr>
        <w:rPr/>
      </w:pPr>
      <w:bookmarkStart w:id="585" w:name="__RefHeading___Toc1940329_2749589250"/>
      <w:bookmarkStart w:id="586" w:name="_Toc248"/>
      <w:bookmarkEnd w:id="585"/>
      <w:r>
        <w:rPr>
          <w:rtl w:val="true"/>
        </w:rPr>
        <w:t>اشکالات قفاری به بداء و پاسخ به آن‌ها</w:t>
      </w:r>
      <w:bookmarkEnd w:id="586"/>
    </w:p>
    <w:p>
      <w:pPr>
        <w:pStyle w:val="Heading4"/>
        <w:numPr>
          <w:ilvl w:val="3"/>
          <w:numId w:val="1"/>
        </w:numPr>
        <w:rPr/>
      </w:pPr>
      <w:bookmarkStart w:id="587" w:name="__RefHeading___Toc1940331_2749589250"/>
      <w:bookmarkStart w:id="588" w:name="_Toc249"/>
      <w:bookmarkEnd w:id="587"/>
      <w:r>
        <w:rPr>
          <w:rtl w:val="true"/>
        </w:rPr>
        <w:t>اشاره</w:t>
      </w:r>
      <w:bookmarkEnd w:id="5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القفاری در کتاب أصول مذهب الشیعۀ الامامیۀ الاثنی عشریۀ عرض و نقد که رسالۀ دکتری او بوده، به طرح اشکالاتی دربارۀ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نگارنده آن‌ها را در پنج محور بیان می‌کند و سپس به نقد و بررسی اشکالات وارده از سوی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اشکالاتی که او بیان کرده به شرح زیر است</w:t>
      </w:r>
      <w:r>
        <w:rPr>
          <w:rFonts w:eastAsia="IRNazanin" w:cs="IRNazanin"/>
          <w:color w:val="111111"/>
          <w:sz w:val="28"/>
          <w:szCs w:val="28"/>
          <w:rtl w:val="true"/>
          <w:lang w:bidi="fa-IR"/>
        </w:rPr>
        <w:t>:</w:t>
      </w:r>
      <w:bookmarkStart w:id="589" w:name="pg3237_33881"/>
    </w:p>
    <w:p>
      <w:pPr>
        <w:pStyle w:val="Heading4"/>
        <w:numPr>
          <w:ilvl w:val="3"/>
          <w:numId w:val="1"/>
        </w:numPr>
        <w:rPr/>
      </w:pPr>
      <w:bookmarkStart w:id="590" w:name="__RefHeading___Toc1940333_2749589250"/>
      <w:bookmarkStart w:id="591" w:name="_Toc250"/>
      <w:bookmarkEnd w:id="589"/>
      <w:bookmarkEnd w:id="590"/>
      <w:r>
        <w:rPr/>
        <w:t>1</w:t>
      </w:r>
      <w:r>
        <w:rPr>
          <w:rtl w:val="true"/>
        </w:rPr>
        <w:t xml:space="preserve">. </w:t>
      </w:r>
      <w:r>
        <w:rPr>
          <w:rtl w:val="true"/>
        </w:rPr>
        <w:t>عدم ذکر آموزۀ بداء در قرآن و سنت پیامبر</w:t>
      </w:r>
      <w:bookmarkEnd w:id="591"/>
    </w:p>
    <w:p>
      <w:pPr>
        <w:pStyle w:val="Heading5"/>
        <w:numPr>
          <w:ilvl w:val="4"/>
          <w:numId w:val="1"/>
        </w:numPr>
        <w:rPr/>
      </w:pPr>
      <w:bookmarkStart w:id="592" w:name="__RefHeading___Toc1940335_2749589250"/>
      <w:bookmarkStart w:id="593" w:name="_Toc251"/>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 xml:space="preserve">قفاری معتقد است گرچه علمای امامیه، روایات بسیاری از ائمه دربارۀ بداء نقل کردند و فصلی از فصول کتب حدیثی و اعتقادی خود را به این آموزه اختصاص دادند، اما این آموزه در کتاب الهی و سنت پیامبر صلی الله علیه و اله وسلم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متذکر می‌شود که استناد شیعیان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اشتباه است، چراکه محو و اثبات با علم، قدرت و ارادۀ خدا صورت می‌گیرد، بدون آن‌که برای او در چیزی بداء حاصل شود؛ پس چگونه برای او به بداء قائل باشیم، حال آن‌که هم امّ الکتاب نزد اوست و هم علم ازلیِ فراگیر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Heading5"/>
        <w:numPr>
          <w:ilvl w:val="4"/>
          <w:numId w:val="1"/>
        </w:numPr>
        <w:rPr/>
      </w:pPr>
      <w:bookmarkStart w:id="594" w:name="__RefHeading___Toc1940337_2749589250"/>
      <w:bookmarkStart w:id="595" w:name="_Toc252"/>
      <w:bookmarkEnd w:id="594"/>
      <w:r>
        <w:rPr>
          <w:rtl w:val="true"/>
        </w:rPr>
        <w:t>نقد و برسی</w:t>
      </w:r>
      <w:bookmarkEnd w:id="595"/>
    </w:p>
    <w:p>
      <w:pPr>
        <w:pStyle w:val="Heading6"/>
        <w:numPr>
          <w:ilvl w:val="5"/>
          <w:numId w:val="1"/>
        </w:numPr>
        <w:rPr/>
      </w:pPr>
      <w:bookmarkStart w:id="596" w:name="__RefHeading___Toc1940339_2749589250"/>
      <w:bookmarkStart w:id="597" w:name="_Toc253"/>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گرچه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آموزۀ کلامی در قرآن و سنت پیامبر صلی الله علیه و اله وسلم ذکر نشده و استعمال این واژه در معنای اصطلاحی، از ابتکارات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اما مفهوم و مصادیق آن در قرآن کریم و تعالیم حضرت رسول صلی الله علیه و اله وسلم فراوانبیان شده و اساساً مفاهیم موجود در آموزۀ بداء دقیقاً از متن دین برداشت می‌شود و به عبارتی قرآن کریم، خود مبدع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مؤید این مسئله است که بشر قادر است به واسطۀ برخی امور، سرنوشت خود را تغییر دهد؛ حال آن‌که این تغییر هیچ منافاتی با علم و ارادۀ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Heading6"/>
        <w:numPr>
          <w:ilvl w:val="5"/>
          <w:numId w:val="1"/>
        </w:numPr>
        <w:rPr/>
      </w:pPr>
      <w:bookmarkStart w:id="598" w:name="__RefHeading___Toc1940341_2749589250"/>
      <w:bookmarkStart w:id="599" w:name="_Toc254"/>
      <w:bookmarkEnd w:id="598"/>
      <w:r>
        <w:rPr/>
        <w:t>1</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اَهلَ القُری آمنوا وَ اتَّقَوا لَفَتَحنا عَلَیهِم بَرَکات مِن السَّماء وَ الارض وَ لکِن کذبوا فَاخَذنا 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این سنت الهی دارد که افراد بی‌ایمان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زندگی گرفتارند و رهایی آن‌ها از این گرفتاری‌ها، منوط به اعمالی است که خود انسان انجام می دهد و فیض و لطف خدا محدود و ممنوع نیست، همان‌طوری که مجازات او به قوم و ملت معینی اختصاص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600" w:name="__RefHeading___Toc1940343_2749589250"/>
      <w:bookmarkStart w:id="601" w:name="_Toc255"/>
      <w:bookmarkEnd w:id="600"/>
      <w:r>
        <w:rPr/>
        <w:t>2</w:t>
      </w:r>
      <w:bookmarkEnd w:id="6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نوح علیه السلام برای هدایت آن قوم، روی بشارت و تشویق تکیه می‌کند و به آن‌ها وعدۀ مؤکد می‌دهد که اگر از شرک و گناه توبه کنند و آمرزش بطلبند، خدا درهای رحمت خویش را از هر سو به روی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شما را از گناهان پاک می‌سازد، بلکه اگر چنین کنید، باران‌های پربرکت را پی‌درپی بر شما فرو می‌فرستد و اموال و فرزندان شما را افزون می‌کند و برای شما باغ‌های</w:t>
      </w:r>
      <w:bookmarkStart w:id="602" w:name="pg3237_33883"/>
    </w:p>
    <w:p>
      <w:pPr>
        <w:pStyle w:val="BookText"/>
        <w:rPr/>
      </w:pPr>
      <w:bookmarkEnd w:id="602"/>
      <w:r>
        <w:rPr>
          <w:rFonts w:ascii="IRNazanin" w:hAnsi="IRNazanin" w:eastAsia="IRNazanin"/>
          <w:color w:val="111111"/>
          <w:sz w:val="28"/>
          <w:sz w:val="28"/>
          <w:szCs w:val="28"/>
          <w:rtl w:val="true"/>
          <w:lang w:bidi="fa-IR"/>
        </w:rPr>
        <w:t xml:space="preserve">خرم و سرسبز و نهرهای آب قرار می‌دهد؛ به این ترتیب، یک نعمت بزرگ معنوی و پنج نعمت بزرگ مادی به آن‌ها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6"/>
        <w:numPr>
          <w:ilvl w:val="5"/>
          <w:numId w:val="1"/>
        </w:numPr>
        <w:rPr/>
      </w:pPr>
      <w:bookmarkStart w:id="603" w:name="__RefHeading___Toc1940345_2749589250"/>
      <w:bookmarkStart w:id="604" w:name="_Toc256"/>
      <w:bookmarkEnd w:id="603"/>
      <w:r>
        <w:rPr/>
        <w:t>3</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مُعَذِّبهُم وَ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نیز به یک قانون کلی اشاره دارد که تمسک جستن به استغفار، وسیلۀ امنیت از عذاب الهی می‌شود</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940347_2749589250"/>
      <w:bookmarkStart w:id="606" w:name="_Toc257"/>
      <w:bookmarkEnd w:id="605"/>
      <w:r>
        <w:rPr/>
        <w:t>4</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تَاذَن رَبّکم لَئِن شَکَرتُم لَازیدَنَّکُم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مزبور که برای نمونه ذکر گردید ایمان، تقوا، استغفار و شکر از مواردی بیان شد که انسان به واسطۀ آن‌ها می‌تواند سرنوشت خود را دگرگون سازد و خداوند جز به خواست خودِ انسان، تغییری در نعمت‌های آنان حاصل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للهَ لَم یَکُ مغیراً نِعمه انعمها عَلی قَوم حَتّی یُغَیِّروا ما بِانفُسِهِم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6"/>
        <w:numPr>
          <w:ilvl w:val="5"/>
          <w:numId w:val="1"/>
        </w:numPr>
        <w:rPr/>
      </w:pPr>
      <w:bookmarkStart w:id="607" w:name="__RefHeading___Toc1940349_2749589250"/>
      <w:bookmarkStart w:id="608" w:name="_Toc258"/>
      <w:bookmarkEnd w:id="607"/>
      <w:r>
        <w:rPr>
          <w:rtl w:val="true"/>
        </w:rPr>
        <w:t>...</w:t>
      </w:r>
      <w:bookmarkEnd w:id="6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صحاح نیز روایاتی از رسول اکرم صلی الله علیه و اله وسلم مبنی بر همین امر بیان شده؛ برای نمونه، در صحیح مسلم از رسول اکرم صلی الله علیه و اله وسلم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یُبسَطَ لَه فی رِزقِه وَ یُنسَأ لَهُ فی أثَرِه، فَلیَصِل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نیز از پیامبر صلی الله علیه و اله وسلم روایاتی با همین مضمون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استناد روایات بسیاری که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موجود است و پیش از این بیان گردید، آنان نیز در طرح، شرح و تبیین این آموزه بسیار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اشکال دیگری که قفاری به فهمِ شیعه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به ذکر این نکته بسنده می‌کنیم که به اعتقاد شیعیان، این آیه بیان‌گرِ یک قانون کلی است و آن این‌که تحقق موجودات و حوادث مختلف جهان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مرحلۀ قطعیت که هیچ دگرگونی و تبدیلی در آن نیست و در این آیه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دیگری مرحلۀ غیرقطعی و مشروط که دگرگونی و تبدیل در آن راه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ذیل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بداء نیز مربوط به همین مرحله از تحقق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سخن قفاری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و اثبات با علم، قدرت و ارادۀ خدا صورت می‌گیرد، بدون آن‌که برای او در چیزی بداء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باطلی است، چراکه دقیقاً معنای بداء همان است که او در ابتدا بیان داشته و با علم، قدرت و ارادۀ خدا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این‌جا به این نکته بی‌توجه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بیان شد، به اعتقاد شیعیان مرحله‌ای غیرقطعی و مشروط است که انجام برخی امور توسط انسان‌ها، شرط تغییر آن است</w:t>
      </w:r>
      <w:r>
        <w:rPr>
          <w:rFonts w:eastAsia="IRNazanin" w:cs="IRNazanin"/>
          <w:color w:val="111111"/>
          <w:sz w:val="28"/>
          <w:szCs w:val="28"/>
          <w:rtl w:val="true"/>
          <w:lang w:bidi="fa-IR"/>
        </w:rPr>
        <w:t>.</w:t>
      </w:r>
      <w:bookmarkStart w:id="609" w:name="pg3237_33885"/>
    </w:p>
    <w:p>
      <w:pPr>
        <w:pStyle w:val="Heading4"/>
        <w:numPr>
          <w:ilvl w:val="3"/>
          <w:numId w:val="1"/>
        </w:numPr>
        <w:rPr/>
      </w:pPr>
      <w:bookmarkStart w:id="610" w:name="__RefHeading___Toc1940351_2749589250"/>
      <w:bookmarkStart w:id="611" w:name="_Toc259"/>
      <w:bookmarkEnd w:id="609"/>
      <w:bookmarkEnd w:id="610"/>
      <w:r>
        <w:rPr/>
        <w:t>2</w:t>
      </w:r>
      <w:r>
        <w:rPr>
          <w:rtl w:val="true"/>
        </w:rPr>
        <w:t xml:space="preserve">. </w:t>
      </w:r>
      <w:r>
        <w:rPr>
          <w:rtl w:val="true"/>
        </w:rPr>
        <w:t>اعتقاد به بداء، مستلزم استناد جهل و حدوث علم به خداوند</w:t>
      </w:r>
      <w:bookmarkEnd w:id="611"/>
    </w:p>
    <w:p>
      <w:pPr>
        <w:pStyle w:val="Heading5"/>
        <w:numPr>
          <w:ilvl w:val="4"/>
          <w:numId w:val="1"/>
        </w:numPr>
        <w:rPr/>
      </w:pPr>
      <w:bookmarkStart w:id="612" w:name="__RefHeading___Toc1940353_2749589250"/>
      <w:bookmarkStart w:id="613" w:name="_Toc260"/>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قفاری، دو معنا را از قاموس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بعد از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رأی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با استناد به همین معانی لغوی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هر دو معنای مذکور، مستلزم استناد جهل و حدوث علم به خداوند است؛ حال آن‌که استناد این دو به خداوند، محال است و نه تنها از بزرگ‌ترین عبادات به شمار نمی آید، بلکه کفر و بهتانی عظیم نسبت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Heading5"/>
        <w:numPr>
          <w:ilvl w:val="4"/>
          <w:numId w:val="1"/>
        </w:numPr>
        <w:rPr/>
      </w:pPr>
      <w:bookmarkStart w:id="614" w:name="__RefHeading___Toc1940355_2749589250"/>
      <w:bookmarkStart w:id="615" w:name="_Toc261"/>
      <w:bookmarkEnd w:id="614"/>
      <w:r>
        <w:rPr>
          <w:rtl w:val="true"/>
        </w:rPr>
        <w:t>نقد و برسی</w:t>
      </w:r>
      <w:bookmarkEnd w:id="615"/>
    </w:p>
    <w:p>
      <w:pPr>
        <w:pStyle w:val="Heading6"/>
        <w:numPr>
          <w:ilvl w:val="5"/>
          <w:numId w:val="1"/>
        </w:numPr>
        <w:rPr/>
      </w:pPr>
      <w:bookmarkStart w:id="616" w:name="__RefHeading___Toc1940357_2749589250"/>
      <w:bookmarkStart w:id="617" w:name="_Toc262"/>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قفاری چگونه می گوید اعتقاد به بداء، مستلزم استناد جهل به خداوند است، حال آن‌که شیعه در منظومۀ فکری خود معتقد به وجود علمی نامحدود برای باری‌تعالی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آیات بسیاری بر علم مطلق و نامحدود حق‌تعالی دلالت دارد که در این‌جا به ذکر چند نمونه از آن‌ها بسنده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یخفی علیهِ شَیء وَ 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خائِنَه الاَعیُن وَ ما تُخفِی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وَرَقَۀ إلّا یَعلَمُها وَ لا حَبَّۀ فی ظُلُماتِ الأرضِ وَ لا رَطبٍ وَ لا یابِسٍ الّا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فراوان به علم مطلق خداوند اشاره شده است؛ برای مثال،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عجیجَ الوُحوش فی الفَلَوات وَ مَعاصِی العِباد فی الخَلَوات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نالۀ حیوان‌ها در صحراها و از معاصی بندگان در خلوتگاه‌ها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شیعه نیز بنا بر آیات قرآن و تعالیم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قائل به چنین علمی برای خداوند است و دقیقاً آن احادیثی که ناصر القفاری آن‌ها را دلیل بر ردّ بداء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مدعی است که شیعیان به هیچ وجه، نسبتِ جهل یا حدوثِ علم را به خداوند نمی‌پذیرند؛ برای مثال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بَدَأَ لِلّهِ فی شَیءٍ إلّا کانَ فی عِلمِهِ قَبلَ أن یَبدُوَ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یَبْدُ لَهُ مِنْ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شیعیان با اعتقاد به چنین علمی برای خداوند، هم‌چنان به بداء معتقدند، بدان معناست که از دیدگاه آنان این آموزه هیچ‌گونه منافاتی با علم مطلق و نامحدود حق‌تعالی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حایز اهمیت است، توجه به اقسام و چگونگی سرنوشت انسان است، چراکه سرنوشت انسان بر دو گونه است</w:t>
      </w:r>
      <w:r>
        <w:rPr>
          <w:rFonts w:eastAsia="IRNazanin" w:cs="IRNazanin"/>
          <w:color w:val="111111"/>
          <w:sz w:val="28"/>
          <w:szCs w:val="28"/>
          <w:rtl w:val="true"/>
          <w:lang w:bidi="fa-IR"/>
        </w:rPr>
        <w:t>:</w:t>
      </w:r>
    </w:p>
    <w:p>
      <w:pPr>
        <w:pStyle w:val="Heading6"/>
        <w:numPr>
          <w:ilvl w:val="5"/>
          <w:numId w:val="1"/>
        </w:numPr>
        <w:rPr/>
      </w:pPr>
      <w:bookmarkStart w:id="618" w:name="__RefHeading___Toc1940359_2749589250"/>
      <w:bookmarkStart w:id="619" w:name="_Toc263"/>
      <w:bookmarkEnd w:id="618"/>
      <w:r>
        <w:rPr/>
        <w:t>1</w:t>
      </w:r>
      <w:bookmarkEnd w:id="619"/>
    </w:p>
    <w:p>
      <w:pPr>
        <w:pStyle w:val="BookText"/>
        <w:rPr/>
      </w:pPr>
      <w:r>
        <w:rPr>
          <w:rFonts w:ascii="IRNazanin" w:hAnsi="IRNazanin" w:eastAsia="IRNazanin"/>
          <w:color w:val="111111"/>
          <w:sz w:val="28"/>
          <w:sz w:val="28"/>
          <w:szCs w:val="28"/>
          <w:rtl w:val="true"/>
          <w:lang w:bidi="fa-IR"/>
        </w:rPr>
        <w:t xml:space="preserve">سرنوشتی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تغییری در آن راه ندارد و در لوح محفوظ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620" w:name="__RefHeading___Toc1940361_2749589250"/>
      <w:bookmarkStart w:id="621" w:name="_Toc264"/>
      <w:bookmarkEnd w:id="620"/>
      <w:r>
        <w:rPr/>
        <w:t>2</w:t>
      </w:r>
      <w:bookmarkEnd w:id="6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سرنوشتی غیرحتمی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تغییرپذیر که در صورت حدوث و یا حصول شروطی</w:t>
      </w:r>
      <w:bookmarkStart w:id="622" w:name="pg3237_33887"/>
    </w:p>
    <w:p>
      <w:pPr>
        <w:pStyle w:val="BookText"/>
        <w:rPr/>
      </w:pPr>
      <w:bookmarkEnd w:id="622"/>
      <w:r>
        <w:rPr>
          <w:rFonts w:ascii="IRNazanin" w:hAnsi="IRNazanin" w:eastAsia="IRNazanin"/>
          <w:color w:val="111111"/>
          <w:sz w:val="28"/>
          <w:sz w:val="28"/>
          <w:szCs w:val="28"/>
          <w:rtl w:val="true"/>
          <w:lang w:bidi="fa-IR"/>
        </w:rPr>
        <w:t xml:space="preserve">تغییر می‌یابد و این نوع سرنوشت، در لوح محو و اثبات نگاشته شده است و در حقیقت، بداء در همین بخش راه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معنای 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اجل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می برد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الاُمورِ اُمورٌ مَوقوفَۀٌ عِندَ اللهِ یُقَدِّمُ مِنها ما یَشاءُ وَ یُؤخِّرُ مِنها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خداوند تقدیری مشروط معین فرموده که در لوح محو و اثبات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حاصل نشدن آن شرط، آن تقدیر نیز محو گشته و حکم و تقدیر دیگری ثبت می‌شود؛ برای مثال، تقدیر انسان این‌گونه است که اگر صدقه ندهد و دعا نکند، در فلان زمان مرگ به سراغش آید و یا بلایی بر او نازل گردد، و حال که او صدقه داد و یا دعا کرد، آن مرگ و بلا هم از او دور می‌گردد؛ و این‌گونه نیست که بگوییم خدا دربارۀ آن فرد، علمِ به فرا رسیدن مرگ او و یا نزول بلا بر او داشته و انسان به واسطۀ صدقه و دعایش، سرنوشتش را دگرگون می‌سازد، به گونه‌ای که اتفاقی جدید خلاف آنچه خدا بدان علم داشته واقع می‌گردد؛ بلکه خداوند به همۀ آن امور با تمام شروطش آگاه بوده و انسان از آن جهت که به کلیۀ علل تامه و ناقصه و شروط تحقق فعل آگاهی ندارد، گاهی گمان می‌کند امری باید محقق شود، اما آن امر چون مشروط بوده، به سبب فقدان شرطش محقق نمی‌شود و در نتیجه، برای انسان بداء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و با توجه به نوع بینشی که مکتب تشیع دربارۀ خدا و علم مطلق او دارد، روشن می‌گردد که معنای اصلی بداء ـ آن هنگام که برای خدا استفاده می‌گردد ـ صرف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لغوی برای خداوند کاربرد حقیقی ندارد،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خداوند آنچه برای بنده آشکار نبوده، آشکار می‌سازد و آنچه شایستۀ مقام خداوند است، آشکار ساختن آن چیزی است که از نظر ما مخفی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لازمۀ قول به بداء، استناد جهل به خدا و یا تغییر و حدوث در علم ذاتی خدا نیست و ذات اقدس خداوند، از جهل و خفای در امور منزه بوده و دارای علمی نامحدوداست</w:t>
      </w:r>
      <w:r>
        <w:rPr>
          <w:rFonts w:eastAsia="IRNazanin" w:cs="IRNazanin"/>
          <w:color w:val="111111"/>
          <w:sz w:val="28"/>
          <w:szCs w:val="28"/>
          <w:rtl w:val="true"/>
          <w:lang w:bidi="fa-IR"/>
        </w:rPr>
        <w:t>.</w:t>
      </w:r>
    </w:p>
    <w:p>
      <w:pPr>
        <w:pStyle w:val="Heading4"/>
        <w:numPr>
          <w:ilvl w:val="3"/>
          <w:numId w:val="1"/>
        </w:numPr>
        <w:rPr/>
      </w:pPr>
      <w:bookmarkStart w:id="623" w:name="__RefHeading___Toc1940363_2749589250"/>
      <w:bookmarkStart w:id="624" w:name="_Toc265"/>
      <w:bookmarkEnd w:id="623"/>
      <w:r>
        <w:rPr/>
        <w:t>3</w:t>
      </w:r>
      <w:r>
        <w:rPr>
          <w:rtl w:val="true"/>
        </w:rPr>
        <w:t xml:space="preserve">. </w:t>
      </w:r>
      <w:r>
        <w:rPr>
          <w:rtl w:val="true"/>
        </w:rPr>
        <w:t>هم‌عقیده بودن امامیه با یهود در مسئله بداء</w:t>
      </w:r>
      <w:bookmarkEnd w:id="624"/>
    </w:p>
    <w:p>
      <w:pPr>
        <w:pStyle w:val="Heading5"/>
        <w:numPr>
          <w:ilvl w:val="4"/>
          <w:numId w:val="1"/>
        </w:numPr>
        <w:rPr/>
      </w:pPr>
      <w:bookmarkStart w:id="625" w:name="__RefHeading___Toc1940365_2749589250"/>
      <w:bookmarkStart w:id="626" w:name="_Toc266"/>
      <w:bookmarkEnd w:id="625"/>
      <w:r>
        <w:rPr>
          <w:rtl w:val="true"/>
        </w:rPr>
        <w:t>اشاره</w:t>
      </w:r>
      <w:bookmarkEnd w:id="6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قفاری به لحاظ تاریخی، ریشۀ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نفوذ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در میان شیعیان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أبی‌عبیدۀ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قائلان به این نظریه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940</w:t>
      </w:r>
      <w:r>
        <w:rPr>
          <w:rFonts w:eastAsia="IRNazanin" w:cs="IRNazanin"/>
          <w:color w:val="111111"/>
          <w:sz w:val="28"/>
          <w:szCs w:val="28"/>
          <w:rtl w:val="true"/>
          <w:lang w:bidi="fa-IR"/>
        </w:rPr>
        <w:t>).</w:t>
      </w:r>
      <w:bookmarkStart w:id="627" w:name="pg3237_33889"/>
    </w:p>
    <w:p>
      <w:pPr>
        <w:pStyle w:val="Heading5"/>
        <w:numPr>
          <w:ilvl w:val="4"/>
          <w:numId w:val="1"/>
        </w:numPr>
        <w:rPr/>
      </w:pPr>
      <w:bookmarkStart w:id="628" w:name="__RefHeading___Toc1940367_2749589250"/>
      <w:bookmarkStart w:id="629" w:name="_Toc267"/>
      <w:bookmarkEnd w:id="627"/>
      <w:bookmarkEnd w:id="628"/>
      <w:r>
        <w:rPr>
          <w:rtl w:val="true"/>
        </w:rPr>
        <w:t>نقد و برسی</w:t>
      </w:r>
      <w:bookmarkEnd w:id="629"/>
    </w:p>
    <w:p>
      <w:pPr>
        <w:pStyle w:val="Heading6"/>
        <w:numPr>
          <w:ilvl w:val="5"/>
          <w:numId w:val="1"/>
        </w:numPr>
        <w:rPr/>
      </w:pPr>
      <w:bookmarkStart w:id="630" w:name="__RefHeading___Toc1940369_2749589250"/>
      <w:bookmarkStart w:id="631" w:name="_Toc268"/>
      <w:bookmarkEnd w:id="630"/>
      <w:r>
        <w:rPr>
          <w:rtl w:val="true"/>
        </w:rPr>
        <w:t>اولاً</w:t>
      </w:r>
      <w:bookmarkEnd w:id="631"/>
    </w:p>
    <w:p>
      <w:pPr>
        <w:pStyle w:val="BookText"/>
        <w:rPr/>
      </w:pPr>
      <w:r>
        <w:rPr>
          <w:rFonts w:ascii="IRNazanin" w:hAnsi="IRNazanin" w:eastAsia="IRNazanin"/>
          <w:color w:val="111111"/>
          <w:sz w:val="28"/>
          <w:sz w:val="28"/>
          <w:szCs w:val="28"/>
          <w:rtl w:val="true"/>
          <w:lang w:bidi="fa-IR"/>
        </w:rPr>
        <w:t>ماجرای عبدالله بن سبأ و داستان مربوط به او، دارای دو روایت بوده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دربارۀ داستان مختار نیز در تاریخ اختلافاتی وجود دارد و حتی با فرض صحت، نمی توان آن را به عنوان اعتقاد کل شیعیان قلمداد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632" w:name="__RefHeading___Toc1940371_2749589250"/>
      <w:bookmarkStart w:id="633" w:name="_Toc269"/>
      <w:bookmarkEnd w:id="632"/>
      <w:r>
        <w:rPr>
          <w:rtl w:val="true"/>
        </w:rPr>
        <w:t>ثانیاً</w:t>
      </w:r>
      <w:bookmarkEnd w:id="6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ثمرۀ اعتقاد به بداء، اذعان به قدرت مطلق و نامحدود خداوند است، و یهودیان برخلاف شیعیان، قدرت خداوند را محدود می‌پندارند و معتقدند در امر سرنوشت، هیچ نوع تغییر و تبدلی راه پیدا نمی‌کند، زیرا خداوند پس از آفریدن جهان، مقدرات هر موجودیرا با قطعیت کامل، معین کرده است، و اثر مستقیم قطعیتِ تقدیر این است که رشتۀ مقدرات از دست او خارج گردد و دیگر قادر به تبدیل و تغییر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الیَهودیَدُالله مَغلولَۀ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عقیده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این عقیده است که خداوند از کار ایشان فارغ شده و دیگر افزایش و کاهشی در جهان رخ نمی‌دهد، اما خدا در تکذیب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 یُنفِقُ 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شیعیان علی‌رغم عقیدۀ یهود که تقدیر الهی را غیر قابل تغییر و دگرگونی می‌دانند، معتقدند هر گونه تدبیر، تربیت، رشد، کمال، مرگ، حیات و هر نوع تحول و دگرگونی‌ای تحت قدرت، سیطره و تدبیر خداوند بزرگ قرار دارد و لذا تقدیر نیز همانند سایر امور، ممکن است با اسباب گوناگونی تغییر پیدا کند و افعالی مانند دعا، صدقه و نیکی به مردم، می تواند قسمتی از مقدرات انسان را دگرگون کند و این تغییر نیز همان‌گونه که بیان شد، به حکم و تقدیر الهی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اعتقاد یهود به هیچ نحو با باور شیعیان دربارۀ توحید سازگاری ندارد، چراکه آنان بر این عقیده‌اند که خدای بزرگ نه تنها عالم هستی را پدید آورده، بلکه هر روز در آن نقش‌آفرینی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شیعیان، همان خدایی که تقدیر نخستین را نوشته، این را نیز مقدر کرده است که هر گاه رو به سوی او آوریم و دعا کنیم و یا کار نیکی انجام دهیم، دگرگونی‌ای در سرنوشت پدید آید و سرنوشت دیگری جانشین سرنوشت نخستین گردد، و تقدیر نخست نیز به گونه‌ای نیست که قدرت خداوند را محدود کرده و قدرت تغییر را از او سلب کند؛ لذا می توان گفت اعتقاد به بداء، حقیقتاً اعتراف به قدرت نامحدود، سلطۀ مطلقه و استمرار خالقیت خداوند است و اذعان دارد که خداوند قادر است هر زمان که خواست، تقدیری را جای‌گزین تقدیری دیگر کند،</w:t>
      </w:r>
      <w:bookmarkStart w:id="634" w:name="pg3237_33891"/>
    </w:p>
    <w:p>
      <w:pPr>
        <w:pStyle w:val="BookText"/>
        <w:rPr/>
      </w:pPr>
      <w:bookmarkEnd w:id="634"/>
      <w:r>
        <w:rPr>
          <w:rFonts w:ascii="IRNazanin" w:hAnsi="IRNazanin" w:eastAsia="IRNazanin"/>
          <w:color w:val="111111"/>
          <w:sz w:val="28"/>
          <w:sz w:val="28"/>
          <w:szCs w:val="28"/>
          <w:rtl w:val="true"/>
          <w:lang w:bidi="fa-IR"/>
        </w:rPr>
        <w:t>و این در صورتی است که به هر دو نوع تقدیر علم داشته و هیچ تغییری در علم وی رخ نداده است</w:t>
      </w:r>
      <w:r>
        <w:rPr>
          <w:rFonts w:eastAsia="IRNazanin" w:cs="IRNazanin"/>
          <w:color w:val="111111"/>
          <w:sz w:val="28"/>
          <w:szCs w:val="28"/>
          <w:rtl w:val="true"/>
          <w:lang w:bidi="fa-IR"/>
        </w:rPr>
        <w:t>.</w:t>
      </w:r>
    </w:p>
    <w:p>
      <w:pPr>
        <w:pStyle w:val="Heading4"/>
        <w:numPr>
          <w:ilvl w:val="3"/>
          <w:numId w:val="1"/>
        </w:numPr>
        <w:rPr/>
      </w:pPr>
      <w:bookmarkStart w:id="635" w:name="__RefHeading___Toc1940373_2749589250"/>
      <w:bookmarkStart w:id="636" w:name="_Toc270"/>
      <w:bookmarkEnd w:id="635"/>
      <w:r>
        <w:rPr/>
        <w:t>4</w:t>
      </w:r>
      <w:r>
        <w:rPr>
          <w:rtl w:val="true"/>
        </w:rPr>
        <w:t xml:space="preserve">. </w:t>
      </w:r>
      <w:r>
        <w:rPr>
          <w:rtl w:val="true"/>
        </w:rPr>
        <w:t>مسئله بداء، وسیله‌ای برای اثبات علم غیب امام</w:t>
      </w:r>
      <w:bookmarkEnd w:id="636"/>
    </w:p>
    <w:p>
      <w:pPr>
        <w:pStyle w:val="Heading5"/>
        <w:numPr>
          <w:ilvl w:val="4"/>
          <w:numId w:val="1"/>
        </w:numPr>
        <w:rPr/>
      </w:pPr>
      <w:bookmarkStart w:id="637" w:name="__RefHeading___Toc1940375_2749589250"/>
      <w:bookmarkStart w:id="638" w:name="_Toc27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قفاری این نکته را متذکر می‌شود که امامیه از سویی معتقد است، ائمه دارای علم غیب بوده، بر همه‌چیز آگاهند و هیچ چیزی از آنان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به روایتی از کتاب اصول کافی استناد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به محض آن‌که امامان علیهم السلام از وقوع حادثه‌ای خبر می‌دهند و آن حادثه محقق نمی‌گردد، می‌گویند بداء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باره به حدیث أبوحمزه، ماجرای امامتِ اسماعیل پس از امام صادق علیه السلام و روایت پایان دولت بنی‌عباس استناد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نهایت این نتیجه را می‌گیرد که چون عدم تحقق اخباری که از سوی امامان علیهم السلام بیان شده، سبب خدشه‌دار شدن علم غیب آنان می‌شود، شیعیان از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حیله‌ای برای پوشاندن کذب سخن امامان علیهم السلام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بیان می‌کند که اساساً شیعیان با غلو در جایگاه ائمه، در توحید الوهی و ربوبی خدشه وارد می‌کنند و ائمه را در جایگاه خدا دانسته و از خلف وعده، اختلاف در گفتار، تغییر رأی و پیدایش رأیی جدید تنزیه کرده و آنان را عالم به غیب می‌دانند و اعتقاد به بداء هم اثر همین غلو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Heading5"/>
        <w:numPr>
          <w:ilvl w:val="4"/>
          <w:numId w:val="1"/>
        </w:numPr>
        <w:rPr/>
      </w:pPr>
      <w:bookmarkStart w:id="639" w:name="__RefHeading___Toc1940377_2749589250"/>
      <w:bookmarkStart w:id="640" w:name="_Toc272"/>
      <w:bookmarkEnd w:id="639"/>
      <w:r>
        <w:rPr>
          <w:rtl w:val="true"/>
        </w:rPr>
        <w:t>نقد و برسی</w:t>
      </w:r>
      <w:bookmarkEnd w:id="640"/>
    </w:p>
    <w:p>
      <w:pPr>
        <w:pStyle w:val="Heading6"/>
        <w:numPr>
          <w:ilvl w:val="5"/>
          <w:numId w:val="1"/>
        </w:numPr>
        <w:rPr/>
      </w:pPr>
      <w:bookmarkStart w:id="641" w:name="__RefHeading___Toc1940379_2749589250"/>
      <w:bookmarkStart w:id="642" w:name="_Toc273"/>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در نقد سخنان قفاری در این باب، باید به چند نکته توجه کرد</w:t>
      </w:r>
      <w:r>
        <w:rPr>
          <w:rFonts w:eastAsia="IRNazanin" w:cs="IRNazanin"/>
          <w:color w:val="111111"/>
          <w:sz w:val="28"/>
          <w:szCs w:val="28"/>
          <w:rtl w:val="true"/>
          <w:lang w:bidi="fa-IR"/>
        </w:rPr>
        <w:t>:</w:t>
      </w:r>
    </w:p>
    <w:p>
      <w:pPr>
        <w:pStyle w:val="Heading6"/>
        <w:numPr>
          <w:ilvl w:val="5"/>
          <w:numId w:val="1"/>
        </w:numPr>
        <w:rPr/>
      </w:pPr>
      <w:bookmarkStart w:id="643" w:name="__RefHeading___Toc1940381_2749589250"/>
      <w:bookmarkStart w:id="644" w:name="_Toc274"/>
      <w:bookmarkEnd w:id="643"/>
      <w:r>
        <w:rPr>
          <w:rtl w:val="true"/>
        </w:rPr>
        <w:t>یک</w:t>
      </w:r>
      <w:bookmarkEnd w:id="644"/>
    </w:p>
    <w:p>
      <w:pPr>
        <w:pStyle w:val="BookText"/>
        <w:rPr/>
      </w:pPr>
      <w:r>
        <w:rPr>
          <w:rFonts w:ascii="IRNazanin" w:hAnsi="IRNazanin" w:eastAsia="IRNazanin"/>
          <w:color w:val="111111"/>
          <w:sz w:val="28"/>
          <w:sz w:val="28"/>
          <w:szCs w:val="28"/>
          <w:rtl w:val="true"/>
          <w:lang w:bidi="fa-IR"/>
        </w:rPr>
        <w:t xml:space="preserve">باب اتصال به عالم غیب و کسب اطلاع از آن برای غیرخدا نیز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مسئله که برخی دارای علم غیبند، عجیب و دور از ذهن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اشتیجه و برنجکار،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1940383_2749589250"/>
      <w:bookmarkStart w:id="646" w:name="_Toc275"/>
      <w:bookmarkEnd w:id="645"/>
      <w:r>
        <w:rPr>
          <w:rtl w:val="true"/>
        </w:rPr>
        <w:t>دو</w:t>
      </w:r>
      <w:bookmarkEnd w:id="6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روایی و تاریخی شیعه، هیچ موردی یافت نمی‌شود که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قطعی از وقوع امری بدهند و آن امر محقق نگردد و عموماً آنچه به طور قطع بیان کرده‌اند، امور حتمی‌ای بوده است که اتفاق افتاده و بداء هم در آن راه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اخباری از سوی آنان بیان شود و سپس بداء حاصل گردد، یا به لحاظ سندی ضعیف است و یا خود امام علیه السلام قرینه‌ای بر عدم قطعیت آن بیان کرده و آن را به طور قطع مطرح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کظیمی،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ادامه به مواردی از این قبیل اشاره خواهد شد</w:t>
      </w:r>
      <w:r>
        <w:rPr>
          <w:rFonts w:eastAsia="IRNazanin" w:cs="IRNazanin"/>
          <w:color w:val="111111"/>
          <w:sz w:val="28"/>
          <w:szCs w:val="28"/>
          <w:rtl w:val="true"/>
          <w:lang w:bidi="fa-IR"/>
        </w:rPr>
        <w:t>.</w:t>
      </w:r>
      <w:bookmarkStart w:id="647" w:name="pg3237_33893"/>
    </w:p>
    <w:p>
      <w:pPr>
        <w:pStyle w:val="Heading6"/>
        <w:numPr>
          <w:ilvl w:val="5"/>
          <w:numId w:val="1"/>
        </w:numPr>
        <w:rPr/>
      </w:pPr>
      <w:bookmarkStart w:id="648" w:name="__RefHeading___Toc1940385_2749589250"/>
      <w:bookmarkStart w:id="649" w:name="_Toc276"/>
      <w:bookmarkEnd w:id="647"/>
      <w:bookmarkEnd w:id="648"/>
      <w:r>
        <w:rPr>
          <w:rtl w:val="true"/>
        </w:rPr>
        <w:t>سه</w:t>
      </w:r>
      <w:bookmarkEnd w:id="649"/>
    </w:p>
    <w:p>
      <w:pPr>
        <w:pStyle w:val="BookText"/>
        <w:rPr/>
      </w:pPr>
      <w:r>
        <w:rPr>
          <w:rFonts w:ascii="IRNazanin" w:hAnsi="IRNazanin" w:eastAsia="IRNazanin"/>
          <w:color w:val="111111"/>
          <w:sz w:val="28"/>
          <w:sz w:val="28"/>
          <w:szCs w:val="28"/>
          <w:rtl w:val="true"/>
          <w:lang w:bidi="fa-IR"/>
        </w:rPr>
        <w:t>حتی اگر چنین هم پیش آید که امامی از وقوع حادثه‌ای خبر دهد و آن حادثه محقق نگردد، به این معنا نیست که او دارای علم غیب نبوده، بلکه به این معناست که علم غیب اوبی حد و حساب و از پیش خود نیست و به آن اندازه که خدا اراده کند، او نیز از غیب اطلاع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علومی از غیب را در اختیار پیامبر صلی الله علیه و اله وسلم و امامان‌علیهم السلام قرار داده است، اما وعدۀ قطعی به وقوع آن نداده، چراکه بسیاری از این امور، مشروطند که تنها با تحقق شرطشان محقق می‌گردند؛ از همین روست که زراره از امام باقر علیه السلام نقل می‌کند که پدر بزرگوارشان،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آیَۀ فی کِتابِ اللهِ لَحَدَّثتکُم بِما یَکون إلی یَومِ القیامَۀ، فَقُلت ایَّه آیَۀ؟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دربارۀ علم رسول اکرم صلی الله علیه و 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اَخبَرَ مُحَمَّداً صلی الله علیه و اله وسلم بِما کانَ مُنذُ کانتِ الدُّنیا وَ بِما یَکونُ الی انقِضاءِ الدُّنیا وَ اَخبَرَهُ بِالمَحتومِ مِن ذلِکَ وَ استَثنی عَلیهِ فیما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6"/>
        <w:numPr>
          <w:ilvl w:val="5"/>
          <w:numId w:val="1"/>
        </w:numPr>
        <w:rPr/>
      </w:pPr>
      <w:bookmarkStart w:id="650" w:name="__RefHeading___Toc1940387_2749589250"/>
      <w:bookmarkStart w:id="651" w:name="_Toc277"/>
      <w:bookmarkEnd w:id="650"/>
      <w:r>
        <w:rPr>
          <w:rtl w:val="true"/>
        </w:rPr>
        <w:t>چهار</w:t>
      </w:r>
      <w:bookmarkEnd w:id="651"/>
    </w:p>
    <w:p>
      <w:pPr>
        <w:pStyle w:val="Heading6"/>
        <w:numPr>
          <w:ilvl w:val="5"/>
          <w:numId w:val="1"/>
        </w:numPr>
        <w:rPr/>
      </w:pPr>
      <w:bookmarkStart w:id="652" w:name="__RefHeading___Toc1940389_2749589250"/>
      <w:bookmarkStart w:id="653" w:name="_Toc278"/>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قفاری برای اثبات مدعایش، نمونه‌هایی را ذکر کرده که در آن‌ها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از وقوع برخی حوادث داده‌اند، اما به سبب بدائی که حاصل شده، آن واقعه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بررسی مستندات او بپردازیم</w:t>
      </w:r>
      <w:r>
        <w:rPr>
          <w:rFonts w:eastAsia="IRNazanin" w:cs="IRNazanin"/>
          <w:color w:val="111111"/>
          <w:sz w:val="28"/>
          <w:szCs w:val="28"/>
          <w:rtl w:val="true"/>
          <w:lang w:bidi="fa-IR"/>
        </w:rPr>
        <w:t>:</w:t>
      </w:r>
    </w:p>
    <w:p>
      <w:pPr>
        <w:pStyle w:val="Heading6"/>
        <w:numPr>
          <w:ilvl w:val="5"/>
          <w:numId w:val="1"/>
        </w:numPr>
        <w:rPr/>
      </w:pPr>
      <w:bookmarkStart w:id="654" w:name="__RefHeading___Toc1940391_2749589250"/>
      <w:bookmarkStart w:id="655" w:name="_Toc279"/>
      <w:bookmarkEnd w:id="654"/>
      <w:r>
        <w:rPr>
          <w:rtl w:val="true"/>
        </w:rPr>
        <w:t>حدیث أبوحمزه</w:t>
      </w:r>
      <w:r>
        <w:rPr>
          <w:rtl w:val="true"/>
        </w:rPr>
        <w:t>:</w:t>
      </w:r>
      <w:bookmarkEnd w:id="655"/>
    </w:p>
    <w:p>
      <w:pPr>
        <w:pStyle w:val="BookText"/>
        <w:rPr/>
      </w:pPr>
      <w:r>
        <w:rPr>
          <w:rFonts w:ascii="IRNazanin" w:hAnsi="IRNazanin" w:eastAsia="IRNazanin"/>
          <w:color w:val="111111"/>
          <w:sz w:val="28"/>
          <w:sz w:val="28"/>
          <w:szCs w:val="28"/>
          <w:rtl w:val="true"/>
          <w:lang w:bidi="fa-IR"/>
        </w:rPr>
        <w:t>قفاری روایتی را نقل کرده که در آن بزرگان شیعه به نقل از أبو‌جعفر، پیروان را به برپایی حکومت بعد از هفتاد سال وعده داده‌اند و آن هنگام که این وعده محقق نشده،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بداء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معنای روایت از سوی قفاری با دقت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بر طبق همان سندی که او از بحارالأنوار می‌دهد،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محبوببه نقل از أبوحمزه ثمالی به نقل از امام محمد باقر علیه السلام ، دربارۀ فرمودۀ امام علی علیه السلام در باب آسایش جامعه پس از هفتاد سال بلا،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شهادت امام حسین علیه السلام و غضب پروردگار بر اهل زمین، این مسئله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افتاد و سپس چون شیعیان رازداری نکردند، خداوند مجدد آن را به تأخیر انداخت، به گونه‌ای که وقتی را برای آن در نزد امامان علیهم السلام قرار نداد و خدا آنچه را خواهد، محو می‌کند و تثبیت می کند و اصل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این حدیث هم به لحاظ سند و هم به لحاظ محتوا،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حسن بن محبوب از أبو‌حمزه ثمالی روایت می‌کند، در صورتی که وفات أبوحمزۀ ثمالی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وفات حسن بن محبوب در هفتادوپنج سالگی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656" w:name="pg3237_33896"/>
    </w:p>
    <w:p>
      <w:pPr>
        <w:pStyle w:val="BookText"/>
        <w:rPr/>
      </w:pPr>
      <w:bookmarkEnd w:id="656"/>
      <w:r>
        <w:rPr>
          <w:rFonts w:ascii="IRNazanin" w:hAnsi="IRNazanin" w:eastAsia="IRNazanin"/>
          <w:color w:val="111111"/>
          <w:sz w:val="28"/>
          <w:sz w:val="28"/>
          <w:szCs w:val="28"/>
          <w:rtl w:val="true"/>
          <w:lang w:bidi="fa-IR"/>
        </w:rPr>
        <w:t>بوده است؛ در نتیجه هنگام وفات أبوحمزه ثمالی، یک سال بیشتر نداشته و نمی توانسته از او روایت نقل کند؛ پس قطعاً بین او و أبوحمزه ثمالی شخص دیگری واسطه بوده که نامش معلوم نیست و برای همین، این حدیث را نمی‌توان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احادیث معتبر بسیاری بر این نکته دلالت دارند که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حکومت صالحان به این زودی نخواهد بود و تا زمان ظهور، تحولات و حوادث بسیاری رخ خواهد داد و مؤمنان امتحان‌های بزرگی را پشت سر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بسیاری از این سخنان از خودِ حضرت علی علیه السلام نقل شده؛ لذا نمی‌توان پذیرفت که ایشان بدون هیچ قرینه‌ای، به طور قطع زمان ظهور را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باشند و پس از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آن هنگام که همه دیدند ظهور اتفاق نیفتاد، امام باقر علیه السلام از بدائی سخن بگویند که سبب به تأخیر انداختن این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صافی‌گلپایگانی،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اصل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حضرت علی علیه السلام ضربت خورده بود، به حضورش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بلاهایی واقع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گشایش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بعد از بلا آسانی و گشایش است و خدا آنچه را خواهد، محو می‌کند و تثبیت می‌کند و اصلِ 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همان‌گونه که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برخلاف آنچه قفاری گمان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خبر از حتمی بودن برپایی حکومت توسط شیعیان و یا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نمی‌دهند، بلکه تنها به این سنت الهی اشاره می‌کنند که بعد از هر سختی‌ای آسانی است؛ ثانیاً، خود حضرت با قرائت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نکته را یادآور می‌شوند که این امر، امری حتمی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صافی‌گلپایگانی،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6"/>
        <w:numPr>
          <w:ilvl w:val="5"/>
          <w:numId w:val="1"/>
        </w:numPr>
        <w:rPr/>
      </w:pPr>
      <w:bookmarkStart w:id="657" w:name="__RefHeading___Toc1940393_2749589250"/>
      <w:bookmarkStart w:id="658" w:name="_Toc280"/>
      <w:bookmarkEnd w:id="657"/>
      <w:r>
        <w:rPr>
          <w:rtl w:val="true"/>
        </w:rPr>
        <w:t>امامتِ اسماعیل</w:t>
      </w:r>
      <w:r>
        <w:rPr>
          <w:rtl w:val="true"/>
        </w:rPr>
        <w:t>:</w:t>
      </w:r>
      <w:bookmarkEnd w:id="6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دربارۀ ماجرای امامتِ اسماعیل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اخباری از امام صادق علیه السلام وجود دارد که ایشان امامت را پس از خود، از آنِ فرزندش اسماعیل می‌دانسته و وقتی اسماعیل پیش از پدر از دنیا می‌رود، ایشان برای حلّ این معضل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کَما بَدا لَهُ فی اِسماعیلَ 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پیدایش طایفۀ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سبب همین ماجراست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قفاری، کلام شیخ صدوق را کامل ذکر نکرده و تنها به نقل قولِ آن قسمتی از کلام او پرداخته که مؤید سخنش بوده است؛ اما آن مهم که قفاری آن را بیان نکرده، روایت</w:t>
      </w:r>
      <w:bookmarkStart w:id="659" w:name="pg3237_33898"/>
    </w:p>
    <w:p>
      <w:pPr>
        <w:pStyle w:val="BookText"/>
        <w:rPr/>
      </w:pPr>
      <w:bookmarkEnd w:id="659"/>
      <w:r>
        <w:rPr>
          <w:rFonts w:ascii="IRNazanin" w:hAnsi="IRNazanin" w:eastAsia="IRNazanin"/>
          <w:color w:val="111111"/>
          <w:sz w:val="28"/>
          <w:sz w:val="28"/>
          <w:szCs w:val="28"/>
          <w:rtl w:val="true"/>
          <w:lang w:bidi="fa-IR"/>
        </w:rPr>
        <w:t xml:space="preserve">دیگری است که شیخ صدوق در ادامه آورده 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بیان ماجرای مربوط به حضرت ابراهیم علیه السلام و ذبح حضرت اسماعیل علیه السلام است و شیخ صدوق در هر دو روایت، تردید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امامان علیهم السلام هیچ‌گاه در جانشین خود مردد نمی‌شدند و همواره می دانستند چه کسی پس از آنان امام خواهد بود، چراکه روایاتی وجود دارد که در آن نامِ دوازده امام دقیقاً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خزاز قمی،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6"/>
        <w:numPr>
          <w:ilvl w:val="5"/>
          <w:numId w:val="1"/>
        </w:numPr>
        <w:rPr/>
      </w:pPr>
      <w:bookmarkStart w:id="660" w:name="__RefHeading___Toc1940395_2749589250"/>
      <w:bookmarkStart w:id="661" w:name="_Toc281"/>
      <w:bookmarkEnd w:id="660"/>
      <w:r>
        <w:rPr>
          <w:rtl w:val="true"/>
        </w:rPr>
        <w:t>پایان دولت بنی‌عباس</w:t>
      </w:r>
      <w:r>
        <w:rPr>
          <w:rtl w:val="true"/>
        </w:rPr>
        <w:t>:</w:t>
      </w:r>
      <w:bookmarkEnd w:id="661"/>
    </w:p>
    <w:p>
      <w:pPr>
        <w:pStyle w:val="BookText"/>
        <w:rPr/>
      </w:pPr>
      <w:r>
        <w:rPr>
          <w:rFonts w:ascii="IRNazanin" w:hAnsi="IRNazanin" w:eastAsia="IRNazanin"/>
          <w:color w:val="111111"/>
          <w:sz w:val="28"/>
          <w:sz w:val="28"/>
          <w:szCs w:val="28"/>
          <w:rtl w:val="true"/>
          <w:lang w:bidi="fa-IR"/>
        </w:rPr>
        <w:t>قفاری دربارۀ دولت بنی‌عباس نیز به نقل از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طولانی‌ای وجود دارد که از پایان دولت بنی‌عباس خبر می‌دهد و در نهایت، امام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چیزی به شما خبر دادیم، چه اتفاق افتاد، چه خلافش واقع شد، بگویید خدا و رسولِ او راست می‌گویند؛ و در حقیقت به مقتضای عقیده به بداء، شیعه به تسلیم در برابر تناقض، اختلاف و دروغ،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روایت از قول امام باقر علیه السلام ذکر شده آن است که ایشان پس از توصیف وضعیت دولت بنی‌عباس و برخی سلاطین که دقیقاً هم به حقیقت پیوسته است، در پاسخ کسی که از پایان دولت بنی‌عباس از ایشان سؤال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یوقت لَنا فیهِ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6"/>
        <w:numPr>
          <w:ilvl w:val="5"/>
          <w:numId w:val="1"/>
        </w:numPr>
        <w:rPr/>
      </w:pPr>
      <w:bookmarkStart w:id="662" w:name="__RefHeading___Toc1940397_2749589250"/>
      <w:bookmarkStart w:id="663" w:name="_Toc282"/>
      <w:bookmarkEnd w:id="662"/>
      <w:r>
        <w:rPr>
          <w:rtl w:val="true"/>
        </w:rPr>
        <w:t>پنج</w:t>
      </w:r>
      <w:bookmarkEnd w:id="6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 و متفکران شیعی، دو رویکرد دربارۀ علم غیب پیامبر صلی الله علیه و اله وسلم و امامان علیهم السلام وجود دارد که در هیچ‌کدام از این دو رویکرد، یکسانی و یا جانشینی آنان با خداوند مطرح نشده است؛ توضیح آن‌که، اغلب متکلمان متقدم امامیه، برای خداوند قائل به علمی نامحدودند، اما برای پیامبر صلی الله علیه و اله وسلم و امامان علیهم السلام ، قائل به علم غیبی محدودند، و این خود نشان‌دهندۀ آن است که آنان هیچ‌گاه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جایگاه خدا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آیاتی مؤید اعتقاد این دسته از متکلمان است و برای خداوند علمی متفاوت از انسان‌ها را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وجود دارد که دلیل بر نامحدود بودن علم خدا و تفاوت آن با علم پیامبر صلی الله علیه و اله وسلم و امامان علیهم السلام است، که پیش از این نمونه‌هایی از آن به نقل از امام صادق علیه السلام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متکلمان متأخر و برخی دیگر از متفکران شیعی، به سبب برخی استدلال‌های عقلی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و برخی روایات، به علم نامحدود پیامبر صلی الله علیه و اله وسلم و امامان علیهم السلام اعتقاد دارند؛ برای مثال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عَالِمٌ بِجَمِیعِ مَا یَحتَاجُ إلَیهِ النَّاس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عَالِمٌ بِمَا کَانَ وَ مَا یَکوُن وَ مَا هُوَ کَائِن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bookmarkStart w:id="664" w:name="pg3237_33900"/>
    </w:p>
    <w:p>
      <w:pPr>
        <w:pStyle w:val="BookText"/>
        <w:rPr/>
      </w:pPr>
      <w:bookmarkEnd w:id="664"/>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نیز در کنار تمام آیاتی که علم غیب را مخصوص ذات خدای متعال و منحصر در ساحت او می داند، آیه‌ای وجود دارد که قائل به استثنایی در این امر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اَحَداً اِلّا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 دهد، اختصاصِ علم غیب به خداوند به این معناست که کسی جز خدا، غیب را مستقلاً و از پیش خود نمی‌داند، اما ممکن است پیغمبران پسندیده به تعلیم خدا، از آن مطلع شوند و نیز ممکن است پسندیدگانِ دیگر نیز به تعلیم پیغمبران آن را بدانند؛ چنان‌که در بسیاری از روایات آمده که پیغمبر و نیز هر امامی درآخرین لحظات حیات، علمِ امامت را به امامِ پس از خود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دسته نیز معتقدند گرچه علم پیامبر صلی الله علیه و اله وسلم و امامان علیهم السلام همانند علم خداست، اما خداوند چون واجب‌الوجود است، علمش نیز ذاتی است و علم پیامبر صلی الله علیه و اله وسلم و امام علیه السلام از آن جهت که ممکن‌الوجودند، علمی بالعرض و از ناحیۀ خداوند است؛ در نتیجه، حتی این دسته نیز امامان علیهم السلام را در جایگاه خدا نمی‌دانند و قائل به تفاوتی عظیم بین آنان و خداوند هستند که همان، ذاتی و عرضی بودن علم است</w:t>
      </w:r>
      <w:r>
        <w:rPr>
          <w:rFonts w:eastAsia="IRNazanin" w:cs="IRNazanin"/>
          <w:color w:val="111111"/>
          <w:sz w:val="28"/>
          <w:szCs w:val="28"/>
          <w:rtl w:val="true"/>
          <w:lang w:bidi="fa-IR"/>
        </w:rPr>
        <w:t>.</w:t>
      </w:r>
    </w:p>
    <w:p>
      <w:pPr>
        <w:pStyle w:val="Heading4"/>
        <w:numPr>
          <w:ilvl w:val="3"/>
          <w:numId w:val="1"/>
        </w:numPr>
        <w:rPr/>
      </w:pPr>
      <w:bookmarkStart w:id="665" w:name="__RefHeading___Toc1940399_2749589250"/>
      <w:bookmarkStart w:id="666" w:name="_Toc283"/>
      <w:bookmarkEnd w:id="665"/>
      <w:r>
        <w:rPr/>
        <w:t>5</w:t>
      </w:r>
      <w:r>
        <w:rPr>
          <w:rtl w:val="true"/>
        </w:rPr>
        <w:t xml:space="preserve">. </w:t>
      </w:r>
      <w:r>
        <w:rPr>
          <w:rtl w:val="true"/>
        </w:rPr>
        <w:t>اشکال به تفسیر برخی علمای امامیه دربارۀ بداء</w:t>
      </w:r>
      <w:bookmarkEnd w:id="666"/>
    </w:p>
    <w:p>
      <w:pPr>
        <w:pStyle w:val="Heading5"/>
        <w:numPr>
          <w:ilvl w:val="4"/>
          <w:numId w:val="1"/>
        </w:numPr>
        <w:rPr/>
      </w:pPr>
      <w:bookmarkStart w:id="667" w:name="__RefHeading___Toc1940401_2749589250"/>
      <w:bookmarkStart w:id="668" w:name="_Toc284"/>
      <w:bookmarkEnd w:id="667"/>
      <w:r>
        <w:rPr>
          <w:rtl w:val="true"/>
        </w:rPr>
        <w:t>اشاره</w:t>
      </w:r>
      <w:bookmarkEnd w:id="6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میان اشکالات و ایراداتی که دربارۀ بداء مطرح می‌کند، کلام برخی بزرگان شیعه، چون خواجه نصیر‌الدین طوسی، شیخ صدوق، شیخ طوسی و کاشف‌الغطا را متذکر می‌شود و سپس به آن‌ها نیز ایراداتی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خواجه نصیر‌الدین طوسی را خلاف واقع می‌داند و بر این عقیده است که بداء، برخلاف نظر خواجه که آن را از عقاید امامیه نمی‌داند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بداء تنها در یک روایت وجود دارد که آن هم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عقاید مهمّ شیعه به شمار می‌رود و روایات بسیاری هم در این باب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صدوق نیز عبارتی را به استناد کتاب التوحید می آورد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 بدین معناست که خدا چیزی را خلق می‌کند و بعد آن را نابود کرده و به آفرینش دیگری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سخنان را خارج از موضوع بداء قلمدادمی‌کند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در ادامه، به این‌که او بداء را به نسخ برمی‌گرداند، اشکال وارد کرده و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هیچ‌گاه بداء حاصل نمی‌شود،چراکه حکم اول از ابتدا در علم خدا موقت بوده و بداء در این‌جا از سوی خدا برای ما و در علم ماست، نه در علم خدا، چراکه بداء نافی علم مطلق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945</w:t>
      </w:r>
      <w:r>
        <w:rPr>
          <w:rFonts w:eastAsia="IRNazanin" w:cs="IRNazanin"/>
          <w:color w:val="111111"/>
          <w:sz w:val="28"/>
          <w:szCs w:val="28"/>
          <w:rtl w:val="true"/>
          <w:lang w:bidi="fa-IR"/>
        </w:rPr>
        <w:t>).</w:t>
      </w:r>
      <w:bookmarkStart w:id="669" w:name="pg3237_33902"/>
    </w:p>
    <w:p>
      <w:pPr>
        <w:pStyle w:val="BookText"/>
        <w:rPr/>
      </w:pPr>
      <w:bookmarkEnd w:id="669"/>
      <w:r>
        <w:rPr>
          <w:rFonts w:ascii="IRNazanin" w:hAnsi="IRNazanin" w:eastAsia="IRNazanin"/>
          <w:color w:val="111111"/>
          <w:sz w:val="28"/>
          <w:sz w:val="28"/>
          <w:szCs w:val="28"/>
          <w:rtl w:val="true"/>
          <w:lang w:bidi="fa-IR"/>
        </w:rPr>
        <w:t xml:space="preserve">قفاری معتقد است، در همه‌جا نسبتِ بداء صراحتاً به خداست، نه خلق و لذا تأویل شیخ طوسی و کاشف‌الغطا از بداء صحیح و مجاز نیست، چراکه شیخ طوسی در توضیح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یادآور شده بود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مِنَ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آن‌جا که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فِی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سوی خدا برای مردم آشکار شد، چراکه آنان گمان می‌کردند امامِ پس از امام صادق علیه السلام ، اسماعیل است، اما پس از مرگ او به بطلان چنین عقیده‌ای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کاشف‌الغطا نیز گرچه معنای حقیقی بداء را ظهور پس از خفا می‌داند، اما معتقد است دربارۀ خدا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الشِیء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شَأنُ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70" w:name="__RefHeading___Toc1940403_2749589250"/>
      <w:bookmarkStart w:id="671" w:name="_Toc285"/>
      <w:bookmarkEnd w:id="670"/>
      <w:r>
        <w:rPr>
          <w:rtl w:val="true"/>
        </w:rPr>
        <w:t>نقد و برسی</w:t>
      </w:r>
      <w:bookmarkEnd w:id="671"/>
    </w:p>
    <w:p>
      <w:pPr>
        <w:pStyle w:val="BookText"/>
        <w:rPr/>
      </w:pPr>
      <w:r>
        <w:rPr>
          <w:rFonts w:ascii="IRNazanin" w:hAnsi="IRNazanin" w:eastAsia="IRNazanin"/>
          <w:color w:val="111111"/>
          <w:sz w:val="28"/>
          <w:sz w:val="28"/>
          <w:szCs w:val="28"/>
          <w:rtl w:val="true"/>
          <w:lang w:bidi="fa-IR"/>
        </w:rPr>
        <w:t>همان‌گونه که بیان شد، اعتقاد به بداء از مهم‌ترین اعتقادات شیعه است و کلام شیخ صدوق نیز دقیقاً در همین موضوع است و او بداء را به معنای ظهور و تجدد ارادۀ خدا می‌داند، اما نه به سبب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که در نسخ، حکم اول از ابتدا در علم خدا موقت بوده است، در بداء نیز تقدیر اول مشروط است و گاه به واسطۀ تغییر این شروط که البته برای خدا از ابتدا روشن بوده، از افعال خدا برای بشر چیزی ظاهر می‌شود که خلاف آن را تصور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اشکال قفاری بر کلام و تفسیر برخی علما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الشیء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وارد نیست، چراکه به استناد کتاب المغنی، در کلام عرب نیز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بیان چنین معنایی از این عبارت، تأویل دور از ذهنی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وقتی فردی در نظر داشته باشد به آموزه‌ای از منظومۀ فکری دین، فرقه و یا گروهی شبهه و خدشه وارد کند، باید ابتدا بداند آن افراد، خود چه معنایی از آن آموزه را اراده کرده‌اند، و این همان چیزی است که قفاری در مقام بیان شبهه و نقد این آموزه، هیچ توجهی به آن نکرده است، چراکه وقتی مجموع علمای شیعه دربارۀ معنای بداء چنین می‌گویند، دیگر اشکال قفاری پوچ و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ایراداتی که قفاری به مسئله بداء وارد کرده است، تنها دعوایی لفظی آن هم بر پایۀ عناد، لجاجت و منازعات فرقه‌ای است</w:t>
      </w:r>
      <w:r>
        <w:rPr>
          <w:rFonts w:eastAsia="IRNazanin" w:cs="IRNazanin"/>
          <w:color w:val="111111"/>
          <w:sz w:val="28"/>
          <w:szCs w:val="28"/>
          <w:rtl w:val="true"/>
          <w:lang w:bidi="fa-IR"/>
        </w:rPr>
        <w:t>.</w:t>
      </w:r>
    </w:p>
    <w:p>
      <w:pPr>
        <w:pStyle w:val="Heading4"/>
        <w:numPr>
          <w:ilvl w:val="3"/>
          <w:numId w:val="1"/>
        </w:numPr>
        <w:rPr/>
      </w:pPr>
      <w:bookmarkStart w:id="672" w:name="__RefHeading___Toc1940405_2749589250"/>
      <w:bookmarkStart w:id="673" w:name="_Toc286"/>
      <w:bookmarkEnd w:id="672"/>
      <w:r>
        <w:rPr>
          <w:rtl w:val="true"/>
        </w:rPr>
        <w:t>نتیجه‌گیری</w:t>
      </w:r>
      <w:bookmarkEnd w:id="6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انسان به کار می‌رود و گاه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معانی‌ای که از بداء بیان گردید، روشن شد که بداء در معنای لغوی، تنها برای انسان استفاده می‌گردد و کاربرد آن</w:t>
      </w:r>
      <w:bookmarkStart w:id="674" w:name="pg3237_33904"/>
    </w:p>
    <w:p>
      <w:pPr>
        <w:pStyle w:val="BookText"/>
        <w:rPr/>
      </w:pPr>
      <w:bookmarkEnd w:id="674"/>
      <w:r>
        <w:rPr>
          <w:rFonts w:ascii="IRNazanin" w:hAnsi="IRNazanin" w:eastAsia="IRNazanin"/>
          <w:color w:val="111111"/>
          <w:sz w:val="28"/>
          <w:sz w:val="28"/>
          <w:szCs w:val="28"/>
          <w:rtl w:val="true"/>
          <w:lang w:bidi="fa-IR"/>
        </w:rPr>
        <w:t>برای خداوند در معنای اصطلاحی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در مکتب شیعه از بداء صحبت می‌شود، به معنای ظاهر شدن چیزی پس از خفای آن و یا پیدایش رأیی جدید، آن هم به سبب جهل برای حق‌تعالی نیست و این ظهور برای بشر است که اتفاق می افتد و برای خدا معنایی جز آشکار ساختن و نمایاندن ندارد، چراکه خداوند دارای علمی مطلق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این امر که انسان به واسطۀ عمل و رفتارش می‌تواند در سرنوشت خود تغییر حاصل کند، نه تنها هیچ‌گونه منافاتی با قدرت نامحدود پروردگار ندارد، بلکه اساساً از آن جهت که این تغییر در نهایت به دست خدا صورت می‌گیرد، دلیلی است بر این‌که خداوند دارای قدرتی نامحدود است و زیبایی آموزۀ بداء نیز در همین امر است که انسان در عین اعتقاد به علم و قدرت خداوند، گاه خود را در تعیین سرنوشتش دخیل بداند و امیدوار باشد به این‌که می تواند با دعا، استغفار و عملکردی شایسته، سرنوشتی بهتر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بدائی که شیعه بیان می‌کند، نه مستلزم استناد جهل به خداوند است و نه محدودکنندۀ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قفاری با در نظر گرفتن معنای لغوی بداء هنگام کاربرد برای خداوند و عدم توجه به معنای اصطلاحی این واژه، در دام این شبهات افتاده و فهم نادرستی را از روایات و سخنان متکلمان شیعه ارائه داده است؛ حال آن‌که به استناد صریح روایات و کلام متکلمان، ذات خداوند از استناد هر گونه جهل و حدوث علمی مبرّاست و خدا دارای علمی مطلق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غیب امامان علیهم السلام نیز قفاری با زدن اتهام کفر و غلو به شیعیان، از بحث صحیح کناره گرفته و تنها به ذکر این نکته بسنده کرده که شیعیان از بداء به عنوان وسیله‌ای برای مخفی کردن عدم صحت کلام امامان علیهم السلام استفاده کرده‌اند؛ اما بیان شد که در میان شیعیان، چه آنان که علم پیامبر صلی الله علیه و اله وسلم و امامان علیهم السلام را به لحاظ کمّ و کیف ـ و نه به لحاظ ذاتی و عرضی بودن ـ با خداوند یکسان می‌دانند و چه آنان که معتقد به علم محدود برای پیامبر صلی الله علیه و اله وسلم و امامان علیهم السلام هستند، هیچ‌کدام امام را در جایگاه الوهی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تعالیم شیعه بارها از زبان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بداءپذیری برخی وقایع اشاره شده است و لذا بی‌اساسیِ اتهام‌های قفاری بر کسی پوشیده نیست</w:t>
      </w:r>
      <w:r>
        <w:rPr>
          <w:rFonts w:eastAsia="IRNazanin" w:cs="IRNazanin"/>
          <w:color w:val="111111"/>
          <w:sz w:val="28"/>
          <w:szCs w:val="28"/>
          <w:rtl w:val="true"/>
          <w:lang w:bidi="fa-IR"/>
        </w:rPr>
        <w:t>.</w:t>
      </w:r>
    </w:p>
    <w:p>
      <w:pPr>
        <w:pStyle w:val="Heading4"/>
        <w:numPr>
          <w:ilvl w:val="3"/>
          <w:numId w:val="1"/>
        </w:numPr>
        <w:rPr/>
      </w:pPr>
      <w:bookmarkStart w:id="675" w:name="__RefHeading___Toc1940407_2749589250"/>
      <w:bookmarkStart w:id="676" w:name="_Toc287"/>
      <w:bookmarkEnd w:id="675"/>
      <w:r>
        <w:rPr>
          <w:rtl w:val="true"/>
        </w:rPr>
        <w:t>منابع</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مقائیس اللغۀ، قم، عبدالسلام محمد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عبدالله بن یوسف، </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 اللبیب، قم، کتاب‌خانه آیت‌الله مرعشی نجفی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المحیط، بیروت، دارالجلیل و دار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الإمامیه، قم، المؤتمر العالمی 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استانبول،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العسقلانی، شهاب‌الدین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البخاری،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القشیری النیسابوری، مسلم بن الحجاج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القفاری، ناصر بن 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مذهب الشیعۀ الامامیۀ الإثنی عشریه،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محمدجواد و سیدابوالقاسم خوئی،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رسالتان فی البداء، قم،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پاشایی، وحید،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ناصر القفاری دربارۀ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کلامی،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کفایۀ الأثر، قم،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الأسرار، بی‌جا،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بیروت،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اضواء علی عقائد الشیعۀ الامامیۀ و تاریخهم، تهران،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فی الالهیات، قم، مؤسسۀ الامام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ابوالحسن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ترجمه و شرح سید علینقی فیض الاسلام، تهران، انتشارات فیضالاسلام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اشتیجه، محمدتقی و 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آگاهی از غیب و امکان آن از نگاه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تفسیری،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مؤسسۀ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صافی‌گلپایگانی، لطف‌الله،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گفتمان مهدویت، قم،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علامه طباطبائی،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 المعروف بنقد المحصل،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عدۀ الأصول،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 قم، آل‌بیت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الغیبۀ، تهران، مکتبۀ نینوی الحدیثه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سید مرتضی،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جوابات المسأله الرازیه،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 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بن هاشم،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قم، مؤسسه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کظیمی،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بداء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مؤسسۀ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شهید مطهری، بی‌جا، انتشارات صدرا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لویس،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تهران،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قم، دارالکتب الاسلامیه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نبراس الضیّاء و تسواء السّواء فی شرح باب البداء و اثبات جدوی الدّعاء،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نوری،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 اصفهانی، تهران، هجرت</w:t>
      </w:r>
      <w:r>
        <w:rPr>
          <w:rFonts w:eastAsia="IRNazanin" w:cs="IRNazanin"/>
          <w:color w:val="111111"/>
          <w:sz w:val="28"/>
          <w:szCs w:val="28"/>
          <w:rtl w:val="true"/>
          <w:lang w:bidi="fa-IR"/>
        </w:rPr>
        <w:t>.</w:t>
      </w:r>
      <w:bookmarkStart w:id="677" w:name="pg3237_33910"/>
    </w:p>
    <w:p>
      <w:pPr>
        <w:pStyle w:val="Heading2"/>
        <w:numPr>
          <w:ilvl w:val="1"/>
          <w:numId w:val="1"/>
        </w:numPr>
        <w:rPr/>
      </w:pPr>
      <w:bookmarkStart w:id="678" w:name="__RefHeading___Toc1940409_2749589250"/>
      <w:bookmarkStart w:id="679" w:name="_Toc288"/>
      <w:bookmarkEnd w:id="677"/>
      <w:bookmarkEnd w:id="678"/>
      <w:r>
        <w:rPr>
          <w:rtl w:val="true"/>
        </w:rPr>
        <w:t>خلاصة المقالات باللغة العربیة</w:t>
      </w:r>
      <w:bookmarkEnd w:id="679"/>
    </w:p>
    <w:p>
      <w:pPr>
        <w:pStyle w:val="Heading3"/>
        <w:numPr>
          <w:ilvl w:val="2"/>
          <w:numId w:val="1"/>
        </w:numPr>
        <w:rPr/>
      </w:pPr>
      <w:bookmarkStart w:id="680" w:name="__RefHeading___Toc1940411_2749589250"/>
      <w:bookmarkStart w:id="681" w:name="_Toc289"/>
      <w:bookmarkEnd w:id="680"/>
      <w:r>
        <w:rPr>
          <w:rtl w:val="true"/>
        </w:rPr>
        <w:t>دراسة و نقد رأی الدکتور عابد الجابری بشأن منا شئ التشیع</w:t>
      </w:r>
      <w:r>
        <w:rPr>
          <w:rtl w:val="true"/>
        </w:rPr>
        <w:t>/</w:t>
      </w:r>
      <w:r>
        <w:rPr>
          <w:rtl w:val="true"/>
        </w:rPr>
        <w:t>علی رضا آل بویه</w:t>
      </w:r>
      <w:r>
        <w:rPr>
          <w:rtl w:val="true"/>
        </w:rPr>
        <w:t>/</w:t>
      </w:r>
      <w:r>
        <w:rPr>
          <w:rtl w:val="true"/>
        </w:rPr>
        <w:t>حمزة علیاسلامی نسب</w:t>
      </w:r>
      <w:bookmarkEnd w:id="681"/>
    </w:p>
    <w:p>
      <w:pPr>
        <w:pStyle w:val="Heading4"/>
        <w:numPr>
          <w:ilvl w:val="3"/>
          <w:numId w:val="1"/>
        </w:numPr>
        <w:rPr/>
      </w:pPr>
      <w:bookmarkStart w:id="682" w:name="__RefHeading___Toc1940413_2749589250"/>
      <w:bookmarkStart w:id="683" w:name="_Toc290"/>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علی رضا آل بویه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حمزة علیاسلامی نسب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الدکتور محمد عابد الجابری من مشاهیر المفکرین العرب فی العصر الحاضر، و استطاع أن یکسب سمعة وشهرة فی الأوساط العلمیة العربیة و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حاول أن یبدی حلولاً بشأن بعض المشاکل التی یواجهها العالم العربی، و لهذا فقد تناول بالبحث التراث الخماسی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الإیرانی، و الیونانی، و الصوفی، و الإسلامی المحض، و العربی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إلی أن جذور تأخر العرب تمتد الی التشیع الذی هو بعید عن الإسلام و من ثمار تراث العصر الجاهلی، و فی الغالب هو متأثر بالتراث الإیرانی و الیمنی و الاسرائیلیات التی خلفها عبد الله بن سبأ، و المختار و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یستعرض تقریراً عن جذور التشیع فی مؤلفات عابد الجابری و یبین أخطاءه و زللـه و ادعاءاته العاریة عن الأدلة و أحکامه المسبقة و الناقصة أو المستندة إلی مصادر سنیة محضة</w:t>
      </w:r>
      <w:r>
        <w:rPr>
          <w:rFonts w:eastAsia="IRNazanin" w:cs="IRNazanin"/>
          <w:color w:val="111111"/>
          <w:sz w:val="28"/>
          <w:szCs w:val="28"/>
          <w:rtl w:val="true"/>
          <w:lang w:bidi="fa-IR"/>
        </w:rPr>
        <w:t>.</w:t>
      </w:r>
    </w:p>
    <w:p>
      <w:pPr>
        <w:pStyle w:val="Heading4"/>
        <w:numPr>
          <w:ilvl w:val="3"/>
          <w:numId w:val="1"/>
        </w:numPr>
        <w:rPr/>
      </w:pPr>
      <w:bookmarkStart w:id="684" w:name="__RefHeading___Toc1940415_2749589250"/>
      <w:bookmarkStart w:id="685" w:name="_Toc291"/>
      <w:bookmarkEnd w:id="684"/>
      <w:r>
        <w:rPr>
          <w:rtl w:val="true"/>
        </w:rPr>
        <w:t>الألفاظ المحوریة</w:t>
      </w:r>
      <w:bookmarkEnd w:id="6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الجابری، التشیع، الیمنیون، المختار، عبد الله بن سبأ</w:t>
      </w:r>
      <w:r>
        <w:rPr>
          <w:rFonts w:eastAsia="IRNazanin" w:cs="IRNazanin"/>
          <w:color w:val="111111"/>
          <w:sz w:val="28"/>
          <w:szCs w:val="28"/>
          <w:rtl w:val="true"/>
          <w:lang w:bidi="fa-IR"/>
        </w:rPr>
        <w:t>.</w:t>
      </w:r>
      <w:bookmarkStart w:id="686" w:name="pg3237_33912"/>
    </w:p>
    <w:p>
      <w:pPr>
        <w:pStyle w:val="Heading3"/>
        <w:numPr>
          <w:ilvl w:val="2"/>
          <w:numId w:val="1"/>
        </w:numPr>
        <w:rPr/>
      </w:pPr>
      <w:bookmarkStart w:id="687" w:name="__RefHeading___Toc1940417_2749589250"/>
      <w:bookmarkStart w:id="688" w:name="_Toc292"/>
      <w:bookmarkEnd w:id="686"/>
      <w:bookmarkEnd w:id="687"/>
      <w:r>
        <w:rPr>
          <w:rtl w:val="true"/>
        </w:rPr>
        <w:t>التمییز بین الخلق و الفاعلیة، نظریة ناقصة للفرار عن الجبر و التفویض</w:t>
      </w:r>
      <w:r>
        <w:rPr>
          <w:rtl w:val="true"/>
        </w:rPr>
        <w:t>/</w:t>
      </w:r>
      <w:r>
        <w:rPr>
          <w:rtl w:val="true"/>
        </w:rPr>
        <w:t>السید حسن الطالقانی</w:t>
      </w:r>
      <w:bookmarkEnd w:id="688"/>
    </w:p>
    <w:p>
      <w:pPr>
        <w:pStyle w:val="Heading4"/>
        <w:numPr>
          <w:ilvl w:val="3"/>
          <w:numId w:val="1"/>
        </w:numPr>
        <w:rPr/>
      </w:pPr>
      <w:bookmarkStart w:id="689" w:name="__RefHeading___Toc1940419_2749589250"/>
      <w:bookmarkStart w:id="690" w:name="_Toc293"/>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السید حسن الطالقانی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عضو مجمع الکلام الاسلامی للحوزة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أبدیت علی مر التأریخ وجوه عدیدة و آراء مختلفة بشأن العلقة بین إرادة الله سبحانه و بین إرادة الإنسان، و مسألة فاعلیة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الفرق الإسلامیة من یری لزوم ترسیخ حاکمیة الله و إرادته و نفی فاعلیة الإنسان، و لهذا قالوا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ذلک یری آخرون لزوم الحفاظ علی دور الإنسان و فاعلیته، فمالوا للقول بالتفویض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تیار أصحاب الحدیث من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حاولوا بذلک إبداء حلّ للإشکال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أصحاب هذه النظریة أن أفعال المخلوقات علی الرغم من کونها مخلوقة و مفعولة لله إلا أنها لیست من فعله، و إنما هی فی الحقیقة أفعال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هذا الجهد لازال مبتلی بالجبر وفق مبانی أصحاب الحدیث</w:t>
      </w:r>
      <w:r>
        <w:rPr>
          <w:rFonts w:eastAsia="IRNazanin" w:cs="IRNazanin"/>
          <w:color w:val="111111"/>
          <w:sz w:val="28"/>
          <w:szCs w:val="28"/>
          <w:rtl w:val="true"/>
          <w:lang w:bidi="fa-IR"/>
        </w:rPr>
        <w:t>.</w:t>
      </w:r>
    </w:p>
    <w:p>
      <w:pPr>
        <w:pStyle w:val="Heading4"/>
        <w:numPr>
          <w:ilvl w:val="3"/>
          <w:numId w:val="1"/>
        </w:numPr>
        <w:rPr/>
      </w:pPr>
      <w:bookmarkStart w:id="691" w:name="__RefHeading___Toc1940421_2749589250"/>
      <w:bookmarkStart w:id="692" w:name="_Toc294"/>
      <w:bookmarkEnd w:id="691"/>
      <w:r>
        <w:rPr>
          <w:rtl w:val="true"/>
        </w:rPr>
        <w:t>الألفاظ المحوریة</w:t>
      </w:r>
      <w:bookmarkEnd w:id="6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الحدیث، الجبر، التفویض، فاعلیة الإنسان</w:t>
      </w:r>
      <w:r>
        <w:rPr>
          <w:rFonts w:eastAsia="IRNazanin" w:cs="IRNazanin"/>
          <w:color w:val="111111"/>
          <w:sz w:val="28"/>
          <w:szCs w:val="28"/>
          <w:rtl w:val="true"/>
          <w:lang w:bidi="fa-IR"/>
        </w:rPr>
        <w:t>.</w:t>
      </w:r>
      <w:bookmarkStart w:id="693" w:name="pg3237_33914"/>
    </w:p>
    <w:p>
      <w:pPr>
        <w:pStyle w:val="Heading3"/>
        <w:numPr>
          <w:ilvl w:val="2"/>
          <w:numId w:val="1"/>
        </w:numPr>
        <w:rPr/>
      </w:pPr>
      <w:bookmarkStart w:id="694" w:name="__RefHeading___Toc1940423_2749589250"/>
      <w:bookmarkStart w:id="695" w:name="_Toc295"/>
      <w:bookmarkEnd w:id="693"/>
      <w:bookmarkEnd w:id="694"/>
      <w:r>
        <w:rPr>
          <w:rtl w:val="true"/>
        </w:rPr>
        <w:t>بحث حول الجبر الفلسفی و سلطنة النفس، فی کلمات المحقق الخوئی</w:t>
      </w:r>
      <w:r>
        <w:rPr>
          <w:rtl w:val="true"/>
        </w:rPr>
        <w:t>/</w:t>
      </w:r>
      <w:r>
        <w:rPr>
          <w:rtl w:val="true"/>
        </w:rPr>
        <w:t>محمّدعلی الاسماعیلی</w:t>
      </w:r>
      <w:bookmarkEnd w:id="695"/>
    </w:p>
    <w:p>
      <w:pPr>
        <w:pStyle w:val="Heading4"/>
        <w:numPr>
          <w:ilvl w:val="3"/>
          <w:numId w:val="1"/>
        </w:numPr>
        <w:rPr/>
      </w:pPr>
      <w:bookmarkStart w:id="696" w:name="__RefHeading___Toc1940425_2749589250"/>
      <w:bookmarkStart w:id="697" w:name="_Toc296"/>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محمّدعلی الاسماعیلی</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mali.esm91@yahoo.com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عدت بعض المسائل الفلسفیة أساساً و منشأ للقول بالجبر، و من أهمها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وجوب السابق، و کون الإرادة غیر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بعض الأصولیین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وجوب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بالعلل الموجَبة، و أن علة صدور الأفعال الاختیاریة هو السلطنة و تنفیذ قدرة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هؤلاء إبداء حلّ جدید لمسألة الجبر و الاختیار و هو ما یسمی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سلطنة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المحقق الخوئی هذه النظریة، و حاول الدفاع عنها عند بیانه لآراء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ـ بأسلوبه الوصفی التحلیلی ـ یحاول بیان و تقییم رأی المحقق الخوئی</w:t>
      </w:r>
      <w:r>
        <w:rPr>
          <w:rFonts w:eastAsia="IRNazanin" w:cs="IRNazanin"/>
          <w:color w:val="111111"/>
          <w:sz w:val="28"/>
          <w:szCs w:val="28"/>
          <w:rtl w:val="true"/>
          <w:lang w:bidi="fa-IR"/>
        </w:rPr>
        <w:t>.</w:t>
      </w:r>
    </w:p>
    <w:p>
      <w:pPr>
        <w:pStyle w:val="Heading4"/>
        <w:numPr>
          <w:ilvl w:val="3"/>
          <w:numId w:val="1"/>
        </w:numPr>
        <w:rPr/>
      </w:pPr>
      <w:bookmarkStart w:id="698" w:name="__RefHeading___Toc1940427_2749589250"/>
      <w:bookmarkStart w:id="699" w:name="_Toc297"/>
      <w:bookmarkEnd w:id="698"/>
      <w:r>
        <w:rPr>
          <w:rtl w:val="true"/>
        </w:rPr>
        <w:t>الألفاظ المحوریة</w:t>
      </w:r>
      <w:bookmarkEnd w:id="6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الجبر الفلسفی، الاختیار، سلطنة النفس، ضرورةالعلّیة،الفاعل الموجَب</w:t>
      </w:r>
      <w:r>
        <w:rPr>
          <w:rFonts w:eastAsia="IRNazanin" w:cs="IRNazanin"/>
          <w:color w:val="111111"/>
          <w:sz w:val="28"/>
          <w:szCs w:val="28"/>
          <w:rtl w:val="true"/>
          <w:lang w:bidi="fa-IR"/>
        </w:rPr>
        <w:t>.</w:t>
      </w:r>
      <w:bookmarkStart w:id="700" w:name="pg3237_33916"/>
    </w:p>
    <w:p>
      <w:pPr>
        <w:pStyle w:val="Heading3"/>
        <w:numPr>
          <w:ilvl w:val="2"/>
          <w:numId w:val="1"/>
        </w:numPr>
        <w:rPr/>
      </w:pPr>
      <w:bookmarkStart w:id="701" w:name="__RefHeading___Toc1940429_2749589250"/>
      <w:bookmarkStart w:id="702" w:name="_Toc298"/>
      <w:bookmarkEnd w:id="700"/>
      <w:bookmarkEnd w:id="701"/>
      <w:r>
        <w:rPr>
          <w:rtl w:val="true"/>
        </w:rPr>
        <w:t>النبی و معرفة لغة قومه</w:t>
      </w:r>
      <w:r>
        <w:rPr>
          <w:rtl w:val="true"/>
        </w:rPr>
        <w:t>/</w:t>
      </w:r>
      <w:r>
        <w:rPr>
          <w:rtl w:val="true"/>
        </w:rPr>
        <w:t>حسین بهرامی اقدم</w:t>
      </w:r>
      <w:bookmarkEnd w:id="702"/>
    </w:p>
    <w:p>
      <w:pPr>
        <w:pStyle w:val="Heading4"/>
        <w:numPr>
          <w:ilvl w:val="3"/>
          <w:numId w:val="1"/>
        </w:numPr>
        <w:rPr/>
      </w:pPr>
      <w:bookmarkStart w:id="703" w:name="__RefHeading___Toc1940431_2749589250"/>
      <w:bookmarkStart w:id="704" w:name="_Toc299"/>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حسین بهرامی اقدم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یری البعض ضرورة معرفة النبی بلغة قومه اعتماداً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اِلّا بِلِسَانِ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لم یبعث نبی إلّا وهو عارف بلغة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للمعنی المذکور للآیة فقد تم الإشکال علی نبوة خاتم الأنبیاء صلی الله علیه و اله وسلم بأنه مبعوث للعرب فحسب، و أن رسالته لیست بعالمیة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أجیب عنه بأنحاء عدیدة نظیر استثناء النبی الأکرم أو أنبیاء أولی العزم من هذه القاعدة، أو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یعاشرهم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أراه بلحاظ قواعد اللغة العربیة و قواعد فهم المحاورات، أن الفهم المذکور للآیة خاطئ، و أن الآیة دالة علی نفی إرسال نبی إلی قوم من أبناء لغة أخری فی عصر البعثة،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الاستناد للآیة لطرح الإشکال المذکور سیکون خاطئاً، کما أن الإجابات المذکورة سوف لاتکون صحیحة</w:t>
      </w:r>
      <w:r>
        <w:rPr>
          <w:rFonts w:eastAsia="IRNazanin" w:cs="IRNazanin"/>
          <w:color w:val="111111"/>
          <w:sz w:val="28"/>
          <w:szCs w:val="28"/>
          <w:rtl w:val="true"/>
          <w:lang w:bidi="fa-IR"/>
        </w:rPr>
        <w:t>.</w:t>
      </w:r>
    </w:p>
    <w:p>
      <w:pPr>
        <w:pStyle w:val="Heading4"/>
        <w:numPr>
          <w:ilvl w:val="3"/>
          <w:numId w:val="1"/>
        </w:numPr>
        <w:rPr/>
      </w:pPr>
      <w:bookmarkStart w:id="705" w:name="__RefHeading___Toc1940433_2749589250"/>
      <w:bookmarkStart w:id="706" w:name="_Toc300"/>
      <w:bookmarkEnd w:id="705"/>
      <w:r>
        <w:rPr>
          <w:rtl w:val="true"/>
        </w:rPr>
        <w:t>الألفاظ المحوریة</w:t>
      </w:r>
      <w:bookmarkEnd w:id="7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بلغة القوم، لغة الأنبیاء، النبی و معرفة لغة قومه، الرسالة العالمیة، أقوام الأنبیاء</w:t>
      </w:r>
      <w:r>
        <w:rPr>
          <w:rFonts w:eastAsia="IRNazanin" w:cs="IRNazanin"/>
          <w:color w:val="111111"/>
          <w:sz w:val="28"/>
          <w:szCs w:val="28"/>
          <w:rtl w:val="true"/>
          <w:lang w:bidi="fa-IR"/>
        </w:rPr>
        <w:t>.</w:t>
      </w:r>
      <w:bookmarkStart w:id="707" w:name="pg3237_33918"/>
    </w:p>
    <w:p>
      <w:pPr>
        <w:pStyle w:val="Heading3"/>
        <w:numPr>
          <w:ilvl w:val="2"/>
          <w:numId w:val="1"/>
        </w:numPr>
        <w:rPr/>
      </w:pPr>
      <w:bookmarkStart w:id="708" w:name="__RefHeading___Toc1940435_2749589250"/>
      <w:bookmarkStart w:id="709" w:name="_Toc301"/>
      <w:bookmarkEnd w:id="707"/>
      <w:bookmarkEnd w:id="708"/>
      <w:r>
        <w:rPr>
          <w:rtl w:val="true"/>
        </w:rPr>
        <w:t>النهج المنسی لظاهرة النسخ فی کلام الإمامیة</w:t>
      </w:r>
      <w:r>
        <w:rPr>
          <w:rtl w:val="true"/>
        </w:rPr>
        <w:t>/</w:t>
      </w:r>
      <w:r>
        <w:rPr>
          <w:rtl w:val="true"/>
        </w:rPr>
        <w:t>السید ابراهیم الموسوی</w:t>
      </w:r>
      <w:bookmarkEnd w:id="709"/>
    </w:p>
    <w:p>
      <w:pPr>
        <w:pStyle w:val="Heading4"/>
        <w:numPr>
          <w:ilvl w:val="3"/>
          <w:numId w:val="1"/>
        </w:numPr>
        <w:rPr/>
      </w:pPr>
      <w:bookmarkStart w:id="710" w:name="__RefHeading___Toc1940437_2749589250"/>
      <w:bookmarkStart w:id="711" w:name="_Toc302"/>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السید ابراهیم الموسوی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النسخ ظاهرة تشریعیة تبرز بشکل تغییر الحکم الأول إلی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شغل تحلیل هذه الظاهرة أذهان المفکرین الإسلامیین منذ قدیم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تحلیلها فی الرأی السائد هو أن النسخ بمعنی بلوغ الحکم تاریخ انقضائه، و علی الرغم من جهلنا بکونه محدوداً بأمد معین فإن الله سبحانه عالم بکلا الحکمین 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التحلیل یرتکز علی ثلاث دعائم کلامیة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راجعنا الروایات الإسلامیة و آراء قدماء المتکلمین وجدنا اختلافاً فی المحاور المذکورة، و هو ما ینتهی بنا إلی تحلیل النسخ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ضوء هذه النظرة یکون النسخ تغییراً حقیقیاً و واقعیاً للحکم التشریعی وفقاً للمصالح و المفاسد، بل لاینبغی تقیید النسخ بالأحکام المقیدة و المشروطة، کما لاینبغی عدّ التغییر الطارئ ظاهریاً</w:t>
      </w:r>
      <w:r>
        <w:rPr>
          <w:rFonts w:eastAsia="IRNazanin" w:cs="IRNazanin"/>
          <w:color w:val="111111"/>
          <w:sz w:val="28"/>
          <w:szCs w:val="28"/>
          <w:rtl w:val="true"/>
          <w:lang w:bidi="fa-IR"/>
        </w:rPr>
        <w:t>.</w:t>
      </w:r>
    </w:p>
    <w:p>
      <w:pPr>
        <w:pStyle w:val="Heading4"/>
        <w:numPr>
          <w:ilvl w:val="3"/>
          <w:numId w:val="1"/>
        </w:numPr>
        <w:rPr/>
      </w:pPr>
      <w:bookmarkStart w:id="712" w:name="__RefHeading___Toc1940439_2749589250"/>
      <w:bookmarkStart w:id="713" w:name="_Toc303"/>
      <w:bookmarkEnd w:id="712"/>
      <w:r>
        <w:rPr>
          <w:rtl w:val="true"/>
        </w:rPr>
        <w:t>الألفاظ المحوریة</w:t>
      </w:r>
      <w:bookmarkEnd w:id="7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 الارادة، المصلحة، المفسدة</w:t>
      </w:r>
      <w:r>
        <w:rPr>
          <w:rFonts w:eastAsia="Amiri" w:cs="Amiri" w:ascii="Amiri" w:hAnsi="Amiri"/>
          <w:color w:val="111111"/>
          <w:sz w:val="28"/>
          <w:szCs w:val="28"/>
          <w:rtl w:val="true"/>
          <w:lang w:bidi="ar-SA"/>
        </w:rPr>
        <w:t>.</w:t>
      </w:r>
      <w:bookmarkStart w:id="714" w:name="pg3237_33920"/>
    </w:p>
    <w:p>
      <w:pPr>
        <w:pStyle w:val="Heading3"/>
        <w:numPr>
          <w:ilvl w:val="2"/>
          <w:numId w:val="1"/>
        </w:numPr>
        <w:rPr/>
      </w:pPr>
      <w:bookmarkStart w:id="715" w:name="__RefHeading___Toc1940441_2749589250"/>
      <w:bookmarkStart w:id="716" w:name="_Toc304"/>
      <w:bookmarkEnd w:id="714"/>
      <w:bookmarkEnd w:id="715"/>
      <w:r>
        <w:rPr>
          <w:rtl w:val="true"/>
        </w:rPr>
        <w:t xml:space="preserve">تحلیل مفهوم </w:t>
      </w:r>
      <w:r>
        <w:rPr>
          <w:rtl w:val="true"/>
        </w:rPr>
        <w:t>«</w:t>
      </w:r>
      <w:r>
        <w:rPr>
          <w:rtl w:val="true"/>
        </w:rPr>
        <w:t>البداء</w:t>
      </w:r>
      <w:r>
        <w:rPr>
          <w:rtl w:val="true"/>
        </w:rPr>
        <w:t xml:space="preserve">» </w:t>
      </w:r>
      <w:r>
        <w:rPr>
          <w:rtl w:val="true"/>
        </w:rPr>
        <w:t>علی ضوء روایات اهل البیت</w:t>
      </w:r>
      <w:r>
        <w:rPr>
          <w:rtl w:val="true"/>
        </w:rPr>
        <w:t>/</w:t>
      </w:r>
      <w:r>
        <w:rPr>
          <w:rtl w:val="true"/>
        </w:rPr>
        <w:t>سیدجمال الدین موسوی</w:t>
      </w:r>
      <w:bookmarkEnd w:id="716"/>
    </w:p>
    <w:p>
      <w:pPr>
        <w:pStyle w:val="Heading4"/>
        <w:numPr>
          <w:ilvl w:val="3"/>
          <w:numId w:val="1"/>
        </w:numPr>
        <w:rPr/>
      </w:pPr>
      <w:bookmarkStart w:id="717" w:name="__RefHeading___Toc1940443_2749589250"/>
      <w:bookmarkStart w:id="718" w:name="_Toc305"/>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سیدجمال الدین موسوی</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sjm900979@yahoo.com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المفاهیم المسلّمة و التی لایمکن انکارها فی کلام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الأساسیة فی هذا المقال هی بیان هذا المفهوم و کیفیته من منظار روایات أهل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بنحو ینسجم مع مبانی معرفة الله فی أبواب العلم و الحکمة و القدرة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البحث بین المتکلمین منذ القدیم فی حقیقة البداء، و إن أکثر القائلین بالبداء یرون أنه بمعنی النسخ وذلک لبعض الإشکالیات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بدراسة الروایات الواردة بهذا الشأن و دراسة مبانی الآراء المطروحة نظیر العلم و الإرادة، یبدو لنا إمکان إبداء تحلیل مغایر للتحلیلات المطروحة و ذلک بأن یفسّر بتغییر الإرادة و بروز إرادة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هذا التفسیر یتم التأکید علی العلم الإلهی و تنزیهه عن الجهل، مضافاً إلی عدم الحاجة لتأویل الروایات الواردة بهذا الشأن</w:t>
      </w:r>
      <w:r>
        <w:rPr>
          <w:rFonts w:eastAsia="IRNazanin" w:cs="IRNazanin"/>
          <w:color w:val="111111"/>
          <w:sz w:val="28"/>
          <w:szCs w:val="28"/>
          <w:rtl w:val="true"/>
          <w:lang w:bidi="fa-IR"/>
        </w:rPr>
        <w:t>.</w:t>
      </w:r>
    </w:p>
    <w:p>
      <w:pPr>
        <w:pStyle w:val="Heading4"/>
        <w:numPr>
          <w:ilvl w:val="3"/>
          <w:numId w:val="1"/>
        </w:numPr>
        <w:rPr/>
      </w:pPr>
      <w:bookmarkStart w:id="719" w:name="__RefHeading___Toc1940445_2749589250"/>
      <w:bookmarkStart w:id="720" w:name="_Toc306"/>
      <w:bookmarkEnd w:id="719"/>
      <w:r>
        <w:rPr>
          <w:rtl w:val="true"/>
        </w:rPr>
        <w:t>الألفاظ المحوریة</w:t>
      </w:r>
      <w:bookmarkEnd w:id="7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الإرادة، المشیئة، العلم الذاتی، علم المخلوق، البداء</w:t>
      </w:r>
      <w:r>
        <w:rPr>
          <w:rFonts w:eastAsia="IRNazanin" w:cs="IRNazanin"/>
          <w:color w:val="111111"/>
          <w:sz w:val="28"/>
          <w:szCs w:val="28"/>
          <w:rtl w:val="true"/>
          <w:lang w:bidi="fa-IR"/>
        </w:rPr>
        <w:t>.</w:t>
      </w:r>
      <w:bookmarkStart w:id="721" w:name="pg3237_33922"/>
    </w:p>
    <w:p>
      <w:pPr>
        <w:pStyle w:val="Heading3"/>
        <w:numPr>
          <w:ilvl w:val="2"/>
          <w:numId w:val="1"/>
        </w:numPr>
        <w:rPr/>
      </w:pPr>
      <w:bookmarkStart w:id="722" w:name="__RefHeading___Toc1940447_2749589250"/>
      <w:bookmarkStart w:id="723" w:name="_Toc307"/>
      <w:bookmarkEnd w:id="721"/>
      <w:bookmarkEnd w:id="722"/>
      <w:r>
        <w:rPr>
          <w:rtl w:val="true"/>
        </w:rPr>
        <w:t xml:space="preserve">نقد و دراسة شبهات کتاب </w:t>
      </w:r>
      <w:r>
        <w:rPr>
          <w:rtl w:val="true"/>
        </w:rPr>
        <w:t>«</w:t>
      </w:r>
      <w:r>
        <w:rPr>
          <w:rtl w:val="true"/>
        </w:rPr>
        <w:t>اصول مذهب الشیعة</w:t>
      </w:r>
      <w:r>
        <w:rPr>
          <w:rtl w:val="true"/>
        </w:rPr>
        <w:t xml:space="preserve">» </w:t>
      </w:r>
      <w:r>
        <w:rPr>
          <w:rtl w:val="true"/>
        </w:rPr>
        <w:t>بشأن البداء</w:t>
      </w:r>
      <w:r>
        <w:rPr>
          <w:rtl w:val="true"/>
        </w:rPr>
        <w:t>/</w:t>
      </w:r>
      <w:r>
        <w:rPr>
          <w:rtl w:val="true"/>
        </w:rPr>
        <w:t>عطیةالسادات فیض</w:t>
      </w:r>
      <w:r>
        <w:rPr>
          <w:rtl w:val="true"/>
        </w:rPr>
        <w:t>/</w:t>
      </w:r>
      <w:r>
        <w:rPr>
          <w:rtl w:val="true"/>
        </w:rPr>
        <w:t>محمدحسن نادم</w:t>
      </w:r>
      <w:bookmarkEnd w:id="723"/>
    </w:p>
    <w:p>
      <w:pPr>
        <w:pStyle w:val="Heading4"/>
        <w:numPr>
          <w:ilvl w:val="3"/>
          <w:numId w:val="1"/>
        </w:numPr>
        <w:rPr/>
      </w:pPr>
      <w:bookmarkStart w:id="724" w:name="__RefHeading___Toc1940449_2749589250"/>
      <w:bookmarkStart w:id="725" w:name="_Toc308"/>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 xml:space="preserve">عطیةالسادات فیض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محمدحسن نادم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الاعتقاد بالبداء من مزایا الشیعة الاثنا عشریة، وأما الفرق الإسلامیة و الشیعیة الأخری فإما أنکرته و إما اختلفوا مع الشیعة فی مصادیقه، و بالتالی فقد طرحوا شبهات عدیدة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یتناول بالدراسة شبهات ناصر القفاری مؤلف کتاب اصول مذهب الشیعة الامامیة الاثنی عشریة، و بلحاظ المعنی الاصطلاحی للبداء و اعتقاد الشیعة بعلم الله و قدرته اللامحدودتین یوضح أن البداء المستخدم بحق الباری تعالی هو بمعنی الإظهار و الإبراز، و هذا الظهور یکون للبشر، و لهذا فإنه لایستلزم إسناد الجهل أو الحدوث لعلم الباری تعالی أو تفوّق أهل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الله عزوجل، أو الغلو بمقامهم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الاعتقاد بهذا المفهوم علی خلاف ما یعتقد به الیهود من أن قدرة الله محدودة، بل تذعن بأن قدرته سبحانه غیر محدودة</w:t>
      </w:r>
      <w:r>
        <w:rPr>
          <w:rFonts w:eastAsia="IRNazanin" w:cs="IRNazanin"/>
          <w:color w:val="111111"/>
          <w:sz w:val="28"/>
          <w:szCs w:val="28"/>
          <w:rtl w:val="true"/>
          <w:lang w:bidi="fa-IR"/>
        </w:rPr>
        <w:t>.</w:t>
      </w:r>
    </w:p>
    <w:p>
      <w:pPr>
        <w:pStyle w:val="Heading4"/>
        <w:numPr>
          <w:ilvl w:val="3"/>
          <w:numId w:val="1"/>
        </w:numPr>
        <w:rPr/>
      </w:pPr>
      <w:bookmarkStart w:id="726" w:name="__RefHeading___Toc1940451_2749589250"/>
      <w:bookmarkStart w:id="727" w:name="_Toc309"/>
      <w:bookmarkEnd w:id="726"/>
      <w:r>
        <w:rPr>
          <w:rtl w:val="true"/>
        </w:rPr>
        <w:t>الألفاظ المحوریة</w:t>
      </w:r>
      <w:bookmarkEnd w:id="7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 القدرة الإلهیة، اللوح المحفوظ، لوح المحو و الاثبات، البداء، علم الامام</w:t>
      </w:r>
      <w:r>
        <w:rPr>
          <w:rFonts w:eastAsia="IRNazanin" w:cs="IRNazanin"/>
          <w:color w:val="111111"/>
          <w:sz w:val="28"/>
          <w:szCs w:val="28"/>
          <w:rtl w:val="true"/>
          <w:lang w:bidi="fa-IR"/>
        </w:rPr>
        <w:t>.</w:t>
      </w:r>
      <w:bookmarkStart w:id="728" w:name="pg3237_33924"/>
    </w:p>
    <w:p>
      <w:pPr>
        <w:pStyle w:val="Heading2"/>
        <w:numPr>
          <w:ilvl w:val="1"/>
          <w:numId w:val="1"/>
        </w:numPr>
        <w:rPr/>
      </w:pPr>
      <w:bookmarkStart w:id="729" w:name="__RefHeading___Toc1940453_2749589250"/>
      <w:bookmarkStart w:id="730" w:name="_Toc310"/>
      <w:bookmarkEnd w:id="728"/>
      <w:bookmarkEnd w:id="729"/>
      <w:r>
        <w:rPr/>
        <w:t>Abstracts</w:t>
      </w:r>
      <w:bookmarkEnd w:id="730"/>
    </w:p>
    <w:p>
      <w:pPr>
        <w:pStyle w:val="Heading3"/>
        <w:numPr>
          <w:ilvl w:val="2"/>
          <w:numId w:val="1"/>
        </w:numPr>
        <w:rPr/>
      </w:pPr>
      <w:bookmarkStart w:id="731" w:name="__RefHeading___Toc1940455_2749589250"/>
      <w:bookmarkStart w:id="732" w:name="_Toc311"/>
      <w:bookmarkEnd w:id="731"/>
      <w:r>
        <w:rPr/>
        <w:t>A Critical Examination of the Book UsuluMadhhab al-Shi'a on Bada/Atiyyah Sadat Fayz/Mohammad Hasan Nadem</w:t>
      </w:r>
      <w:bookmarkEnd w:id="732"/>
    </w:p>
    <w:p>
      <w:pPr>
        <w:pStyle w:val="Heading4"/>
        <w:numPr>
          <w:ilvl w:val="3"/>
          <w:numId w:val="1"/>
        </w:numPr>
        <w:rPr/>
      </w:pPr>
      <w:bookmarkStart w:id="733" w:name="__RefHeading___Toc1940457_2749589250"/>
      <w:bookmarkStart w:id="734" w:name="_Toc312"/>
      <w:bookmarkEnd w:id="733"/>
      <w:r>
        <w:rPr/>
        <w:t>Point</w:t>
      </w:r>
      <w:bookmarkEnd w:id="734"/>
    </w:p>
    <w:p>
      <w:pPr>
        <w:pStyle w:val="BookText"/>
        <w:rPr/>
      </w:pPr>
      <w:r>
        <w:rPr>
          <w:rFonts w:eastAsia="Times New Roman" w:cs="Times New Roman" w:ascii="Times New Roman" w:hAnsi="Times New Roman"/>
          <w:color w:val="111111"/>
          <w:sz w:val="28"/>
          <w:szCs w:val="28"/>
          <w:lang w:val="en-US" w:bidi="en-US"/>
        </w:rPr>
        <w:t>Atiyyah Sadat Fayz</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Mohammad Hasan Nadem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Believe in the teaching of Bada is</w:t>
      </w:r>
    </w:p>
    <w:p>
      <w:pPr>
        <w:pStyle w:val="BookText"/>
        <w:rPr/>
      </w:pPr>
      <w:r>
        <w:rPr>
          <w:rFonts w:eastAsia="Times New Roman" w:cs="Times New Roman" w:ascii="Times New Roman" w:hAnsi="Times New Roman"/>
          <w:color w:val="111111"/>
          <w:sz w:val="28"/>
          <w:szCs w:val="28"/>
          <w:lang w:val="en-US" w:bidi="en-US"/>
        </w:rPr>
        <w:t>one of the twelver Shi'a characteristics. The other Shi'i and Islamic sects either deny it or differ from the twelver Shi'a in the Bada cases. As a result, in encountering this teaching, they brought up many misgivings. This article examines the misgivings of Naser al-Qefari, the author of the book entitled UsuluMadhhab al-Shi'a al-ethna 'Ashariyyah (the Principles of the School of the twelver Shi'a). Regarding the idiomatic meaning of Bada and belief of the Shi'i school in the divine omniscience and omnipotence, the article shows that Bada, when ascribed to God, means to reveal and make obvious that it appears for the humans. Thus, in no way it implies the attribution of ignorance or happening of knowledge for God or the priority of Ahlul-Bay (p.b.u.t.) on God or exaggeration on their place. In opposition to the Jewish belief in limitedness of the Right's power, belief in this teaching is an acknowledgment to God's infinite power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1940459_2749589250"/>
      <w:bookmarkStart w:id="736" w:name="_Toc313"/>
      <w:bookmarkEnd w:id="735"/>
      <w:r>
        <w:rPr/>
        <w:t>Keywords</w:t>
      </w:r>
      <w:bookmarkEnd w:id="736"/>
    </w:p>
    <w:p>
      <w:pPr>
        <w:pStyle w:val="BookText"/>
        <w:rPr/>
      </w:pPr>
      <w:r>
        <w:rPr>
          <w:rFonts w:eastAsia="Times New Roman" w:cs="Times New Roman" w:ascii="Times New Roman" w:hAnsi="Times New Roman"/>
          <w:color w:val="111111"/>
          <w:sz w:val="28"/>
          <w:szCs w:val="28"/>
          <w:lang w:val="en-US" w:bidi="en-US"/>
        </w:rPr>
        <w:t>divine knowledge and power, the Protected Table (al-Lawh al-Mahfuz), the Omission and Establishment Table (Lawhul-Mahwe</w:t>
      </w:r>
    </w:p>
    <w:p>
      <w:pPr>
        <w:pStyle w:val="BookText"/>
        <w:rPr/>
      </w:pPr>
      <w:r>
        <w:rPr>
          <w:rFonts w:eastAsia="Times New Roman" w:cs="Times New Roman" w:ascii="Times New Roman" w:hAnsi="Times New Roman"/>
          <w:color w:val="111111"/>
          <w:sz w:val="28"/>
          <w:szCs w:val="28"/>
          <w:lang w:val="en-US" w:bidi="en-US"/>
        </w:rPr>
        <w:t>wal-Ethbat), Bada, Imam's knowledge</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bookmarkStart w:id="737" w:name="pg3237_33926"/>
    </w:p>
    <w:p>
      <w:pPr>
        <w:pStyle w:val="Heading3"/>
        <w:numPr>
          <w:ilvl w:val="2"/>
          <w:numId w:val="1"/>
        </w:numPr>
        <w:rPr/>
      </w:pPr>
      <w:bookmarkStart w:id="738" w:name="__RefHeading___Toc1940461_2749589250"/>
      <w:bookmarkStart w:id="739" w:name="_Toc314"/>
      <w:bookmarkEnd w:id="737"/>
      <w:bookmarkEnd w:id="738"/>
      <w:r>
        <w:rPr/>
        <w:t>Analysis of the Teaching of "Bada on the Basis of the Ahl al-Bayt (p.b.u.t.) Hadiths"/Sayed Jamaloddin Mosavi</w:t>
      </w:r>
      <w:bookmarkEnd w:id="739"/>
    </w:p>
    <w:p>
      <w:pPr>
        <w:pStyle w:val="Heading4"/>
        <w:numPr>
          <w:ilvl w:val="3"/>
          <w:numId w:val="1"/>
        </w:numPr>
        <w:rPr/>
      </w:pPr>
      <w:bookmarkStart w:id="740" w:name="__RefHeading___Toc1940463_2749589250"/>
      <w:bookmarkStart w:id="741" w:name="_Toc315"/>
      <w:bookmarkEnd w:id="740"/>
      <w:r>
        <w:rPr/>
        <w:t>Point</w:t>
      </w:r>
      <w:bookmarkEnd w:id="741"/>
    </w:p>
    <w:p>
      <w:pPr>
        <w:pStyle w:val="BookText"/>
        <w:rPr/>
      </w:pPr>
      <w:r>
        <w:rPr>
          <w:rFonts w:eastAsia="Times New Roman" w:cs="Times New Roman" w:ascii="Times New Roman" w:hAnsi="Times New Roman"/>
          <w:color w:val="111111"/>
          <w:sz w:val="28"/>
          <w:szCs w:val="28"/>
          <w:lang w:val="en-US" w:bidi="en-US"/>
        </w:rPr>
        <w:t>Sayed Jamaloddin Mosavi</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Ahlul-BaytKalam)and Member of the Kalam Islamic Association in Qom Islamic Seminary; email: sjm900979@yahoo.com</w:t>
      </w:r>
    </w:p>
    <w:p>
      <w:pPr>
        <w:pStyle w:val="BookText"/>
        <w:rPr/>
      </w:pPr>
      <w:r>
        <w:rPr>
          <w:rFonts w:eastAsia="Times New Roman" w:cs="Times New Roman" w:ascii="Times New Roman" w:hAnsi="Times New Roman"/>
          <w:color w:val="111111"/>
          <w:sz w:val="28"/>
          <w:szCs w:val="28"/>
          <w:lang w:val="en-US" w:bidi="en-US"/>
        </w:rPr>
        <w:t>The teaching of "Bada" is one of the undisputed and undeniable teaching of ImamiKalam. The main issue of this research</w:t>
      </w:r>
    </w:p>
    <w:p>
      <w:pPr>
        <w:pStyle w:val="BookText"/>
        <w:rPr/>
      </w:pPr>
      <w:r>
        <w:rPr>
          <w:rFonts w:eastAsia="Times New Roman" w:cs="Times New Roman" w:ascii="Times New Roman" w:hAnsi="Times New Roman"/>
          <w:color w:val="111111"/>
          <w:sz w:val="28"/>
          <w:szCs w:val="28"/>
          <w:lang w:val="en-US" w:bidi="en-US"/>
        </w:rPr>
        <w:t>is the explanation of this teaching and its manner from the viewpoint of the Ahl al-Bayt (p.b.u.t.) Hadiths in a way that would be compatible with the theological bases of Knowledge, Power, Wisdom and Will. The discussions on the nature of Bada have been current amongst the theologians for a long time and, because of some problems, the majority of those who believed in Bada have interpreted it as an "abrogation". By exploring in the Hadiths and examining their meaning about the bases of Bada including Knowledge and will, one can put a different analysis of Bada and interpret it as the change of will and the appearance of a new will. Accordingly, the foreknowledge of God and its purification of ignorance are emphasized as well as an interpretation and justification incompatible to the appearance did not accede into the Bada Hadiths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940465_2749589250"/>
      <w:bookmarkStart w:id="743" w:name="_Toc316"/>
      <w:bookmarkEnd w:id="742"/>
      <w:r>
        <w:rPr/>
        <w:t>Keywords</w:t>
      </w:r>
      <w:bookmarkEnd w:id="74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 providence, essential knowledge, created knowledge, Bada</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744" w:name="pg3237_33928"/>
    </w:p>
    <w:p>
      <w:pPr>
        <w:pStyle w:val="Heading3"/>
        <w:numPr>
          <w:ilvl w:val="2"/>
          <w:numId w:val="1"/>
        </w:numPr>
        <w:rPr/>
      </w:pPr>
      <w:bookmarkStart w:id="745" w:name="__RefHeading___Toc1940467_2749589250"/>
      <w:bookmarkStart w:id="746" w:name="_Toc317"/>
      <w:bookmarkEnd w:id="744"/>
      <w:bookmarkEnd w:id="745"/>
      <w:r>
        <w:rPr/>
        <w:t>A Forgotten Approach to the Abrogation (Naskh Phenomenon in ImamiKalam)/Seyed Ibrahim Mosavi</w:t>
      </w:r>
      <w:bookmarkEnd w:id="746"/>
    </w:p>
    <w:p>
      <w:pPr>
        <w:pStyle w:val="Heading4"/>
        <w:numPr>
          <w:ilvl w:val="3"/>
          <w:numId w:val="1"/>
        </w:numPr>
        <w:rPr/>
      </w:pPr>
      <w:bookmarkStart w:id="747" w:name="__RefHeading___Toc1940469_2749589250"/>
      <w:bookmarkStart w:id="748" w:name="_Toc318"/>
      <w:bookmarkEnd w:id="747"/>
      <w:r>
        <w:rPr/>
        <w:t>Point</w:t>
      </w:r>
      <w:bookmarkEnd w:id="748"/>
    </w:p>
    <w:p>
      <w:pPr>
        <w:pStyle w:val="BookText"/>
        <w:rPr/>
      </w:pPr>
      <w:r>
        <w:rPr>
          <w:rFonts w:eastAsia="Times New Roman" w:cs="Times New Roman" w:ascii="Times New Roman" w:hAnsi="Times New Roman"/>
          <w:color w:val="111111"/>
          <w:sz w:val="28"/>
          <w:szCs w:val="28"/>
          <w:lang w:val="en-US" w:bidi="en-US"/>
        </w:rPr>
        <w:t>Seyed Ibrahim Mosavi</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Abrogation is an event in the world of legislation that appears in the form of statement transformation. The analysis of this phenomenon had involved the mind of the Islamic scholars for a long time. In the current views, abrogation means to expire the time of a statement that its being limited was unknown for us but God is aware of both the new and the abrogated statements from the beginning. This analysis has been offered on the basis of the current views on three Kalami issues of Will, Knowledge and Wisdom. There are differences in these three above mentioned issues in the Hadiths as well as in the early Imami theologians' views that analysis of the issue of abrogation on their bases would occur in another way. According to these views, abrogation is an actual transform in the divine legislative statement which take place in accordance to the benefits and corruptions, and one should not interpret it as a limited and conditioned statement and consider it a formal change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940471_2749589250"/>
      <w:bookmarkStart w:id="750" w:name="_Toc319"/>
      <w:bookmarkEnd w:id="749"/>
      <w:r>
        <w:rPr/>
        <w:t>Keywords</w:t>
      </w:r>
      <w:bookmarkEnd w:id="75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abrogation, will, benefit, corruption</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bookmarkStart w:id="751" w:name="pg3237_33930"/>
    </w:p>
    <w:p>
      <w:pPr>
        <w:pStyle w:val="Heading3"/>
        <w:numPr>
          <w:ilvl w:val="2"/>
          <w:numId w:val="1"/>
        </w:numPr>
        <w:rPr/>
      </w:pPr>
      <w:bookmarkStart w:id="752" w:name="__RefHeading___Toc1940473_2749589250"/>
      <w:bookmarkStart w:id="753" w:name="_Toc320"/>
      <w:bookmarkEnd w:id="751"/>
      <w:bookmarkEnd w:id="752"/>
      <w:r>
        <w:rPr/>
        <w:t>Prophecy and Having the Same Language/Hosein Bahrami aghdam</w:t>
      </w:r>
      <w:bookmarkEnd w:id="753"/>
    </w:p>
    <w:p>
      <w:pPr>
        <w:pStyle w:val="Heading4"/>
        <w:numPr>
          <w:ilvl w:val="3"/>
          <w:numId w:val="1"/>
        </w:numPr>
        <w:rPr/>
      </w:pPr>
      <w:bookmarkStart w:id="754" w:name="__RefHeading___Toc1940475_2749589250"/>
      <w:bookmarkStart w:id="755" w:name="_Toc321"/>
      <w:bookmarkEnd w:id="754"/>
      <w:r>
        <w:rPr/>
        <w:t>Point</w:t>
      </w:r>
      <w:bookmarkEnd w:id="755"/>
    </w:p>
    <w:p>
      <w:pPr>
        <w:pStyle w:val="BookText"/>
        <w:rPr/>
      </w:pPr>
      <w:r>
        <w:rPr>
          <w:rFonts w:eastAsia="Times New Roman" w:cs="Times New Roman" w:ascii="Times New Roman" w:hAnsi="Times New Roman"/>
          <w:color w:val="111111"/>
          <w:sz w:val="28"/>
          <w:szCs w:val="28"/>
          <w:lang w:val="en-US" w:bidi="en-US"/>
        </w:rPr>
        <w:t>Hosein Bahrami aghdam</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Referring to the Quranic verse that says: "we never sent a messenger save the language of his folk" (Quran 14: 4), some people believe in the necessity of being the prophets of the same language of their folks and believe that there is no prophet sent of a different language of his folk. By excuse of this understanding of the verse, regarding the prophecy of the Prophet Muhammad (p.b.u.h.), there had been caviled that not only he is not the prophet of the non-Arabic-speaking people, but it is necessary to deny his claim on worldwide mission. The experts escaped this problem in different ways such as exception of the Prophet Muhammad (p.b.u.h.) or prophets having impetus ('ulu al-'azm) or the interpretation of the folk as the race folk or communication folk and the like. In the writer's opinion, considering the Arabic Grammar and its semantic rules, the basis of this understanding of the verse is not valid, but the conception of the verse denotes only to the negation of sending a prophet of another language in the same time of stimulation (be'thah) for the mission and not more. As a result, it is not valid to refer to this verse in order to bring up the problem, as well as it is incorrect to reject the cavil with the above-mentioned answers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1940477_2749589250"/>
      <w:bookmarkStart w:id="757" w:name="_Toc322"/>
      <w:bookmarkEnd w:id="756"/>
      <w:r>
        <w:rPr/>
        <w:t>Keywords</w:t>
      </w:r>
      <w:bookmarkEnd w:id="75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having the same language, the prophets having the same language with the folks, worldwide mission, and the prophets' folks</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758" w:name="pg3237_33932"/>
    </w:p>
    <w:p>
      <w:pPr>
        <w:pStyle w:val="Heading3"/>
        <w:numPr>
          <w:ilvl w:val="2"/>
          <w:numId w:val="1"/>
        </w:numPr>
        <w:rPr/>
      </w:pPr>
      <w:bookmarkStart w:id="759" w:name="__RefHeading___Toc1940479_2749589250"/>
      <w:bookmarkStart w:id="760" w:name="_Toc323"/>
      <w:bookmarkEnd w:id="758"/>
      <w:bookmarkEnd w:id="759"/>
      <w:r>
        <w:rPr/>
        <w:t>A Research on Philosophical Determinism and the Domination of Soul in Khoei Thought/Mohammad ali Ismaeili</w:t>
      </w:r>
      <w:bookmarkEnd w:id="760"/>
    </w:p>
    <w:p>
      <w:pPr>
        <w:pStyle w:val="Heading4"/>
        <w:numPr>
          <w:ilvl w:val="3"/>
          <w:numId w:val="1"/>
        </w:numPr>
        <w:rPr/>
      </w:pPr>
      <w:bookmarkStart w:id="761" w:name="__RefHeading___Toc1940481_2749589250"/>
      <w:bookmarkStart w:id="762" w:name="_Toc324"/>
      <w:bookmarkEnd w:id="761"/>
      <w:r>
        <w:rPr/>
        <w:t>Point</w:t>
      </w:r>
      <w:bookmarkEnd w:id="762"/>
    </w:p>
    <w:p>
      <w:pPr>
        <w:pStyle w:val="BookText"/>
        <w:rPr/>
      </w:pPr>
      <w:r>
        <w:rPr>
          <w:rFonts w:eastAsia="Times New Roman" w:cs="Times New Roman" w:ascii="Times New Roman" w:hAnsi="Times New Roman"/>
          <w:color w:val="111111"/>
          <w:sz w:val="28"/>
          <w:szCs w:val="28"/>
          <w:lang w:val="en-US" w:bidi="en-US"/>
        </w:rPr>
        <w:t>Mohammad ali Ismaeili</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Some philosophical issues were regarded as the origin of determinism that two issues are the most important: the philosophical rule of the previous necessity and the question of unwillingly being of will. Some jurists (the experts of the Usul knowledge) regarded the rule of the previous necessity as restricted to the constrained causes ('elalemujab), and consider the realization of willing acts as the result of the soul's force application and dominion. In order to solve the problem of determinism and free will, they offered a new view which is known as "the demand theory" or "the soul's dominion theory". The scholar Khoei (God bless him) explained this view and in parallel with the philosophers' viewpoint, sought to defend the soul's dominion theory. With a descriptive-analytic method, the present writing had coped with the explanation and evaluation of Khoei's point of view</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940483_2749589250"/>
      <w:bookmarkStart w:id="764" w:name="_Toc325"/>
      <w:bookmarkEnd w:id="763"/>
      <w:r>
        <w:rPr/>
        <w:t>Keywords</w:t>
      </w:r>
      <w:bookmarkEnd w:id="764"/>
    </w:p>
    <w:p>
      <w:pPr>
        <w:pStyle w:val="BookText"/>
        <w:rPr/>
      </w:pPr>
      <w:r>
        <w:rPr>
          <w:rFonts w:eastAsia="Times New Roman" w:cs="Times New Roman" w:ascii="Times New Roman" w:hAnsi="Times New Roman"/>
          <w:color w:val="111111"/>
          <w:sz w:val="28"/>
          <w:szCs w:val="28"/>
          <w:lang w:val="en-US" w:bidi="en-US"/>
        </w:rPr>
        <w:t>philosophical determinism, free will, the soul's dominion, causal necessity, constrained agent</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bookmarkStart w:id="765" w:name="pg3237_33934"/>
    </w:p>
    <w:p>
      <w:pPr>
        <w:pStyle w:val="Heading3"/>
        <w:numPr>
          <w:ilvl w:val="2"/>
          <w:numId w:val="1"/>
        </w:numPr>
        <w:rPr/>
      </w:pPr>
      <w:bookmarkStart w:id="766" w:name="__RefHeading___Toc1940485_2749589250"/>
      <w:bookmarkStart w:id="767" w:name="_Toc326"/>
      <w:bookmarkEnd w:id="765"/>
      <w:bookmarkEnd w:id="766"/>
      <w:r>
        <w:rPr/>
        <w:t>Distinguishing between Creating and Acting an Incomplete Theory for Escaping of Jabr and Tafwiz;/Seyed Hasan Taleghani</w:t>
      </w:r>
      <w:bookmarkEnd w:id="767"/>
    </w:p>
    <w:p>
      <w:pPr>
        <w:pStyle w:val="Heading4"/>
        <w:numPr>
          <w:ilvl w:val="3"/>
          <w:numId w:val="1"/>
        </w:numPr>
        <w:rPr/>
      </w:pPr>
      <w:bookmarkStart w:id="768" w:name="__RefHeading___Toc1940487_2749589250"/>
      <w:bookmarkStart w:id="769" w:name="_Toc327"/>
      <w:bookmarkEnd w:id="768"/>
      <w:r>
        <w:rPr/>
        <w:t>Point</w:t>
      </w:r>
      <w:bookmarkEnd w:id="769"/>
    </w:p>
    <w:p>
      <w:pPr>
        <w:pStyle w:val="BookText"/>
        <w:rPr/>
      </w:pPr>
      <w:r>
        <w:rPr>
          <w:rFonts w:eastAsia="Times New Roman" w:cs="Times New Roman" w:ascii="Times New Roman" w:hAnsi="Times New Roman"/>
          <w:color w:val="111111"/>
          <w:sz w:val="28"/>
          <w:szCs w:val="28"/>
          <w:lang w:val="en-US" w:bidi="en-US"/>
        </w:rPr>
        <w:t>Seyed Hasan Taleghani</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In the history of human thought, there are many answers to the question of man acting and the explanation of the relationship between God's will and human will, and it brought about different views. Among the Islamic denominations also there are some people who, with an emphasis on the dominance of the Divine will and with negation of human acting, went to determinism, and the other group, in order to hold the actual activity of man, went to Tafwiz (that means that God do not intervene in human acts). Among the Ahl al-Hadith Group, by distinguishing between "act" and "acted", some people tried to find a solution for this old problem. This theory believes that although the human acts are created and acted by God, they are not his acts, but they are actually counted as human acts. It seems that considering the Ahl al-Hadith bases in the Acting issue, this attempt is still deterministic</w:t>
      </w:r>
    </w:p>
    <w:p>
      <w:pPr>
        <w:pStyle w:val="Heading4"/>
        <w:numPr>
          <w:ilvl w:val="3"/>
          <w:numId w:val="1"/>
        </w:numPr>
        <w:rPr/>
      </w:pPr>
      <w:bookmarkStart w:id="770" w:name="__RefHeading___Toc1940489_2749589250"/>
      <w:bookmarkStart w:id="771" w:name="_Toc328"/>
      <w:bookmarkEnd w:id="770"/>
      <w:r>
        <w:rPr/>
        <w:t>Keywords</w:t>
      </w:r>
      <w:bookmarkEnd w:id="77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Ahl al-Hadith, Jabr, Tafwiz, human act</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772" w:name="pg3237_33936"/>
    </w:p>
    <w:p>
      <w:pPr>
        <w:pStyle w:val="Heading3"/>
        <w:numPr>
          <w:ilvl w:val="2"/>
          <w:numId w:val="1"/>
        </w:numPr>
        <w:rPr/>
      </w:pPr>
      <w:bookmarkStart w:id="773" w:name="__RefHeading___Toc1940491_2749589250"/>
      <w:bookmarkStart w:id="774" w:name="_Toc329"/>
      <w:bookmarkEnd w:id="772"/>
      <w:bookmarkEnd w:id="773"/>
      <w:r>
        <w:rPr/>
        <w:t>The Examination and Criticism of Dr. Abeb al-Jaberi's Viewpoint on the Origin of Shi'ism/Alireaza Alebouyeh/Hamza Ali Islaminasab</w:t>
      </w:r>
      <w:bookmarkEnd w:id="774"/>
    </w:p>
    <w:p>
      <w:pPr>
        <w:pStyle w:val="Heading4"/>
        <w:numPr>
          <w:ilvl w:val="3"/>
          <w:numId w:val="1"/>
        </w:numPr>
        <w:rPr/>
      </w:pPr>
      <w:bookmarkStart w:id="775" w:name="__RefHeading___Toc1940493_2749589250"/>
      <w:bookmarkStart w:id="776" w:name="_Toc330"/>
      <w:bookmarkEnd w:id="775"/>
      <w:r>
        <w:rPr/>
        <w:t>Point</w:t>
      </w:r>
      <w:bookmarkEnd w:id="776"/>
    </w:p>
    <w:p>
      <w:pPr>
        <w:pStyle w:val="BookText"/>
        <w:rPr/>
      </w:pPr>
      <w:r>
        <w:rPr>
          <w:rFonts w:eastAsia="Times New Roman" w:cs="Times New Roman" w:ascii="Times New Roman" w:hAnsi="Times New Roman"/>
          <w:color w:val="111111"/>
          <w:sz w:val="28"/>
          <w:szCs w:val="28"/>
          <w:lang w:val="en-US" w:bidi="en-US"/>
        </w:rPr>
        <w:t>Alireaza Alebouyeh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Hamza Ali Islaminasab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Doctor Muhammad Abed al-Jaberi is one of the most famous thinkers in the contemporary Arabic world that could gain a considerable fame in the Arabic, and even in the western, knowledge circles. He was trying to find solutions to free the Arabic world from the many difficulties that it suffers from. Thus he examined the five heritage of Iran, Greece, Sufism, pure Islamic and pure Arabic, and proclaimed that all the Arabic world mustiness are rooted in Shi'ism which is an alien sect to Islam and is a result of the ancient heritages before Islam especially the inheritances of Iran, Yemen, the Israelites of Abdullah ibn Saba, Mokhtar and Muhammad ibnHanafiyyah. In this article, in addition to an exact report about the source of Shi'ism in the al-Jaberi's works; his mistakes, slips, undocumented claims and his sketchy prejudgments are shown on the basis of the Sunni authentic sources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1940495_2749589250"/>
      <w:bookmarkStart w:id="778" w:name="_Toc331"/>
      <w:bookmarkEnd w:id="777"/>
      <w:r>
        <w:rPr/>
        <w:t>Keywords</w:t>
      </w:r>
      <w:bookmarkEnd w:id="778"/>
    </w:p>
    <w:p>
      <w:pPr>
        <w:pStyle w:val="BookText"/>
        <w:rPr/>
      </w:pPr>
      <w:r>
        <w:rPr>
          <w:rFonts w:eastAsia="Times New Roman" w:cs="Times New Roman" w:ascii="Times New Roman" w:hAnsi="Times New Roman"/>
          <w:color w:val="111111"/>
          <w:sz w:val="28"/>
          <w:szCs w:val="28"/>
          <w:lang w:val="en-US" w:bidi="en-US"/>
        </w:rPr>
        <w:t>Abeb al-Jaberi, Shi'ism, the Yemenites, Mokhtar, Abdullah ibn Saba</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779" w:name="pg3237_33938"/>
    </w:p>
    <w:p>
      <w:pPr>
        <w:pStyle w:val="Heading3"/>
        <w:numPr>
          <w:ilvl w:val="2"/>
          <w:numId w:val="1"/>
        </w:numPr>
        <w:rPr/>
      </w:pPr>
      <w:bookmarkStart w:id="780" w:name="__RefHeading___Toc1940497_2749589250"/>
      <w:bookmarkStart w:id="781" w:name="_Toc332"/>
      <w:bookmarkEnd w:id="779"/>
      <w:bookmarkEnd w:id="780"/>
      <w:r>
        <w:rPr/>
        <w:t>Tahqīqāt-e Kalāmi</w:t>
      </w:r>
      <w:bookmarkEnd w:id="781"/>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Vol.4, No.12, April-June 2016</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Box:3765-133</w:t>
      </w:r>
    </w:p>
    <w:p>
      <w:pPr>
        <w:pStyle w:val="BookText"/>
        <w:rPr/>
      </w:pPr>
      <w:r>
        <w:rPr>
          <w:rFonts w:eastAsia="Times New Roman" w:cs="Times New Roman" w:ascii="Times New Roman" w:hAnsi="Times New Roman"/>
          <w:color w:val="111111"/>
          <w:sz w:val="28"/>
          <w:szCs w:val="28"/>
          <w:lang w:val="en-US" w:bidi="en-US"/>
        </w:rPr>
        <w:t>Telephon:0098-25-32928546</w:t>
      </w:r>
    </w:p>
    <w:p>
      <w:pPr>
        <w:pStyle w:val="BookText"/>
        <w:rPr/>
      </w:pPr>
      <w:r>
        <w:rPr>
          <w:rFonts w:eastAsia="Times New Roman" w:cs="Times New Roman" w:ascii="Times New Roman" w:hAnsi="Times New Roman"/>
          <w:color w:val="111111"/>
          <w:sz w:val="28"/>
          <w:szCs w:val="28"/>
          <w:lang w:val="en-US" w:bidi="en-US"/>
        </w:rPr>
        <w:t>Tsms:30007227007705</w:t>
      </w:r>
    </w:p>
    <w:p>
      <w:pPr>
        <w:pStyle w:val="BookText"/>
        <w:rPr/>
      </w:pPr>
      <w:r>
        <w:rPr>
          <w:rFonts w:eastAsia="Times New Roman" w:cs="Times New Roman" w:ascii="Times New Roman" w:hAnsi="Times New Roman"/>
          <w:color w:val="111111"/>
          <w:sz w:val="28"/>
          <w:szCs w:val="28"/>
          <w:lang w:val="en-US" w:bidi="en-US"/>
        </w:rPr>
        <w:t>Site:www.tkalam.ir / www.ikq.ir</w:t>
      </w:r>
    </w:p>
    <w:p>
      <w:pPr>
        <w:pStyle w:val="BookText"/>
        <w:rPr/>
      </w:pPr>
      <w:r>
        <w:rPr>
          <w:rFonts w:eastAsia="Times New Roman" w:cs="Times New Roman" w:ascii="Times New Roman" w:hAnsi="Times New Roman"/>
          <w:color w:val="111111"/>
          <w:sz w:val="28"/>
          <w:szCs w:val="28"/>
          <w:lang w:val="en-US" w:bidi="en-US"/>
        </w:rPr>
        <w:t>Email:Info@Tkalam.ir / Info@Ikq.ir</w:t>
      </w:r>
    </w:p>
    <w:p>
      <w:pPr>
        <w:pStyle w:val="BookText"/>
        <w:rPr/>
      </w:pPr>
      <w:r>
        <w:rPr>
          <w:rFonts w:eastAsia="Times New Roman" w:cs="Times New Roman" w:ascii="Times New Roman" w:hAnsi="Times New Roman"/>
          <w:color w:val="111111"/>
          <w:sz w:val="28"/>
          <w:szCs w:val="28"/>
          <w:lang w:val="en-US" w:bidi="en-US"/>
        </w:rPr>
        <w:t>Price: 80000 Rials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 و عضو انجمن کلام اسلامی حوزه علمیه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اسلامی دانشگاه باقرالعلوم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.(islaminasab@hotmail.com)</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ناقدان بسیاری به نقد اندیشه‌های جابری پرداخته‌اند و برخی از آن‌ها نیز عمدتاً دیدگاه جابری دربارۀ تفکر شیعی را تحلیل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که هیچ موضعی را بدتر از موضع جابری نسبت به تشیع نمی‌داند و معتقد است جابری با نقد تشیع، سلطه نیروی عقل را نسبت به تمام تفکر شیعی اعمال کرد و در پایان نیز حکمی عام و کلی صادر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سزاوار است تفکر شیعی با تمام مضامین، محتوا و تنوعش از تاریخ تفکر و فرهنگ اسلامی معدوم و ملغا شود، چون نمونه خشن و زننده از مظاهر عقل مستقیل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معرفتی عرفانی است که در کنار نظام‌های معرفتی بیان و برهان سازنده عقل عربی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عربی اسلامی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الهاشمی،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ناقدان می‌توان به این افراد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غزاوی در کتاب التیار التغریبی العلمانی العربی و دراسۀ فکر الامام الصادق ـ محمد عابد الجابری نموذجا، طراد حماده در کتاب نقد الجابری للعقل العربی و سمعه البستمولوجیا، خلیل احمد خلیل در کتاب العقل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فلسفی فی حدود الشراکۀ بین العقل العلمی و العقل الدین، جمعی از نویسندگان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و النهضۀ فی اعمال محمد عابد الجابری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هاینس هالم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به عقاید تشیع اشاره می‌کند، منابع خود را از ولهاوزن و اهل‌سنت اخذ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هالم،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فرقه‌های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 گوناگونی از این عقیده‌ها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شدیم و هم‌چنان تا به امروز، گروهی از مردم در برخی اماکن، به آن عقاید ایمان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جولدزیهر،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ولهاوزن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معناداری قائل شد و تفکر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بدعتی یهودی معرفی کرده و ادعا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تفکری که معتقد است پیامبر پادشاهی است که نمونۀ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خداوند روی زمین است، از یهودیت به اسلام منتقل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فلهوزن،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نیز در کتاب اسلام ایرانی بر پیوند نزدیک بین تعلق خاطر شدید ایرانیان به امور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عرفانی از سویی، و مبانی فلسفی تشیع از سوی دیگر، تأکید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عنایت،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طرح خود، برخی گرایش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 دیدگاه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همچون شیعۀ اثناعشری را وابسته به جریان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 و هرمسی و مخالف عقلانیت دانسته و آن‌ها را رد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کربن،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فضایل حضرت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بزار،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ابن‌مغازلی،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ق؛ ابن‌جرزی،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اشعری، التبصیر فی الدین اسفرائینی، الملل و النحل شهرستانی، التنبیه و الرد علی اهل الاهواء و البدع ملطی، الفرق بین الفرق بغدادی، و الفصل فی الملل و الاهواء و النحل ابن‌حزم ظاهری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الجمل ملخص من کتاب أبی‌جعفر الطبریّ اعتمدناه للوثوق به و لسلامته من الأهواء الموجودة فی کتب ابن‌قتیبة و غیره من المؤرخین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عوام، مقداد بن عمر، سلمان فارسی، ابوذر غفاری و عمار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بحب أربعة لأن الله یحبهم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أبی‌ذر و سلمان و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دوست داشتنِ چهار شخص امر کردم، چون خداوند آنان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ابوذر، سلمان و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حدیثی که در آن پیامبر اکرم صلی الله علیه و اله وسلم به عمار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تقتلک الفئة الباغیة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 را گروه طغیان‌گر خواهد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ابن‌کثیر،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قرآن و حدیث؛ دانشجوی دکتری مذاهب کلامی دانشگاه ادیان و مذاهب، و عضو انجمن کلام اسلامی حوزه علمیه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متکلمان جبرگرا و مرجئی قرن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جبریۀ 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مشهورند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در اواخر قرن اول پدید آمدند و با تأکید بر آزادی اراده و اختیار انسان، تقدیر حتمی خداوند نسبت به افعال بندگان را انکار 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أثبتوا لانفسهم من القدرة و الاستطاعة و التمکن ما لم یثبتوه لخالقهم و زعموا أنهم یقدرون علی ما لا یوصف الله بالقدرة علیه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فأثبتت الجهمیة و المعتزله آلهة کثیرة لا یحصون عدداً حین زعموا أن کل واحد یستطیع أن یفعل باستطاعته ما یشاء باستطاعة فیه باقیة و قدرة دائمة فأوجبوا الاستغناء عن الله و ترک الافتقار الیه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زلت أسمع من أصحابنا یقولون أن افعال العباد مخلوقة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حرکاتهم و اصواتهم و اکتسابهم و کتابتهم مخلوقة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أهل السنة کلهم و کل من قال بالاستطاعة مع الفعل، کالمریسی و برغوث و نجاریة و الاشعریة و الجهمیة و طوائف من الخوارج و المرجئة إلی أن جمیع أفعال العباد مخلوقة قد خلقها الله فی الفاعلین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جامعۀ المصطفی العالمیه و دکترای کلام مرکز تخصصی کلام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حوزه علمیه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bahramiagdam@gmail.com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جامعة المصطفی العالمیه، گروه فقه و 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sabm1338@gmail.com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النسخ إنما هو رفع موجود لو ترک لأوجب حکما فی المستقبل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 فی الشریعة عبارة عن کل دلیل شرعی دلّ علی أن مثل الحکم الثابت بالنص الأول زائل فی المستقبل علی وجه لولاه لکان ثابتا بالنص الأول مع تراخیه عنه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اللغة بمعنی الإزالة و منه نسخت الشمس الظل و فی الاصطلاح هو رفع أمر ثابت فی الشریعة المقدسة بارتفاع أمده و زمانه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شیخ طوسی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علی هذا یتأول ما روی فی تأخیر الأعمار عن أوقاتها و الزیادة فیها عند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صلة الأرحام و ما روی فی تنقیص الأعمار عن أوقاتها إلی ما قبله عند فعل الظلم و قطع الرحم و غیر ذلک و هو تعالی و إن کان عالما بالأمرین فلا یمتنع أن یکون أحدهما معلوما بشرط و الآخر بلا شرط و هذه الجملة لا خلاف فیها بین أهل العدل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دانشمندان علم اصول فقه، حقیقتِ حکم تکلیفی و امر و نهی را ابراز اراده و کراهت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شیخ راضی،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روحانی،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گرچه در پاره‌ای از جزئیات و قیود، تفاوت‌هایی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الاقتصاد به صراحت، منشأ امر و نهی و خبر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این‌گونه از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اشکالاتی بود که بر دیدگاه بغدادیان وارد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در صورتی که اراده را صفتی جدای از علم بدانیم، با اشکال تسلسل و یا تعدد قدما مواجه خواهیم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برخی مصلحت را در امر و برخی دیگر مصلحت و مفسده را در خود مأمور به و منهی عنه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ثبت حقیقة النسخ فی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فالدلیل علی جوازه هو ان کل دلیل علی حسن التعبد بالشرع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بعینه دال علی جواز النسخ لأن ما دل علی جواز التعبد بالشرع ما قدمناه من المصلحة المتعلقة بالعبادة، و اللطف فیها، و هذا بعینه قائم فی النسخ لأنه لا یمتنع أن یصیر ما کان مصلحة فی وقت مفسدة فی وقت آخر، و ما هو مفسدة فی وقت یصیر مصلحة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بسیاری وجود دارد که به چند نمونه اشاره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 یَزَلِ اللَّهُ مُرِیداً قَالَ إِنَّ الْمُرِیدَ لَا یَکُونُ إِلَّا لِمُرَادٍ مَعَهُ ـ لَمْ یَزَلِ اللَّهُ عَالِماً قَادِراً ثُمَّ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الرِّضَا علیه السلام یَا سُلَیْمَانُ أَ لَا تُخْبِرُنِی عَنِ الْإِرَادَةِ فِعْلٌ هِیَ أَمْ غَیْرُ فِعْلٍ قَالَ بَلَی هِیَ فِعْلٌ قَالَ علیه السلام فَهِیَ مُحْدَثَةٌ لِأَنَّ الْفِعْلَ کُلَّهُ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انجمن کلام اسلامی حوزه علمیه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 الله بِشَیء 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عُظّم اللهُ بِمِثل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گویای این حقیقت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لَمْ یَبْدُ لَهُ مِنْ جَهْل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عِلْمَیْنِ عِلْمٌ مَکْنُونٌ مَخْزُونٌ لَا یَعْلَمُهُ إِلَّا هُوَ مِنْ ذَلِکَ یَکُونُ الْبَدَاء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صفار،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دیدگاه آنان، خداوند پس از تحقق یک شیء، عالم به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امیرالمؤمنین علیه السلام به این مضمون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لِأَمِیرِالْمُؤْمِنِینَ علیه السلام هَلْ یَقْدِرُ رَبُّکَ أَنیُدْخِلَ الدُّنْیَا فِی بَیْضَةٍ مِنْ غَیْرِ أَنْ یُصَغِّرَ الدُّنْیَا أَوْ یُکَبِّرَ الْبَیْضَةَ قَالَ إِنَّ اللَّهَ تَبَارَکَ وَ تَعَالَی لَا یُنْسَبُ إِلَی الْعَجْزِ وَ الَّذِی سَأَلْتَنِی لَا 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الْمَشِیَّةَ بِنَفْسِهَا ثُمَّ خَلَقَ الْأَشْیَاءَ بِالْمَشِیَّة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قسمت از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فَلِلَّهِ تَبَارَکَ وَ تَعَالَی الْبَدَاءُ فِیمَا عَلِمَ مَتَی شَاءَ وَ فِیمَا أَرَادَ لِتَقْدِیرِ الْأَشْیَاءِ فَإِذَا وَقَعَ الْقَضَاءُ بِالْإِمْضَاءِ فَلَا 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شیعه‌شناسی دانشگاه ادیان و مذاهب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Feiz1030@yahoo.com</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ادیان و مذاهب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Nadem185@yahoo.com</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 فی معهد العلوم و الثقافة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پژوهشگاه علوم و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مجمع الکلام الاسلامی للحوزة العلمیة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alireza.alebouyeh@gmail.com</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الإسلامیة ـ جامعة باقرالعلوم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(islaminasab@hotmail.com)</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مرکز أبحاث القرآن و الحدیث؛ طالب دکتوراه فی جامعة الأدیان و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الکلامی،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السطح الرابع فی جامعۀ المصطفی العالمیة و دکتوراه فی علم الکلام فی المرکز التخصصی لعلم الکلام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السطح الرابع فی الحوزة العلمیة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bahramiagdam@gmail.com</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جامعة المصطفی العالمیة، قسم الفقه و الاصول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sabm1338@gmail.com</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أبحاث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کلام اهل البیت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مجمع الکلام الاسلامی للحوزة العلمیة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طالبة دکتوراه فی جامعة الأدیان و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التعرف علی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Feiz1030@yahoo.com</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جامعة الأدیان و المذاهب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Nadem185@yahoo.com</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Shi'ite Studies in The University of Religions and Denominations; email: Feiz1030@yahoo.com</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Faculty member of The University of Religions and Denominations; email: Nadem185@yahoo.com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Researcher for the Quran and Hadith Research Institute (the Research Center for</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at Al-Mustafa International University; email: sabm1338@gmail.com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Graduate from the 4th Educational Level of the Qom Islamic Seminary; email: bahramiagdam@gmail.com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and Researcher at Al-Mustafa International University and Kalam doctorate of Professional Kalam Center; email: mali.esm91@yahoo.com</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Faculty member of the Quran and Hadith Research Institute;Doctoral student of Kalami Denominations in The University of Religions and Denominationsand Member of the Kalam Islamic Association in Qom Islamic Seminary</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Associate Professor of the Islamic Sciences and Culture Academyand Member of the Kalam Islamic Association in Qom Islamic Seminary; email: alireza.alebouyeh@gmail.com</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Islamic Philosophy at Baqir al-Olum University; email: islaminasab@hotmail.com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49044</Words>
  <Characters>202901</Characters>
  <CharactersWithSpaces>250848</CharactersWithSpaces>
  <Paragraphs>1028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2026-08-17T21:37:17Z</dcterms:created>
  <dc:creator>ghaemiyeh.com</dc:creator>
  <dc:description/>
  <dc:language>en-US</dc:language>
  <cp:lastModifiedBy/>
  <dcterms:modified xsi:type="dcterms:W3CDTF">2026-08-18T01:07:22Z</dcterms:modified>
  <cp:revision>1</cp:revision>
  <dc:subject/>
  <dc:title>فصلنامه تحقیقات کلامی شماره 12</dc:title>
</cp:coreProperties>
</file>

<file path=docProps/custom.xml><?xml version="1.0" encoding="utf-8"?>
<Properties xmlns="http://schemas.openxmlformats.org/officeDocument/2006/custom-properties" xmlns:vt="http://schemas.openxmlformats.org/officeDocument/2006/docPropsVTypes"/>
</file>