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وحدت امت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26275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826277_365066874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826279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3826281_3650668749">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3826283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3826285_3650668749">
            <w:r>
              <w:rPr>
                <w:webHidden/>
                <w:rStyle w:val="IndexLink"/>
                <w:rtl w:val="true"/>
              </w:rPr>
              <w:t>در قلمرو انقلاب اسلامى</w:t>
            </w:r>
            <w:r>
              <w:rPr>
                <w:rStyle w:val="IndexLink"/>
                <w:rtl w:val="true"/>
              </w:rPr>
              <w:tab/>
            </w:r>
            <w:r>
              <w:rPr>
                <w:rStyle w:val="IndexLink"/>
              </w:rPr>
              <w:t>10</w:t>
            </w:r>
          </w:hyperlink>
        </w:p>
        <w:p>
          <w:pPr>
            <w:pStyle w:val="Contents3"/>
            <w:tabs>
              <w:tab w:val="clear" w:pos="8459"/>
              <w:tab w:val="right" w:pos="9026" w:leader="dot"/>
            </w:tabs>
            <w:rPr/>
          </w:pPr>
          <w:hyperlink w:anchor="__RefHeading___Toc3826287_3650668749">
            <w:r>
              <w:rPr>
                <w:webHidden/>
                <w:rStyle w:val="IndexLink"/>
                <w:rtl w:val="true"/>
              </w:rPr>
              <w:t>تفرقه‌گرايى و نتايج آن</w:t>
            </w:r>
            <w:r>
              <w:rPr>
                <w:rStyle w:val="IndexLink"/>
                <w:rtl w:val="true"/>
              </w:rPr>
              <w:tab/>
            </w:r>
            <w:r>
              <w:rPr>
                <w:rStyle w:val="IndexLink"/>
              </w:rPr>
              <w:t>11</w:t>
            </w:r>
          </w:hyperlink>
        </w:p>
        <w:p>
          <w:pPr>
            <w:pStyle w:val="Contents3"/>
            <w:tabs>
              <w:tab w:val="clear" w:pos="8459"/>
              <w:tab w:val="right" w:pos="9026" w:leader="dot"/>
            </w:tabs>
            <w:rPr/>
          </w:pPr>
          <w:hyperlink w:anchor="__RefHeading___Toc3826289_3650668749">
            <w:r>
              <w:rPr>
                <w:webHidden/>
                <w:rStyle w:val="IndexLink"/>
                <w:rtl w:val="true"/>
              </w:rPr>
              <w:t>علامه شرف الدين</w:t>
            </w:r>
            <w:r>
              <w:rPr>
                <w:rStyle w:val="IndexLink"/>
                <w:rtl w:val="true"/>
              </w:rPr>
              <w:tab/>
            </w:r>
            <w:r>
              <w:rPr>
                <w:rStyle w:val="IndexLink"/>
              </w:rPr>
              <w:t>12</w:t>
            </w:r>
          </w:hyperlink>
        </w:p>
        <w:p>
          <w:pPr>
            <w:pStyle w:val="Contents3"/>
            <w:tabs>
              <w:tab w:val="clear" w:pos="8459"/>
              <w:tab w:val="right" w:pos="9026" w:leader="dot"/>
            </w:tabs>
            <w:rPr/>
          </w:pPr>
          <w:hyperlink w:anchor="__RefHeading___Toc3826291_3650668749">
            <w:r>
              <w:rPr>
                <w:webHidden/>
                <w:rStyle w:val="IndexLink"/>
                <w:rtl w:val="true"/>
              </w:rPr>
              <w:t>آثار گران‌بهاى سيد شرف‌الدين</w:t>
            </w:r>
            <w:r>
              <w:rPr>
                <w:rStyle w:val="IndexLink"/>
                <w:rtl w:val="true"/>
              </w:rPr>
              <w:tab/>
            </w:r>
            <w:r>
              <w:rPr>
                <w:rStyle w:val="IndexLink"/>
              </w:rPr>
              <w:t>14</w:t>
            </w:r>
          </w:hyperlink>
        </w:p>
        <w:p>
          <w:pPr>
            <w:pStyle w:val="Contents2"/>
            <w:tabs>
              <w:tab w:val="clear" w:pos="8743"/>
              <w:tab w:val="right" w:pos="9026" w:leader="dot"/>
            </w:tabs>
            <w:rPr/>
          </w:pPr>
          <w:hyperlink w:anchor="__RefHeading___Toc3826293_3650668749">
            <w:r>
              <w:rPr>
                <w:webHidden/>
                <w:rStyle w:val="IndexLink"/>
                <w:rtl w:val="true"/>
              </w:rPr>
              <w:t>فصل اول روايت‌ها و آيه‌هاى قرآن كريم</w:t>
            </w:r>
            <w:r>
              <w:rPr>
                <w:rStyle w:val="IndexLink"/>
                <w:rtl w:val="true"/>
              </w:rPr>
              <w:tab/>
            </w:r>
            <w:r>
              <w:rPr>
                <w:rStyle w:val="IndexLink"/>
              </w:rPr>
              <w:t>17</w:t>
            </w:r>
          </w:hyperlink>
        </w:p>
        <w:p>
          <w:pPr>
            <w:pStyle w:val="Contents3"/>
            <w:tabs>
              <w:tab w:val="clear" w:pos="8459"/>
              <w:tab w:val="right" w:pos="9026" w:leader="dot"/>
            </w:tabs>
            <w:rPr/>
          </w:pPr>
          <w:hyperlink w:anchor="__RefHeading___Toc3826295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3826297_3650668749">
            <w:r>
              <w:rPr>
                <w:webHidden/>
                <w:rStyle w:val="IndexLink"/>
                <w:rtl w:val="true"/>
              </w:rPr>
              <w:t xml:space="preserve">روايت‌هاى معصومين </w:t>
            </w:r>
            <w:r>
              <w:rPr>
                <w:rStyle w:val="IndexLink"/>
                <w:rtl w:val="true"/>
              </w:rPr>
              <w:t>(</w:t>
            </w:r>
            <w:r>
              <w:rPr>
                <w:rStyle w:val="IndexLink"/>
                <w:rtl w:val="true"/>
              </w:rPr>
              <w:t>عليهم‌السلام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3826299_3650668749">
            <w:r>
              <w:rPr>
                <w:webHidden/>
                <w:rStyle w:val="IndexLink"/>
                <w:rtl w:val="true"/>
              </w:rPr>
              <w:t>[</w:t>
            </w:r>
            <w:r>
              <w:rPr>
                <w:rStyle w:val="IndexLink"/>
                <w:rtl w:val="true"/>
              </w:rPr>
              <w:t>در پناه رحمت خدا</w:t>
            </w:r>
            <w:r>
              <w:rPr>
                <w:rStyle w:val="IndexLink"/>
                <w:rtl w:val="true"/>
              </w:rPr>
              <w:t>]</w:t>
              <w:tab/>
            </w:r>
            <w:r>
              <w:rPr>
                <w:rStyle w:val="IndexLink"/>
              </w:rPr>
              <w:t>23</w:t>
            </w:r>
          </w:hyperlink>
        </w:p>
        <w:p>
          <w:pPr>
            <w:pStyle w:val="Contents2"/>
            <w:tabs>
              <w:tab w:val="clear" w:pos="8743"/>
              <w:tab w:val="right" w:pos="9026" w:leader="dot"/>
            </w:tabs>
            <w:rPr/>
          </w:pPr>
          <w:hyperlink w:anchor="__RefHeading___Toc3826301_3650668749">
            <w:r>
              <w:rPr>
                <w:webHidden/>
                <w:rStyle w:val="IndexLink"/>
                <w:rtl w:val="true"/>
              </w:rPr>
              <w:t>فصل دوم مفهوم واقعى اسلام و ايمان</w:t>
            </w:r>
            <w:r>
              <w:rPr>
                <w:rStyle w:val="IndexLink"/>
                <w:rtl w:val="true"/>
              </w:rPr>
              <w:tab/>
            </w:r>
            <w:r>
              <w:rPr>
                <w:rStyle w:val="IndexLink"/>
              </w:rPr>
              <w:t>26</w:t>
            </w:r>
          </w:hyperlink>
        </w:p>
        <w:p>
          <w:pPr>
            <w:pStyle w:val="Contents2"/>
            <w:tabs>
              <w:tab w:val="clear" w:pos="8743"/>
              <w:tab w:val="right" w:pos="9026" w:leader="dot"/>
            </w:tabs>
            <w:rPr/>
          </w:pPr>
          <w:hyperlink w:anchor="__RefHeading___Toc3826303_3650668749">
            <w:r>
              <w:rPr>
                <w:webHidden/>
                <w:rStyle w:val="IndexLink"/>
                <w:rtl w:val="true"/>
              </w:rPr>
              <w:t>فصل سوم مرز اسلاميت</w:t>
            </w:r>
            <w:r>
              <w:rPr>
                <w:rStyle w:val="IndexLink"/>
                <w:rtl w:val="true"/>
              </w:rPr>
              <w:tab/>
            </w:r>
            <w:r>
              <w:rPr>
                <w:rStyle w:val="IndexLink"/>
              </w:rPr>
              <w:t>30</w:t>
            </w:r>
          </w:hyperlink>
        </w:p>
        <w:p>
          <w:pPr>
            <w:pStyle w:val="Contents3"/>
            <w:tabs>
              <w:tab w:val="clear" w:pos="8459"/>
              <w:tab w:val="right" w:pos="9026" w:leader="dot"/>
            </w:tabs>
            <w:rPr/>
          </w:pPr>
          <w:hyperlink w:anchor="__RefHeading___Toc3826305_365066874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826307_3650668749">
            <w:r>
              <w:rPr>
                <w:webHidden/>
                <w:rStyle w:val="IndexLink"/>
                <w:rtl w:val="true"/>
              </w:rPr>
              <w:t xml:space="preserve">دستورها و برخوردهاى پيامبر اكرم </w:t>
            </w:r>
            <w:r>
              <w:rPr>
                <w:rStyle w:val="IndexLink"/>
                <w:rtl w:val="true"/>
              </w:rPr>
              <w:t>(</w:t>
            </w:r>
            <w:r>
              <w:rPr>
                <w:rStyle w:val="IndexLink"/>
                <w:rtl w:val="true"/>
              </w:rPr>
              <w:t>ص</w:t>
            </w:r>
            <w:r>
              <w:rPr>
                <w:rStyle w:val="IndexLink"/>
                <w:rtl w:val="true"/>
              </w:rPr>
              <w:t>)</w:t>
              <w:tab/>
            </w:r>
            <w:r>
              <w:rPr>
                <w:rStyle w:val="IndexLink"/>
              </w:rPr>
              <w:t>31</w:t>
            </w:r>
          </w:hyperlink>
        </w:p>
        <w:p>
          <w:pPr>
            <w:pStyle w:val="Contents3"/>
            <w:tabs>
              <w:tab w:val="clear" w:pos="8459"/>
              <w:tab w:val="right" w:pos="9026" w:leader="dot"/>
            </w:tabs>
            <w:rPr/>
          </w:pPr>
          <w:hyperlink w:anchor="__RefHeading___Toc3826309_3650668749">
            <w:r>
              <w:rPr>
                <w:webHidden/>
                <w:rStyle w:val="IndexLink"/>
                <w:rtl w:val="true"/>
              </w:rPr>
              <w:t>حرمت جان و مال مسلمان</w:t>
            </w:r>
            <w:r>
              <w:rPr>
                <w:rStyle w:val="IndexLink"/>
                <w:rtl w:val="true"/>
              </w:rPr>
              <w:tab/>
            </w:r>
            <w:r>
              <w:rPr>
                <w:rStyle w:val="IndexLink"/>
              </w:rPr>
              <w:t>32</w:t>
            </w:r>
          </w:hyperlink>
        </w:p>
        <w:p>
          <w:pPr>
            <w:pStyle w:val="Contents3"/>
            <w:tabs>
              <w:tab w:val="clear" w:pos="8459"/>
              <w:tab w:val="right" w:pos="9026" w:leader="dot"/>
            </w:tabs>
            <w:rPr/>
          </w:pPr>
          <w:hyperlink w:anchor="__RefHeading___Toc3826311_3650668749">
            <w:r>
              <w:rPr>
                <w:webHidden/>
                <w:rStyle w:val="IndexLink"/>
                <w:rtl w:val="true"/>
              </w:rPr>
              <w:t>حرمت خون اهل توحيد</w:t>
            </w:r>
            <w:r>
              <w:rPr>
                <w:rStyle w:val="IndexLink"/>
                <w:rtl w:val="true"/>
              </w:rPr>
              <w:tab/>
            </w:r>
            <w:r>
              <w:rPr>
                <w:rStyle w:val="IndexLink"/>
              </w:rPr>
              <w:t>33</w:t>
            </w:r>
          </w:hyperlink>
        </w:p>
        <w:p>
          <w:pPr>
            <w:pStyle w:val="Contents3"/>
            <w:tabs>
              <w:tab w:val="clear" w:pos="8459"/>
              <w:tab w:val="right" w:pos="9026" w:leader="dot"/>
            </w:tabs>
            <w:rPr/>
          </w:pPr>
          <w:hyperlink w:anchor="__RefHeading___Toc3826313_3650668749">
            <w:r>
              <w:rPr>
                <w:webHidden/>
                <w:rStyle w:val="IndexLink"/>
                <w:rtl w:val="true"/>
              </w:rPr>
              <w:t>بوق‌هاى تبليغى مسموم</w:t>
            </w:r>
            <w:r>
              <w:rPr>
                <w:rStyle w:val="IndexLink"/>
                <w:rtl w:val="true"/>
              </w:rPr>
              <w:tab/>
            </w:r>
            <w:r>
              <w:rPr>
                <w:rStyle w:val="IndexLink"/>
              </w:rPr>
              <w:t>35</w:t>
            </w:r>
          </w:hyperlink>
        </w:p>
        <w:p>
          <w:pPr>
            <w:pStyle w:val="Contents2"/>
            <w:tabs>
              <w:tab w:val="clear" w:pos="8743"/>
              <w:tab w:val="right" w:pos="9026" w:leader="dot"/>
            </w:tabs>
            <w:rPr/>
          </w:pPr>
          <w:hyperlink w:anchor="__RefHeading___Toc3826315_3650668749">
            <w:r>
              <w:rPr>
                <w:webHidden/>
                <w:rStyle w:val="IndexLink"/>
                <w:rtl w:val="true"/>
              </w:rPr>
              <w:t>فصل چهارم ايمان برادران اهل سنت</w:t>
            </w:r>
            <w:r>
              <w:rPr>
                <w:rStyle w:val="IndexLink"/>
                <w:rtl w:val="true"/>
              </w:rPr>
              <w:tab/>
            </w:r>
            <w:r>
              <w:rPr>
                <w:rStyle w:val="IndexLink"/>
              </w:rPr>
              <w:t>39</w:t>
            </w:r>
          </w:hyperlink>
        </w:p>
        <w:p>
          <w:pPr>
            <w:pStyle w:val="Contents2"/>
            <w:tabs>
              <w:tab w:val="clear" w:pos="8743"/>
              <w:tab w:val="right" w:pos="9026" w:leader="dot"/>
            </w:tabs>
            <w:rPr/>
          </w:pPr>
          <w:hyperlink w:anchor="__RefHeading___Toc3826317_3650668749">
            <w:r>
              <w:rPr>
                <w:webHidden/>
                <w:rStyle w:val="IndexLink"/>
                <w:rtl w:val="true"/>
              </w:rPr>
              <w:t>فصل پنجم يكتاپرستان اهل نجات و سعادت‌اند</w:t>
            </w:r>
            <w:r>
              <w:rPr>
                <w:rStyle w:val="IndexLink"/>
                <w:rtl w:val="true"/>
              </w:rPr>
              <w:t>!</w:t>
              <w:tab/>
            </w:r>
            <w:r>
              <w:rPr>
                <w:rStyle w:val="IndexLink"/>
              </w:rPr>
              <w:t>41</w:t>
            </w:r>
          </w:hyperlink>
        </w:p>
        <w:p>
          <w:pPr>
            <w:pStyle w:val="Contents2"/>
            <w:tabs>
              <w:tab w:val="clear" w:pos="8743"/>
              <w:tab w:val="right" w:pos="9026" w:leader="dot"/>
            </w:tabs>
            <w:rPr/>
          </w:pPr>
          <w:hyperlink w:anchor="__RefHeading___Toc3826319_3650668749">
            <w:r>
              <w:rPr>
                <w:webHidden/>
                <w:rStyle w:val="IndexLink"/>
                <w:rtl w:val="true"/>
              </w:rPr>
              <w:t>فصل ششم فتواهاى اهل سنت بر نجات اهل توحيد</w:t>
            </w:r>
            <w:r>
              <w:rPr>
                <w:rStyle w:val="IndexLink"/>
                <w:rtl w:val="true"/>
              </w:rPr>
              <w:tab/>
            </w:r>
            <w:r>
              <w:rPr>
                <w:rStyle w:val="IndexLink"/>
              </w:rPr>
              <w:t>52</w:t>
            </w:r>
          </w:hyperlink>
        </w:p>
        <w:p>
          <w:pPr>
            <w:pStyle w:val="Contents3"/>
            <w:tabs>
              <w:tab w:val="clear" w:pos="8459"/>
              <w:tab w:val="right" w:pos="9026" w:leader="dot"/>
            </w:tabs>
            <w:rPr/>
          </w:pPr>
          <w:hyperlink w:anchor="__RefHeading___Toc3826321_365066874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3826323_3650668749">
            <w:r>
              <w:rPr>
                <w:webHidden/>
                <w:rStyle w:val="IndexLink"/>
                <w:rtl w:val="true"/>
              </w:rPr>
              <w:t>نظريه رشيد رضا</w:t>
            </w:r>
            <w:r>
              <w:rPr>
                <w:rStyle w:val="IndexLink"/>
                <w:rtl w:val="true"/>
              </w:rPr>
              <w:tab/>
            </w:r>
            <w:r>
              <w:rPr>
                <w:rStyle w:val="IndexLink"/>
              </w:rPr>
              <w:t>55</w:t>
            </w:r>
          </w:hyperlink>
        </w:p>
        <w:p>
          <w:pPr>
            <w:pStyle w:val="Contents3"/>
            <w:tabs>
              <w:tab w:val="clear" w:pos="8459"/>
              <w:tab w:val="right" w:pos="9026" w:leader="dot"/>
            </w:tabs>
            <w:rPr/>
          </w:pPr>
          <w:hyperlink w:anchor="__RefHeading___Toc3826325_3650668749">
            <w:r>
              <w:rPr>
                <w:webHidden/>
                <w:rStyle w:val="IndexLink"/>
                <w:rtl w:val="true"/>
              </w:rPr>
              <w:t>خوددارى از تكفير اهل قبله</w:t>
            </w:r>
            <w:r>
              <w:rPr>
                <w:rStyle w:val="IndexLink"/>
                <w:rtl w:val="true"/>
              </w:rPr>
              <w:tab/>
            </w:r>
            <w:r>
              <w:rPr>
                <w:rStyle w:val="IndexLink"/>
              </w:rPr>
              <w:t>56</w:t>
            </w:r>
          </w:hyperlink>
        </w:p>
        <w:p>
          <w:pPr>
            <w:pStyle w:val="Contents3"/>
            <w:tabs>
              <w:tab w:val="clear" w:pos="8459"/>
              <w:tab w:val="right" w:pos="9026" w:leader="dot"/>
            </w:tabs>
            <w:rPr/>
          </w:pPr>
          <w:hyperlink w:anchor="__RefHeading___Toc3826327_3650668749">
            <w:r>
              <w:rPr>
                <w:webHidden/>
                <w:rStyle w:val="IndexLink"/>
                <w:rtl w:val="true"/>
              </w:rPr>
              <w:t>نظريه ابن‌تيميه</w:t>
            </w:r>
            <w:r>
              <w:rPr>
                <w:rStyle w:val="IndexLink"/>
                <w:rtl w:val="true"/>
              </w:rPr>
              <w:tab/>
            </w:r>
            <w:r>
              <w:rPr>
                <w:rStyle w:val="IndexLink"/>
              </w:rPr>
              <w:t>58</w:t>
            </w:r>
          </w:hyperlink>
        </w:p>
        <w:p>
          <w:pPr>
            <w:pStyle w:val="Contents3"/>
            <w:tabs>
              <w:tab w:val="clear" w:pos="8459"/>
              <w:tab w:val="right" w:pos="9026" w:leader="dot"/>
            </w:tabs>
            <w:rPr/>
          </w:pPr>
          <w:hyperlink w:anchor="__RefHeading___Toc3826329_3650668749">
            <w:r>
              <w:rPr>
                <w:webHidden/>
                <w:rStyle w:val="IndexLink"/>
                <w:rtl w:val="true"/>
              </w:rPr>
              <w:t>ديدگاه مثبت ديگران</w:t>
            </w:r>
            <w:r>
              <w:rPr>
                <w:rStyle w:val="IndexLink"/>
                <w:rtl w:val="true"/>
              </w:rPr>
              <w:tab/>
            </w:r>
            <w:r>
              <w:rPr>
                <w:rStyle w:val="IndexLink"/>
              </w:rPr>
              <w:t>58</w:t>
            </w:r>
          </w:hyperlink>
        </w:p>
        <w:p>
          <w:pPr>
            <w:pStyle w:val="Contents3"/>
            <w:tabs>
              <w:tab w:val="clear" w:pos="8459"/>
              <w:tab w:val="right" w:pos="9026" w:leader="dot"/>
            </w:tabs>
            <w:rPr/>
          </w:pPr>
          <w:hyperlink w:anchor="__RefHeading___Toc3826331_3650668749">
            <w:r>
              <w:rPr>
                <w:webHidden/>
                <w:rStyle w:val="IndexLink"/>
                <w:rtl w:val="true"/>
              </w:rPr>
              <w:t>سخن منصفانه ابوالحسن اشعرى</w:t>
            </w:r>
            <w:r>
              <w:rPr>
                <w:rStyle w:val="IndexLink"/>
                <w:rtl w:val="true"/>
              </w:rPr>
              <w:tab/>
            </w:r>
            <w:r>
              <w:rPr>
                <w:rStyle w:val="IndexLink"/>
              </w:rPr>
              <w:t>59</w:t>
            </w:r>
          </w:hyperlink>
        </w:p>
        <w:p>
          <w:pPr>
            <w:pStyle w:val="Contents3"/>
            <w:tabs>
              <w:tab w:val="clear" w:pos="8459"/>
              <w:tab w:val="right" w:pos="9026" w:leader="dot"/>
            </w:tabs>
            <w:rPr/>
          </w:pPr>
          <w:hyperlink w:anchor="__RefHeading___Toc3826333_3650668749">
            <w:r>
              <w:rPr>
                <w:webHidden/>
                <w:rStyle w:val="IndexLink"/>
                <w:rtl w:val="true"/>
              </w:rPr>
              <w:t>نظريه امام شافعى</w:t>
            </w:r>
            <w:r>
              <w:rPr>
                <w:rStyle w:val="IndexLink"/>
                <w:rtl w:val="true"/>
              </w:rPr>
              <w:tab/>
            </w:r>
            <w:r>
              <w:rPr>
                <w:rStyle w:val="IndexLink"/>
              </w:rPr>
              <w:t>60</w:t>
            </w:r>
          </w:hyperlink>
        </w:p>
        <w:p>
          <w:pPr>
            <w:pStyle w:val="Contents3"/>
            <w:tabs>
              <w:tab w:val="clear" w:pos="8459"/>
              <w:tab w:val="right" w:pos="9026" w:leader="dot"/>
            </w:tabs>
            <w:rPr/>
          </w:pPr>
          <w:hyperlink w:anchor="__RefHeading___Toc3826335_3650668749">
            <w:r>
              <w:rPr>
                <w:webHidden/>
                <w:rStyle w:val="IndexLink"/>
                <w:rtl w:val="true"/>
              </w:rPr>
              <w:t>نظريه شافعيان درباره خوارج</w:t>
            </w:r>
            <w:r>
              <w:rPr>
                <w:rStyle w:val="IndexLink"/>
                <w:rtl w:val="true"/>
              </w:rPr>
              <w:tab/>
            </w:r>
            <w:r>
              <w:rPr>
                <w:rStyle w:val="IndexLink"/>
              </w:rPr>
              <w:t>60</w:t>
            </w:r>
          </w:hyperlink>
        </w:p>
        <w:p>
          <w:pPr>
            <w:pStyle w:val="Contents3"/>
            <w:tabs>
              <w:tab w:val="clear" w:pos="8459"/>
              <w:tab w:val="right" w:pos="9026" w:leader="dot"/>
            </w:tabs>
            <w:rPr/>
          </w:pPr>
          <w:hyperlink w:anchor="__RefHeading___Toc3826337_3650668749">
            <w:r>
              <w:rPr>
                <w:webHidden/>
                <w:rStyle w:val="IndexLink"/>
                <w:rtl w:val="true"/>
              </w:rPr>
              <w:t>اگر خوارج اهل نجات باشند</w:t>
            </w:r>
            <w:r>
              <w:rPr>
                <w:rStyle w:val="IndexLink"/>
                <w:rtl w:val="true"/>
              </w:rPr>
              <w:t xml:space="preserve">. . . </w:t>
            </w:r>
            <w:r>
              <w:rPr>
                <w:rStyle w:val="IndexLink"/>
                <w:rtl w:val="true"/>
              </w:rPr>
              <w:t>؟</w:t>
            </w:r>
            <w:r>
              <w:rPr>
                <w:rStyle w:val="IndexLink"/>
                <w:rtl w:val="true"/>
              </w:rPr>
              <w:tab/>
            </w:r>
            <w:r>
              <w:rPr>
                <w:rStyle w:val="IndexLink"/>
              </w:rPr>
              <w:t>62</w:t>
            </w:r>
          </w:hyperlink>
        </w:p>
        <w:p>
          <w:pPr>
            <w:pStyle w:val="Contents3"/>
            <w:tabs>
              <w:tab w:val="clear" w:pos="8459"/>
              <w:tab w:val="right" w:pos="9026" w:leader="dot"/>
            </w:tabs>
            <w:rPr/>
          </w:pPr>
          <w:hyperlink w:anchor="__RefHeading___Toc3826339_3650668749">
            <w:r>
              <w:rPr>
                <w:webHidden/>
                <w:rStyle w:val="IndexLink"/>
                <w:rtl w:val="true"/>
              </w:rPr>
              <w:t>تكليف اهل تأويل و استنباط</w:t>
            </w:r>
            <w:r>
              <w:rPr>
                <w:rStyle w:val="IndexLink"/>
                <w:rtl w:val="true"/>
              </w:rPr>
              <w:tab/>
            </w:r>
            <w:r>
              <w:rPr>
                <w:rStyle w:val="IndexLink"/>
              </w:rPr>
              <w:t>63</w:t>
            </w:r>
          </w:hyperlink>
        </w:p>
        <w:p>
          <w:pPr>
            <w:pStyle w:val="Contents3"/>
            <w:tabs>
              <w:tab w:val="clear" w:pos="8459"/>
              <w:tab w:val="right" w:pos="9026" w:leader="dot"/>
            </w:tabs>
            <w:rPr/>
          </w:pPr>
          <w:hyperlink w:anchor="__RefHeading___Toc3826341_3650668749">
            <w:r>
              <w:rPr>
                <w:webHidden/>
                <w:rStyle w:val="IndexLink"/>
                <w:rtl w:val="true"/>
              </w:rPr>
              <w:t>سزاى كسى كه دشنام مى‌گويد و لعنت مى‌كند</w:t>
            </w:r>
            <w:r>
              <w:rPr>
                <w:rStyle w:val="IndexLink"/>
                <w:rtl w:val="true"/>
              </w:rPr>
              <w:tab/>
            </w:r>
            <w:r>
              <w:rPr>
                <w:rStyle w:val="IndexLink"/>
              </w:rPr>
              <w:t>64</w:t>
            </w:r>
          </w:hyperlink>
        </w:p>
        <w:p>
          <w:pPr>
            <w:pStyle w:val="Contents3"/>
            <w:tabs>
              <w:tab w:val="clear" w:pos="8459"/>
              <w:tab w:val="right" w:pos="9026" w:leader="dot"/>
            </w:tabs>
            <w:rPr/>
          </w:pPr>
          <w:hyperlink w:anchor="__RefHeading___Toc3826343_3650668749">
            <w:r>
              <w:rPr>
                <w:webHidden/>
                <w:rStyle w:val="IndexLink"/>
                <w:rtl w:val="true"/>
              </w:rPr>
              <w:t>ديدگاه علما در دشمنى با مسلمانان</w:t>
            </w:r>
            <w:r>
              <w:rPr>
                <w:rStyle w:val="IndexLink"/>
                <w:rtl w:val="true"/>
              </w:rPr>
              <w:tab/>
            </w:r>
            <w:r>
              <w:rPr>
                <w:rStyle w:val="IndexLink"/>
              </w:rPr>
              <w:t>66</w:t>
            </w:r>
          </w:hyperlink>
        </w:p>
        <w:p>
          <w:pPr>
            <w:pStyle w:val="Contents2"/>
            <w:tabs>
              <w:tab w:val="clear" w:pos="8743"/>
              <w:tab w:val="right" w:pos="9026" w:leader="dot"/>
            </w:tabs>
            <w:rPr/>
          </w:pPr>
          <w:hyperlink w:anchor="__RefHeading___Toc3826345_3650668749">
            <w:r>
              <w:rPr>
                <w:webHidden/>
                <w:rStyle w:val="IndexLink"/>
                <w:rtl w:val="true"/>
              </w:rPr>
              <w:t>فصل هفتم روايت‌هاى عامه، به شيعه بشارت مى‌دهند</w:t>
            </w:r>
            <w:r>
              <w:rPr>
                <w:rStyle w:val="IndexLink"/>
                <w:rtl w:val="true"/>
              </w:rPr>
              <w:t>!</w:t>
              <w:tab/>
            </w:r>
            <w:r>
              <w:rPr>
                <w:rStyle w:val="IndexLink"/>
              </w:rPr>
              <w:t>68</w:t>
            </w:r>
          </w:hyperlink>
        </w:p>
        <w:p>
          <w:pPr>
            <w:pStyle w:val="Contents3"/>
            <w:tabs>
              <w:tab w:val="clear" w:pos="8459"/>
              <w:tab w:val="right" w:pos="9026" w:leader="dot"/>
            </w:tabs>
            <w:rPr/>
          </w:pPr>
          <w:hyperlink w:anchor="__RefHeading___Toc3826347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3826349_3650668749">
            <w:r>
              <w:rPr>
                <w:webHidden/>
                <w:rStyle w:val="IndexLink"/>
                <w:rtl w:val="true"/>
              </w:rPr>
              <w:t>درخت استوار نبوت</w:t>
            </w:r>
            <w:r>
              <w:rPr>
                <w:rStyle w:val="IndexLink"/>
                <w:rtl w:val="true"/>
              </w:rPr>
              <w:tab/>
            </w:r>
            <w:r>
              <w:rPr>
                <w:rStyle w:val="IndexLink"/>
              </w:rPr>
              <w:t>71</w:t>
            </w:r>
          </w:hyperlink>
        </w:p>
        <w:p>
          <w:pPr>
            <w:pStyle w:val="Contents3"/>
            <w:tabs>
              <w:tab w:val="clear" w:pos="8459"/>
              <w:tab w:val="right" w:pos="9026" w:leader="dot"/>
            </w:tabs>
            <w:rPr/>
          </w:pPr>
          <w:hyperlink w:anchor="__RefHeading___Toc3826351_3650668749">
            <w:r>
              <w:rPr>
                <w:webHidden/>
                <w:rStyle w:val="IndexLink"/>
                <w:rtl w:val="true"/>
              </w:rPr>
              <w:t xml:space="preserve">شيعه على و اهل‌بيت </w:t>
            </w:r>
            <w:r>
              <w:rPr>
                <w:rStyle w:val="IndexLink"/>
                <w:rtl w:val="true"/>
              </w:rPr>
              <w:t>(</w:t>
            </w:r>
            <w:r>
              <w:rPr>
                <w:rStyle w:val="IndexLink"/>
                <w:rtl w:val="true"/>
              </w:rPr>
              <w:t>عليهم‌السلام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3826353_3650668749">
            <w:r>
              <w:rPr>
                <w:webHidden/>
                <w:rStyle w:val="IndexLink"/>
                <w:rtl w:val="true"/>
              </w:rPr>
              <w:t>اولين كسانى كه به بهشت وارد مى‌شوند</w:t>
            </w:r>
            <w:r>
              <w:rPr>
                <w:rStyle w:val="IndexLink"/>
                <w:rtl w:val="true"/>
              </w:rPr>
              <w:tab/>
            </w:r>
            <w:r>
              <w:rPr>
                <w:rStyle w:val="IndexLink"/>
              </w:rPr>
              <w:t>72</w:t>
            </w:r>
          </w:hyperlink>
        </w:p>
        <w:p>
          <w:pPr>
            <w:pStyle w:val="Contents3"/>
            <w:tabs>
              <w:tab w:val="clear" w:pos="8459"/>
              <w:tab w:val="right" w:pos="9026" w:leader="dot"/>
            </w:tabs>
            <w:rPr/>
          </w:pPr>
          <w:hyperlink w:anchor="__RefHeading___Toc3826355_3650668749">
            <w:r>
              <w:rPr>
                <w:webHidden/>
                <w:rStyle w:val="IndexLink"/>
                <w:rtl w:val="true"/>
              </w:rPr>
              <w:t xml:space="preserve">كسى كه بر دوستى و محبت آل‌محمد </w:t>
            </w:r>
            <w:r>
              <w:rPr>
                <w:rStyle w:val="IndexLink"/>
                <w:rtl w:val="true"/>
              </w:rPr>
              <w:t>(</w:t>
            </w:r>
            <w:r>
              <w:rPr>
                <w:rStyle w:val="IndexLink"/>
                <w:rtl w:val="true"/>
              </w:rPr>
              <w:t>ص</w:t>
            </w:r>
            <w:r>
              <w:rPr>
                <w:rStyle w:val="IndexLink"/>
                <w:rtl w:val="true"/>
              </w:rPr>
              <w:t xml:space="preserve">) </w:t>
            </w:r>
            <w:r>
              <w:rPr>
                <w:rStyle w:val="IndexLink"/>
                <w:rtl w:val="true"/>
              </w:rPr>
              <w:t>بميرد</w:t>
            </w:r>
            <w:r>
              <w:rPr>
                <w:rStyle w:val="IndexLink"/>
                <w:rtl w:val="true"/>
              </w:rPr>
              <w:tab/>
            </w:r>
            <w:r>
              <w:rPr>
                <w:rStyle w:val="IndexLink"/>
              </w:rPr>
              <w:t>73</w:t>
            </w:r>
          </w:hyperlink>
        </w:p>
        <w:p>
          <w:pPr>
            <w:pStyle w:val="Contents3"/>
            <w:tabs>
              <w:tab w:val="clear" w:pos="8459"/>
              <w:tab w:val="right" w:pos="9026" w:leader="dot"/>
            </w:tabs>
            <w:rPr/>
          </w:pPr>
          <w:hyperlink w:anchor="__RefHeading___Toc3826357_3650668749">
            <w:r>
              <w:rPr>
                <w:webHidden/>
                <w:rStyle w:val="IndexLink"/>
                <w:rtl w:val="true"/>
              </w:rPr>
              <w:t xml:space="preserve">رابطه ايمان و محبت علي </w:t>
            </w:r>
            <w:r>
              <w:rPr>
                <w:rStyle w:val="IndexLink"/>
                <w:rtl w:val="true"/>
              </w:rPr>
              <w:t>(</w:t>
            </w:r>
            <w:r>
              <w:rPr>
                <w:rStyle w:val="IndexLink"/>
                <w:rtl w:val="true"/>
              </w:rPr>
              <w:t>ع</w:t>
            </w:r>
            <w:r>
              <w:rPr>
                <w:rStyle w:val="IndexLink"/>
                <w:rtl w:val="true"/>
              </w:rPr>
              <w:t>)</w:t>
              <w:tab/>
            </w:r>
            <w:r>
              <w:rPr>
                <w:rStyle w:val="IndexLink"/>
              </w:rPr>
              <w:t>75</w:t>
            </w:r>
          </w:hyperlink>
        </w:p>
        <w:p>
          <w:pPr>
            <w:pStyle w:val="Contents2"/>
            <w:tabs>
              <w:tab w:val="clear" w:pos="8743"/>
              <w:tab w:val="right" w:pos="9026" w:leader="dot"/>
            </w:tabs>
            <w:rPr/>
          </w:pPr>
          <w:hyperlink w:anchor="__RefHeading___Toc3826359_3650668749">
            <w:r>
              <w:rPr>
                <w:webHidden/>
                <w:rStyle w:val="IndexLink"/>
                <w:rtl w:val="true"/>
              </w:rPr>
              <w:t>فصل هشتم سرانجام استنباط و تأويل‌گران</w:t>
            </w:r>
            <w:r>
              <w:rPr>
                <w:rStyle w:val="IndexLink"/>
                <w:rtl w:val="true"/>
              </w:rPr>
              <w:tab/>
            </w:r>
            <w:r>
              <w:rPr>
                <w:rStyle w:val="IndexLink"/>
              </w:rPr>
              <w:t>77</w:t>
            </w:r>
          </w:hyperlink>
        </w:p>
        <w:p>
          <w:pPr>
            <w:pStyle w:val="Contents3"/>
            <w:tabs>
              <w:tab w:val="clear" w:pos="8459"/>
              <w:tab w:val="right" w:pos="9026" w:leader="dot"/>
            </w:tabs>
            <w:rPr/>
          </w:pPr>
          <w:hyperlink w:anchor="__RefHeading___Toc3826361_3650668749">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3826363_3650668749">
            <w:r>
              <w:rPr>
                <w:webHidden/>
                <w:rStyle w:val="IndexLink"/>
                <w:rtl w:val="true"/>
              </w:rPr>
              <w:t>سعد بن عباده</w:t>
            </w:r>
            <w:r>
              <w:rPr>
                <w:rStyle w:val="IndexLink"/>
                <w:rtl w:val="true"/>
              </w:rPr>
              <w:tab/>
            </w:r>
            <w:r>
              <w:rPr>
                <w:rStyle w:val="IndexLink"/>
              </w:rPr>
              <w:t>78</w:t>
            </w:r>
          </w:hyperlink>
        </w:p>
        <w:p>
          <w:pPr>
            <w:pStyle w:val="Contents3"/>
            <w:tabs>
              <w:tab w:val="clear" w:pos="8459"/>
              <w:tab w:val="right" w:pos="9026" w:leader="dot"/>
            </w:tabs>
            <w:rPr/>
          </w:pPr>
          <w:hyperlink w:anchor="__RefHeading___Toc3826365_3650668749">
            <w:r>
              <w:rPr>
                <w:webHidden/>
                <w:rStyle w:val="IndexLink"/>
                <w:rtl w:val="true"/>
              </w:rPr>
              <w:t>خباب بن منذر انصارى</w:t>
            </w:r>
            <w:r>
              <w:rPr>
                <w:rStyle w:val="IndexLink"/>
                <w:rtl w:val="true"/>
              </w:rPr>
              <w:tab/>
            </w:r>
            <w:r>
              <w:rPr>
                <w:rStyle w:val="IndexLink"/>
              </w:rPr>
              <w:t>78</w:t>
            </w:r>
          </w:hyperlink>
        </w:p>
        <w:p>
          <w:pPr>
            <w:pStyle w:val="Contents3"/>
            <w:tabs>
              <w:tab w:val="clear" w:pos="8459"/>
              <w:tab w:val="right" w:pos="9026" w:leader="dot"/>
            </w:tabs>
            <w:rPr/>
          </w:pPr>
          <w:hyperlink w:anchor="__RefHeading___Toc3826367_3650668749">
            <w:r>
              <w:rPr>
                <w:webHidden/>
                <w:rStyle w:val="IndexLink"/>
                <w:rtl w:val="true"/>
              </w:rPr>
              <w:t xml:space="preserve">امير مؤمنان </w:t>
            </w:r>
            <w:r>
              <w:rPr>
                <w:rStyle w:val="IndexLink"/>
                <w:rtl w:val="true"/>
              </w:rPr>
              <w:t>(</w:t>
            </w:r>
            <w:r>
              <w:rPr>
                <w:rStyle w:val="IndexLink"/>
                <w:rtl w:val="true"/>
              </w:rPr>
              <w:t>ع</w:t>
            </w:r>
            <w:r>
              <w:rPr>
                <w:rStyle w:val="IndexLink"/>
                <w:rtl w:val="true"/>
              </w:rPr>
              <w:t xml:space="preserve">) </w:t>
            </w:r>
            <w:r>
              <w:rPr>
                <w:rStyle w:val="IndexLink"/>
                <w:rtl w:val="true"/>
              </w:rPr>
              <w:t>و ديگران</w:t>
            </w:r>
            <w:r>
              <w:rPr>
                <w:rStyle w:val="IndexLink"/>
                <w:rtl w:val="true"/>
              </w:rPr>
              <w:tab/>
            </w:r>
            <w:r>
              <w:rPr>
                <w:rStyle w:val="IndexLink"/>
              </w:rPr>
              <w:t>79</w:t>
            </w:r>
          </w:hyperlink>
        </w:p>
        <w:p>
          <w:pPr>
            <w:pStyle w:val="Contents3"/>
            <w:tabs>
              <w:tab w:val="clear" w:pos="8459"/>
              <w:tab w:val="right" w:pos="9026" w:leader="dot"/>
            </w:tabs>
            <w:rPr/>
          </w:pPr>
          <w:hyperlink w:anchor="__RefHeading___Toc3826369_3650668749">
            <w:r>
              <w:rPr>
                <w:webHidden/>
                <w:rStyle w:val="IndexLink"/>
                <w:rtl w:val="true"/>
              </w:rPr>
              <w:t xml:space="preserve">حضرت علي </w:t>
            </w:r>
            <w:r>
              <w:rPr>
                <w:rStyle w:val="IndexLink"/>
                <w:rtl w:val="true"/>
              </w:rPr>
              <w:t>(</w:t>
            </w:r>
            <w:r>
              <w:rPr>
                <w:rStyle w:val="IndexLink"/>
                <w:rtl w:val="true"/>
              </w:rPr>
              <w:t>ع</w:t>
            </w:r>
            <w:r>
              <w:rPr>
                <w:rStyle w:val="IndexLink"/>
                <w:rtl w:val="true"/>
              </w:rPr>
              <w:t xml:space="preserve">) </w:t>
            </w:r>
            <w:r>
              <w:rPr>
                <w:rStyle w:val="IndexLink"/>
                <w:rtl w:val="true"/>
              </w:rPr>
              <w:t>و كتاب و سنت</w:t>
            </w:r>
            <w:r>
              <w:rPr>
                <w:rStyle w:val="IndexLink"/>
                <w:rtl w:val="true"/>
              </w:rPr>
              <w:tab/>
            </w:r>
            <w:r>
              <w:rPr>
                <w:rStyle w:val="IndexLink"/>
              </w:rPr>
              <w:t>81</w:t>
            </w:r>
          </w:hyperlink>
        </w:p>
        <w:p>
          <w:pPr>
            <w:pStyle w:val="Contents3"/>
            <w:tabs>
              <w:tab w:val="clear" w:pos="8459"/>
              <w:tab w:val="right" w:pos="9026" w:leader="dot"/>
            </w:tabs>
            <w:rPr/>
          </w:pPr>
          <w:hyperlink w:anchor="__RefHeading___Toc3826371_3650668749">
            <w:r>
              <w:rPr>
                <w:webHidden/>
                <w:rStyle w:val="IndexLink"/>
                <w:rtl w:val="true"/>
              </w:rPr>
              <w:t>مخالفت ابوسفيان، صخر بن حرب</w:t>
            </w:r>
            <w:r>
              <w:rPr>
                <w:rStyle w:val="IndexLink"/>
                <w:rtl w:val="true"/>
              </w:rPr>
              <w:tab/>
            </w:r>
            <w:r>
              <w:rPr>
                <w:rStyle w:val="IndexLink"/>
              </w:rPr>
              <w:t>82</w:t>
            </w:r>
          </w:hyperlink>
        </w:p>
        <w:p>
          <w:pPr>
            <w:pStyle w:val="Contents3"/>
            <w:tabs>
              <w:tab w:val="clear" w:pos="8459"/>
              <w:tab w:val="right" w:pos="9026" w:leader="dot"/>
            </w:tabs>
            <w:rPr/>
          </w:pPr>
          <w:hyperlink w:anchor="__RefHeading___Toc3826373_3650668749">
            <w:r>
              <w:rPr>
                <w:webHidden/>
                <w:rStyle w:val="IndexLink"/>
                <w:rtl w:val="true"/>
              </w:rPr>
              <w:t>سيده زنان عالم</w:t>
            </w:r>
            <w:r>
              <w:rPr>
                <w:rStyle w:val="IndexLink"/>
                <w:rtl w:val="true"/>
              </w:rPr>
              <w:tab/>
            </w:r>
            <w:r>
              <w:rPr>
                <w:rStyle w:val="IndexLink"/>
              </w:rPr>
              <w:t>84</w:t>
            </w:r>
          </w:hyperlink>
        </w:p>
        <w:p>
          <w:pPr>
            <w:pStyle w:val="Contents3"/>
            <w:tabs>
              <w:tab w:val="clear" w:pos="8459"/>
              <w:tab w:val="right" w:pos="9026" w:leader="dot"/>
            </w:tabs>
            <w:rPr/>
          </w:pPr>
          <w:hyperlink w:anchor="__RefHeading___Toc3826375_3650668749">
            <w:r>
              <w:rPr>
                <w:webHidden/>
                <w:rStyle w:val="IndexLink"/>
                <w:rtl w:val="true"/>
              </w:rPr>
              <w:t>ماجراى خالدبن وليد</w:t>
            </w:r>
            <w:r>
              <w:rPr>
                <w:rStyle w:val="IndexLink"/>
                <w:rtl w:val="true"/>
              </w:rPr>
              <w:tab/>
            </w:r>
            <w:r>
              <w:rPr>
                <w:rStyle w:val="IndexLink"/>
              </w:rPr>
              <w:t>85</w:t>
            </w:r>
          </w:hyperlink>
        </w:p>
        <w:p>
          <w:pPr>
            <w:pStyle w:val="Contents3"/>
            <w:tabs>
              <w:tab w:val="clear" w:pos="8459"/>
              <w:tab w:val="right" w:pos="9026" w:leader="dot"/>
            </w:tabs>
            <w:rPr/>
          </w:pPr>
          <w:hyperlink w:anchor="__RefHeading___Toc3826377_3650668749">
            <w:r>
              <w:rPr>
                <w:webHidden/>
                <w:rStyle w:val="IndexLink"/>
                <w:rtl w:val="true"/>
              </w:rPr>
              <w:t>خطاى ديگرى از خالد</w:t>
            </w:r>
            <w:r>
              <w:rPr>
                <w:rStyle w:val="IndexLink"/>
                <w:rtl w:val="true"/>
              </w:rPr>
              <w:tab/>
            </w:r>
            <w:r>
              <w:rPr>
                <w:rStyle w:val="IndexLink"/>
              </w:rPr>
              <w:t>86</w:t>
            </w:r>
          </w:hyperlink>
        </w:p>
        <w:p>
          <w:pPr>
            <w:pStyle w:val="Contents3"/>
            <w:tabs>
              <w:tab w:val="clear" w:pos="8459"/>
              <w:tab w:val="right" w:pos="9026" w:leader="dot"/>
            </w:tabs>
            <w:rPr/>
          </w:pPr>
          <w:hyperlink w:anchor="__RefHeading___Toc3826379_3650668749">
            <w:r>
              <w:rPr>
                <w:webHidden/>
                <w:rStyle w:val="IndexLink"/>
                <w:rtl w:val="true"/>
              </w:rPr>
              <w:t>اجتهاد خليفه دوم</w:t>
            </w:r>
            <w:r>
              <w:rPr>
                <w:rStyle w:val="IndexLink"/>
                <w:rtl w:val="true"/>
              </w:rPr>
              <w:tab/>
            </w:r>
            <w:r>
              <w:rPr>
                <w:rStyle w:val="IndexLink"/>
              </w:rPr>
              <w:t>87</w:t>
            </w:r>
          </w:hyperlink>
        </w:p>
        <w:p>
          <w:pPr>
            <w:pStyle w:val="Contents3"/>
            <w:tabs>
              <w:tab w:val="clear" w:pos="8459"/>
              <w:tab w:val="right" w:pos="9026" w:leader="dot"/>
            </w:tabs>
            <w:rPr/>
          </w:pPr>
          <w:hyperlink w:anchor="__RefHeading___Toc3826381_3650668749">
            <w:r>
              <w:rPr>
                <w:webHidden/>
                <w:rStyle w:val="IndexLink"/>
                <w:rtl w:val="true"/>
              </w:rPr>
              <w:t>نظريه تفسيرى ما</w:t>
            </w:r>
            <w:r>
              <w:rPr>
                <w:rStyle w:val="IndexLink"/>
                <w:rtl w:val="true"/>
              </w:rPr>
              <w:tab/>
            </w:r>
            <w:r>
              <w:rPr>
                <w:rStyle w:val="IndexLink"/>
              </w:rPr>
              <w:t>89</w:t>
            </w:r>
          </w:hyperlink>
        </w:p>
        <w:p>
          <w:pPr>
            <w:pStyle w:val="Contents3"/>
            <w:tabs>
              <w:tab w:val="clear" w:pos="8459"/>
              <w:tab w:val="right" w:pos="9026" w:leader="dot"/>
            </w:tabs>
            <w:rPr/>
          </w:pPr>
          <w:hyperlink w:anchor="__RefHeading___Toc3826383_3650668749">
            <w:r>
              <w:rPr>
                <w:webHidden/>
                <w:rStyle w:val="IndexLink"/>
                <w:rtl w:val="true"/>
              </w:rPr>
              <w:t>متعه حج و متعه زنان</w:t>
            </w:r>
            <w:r>
              <w:rPr>
                <w:rStyle w:val="IndexLink"/>
                <w:rtl w:val="true"/>
              </w:rPr>
              <w:tab/>
            </w:r>
            <w:r>
              <w:rPr>
                <w:rStyle w:val="IndexLink"/>
              </w:rPr>
              <w:t>89</w:t>
            </w:r>
          </w:hyperlink>
        </w:p>
        <w:p>
          <w:pPr>
            <w:pStyle w:val="Contents3"/>
            <w:tabs>
              <w:tab w:val="clear" w:pos="8459"/>
              <w:tab w:val="right" w:pos="9026" w:leader="dot"/>
            </w:tabs>
            <w:rPr/>
          </w:pPr>
          <w:hyperlink w:anchor="__RefHeading___Toc3826385_3650668749">
            <w:r>
              <w:rPr>
                <w:webHidden/>
                <w:rStyle w:val="IndexLink"/>
                <w:rtl w:val="true"/>
              </w:rPr>
              <w:t>بحث اول</w:t>
            </w:r>
            <w:r>
              <w:rPr>
                <w:rStyle w:val="IndexLink"/>
                <w:rtl w:val="true"/>
              </w:rPr>
              <w:t xml:space="preserve">: </w:t>
            </w:r>
            <w:r>
              <w:rPr>
                <w:rStyle w:val="IndexLink"/>
                <w:rtl w:val="true"/>
              </w:rPr>
              <w:t>اصل مشروعيت دو متعه</w:t>
            </w:r>
            <w:r>
              <w:rPr>
                <w:rStyle w:val="IndexLink"/>
                <w:rtl w:val="true"/>
              </w:rPr>
              <w:tab/>
            </w:r>
            <w:r>
              <w:rPr>
                <w:rStyle w:val="IndexLink"/>
              </w:rPr>
              <w:t>90</w:t>
            </w:r>
          </w:hyperlink>
        </w:p>
        <w:p>
          <w:pPr>
            <w:pStyle w:val="Contents3"/>
            <w:tabs>
              <w:tab w:val="clear" w:pos="8459"/>
              <w:tab w:val="right" w:pos="9026" w:leader="dot"/>
            </w:tabs>
            <w:rPr/>
          </w:pPr>
          <w:hyperlink w:anchor="__RefHeading___Toc3826387_3650668749">
            <w:r>
              <w:rPr>
                <w:webHidden/>
                <w:rStyle w:val="IndexLink"/>
                <w:rtl w:val="true"/>
              </w:rPr>
              <w:t>متعه حج</w:t>
            </w:r>
            <w:r>
              <w:rPr>
                <w:rStyle w:val="IndexLink"/>
                <w:rtl w:val="true"/>
              </w:rPr>
              <w:tab/>
            </w:r>
            <w:r>
              <w:rPr>
                <w:rStyle w:val="IndexLink"/>
              </w:rPr>
              <w:t>91</w:t>
            </w:r>
          </w:hyperlink>
        </w:p>
        <w:p>
          <w:pPr>
            <w:pStyle w:val="Contents3"/>
            <w:tabs>
              <w:tab w:val="clear" w:pos="8459"/>
              <w:tab w:val="right" w:pos="9026" w:leader="dot"/>
            </w:tabs>
            <w:rPr/>
          </w:pPr>
          <w:hyperlink w:anchor="__RefHeading___Toc3826389_3650668749">
            <w:r>
              <w:rPr>
                <w:webHidden/>
                <w:rStyle w:val="IndexLink"/>
                <w:rtl w:val="true"/>
              </w:rPr>
              <w:t>اجماع، كتاب و سنت</w:t>
            </w:r>
            <w:r>
              <w:rPr>
                <w:rStyle w:val="IndexLink"/>
                <w:rtl w:val="true"/>
              </w:rPr>
              <w:tab/>
            </w:r>
            <w:r>
              <w:rPr>
                <w:rStyle w:val="IndexLink"/>
              </w:rPr>
              <w:t>91</w:t>
            </w:r>
          </w:hyperlink>
        </w:p>
        <w:p>
          <w:pPr>
            <w:pStyle w:val="Contents3"/>
            <w:tabs>
              <w:tab w:val="clear" w:pos="8459"/>
              <w:tab w:val="right" w:pos="9026" w:leader="dot"/>
            </w:tabs>
            <w:rPr/>
          </w:pPr>
          <w:hyperlink w:anchor="__RefHeading___Toc3826391_3650668749">
            <w:r>
              <w:rPr>
                <w:webHidden/>
                <w:rStyle w:val="IndexLink"/>
                <w:rtl w:val="true"/>
              </w:rPr>
              <w:t>بحث دوم</w:t>
            </w:r>
            <w:r>
              <w:rPr>
                <w:rStyle w:val="IndexLink"/>
                <w:rtl w:val="true"/>
              </w:rPr>
              <w:t xml:space="preserve">: </w:t>
            </w:r>
            <w:r>
              <w:rPr>
                <w:rStyle w:val="IndexLink"/>
                <w:rtl w:val="true"/>
              </w:rPr>
              <w:t>دوام حليت و استمرار اباحيت</w:t>
            </w:r>
            <w:r>
              <w:rPr>
                <w:rStyle w:val="IndexLink"/>
                <w:rtl w:val="true"/>
              </w:rPr>
              <w:tab/>
            </w:r>
            <w:r>
              <w:rPr>
                <w:rStyle w:val="IndexLink"/>
              </w:rPr>
              <w:t>93</w:t>
            </w:r>
          </w:hyperlink>
        </w:p>
        <w:p>
          <w:pPr>
            <w:pStyle w:val="Contents3"/>
            <w:tabs>
              <w:tab w:val="clear" w:pos="8459"/>
              <w:tab w:val="right" w:pos="9026" w:leader="dot"/>
            </w:tabs>
            <w:rPr/>
          </w:pPr>
          <w:hyperlink w:anchor="__RefHeading___Toc3826393_3650668749">
            <w:r>
              <w:rPr>
                <w:webHidden/>
                <w:rStyle w:val="IndexLink"/>
                <w:rtl w:val="true"/>
              </w:rPr>
              <w:t>بحث سوم</w:t>
            </w:r>
            <w:r>
              <w:rPr>
                <w:rStyle w:val="IndexLink"/>
                <w:rtl w:val="true"/>
              </w:rPr>
              <w:t xml:space="preserve">: </w:t>
            </w:r>
            <w:r>
              <w:rPr>
                <w:rStyle w:val="IndexLink"/>
                <w:rtl w:val="true"/>
              </w:rPr>
              <w:t>احاديثى كه پنداشته‌اند ناسخ حكم متعه است</w:t>
            </w:r>
            <w:r>
              <w:rPr>
                <w:rStyle w:val="IndexLink"/>
                <w:rtl w:val="true"/>
              </w:rPr>
              <w:t>!</w:t>
              <w:tab/>
            </w:r>
            <w:r>
              <w:rPr>
                <w:rStyle w:val="IndexLink"/>
              </w:rPr>
              <w:t>95</w:t>
            </w:r>
          </w:hyperlink>
        </w:p>
        <w:p>
          <w:pPr>
            <w:pStyle w:val="Contents3"/>
            <w:tabs>
              <w:tab w:val="clear" w:pos="8459"/>
              <w:tab w:val="right" w:pos="9026" w:leader="dot"/>
            </w:tabs>
            <w:rPr/>
          </w:pPr>
          <w:hyperlink w:anchor="__RefHeading___Toc3826395_3650668749">
            <w:r>
              <w:rPr>
                <w:webHidden/>
                <w:rStyle w:val="IndexLink"/>
                <w:rtl w:val="true"/>
              </w:rPr>
              <w:t xml:space="preserve">آيه قرآن چه مى‌گويد؟ </w:t>
            </w:r>
            <w:r>
              <w:rPr>
                <w:rStyle w:val="IndexLink"/>
                <w:rtl w:val="true"/>
              </w:rPr>
              <w:t>!</w:t>
              <w:tab/>
            </w:r>
            <w:r>
              <w:rPr>
                <w:rStyle w:val="IndexLink"/>
              </w:rPr>
              <w:t>96</w:t>
            </w:r>
          </w:hyperlink>
        </w:p>
        <w:p>
          <w:pPr>
            <w:pStyle w:val="Contents3"/>
            <w:tabs>
              <w:tab w:val="clear" w:pos="8459"/>
              <w:tab w:val="right" w:pos="9026" w:leader="dot"/>
            </w:tabs>
            <w:rPr/>
          </w:pPr>
          <w:hyperlink w:anchor="__RefHeading___Toc3826397_3650668749">
            <w:r>
              <w:rPr>
                <w:webHidden/>
                <w:rStyle w:val="IndexLink"/>
                <w:rtl w:val="true"/>
              </w:rPr>
              <w:t>بحث چهارم</w:t>
            </w:r>
            <w:r>
              <w:rPr>
                <w:rStyle w:val="IndexLink"/>
                <w:rtl w:val="true"/>
              </w:rPr>
              <w:t xml:space="preserve">: </w:t>
            </w:r>
            <w:r>
              <w:rPr>
                <w:rStyle w:val="IndexLink"/>
                <w:rtl w:val="true"/>
              </w:rPr>
              <w:t>فقط احاديث عمر</w:t>
            </w:r>
            <w:r>
              <w:rPr>
                <w:rStyle w:val="IndexLink"/>
                <w:rtl w:val="true"/>
              </w:rPr>
              <w:tab/>
            </w:r>
            <w:r>
              <w:rPr>
                <w:rStyle w:val="IndexLink"/>
              </w:rPr>
              <w:t>98</w:t>
            </w:r>
          </w:hyperlink>
        </w:p>
        <w:p>
          <w:pPr>
            <w:pStyle w:val="Contents3"/>
            <w:tabs>
              <w:tab w:val="clear" w:pos="8459"/>
              <w:tab w:val="right" w:pos="9026" w:leader="dot"/>
            </w:tabs>
            <w:rPr/>
          </w:pPr>
          <w:hyperlink w:anchor="__RefHeading___Toc3826399_3650668749">
            <w:r>
              <w:rPr>
                <w:webHidden/>
                <w:rStyle w:val="IndexLink"/>
                <w:rtl w:val="true"/>
              </w:rPr>
              <w:t>بحث پنجم</w:t>
            </w:r>
            <w:r>
              <w:rPr>
                <w:rStyle w:val="IndexLink"/>
                <w:rtl w:val="true"/>
              </w:rPr>
              <w:t xml:space="preserve">: </w:t>
            </w:r>
            <w:r>
              <w:rPr>
                <w:rStyle w:val="IndexLink"/>
                <w:rtl w:val="true"/>
              </w:rPr>
              <w:t>كسانى كه تحريم را انكار كرده‌اند</w:t>
            </w:r>
            <w:r>
              <w:rPr>
                <w:rStyle w:val="IndexLink"/>
                <w:rtl w:val="true"/>
              </w:rPr>
              <w:tab/>
            </w:r>
            <w:r>
              <w:rPr>
                <w:rStyle w:val="IndexLink"/>
              </w:rPr>
              <w:t>99</w:t>
            </w:r>
          </w:hyperlink>
        </w:p>
        <w:p>
          <w:pPr>
            <w:pStyle w:val="Contents2"/>
            <w:tabs>
              <w:tab w:val="clear" w:pos="8743"/>
              <w:tab w:val="right" w:pos="9026" w:leader="dot"/>
            </w:tabs>
            <w:rPr/>
          </w:pPr>
          <w:hyperlink w:anchor="__RefHeading___Toc3826401_3650668749">
            <w:r>
              <w:rPr>
                <w:webHidden/>
                <w:rStyle w:val="IndexLink"/>
                <w:rtl w:val="true"/>
              </w:rPr>
              <w:t>فصل نهم شواهد و مصاديق ديگر تأويل</w:t>
            </w:r>
            <w:r>
              <w:rPr>
                <w:rStyle w:val="IndexLink"/>
                <w:rtl w:val="true"/>
              </w:rPr>
              <w:tab/>
            </w:r>
            <w:r>
              <w:rPr>
                <w:rStyle w:val="IndexLink"/>
              </w:rPr>
              <w:t>104</w:t>
            </w:r>
          </w:hyperlink>
        </w:p>
        <w:p>
          <w:pPr>
            <w:pStyle w:val="Contents3"/>
            <w:tabs>
              <w:tab w:val="clear" w:pos="8459"/>
              <w:tab w:val="right" w:pos="9026" w:leader="dot"/>
            </w:tabs>
            <w:rPr/>
          </w:pPr>
          <w:hyperlink w:anchor="__RefHeading___Toc3826403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3826405_3650668749">
            <w:r>
              <w:rPr>
                <w:webHidden/>
                <w:rStyle w:val="IndexLink"/>
                <w:rtl w:val="true"/>
              </w:rPr>
              <w:t>نماز از خواب بهتر است</w:t>
            </w:r>
            <w:r>
              <w:rPr>
                <w:rStyle w:val="IndexLink"/>
                <w:rtl w:val="true"/>
              </w:rPr>
              <w:t>!</w:t>
              <w:tab/>
            </w:r>
            <w:r>
              <w:rPr>
                <w:rStyle w:val="IndexLink"/>
              </w:rPr>
              <w:t>104</w:t>
            </w:r>
          </w:hyperlink>
        </w:p>
        <w:p>
          <w:pPr>
            <w:pStyle w:val="Contents3"/>
            <w:tabs>
              <w:tab w:val="clear" w:pos="8459"/>
              <w:tab w:val="right" w:pos="9026" w:leader="dot"/>
            </w:tabs>
            <w:rPr/>
          </w:pPr>
          <w:hyperlink w:anchor="__RefHeading___Toc3826407_3650668749">
            <w:r>
              <w:rPr>
                <w:webHidden/>
                <w:rStyle w:val="IndexLink"/>
                <w:rtl w:val="true"/>
              </w:rPr>
              <w:t xml:space="preserve">حذف جمله </w:t>
            </w:r>
            <w:r>
              <w:rPr>
                <w:rStyle w:val="IndexLink"/>
                <w:rtl w:val="true"/>
              </w:rPr>
              <w:t>«</w:t>
            </w:r>
            <w:r>
              <w:rPr>
                <w:rStyle w:val="IndexLink"/>
                <w:rtl w:val="true"/>
              </w:rPr>
              <w:t>حَى عَلى خَيرِ الْعَمَلِ</w:t>
            </w:r>
            <w:r>
              <w:rPr>
                <w:rStyle w:val="IndexLink"/>
                <w:rtl w:val="true"/>
              </w:rPr>
              <w:t>»</w:t>
              <w:tab/>
            </w:r>
            <w:r>
              <w:rPr>
                <w:rStyle w:val="IndexLink"/>
              </w:rPr>
              <w:t>106</w:t>
            </w:r>
          </w:hyperlink>
        </w:p>
        <w:p>
          <w:pPr>
            <w:pStyle w:val="Contents3"/>
            <w:tabs>
              <w:tab w:val="clear" w:pos="8459"/>
              <w:tab w:val="right" w:pos="9026" w:leader="dot"/>
            </w:tabs>
            <w:rPr/>
          </w:pPr>
          <w:hyperlink w:anchor="__RefHeading___Toc3826409_3650668749">
            <w:r>
              <w:rPr>
                <w:webHidden/>
                <w:rStyle w:val="IndexLink"/>
                <w:rtl w:val="true"/>
              </w:rPr>
              <w:t>نماز تراويح</w:t>
            </w:r>
            <w:r>
              <w:rPr>
                <w:rStyle w:val="IndexLink"/>
                <w:rtl w:val="true"/>
              </w:rPr>
              <w:tab/>
            </w:r>
            <w:r>
              <w:rPr>
                <w:rStyle w:val="IndexLink"/>
              </w:rPr>
              <w:t>107</w:t>
            </w:r>
          </w:hyperlink>
        </w:p>
        <w:p>
          <w:pPr>
            <w:pStyle w:val="Contents3"/>
            <w:tabs>
              <w:tab w:val="clear" w:pos="8459"/>
              <w:tab w:val="right" w:pos="9026" w:leader="dot"/>
            </w:tabs>
            <w:rPr/>
          </w:pPr>
          <w:hyperlink w:anchor="__RefHeading___Toc3826411_3650668749">
            <w:r>
              <w:rPr>
                <w:webHidden/>
                <w:rStyle w:val="IndexLink"/>
                <w:rtl w:val="true"/>
              </w:rPr>
              <w:t>زكات</w:t>
            </w:r>
            <w:r>
              <w:rPr>
                <w:rStyle w:val="IndexLink"/>
                <w:rtl w:val="true"/>
              </w:rPr>
              <w:tab/>
            </w:r>
            <w:r>
              <w:rPr>
                <w:rStyle w:val="IndexLink"/>
              </w:rPr>
              <w:t>110</w:t>
            </w:r>
          </w:hyperlink>
        </w:p>
        <w:p>
          <w:pPr>
            <w:pStyle w:val="Contents3"/>
            <w:tabs>
              <w:tab w:val="clear" w:pos="8459"/>
              <w:tab w:val="right" w:pos="9026" w:leader="dot"/>
            </w:tabs>
            <w:rPr/>
          </w:pPr>
          <w:hyperlink w:anchor="__RefHeading___Toc3826413_3650668749">
            <w:r>
              <w:rPr>
                <w:webHidden/>
                <w:rStyle w:val="IndexLink"/>
                <w:rtl w:val="true"/>
              </w:rPr>
              <w:t>خمس</w:t>
            </w:r>
            <w:r>
              <w:rPr>
                <w:rStyle w:val="IndexLink"/>
                <w:rtl w:val="true"/>
              </w:rPr>
              <w:tab/>
            </w:r>
            <w:r>
              <w:rPr>
                <w:rStyle w:val="IndexLink"/>
              </w:rPr>
              <w:t>111</w:t>
            </w:r>
          </w:hyperlink>
        </w:p>
        <w:p>
          <w:pPr>
            <w:pStyle w:val="Contents3"/>
            <w:tabs>
              <w:tab w:val="clear" w:pos="8459"/>
              <w:tab w:val="right" w:pos="9026" w:leader="dot"/>
            </w:tabs>
            <w:rPr/>
          </w:pPr>
          <w:hyperlink w:anchor="__RefHeading___Toc3826415_3650668749">
            <w:r>
              <w:rPr>
                <w:webHidden/>
                <w:rStyle w:val="IndexLink"/>
                <w:rtl w:val="true"/>
              </w:rPr>
              <w:t>نماز ميّت</w:t>
            </w:r>
            <w:r>
              <w:rPr>
                <w:rStyle w:val="IndexLink"/>
                <w:rtl w:val="true"/>
              </w:rPr>
              <w:tab/>
            </w:r>
            <w:r>
              <w:rPr>
                <w:rStyle w:val="IndexLink"/>
              </w:rPr>
              <w:t>113</w:t>
            </w:r>
          </w:hyperlink>
        </w:p>
        <w:p>
          <w:pPr>
            <w:pStyle w:val="Contents3"/>
            <w:tabs>
              <w:tab w:val="clear" w:pos="8459"/>
              <w:tab w:val="right" w:pos="9026" w:leader="dot"/>
            </w:tabs>
            <w:rPr/>
          </w:pPr>
          <w:hyperlink w:anchor="__RefHeading___Toc3826417_3650668749">
            <w:r>
              <w:rPr>
                <w:webHidden/>
                <w:rStyle w:val="IndexLink"/>
                <w:rtl w:val="true"/>
              </w:rPr>
              <w:t xml:space="preserve">براى ميت مى‌توان گريه كرد؟ </w:t>
            </w:r>
            <w:r>
              <w:rPr>
                <w:rStyle w:val="IndexLink"/>
                <w:rtl w:val="true"/>
              </w:rPr>
              <w:t>!</w:t>
              <w:tab/>
            </w:r>
            <w:r>
              <w:rPr>
                <w:rStyle w:val="IndexLink"/>
              </w:rPr>
              <w:t>114</w:t>
            </w:r>
          </w:hyperlink>
        </w:p>
        <w:p>
          <w:pPr>
            <w:pStyle w:val="Contents3"/>
            <w:tabs>
              <w:tab w:val="clear" w:pos="8459"/>
              <w:tab w:val="right" w:pos="9026" w:leader="dot"/>
            </w:tabs>
            <w:rPr/>
          </w:pPr>
          <w:hyperlink w:anchor="__RefHeading___Toc3826419_3650668749">
            <w:r>
              <w:rPr>
                <w:webHidden/>
                <w:rStyle w:val="IndexLink"/>
                <w:rtl w:val="true"/>
              </w:rPr>
              <w:t>آيا ميت با گريه عزاداران عذاب مى‌شود؟</w:t>
            </w:r>
            <w:r>
              <w:rPr>
                <w:rStyle w:val="IndexLink"/>
                <w:rtl w:val="true"/>
              </w:rPr>
              <w:tab/>
            </w:r>
            <w:r>
              <w:rPr>
                <w:rStyle w:val="IndexLink"/>
              </w:rPr>
              <w:t>118</w:t>
            </w:r>
          </w:hyperlink>
        </w:p>
        <w:p>
          <w:pPr>
            <w:pStyle w:val="Contents3"/>
            <w:tabs>
              <w:tab w:val="clear" w:pos="8459"/>
              <w:tab w:val="right" w:pos="9026" w:leader="dot"/>
            </w:tabs>
            <w:rPr/>
          </w:pPr>
          <w:hyperlink w:anchor="__RefHeading___Toc3826421_3650668749">
            <w:r>
              <w:rPr>
                <w:webHidden/>
                <w:rStyle w:val="IndexLink"/>
                <w:rtl w:val="true"/>
              </w:rPr>
              <w:t xml:space="preserve">تأويل آيه </w:t>
            </w:r>
            <w:r>
              <w:rPr>
                <w:rStyle w:val="IndexLink"/>
                <w:rtl w:val="true"/>
              </w:rPr>
              <w:t>«</w:t>
            </w:r>
            <w:r>
              <w:rPr>
                <w:rStyle w:val="IndexLink"/>
                <w:rtl w:val="true"/>
              </w:rPr>
              <w:t>تجسّس</w:t>
            </w:r>
            <w:r>
              <w:rPr>
                <w:rStyle w:val="IndexLink"/>
                <w:rtl w:val="true"/>
              </w:rPr>
              <w:t>»</w:t>
              <w:tab/>
            </w:r>
            <w:r>
              <w:rPr>
                <w:rStyle w:val="IndexLink"/>
              </w:rPr>
              <w:t>120</w:t>
            </w:r>
          </w:hyperlink>
        </w:p>
        <w:p>
          <w:pPr>
            <w:pStyle w:val="Contents3"/>
            <w:tabs>
              <w:tab w:val="clear" w:pos="8459"/>
              <w:tab w:val="right" w:pos="9026" w:leader="dot"/>
            </w:tabs>
            <w:rPr/>
          </w:pPr>
          <w:hyperlink w:anchor="__RefHeading___Toc3826423_3650668749">
            <w:r>
              <w:rPr>
                <w:webHidden/>
                <w:rStyle w:val="IndexLink"/>
                <w:rtl w:val="true"/>
              </w:rPr>
              <w:t>در مرز عبادت و سياست</w:t>
            </w:r>
            <w:r>
              <w:rPr>
                <w:rStyle w:val="IndexLink"/>
                <w:rtl w:val="true"/>
              </w:rPr>
              <w:tab/>
            </w:r>
            <w:r>
              <w:rPr>
                <w:rStyle w:val="IndexLink"/>
              </w:rPr>
              <w:t>122</w:t>
            </w:r>
          </w:hyperlink>
        </w:p>
        <w:p>
          <w:pPr>
            <w:pStyle w:val="Contents3"/>
            <w:tabs>
              <w:tab w:val="clear" w:pos="8459"/>
              <w:tab w:val="right" w:pos="9026" w:leader="dot"/>
            </w:tabs>
            <w:rPr/>
          </w:pPr>
          <w:hyperlink w:anchor="__RefHeading___Toc3826425_3650668749">
            <w:r>
              <w:rPr>
                <w:webHidden/>
                <w:rStyle w:val="IndexLink"/>
                <w:rtl w:val="true"/>
              </w:rPr>
              <w:t>روزگار تلخ و پرماجرا</w:t>
            </w:r>
            <w:r>
              <w:rPr>
                <w:rStyle w:val="IndexLink"/>
                <w:rtl w:val="true"/>
              </w:rPr>
              <w:t>!</w:t>
              <w:tab/>
            </w:r>
            <w:r>
              <w:rPr>
                <w:rStyle w:val="IndexLink"/>
              </w:rPr>
              <w:t>125</w:t>
            </w:r>
          </w:hyperlink>
        </w:p>
        <w:p>
          <w:pPr>
            <w:pStyle w:val="Contents3"/>
            <w:tabs>
              <w:tab w:val="clear" w:pos="8459"/>
              <w:tab w:val="right" w:pos="9026" w:leader="dot"/>
            </w:tabs>
            <w:rPr/>
          </w:pPr>
          <w:hyperlink w:anchor="__RefHeading___Toc3826427_3650668749">
            <w:r>
              <w:rPr>
                <w:webHidden/>
                <w:rStyle w:val="IndexLink"/>
                <w:rtl w:val="true"/>
              </w:rPr>
              <w:t xml:space="preserve">ماجراى </w:t>
            </w:r>
            <w:r>
              <w:rPr>
                <w:rStyle w:val="IndexLink"/>
                <w:rtl w:val="true"/>
              </w:rPr>
              <w:t>«</w:t>
            </w:r>
            <w:r>
              <w:rPr>
                <w:rStyle w:val="IndexLink"/>
                <w:rtl w:val="true"/>
              </w:rPr>
              <w:t>جيش اُسامه</w:t>
            </w:r>
            <w:r>
              <w:rPr>
                <w:rStyle w:val="IndexLink"/>
                <w:rtl w:val="true"/>
              </w:rPr>
              <w:t>»</w:t>
              <w:tab/>
            </w:r>
            <w:r>
              <w:rPr>
                <w:rStyle w:val="IndexLink"/>
              </w:rPr>
              <w:t>127</w:t>
            </w:r>
          </w:hyperlink>
        </w:p>
        <w:p>
          <w:pPr>
            <w:pStyle w:val="Contents3"/>
            <w:tabs>
              <w:tab w:val="clear" w:pos="8459"/>
              <w:tab w:val="right" w:pos="9026" w:leader="dot"/>
            </w:tabs>
            <w:rPr/>
          </w:pPr>
          <w:hyperlink w:anchor="__RefHeading___Toc3826429_3650668749">
            <w:r>
              <w:rPr>
                <w:webHidden/>
                <w:rStyle w:val="IndexLink"/>
                <w:rtl w:val="true"/>
              </w:rPr>
              <w:t xml:space="preserve">مصيبت بزرگ </w:t>
            </w:r>
            <w:r>
              <w:rPr>
                <w:rStyle w:val="IndexLink"/>
                <w:rtl w:val="true"/>
              </w:rPr>
              <w:t>«</w:t>
            </w:r>
            <w:r>
              <w:rPr>
                <w:rStyle w:val="IndexLink"/>
                <w:rtl w:val="true"/>
              </w:rPr>
              <w:t>يوم الخميس</w:t>
            </w:r>
            <w:r>
              <w:rPr>
                <w:rStyle w:val="IndexLink"/>
                <w:rtl w:val="true"/>
              </w:rPr>
              <w:t>»</w:t>
              <w:tab/>
            </w:r>
            <w:r>
              <w:rPr>
                <w:rStyle w:val="IndexLink"/>
              </w:rPr>
              <w:t>131</w:t>
            </w:r>
          </w:hyperlink>
        </w:p>
        <w:p>
          <w:pPr>
            <w:pStyle w:val="Contents3"/>
            <w:tabs>
              <w:tab w:val="clear" w:pos="8459"/>
              <w:tab w:val="right" w:pos="9026" w:leader="dot"/>
            </w:tabs>
            <w:rPr/>
          </w:pPr>
          <w:hyperlink w:anchor="__RefHeading___Toc3826431_3650668749">
            <w:r>
              <w:rPr>
                <w:webHidden/>
                <w:rStyle w:val="IndexLink"/>
                <w:rtl w:val="true"/>
              </w:rPr>
              <w:t xml:space="preserve">هدف پيامبر </w:t>
            </w:r>
            <w:r>
              <w:rPr>
                <w:rStyle w:val="IndexLink"/>
                <w:rtl w:val="true"/>
              </w:rPr>
              <w:t>(</w:t>
            </w:r>
            <w:r>
              <w:rPr>
                <w:rStyle w:val="IndexLink"/>
                <w:rtl w:val="true"/>
              </w:rPr>
              <w:t>ص</w:t>
            </w:r>
            <w:r>
              <w:rPr>
                <w:rStyle w:val="IndexLink"/>
                <w:rtl w:val="true"/>
              </w:rPr>
              <w:t xml:space="preserve">) </w:t>
            </w:r>
            <w:r>
              <w:rPr>
                <w:rStyle w:val="IndexLink"/>
                <w:rtl w:val="true"/>
              </w:rPr>
              <w:t>چه بود؟</w:t>
            </w:r>
            <w:r>
              <w:rPr>
                <w:rStyle w:val="IndexLink"/>
                <w:rtl w:val="true"/>
              </w:rPr>
              <w:tab/>
            </w:r>
            <w:r>
              <w:rPr>
                <w:rStyle w:val="IndexLink"/>
              </w:rPr>
              <w:t>136</w:t>
            </w:r>
          </w:hyperlink>
        </w:p>
        <w:p>
          <w:pPr>
            <w:pStyle w:val="Contents3"/>
            <w:tabs>
              <w:tab w:val="clear" w:pos="8459"/>
              <w:tab w:val="right" w:pos="9026" w:leader="dot"/>
            </w:tabs>
            <w:rPr/>
          </w:pPr>
          <w:hyperlink w:anchor="__RefHeading___Toc3826433_3650668749">
            <w:r>
              <w:rPr>
                <w:webHidden/>
                <w:rStyle w:val="IndexLink"/>
                <w:rtl w:val="true"/>
              </w:rPr>
              <w:t>نمونه‌هايى از عصر رسالت</w:t>
            </w:r>
            <w:r>
              <w:rPr>
                <w:rStyle w:val="IndexLink"/>
                <w:rtl w:val="true"/>
              </w:rPr>
              <w:tab/>
            </w:r>
            <w:r>
              <w:rPr>
                <w:rStyle w:val="IndexLink"/>
              </w:rPr>
              <w:t>137</w:t>
            </w:r>
          </w:hyperlink>
        </w:p>
        <w:p>
          <w:pPr>
            <w:pStyle w:val="Contents3"/>
            <w:tabs>
              <w:tab w:val="clear" w:pos="8459"/>
              <w:tab w:val="right" w:pos="9026" w:leader="dot"/>
            </w:tabs>
            <w:rPr/>
          </w:pPr>
          <w:hyperlink w:anchor="__RefHeading___Toc3826435_3650668749">
            <w:r>
              <w:rPr>
                <w:webHidden/>
                <w:rStyle w:val="IndexLink"/>
                <w:rtl w:val="true"/>
              </w:rPr>
              <w:t>در ماجراى جنگ بدر</w:t>
            </w:r>
            <w:r>
              <w:rPr>
                <w:rStyle w:val="IndexLink"/>
                <w:rtl w:val="true"/>
              </w:rPr>
              <w:tab/>
            </w:r>
            <w:r>
              <w:rPr>
                <w:rStyle w:val="IndexLink"/>
              </w:rPr>
              <w:t>141</w:t>
            </w:r>
          </w:hyperlink>
        </w:p>
        <w:p>
          <w:pPr>
            <w:pStyle w:val="Contents3"/>
            <w:tabs>
              <w:tab w:val="clear" w:pos="8459"/>
              <w:tab w:val="right" w:pos="9026" w:leader="dot"/>
            </w:tabs>
            <w:rPr/>
          </w:pPr>
          <w:hyperlink w:anchor="__RefHeading___Toc3826437_3650668749">
            <w:r>
              <w:rPr>
                <w:webHidden/>
                <w:rStyle w:val="IndexLink"/>
                <w:rtl w:val="true"/>
              </w:rPr>
              <w:t>سركشى سربازان در جنگ احد</w:t>
            </w:r>
            <w:r>
              <w:rPr>
                <w:rStyle w:val="IndexLink"/>
                <w:rtl w:val="true"/>
              </w:rPr>
              <w:t>!</w:t>
              <w:tab/>
            </w:r>
            <w:r>
              <w:rPr>
                <w:rStyle w:val="IndexLink"/>
              </w:rPr>
              <w:t>147</w:t>
            </w:r>
          </w:hyperlink>
        </w:p>
        <w:p>
          <w:pPr>
            <w:pStyle w:val="Contents3"/>
            <w:tabs>
              <w:tab w:val="clear" w:pos="8459"/>
              <w:tab w:val="right" w:pos="9026" w:leader="dot"/>
            </w:tabs>
            <w:rPr/>
          </w:pPr>
          <w:hyperlink w:anchor="__RefHeading___Toc3826439_3650668749">
            <w:r>
              <w:rPr>
                <w:webHidden/>
                <w:rStyle w:val="IndexLink"/>
                <w:rtl w:val="true"/>
              </w:rPr>
              <w:t>پيامبر نيز، تنها ماند</w:t>
            </w:r>
            <w:r>
              <w:rPr>
                <w:rStyle w:val="IndexLink"/>
                <w:rtl w:val="true"/>
              </w:rPr>
              <w:t>!</w:t>
              <w:tab/>
            </w:r>
            <w:r>
              <w:rPr>
                <w:rStyle w:val="IndexLink"/>
              </w:rPr>
              <w:t>149</w:t>
            </w:r>
          </w:hyperlink>
        </w:p>
        <w:p>
          <w:pPr>
            <w:pStyle w:val="Contents3"/>
            <w:tabs>
              <w:tab w:val="clear" w:pos="8459"/>
              <w:tab w:val="right" w:pos="9026" w:leader="dot"/>
            </w:tabs>
            <w:rPr/>
          </w:pPr>
          <w:hyperlink w:anchor="__RefHeading___Toc3826441_3650668749">
            <w:r>
              <w:rPr>
                <w:webHidden/>
                <w:rStyle w:val="IndexLink"/>
                <w:rtl w:val="true"/>
              </w:rPr>
              <w:t>بحران خطرناك و كمرشكن</w:t>
            </w:r>
            <w:r>
              <w:rPr>
                <w:rStyle w:val="IndexLink"/>
                <w:rtl w:val="true"/>
              </w:rPr>
              <w:t>!</w:t>
              <w:tab/>
            </w:r>
            <w:r>
              <w:rPr>
                <w:rStyle w:val="IndexLink"/>
              </w:rPr>
              <w:t>151</w:t>
            </w:r>
          </w:hyperlink>
        </w:p>
        <w:p>
          <w:pPr>
            <w:pStyle w:val="Contents3"/>
            <w:tabs>
              <w:tab w:val="clear" w:pos="8459"/>
              <w:tab w:val="right" w:pos="9026" w:leader="dot"/>
            </w:tabs>
            <w:rPr/>
          </w:pPr>
          <w:hyperlink w:anchor="__RefHeading___Toc3826443_3650668749">
            <w:r>
              <w:rPr>
                <w:webHidden/>
                <w:rStyle w:val="IndexLink"/>
                <w:rtl w:val="true"/>
              </w:rPr>
              <w:t>نماز خواندن بر منافق</w:t>
            </w:r>
            <w:r>
              <w:rPr>
                <w:rStyle w:val="IndexLink"/>
                <w:rtl w:val="true"/>
              </w:rPr>
              <w:t>!</w:t>
              <w:tab/>
            </w:r>
            <w:r>
              <w:rPr>
                <w:rStyle w:val="IndexLink"/>
              </w:rPr>
              <w:t>153</w:t>
            </w:r>
          </w:hyperlink>
        </w:p>
        <w:p>
          <w:pPr>
            <w:pStyle w:val="Contents3"/>
            <w:tabs>
              <w:tab w:val="clear" w:pos="8459"/>
              <w:tab w:val="right" w:pos="9026" w:leader="dot"/>
            </w:tabs>
            <w:rPr/>
          </w:pPr>
          <w:hyperlink w:anchor="__RefHeading___Toc3826445_3650668749">
            <w:r>
              <w:rPr>
                <w:webHidden/>
                <w:rStyle w:val="IndexLink"/>
                <w:rtl w:val="true"/>
              </w:rPr>
              <w:t>ابوهريره كتك مى‌خورد</w:t>
            </w:r>
            <w:r>
              <w:rPr>
                <w:rStyle w:val="IndexLink"/>
                <w:rtl w:val="true"/>
              </w:rPr>
              <w:t>!</w:t>
              <w:tab/>
            </w:r>
            <w:r>
              <w:rPr>
                <w:rStyle w:val="IndexLink"/>
              </w:rPr>
              <w:t>154</w:t>
            </w:r>
          </w:hyperlink>
        </w:p>
        <w:p>
          <w:pPr>
            <w:pStyle w:val="Contents3"/>
            <w:tabs>
              <w:tab w:val="clear" w:pos="8459"/>
              <w:tab w:val="right" w:pos="9026" w:leader="dot"/>
            </w:tabs>
            <w:rPr/>
          </w:pPr>
          <w:hyperlink w:anchor="__RefHeading___Toc3826447_3650668749">
            <w:r>
              <w:rPr>
                <w:webHidden/>
                <w:rStyle w:val="IndexLink"/>
                <w:rtl w:val="true"/>
              </w:rPr>
              <w:t>خوددارى از كشتن منافق</w:t>
            </w:r>
            <w:r>
              <w:rPr>
                <w:rStyle w:val="IndexLink"/>
                <w:rtl w:val="true"/>
              </w:rPr>
              <w:tab/>
            </w:r>
            <w:r>
              <w:rPr>
                <w:rStyle w:val="IndexLink"/>
              </w:rPr>
              <w:t>155</w:t>
            </w:r>
          </w:hyperlink>
        </w:p>
        <w:p>
          <w:pPr>
            <w:pStyle w:val="Contents3"/>
            <w:tabs>
              <w:tab w:val="clear" w:pos="8459"/>
              <w:tab w:val="right" w:pos="9026" w:leader="dot"/>
            </w:tabs>
            <w:rPr/>
          </w:pPr>
          <w:hyperlink w:anchor="__RefHeading___Toc3826449_3650668749">
            <w:r>
              <w:rPr>
                <w:webHidden/>
                <w:rStyle w:val="IndexLink"/>
                <w:rtl w:val="true"/>
              </w:rPr>
              <w:t>اشكال‌تراشى در مورد تقسيم صدقه‌ها</w:t>
            </w:r>
            <w:r>
              <w:rPr>
                <w:rStyle w:val="IndexLink"/>
                <w:rtl w:val="true"/>
              </w:rPr>
              <w:tab/>
            </w:r>
            <w:r>
              <w:rPr>
                <w:rStyle w:val="IndexLink"/>
              </w:rPr>
              <w:t>158</w:t>
            </w:r>
          </w:hyperlink>
        </w:p>
        <w:p>
          <w:pPr>
            <w:pStyle w:val="Contents3"/>
            <w:tabs>
              <w:tab w:val="clear" w:pos="8459"/>
              <w:tab w:val="right" w:pos="9026" w:leader="dot"/>
            </w:tabs>
            <w:rPr/>
          </w:pPr>
          <w:hyperlink w:anchor="__RefHeading___Toc3826451_3650668749">
            <w:r>
              <w:rPr>
                <w:webHidden/>
                <w:rStyle w:val="IndexLink"/>
                <w:rtl w:val="true"/>
              </w:rPr>
              <w:t>حاطب بن بلتعه</w:t>
            </w:r>
            <w:r>
              <w:rPr>
                <w:rStyle w:val="IndexLink"/>
                <w:rtl w:val="true"/>
              </w:rPr>
              <w:tab/>
            </w:r>
            <w:r>
              <w:rPr>
                <w:rStyle w:val="IndexLink"/>
              </w:rPr>
              <w:t>161</w:t>
            </w:r>
          </w:hyperlink>
        </w:p>
        <w:p>
          <w:pPr>
            <w:pStyle w:val="Contents3"/>
            <w:tabs>
              <w:tab w:val="clear" w:pos="8459"/>
              <w:tab w:val="right" w:pos="9026" w:leader="dot"/>
            </w:tabs>
            <w:rPr/>
          </w:pPr>
          <w:hyperlink w:anchor="__RefHeading___Toc3826453_3650668749">
            <w:r>
              <w:rPr>
                <w:webHidden/>
                <w:rStyle w:val="IndexLink"/>
                <w:rtl w:val="true"/>
              </w:rPr>
              <w:t>دوران خلافت عثمان</w:t>
            </w:r>
            <w:r>
              <w:rPr>
                <w:rStyle w:val="IndexLink"/>
                <w:rtl w:val="true"/>
              </w:rPr>
              <w:tab/>
            </w:r>
            <w:r>
              <w:rPr>
                <w:rStyle w:val="IndexLink"/>
              </w:rPr>
              <w:t>162</w:t>
            </w:r>
          </w:hyperlink>
        </w:p>
        <w:p>
          <w:pPr>
            <w:pStyle w:val="Contents3"/>
            <w:tabs>
              <w:tab w:val="clear" w:pos="8459"/>
              <w:tab w:val="right" w:pos="9026" w:leader="dot"/>
            </w:tabs>
            <w:rPr/>
          </w:pPr>
          <w:hyperlink w:anchor="__RefHeading___Toc3826455_3650668749">
            <w:r>
              <w:rPr>
                <w:webHidden/>
                <w:rStyle w:val="IndexLink"/>
                <w:rtl w:val="true"/>
              </w:rPr>
              <w:t>خانه كعبه در محاصره</w:t>
            </w:r>
            <w:r>
              <w:rPr>
                <w:rStyle w:val="IndexLink"/>
                <w:rtl w:val="true"/>
              </w:rPr>
              <w:t>. . . !</w:t>
              <w:tab/>
            </w:r>
            <w:r>
              <w:rPr>
                <w:rStyle w:val="IndexLink"/>
              </w:rPr>
              <w:t>168</w:t>
            </w:r>
          </w:hyperlink>
        </w:p>
        <w:p>
          <w:pPr>
            <w:pStyle w:val="Contents3"/>
            <w:tabs>
              <w:tab w:val="clear" w:pos="8459"/>
              <w:tab w:val="right" w:pos="9026" w:leader="dot"/>
            </w:tabs>
            <w:rPr/>
          </w:pPr>
          <w:hyperlink w:anchor="__RefHeading___Toc3826457_3650668749">
            <w:r>
              <w:rPr>
                <w:webHidden/>
                <w:rStyle w:val="IndexLink"/>
                <w:rtl w:val="true"/>
              </w:rPr>
              <w:t xml:space="preserve">قتل حجربن عدى و حسين‌بن على </w:t>
            </w:r>
            <w:r>
              <w:rPr>
                <w:rStyle w:val="IndexLink"/>
                <w:rtl w:val="true"/>
              </w:rPr>
              <w:t>(</w:t>
            </w:r>
            <w:r>
              <w:rPr>
                <w:rStyle w:val="IndexLink"/>
                <w:rtl w:val="true"/>
              </w:rPr>
              <w:t>ع</w:t>
            </w:r>
            <w:r>
              <w:rPr>
                <w:rStyle w:val="IndexLink"/>
                <w:rtl w:val="true"/>
              </w:rPr>
              <w:t>)</w:t>
              <w:tab/>
            </w:r>
            <w:r>
              <w:rPr>
                <w:rStyle w:val="IndexLink"/>
              </w:rPr>
              <w:t>170</w:t>
            </w:r>
          </w:hyperlink>
        </w:p>
        <w:p>
          <w:pPr>
            <w:pStyle w:val="Contents3"/>
            <w:tabs>
              <w:tab w:val="clear" w:pos="8459"/>
              <w:tab w:val="right" w:pos="9026" w:leader="dot"/>
            </w:tabs>
            <w:rPr/>
          </w:pPr>
          <w:hyperlink w:anchor="__RefHeading___Toc3826459_3650668749">
            <w:r>
              <w:rPr>
                <w:webHidden/>
                <w:rStyle w:val="IndexLink"/>
                <w:rtl w:val="true"/>
              </w:rPr>
              <w:t>زيادبن سميه فاسق</w:t>
            </w:r>
            <w:r>
              <w:rPr>
                <w:rStyle w:val="IndexLink"/>
                <w:rtl w:val="true"/>
              </w:rPr>
              <w:t>!</w:t>
              <w:tab/>
            </w:r>
            <w:r>
              <w:rPr>
                <w:rStyle w:val="IndexLink"/>
              </w:rPr>
              <w:t>176</w:t>
            </w:r>
          </w:hyperlink>
        </w:p>
        <w:p>
          <w:pPr>
            <w:pStyle w:val="Contents3"/>
            <w:tabs>
              <w:tab w:val="clear" w:pos="8459"/>
              <w:tab w:val="right" w:pos="9026" w:leader="dot"/>
            </w:tabs>
            <w:rPr/>
          </w:pPr>
          <w:hyperlink w:anchor="__RefHeading___Toc3826461_3650668749">
            <w:r>
              <w:rPr>
                <w:webHidden/>
                <w:rStyle w:val="IndexLink"/>
                <w:rtl w:val="true"/>
              </w:rPr>
              <w:t xml:space="preserve">جنگ با على‌بن ابى‌طالب </w:t>
            </w:r>
            <w:r>
              <w:rPr>
                <w:rStyle w:val="IndexLink"/>
                <w:rtl w:val="true"/>
              </w:rPr>
              <w:t>(</w:t>
            </w:r>
            <w:r>
              <w:rPr>
                <w:rStyle w:val="IndexLink"/>
                <w:rtl w:val="true"/>
              </w:rPr>
              <w:t>ع</w:t>
            </w:r>
            <w:r>
              <w:rPr>
                <w:rStyle w:val="IndexLink"/>
                <w:rtl w:val="true"/>
              </w:rPr>
              <w:t>)</w:t>
              <w:tab/>
            </w:r>
            <w:r>
              <w:rPr>
                <w:rStyle w:val="IndexLink"/>
              </w:rPr>
              <w:t>177</w:t>
            </w:r>
          </w:hyperlink>
        </w:p>
        <w:p>
          <w:pPr>
            <w:pStyle w:val="Contents3"/>
            <w:tabs>
              <w:tab w:val="clear" w:pos="8459"/>
              <w:tab w:val="right" w:pos="9026" w:leader="dot"/>
            </w:tabs>
            <w:rPr/>
          </w:pPr>
          <w:hyperlink w:anchor="__RefHeading___Toc3826463_3650668749">
            <w:r>
              <w:rPr>
                <w:webHidden/>
                <w:rStyle w:val="IndexLink"/>
                <w:rtl w:val="true"/>
              </w:rPr>
              <w:t>پيمان با معاويه</w:t>
            </w:r>
            <w:r>
              <w:rPr>
                <w:rStyle w:val="IndexLink"/>
                <w:rtl w:val="true"/>
              </w:rPr>
              <w:tab/>
            </w:r>
            <w:r>
              <w:rPr>
                <w:rStyle w:val="IndexLink"/>
              </w:rPr>
              <w:t>180</w:t>
            </w:r>
          </w:hyperlink>
        </w:p>
        <w:p>
          <w:pPr>
            <w:pStyle w:val="Contents3"/>
            <w:tabs>
              <w:tab w:val="clear" w:pos="8459"/>
              <w:tab w:val="right" w:pos="9026" w:leader="dot"/>
            </w:tabs>
            <w:rPr/>
          </w:pPr>
          <w:hyperlink w:anchor="__RefHeading___Toc3826465_3650668749">
            <w:r>
              <w:rPr>
                <w:webHidden/>
                <w:rStyle w:val="IndexLink"/>
                <w:rtl w:val="true"/>
              </w:rPr>
              <w:t xml:space="preserve">دوستى و دشمنى با على </w:t>
            </w:r>
            <w:r>
              <w:rPr>
                <w:rStyle w:val="IndexLink"/>
                <w:rtl w:val="true"/>
              </w:rPr>
              <w:t>(</w:t>
            </w:r>
            <w:r>
              <w:rPr>
                <w:rStyle w:val="IndexLink"/>
                <w:rtl w:val="true"/>
              </w:rPr>
              <w:t>ع</w:t>
            </w:r>
            <w:r>
              <w:rPr>
                <w:rStyle w:val="IndexLink"/>
                <w:rtl w:val="true"/>
              </w:rPr>
              <w:t>)</w:t>
              <w:tab/>
            </w:r>
            <w:r>
              <w:rPr>
                <w:rStyle w:val="IndexLink"/>
              </w:rPr>
              <w:t>182</w:t>
            </w:r>
          </w:hyperlink>
        </w:p>
        <w:p>
          <w:pPr>
            <w:pStyle w:val="Contents2"/>
            <w:tabs>
              <w:tab w:val="clear" w:pos="8743"/>
              <w:tab w:val="right" w:pos="9026" w:leader="dot"/>
            </w:tabs>
            <w:rPr/>
          </w:pPr>
          <w:hyperlink w:anchor="__RefHeading___Toc3826467_3650668749">
            <w:r>
              <w:rPr>
                <w:webHidden/>
                <w:rStyle w:val="IndexLink"/>
                <w:rtl w:val="true"/>
              </w:rPr>
              <w:t>فصل دهم آيا مى‌توان شيعه را تكفير كرد؟</w:t>
            </w:r>
            <w:r>
              <w:rPr>
                <w:rStyle w:val="IndexLink"/>
                <w:rtl w:val="true"/>
              </w:rPr>
              <w:tab/>
            </w:r>
            <w:r>
              <w:rPr>
                <w:rStyle w:val="IndexLink"/>
              </w:rPr>
              <w:t>186</w:t>
            </w:r>
          </w:hyperlink>
        </w:p>
        <w:p>
          <w:pPr>
            <w:pStyle w:val="Contents3"/>
            <w:tabs>
              <w:tab w:val="clear" w:pos="8459"/>
              <w:tab w:val="right" w:pos="9026" w:leader="dot"/>
            </w:tabs>
            <w:rPr/>
          </w:pPr>
          <w:hyperlink w:anchor="__RefHeading___Toc3826469_3650668749">
            <w:r>
              <w:rPr>
                <w:webHidden/>
                <w:rStyle w:val="IndexLink"/>
                <w:rtl w:val="true"/>
              </w:rPr>
              <w:t>اشاره</w:t>
            </w:r>
            <w:r>
              <w:rPr>
                <w:rStyle w:val="IndexLink"/>
                <w:rtl w:val="true"/>
              </w:rPr>
              <w:tab/>
            </w:r>
            <w:r>
              <w:rPr>
                <w:rStyle w:val="IndexLink"/>
              </w:rPr>
              <w:t>186</w:t>
            </w:r>
          </w:hyperlink>
        </w:p>
        <w:p>
          <w:pPr>
            <w:pStyle w:val="Contents3"/>
            <w:tabs>
              <w:tab w:val="clear" w:pos="8459"/>
              <w:tab w:val="right" w:pos="9026" w:leader="dot"/>
            </w:tabs>
            <w:rPr/>
          </w:pPr>
          <w:hyperlink w:anchor="__RefHeading___Toc3826471_3650668749">
            <w:r>
              <w:rPr>
                <w:webHidden/>
                <w:rStyle w:val="IndexLink"/>
                <w:rtl w:val="true"/>
              </w:rPr>
              <w:t>دليل اين قتل و كشتارها چيست؟</w:t>
            </w:r>
            <w:r>
              <w:rPr>
                <w:rStyle w:val="IndexLink"/>
                <w:rtl w:val="true"/>
              </w:rPr>
              <w:tab/>
            </w:r>
            <w:r>
              <w:rPr>
                <w:rStyle w:val="IndexLink"/>
              </w:rPr>
              <w:t>189</w:t>
            </w:r>
          </w:hyperlink>
        </w:p>
        <w:p>
          <w:pPr>
            <w:pStyle w:val="Contents4"/>
            <w:tabs>
              <w:tab w:val="clear" w:pos="8176"/>
              <w:tab w:val="right" w:pos="9026" w:leader="dot"/>
            </w:tabs>
            <w:rPr/>
          </w:pPr>
          <w:hyperlink w:anchor="__RefHeading___Toc3826473_3650668749">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826475_3650668749">
            <w:r>
              <w:rPr>
                <w:webHidden/>
                <w:rStyle w:val="IndexLink"/>
              </w:rPr>
              <w:t>١</w:t>
            </w:r>
            <w:r>
              <w:rPr>
                <w:rStyle w:val="IndexLink"/>
                <w:rtl w:val="true"/>
              </w:rPr>
              <w:t xml:space="preserve">. </w:t>
            </w:r>
            <w:r>
              <w:rPr>
                <w:rStyle w:val="IndexLink"/>
                <w:rtl w:val="true"/>
              </w:rPr>
              <w:t>آيا شيعه احكام دين را سبك شمرده است؟</w:t>
            </w:r>
            <w:r>
              <w:rPr>
                <w:rStyle w:val="IndexLink"/>
                <w:rtl w:val="true"/>
              </w:rPr>
              <w:tab/>
            </w:r>
            <w:r>
              <w:rPr>
                <w:rStyle w:val="IndexLink"/>
              </w:rPr>
              <w:t>191</w:t>
            </w:r>
          </w:hyperlink>
        </w:p>
        <w:p>
          <w:pPr>
            <w:pStyle w:val="Contents4"/>
            <w:tabs>
              <w:tab w:val="clear" w:pos="8176"/>
              <w:tab w:val="right" w:pos="9026" w:leader="dot"/>
            </w:tabs>
            <w:rPr/>
          </w:pPr>
          <w:hyperlink w:anchor="__RefHeading___Toc3826477_3650668749">
            <w:r>
              <w:rPr>
                <w:webHidden/>
                <w:rStyle w:val="IndexLink"/>
              </w:rPr>
              <w:t>٢</w:t>
            </w:r>
            <w:r>
              <w:rPr>
                <w:rStyle w:val="IndexLink"/>
                <w:rtl w:val="true"/>
              </w:rPr>
              <w:t xml:space="preserve">. </w:t>
            </w:r>
            <w:r>
              <w:rPr>
                <w:rStyle w:val="IndexLink"/>
                <w:rtl w:val="true"/>
              </w:rPr>
              <w:t>آيا به علم و مقام دانشمندان اهانتى كرده است؟</w:t>
            </w:r>
            <w:r>
              <w:rPr>
                <w:rStyle w:val="IndexLink"/>
                <w:rtl w:val="true"/>
              </w:rPr>
              <w:tab/>
            </w:r>
            <w:r>
              <w:rPr>
                <w:rStyle w:val="IndexLink"/>
              </w:rPr>
              <w:t>193</w:t>
            </w:r>
          </w:hyperlink>
        </w:p>
        <w:p>
          <w:pPr>
            <w:pStyle w:val="Contents4"/>
            <w:tabs>
              <w:tab w:val="clear" w:pos="8176"/>
              <w:tab w:val="right" w:pos="9026" w:leader="dot"/>
            </w:tabs>
            <w:rPr/>
          </w:pPr>
          <w:hyperlink w:anchor="__RefHeading___Toc3826479_3650668749">
            <w:r>
              <w:rPr>
                <w:webHidden/>
                <w:rStyle w:val="IndexLink"/>
              </w:rPr>
              <w:t>٣</w:t>
            </w:r>
            <w:r>
              <w:rPr>
                <w:rStyle w:val="IndexLink"/>
                <w:rtl w:val="true"/>
              </w:rPr>
              <w:t xml:space="preserve">. </w:t>
            </w:r>
            <w:r>
              <w:rPr>
                <w:rStyle w:val="IndexLink"/>
                <w:rtl w:val="true"/>
              </w:rPr>
              <w:t>چه كسى حرام را حلال كرده است؟</w:t>
            </w:r>
            <w:r>
              <w:rPr>
                <w:rStyle w:val="IndexLink"/>
                <w:rtl w:val="true"/>
              </w:rPr>
              <w:tab/>
            </w:r>
            <w:r>
              <w:rPr>
                <w:rStyle w:val="IndexLink"/>
              </w:rPr>
              <w:t>196</w:t>
            </w:r>
          </w:hyperlink>
        </w:p>
        <w:p>
          <w:pPr>
            <w:pStyle w:val="Contents4"/>
            <w:tabs>
              <w:tab w:val="clear" w:pos="8176"/>
              <w:tab w:val="right" w:pos="9026" w:leader="dot"/>
            </w:tabs>
            <w:rPr/>
          </w:pPr>
          <w:hyperlink w:anchor="__RefHeading___Toc3826481_3650668749">
            <w:r>
              <w:rPr>
                <w:webHidden/>
                <w:rStyle w:val="IndexLink"/>
              </w:rPr>
              <w:t>۴</w:t>
            </w:r>
            <w:r>
              <w:rPr>
                <w:rStyle w:val="IndexLink"/>
                <w:rtl w:val="true"/>
              </w:rPr>
              <w:t xml:space="preserve">. </w:t>
            </w:r>
            <w:r>
              <w:rPr>
                <w:rStyle w:val="IndexLink"/>
                <w:rtl w:val="true"/>
              </w:rPr>
              <w:t xml:space="preserve">دو خليفه پس از پيامبر </w:t>
            </w:r>
            <w:r>
              <w:rPr>
                <w:rStyle w:val="IndexLink"/>
                <w:rtl w:val="true"/>
              </w:rPr>
              <w:t>(</w:t>
            </w:r>
            <w:r>
              <w:rPr>
                <w:rStyle w:val="IndexLink"/>
                <w:rtl w:val="true"/>
              </w:rPr>
              <w:t>ص</w:t>
            </w:r>
            <w:r>
              <w:rPr>
                <w:rStyle w:val="IndexLink"/>
                <w:rtl w:val="true"/>
              </w:rPr>
              <w:t>)</w:t>
              <w:tab/>
            </w:r>
            <w:r>
              <w:rPr>
                <w:rStyle w:val="IndexLink"/>
              </w:rPr>
              <w:t>199</w:t>
            </w:r>
          </w:hyperlink>
        </w:p>
        <w:p>
          <w:pPr>
            <w:pStyle w:val="Contents5"/>
            <w:tabs>
              <w:tab w:val="clear" w:pos="7892"/>
              <w:tab w:val="right" w:pos="9026" w:leader="dot"/>
            </w:tabs>
            <w:rPr/>
          </w:pPr>
          <w:hyperlink w:anchor="__RefHeading___Toc3826483_3650668749">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3826485_3650668749">
            <w:r>
              <w:rPr>
                <w:webHidden/>
                <w:rStyle w:val="IndexLink"/>
                <w:rtl w:val="true"/>
              </w:rPr>
              <w:t>مصيب دو پاداش دارد و مخطى يك اجر</w:t>
            </w:r>
            <w:r>
              <w:rPr>
                <w:rStyle w:val="IndexLink"/>
                <w:rtl w:val="true"/>
              </w:rPr>
              <w:t>!</w:t>
              <w:tab/>
            </w:r>
            <w:r>
              <w:rPr>
                <w:rStyle w:val="IndexLink"/>
              </w:rPr>
              <w:t>202</w:t>
            </w:r>
          </w:hyperlink>
        </w:p>
        <w:p>
          <w:pPr>
            <w:pStyle w:val="Contents4"/>
            <w:tabs>
              <w:tab w:val="clear" w:pos="8176"/>
              <w:tab w:val="right" w:pos="9026" w:leader="dot"/>
            </w:tabs>
            <w:rPr/>
          </w:pPr>
          <w:hyperlink w:anchor="__RefHeading___Toc3826487_3650668749">
            <w:r>
              <w:rPr>
                <w:webHidden/>
                <w:rStyle w:val="IndexLink"/>
              </w:rPr>
              <w:t>۵</w:t>
            </w:r>
            <w:r>
              <w:rPr>
                <w:rStyle w:val="IndexLink"/>
                <w:rtl w:val="true"/>
              </w:rPr>
              <w:t xml:space="preserve">. </w:t>
            </w:r>
            <w:r>
              <w:rPr>
                <w:rStyle w:val="IndexLink"/>
                <w:rtl w:val="true"/>
              </w:rPr>
              <w:t>اتهام به عايشه</w:t>
            </w:r>
            <w:r>
              <w:rPr>
                <w:rStyle w:val="IndexLink"/>
                <w:rtl w:val="true"/>
              </w:rPr>
              <w:tab/>
            </w:r>
            <w:r>
              <w:rPr>
                <w:rStyle w:val="IndexLink"/>
              </w:rPr>
              <w:t>203</w:t>
            </w:r>
          </w:hyperlink>
        </w:p>
        <w:p>
          <w:pPr>
            <w:pStyle w:val="Contents4"/>
            <w:tabs>
              <w:tab w:val="clear" w:pos="8176"/>
              <w:tab w:val="right" w:pos="9026" w:leader="dot"/>
            </w:tabs>
            <w:rPr/>
          </w:pPr>
          <w:hyperlink w:anchor="__RefHeading___Toc3826489_3650668749">
            <w:r>
              <w:rPr>
                <w:webHidden/>
                <w:rStyle w:val="IndexLink"/>
              </w:rPr>
              <w:t>۶</w:t>
            </w:r>
            <w:r>
              <w:rPr>
                <w:rStyle w:val="IndexLink"/>
                <w:rtl w:val="true"/>
              </w:rPr>
              <w:t xml:space="preserve">. </w:t>
            </w:r>
            <w:r>
              <w:rPr>
                <w:rStyle w:val="IndexLink"/>
                <w:rtl w:val="true"/>
              </w:rPr>
              <w:t>ناسزا گفتن به شيخين</w:t>
            </w:r>
            <w:r>
              <w:rPr>
                <w:rStyle w:val="IndexLink"/>
                <w:rtl w:val="true"/>
              </w:rPr>
              <w:tab/>
            </w:r>
            <w:r>
              <w:rPr>
                <w:rStyle w:val="IndexLink"/>
              </w:rPr>
              <w:t>206</w:t>
            </w:r>
          </w:hyperlink>
        </w:p>
        <w:p>
          <w:pPr>
            <w:pStyle w:val="Contents5"/>
            <w:tabs>
              <w:tab w:val="clear" w:pos="7892"/>
              <w:tab w:val="right" w:pos="9026" w:leader="dot"/>
            </w:tabs>
            <w:rPr/>
          </w:pPr>
          <w:hyperlink w:anchor="__RefHeading___Toc3826491_3650668749">
            <w:r>
              <w:rPr>
                <w:webHidden/>
                <w:rStyle w:val="IndexLink"/>
                <w:rtl w:val="true"/>
              </w:rPr>
              <w:t>اشاره</w:t>
            </w:r>
            <w:r>
              <w:rPr>
                <w:rStyle w:val="IndexLink"/>
                <w:rtl w:val="true"/>
              </w:rPr>
              <w:tab/>
            </w:r>
            <w:r>
              <w:rPr>
                <w:rStyle w:val="IndexLink"/>
              </w:rPr>
              <w:t>206</w:t>
            </w:r>
          </w:hyperlink>
        </w:p>
        <w:p>
          <w:pPr>
            <w:pStyle w:val="Contents5"/>
            <w:tabs>
              <w:tab w:val="clear" w:pos="7892"/>
              <w:tab w:val="right" w:pos="9026" w:leader="dot"/>
            </w:tabs>
            <w:rPr/>
          </w:pPr>
          <w:hyperlink w:anchor="__RefHeading___Toc3826493_3650668749">
            <w:r>
              <w:rPr>
                <w:webHidden/>
                <w:rStyle w:val="IndexLink"/>
                <w:rtl w:val="true"/>
              </w:rPr>
              <w:t>دليل اول</w:t>
            </w:r>
            <w:r>
              <w:rPr>
                <w:rStyle w:val="IndexLink"/>
                <w:rtl w:val="true"/>
              </w:rPr>
              <w:t>:</w:t>
              <w:tab/>
            </w:r>
            <w:r>
              <w:rPr>
                <w:rStyle w:val="IndexLink"/>
              </w:rPr>
              <w:t>206</w:t>
            </w:r>
          </w:hyperlink>
        </w:p>
        <w:p>
          <w:pPr>
            <w:pStyle w:val="Contents5"/>
            <w:tabs>
              <w:tab w:val="clear" w:pos="7892"/>
              <w:tab w:val="right" w:pos="9026" w:leader="dot"/>
            </w:tabs>
            <w:rPr/>
          </w:pPr>
          <w:hyperlink w:anchor="__RefHeading___Toc3826495_3650668749">
            <w:r>
              <w:rPr>
                <w:webHidden/>
                <w:rStyle w:val="IndexLink"/>
                <w:rtl w:val="true"/>
              </w:rPr>
              <w:t>دليل دوم</w:t>
            </w:r>
            <w:r>
              <w:rPr>
                <w:rStyle w:val="IndexLink"/>
                <w:rtl w:val="true"/>
              </w:rPr>
              <w:t>:</w:t>
              <w:tab/>
            </w:r>
            <w:r>
              <w:rPr>
                <w:rStyle w:val="IndexLink"/>
              </w:rPr>
              <w:t>207</w:t>
            </w:r>
          </w:hyperlink>
        </w:p>
        <w:p>
          <w:pPr>
            <w:pStyle w:val="Contents5"/>
            <w:tabs>
              <w:tab w:val="clear" w:pos="7892"/>
              <w:tab w:val="right" w:pos="9026" w:leader="dot"/>
            </w:tabs>
            <w:rPr/>
          </w:pPr>
          <w:hyperlink w:anchor="__RefHeading___Toc3826497_3650668749">
            <w:r>
              <w:rPr>
                <w:webHidden/>
                <w:rStyle w:val="IndexLink"/>
                <w:rtl w:val="true"/>
              </w:rPr>
              <w:t>دليل سوم</w:t>
            </w:r>
            <w:r>
              <w:rPr>
                <w:rStyle w:val="IndexLink"/>
                <w:rtl w:val="true"/>
              </w:rPr>
              <w:t>:</w:t>
              <w:tab/>
            </w:r>
            <w:r>
              <w:rPr>
                <w:rStyle w:val="IndexLink"/>
              </w:rPr>
              <w:t>207</w:t>
            </w:r>
          </w:hyperlink>
        </w:p>
        <w:p>
          <w:pPr>
            <w:pStyle w:val="Contents5"/>
            <w:tabs>
              <w:tab w:val="clear" w:pos="7892"/>
              <w:tab w:val="right" w:pos="9026" w:leader="dot"/>
            </w:tabs>
            <w:rPr/>
          </w:pPr>
          <w:hyperlink w:anchor="__RefHeading___Toc3826499_3650668749">
            <w:r>
              <w:rPr>
                <w:webHidden/>
                <w:rStyle w:val="IndexLink"/>
                <w:rtl w:val="true"/>
              </w:rPr>
              <w:t>دليل چهارم</w:t>
            </w:r>
            <w:r>
              <w:rPr>
                <w:rStyle w:val="IndexLink"/>
                <w:rtl w:val="true"/>
              </w:rPr>
              <w:t>:</w:t>
              <w:tab/>
            </w:r>
            <w:r>
              <w:rPr>
                <w:rStyle w:val="IndexLink"/>
              </w:rPr>
              <w:t>208</w:t>
            </w:r>
          </w:hyperlink>
        </w:p>
        <w:p>
          <w:pPr>
            <w:pStyle w:val="Contents5"/>
            <w:tabs>
              <w:tab w:val="clear" w:pos="7892"/>
              <w:tab w:val="right" w:pos="9026" w:leader="dot"/>
            </w:tabs>
            <w:rPr/>
          </w:pPr>
          <w:hyperlink w:anchor="__RefHeading___Toc3826501_3650668749">
            <w:r>
              <w:rPr>
                <w:webHidden/>
                <w:rStyle w:val="IndexLink"/>
                <w:rtl w:val="true"/>
              </w:rPr>
              <w:t>دليل پنجم</w:t>
            </w:r>
            <w:r>
              <w:rPr>
                <w:rStyle w:val="IndexLink"/>
                <w:rtl w:val="true"/>
              </w:rPr>
              <w:t>:</w:t>
              <w:tab/>
            </w:r>
            <w:r>
              <w:rPr>
                <w:rStyle w:val="IndexLink"/>
              </w:rPr>
              <w:t>210</w:t>
            </w:r>
          </w:hyperlink>
        </w:p>
        <w:p>
          <w:pPr>
            <w:pStyle w:val="Contents5"/>
            <w:tabs>
              <w:tab w:val="clear" w:pos="7892"/>
              <w:tab w:val="right" w:pos="9026" w:leader="dot"/>
            </w:tabs>
            <w:rPr/>
          </w:pPr>
          <w:hyperlink w:anchor="__RefHeading___Toc3826503_3650668749">
            <w:r>
              <w:rPr>
                <w:webHidden/>
                <w:rStyle w:val="IndexLink"/>
                <w:rtl w:val="true"/>
              </w:rPr>
              <w:t>دليل ششم</w:t>
            </w:r>
            <w:r>
              <w:rPr>
                <w:rStyle w:val="IndexLink"/>
                <w:rtl w:val="true"/>
              </w:rPr>
              <w:t>:</w:t>
              <w:tab/>
            </w:r>
            <w:r>
              <w:rPr>
                <w:rStyle w:val="IndexLink"/>
              </w:rPr>
              <w:t>212</w:t>
            </w:r>
          </w:hyperlink>
        </w:p>
        <w:p>
          <w:pPr>
            <w:pStyle w:val="Contents2"/>
            <w:tabs>
              <w:tab w:val="clear" w:pos="8743"/>
              <w:tab w:val="right" w:pos="9026" w:leader="dot"/>
            </w:tabs>
            <w:rPr/>
          </w:pPr>
          <w:hyperlink w:anchor="__RefHeading___Toc3826505_3650668749">
            <w:r>
              <w:rPr>
                <w:webHidden/>
                <w:rStyle w:val="IndexLink"/>
                <w:rtl w:val="true"/>
              </w:rPr>
              <w:t>فصل يازدهم برائت شيعه از اتهام‌ها</w:t>
            </w:r>
            <w:r>
              <w:rPr>
                <w:rStyle w:val="IndexLink"/>
                <w:rtl w:val="true"/>
              </w:rPr>
              <w:tab/>
            </w:r>
            <w:r>
              <w:rPr>
                <w:rStyle w:val="IndexLink"/>
              </w:rPr>
              <w:t>215</w:t>
            </w:r>
          </w:hyperlink>
        </w:p>
        <w:p>
          <w:pPr>
            <w:pStyle w:val="Contents3"/>
            <w:tabs>
              <w:tab w:val="clear" w:pos="8459"/>
              <w:tab w:val="right" w:pos="9026" w:leader="dot"/>
            </w:tabs>
            <w:rPr/>
          </w:pPr>
          <w:hyperlink w:anchor="__RefHeading___Toc3826507_365066874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3826509_3650668749">
            <w:r>
              <w:rPr>
                <w:webHidden/>
                <w:rStyle w:val="IndexLink"/>
                <w:rtl w:val="true"/>
              </w:rPr>
              <w:t>دسته اول</w:t>
            </w:r>
            <w:r>
              <w:rPr>
                <w:rStyle w:val="IndexLink"/>
                <w:rtl w:val="true"/>
              </w:rPr>
              <w:tab/>
            </w:r>
            <w:r>
              <w:rPr>
                <w:rStyle w:val="IndexLink"/>
              </w:rPr>
              <w:t>216</w:t>
            </w:r>
          </w:hyperlink>
        </w:p>
        <w:p>
          <w:pPr>
            <w:pStyle w:val="Contents3"/>
            <w:tabs>
              <w:tab w:val="clear" w:pos="8459"/>
              <w:tab w:val="right" w:pos="9026" w:leader="dot"/>
            </w:tabs>
            <w:rPr/>
          </w:pPr>
          <w:hyperlink w:anchor="__RefHeading___Toc3826511_3650668749">
            <w:r>
              <w:rPr>
                <w:webHidden/>
                <w:rStyle w:val="IndexLink"/>
                <w:rtl w:val="true"/>
              </w:rPr>
              <w:t>دسته دوم</w:t>
            </w:r>
            <w:r>
              <w:rPr>
                <w:rStyle w:val="IndexLink"/>
                <w:rtl w:val="true"/>
              </w:rPr>
              <w:tab/>
            </w:r>
            <w:r>
              <w:rPr>
                <w:rStyle w:val="IndexLink"/>
              </w:rPr>
              <w:t>217</w:t>
            </w:r>
          </w:hyperlink>
        </w:p>
        <w:p>
          <w:pPr>
            <w:pStyle w:val="Contents3"/>
            <w:tabs>
              <w:tab w:val="clear" w:pos="8459"/>
              <w:tab w:val="right" w:pos="9026" w:leader="dot"/>
            </w:tabs>
            <w:rPr/>
          </w:pPr>
          <w:hyperlink w:anchor="__RefHeading___Toc3826513_3650668749">
            <w:r>
              <w:rPr>
                <w:webHidden/>
                <w:rStyle w:val="IndexLink"/>
                <w:rtl w:val="true"/>
              </w:rPr>
              <w:t>دسته سوم</w:t>
            </w:r>
            <w:r>
              <w:rPr>
                <w:rStyle w:val="IndexLink"/>
                <w:rtl w:val="true"/>
              </w:rPr>
              <w:tab/>
            </w:r>
            <w:r>
              <w:rPr>
                <w:rStyle w:val="IndexLink"/>
              </w:rPr>
              <w:t>217</w:t>
            </w:r>
          </w:hyperlink>
        </w:p>
        <w:p>
          <w:pPr>
            <w:pStyle w:val="Contents3"/>
            <w:tabs>
              <w:tab w:val="clear" w:pos="8459"/>
              <w:tab w:val="right" w:pos="9026" w:leader="dot"/>
            </w:tabs>
            <w:rPr/>
          </w:pPr>
          <w:hyperlink w:anchor="__RefHeading___Toc3826515_3650668749">
            <w:r>
              <w:rPr>
                <w:webHidden/>
                <w:rStyle w:val="IndexLink"/>
                <w:rtl w:val="true"/>
              </w:rPr>
              <w:t>دسته چهارم</w:t>
            </w:r>
            <w:r>
              <w:rPr>
                <w:rStyle w:val="IndexLink"/>
                <w:rtl w:val="true"/>
              </w:rPr>
              <w:tab/>
            </w:r>
            <w:r>
              <w:rPr>
                <w:rStyle w:val="IndexLink"/>
              </w:rPr>
              <w:t>219</w:t>
            </w:r>
          </w:hyperlink>
        </w:p>
        <w:p>
          <w:pPr>
            <w:pStyle w:val="Contents3"/>
            <w:tabs>
              <w:tab w:val="clear" w:pos="8459"/>
              <w:tab w:val="right" w:pos="9026" w:leader="dot"/>
            </w:tabs>
            <w:rPr/>
          </w:pPr>
          <w:hyperlink w:anchor="__RefHeading___Toc3826517_3650668749">
            <w:r>
              <w:rPr>
                <w:webHidden/>
                <w:rStyle w:val="IndexLink"/>
                <w:rtl w:val="true"/>
              </w:rPr>
              <w:t>اتهام‌هاى ابن حزم به اهل سنت</w:t>
            </w:r>
            <w:r>
              <w:rPr>
                <w:rStyle w:val="IndexLink"/>
                <w:rtl w:val="true"/>
              </w:rPr>
              <w:t>!</w:t>
              <w:tab/>
            </w:r>
            <w:r>
              <w:rPr>
                <w:rStyle w:val="IndexLink"/>
              </w:rPr>
              <w:t>220</w:t>
            </w:r>
          </w:hyperlink>
        </w:p>
        <w:p>
          <w:pPr>
            <w:pStyle w:val="Contents3"/>
            <w:tabs>
              <w:tab w:val="clear" w:pos="8459"/>
              <w:tab w:val="right" w:pos="9026" w:leader="dot"/>
            </w:tabs>
            <w:rPr/>
          </w:pPr>
          <w:hyperlink w:anchor="__RefHeading___Toc3826519_3650668749">
            <w:r>
              <w:rPr>
                <w:webHidden/>
                <w:rStyle w:val="IndexLink"/>
                <w:rtl w:val="true"/>
              </w:rPr>
              <w:t>افتراهاى شهرستانى</w:t>
            </w:r>
            <w:r>
              <w:rPr>
                <w:rStyle w:val="IndexLink"/>
                <w:rtl w:val="true"/>
              </w:rPr>
              <w:tab/>
            </w:r>
            <w:r>
              <w:rPr>
                <w:rStyle w:val="IndexLink"/>
              </w:rPr>
              <w:t>222</w:t>
            </w:r>
          </w:hyperlink>
        </w:p>
        <w:p>
          <w:pPr>
            <w:pStyle w:val="Contents3"/>
            <w:tabs>
              <w:tab w:val="clear" w:pos="8459"/>
              <w:tab w:val="right" w:pos="9026" w:leader="dot"/>
            </w:tabs>
            <w:rPr/>
          </w:pPr>
          <w:hyperlink w:anchor="__RefHeading___Toc3826521_3650668749">
            <w:r>
              <w:rPr>
                <w:webHidden/>
                <w:rStyle w:val="IndexLink"/>
                <w:rtl w:val="true"/>
              </w:rPr>
              <w:t>گوشت شتر</w:t>
            </w:r>
            <w:r>
              <w:rPr>
                <w:rStyle w:val="IndexLink"/>
                <w:rtl w:val="true"/>
              </w:rPr>
              <w:t>!</w:t>
              <w:tab/>
            </w:r>
            <w:r>
              <w:rPr>
                <w:rStyle w:val="IndexLink"/>
              </w:rPr>
              <w:t>224</w:t>
            </w:r>
          </w:hyperlink>
        </w:p>
        <w:p>
          <w:pPr>
            <w:pStyle w:val="Contents3"/>
            <w:tabs>
              <w:tab w:val="clear" w:pos="8459"/>
              <w:tab w:val="right" w:pos="9026" w:leader="dot"/>
            </w:tabs>
            <w:rPr/>
          </w:pPr>
          <w:hyperlink w:anchor="__RefHeading___Toc3826523_3650668749">
            <w:r>
              <w:rPr>
                <w:webHidden/>
                <w:rStyle w:val="IndexLink"/>
                <w:rtl w:val="true"/>
              </w:rPr>
              <w:t>وجوب عده براى زنان</w:t>
            </w:r>
            <w:r>
              <w:rPr>
                <w:rStyle w:val="IndexLink"/>
                <w:rtl w:val="true"/>
              </w:rPr>
              <w:t>!</w:t>
              <w:tab/>
            </w:r>
            <w:r>
              <w:rPr>
                <w:rStyle w:val="IndexLink"/>
              </w:rPr>
              <w:t>225</w:t>
            </w:r>
          </w:hyperlink>
        </w:p>
        <w:p>
          <w:pPr>
            <w:pStyle w:val="Contents2"/>
            <w:tabs>
              <w:tab w:val="clear" w:pos="8743"/>
              <w:tab w:val="right" w:pos="9026" w:leader="dot"/>
            </w:tabs>
            <w:rPr/>
          </w:pPr>
          <w:hyperlink w:anchor="__RefHeading___Toc3826525_3650668749">
            <w:r>
              <w:rPr>
                <w:webHidden/>
                <w:rStyle w:val="IndexLink"/>
                <w:rtl w:val="true"/>
              </w:rPr>
              <w:t>فصل دوازدهم پرهيز از اختلاف و روش صحيح تحقيق</w:t>
            </w:r>
            <w:r>
              <w:rPr>
                <w:rStyle w:val="IndexLink"/>
                <w:rtl w:val="true"/>
              </w:rPr>
              <w:tab/>
            </w:r>
            <w:r>
              <w:rPr>
                <w:rStyle w:val="IndexLink"/>
              </w:rPr>
              <w:t>227</w:t>
            </w:r>
          </w:hyperlink>
        </w:p>
        <w:p>
          <w:pPr>
            <w:pStyle w:val="Contents3"/>
            <w:tabs>
              <w:tab w:val="clear" w:pos="8459"/>
              <w:tab w:val="right" w:pos="9026" w:leader="dot"/>
            </w:tabs>
            <w:rPr/>
          </w:pPr>
          <w:hyperlink w:anchor="__RefHeading___Toc3826527_3650668749">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3826529_3650668749">
            <w:r>
              <w:rPr>
                <w:webHidden/>
                <w:rStyle w:val="IndexLink"/>
                <w:rtl w:val="true"/>
              </w:rPr>
              <w:t>نظريه محدثان شيعه درباره قرآن</w:t>
            </w:r>
            <w:r>
              <w:rPr>
                <w:rStyle w:val="IndexLink"/>
                <w:rtl w:val="true"/>
              </w:rPr>
              <w:tab/>
            </w:r>
            <w:r>
              <w:rPr>
                <w:rStyle w:val="IndexLink"/>
              </w:rPr>
              <w:t>234</w:t>
            </w:r>
          </w:hyperlink>
        </w:p>
        <w:p>
          <w:pPr>
            <w:pStyle w:val="Contents3"/>
            <w:tabs>
              <w:tab w:val="clear" w:pos="8459"/>
              <w:tab w:val="right" w:pos="9026" w:leader="dot"/>
            </w:tabs>
            <w:rPr/>
          </w:pPr>
          <w:hyperlink w:anchor="__RefHeading___Toc3826531_3650668749">
            <w:r>
              <w:rPr>
                <w:webHidden/>
                <w:rStyle w:val="IndexLink"/>
                <w:rtl w:val="true"/>
              </w:rPr>
              <w:t>روش صحيح تحقيق</w:t>
            </w:r>
            <w:r>
              <w:rPr>
                <w:rStyle w:val="IndexLink"/>
                <w:rtl w:val="true"/>
              </w:rPr>
              <w:tab/>
            </w:r>
            <w:r>
              <w:rPr>
                <w:rStyle w:val="IndexLink"/>
              </w:rPr>
              <w:t>236</w:t>
            </w:r>
          </w:hyperlink>
        </w:p>
        <w:p>
          <w:pPr>
            <w:pStyle w:val="Contents2"/>
            <w:tabs>
              <w:tab w:val="clear" w:pos="8743"/>
              <w:tab w:val="right" w:pos="9026" w:leader="dot"/>
            </w:tabs>
            <w:rPr/>
          </w:pPr>
          <w:hyperlink w:anchor="__RefHeading___Toc3826533_3650668749">
            <w:r>
              <w:rPr>
                <w:webHidden/>
                <w:rStyle w:val="IndexLink"/>
                <w:rtl w:val="true"/>
              </w:rPr>
              <w:t>فصل سيزدهم علل فاصله‌گيرى شيعه و اهل سنّت</w:t>
            </w:r>
            <w:r>
              <w:rPr>
                <w:rStyle w:val="IndexLink"/>
                <w:rtl w:val="true"/>
              </w:rPr>
              <w:tab/>
            </w:r>
            <w:r>
              <w:rPr>
                <w:rStyle w:val="IndexLink"/>
              </w:rPr>
              <w:t>238</w:t>
            </w:r>
          </w:hyperlink>
        </w:p>
        <w:p>
          <w:pPr>
            <w:pStyle w:val="Contents3"/>
            <w:tabs>
              <w:tab w:val="clear" w:pos="8459"/>
              <w:tab w:val="right" w:pos="9026" w:leader="dot"/>
            </w:tabs>
            <w:rPr/>
          </w:pPr>
          <w:hyperlink w:anchor="__RefHeading___Toc3826535_3650668749">
            <w:r>
              <w:rPr>
                <w:webHidden/>
                <w:rStyle w:val="IndexLink"/>
                <w:rtl w:val="true"/>
              </w:rPr>
              <w:t>اشاره</w:t>
            </w:r>
            <w:r>
              <w:rPr>
                <w:rStyle w:val="IndexLink"/>
                <w:rtl w:val="true"/>
              </w:rPr>
              <w:tab/>
            </w:r>
            <w:r>
              <w:rPr>
                <w:rStyle w:val="IndexLink"/>
              </w:rPr>
              <w:t>238</w:t>
            </w:r>
          </w:hyperlink>
        </w:p>
        <w:p>
          <w:pPr>
            <w:pStyle w:val="Contents3"/>
            <w:tabs>
              <w:tab w:val="clear" w:pos="8459"/>
              <w:tab w:val="right" w:pos="9026" w:leader="dot"/>
            </w:tabs>
            <w:rPr/>
          </w:pPr>
          <w:hyperlink w:anchor="__RefHeading___Toc3826537_3650668749">
            <w:r>
              <w:rPr>
                <w:webHidden/>
                <w:rStyle w:val="IndexLink"/>
                <w:rtl w:val="true"/>
              </w:rPr>
              <w:t>مرحله اول</w:t>
            </w:r>
            <w:r>
              <w:rPr>
                <w:rStyle w:val="IndexLink"/>
                <w:rtl w:val="true"/>
              </w:rPr>
              <w:t xml:space="preserve">: </w:t>
            </w:r>
            <w:r>
              <w:rPr>
                <w:rStyle w:val="IndexLink"/>
                <w:rtl w:val="true"/>
              </w:rPr>
              <w:t>عامل كدورت شيعه</w:t>
            </w:r>
            <w:r>
              <w:rPr>
                <w:rStyle w:val="IndexLink"/>
                <w:rtl w:val="true"/>
              </w:rPr>
              <w:tab/>
            </w:r>
            <w:r>
              <w:rPr>
                <w:rStyle w:val="IndexLink"/>
              </w:rPr>
              <w:t>238</w:t>
            </w:r>
          </w:hyperlink>
        </w:p>
        <w:p>
          <w:pPr>
            <w:pStyle w:val="Contents3"/>
            <w:tabs>
              <w:tab w:val="clear" w:pos="8459"/>
              <w:tab w:val="right" w:pos="9026" w:leader="dot"/>
            </w:tabs>
            <w:rPr/>
          </w:pPr>
          <w:hyperlink w:anchor="__RefHeading___Toc3826539_3650668749">
            <w:r>
              <w:rPr>
                <w:webHidden/>
                <w:rStyle w:val="IndexLink"/>
                <w:rtl w:val="true"/>
              </w:rPr>
              <w:t>درباره گفتار ابن خلدون قضاوت كنيد</w:t>
            </w:r>
            <w:r>
              <w:rPr>
                <w:rStyle w:val="IndexLink"/>
                <w:rtl w:val="true"/>
              </w:rPr>
              <w:tab/>
            </w:r>
            <w:r>
              <w:rPr>
                <w:rStyle w:val="IndexLink"/>
              </w:rPr>
              <w:t>241</w:t>
            </w:r>
          </w:hyperlink>
        </w:p>
        <w:p>
          <w:pPr>
            <w:pStyle w:val="Contents3"/>
            <w:tabs>
              <w:tab w:val="clear" w:pos="8459"/>
              <w:tab w:val="right" w:pos="9026" w:leader="dot"/>
            </w:tabs>
            <w:rPr/>
          </w:pPr>
          <w:hyperlink w:anchor="__RefHeading___Toc3826541_3650668749">
            <w:r>
              <w:rPr>
                <w:webHidden/>
                <w:rStyle w:val="IndexLink"/>
                <w:rtl w:val="true"/>
              </w:rPr>
              <w:t>با راستگويان باشيد</w:t>
            </w:r>
            <w:r>
              <w:rPr>
                <w:rStyle w:val="IndexLink"/>
                <w:rtl w:val="true"/>
              </w:rPr>
              <w:tab/>
            </w:r>
            <w:r>
              <w:rPr>
                <w:rStyle w:val="IndexLink"/>
              </w:rPr>
              <w:t>246</w:t>
            </w:r>
          </w:hyperlink>
        </w:p>
        <w:p>
          <w:pPr>
            <w:pStyle w:val="Contents3"/>
            <w:tabs>
              <w:tab w:val="clear" w:pos="8459"/>
              <w:tab w:val="right" w:pos="9026" w:leader="dot"/>
            </w:tabs>
            <w:rPr/>
          </w:pPr>
          <w:hyperlink w:anchor="__RefHeading___Toc3826543_3650668749">
            <w:r>
              <w:rPr>
                <w:webHidden/>
                <w:rStyle w:val="IndexLink"/>
                <w:rtl w:val="true"/>
              </w:rPr>
              <w:t>مرحله دوم</w:t>
            </w:r>
            <w:r>
              <w:rPr>
                <w:rStyle w:val="IndexLink"/>
                <w:rtl w:val="true"/>
              </w:rPr>
              <w:t xml:space="preserve">: </w:t>
            </w:r>
            <w:r>
              <w:rPr>
                <w:rStyle w:val="IndexLink"/>
                <w:rtl w:val="true"/>
              </w:rPr>
              <w:t>عامل ناراحتى اهل سنّت</w:t>
            </w:r>
            <w:r>
              <w:rPr>
                <w:rStyle w:val="IndexLink"/>
                <w:rtl w:val="true"/>
              </w:rPr>
              <w:tab/>
            </w:r>
            <w:r>
              <w:rPr>
                <w:rStyle w:val="IndexLink"/>
              </w:rPr>
              <w:t>247</w:t>
            </w:r>
          </w:hyperlink>
        </w:p>
        <w:p>
          <w:pPr>
            <w:pStyle w:val="Contents3"/>
            <w:tabs>
              <w:tab w:val="clear" w:pos="8459"/>
              <w:tab w:val="right" w:pos="9026" w:leader="dot"/>
            </w:tabs>
            <w:rPr/>
          </w:pPr>
          <w:hyperlink w:anchor="__RefHeading___Toc3826545_3650668749">
            <w:r>
              <w:rPr>
                <w:webHidden/>
                <w:rStyle w:val="IndexLink"/>
                <w:rtl w:val="true"/>
              </w:rPr>
              <w:t>از دين برگشتگان</w:t>
            </w:r>
            <w:r>
              <w:rPr>
                <w:rStyle w:val="IndexLink"/>
                <w:rtl w:val="true"/>
              </w:rPr>
              <w:tab/>
            </w:r>
            <w:r>
              <w:rPr>
                <w:rStyle w:val="IndexLink"/>
              </w:rPr>
              <w:t>264</w:t>
            </w:r>
          </w:hyperlink>
        </w:p>
        <w:p>
          <w:pPr>
            <w:pStyle w:val="Contents3"/>
            <w:tabs>
              <w:tab w:val="clear" w:pos="8459"/>
              <w:tab w:val="right" w:pos="9026" w:leader="dot"/>
            </w:tabs>
            <w:rPr/>
          </w:pPr>
          <w:hyperlink w:anchor="__RefHeading___Toc3826547_3650668749">
            <w:r>
              <w:rPr>
                <w:webHidden/>
                <w:rStyle w:val="IndexLink"/>
                <w:rtl w:val="true"/>
              </w:rPr>
              <w:t>عملكرد خائنانه منافقان</w:t>
            </w:r>
            <w:r>
              <w:rPr>
                <w:rStyle w:val="IndexLink"/>
                <w:rtl w:val="true"/>
              </w:rPr>
              <w:tab/>
            </w:r>
            <w:r>
              <w:rPr>
                <w:rStyle w:val="IndexLink"/>
              </w:rPr>
              <w:t>268</w:t>
            </w:r>
          </w:hyperlink>
        </w:p>
        <w:p>
          <w:pPr>
            <w:pStyle w:val="Contents3"/>
            <w:tabs>
              <w:tab w:val="clear" w:pos="8459"/>
              <w:tab w:val="right" w:pos="9026" w:leader="dot"/>
            </w:tabs>
            <w:rPr/>
          </w:pPr>
          <w:hyperlink w:anchor="__RefHeading___Toc3826549_3650668749">
            <w:r>
              <w:rPr>
                <w:webHidden/>
                <w:rStyle w:val="IndexLink"/>
                <w:rtl w:val="true"/>
              </w:rPr>
              <w:t>ملاك ارزش‌هاى اسلامى</w:t>
            </w:r>
            <w:r>
              <w:rPr>
                <w:rStyle w:val="IndexLink"/>
                <w:rtl w:val="true"/>
              </w:rPr>
              <w:tab/>
            </w:r>
            <w:r>
              <w:rPr>
                <w:rStyle w:val="IndexLink"/>
              </w:rPr>
              <w:t>271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3_9593"/>
      <w:bookmarkStart w:id="1" w:name="pg1983_9593"/>
      <w:bookmarkEnd w:id="1"/>
    </w:p>
    <w:p>
      <w:pPr>
        <w:pStyle w:val="Heading2"/>
        <w:numPr>
          <w:ilvl w:val="1"/>
          <w:numId w:val="1"/>
        </w:numPr>
        <w:rPr/>
      </w:pPr>
      <w:bookmarkStart w:id="2" w:name="pg1983_9593"/>
      <w:bookmarkStart w:id="3" w:name="__RefHeading___Toc382627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ش‍رف‌ال‍دي‍ن‌، ع‍ب‍دال‍ح‍س‍ي‍ن‌، ‏</w:t>
      </w:r>
      <w:r>
        <w:rPr>
          <w:rFonts w:ascii="Amiri" w:hAnsi="Amiri" w:eastAsia="Amiri" w:cs="Amiri"/>
          <w:color w:val="111111"/>
          <w:sz w:val="28"/>
          <w:sz w:val="28"/>
          <w:szCs w:val="28"/>
          <w:lang w:bidi="ar-SA"/>
        </w:rPr>
        <w:t>‫۱۸۷۳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۱۹۵۸</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ف‍ي‌ ت‍ال‍ي‍ف‌ الام‍ه‌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وحدت امت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شرف‌الدين موسوي‌جبل‌عاملي؛ ترجمه و تعليق احمد صادقي‌اردستاني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۲۸۰۰۰</w:t>
      </w:r>
      <w:r>
        <w:rPr>
          <w:rFonts w:ascii="Amiri" w:hAnsi="Amiri" w:eastAsia="Amiri" w:cs="Amiri"/>
          <w:color w:val="111111"/>
          <w:sz w:val="28"/>
          <w:sz w:val="28"/>
          <w:szCs w:val="28"/>
          <w:rtl w:val="true"/>
          <w:lang w:bidi="ar-SA"/>
        </w:rPr>
        <w:t>ريال</w:t>
      </w:r>
      <w:r>
        <w:rPr>
          <w:rFonts w:ascii="Amiri" w:hAnsi="Amiri" w:eastAsia="Amiri" w:cs="Amiri"/>
          <w:color w:val="111111"/>
          <w:sz w:val="28"/>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‫‬‮‭978-964-540-246-2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مذاهب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اسلامي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 اردس‍ت‍ان‍ي‌، اح‍م‍د،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ش۴ف۶۰۴۱ ۱۳۸۹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۲‎۰‎۶‎۳‎۱‎۷‎۷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26277_3650668749"/>
      <w:bookmarkStart w:id="6" w:name="_Toc2"/>
      <w:bookmarkEnd w:id="5"/>
      <w:r>
        <w:rPr>
          <w:rtl w:val="true"/>
        </w:rPr>
        <w:t>اشارة</w:t>
      </w:r>
      <w:bookmarkStart w:id="7" w:name="pg1983_9603"/>
      <w:bookmarkEnd w:id="6"/>
    </w:p>
    <w:p>
      <w:pPr>
        <w:pStyle w:val="Heading2"/>
        <w:numPr>
          <w:ilvl w:val="1"/>
          <w:numId w:val="1"/>
        </w:numPr>
        <w:rPr/>
      </w:pPr>
      <w:bookmarkStart w:id="8" w:name="__RefHeading___Toc3826279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اسلام آخرين و كامل‌ترين دينى است كه افزون بر جنبه‌هاى فردى بشر، به جنبه‌هاى اجتماعى او نيز توجه كرده است و به دنبال ايجاد وحدت و انسجام در بين امت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ماهيتى از اسلام، دشمنان سلطه‌گر را به واكنش واداشته است تا از هر وسيله‌اى براى حذف اين رقيب قوى، از صحنه مبارزه، استفاده كنند تا با ايجاد تفرقه و تشتّت به مقاصد شوم خود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تاريخ، سياست كهن و مؤثر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تفرقه‌بينداز و حكومت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مدنظر دشمنان اسلام بوده است و براى توجيه و عملى شدن آن، از روش‌هاى مختلف استفاده كرده‌اند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در متون دينى، انحراف در تفسير و تحليل تاريخ اسلام، تكيه بر ويژگى‌هاى قومى و قبيله‌اى، تقويت تعصب‌هاى مذهبى و ايجاد فرقه‌هاى انحرافى و افراطى؛ مثل وهابيت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برخى حكمرانان سرسپرده كشورهاى اسلامى، براى حفظ تاج و تخت خود در كشورهاى اسلامى عامل استعمار بوده و زمينه‌هاى تفرقه را تشديد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تأثير غيرقابل انكار حكمرانان فاسد، شايد مهم‌ترين گزينه انحرافى در وحدت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نقش بسيار تخريبى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برخى گروه‌هاى</w:t>
      </w:r>
    </w:p>
    <w:p>
      <w:pPr>
        <w:pStyle w:val="BookText"/>
        <w:rPr/>
      </w:pPr>
      <w:r>
        <w:rPr>
          <w:rFonts w:ascii="IRNazanin" w:hAnsi="IRNazanin" w:eastAsia="IRNazanin"/>
          <w:color w:val="111111"/>
          <w:sz w:val="28"/>
          <w:sz w:val="28"/>
          <w:szCs w:val="28"/>
          <w:rtl w:val="true"/>
          <w:lang w:bidi="fa-IR"/>
        </w:rPr>
        <w:t>اسلامى نسبت به گروه‌هاى ديگر است كه جان و مال آنان را مباح مى‌شمردند و برچسب كفر و بى‌دينى بر آنان مى‌نهند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مهار نقشه شوم دشمنان، همواره علما و انديشمندانى در جهان اسلام بوده‌اند كه براى مقابله با اين توطئه‌هاى تفرقه‌جويانه تلاش‌هاى علمى و عملى فراوانى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عالمان تقريب‌مدار و منادى وحدت مذاهب اسلامى، علامه سيد شرف الدين موسوى جبل عاملى است كه با حضور در صحنه مبارزه با استعمار، تلاش‌هاى علمى و عملى چشم‌گيرى را براى وحدت امت اسلامى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 فى تأليف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ايشان است كه با هدف ايجاد وحدت و بيان نقاط مشترك، بين شيعه و سنى،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نيز درباره بازنمايى اين افكار نورانى به رشته تحرير درآمده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لازم است از تلاش‌هاى فاضل ارجمند، جناب آقاى احمد صادقى اردستانى كه علاوه بر ترجمه اين اثر، در تقويت ارجاع‌دهى و بيان منابع روايات و مستندات آن زحمت فراوان كشيده‌اند، تشكر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اين اثر ارزشمند مورد توجه و نظر پژوهشگران و انديشمندان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 xml:space="preserve">گروه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983_9605"/>
    </w:p>
    <w:p>
      <w:pPr>
        <w:pStyle w:val="Heading2"/>
        <w:numPr>
          <w:ilvl w:val="1"/>
          <w:numId w:val="1"/>
        </w:numPr>
        <w:rPr/>
      </w:pPr>
      <w:bookmarkStart w:id="11" w:name="__RefHeading___Toc3826281_3650668749"/>
      <w:bookmarkStart w:id="12" w:name="_Toc4"/>
      <w:bookmarkEnd w:id="10"/>
      <w:bookmarkEnd w:id="11"/>
      <w:r>
        <w:rPr>
          <w:rtl w:val="true"/>
        </w:rPr>
        <w:t>مقدمه</w:t>
      </w:r>
      <w:bookmarkEnd w:id="12"/>
    </w:p>
    <w:p>
      <w:pPr>
        <w:pStyle w:val="Heading3"/>
        <w:numPr>
          <w:ilvl w:val="2"/>
          <w:numId w:val="1"/>
        </w:numPr>
        <w:rPr/>
      </w:pPr>
      <w:bookmarkStart w:id="13" w:name="__RefHeading___Toc3826283_365066874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همبستگى امت اسلامى از مسائل قابل توجهى است كه لزوم و اهميت آن از ديدگاه قرآن و سنت و منطق عقل و اجماع،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متكلمان، محدثان و مفسران بزرگ اسلام نيز در طول چهارده قرن، به تأييد و تبيين وجوب و ضرورت آن در ابعاد مختلف پرداخته و حتى در اين راه جانفشانى هم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آيه‌هايى از قرآن كريم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لاَ تَفَرَّقُوا</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ريسمان خدا چنگ زنيد و پراكنده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إِنَّ هذِهِ أُمَّتُكُمْ أُمَّةً وَاحِدَةً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امت شما امت واحدى است</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همبستگى همه مسلمانان، در سيماى يك امت، با يك دين و به سوى يك قبله و يك هدف تأكيد فراوانى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ما مى‌توانيم عالى‌ترين و بارزترين مظهر همبستگى را در بسيارى از عبادت‌هاى واجب و حتى مستحب اسلام ببينيم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نمازهاى واجب تا جايى كه ممكن است بايد به جماعت خوانده شوند و همه مسلمانان نيز در آن شركت داشته باشند؛ زيرا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بود كه هرگاه افرادى از اين مهم، شانه خالى مى‌كردند و راه انزوا و تفرقه را پيش مى‌گرفتند، به آنها حتى اعلام خطر مى‌شد كه خانه‌هاى آنها را بسوزانند</w:t>
      </w:r>
      <w:r>
        <w:rPr>
          <w:rFonts w:eastAsia="IRNazanin" w:cs="IRNazanin"/>
          <w:color w:val="111111"/>
          <w:sz w:val="28"/>
          <w:szCs w:val="28"/>
          <w:rtl w:val="true"/>
          <w:lang w:bidi="fa-IR"/>
        </w:rPr>
        <w:t>!</w:t>
      </w:r>
      <w:bookmarkStart w:id="15" w:name="pg1983_9606"/>
    </w:p>
    <w:p>
      <w:pPr>
        <w:pStyle w:val="BookText"/>
        <w:rPr/>
      </w:pPr>
      <w:bookmarkEnd w:id="15"/>
      <w:r>
        <w:rPr>
          <w:rFonts w:ascii="Amiri" w:hAnsi="Amiri" w:eastAsia="Amiri" w:cs="Amiri"/>
          <w:color w:val="111111"/>
          <w:sz w:val="28"/>
          <w:sz w:val="28"/>
          <w:szCs w:val="28"/>
          <w:rtl w:val="true"/>
          <w:lang w:bidi="ar-SA"/>
        </w:rPr>
        <w:t>اِنَّ قَوماً جَلَسُوا عَن حُضُورِ الْجَماعَةِ فَهَمَّ رَسُولُ اللهِ اَنْ يَشْعَلَ النّارَ في دُورِهمْ حَتّى خَرَجُوا وَحَضَرُوا الْجَماعَةَ مَعَ الْمُسْلِمينَ</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برخى از مردم از شركت در نماز جماعت امتناع ورزيدند، پيامبر دستور داد اطراف خانه‌هايشان آتش افكنند تا از منزلشان خارج شوند و در نماز جماعت با ديگر مسلمانان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نماز شكوهمند جمعه به حدى است كه اگر كسى بدون دليل از حضور در آن خوددارى كند، گرفتار قساوت قلب و در نهايت حالت نفاق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تَرَكَ ثَلاثَ جُمَعٍ مُتَعَمِّداً غَيْرَ عِلَّةٍ طَبَعَ اللهُ عَلي قَلْبِهِ بِخاتَمِ النِّفاقِ</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كسى كه سه هفته پى در پى نماز جمعه را بدون علت و عذر ترك كند، خداوند بر قلب او مُهر نفاق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پيشوايان عالى‌قدر اسلام، حضور در صف‌هاى پرعظمت نماز جمعه و عيد، به قدرى درخور اهميت است كه حتى دستور داده‌اند، افراد بزهكارى كه در زندان به سر مى‌برند را در صف‌هاى نماز جمعه و عيد شركت دهند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16" w:name="__RefHeading___Toc3826285_3650668749"/>
      <w:bookmarkStart w:id="17" w:name="_Toc6"/>
      <w:bookmarkEnd w:id="16"/>
      <w:r>
        <w:rPr>
          <w:rtl w:val="true"/>
        </w:rPr>
        <w:t>در قلمرو انقلاب اسلامى</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امروز، در سايه انقلاب شكوهمند اسلامى، شاهد شكل‌گيرى مايه‌هايى از همبستگى امت است، كه روز به روز نه تنها در ايران بلكه در سطح جهان بر</w:t>
      </w:r>
      <w:bookmarkStart w:id="18" w:name="pg1983_9607"/>
    </w:p>
    <w:p>
      <w:pPr>
        <w:pStyle w:val="BookText"/>
        <w:rPr/>
      </w:pPr>
      <w:bookmarkEnd w:id="18"/>
      <w:r>
        <w:rPr>
          <w:rFonts w:ascii="IRNazanin" w:hAnsi="IRNazanin" w:eastAsia="IRNazanin"/>
          <w:color w:val="111111"/>
          <w:sz w:val="28"/>
          <w:sz w:val="28"/>
          <w:szCs w:val="28"/>
          <w:rtl w:val="true"/>
          <w:lang w:bidi="fa-IR"/>
        </w:rPr>
        <w:t>يكپارچگى و گستردگى آن افزوده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شعارها، برخوردها و عملكرد رهبر بزرگ انقلاب و طلايه‌داران اين انقلاب، درمى‌يابيم اين انقلاب در سطح ملى، منطقه‌اى و فراملى، آثار وحدت‌بخش و اميدواركننده‌اى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كشورهايى همچون ليبى، سوريه، الجزاير، سيرالئون، مردم فلسطين، مسلمانان لبنان، عراق، افغانستان، فيليپين، مصر، هند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حتى مسلمانان و غيرمسلمانان آزادى‌خواه اروپايى و آمريكايى، در مبارزه ضدّ استكبار جهانى و مزدوران آنها، با هم هم‌نوا و هم‌گام شده‌اند</w:t>
      </w:r>
      <w:r>
        <w:rPr>
          <w:rFonts w:eastAsia="IRNazanin" w:cs="IRNazanin"/>
          <w:color w:val="111111"/>
          <w:sz w:val="28"/>
          <w:szCs w:val="28"/>
          <w:rtl w:val="true"/>
          <w:lang w:bidi="fa-IR"/>
        </w:rPr>
        <w:t>.</w:t>
      </w:r>
    </w:p>
    <w:p>
      <w:pPr>
        <w:pStyle w:val="Heading3"/>
        <w:numPr>
          <w:ilvl w:val="2"/>
          <w:numId w:val="1"/>
        </w:numPr>
        <w:rPr/>
      </w:pPr>
      <w:bookmarkStart w:id="19" w:name="__RefHeading___Toc3826287_3650668749"/>
      <w:bookmarkStart w:id="20" w:name="_Toc7"/>
      <w:bookmarkEnd w:id="19"/>
      <w:r>
        <w:rPr>
          <w:rtl w:val="true"/>
        </w:rPr>
        <w:t>تفرقه‌گرايى و نتايج آن</w:t>
      </w:r>
      <w:bookmarkEnd w:id="20"/>
    </w:p>
    <w:p>
      <w:pPr>
        <w:pStyle w:val="BookText"/>
        <w:rPr/>
      </w:pPr>
      <w:r>
        <w:rPr>
          <w:rFonts w:ascii="IRNazanin" w:hAnsi="IRNazanin" w:eastAsia="IRNazanin"/>
          <w:color w:val="111111"/>
          <w:sz w:val="28"/>
          <w:sz w:val="28"/>
          <w:szCs w:val="28"/>
          <w:rtl w:val="true"/>
          <w:lang w:bidi="fa-IR"/>
        </w:rPr>
        <w:t>همبستگى و انسجام امت، نه‌تنها محبوب و مطلوب اسلام است، بلكه به عبادت معنا و مفهوم مى‌بخشد، امت را عزيز و گرامى مى‌دارد و دشمنان را به ذلت و شكست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تفرقه‌گرايى و اختلاف، خشم و تنفر قرآن و اولياى بزرگوار اسلام را برمى‌انگيزاند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مسلمانان را از اين خصلت خطرناك و مشكل‌آفرين برحذر مى‌دارد و در آيه‌اى نيز، دامن زدن به اختلاف را موجب نزديك شدن مسلمانان به مشركان قلمداد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مِنَ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فَرَّقُوا دِينَهُمْ وَ كَانُوا شِيَعاً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مشركان نباشيد؛ از كسانى كه دين خود را پراكنده ساختند و به دسته‌ها و گروه‌ها تقسيم شدند</w:t>
      </w:r>
      <w:r>
        <w:rPr>
          <w:rFonts w:eastAsia="IRNazanin" w:cs="IRNazanin"/>
          <w:color w:val="111111"/>
          <w:sz w:val="28"/>
          <w:szCs w:val="28"/>
          <w:rtl w:val="true"/>
          <w:lang w:bidi="fa-IR"/>
        </w:rPr>
        <w:t>.</w:t>
      </w:r>
      <w:bookmarkStart w:id="21" w:name="pg1983_9608"/>
    </w:p>
    <w:p>
      <w:pPr>
        <w:pStyle w:val="BookText"/>
        <w:rPr/>
      </w:pPr>
      <w:bookmarkEnd w:id="21"/>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 تفرقه و جدايى مؤمنان است و همواره آنها را هم‌خون و هم‌پيمان و در برابر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امت متشكل، مى‌شمارد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إِخْوَةٌ تَتَكَافَى دِمَاؤُهُمْ وَ هُمْ يَدٌ عَلَى مَنْ سِوَاهُم</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مؤمنان با يكديگر برادرند و خونشان برابر است و آنها در مقابل دشمنانشان اتحاد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الْفُرْقَةَ فَإِنَّ الشَّاذَّ مِنَ النَّاسِ لِلشَّيْطَانِ كَمَا أَنَّ الشَّاذَّ مِنَ الْغَنَمِ لِلذِّئْب</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تفرقه بپرهيزيد؛ زيرا افراد تكرو و جداشده، دستخوش اميال شيطانى مى‌شوند، همان‌طور كه گوسفند تك‌افتاده، طعمه گرگ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از نظر پيشوايان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نابودى است</w:t>
      </w:r>
      <w:r>
        <w:rPr>
          <w:rFonts w:eastAsia="IRNazanin" w:cs="IRNazanin"/>
          <w:color w:val="111111"/>
          <w:sz w:val="28"/>
          <w:szCs w:val="28"/>
          <w:rtl w:val="true"/>
          <w:lang w:bidi="fa-IR"/>
        </w:rPr>
        <w:t>.</w:t>
      </w:r>
    </w:p>
    <w:p>
      <w:pPr>
        <w:pStyle w:val="Heading3"/>
        <w:numPr>
          <w:ilvl w:val="2"/>
          <w:numId w:val="1"/>
        </w:numPr>
        <w:rPr/>
      </w:pPr>
      <w:bookmarkStart w:id="22" w:name="__RefHeading___Toc3826289_3650668749"/>
      <w:bookmarkStart w:id="23" w:name="_Toc8"/>
      <w:bookmarkEnd w:id="22"/>
      <w:r>
        <w:rPr>
          <w:rtl w:val="true"/>
        </w:rPr>
        <w:t>علامه شرف الدين</w:t>
      </w:r>
      <w:bookmarkEnd w:id="2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سيد عبدالحسين شرف‌الدين موسوى عاملى، در سال </w:t>
      </w:r>
      <w:r>
        <w:rPr>
          <w:rFonts w:ascii="IRNazanin" w:hAnsi="IRNazanin" w:eastAsia="IRNazanin"/>
          <w:color w:val="111111"/>
          <w:sz w:val="28"/>
          <w:sz w:val="28"/>
          <w:szCs w:val="28"/>
          <w:lang w:bidi="fa-IR"/>
        </w:rPr>
        <w:t>١٢٩٠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كاظمين در خانواده‌اى اهل علم و فضيلت،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سالگى همراه خانواده‌اش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نياكان خويش، هجرت نمود و از همان روزگار نوجوانى به آموختن مقدمات عربى و ادبى و آموختن معارف اسلامى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سالگى با دخترعموى خود ازدواج نمود و سپس روانه حوزه علميه نجف اشرف گرديد و طى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سال اقامت در آن مركز بزرگ علمى و بهره‌مندى از جلسه‌هاى درس عالمان بزرگوارى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ملاكاظم خراسانى، سيد محمدكاظم يزدى، شيخ الشريعه اصفهانى، شيخ محمد طه نجف، سيد اسماعيل صدر، شيخ حسين كربلايى و سيدحسين صدر، در سن </w:t>
      </w:r>
      <w:r>
        <w:rPr>
          <w:rFonts w:ascii="IRNazanin" w:hAnsi="IRNazanin" w:eastAsia="IRNazanin"/>
          <w:color w:val="111111"/>
          <w:sz w:val="28"/>
          <w:sz w:val="28"/>
          <w:szCs w:val="28"/>
          <w:lang w:bidi="fa-IR"/>
        </w:rPr>
        <w:t>٣٢</w:t>
      </w:r>
      <w:r>
        <w:rPr>
          <w:rFonts w:ascii="IRNazanin" w:hAnsi="IRNazanin" w:eastAsia="IRNazanin"/>
          <w:color w:val="111111"/>
          <w:sz w:val="28"/>
          <w:sz w:val="28"/>
          <w:szCs w:val="28"/>
          <w:rtl w:val="true"/>
          <w:lang w:bidi="fa-IR"/>
        </w:rPr>
        <w:t xml:space="preserve"> سالگى به مقام عالى استنباط و اجتهاد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موقعيت علمى و عظمت سيد شرف‌الدين، چنان اوج و اعتلايى يافته بود كه منطقه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نيازمند خود مى‌دانست، بدين لحاظ وى ضمن يك استقبال پرشكوه و كم‌نظيرى به آن سامان شتافت و به رهبرى آن مردم پرداخت و در سال‌هاى </w:t>
      </w:r>
      <w:r>
        <w:rPr>
          <w:rFonts w:ascii="IRNazanin" w:hAnsi="IRNazanin" w:eastAsia="IRNazanin"/>
          <w:color w:val="111111"/>
          <w:sz w:val="28"/>
          <w:sz w:val="28"/>
          <w:szCs w:val="28"/>
          <w:lang w:bidi="fa-IR"/>
        </w:rPr>
        <w:t>١٩١٨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١٩٢٣</w:t>
      </w:r>
      <w:r>
        <w:rPr>
          <w:rFonts w:ascii="IRNazanin" w:hAnsi="IRNazanin" w:eastAsia="IRNazanin"/>
          <w:color w:val="111111"/>
          <w:sz w:val="28"/>
          <w:sz w:val="28"/>
          <w:szCs w:val="28"/>
          <w:rtl w:val="true"/>
          <w:lang w:bidi="fa-IR"/>
        </w:rPr>
        <w:t xml:space="preserve"> كه كشور لبنان شاهد تاخت و تاز استعمار انگليس و فرانسه بود، سيد شرف‌الدين، مرد علم و عمل در برابر بيگانگان به پا خاست و ضمن تشكيل هيئت علماى لبنان، مبارزۀ خويش را ضد دولت استعمار فرانسه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حكم اعدام ايشان را صادر كردند و به خانه وى ريختند و كتابخانه او را به آتش كشيدند و بسيارى از نوشته‌ها و آثار تأليفى او را كه محصول مطالعه و رنج و سختى‌هاى سال‌هاى عمر او بود،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شرف‌الدين در آن اوضاع بحرانى به ناچار سنگر مبارزه خود را تغيير داد و تا سال‌هاى </w:t>
      </w:r>
      <w:r>
        <w:rPr>
          <w:rFonts w:ascii="IRNazanin" w:hAnsi="IRNazanin" w:eastAsia="IRNazanin"/>
          <w:color w:val="111111"/>
          <w:sz w:val="28"/>
          <w:sz w:val="28"/>
          <w:szCs w:val="28"/>
          <w:lang w:bidi="fa-IR"/>
        </w:rPr>
        <w:t>١٩٣٨</w:t>
      </w:r>
      <w:r>
        <w:rPr>
          <w:rFonts w:ascii="IRNazanin" w:hAnsi="IRNazanin" w:eastAsia="IRNazanin"/>
          <w:color w:val="111111"/>
          <w:sz w:val="28"/>
          <w:sz w:val="28"/>
          <w:szCs w:val="28"/>
          <w:rtl w:val="true"/>
          <w:lang w:bidi="fa-IR"/>
        </w:rPr>
        <w:t>م، در سوريه، فلسطين و مصر، به مبارزه بى‌امان خود با استعمار فرانسه و انگليس ادامه داد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سرانجام پس از سال‌ها تلاش و مبارزه، در روز دهم جمادى‌الثانى </w:t>
      </w:r>
      <w:r>
        <w:rPr>
          <w:rFonts w:ascii="IRNazanin" w:hAnsi="IRNazanin" w:eastAsia="IRNazanin"/>
          <w:color w:val="111111"/>
          <w:sz w:val="28"/>
          <w:sz w:val="28"/>
          <w:szCs w:val="28"/>
          <w:lang w:bidi="fa-IR"/>
        </w:rPr>
        <w:t>١٣٧٧</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يكى از بيمارستان‌هاى بيروت، به رحمت الهى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ايشان ضمن تشييع و عبور از شهرهاى كاظمين و كربلا، به نجف انتقال يافت و در جوار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w:t>
      </w:r>
      <w:bookmarkStart w:id="24" w:name="pg1983_9610"/>
    </w:p>
    <w:p>
      <w:pPr>
        <w:pStyle w:val="Heading3"/>
        <w:numPr>
          <w:ilvl w:val="2"/>
          <w:numId w:val="1"/>
        </w:numPr>
        <w:rPr/>
      </w:pPr>
      <w:bookmarkStart w:id="25" w:name="__RefHeading___Toc3826291_3650668749"/>
      <w:bookmarkStart w:id="26" w:name="_Toc9"/>
      <w:bookmarkEnd w:id="24"/>
      <w:bookmarkEnd w:id="25"/>
      <w:r>
        <w:rPr>
          <w:rtl w:val="true"/>
        </w:rPr>
        <w:t>آثار گران‌بهاى سيد شرف‌الدين</w:t>
      </w:r>
      <w:bookmarkEnd w:id="26"/>
    </w:p>
    <w:p>
      <w:pPr>
        <w:pStyle w:val="BookText"/>
        <w:rPr/>
      </w:pPr>
      <w:r>
        <w:rPr>
          <w:rFonts w:ascii="IRNazanin" w:hAnsi="IRNazanin" w:eastAsia="IRNazanin"/>
          <w:color w:val="111111"/>
          <w:sz w:val="28"/>
          <w:sz w:val="28"/>
          <w:szCs w:val="28"/>
          <w:rtl w:val="true"/>
          <w:lang w:bidi="fa-IR"/>
        </w:rPr>
        <w:t>مبارز بزرگ و عالم عظيم‌الشأن، مرحوم سيد شرف‌الدين، كتاب‌هايى بس ارزنده و مبتكرانه‌اى دارد، كه برخى از آنها به فارسى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اين آثار، در جهت بيان فرهنگ پربار و درخشان اسلامى، به ويژه در قلمرو انسجام و همبستگى امت، نقش فوق‌العاده ريشه‌دار و پربركتى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چند نمونه از آنها را آورده‌ايم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فى تأليف الامة؛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والاجتهاد؛</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ابوهريرة؛</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الغراء؛</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المؤمنين؛</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الفاخرة؛</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فلسفة الميثاق والولاية؛</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اجوبة جار الله؛</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خلافيه؛</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حول الرويه؛</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مجمع العلمى العربى بدمشق؛</w:t>
      </w:r>
    </w:p>
    <w:p>
      <w:pPr>
        <w:pStyle w:val="BookText"/>
        <w:rPr/>
      </w:pP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w:t>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الاثبات فى سلسلة الرواة؛</w:t>
      </w:r>
    </w:p>
    <w:p>
      <w:pPr>
        <w:pStyle w:val="BookText"/>
        <w:rPr/>
      </w:pPr>
      <w:r>
        <w:rPr>
          <w:rFonts w:ascii="Amiri" w:hAnsi="Amiri" w:eastAsia="Amiri" w:cs="Amiri"/>
          <w:color w:val="111111"/>
          <w:sz w:val="28"/>
          <w:sz w:val="28"/>
          <w:szCs w:val="28"/>
          <w:lang w:bidi="ar-SA"/>
        </w:rPr>
        <w:t>١۵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الراغبين؛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مؤلفو الشيعة فى صدر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ترجمه الفصول المهمة فى تأليف الامة است كه از روى چاپ هفتم آن به فارسى آمده و مى‌توان آن را يكى از مهم‌ترين و اصيل‌ترين منشورهاى همبستگى اسلامى امت به حساب آورد؛ زيرا اين اثر كم‌نظير و پرارج، از آن كسى است كه مرحوم علامه امينى، پيش از تقريظ سيد شرف‌الدين بر الغدير، درباره وى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نامه را مصلح كبير، آيت الله سيد عبدالحسين شرف‌الدين عاملى نوشته، شخصيتى كه مورد توجه و ستايش امت اسلامى است و پيوسته جهت اصلاح امت و تبليغ اسلام، راه‌گشاى مسلمانان بوده و فداكارى شايسته‌اى نموده است، خدا او را جزاى خير دهد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آيت الله بروجردى هم درباره وى مى‌فرمود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قدرت بيان و نثر شيواى مرحوم سيد شرف‌الدين و متانت و قوه استدلال آن مرحوم، كم‌نظير بود</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استاد شهيد مرتضى مطهرى نيز سيد شرف‌الدين را يكى از اصلاح‌گران بزرگ ناميده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شرف‌الدين، در مقدمه كتاب خود مى‌نويسد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عمران و تكامل به وجود نمى‌آيد و روح تمدن و سعادت پديدار نمى‌گردد و گردن ما از يوغ بردگى آزاد نمى‌شود، مگر اينكه اتفاق كلمه داشته، دل‌ها به هم نزديك و عزم‌ها منسجم باشد، تا بتوانيم، راه اعتلاى امت و عزت ملت اسلام را فراهم آوريم و سرزمين‌ها سبز و خرم شود، آسمان، رحمت ببارد و چشم‌سار رحمت و محبت از قلب‌ها روان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از اين مؤلف گرامى به خير ياد كنيم و بر او سلام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طلايه‌داران جوامع تشيع و اهل سنت نيز، كه در قلمرو همبستگى امت اسلام، طرح و تلاش اثرگذارى داشته‌اند، درخور ستايش و تقديرند؛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نائينى، سيدحسين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خمينى، علامه شيخ عبدالحسين امينى، شيخ محمدتقى قمى، محمدحسين كاشف الغطا، استاد محمدجواد مغنيه، سيد هبةالدين شهرستانى، از علماى تشيع و علامه شيخ عبدالمجيد سليم، علامه شيخ محمود شلتوت، محمد ابوزهره، محمدفريد وجدى، حسنين محمد مخلوق، عبدالمتعال صعيدى، محمد محمد المدنى، شيخ مراغى و دكتر احمد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اهل سنت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مترجم در اين ترجمه اين است كه از ترجمه آزاد، خوددارى نموده و تا جايى كه امكان داشته عين عبارت‌هاى علمى و استدلالى مؤلف را به فارسى برگردانده، سند آيه‌هاى قرآن و در همۀ موارد، مأخذ روايت‌ها را از منابع تشيع و تسنن، با قيد جلد و صفحه، در پاورقى آورده كه با اين تفاصيل، كتاب جلوه و حيات تازه‌اى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دريچه ديدگانمان را به سوى رهنمودهاى سودمند مى‌گشاييم و اميد مى‌بريم كه در آينده با بهره‌گيرى از ديدگاه‌هاى گران‌سنگ و ارزشمندتان بر غناى محتوايى و شكلى اين اثر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صادقى دارستانى</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بهمن </w:t>
      </w:r>
      <w:r>
        <w:rPr>
          <w:rFonts w:ascii="IRNazanin" w:hAnsi="IRNazanin" w:eastAsia="IRNazanin"/>
          <w:color w:val="111111"/>
          <w:sz w:val="28"/>
          <w:sz w:val="28"/>
          <w:szCs w:val="28"/>
          <w:lang w:bidi="fa-IR"/>
        </w:rPr>
        <w:t>١٣٨٨</w:t>
      </w:r>
      <w:bookmarkStart w:id="27" w:name="pg1983_9613"/>
    </w:p>
    <w:p>
      <w:pPr>
        <w:pStyle w:val="Heading2"/>
        <w:numPr>
          <w:ilvl w:val="1"/>
          <w:numId w:val="1"/>
        </w:numPr>
        <w:rPr/>
      </w:pPr>
      <w:bookmarkStart w:id="28" w:name="__RefHeading___Toc3826293_3650668749"/>
      <w:bookmarkStart w:id="29" w:name="_Toc10"/>
      <w:bookmarkEnd w:id="27"/>
      <w:bookmarkEnd w:id="28"/>
      <w:r>
        <w:rPr>
          <w:rtl w:val="true"/>
        </w:rPr>
        <w:t>فصل اول روايت‌ها و آيه‌هاى قرآن كريم</w:t>
      </w:r>
      <w:bookmarkEnd w:id="29"/>
    </w:p>
    <w:p>
      <w:pPr>
        <w:pStyle w:val="Heading3"/>
        <w:numPr>
          <w:ilvl w:val="2"/>
          <w:numId w:val="1"/>
        </w:numPr>
        <w:rPr/>
      </w:pPr>
      <w:bookmarkStart w:id="30" w:name="__RefHeading___Toc3826295_365066874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در اين فصل، به بررسى بخشى از آيه‌هاى مبارك قرآن كريم، و احاديث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 اسلامى را به همبستگى و انسجام دعوت مى‌نمايند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اهل ايمان آنها را اين‌گونه به با هم بودن و انسجام فرا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يقين، همه اهل ايمان با هم برادر هستند</w:t>
      </w:r>
      <w:r>
        <w:rPr>
          <w:rFonts w:eastAsia="Amiri" w:cs="Amiri" w:ascii="Amiri" w:hAnsi="Amiri"/>
          <w:color w:val="111111"/>
          <w:sz w:val="28"/>
          <w:szCs w:val="28"/>
          <w:rtl w:val="true"/>
          <w:lang w:bidi="ar-SA"/>
        </w:rPr>
        <w:t xml:space="preserve">» . </w:t>
      </w:r>
      <w:r>
        <w:rPr>
          <w:rStyle w:val="FootnoteAnchor"/>
          <w:rtl w:val="true"/>
        </w:rPr>
        <w:footnoteReference w:id="9"/>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مردان و زنان مؤمن، نسبت به هم، يار و دوستدار مى‌باشند</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كسانى كه با وى هستند، نسبت به كفار شدت و خشونت دارند، اما در بين خود با رحمت و عطوفت رفتار مى‌نمايند</w:t>
      </w:r>
      <w:r>
        <w:rPr>
          <w:rFonts w:eastAsia="Amiri" w:cs="Amiri" w:ascii="Amiri" w:hAnsi="Amiri"/>
          <w:color w:val="111111"/>
          <w:sz w:val="28"/>
          <w:szCs w:val="28"/>
          <w:rtl w:val="true"/>
          <w:lang w:bidi="ar-SA"/>
        </w:rPr>
        <w:t xml:space="preserve">» . </w:t>
      </w:r>
      <w:r>
        <w:rPr>
          <w:rStyle w:val="FootnoteAnchor"/>
          <w:rtl w:val="true"/>
        </w:rPr>
        <w:footnoteReference w:id="11"/>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امت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مللى نباشيد كه پس از آنكه دلايل و آيه‌هاى</w:t>
      </w:r>
      <w:bookmarkStart w:id="32" w:name="pg1983_9614"/>
    </w:p>
    <w:p>
      <w:pPr>
        <w:pStyle w:val="BookText"/>
        <w:rPr/>
      </w:pPr>
      <w:bookmarkEnd w:id="32"/>
      <w:r>
        <w:rPr>
          <w:rFonts w:ascii="IRNazanin" w:hAnsi="IRNazanin" w:eastAsia="IRNazanin"/>
          <w:color w:val="111111"/>
          <w:sz w:val="28"/>
          <w:sz w:val="28"/>
          <w:szCs w:val="28"/>
          <w:rtl w:val="true"/>
          <w:lang w:bidi="fa-IR"/>
        </w:rPr>
        <w:t>روشن از جانب خداوند، به منظور هدايت آنها آمد راه تفرقه و اختلاف را پيش گرفتند و براى آنهاست عذاب بزرگ الهى</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همگى به ريسمان خداوند چنگ زنيد و پراكنده نشويد</w:t>
      </w:r>
      <w:r>
        <w:rPr>
          <w:rFonts w:eastAsia="IRNazanin" w:cs="IRNazanin"/>
          <w:color w:val="111111"/>
          <w:sz w:val="28"/>
          <w:szCs w:val="28"/>
          <w:rtl w:val="true"/>
          <w:lang w:bidi="fa-IR"/>
        </w:rPr>
        <w:t xml:space="preserve">» . </w:t>
      </w:r>
      <w:r>
        <w:rPr>
          <w:rStyle w:val="FootnoteAnchor"/>
          <w:rtl w:val="true"/>
        </w:rPr>
        <w:footnoteReference w:id="13"/>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آنهايى كه در دين تفرقه و تشتّت به وجود آوردند، تو هيچ‌گونه رابطه‌اى با آنها ندارى و مجازات آنها به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آنها را از آنچه انجام مى‌دادند آگاه مى‌كند</w:t>
      </w:r>
      <w:r>
        <w:rPr>
          <w:rFonts w:eastAsia="IRNazanin" w:cs="IRNazanin"/>
          <w:color w:val="111111"/>
          <w:sz w:val="28"/>
          <w:szCs w:val="28"/>
          <w:rtl w:val="true"/>
          <w:lang w:bidi="fa-IR"/>
        </w:rPr>
        <w:t xml:space="preserve">» . </w:t>
      </w:r>
      <w:r>
        <w:rPr>
          <w:rStyle w:val="FootnoteAnchor"/>
          <w:rtl w:val="true"/>
        </w:rPr>
        <w:footnoteReference w:id="14"/>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شما را نخست از مرد و زنى آفريديم و شعبه‌هاى بسيار و قبايل فراوان گردانيديم، تا بدين‌وسيله همديگر را بشناسيد</w:t>
      </w:r>
      <w:r>
        <w:rPr>
          <w:rFonts w:eastAsia="IRNazanin" w:cs="IRNazanin"/>
          <w:color w:val="111111"/>
          <w:sz w:val="28"/>
          <w:szCs w:val="28"/>
          <w:rtl w:val="true"/>
          <w:lang w:bidi="fa-IR"/>
        </w:rPr>
        <w:t xml:space="preserve">» .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اين باره، آيه‌هاى فراوانى در قرآن كريم وجود دارد كه ما به همين چند مورد بسنده مى‌كنيم</w:t>
      </w:r>
      <w:r>
        <w:rPr>
          <w:rFonts w:eastAsia="IRNazanin" w:cs="IRNazanin"/>
          <w:color w:val="111111"/>
          <w:sz w:val="28"/>
          <w:szCs w:val="28"/>
          <w:rtl w:val="true"/>
          <w:lang w:bidi="fa-IR"/>
        </w:rPr>
        <w:t>.</w:t>
      </w:r>
    </w:p>
    <w:p>
      <w:pPr>
        <w:pStyle w:val="Heading3"/>
        <w:numPr>
          <w:ilvl w:val="2"/>
          <w:numId w:val="1"/>
        </w:numPr>
        <w:rPr/>
      </w:pPr>
      <w:bookmarkStart w:id="33" w:name="__RefHeading___Toc3826297_3650668749"/>
      <w:bookmarkStart w:id="34" w:name="_Toc12"/>
      <w:bookmarkEnd w:id="33"/>
      <w:r>
        <w:rPr>
          <w:rtl w:val="true"/>
        </w:rPr>
        <w:t xml:space="preserve">روايت‌هاى معصومين </w:t>
      </w:r>
      <w:r>
        <w:rPr>
          <w:rtl w:val="true"/>
        </w:rPr>
        <w:t>(</w:t>
      </w:r>
      <w:r>
        <w:rPr>
          <w:rtl w:val="true"/>
        </w:rPr>
        <w:t>عليهم‌السلام</w:t>
      </w:r>
      <w:r>
        <w:rPr>
          <w:rtl w:val="true"/>
        </w:rPr>
        <w:t>)</w:t>
      </w:r>
      <w:bookmarkEnd w:id="34"/>
    </w:p>
    <w:p>
      <w:pPr>
        <w:pStyle w:val="BookText"/>
        <w:rPr/>
      </w:pPr>
      <w:r>
        <w:rPr>
          <w:rFonts w:ascii="IRNazanin" w:hAnsi="IRNazanin" w:eastAsia="IRNazanin"/>
          <w:color w:val="111111"/>
          <w:sz w:val="28"/>
          <w:sz w:val="28"/>
          <w:szCs w:val="28"/>
          <w:rtl w:val="true"/>
          <w:lang w:bidi="fa-IR"/>
        </w:rPr>
        <w:t xml:space="preserve">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هرگز داخل بهشت نمى‌شويد تا اينكه ايمان بياوريد و به ايمان واقعى نخواهيد رسيد، مگر اينكه همديگر را دوست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را به عملى راهنمايى كنم كه اگر آن را انجام داديد، مهر و محبت بين شما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سلام كنيد و اين عمل را گسترش دهيد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آن حضرت در بيانى ديگر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عبارت است از نصيحت و خيرخواهى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براى چه كسى؟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و قرآن و پيامبر و پيشوايان مسلمين و بالاخره، نصيحت و خيرخواهى براى همه مسلمانان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قسم به خدايى كه جانم در اختيار اوست، هيچ بنده‌اى به مقام ايمان حقيقى نخواهد رسيد، مگر اينكه هر چه براى خود مى‌خواهد و دوست مى‌دارد، براى برادر مسلمان خود نيز، همان را بخواهد و دوست بدارد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جايى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داراى يك پيوند و يك‌پيمان هستند كه بر اين اساس، حتى ضعيف‌ترين آنها هم بايد تلاش كند؛ چه اينكه همه مسلمانان، يد واحده و يك قدرت متشكل عليه دشمنان خود هستند و كسى كه اين پيمان اتحاد را بشكند، لعنت خدا و رسول و همه مردم را براى خود خريده است و در روز قيامت هيچ عملى از او پذيرفته نخواهد شد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همچنين مى‌فرمايند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شدت از گمان بد نسبت به ديگران خوددارى كنيد؛ زيرا گمان بد و سخنى كه از اين روحيه نشأت مى‌گيرد از دروغ‌ترين سخن‌هاست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نبايد دنبال احساسات و تجسس و پى‌جويى بى‌مورد برويد و نبايد نسبت به هم حسد و بخل ورزيد و نيز، نبايد از هم كناره‌گيرى و فاصله داشته باشيد و نبايد نسبت به هم</w:t>
      </w:r>
    </w:p>
    <w:p>
      <w:pPr>
        <w:pStyle w:val="BookText"/>
        <w:rPr/>
      </w:pPr>
      <w:r>
        <w:rPr>
          <w:rFonts w:ascii="IRNazanin" w:hAnsi="IRNazanin" w:eastAsia="IRNazanin"/>
          <w:color w:val="111111"/>
          <w:sz w:val="28"/>
          <w:sz w:val="28"/>
          <w:szCs w:val="28"/>
          <w:rtl w:val="true"/>
          <w:lang w:bidi="fa-IR"/>
        </w:rPr>
        <w:t xml:space="preserve">بغض و كينه بپروريد، بلكه بندگان خالص خدا باشيد و برادرانه زندگى كنيد </w:t>
      </w:r>
      <w:r>
        <w:rPr>
          <w:rStyle w:val="FootnoteAnchor"/>
          <w:rtl w:val="true"/>
        </w:rPr>
        <w:footnoteReference w:id="20"/>
      </w:r>
      <w:r>
        <w:rPr>
          <w:rFonts w:ascii="IRNazanin" w:hAnsi="IRNazanin" w:eastAsia="IRNazanin"/>
          <w:color w:val="111111"/>
          <w:sz w:val="28"/>
          <w:sz w:val="28"/>
          <w:szCs w:val="28"/>
          <w:rtl w:val="true"/>
          <w:lang w:bidi="fa-IR"/>
        </w:rPr>
        <w:t>و هرگز فرد مسلمانى مجاز نيست كه از برادر مسلمان خود، بيش از سه روز فاصله و جدايى داشته باشد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عبارت ديگرى از آن حضرت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برادر شخص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او ظلم و ستم نمى‌كند و هيچ‌گاه او را تنها و بى‌پناه نمى‌گذارد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هركس درصدد رفع گرفتارى برادر مسلمان خود برآيد، خداوند نيز، كارهاى او را اصلاح مى‌گرداند و هركس نگرانى فرد مسلمانى را برطرف كند، خداوند نگرانى‌هاى او را در روز قيامت برطرف مى‌نمايد و كسى كه عيب مسلمانى را پرده‌پوشى كند، خداى مهربان روز قيامت، معايب او را مستور مى‌دارد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همبستگى و انسجام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برادر مسلمان است و براى برادر مسلمان خود مانند چشم و آيينه و بالاخره راهنما و خيرخواه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برادر مسلمان خود خيانت نمى‌كند، درباره او نيرنگ و حيله به كار نمى‌برد، به او ظلم و ستم روا نمى‌دارد، به او دروغ نمى‌گويد و در غياب وى هم، سخن ناروايى به زبان نمى‌آورد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آن حضرت به ياران و پيروان خود مى‌فرمود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 خدا را در نظر بگيريد و با هم برادران خوبى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w:t>
      </w:r>
    </w:p>
    <w:p>
      <w:pPr>
        <w:pStyle w:val="BookText"/>
        <w:rPr/>
      </w:pPr>
      <w:r>
        <w:rPr>
          <w:rFonts w:ascii="IRNazanin" w:hAnsi="IRNazanin" w:eastAsia="IRNazanin"/>
          <w:color w:val="111111"/>
          <w:sz w:val="28"/>
          <w:sz w:val="28"/>
          <w:szCs w:val="28"/>
          <w:rtl w:val="true"/>
          <w:lang w:bidi="fa-IR"/>
        </w:rPr>
        <w:t>همديگر را دوست بداريد و پيوند برادرى خود را مستحكم‌تر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 خضوع و فروتنى پيشه گردانيد، عطوفت و مهربانى به خرج دهيد، به ديدار و ملاقات يكديگر برويد و با اين پيوندها و اتحادها، مكتب ما را زنده بداريد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از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نزديك‌ترين افراد شما نسبت به من، كسى است كه اخلاق او، از ديگران بهتر بوده، رفت‌وآمد و معاشرت با ديگران داشته باشد، با افراد انس و الفت برقرار مى‌كند و مورد انس و الفت ديگران قرار مى‌گيرد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همچنين آن حضرت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با ديگران الفت مى‌گيرد و مورد الفت ديگران واقع مى‌شود و در كسى كه الفت نمى‌گيرد و مورد الفت ديگران واقع نمى‌شود، خيرى نيست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حديث ديگرى از آن حضرت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محبوب‌ترين شما در پيشگاه خداوند كسانى هستند كه با ديگران الفت برقرار مى‌كنند و خود نيز، مألوف ديگران واقع مى‌شوند و مبغوض‌ترين افراد شما نزد خداوند كسانى هستند كه سخن‌چينى و كارشكنى مى‌كنند و ميان برادران دينى تفرقه و اختلاف ايجاد مى‌كنند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همچنين فرموده‌اند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آنهايى كه براى خدا و در راه خدا نسبت به هم محبت مى‌ورزند، در روز</w:t>
      </w:r>
    </w:p>
    <w:p>
      <w:pPr>
        <w:pStyle w:val="BookText"/>
        <w:rPr/>
      </w:pPr>
      <w:r>
        <w:rPr>
          <w:rFonts w:ascii="IRNazanin" w:hAnsi="IRNazanin" w:eastAsia="IRNazanin"/>
          <w:color w:val="111111"/>
          <w:sz w:val="28"/>
          <w:sz w:val="28"/>
          <w:szCs w:val="28"/>
          <w:rtl w:val="true"/>
          <w:lang w:bidi="fa-IR"/>
        </w:rPr>
        <w:t xml:space="preserve">قيامت،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 سرخى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كه در بالاى آن هزار غرفه قرار دارد و بر صحنه بهشت مشرف هستند و چهره‌هاى آنها همچون خورشيد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لباس‌هاى رنگين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حرير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دارند و بر چهره آنها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دوست‌گيرندگان به خاطر خدا هستند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ايشان در جايى ديگر مى‌فرمايند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قيامت در اطراف عرش الهى، كرسى‌هايى قرار گرفته و افرادى كه چهره‌هاى آنها مانند ماه درخشان است، بر آن نشسته‌اند و در حالى‌كه همگان ترسناك و نگران‌اند، آنها بدون ترس و دلهره آرام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اولياى خدايند كه بر آنها بيم و ترسى نيست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آنها چه كسانى هستند؟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اينان افرادى هستند كه به خاطر خدا به ديگران دوستى ورزيده‌اند</w:t>
      </w:r>
      <w:r>
        <w:rPr>
          <w:rFonts w:eastAsia="IRNazanin" w:cs="IRNazanin"/>
          <w:color w:val="111111"/>
          <w:sz w:val="28"/>
          <w:szCs w:val="28"/>
          <w:rtl w:val="true"/>
          <w:lang w:bidi="fa-IR"/>
        </w:rPr>
        <w:t xml:space="preserve">» .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همچنين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من شايسته كسانى است كه به خاطر من با ديگران معاشرت و ديد و بازديد داشته‌اند، به خاطر من همديگر را دوست مى‌دارند و به خاطر من به يكديگر كمك و بذل و بخشش مى‌نمايند و نيز، به يارى هم مى‌شتابند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ايشان در جاى ديگرى مى‌فرمايند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قيامت خداوند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آنهايى كه با ديگران پيوند مودت و</w:t>
      </w:r>
      <w:bookmarkStart w:id="35" w:name="pg1983_9619"/>
    </w:p>
    <w:p>
      <w:pPr>
        <w:pStyle w:val="BookText"/>
        <w:rPr/>
      </w:pPr>
      <w:bookmarkEnd w:id="35"/>
      <w:r>
        <w:rPr>
          <w:rFonts w:ascii="IRNazanin" w:hAnsi="IRNazanin" w:eastAsia="IRNazanin"/>
          <w:color w:val="111111"/>
          <w:sz w:val="28"/>
          <w:sz w:val="28"/>
          <w:szCs w:val="28"/>
          <w:rtl w:val="true"/>
          <w:lang w:bidi="fa-IR"/>
        </w:rPr>
        <w:t>محبت برقرار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 خودم سوگند، آنها را در سايه رحمت خود پناه مى‌دهم</w:t>
      </w:r>
      <w:r>
        <w:rPr>
          <w:rFonts w:eastAsia="IRNazanin" w:cs="IRNazanin"/>
          <w:color w:val="111111"/>
          <w:sz w:val="28"/>
          <w:szCs w:val="28"/>
          <w:rtl w:val="true"/>
          <w:lang w:bidi="fa-IR"/>
        </w:rPr>
        <w:t xml:space="preserve">. </w:t>
      </w:r>
      <w:r>
        <w:rPr>
          <w:rStyle w:val="FootnoteAnchor"/>
          <w:rtl w:val="true"/>
        </w:rPr>
        <w:footnoteReference w:id="33"/>
      </w:r>
    </w:p>
    <w:p>
      <w:pPr>
        <w:pStyle w:val="Heading3"/>
        <w:numPr>
          <w:ilvl w:val="2"/>
          <w:numId w:val="1"/>
        </w:numPr>
        <w:rPr/>
      </w:pPr>
      <w:bookmarkStart w:id="36" w:name="__RefHeading___Toc3826299_3650668749"/>
      <w:bookmarkStart w:id="37" w:name="_Toc13"/>
      <w:bookmarkEnd w:id="36"/>
      <w:r>
        <w:rPr>
          <w:rtl w:val="true"/>
        </w:rPr>
        <w:t>[</w:t>
      </w:r>
      <w:r>
        <w:rPr>
          <w:rtl w:val="true"/>
        </w:rPr>
        <w:t>در پناه رحمت خدا</w:t>
      </w:r>
      <w:r>
        <w:rPr>
          <w:rtl w:val="true"/>
        </w:rPr>
        <w:t>]</w:t>
      </w:r>
      <w:bookmarkEnd w:id="3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خود و آنها از جد بزرگوارشان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حديث مفصلى روايت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قيامت فرا رسد، از جانب خداوند ندا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همسايگان خداوند كجا هستند؟ با شنيدن اين ندا، جماعتى بپا مى‌خيزند كه گروهى از فرشتگان به استقبال آنها مى‌روند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عملى انجام داده‌ايد كه به عنوان همسايگان خداوند معرفى شده‌ايد؟ آنها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خدا با يكديگر پيمان محبت و دوستى برقرار مى‌كرديم، در راه خدا بذل و بخشش داشتيم و در راه خدا با افراد ديدار و ملاقات مى‌نموديم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منادى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صادق خدا هستند، به آنها راه دهيد تا بدون حساب به جوار رحمت الهى راه يابند</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عبدالمؤمن انصارى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مجلس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عبدالله جعفرى در محضر آن حضرت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محمد لبخند شادى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را دوست مى‌دارى؟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وى از دوستان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او برادر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همچون برادر پدرى و مادرى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w:t>
      </w:r>
    </w:p>
    <w:p>
      <w:pPr>
        <w:pStyle w:val="BookText"/>
        <w:rPr/>
      </w:pPr>
      <w:r>
        <w:rPr>
          <w:rFonts w:ascii="IRNazanin" w:hAnsi="IRNazanin" w:eastAsia="IRNazanin"/>
          <w:color w:val="111111"/>
          <w:sz w:val="28"/>
          <w:sz w:val="28"/>
          <w:szCs w:val="28"/>
          <w:rtl w:val="true"/>
          <w:lang w:bidi="fa-IR"/>
        </w:rPr>
        <w:t>كه به برادر خود تهمت زند،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برادر خود حيله و نيرنگ كند،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نصيحت و راهنمايى برادر خود اقدام نكند، از رحمت خدا دور است و كسى كه خودمحور باشد و همچنين كسى كه غيبت برادر مؤمن خود را مرتكب شود، از رحمت خدا دور خواهد بود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مورد ستايش كسانى كه براى خود برادر دينى برمى‌گزينند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خداوند اراده كند كه به كسى خيرى برساند، دوست شايسته‌اى نصيب او مى‌كند كه هر وقت چيزى را فراموش كند، يادآور او گرداند و هر وقت تصميم خيرى داشته باشد او را يارى نمايد و داستان دو برادر مسلمان هرگاه يكديگر را ملاقات كنند، مانند وضعيت دو دست خواهد بود كه همديگر را شستشو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مؤمن همديگر را ملاقات نمى‌كنند، مگر اينكه خداوند از يكى به ديگرى خير و منفعتى مى‌رساند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را به پيوند با برادران دينى سفارش مى‌كنم، زيرا آنها ياوران دنيا و آخرت شما هستند، آيا نشنيده‌ايد كه اهل دوزخ مى‌گويند</w:t>
      </w:r>
      <w:r>
        <w:rPr>
          <w:rFonts w:eastAsia="IRNazanin" w:cs="IRNazanin"/>
          <w:color w:val="111111"/>
          <w:sz w:val="28"/>
          <w:szCs w:val="28"/>
          <w:rtl w:val="true"/>
          <w:lang w:bidi="fa-IR"/>
        </w:rPr>
        <w:t xml:space="preserve">: </w:t>
      </w:r>
      <w:r>
        <w:rPr>
          <w:rStyle w:val="FootnoteAnchor"/>
          <w:rtl w:val="true"/>
        </w:rPr>
        <w:footnoteReference w:id="37"/>
      </w:r>
      <w:r>
        <w:rPr>
          <w:rFonts w:ascii="Amiri" w:hAnsi="Amiri" w:eastAsia="Amiri" w:cs="Amiri"/>
          <w:color w:val="111111"/>
          <w:sz w:val="28"/>
          <w:sz w:val="28"/>
          <w:szCs w:val="28"/>
          <w:rtl w:val="true"/>
          <w:lang w:bidi="ar-SA"/>
        </w:rPr>
        <w:t>ما كسى را براى وساطت و شفاعت و دوستى را براى حميت و يارى نداريم</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جريربن عبدالله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كردم كه نماز به پاى دارم و زكات بپردازم و نسبت به هر مسلمانى، نصيحت و راهنمايى داشته باشم</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باره اخبار و احاديث فراوانى از راويان خاصه و عامه رسيده است كه ما به اين تعداد بسنده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كسانى كه خواستار هدايت و سعادت هستند، همين مقدار نيز، كفايت مى‌كند</w:t>
      </w:r>
      <w:r>
        <w:rPr>
          <w:rFonts w:eastAsia="Amiri" w:cs="Amiri" w:ascii="Amiri" w:hAnsi="Amiri"/>
          <w:color w:val="111111"/>
          <w:sz w:val="28"/>
          <w:szCs w:val="28"/>
          <w:rtl w:val="true"/>
          <w:lang w:bidi="ar-SA"/>
        </w:rPr>
        <w:t>.</w:t>
      </w:r>
      <w:bookmarkStart w:id="38" w:name="pg1983_9623"/>
    </w:p>
    <w:p>
      <w:pPr>
        <w:pStyle w:val="Heading2"/>
        <w:numPr>
          <w:ilvl w:val="1"/>
          <w:numId w:val="1"/>
        </w:numPr>
        <w:rPr/>
      </w:pPr>
      <w:bookmarkStart w:id="39" w:name="__RefHeading___Toc3826301_3650668749"/>
      <w:bookmarkStart w:id="40" w:name="_Toc14"/>
      <w:bookmarkEnd w:id="38"/>
      <w:bookmarkEnd w:id="39"/>
      <w:r>
        <w:rPr>
          <w:rtl w:val="true"/>
        </w:rPr>
        <w:t>فصل دوم مفهوم واقعى اسلام و ايمان</w:t>
      </w:r>
      <w:bookmarkEnd w:id="40"/>
    </w:p>
    <w:p>
      <w:pPr>
        <w:pStyle w:val="BookText"/>
        <w:rPr/>
      </w:pPr>
      <w:r>
        <w:rPr>
          <w:rFonts w:ascii="IRNazanin" w:hAnsi="IRNazanin" w:eastAsia="IRNazanin"/>
          <w:color w:val="111111"/>
          <w:sz w:val="28"/>
          <w:sz w:val="28"/>
          <w:szCs w:val="28"/>
          <w:rtl w:val="true"/>
          <w:lang w:bidi="fa-IR"/>
        </w:rPr>
        <w:t>در اين فصل، مفهوم اسلام و ايمانى كه در نهايت موجب رضوان خداوندى مى‌گردد و محور كار ماست و آثار فراوانى هم بر آن مترتب مى‌شود را مورد بحث و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ما را بر آن داشت تا به بررسى مفهوم اسلام و ايمان بپردازيم مطالب ناروايى است كه برخى از متعصبان و وابستگان به كسانى كه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هدف منفعت‌هاى ناشايست خود عنوان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 سنت معتقدند كه اسلام و ايمان،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اداى شهادت به وحدانيت خدا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به قيامت، انجام دادن نمازهاى پنج‌گانه، اداى حج و روزه و زكات و خمس واجب كه البته اين مطلب در كتاب‌هاى صحاح شش‌گانه و ديگر كتاب‌هاى آنها بيان شده است</w:t>
      </w:r>
      <w:r>
        <w:rPr>
          <w:rFonts w:eastAsia="IRNazanin" w:cs="IRNazanin"/>
          <w:color w:val="111111"/>
          <w:sz w:val="28"/>
          <w:szCs w:val="28"/>
          <w:rtl w:val="true"/>
          <w:lang w:bidi="fa-IR"/>
        </w:rPr>
        <w:t xml:space="preserve">. </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برخى هم معتقدند كه اسلام و ايمان با هم متفاوت‌اند و همان‌گونه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الْأَعْرَابُ آمَنَّا قُلْ لَمْ تُؤْمِنُوا وَ لكِنْ قُولُوا أَسْلَمْنَا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w:t>
      </w:r>
    </w:p>
    <w:p>
      <w:pPr>
        <w:pStyle w:val="BookText"/>
        <w:rPr/>
      </w:pPr>
      <w:r>
        <w:rPr>
          <w:rFonts w:ascii="IRNazanin" w:hAnsi="IRNazanin" w:eastAsia="IRNazanin"/>
          <w:color w:val="111111"/>
          <w:sz w:val="28"/>
          <w:sz w:val="28"/>
          <w:szCs w:val="28"/>
          <w:rtl w:val="true"/>
          <w:lang w:bidi="fa-IR"/>
        </w:rPr>
        <w:t xml:space="preserve">مى‌شود، اسلام را عبارت مى‌دانند از مجرد وارد شدن در دين و تسليم شدن در برابر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حالى‌كه ايمان از نظر آنها به معناى اقرار ثابت و استوار در دل‌هاى مؤمنان، و با زبان اعتراف كردن به آن است؛ كه البته با اين تعريف، دايره ايمان از دايره اسلام محدودتر خواهد شد، هرچند كه ما علاوه بر اين مطالب،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اعتقاد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صحيح بخارى، روايتى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شهادت به يگانگى خدا بدهد و به قبله ما نماز گذارد و ذبيحه اسلامى ما را بخورد، او مسلمان است و از مزاياى اسلام استفاده مى‌كند، و نيز، مشمول وظايف اسلامى يك مسلمان خواهد بود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در همان كتاب از انس بن مالك روايت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مانند ما و به سوى قبله ما نماز بخواند و گوشت پاك و حلالى را كه ما ذبح كرده‌ايم بخورد، او مسلمان است و پيمان خدا و رسول شامل حال او مى‌شود و نبايد پيمان خدا درباره او نقض و شكسته شود</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از طلحة بن عبيدالله روايت مى‌كند كه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مردى از اهل نجد در حالى‌كه سر و صورت او غبارآلود بود و از راه مى‌رسيد و زمزمه‌اى زير لب داشت، به حضور رسول خدا آمد و از معنى اسلام سؤال كرد، آن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عبارت است از اداى نمازهاى شبانه‌روزى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از اين هم من تكليفى 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اينكه مايل باشى كه روزه ماه رمضان را انجام بدهى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جز اين، من وظيفه‌اى دارم؟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اينكه خودت ميل داشته باشى، زكات هم بپردازى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حضور رسول خدا خارج شد و با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آنچه آموختم و بدان اعتقاد دارم، هيچ چيز كم و زياد نمى‌كنم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وقت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روش صادقانه‌اى داشته باشد، به يقين سعادتمند خواهد بود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صحيح بخارى از نافع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مردى نزد فرزند عمر آمد و اعتراض كرد كه اى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تو يك سال حج مى‌روى و يك سال عمره؟ اما جهاد در راه خدا كه داراى آن همه ارزش و اهميت است را ترك نموده‌اى؟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 برادرم، اسلام بر پنج چيز استوار گرديده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رسول، نمازهاى پنج‌گانه، روزه ماه رمضان، اداى زكات و حج خانه خدا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همچنين از ابوهريره روايت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در ميان مردم ظاهر شد و مردى به حضور آن حضرت آمد و از معنى ايمان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عبارت است از اينكه، ايمان به خدا و فرشتگان و روز قيامت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چيست؟</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است كه خدا را عبادت كنى و براى او شريك قرار ندهى، نماز را به پاى دارى، زكات واجب را بپردازى و روزه رمضان را انجام دهى</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مرد حركت كرد كه از حضور رسول خدا جدا شود،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برگردانيد، اما وقتى او بيرون رفت ديگر او را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جبرئيل بود كه آمده بود دين را به مردم بياموزد</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اين زمينه احاديث متعدد و بى‌شمارى با همين اسناد و همين مضامين،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مى‌توانند به كتاب‌هاى صحيح شش‌گانه مراجعه كنند، </w:t>
      </w:r>
      <w:r>
        <w:rPr>
          <w:rStyle w:val="FootnoteAnchor"/>
          <w:rtl w:val="true"/>
        </w:rPr>
        <w:footnoteReference w:id="46"/>
      </w:r>
      <w:r>
        <w:rPr>
          <w:rFonts w:ascii="Amiri" w:hAnsi="Amiri" w:eastAsia="Amiri" w:cs="Amiri"/>
          <w:color w:val="111111"/>
          <w:sz w:val="28"/>
          <w:sz w:val="28"/>
          <w:szCs w:val="28"/>
          <w:rtl w:val="true"/>
          <w:lang w:bidi="ar-SA"/>
        </w:rPr>
        <w:t>كه البته قسمت‌هاى لازم آن در دو فصل آتى آمده است</w:t>
      </w:r>
      <w:r>
        <w:rPr>
          <w:rFonts w:eastAsia="Amiri" w:cs="Amiri" w:ascii="Amiri" w:hAnsi="Amiri"/>
          <w:color w:val="111111"/>
          <w:sz w:val="28"/>
          <w:szCs w:val="28"/>
          <w:rtl w:val="true"/>
          <w:lang w:bidi="ar-SA"/>
        </w:rPr>
        <w:t>.</w:t>
      </w:r>
      <w:bookmarkStart w:id="41" w:name="pg1983_9627"/>
    </w:p>
    <w:p>
      <w:pPr>
        <w:pStyle w:val="Heading2"/>
        <w:numPr>
          <w:ilvl w:val="1"/>
          <w:numId w:val="1"/>
        </w:numPr>
        <w:rPr/>
      </w:pPr>
      <w:bookmarkStart w:id="42" w:name="__RefHeading___Toc3826303_3650668749"/>
      <w:bookmarkStart w:id="43" w:name="_Toc15"/>
      <w:bookmarkEnd w:id="41"/>
      <w:bookmarkEnd w:id="42"/>
      <w:r>
        <w:rPr>
          <w:rtl w:val="true"/>
        </w:rPr>
        <w:t>فصل سوم مرز اسلاميت</w:t>
      </w:r>
      <w:bookmarkEnd w:id="43"/>
    </w:p>
    <w:p>
      <w:pPr>
        <w:pStyle w:val="Heading3"/>
        <w:numPr>
          <w:ilvl w:val="2"/>
          <w:numId w:val="1"/>
        </w:numPr>
        <w:rPr/>
      </w:pPr>
      <w:bookmarkStart w:id="44" w:name="__RefHeading___Toc3826305_3650668749"/>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در اين فصل، بخش عمده‌اى از آنچه از سوى اهل سنت و جماعت رسيده است و دلالت بر اين دارد كه هر كسى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جان و مال و عرض او محترم است، را ارزيابى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متعصبان و آشوب‌طلبانى كه گرفتار حميت‌هاى جاهلى هستند، همواره آتش فتنه و اختلاف را بين مسلمانان برافروخته‌اند، و حتى براى رسيدن به اهدافشان مسلمانان را فرقه فرقه و دسته دسته كرده‌اند تا جايى كه، بعضى از افراد مسلمان بعضى ديگر را تكفير مى‌كنند و گاهى هم از هم برائت مى‌جويند، بدون آنكه براى اين برخورد خود، دليل و مدركى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يقين اين افكار را انسان‌هاى شيطان صفتى كه ميراث‌خوار بنى‌اميه هستند به آنها القا كرده‌اند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زمان علم و انصاف و عصر نور و منطق است و روزگارى است كه مى‌توان مطالب را از هر جهت كنكاش و بررسى نمود و به درستى و نادرستى آنها پى برد و به دور از هرگونه غرض‌ورزى به مطالعه و تجسس در</w:t>
      </w:r>
      <w:bookmarkStart w:id="46" w:name="pg1983_9628"/>
    </w:p>
    <w:p>
      <w:pPr>
        <w:pStyle w:val="BookText"/>
        <w:rPr/>
      </w:pPr>
      <w:bookmarkEnd w:id="46"/>
      <w:r>
        <w:rPr>
          <w:rFonts w:ascii="IRNazanin" w:hAnsi="IRNazanin" w:eastAsia="IRNazanin"/>
          <w:color w:val="111111"/>
          <w:sz w:val="28"/>
          <w:sz w:val="28"/>
          <w:szCs w:val="28"/>
          <w:rtl w:val="true"/>
          <w:lang w:bidi="fa-IR"/>
        </w:rPr>
        <w:t xml:space="preserve">كتاب خدا و سنت والاى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از اين دو منبع بزرگ، اسلام را آموخت</w:t>
      </w:r>
      <w:r>
        <w:rPr>
          <w:rFonts w:eastAsia="IRNazanin" w:cs="IRNazanin"/>
          <w:color w:val="111111"/>
          <w:sz w:val="28"/>
          <w:szCs w:val="28"/>
          <w:rtl w:val="true"/>
          <w:lang w:bidi="fa-IR"/>
        </w:rPr>
        <w:t>.</w:t>
      </w:r>
    </w:p>
    <w:p>
      <w:pPr>
        <w:pStyle w:val="Heading3"/>
        <w:numPr>
          <w:ilvl w:val="2"/>
          <w:numId w:val="1"/>
        </w:numPr>
        <w:rPr/>
      </w:pPr>
      <w:bookmarkStart w:id="47" w:name="__RefHeading___Toc3826307_3650668749"/>
      <w:bookmarkStart w:id="48" w:name="_Toc17"/>
      <w:bookmarkEnd w:id="47"/>
      <w:r>
        <w:rPr>
          <w:rtl w:val="true"/>
        </w:rPr>
        <w:t xml:space="preserve">دستورها و برخوردهاى پيامبر اكرم </w:t>
      </w:r>
      <w:r>
        <w:rPr>
          <w:rtl w:val="true"/>
        </w:rPr>
        <w:t>(</w:t>
      </w:r>
      <w:r>
        <w:rPr>
          <w:rtl w:val="true"/>
        </w:rPr>
        <w:t>ص</w:t>
      </w:r>
      <w:r>
        <w:rPr>
          <w:rtl w:val="true"/>
        </w:rPr>
        <w:t>)</w:t>
      </w:r>
      <w:bookmarkEnd w:id="48"/>
    </w:p>
    <w:p>
      <w:pPr>
        <w:pStyle w:val="BookText"/>
        <w:rPr/>
      </w:pPr>
      <w:r>
        <w:rPr>
          <w:rFonts w:ascii="Amiri" w:hAnsi="Amiri" w:eastAsia="Amiri" w:cs="Amiri"/>
          <w:color w:val="111111"/>
          <w:sz w:val="28"/>
          <w:sz w:val="28"/>
          <w:szCs w:val="28"/>
          <w:rtl w:val="true"/>
          <w:lang w:bidi="ar-SA"/>
        </w:rPr>
        <w:t xml:space="preserve">بخارى در كتاب صحيح، از ابن عباس روايت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معاذبن جبل را به مأموريت كشور يمن مى‌فرستاد به او دستور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زودى با مردمى ديدار مى‌كنى كه آنها اهل كتاب هستند، آنها را براى شهادت به وحدانيت خدا و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مرحله را اطاعت كردند، به آنها اطلاع بده كه خداوند در هر شبانه روز، نمازهاى پنج‌گانه را بر شما واجب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مرحله را نيز پذيرفتند، به آنها بگو خداوند واجب فرموده كه از ثروتمندان شما زكات گرفته شود و ميان فقيران شما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مراحل را پذيرفتند، مبادا متعرض اموال آنها شوى</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از اين بيان مقدس درمى‌يابيم هر زمان كه فردى حاضر شود از فرامين الهى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مى‌بايست رعايت شود، تا چه رسد به رعايت حرمت خون و آبروى او كه محترم است و مانند حريم ساير مؤمنان بايد حفظ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شبيه اين روايت را مسلم در كتاب صحيح خود در باب فضيلت‌هاى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خيبر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پرچم را به دست كسى مى‌دهم كه خدا و رسول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 رسول هم او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پيروزى را در اسلام به دست او نصيب ما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فرماندهى مانند آن</w:t>
      </w:r>
      <w:bookmarkStart w:id="49" w:name="pg1983_9629"/>
    </w:p>
    <w:p>
      <w:pPr>
        <w:pStyle w:val="BookText"/>
        <w:rPr/>
      </w:pPr>
      <w:bookmarkEnd w:id="49"/>
      <w:r>
        <w:rPr>
          <w:rFonts w:ascii="IRNazanin" w:hAnsi="IRNazanin" w:eastAsia="IRNazanin"/>
          <w:color w:val="111111"/>
          <w:sz w:val="28"/>
          <w:sz w:val="28"/>
          <w:szCs w:val="28"/>
          <w:rtl w:val="true"/>
          <w:lang w:bidi="fa-IR"/>
        </w:rPr>
        <w:t>روز را دوست نداشتم و بدين خاطر خود را بلند گرفتم كه رسول خدا مرا نامزد اين كار كند، اما رسول خدا على‌بن ابى‌طالب را فراخواند و پرچم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روى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راه پيمود و سپس ايستاد، ولى روى برنگردانيد و با فرياد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با چه معيارى جنگ كنم؟</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جنگ كن تا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چنين كردند، جان و خون آنها محترم است از قتال دست بدار</w:t>
      </w:r>
      <w:r>
        <w:rPr>
          <w:rFonts w:eastAsia="IRNazanin" w:cs="IRNazanin"/>
          <w:color w:val="111111"/>
          <w:sz w:val="28"/>
          <w:szCs w:val="28"/>
          <w:rtl w:val="true"/>
          <w:lang w:bidi="fa-IR"/>
        </w:rPr>
        <w:t xml:space="preserve">. </w:t>
      </w:r>
      <w:r>
        <w:rPr>
          <w:rStyle w:val="FootnoteAnchor"/>
          <w:rtl w:val="true"/>
        </w:rPr>
        <w:footnoteReference w:id="48"/>
      </w:r>
    </w:p>
    <w:p>
      <w:pPr>
        <w:pStyle w:val="Heading3"/>
        <w:numPr>
          <w:ilvl w:val="2"/>
          <w:numId w:val="1"/>
        </w:numPr>
        <w:rPr/>
      </w:pPr>
      <w:bookmarkStart w:id="50" w:name="__RefHeading___Toc3826309_3650668749"/>
      <w:bookmarkStart w:id="51" w:name="_Toc18"/>
      <w:bookmarkEnd w:id="50"/>
      <w:r>
        <w:rPr>
          <w:rtl w:val="true"/>
        </w:rPr>
        <w:t>حرمت جان و مال مسلمان</w:t>
      </w:r>
      <w:bookmarkEnd w:id="51"/>
    </w:p>
    <w:p>
      <w:pPr>
        <w:pStyle w:val="BookText"/>
        <w:rPr/>
      </w:pPr>
      <w:r>
        <w:rPr>
          <w:rFonts w:ascii="IRNazanin" w:hAnsi="IRNazanin" w:eastAsia="IRNazanin"/>
          <w:color w:val="111111"/>
          <w:sz w:val="28"/>
          <w:sz w:val="28"/>
          <w:szCs w:val="28"/>
          <w:rtl w:val="true"/>
          <w:lang w:bidi="fa-IR"/>
        </w:rPr>
        <w:t>بخارى و مسلم هر كدام در كتاب صحيح خود از اسامة بن زيد روايت مى‌كنند كه وى گفت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ما را به حرقه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با مردم آنجا ملاقات كرديم و آنها را شكست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يكى از برادران انصارى ما، كسى از كفار را تعقيب كرديم، تا اينكه بر او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مرد انصارى دست از او برداشت، اما من نيزه بر او فرود آوردم كه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حضور رسول خدا برگشتيم و ماجرا را نقل كرديم،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اسامه كسى را كه لااله‌الاالله گفته است، كشتى؟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بهانه و سرپوش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رسول خدا آن‌قدر تكرار فرمود، كه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كشتى، كه من ناراحت شدم و آرزو مى‌كردم كه اى كاش هرگز مسلمان نشده بودم</w:t>
      </w:r>
      <w:r>
        <w:rPr>
          <w:rFonts w:eastAsia="IRNazanin" w:cs="IRNazanin"/>
          <w:color w:val="111111"/>
          <w:sz w:val="28"/>
          <w:szCs w:val="28"/>
          <w:rtl w:val="true"/>
          <w:lang w:bidi="fa-IR"/>
        </w:rPr>
        <w:t xml:space="preserve">. </w:t>
      </w:r>
      <w:r>
        <w:rPr>
          <w:rStyle w:val="FootnoteAnchor"/>
          <w:rtl w:val="true"/>
        </w:rPr>
        <w:footnoteReference w:id="49"/>
      </w:r>
      <w:bookmarkStart w:id="52" w:name="pg1983_9630"/>
    </w:p>
    <w:p>
      <w:pPr>
        <w:pStyle w:val="BookText"/>
        <w:rPr/>
      </w:pPr>
      <w:bookmarkEnd w:id="52"/>
      <w:r>
        <w:rPr>
          <w:rFonts w:ascii="IRNazanin" w:hAnsi="IRNazanin" w:eastAsia="IRNazanin"/>
          <w:color w:val="111111"/>
          <w:sz w:val="28"/>
          <w:sz w:val="28"/>
          <w:szCs w:val="28"/>
          <w:rtl w:val="true"/>
          <w:lang w:bidi="fa-IR"/>
        </w:rPr>
        <w:t xml:space="preserve">بدين ترتيب، اسامه معتقد است كه تمام اعمال گذشته او مانند، ايمان و مصاحبت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 نماز و روزه و زكات و حج و ساير اعمال او، به خاطر گناهى كه مرتكب شده است نابود شده و از بين رفته است و حتى از اين بيمناك است كه خداوند اين گناه بزرگ او را ببخشد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آرزو مى‌كند اى كاش ديرتر مسلمان شده بود؛ زيرا اسلام به اعمال بد گذشته قبل از ظهور خود، خط بطلان مى‌كشد و آن را محو و نابود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يجب ما كان قبله</w:t>
      </w:r>
      <w:r>
        <w:rPr>
          <w:rFonts w:eastAsia="IRNazanin" w:cs="IRNazanin"/>
          <w:color w:val="111111"/>
          <w:sz w:val="28"/>
          <w:szCs w:val="28"/>
          <w:rtl w:val="true"/>
          <w:lang w:bidi="fa-IR"/>
        </w:rPr>
        <w:t xml:space="preserve">. . .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بنابراين، براى اثبات حرمت خون كسى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همين روايت هم مى‌تواند كافى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مهم اينجاست كه اگر فردى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اگر كسى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ترس جان خود بگويد جان و خون او احترام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دارد، پس درباره فردى كه نطفه او با اين گفتار و اعتقاد بسته شده و گوشت و خون او با اين باور پرورش يافته است، طورى كه اين اعتقاد با اعضا و جوارح او ارتباط عملى دارد، چه خواهيد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جز اين نيست كه بايد اهل كينه و دشمنى دست از تعصب و لجاجت خود بردارند و غضب و سخط خدا و رسول را در نظر داشته باشند و در برابر حقايق سر تسليم فرود آورند؟ </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3826311_3650668749"/>
      <w:bookmarkStart w:id="54" w:name="_Toc19"/>
      <w:bookmarkEnd w:id="53"/>
      <w:r>
        <w:rPr>
          <w:rtl w:val="true"/>
        </w:rPr>
        <w:t>حرمت خون اهل توحيد</w:t>
      </w:r>
      <w:bookmarkEnd w:id="5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يكى از افراد كافر برخورد كردم و با او درگير</w:t>
      </w:r>
    </w:p>
    <w:p>
      <w:pPr>
        <w:pStyle w:val="BookText"/>
        <w:rPr/>
      </w:pPr>
      <w:r>
        <w:rPr>
          <w:rFonts w:ascii="IRNazanin" w:hAnsi="IRNazanin" w:eastAsia="IRNazanin"/>
          <w:color w:val="111111"/>
          <w:sz w:val="28"/>
          <w:sz w:val="28"/>
          <w:szCs w:val="28"/>
          <w:rtl w:val="true"/>
          <w:lang w:bidi="fa-IR"/>
        </w:rPr>
        <w:t>شدم و آن شخص، يك‌دست مرا با شمشير قطع كرد، سپس در پناه درختى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آوردم، آيا اين اقرار او را بپذيرم، يا اينكه او را به قتل برسانم؟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او را مكش، چه اينكه اگر او را كشتى مانند اين است كه شخصى مانند خودت را كه مرتكب قتلى نشده باشد، كشته باشى</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بدين ترتيب اگر مقداد آن شخص كه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به قتل مى‌رساند، تمام اعمال نيك او از بين مى‌رفت و در رديف يكى از كفار محارب قرار مى‌گرفت و مقتول نيز، به منزله يكى از مسلمانان بلندمرتبه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نهايت سخنى است كه درباره حرمت خون اهل توحيد مى‌توان گفت، بر اين اساس، افراد گزافه‌گو و ماجراجو، بايد تقوى را پيشه سازند و به خدا پناه ببرند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باب فرستادن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به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در حضور رسول خدا ايستاد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 خدا را در نظر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مگر من تنها كسى نيستم كه در روى زمين شايسته رعايت تقوا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از اين جمله نارواى مرد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مى‌دهى گردن او را بزنم؟</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او از كسانى باشد كه نماز مى‌خواند</w:t>
      </w:r>
      <w:r>
        <w:rPr>
          <w:rFonts w:eastAsia="IRNazanin" w:cs="IRNazanin"/>
          <w:color w:val="111111"/>
          <w:sz w:val="28"/>
          <w:szCs w:val="28"/>
          <w:rtl w:val="true"/>
          <w:lang w:bidi="fa-IR"/>
        </w:rPr>
        <w:t xml:space="preserve">» . </w:t>
      </w:r>
      <w:r>
        <w:rPr>
          <w:rStyle w:val="FootnoteAnchor"/>
          <w:rtl w:val="true"/>
        </w:rPr>
        <w:footnoteReference w:id="5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احترام نماز و نمازگزار، چه دليلى واضح‌تر و محكم‌تر از اين حديث مى‌توان يافت كه نماز خواندن كسى، مانع ريختن خون او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او به شخص</w:t>
      </w:r>
      <w:bookmarkStart w:id="55" w:name="pg1983_9632"/>
    </w:p>
    <w:p>
      <w:pPr>
        <w:pStyle w:val="BookText"/>
        <w:rPr/>
      </w:pPr>
      <w:bookmarkEnd w:id="5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آشكار و بى‌مورد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در مورد كسى كه نماز مى‌خواند، زكات مى‌پردازد، روزه مى‌گيرد، حج مى‌گزارد، حلال خدا را حلال مى‌داند و حرام او را حرام مى‌شمارد و در برابر قول و فعل و تقرير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است، چه مى‌توان گفت؟</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كسى كه به وسيله محبت خدا و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به رحمت خدا و شفاعت او دارد و به قرآن و عترت تمسك جسته و 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آورده و دوست‌دار ولى خدا است، چه مى‌توان گفت؟ اگرچه قاتل پدر او باشد و دشمن دارد دشمن ولى خدا را، گرچه او از عزيزان و خانواده او باشد؟</w:t>
      </w:r>
    </w:p>
    <w:p>
      <w:pPr>
        <w:pStyle w:val="Heading3"/>
        <w:numPr>
          <w:ilvl w:val="2"/>
          <w:numId w:val="1"/>
        </w:numPr>
        <w:rPr/>
      </w:pPr>
      <w:bookmarkStart w:id="56" w:name="__RefHeading___Toc3826313_3650668749"/>
      <w:bookmarkStart w:id="57" w:name="_Toc20"/>
      <w:bookmarkEnd w:id="56"/>
      <w:r>
        <w:rPr>
          <w:rtl w:val="true"/>
        </w:rPr>
        <w:t>بوق‌هاى تبليغى مسموم</w:t>
      </w:r>
      <w:bookmarkEnd w:id="57"/>
    </w:p>
    <w:p>
      <w:pPr>
        <w:pStyle w:val="BookText"/>
        <w:rPr/>
      </w:pPr>
      <w:r>
        <w:rPr>
          <w:rFonts w:ascii="Amiri" w:hAnsi="Amiri" w:eastAsia="Amiri" w:cs="Amiri"/>
          <w:color w:val="111111"/>
          <w:sz w:val="28"/>
          <w:sz w:val="28"/>
          <w:szCs w:val="28"/>
          <w:rtl w:val="true"/>
          <w:lang w:bidi="ar-SA"/>
        </w:rPr>
        <w:t>بخارى درباره بيعت و اتفاق بر عثمان و ماجراى ضربت خوردن عمر، ضمن حديث مفصلى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ضارب من چه كسى بود؟ ابن عباس تحقيق كرد و اطلاع داد، ضارب غلام مغيره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صنعت‌گر؟</w:t>
      </w:r>
    </w:p>
    <w:p>
      <w:pPr>
        <w:pStyle w:val="BookText"/>
        <w:rPr/>
      </w:pP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بكشد، من كه دستور كار خيرى به او داده بودم و حال الحمدلله كه خداوند قتل مرا به دست كسى قرار نداد كه ادعاى مسلمانى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تو و پدرت مى‌خواستيد كه افراد عجمى در مدينه زياد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آنها را به قتل برسانيم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افراد، شهادت به زبان جارى كردند و به قبله شما نماز گزاردند و حج انجام دادند، چگونه مى‌شود آنها را كشت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ظاهر كلام ابن خطاب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شكر كه قتل من به دست فرد مسلمانى واقع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قرينه روايت ابن قتيبه و ابن عبدالبر استفاده مى‌شود كه عمر، از اينكه قتل او به دست مسلمانى واقع نشده، تا به سبب مسلمان بودن او براى او طلب آمرزش كند، شكر خدا را به جاى مى‌آورد و چون دانست كه ضارب از كسانى است كه ادعاى اسلام ندارد، استنباط كرد كه خداوند حق او را در هر حال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مشخص مى‌شود كه مسلمانان عاقبت به خيراند، همچنان‌كه در برابر ابن‌عباس با آن عظمتى كه دارد،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ابن‌قتيبه متوفاى </w:t>
      </w:r>
      <w:r>
        <w:rPr>
          <w:rFonts w:ascii="IRNazanin" w:hAnsi="IRNazanin" w:eastAsia="IRNazanin"/>
          <w:color w:val="111111"/>
          <w:sz w:val="28"/>
          <w:sz w:val="28"/>
          <w:szCs w:val="28"/>
          <w:lang w:bidi="fa-IR"/>
        </w:rPr>
        <w:t>٢٧٠</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جلد اول، صفحه </w:t>
      </w:r>
      <w:r>
        <w:rPr>
          <w:rFonts w:ascii="IRNazanin" w:hAnsi="IRNazanin" w:eastAsia="IRNazanin"/>
          <w:color w:val="111111"/>
          <w:sz w:val="28"/>
          <w:sz w:val="28"/>
          <w:szCs w:val="28"/>
          <w:lang w:bidi="fa-IR"/>
        </w:rPr>
        <w:t>٢٢</w:t>
      </w:r>
      <w:r>
        <w:rPr>
          <w:rFonts w:ascii="IRNazanin" w:hAnsi="IRNazanin" w:eastAsia="IRNazanin"/>
          <w:color w:val="111111"/>
          <w:sz w:val="28"/>
          <w:sz w:val="28"/>
          <w:szCs w:val="28"/>
          <w:rtl w:val="true"/>
          <w:lang w:bidi="fa-IR"/>
        </w:rPr>
        <w:t xml:space="preserve"> كتاب الامامة و السياسه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عمر خبر دادند كه قاتلش غلام مغيره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قتل مرا به دست مردى قرار نداد كه روز قيامت با لااله‌الاّالله با من استدلال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ابوعمرو يوسف بن عبدالبر قرطبى، در كتاب الاستيعاب در شرح زندگى عمر،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به فرزند خود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خدايى را كه قتل مرا به دست مردى قرار نداد كه روز قيامت،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استدلال كند</w:t>
      </w:r>
      <w:r>
        <w:rPr>
          <w:rFonts w:eastAsia="IRNazanin" w:cs="IRNazanin"/>
          <w:color w:val="111111"/>
          <w:sz w:val="28"/>
          <w:szCs w:val="28"/>
          <w:rtl w:val="true"/>
          <w:lang w:bidi="fa-IR"/>
        </w:rPr>
        <w:t xml:space="preserve">» .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بنابراين اگر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چنان مقامى باشد كه بتواند خليفه دوم را بكشد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استدلال كند، كار اهل توحيد، آسان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افراد ماجراجو و تفرقه‌افكن، بايد خدا را در نظر داشته باشند و براى ايجاد اصلاح سعى كنند اسباب نفاق را نابود سازند و بوق‌هاى تبليغى دشمنان كه موجب مى‌شود مسلمانان به ريسمان خدا و همبستگى چنگ نزنند را خفه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غير اين صورت آنها گرفتار ذلت و نكبت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با بيان اين مطلب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كجا يافت شوند، دستگير مى‌شوند و با ذلت و خوارى كشته مى‌شوند</w:t>
      </w:r>
      <w:r>
        <w:rPr>
          <w:rFonts w:eastAsia="IRNazanin" w:cs="IRNazanin"/>
          <w:color w:val="111111"/>
          <w:sz w:val="28"/>
          <w:szCs w:val="28"/>
          <w:rtl w:val="true"/>
          <w:lang w:bidi="fa-IR"/>
        </w:rPr>
        <w:t xml:space="preserve">!» .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بخارى از انس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گرديده‌ام كه با كفار جنگ كنم، تا اينكه لااله‌الاالله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كردند و مانند ما، به قبله ما نماز گزاردند و ذبيحه ما را خوردند، اموال آنها و ريختن خون آنها بر ما حرام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با بيان اين احاديث صريح، آيا براى اختلاف و ماجراجويى دشمنان ناصب و كينه‌توز، هنوز هم مستمسكى وجود خواهد 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به آنچه خدا نازل فرموده، قضاوت و حكم نكند، به يقين آنها كافر خواهند بود</w:t>
      </w:r>
      <w:r>
        <w:rPr>
          <w:rFonts w:eastAsia="IRNazanin" w:cs="IRNazanin"/>
          <w:color w:val="111111"/>
          <w:sz w:val="28"/>
          <w:szCs w:val="28"/>
          <w:rtl w:val="true"/>
          <w:lang w:bidi="fa-IR"/>
        </w:rPr>
        <w:t xml:space="preserve">» .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صحيح مسلم و بخارى از ابن عمر،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در منى ايستاد و به مكه معظمه اشاره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اينجا چگونه مكانى است؟</w:t>
      </w:r>
    </w:p>
    <w:p>
      <w:pPr>
        <w:pStyle w:val="BookText"/>
        <w:rPr/>
      </w:pPr>
      <w:r>
        <w:rPr>
          <w:rFonts w:ascii="IRNazanin" w:hAnsi="IRNazanin" w:eastAsia="IRNazanin"/>
          <w:color w:val="111111"/>
          <w:sz w:val="28"/>
          <w:sz w:val="28"/>
          <w:szCs w:val="28"/>
          <w:rtl w:val="true"/>
          <w:lang w:bidi="fa-IR"/>
        </w:rPr>
        <w:t>حاضرين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داناتراند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امروز چه روزى است؟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حرام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اين ماه چه ماهى است؟ پاسخ دادند، خدا و رسول خدا داناتراند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عَزَّوَجَلَّ حَرَّمَ عَلَيْكُمْ دِمَاءَكُمْ وَ أَمْوَالَكُمْ وَ أَعْرَاضَكُمْ كَحُرْمَةِ يَوْمِكُمْ هَذَا فِي شَهْرِكُمْ هَذَا فِي بَلَدِكُمْ هَذَا</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خداوند، جان و مال و اموال و آبروى شما را محترم شمرده همچنان‌كه اين روز و اين ماه و اين شهر را محترم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صحاح شش‌گانه و ديگر كتب هم از اين‌گونه احاديث فراوان به چشم مى‌خورد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با اين حال عده‌اى نيز هستند كه با وجود اعتقاد و اعتماد داشتن به اين احاديث معتبر و قرار دادن آنها به عنوان منبع و مراجع احكام دين، باز هم براى مطالب بى‌اساسى كه مطرح مى‌كنند عذر و بهانه‌اى مى‌آورند و حقايق روشن را ناديده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مانند شيخ نوح حنفى كه با وجود منابع معتبرى كه نزد اهل سنت است، باز هم فتوى مى‌دهد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شيعه كافراند و قتل آنها واجب و اسارت زنان و فرزندان آنها نيز، مباح است، خواه توبه كنند يا نه</w:t>
      </w:r>
      <w:r>
        <w:rPr>
          <w:rFonts w:eastAsia="Amiri" w:cs="Amiri" w:ascii="Amiri" w:hAnsi="Amiri"/>
          <w:color w:val="111111"/>
          <w:sz w:val="28"/>
          <w:szCs w:val="28"/>
          <w:rtl w:val="true"/>
          <w:lang w:bidi="ar-SA"/>
        </w:rPr>
        <w:t xml:space="preserve">!» </w:t>
      </w:r>
      <w:r>
        <w:rPr>
          <w:rStyle w:val="FootnoteAnchor"/>
          <w:rtl w:val="true"/>
        </w:rPr>
        <w:footnoteReference w:id="6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نهم اين كتاب، عين مطالب او آورده شده و مورد بررسى قرار گرفته است</w:t>
      </w:r>
      <w:r>
        <w:rPr>
          <w:rFonts w:eastAsia="IRNazanin" w:cs="IRNazanin"/>
          <w:color w:val="111111"/>
          <w:sz w:val="28"/>
          <w:szCs w:val="28"/>
          <w:rtl w:val="true"/>
          <w:lang w:bidi="fa-IR"/>
        </w:rPr>
        <w:t>.</w:t>
      </w:r>
      <w:bookmarkStart w:id="58" w:name="pg1983_9637"/>
    </w:p>
    <w:p>
      <w:pPr>
        <w:pStyle w:val="Heading2"/>
        <w:numPr>
          <w:ilvl w:val="1"/>
          <w:numId w:val="1"/>
        </w:numPr>
        <w:rPr/>
      </w:pPr>
      <w:bookmarkStart w:id="59" w:name="__RefHeading___Toc3826315_3650668749"/>
      <w:bookmarkStart w:id="60" w:name="_Toc21"/>
      <w:bookmarkEnd w:id="58"/>
      <w:bookmarkEnd w:id="59"/>
      <w:r>
        <w:rPr>
          <w:rtl w:val="true"/>
        </w:rPr>
        <w:t>فصل چهارم ايمان برادران اهل سنت</w:t>
      </w:r>
      <w:bookmarkEnd w:id="60"/>
    </w:p>
    <w:p>
      <w:pPr>
        <w:pStyle w:val="BookText"/>
        <w:rPr/>
      </w:pPr>
      <w:r>
        <w:rPr>
          <w:rFonts w:ascii="IRNazanin" w:hAnsi="IRNazanin" w:eastAsia="IRNazanin"/>
          <w:color w:val="111111"/>
          <w:sz w:val="28"/>
          <w:sz w:val="28"/>
          <w:szCs w:val="28"/>
          <w:rtl w:val="true"/>
          <w:lang w:bidi="fa-IR"/>
        </w:rPr>
        <w:t xml:space="preserve">از ديدگاه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اهل سنت مسلمان‌اند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آن‌قدر روشن و آشكار است كه هيچ شخص منصف و معتدلى، در آن ترديدى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در اين فصل به چند نمونه از احاديث معتبرى كه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اسلام عبارت است از همان ظواهر و مظاهرى كه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اعتراف دارند، مانند شهادت به وحدانيت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و پرداخت زكات و حج خانه خدا و روزه گرفتن ماه رمضان و</w:t>
      </w:r>
      <w:r>
        <w:rPr>
          <w:rFonts w:eastAsia="IRNazanin" w:cs="IRNazanin"/>
          <w:color w:val="111111"/>
          <w:sz w:val="28"/>
          <w:szCs w:val="28"/>
          <w:rtl w:val="true"/>
          <w:lang w:bidi="fa-IR"/>
        </w:rPr>
        <w:t xml:space="preserve">. . .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آن حضرت در خبر سماعة بن مهران مى‌فرمايد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عبارت است از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به رسالت رسول الله و با اين عقايد خون‌ها محفوظ مى‌ماند و روابط زناشويى و پيوند ميراث، مشروع و حلال مى‌گردد و اهل سنت و جماعت نيز بر اين باور هستند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خبر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مطالبى كه بيان مى‌دارد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چيزى است كه در قول و عمل ظاهر مى‌شود و اين چيزى است كه كل فرق اهل سنت و جماعت، بر آن هستند و به همين وسيله خون‌ها محفوظ مى‌ماند و قوانين ميراث اجرا مى‌گردد و زناشويى‌ها معيار مشروعيت پيدا مى‌كند و آنها اجماع نظر بر وجوب نماز، روزه، زكات و حج دارند و به همين وسيله از تنگناى كفر و ضلالت خارج مى‌شوند و به آغوش اسلام، پناه مى‌آورند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باره روايت‌هاى فراوانى وجود دارد كه چون جمع‌آورى تمامى آنها كار مشكلى است و مطلب هم به قدرى روشن است كه احتياجى به طرح و بررسى آن نيست ما به همين مقدار اندك بسنده مى‌كنيم</w:t>
      </w:r>
      <w:r>
        <w:rPr>
          <w:rFonts w:eastAsia="IRNazanin" w:cs="IRNazanin"/>
          <w:color w:val="111111"/>
          <w:sz w:val="28"/>
          <w:szCs w:val="28"/>
          <w:rtl w:val="true"/>
          <w:lang w:bidi="fa-IR"/>
        </w:rPr>
        <w:t>.</w:t>
      </w:r>
      <w:bookmarkStart w:id="61" w:name="pg1983_9639"/>
    </w:p>
    <w:p>
      <w:pPr>
        <w:pStyle w:val="Heading2"/>
        <w:numPr>
          <w:ilvl w:val="1"/>
          <w:numId w:val="1"/>
        </w:numPr>
        <w:rPr/>
      </w:pPr>
      <w:bookmarkStart w:id="62" w:name="__RefHeading___Toc3826317_3650668749"/>
      <w:bookmarkStart w:id="63" w:name="_Toc22"/>
      <w:bookmarkEnd w:id="61"/>
      <w:bookmarkEnd w:id="62"/>
      <w:r>
        <w:rPr>
          <w:rtl w:val="true"/>
        </w:rPr>
        <w:t>فصل پنجم يكتاپرستان اهل نجات و سعادت‌اند</w:t>
      </w:r>
      <w:r>
        <w:rPr>
          <w:rtl w:val="true"/>
        </w:rPr>
        <w:t>!</w:t>
      </w:r>
      <w:bookmarkEnd w:id="63"/>
    </w:p>
    <w:p>
      <w:pPr>
        <w:pStyle w:val="BookText"/>
        <w:rPr/>
      </w:pPr>
      <w:r>
        <w:rPr>
          <w:rFonts w:ascii="IRNazanin" w:hAnsi="IRNazanin" w:eastAsia="IRNazanin"/>
          <w:color w:val="111111"/>
          <w:sz w:val="28"/>
          <w:sz w:val="28"/>
          <w:szCs w:val="28"/>
          <w:rtl w:val="true"/>
          <w:lang w:bidi="fa-IR"/>
        </w:rPr>
        <w:t>همه يكتاپرستان اهل نجات و رستگارى خواهند بود؛ به عبارت ديگر بر سطوح زندگى هر فردى دين حاكم باشد، سعادتمند و اهل بهشت خواهد شد و اين روش حكيمانه و عاقلانه‌اى است كه مسلمانان را به واقعيت‌هايى كه از آن غفلت كرده و خير و صلاحى كه ناديده گرفته‌اند، آگاه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همه فرقه‌هاى اسلامى بايد به اجتماع روى آورند و از اختلاف و دشمنى كه نتيجه‌اى جز گمراهى و نابودى خودشان ندارد، بپرهيزند تا به اوج رستگارى و سعادت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زمينه، روايت‌هاى بسيارى وجود دارد،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كتاب صحيح خود از ابوايوب انصارى روايت مى‌كند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به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عملى راهنمايى كن كه به وسيله آن داخل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شخص ثروتمندى بود، افراد حاضر، او را مورد اعتراض قرار دادند كه يك ثروتمند، چرا چنين درخواستى را مى‌كند؟</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ثروت او كارى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مرد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 براى او شريك قرار مده، نماز را به پاى دار، زكات بده و صله رحم برقرار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ايوب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مطالب را آموخت و حركت كرد و رفت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آمده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عرب بيابانى، در حالى‌كه سوار مركب خود بود و از راه رسيد، به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 و عرض داشت، مرا به كارى راهنمايى كن كه آن را انجام دهم و داخل بهشت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عبادت كن، براى او شريك قرار مده، نماز واجب را به پاى دار، زكات را بپرداز و ماه رمضان روزه‌دار باش</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مرد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خدايى كه جانم در اختيار اوست، من هم چيزى بر آنچه از پيامبر آموخته بودم، اضافه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آنجا حركت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مى‌خواهد يك مرد بهشتى را ببيند، اين مرد را مشاهده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همان‌گونه كه از روايت‌هاى ديگر به دست مى‌آيد، اين مرد مالك بن نويرة بن حمزه تميمى، شاعرى شجاع بوده كه در سخاوتمندى نيز، براى ديگران الگو و نمونه 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مالك كه از طريق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اسلام پسنديده‌اى داشت و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جمع‌آورى زكات قبيلۀ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حجةالوداع،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داشت و در ماجراى خطبه روز غديرخم نيز، حاضر بود و از شيفتگان مكتب ولايت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تأسف خالدبن وليد، چنين مرد والامقامى را شهيد كرد و با همسر او كه زن زيبايى بود، هم‌بستر شد و سر بريده مالك را آتش زد و با آن يك ظرف طعام پخت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را ابن خلّكان در وفيات الاعيان </w:t>
      </w:r>
      <w:r>
        <w:rPr>
          <w:rStyle w:val="FootnoteAnchor"/>
          <w:rtl w:val="true"/>
        </w:rPr>
        <w:footnoteReference w:id="66"/>
      </w:r>
      <w:r>
        <w:rPr>
          <w:rFonts w:ascii="IRNazanin" w:hAnsi="IRNazanin" w:eastAsia="IRNazanin"/>
          <w:color w:val="111111"/>
          <w:sz w:val="28"/>
          <w:sz w:val="28"/>
          <w:szCs w:val="28"/>
          <w:rtl w:val="true"/>
          <w:lang w:bidi="fa-IR"/>
        </w:rPr>
        <w:t>آورده است و واقدى و ديگران نيز، آن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بخارى در كتاب صحيح از عباده روايت مى‌كند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 شهادت بدهد خداوند يكى است و شريك ندارد و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اوست و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پيامبر خداست و او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به مريم عطا فرموده و او روح الله است و بهشت و جهنم حقيقت دارد، خداوند چنين كسى را داخل بهشت مى‌گرداند، اعمال و رفتار او هرگونه مى‌خواهد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جناده همين بيان را به روايت صحيح بخارى نقل كرده و اضافه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 از هر كدام از درهاى هشت‌گانه بهشت بخواهد، داخل مى‌شود</w:t>
      </w:r>
      <w:r>
        <w:rPr>
          <w:rFonts w:eastAsia="IRNazanin" w:cs="IRNazanin"/>
          <w:color w:val="111111"/>
          <w:sz w:val="28"/>
          <w:szCs w:val="28"/>
          <w:rtl w:val="true"/>
          <w:lang w:bidi="fa-IR"/>
        </w:rPr>
        <w:t xml:space="preserve">» . </w:t>
      </w:r>
      <w:r>
        <w:rPr>
          <w:rStyle w:val="FootnoteAnchor"/>
          <w:rtl w:val="true"/>
        </w:rPr>
        <w:footnoteReference w:id="6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كتاب از ابوذر روايت شده كه او مى‌گويد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وقت به سراغ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كه آن حضرت با جامه سفيدى در خواب بود و من برگشتم و بعد كه مراجعه كردم، آن حضرت از خواب بيدار شده بود</w:t>
      </w:r>
    </w:p>
    <w:p>
      <w:pPr>
        <w:pStyle w:val="BookText"/>
        <w:rPr/>
      </w:pPr>
      <w:r>
        <w:rPr>
          <w:rFonts w:ascii="IRNazanin" w:hAnsi="IRNazanin" w:eastAsia="IRNazanin"/>
          <w:color w:val="111111"/>
          <w:sz w:val="28"/>
          <w:sz w:val="28"/>
          <w:szCs w:val="28"/>
          <w:rtl w:val="true"/>
          <w:lang w:bidi="fa-IR"/>
        </w:rPr>
        <w:t>و براى من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لااله‌الاالله بگويد و بر اين عقيده از دنيا برود، داخل بهشت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كسى عمل منافى عفت و سرقت هم انجام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كتاب از ابوذر 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امت من بميرد و براى خدا شريك قرار نداده باشد، داخل بهشت مى‌شود و از آتش دوزخ محفوظ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زنا و سرقت كرده باشد؟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بار ديگر از ابوذر روايت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شب‌ها از خانه خارج شدم و مشاهده كردم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حركت مى‌كند و كسى با آن حضرت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كردم خود آن حضرت كراهت دارد از اينكه كسى همراه وى باشد، بدين جهت من در آن شب مهتابى، از كنار سايه ديوار به راه خود ادامه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وضع من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هستى؟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فداى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با آن حضرت ساعتى را به راه رفتن پرداختم و با آن حضرت قدم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قدم زدن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ابوذر، زياده‌طلبان و مال‌اندوزان دنيا، عموماً اعمال خير كمى در روز قيامت به همراه خواهند داشت، مگر اينكه خداوند آنها را از هر جهت، مورد لطف و رحمت خويش قرار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اندكى به راه رفتن با آن حضرت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دستور داد، اينجا</w:t>
      </w:r>
    </w:p>
    <w:p>
      <w:pPr>
        <w:pStyle w:val="BookText"/>
        <w:rPr/>
      </w:pPr>
      <w:r>
        <w:rPr>
          <w:rFonts w:ascii="IRNazanin" w:hAnsi="IRNazanin" w:eastAsia="IRNazanin"/>
          <w:color w:val="111111"/>
          <w:sz w:val="28"/>
          <w:sz w:val="28"/>
          <w:szCs w:val="28"/>
          <w:rtl w:val="true"/>
          <w:lang w:bidi="fa-IR"/>
        </w:rPr>
        <w:t>بنشين تا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و آن حضرت از آن مكان دور شد و مدتى از او خبرى نداشتم تا بالاخره برگشت و پيوسته زمزمه مى‌كرد كه اگرچه عمل منافى عفت و سرقت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 حضرت برگشت، عرض كردم يا رسول الله، با چه كسى سخن مى‌گفتيد كه جواب او را نمى‌شنيدم؟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من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مژده بده كه هركس بميرد و براى خدا شريك قايل نشده باشد، داخل بهشت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سرقت و عمل منافى عفت انجام داده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اينجا عمل منافى عفت و سرقت و مى‌گسارى به معناى مطلق گناهان كبيره است و معنى چنين است كه هر كس بر عقيده توحيد بميرد، داخل بهشت مى‌شود و داخل دوزخ نمى‌گردد، اگرچه مرتكب گناهان كبيره شده باشد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لازم است بدانيم كه روز قيامت مؤمنان گناهكار، به اندازه گناهانى كه مرتكب شده‌اند، عذاب مى‌شوند و پس از آن مشمول كرامت خداوندى قرار مى‌گيرند و اين چيزى است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آنها بر آن اجماع نظر دارند و از نظر آنها اين مطلب از ضروريات است</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روايت‌ها به معناى اين نيست كه گنهكاران مسلمان هرگز عذاب نمى‌شوند، بلكه منظور اين است كه آنها مانند كفار در عذاب جاويدان نخواهند ماند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گناهكاران نبايد اين‌گونه احاديث را بهانه قرار دهند، از اين‌رو گناهكاران سه راه بيشتر ندارند؛ يا راه توبه و پشيمانى را پيش گيرند و يا دچار عذاب شوند به آن حدى كه استحقاق آن را دارند، و يا راه سوم، عفو و غفران الهى و شفاعت شافعين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مسلم و بخارى از معاذبن جبل روايت شده كه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عقب سر پيغمبر بالاى مركب آن حضرت سوار بودم و چيزى جز برآمدگى زين مركب ميان ما فاصله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و سعديك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اندكى راه پيموديم و باز به همان ترتيب مرا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بندگان نسبت به خدا را مى‌دانى چيست؟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داناتراند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بندگان اين است كه خدا را عبادت كنند و براى او شريك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اندكى راه پيمودن سؤال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بندگان بر خدا چيست؟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وى آگاه‌تراند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بندگان بر خدا اين است كه آنها را عذاب نكند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بخارى در كتاب صحيح خود از عتبان روايت مى‌كند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بنده‌اى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حاضر شود، از اين راه، رضايت خداوند را جلب نموده و از عذاب جهنم محفوظ مى‌ماند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كتاب از عتبان بن مالك انصارى روايت شده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حضور رسول خدا باريافتم و از آن حضرت درخواست نمودم به خانه‌ام بيايد و در مكانى نماز بخواند تا آن محل براى هميشه مصلى خانه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درخواست را پذيرفت و حضور يافت و دو ركعت نماز براى 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تشكى پهن كردم و پيامبر روى آن نشست، كم‌كم تعدادى از افراد در خانه من جمع شدند و اطراف آن حضرت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يكى از افراد جوياى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مالك‌بن دُخشُم</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شد و يكى از افراد ديگر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منافقى است و خدا و رسول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مالك چنين مگوييد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نديده‌ايد او لااله‌الاالله مى‌گويد و منظور او توجه به خداست؟</w:t>
      </w:r>
    </w:p>
    <w:p>
      <w:pPr>
        <w:pStyle w:val="BookText"/>
        <w:rPr/>
      </w:pPr>
      <w:r>
        <w:rPr>
          <w:rFonts w:ascii="Amiri" w:hAnsi="Amiri" w:eastAsia="Amiri" w:cs="Amiri"/>
          <w:color w:val="111111"/>
          <w:sz w:val="28"/>
          <w:sz w:val="28"/>
          <w:szCs w:val="28"/>
          <w:rtl w:val="true"/>
          <w:lang w:bidi="ar-SA"/>
        </w:rPr>
        <w:t>آن شخص اضافه كرد، شهادت به وحدانيت خداى او را ديده‌ايم اما ديده‌ايم، وى توجه و همنشينى با منافقين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آتش دوزخ را بر كسى كه لااله‌الاالله بگويد و بخواهد جلب توجه خدا كند، حرام كرده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اين حديث را مسلم در كتاب صحيح به طرق متعدد روايت كرده و در آخر آن نيز، اضافه كرده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اين‌طور نيست كه مالك شهادت به يگانگى خدا و نبوت من مى‌دهد؟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مى‌گويد، اما در قلب او اين معنى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شهادت بدهد به يگانگى خدا و نبوت پيغمبر، داخل آتش نمى‌شود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مرا به شگفتى واداشت و به فرزندم گفتم آن را يادداشت كن و او اين كار را كرد</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اما با وجود اين، تعجب من از كسانى است كه در صحّت اين نوع روايت‌ها هيچ‌گونه شك و ترديدى به خود راه نمى‌دهند، اما در عين حال، به نقض و ابطال آن، قضاوت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از فرمان پيغمبر مخالفت مى‌كنند، بايد بيمناك باشند از اينكه، گرفتار محنت و گرفتارى شوند يا دستخوش عذاب دردناك الهى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بخارى در كتاب صحيح خود از انس بن مالك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كسانى از اهل دوزخ كه عذاب آنها آسان‌تر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آنچه روى زمين وجود داشت مال تو بود، حاضر بودى آن را بپردازى تا از عذاب نجات يابى؟</w:t>
      </w:r>
    </w:p>
    <w:p>
      <w:pPr>
        <w:pStyle w:val="BookText"/>
        <w:rPr/>
      </w:pPr>
      <w:r>
        <w:rPr>
          <w:rFonts w:ascii="IRNazanin" w:hAnsi="IRNazanin" w:eastAsia="IRNazanin"/>
          <w:color w:val="111111"/>
          <w:sz w:val="28"/>
          <w:sz w:val="28"/>
          <w:szCs w:val="28"/>
          <w:rtl w:val="true"/>
          <w:lang w:bidi="fa-IR"/>
        </w:rPr>
        <w:t>آن شخص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در صلب آدم بودى، من چيزى ساده‌تر از اين از تو خواستم و آن اين بود كه به هيچ وجه خود را به شرك آلوده نسازى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اين عبارت به دست مى‌آيد كه آن شخص به جرم شرك، گرفتار عذاب</w:t>
      </w:r>
    </w:p>
    <w:p>
      <w:pPr>
        <w:pStyle w:val="BookText"/>
        <w:rPr/>
      </w:pPr>
      <w:r>
        <w:rPr>
          <w:rFonts w:ascii="IRNazanin" w:hAnsi="IRNazanin" w:eastAsia="IRNazanin"/>
          <w:color w:val="111111"/>
          <w:sz w:val="28"/>
          <w:sz w:val="28"/>
          <w:szCs w:val="28"/>
          <w:rtl w:val="true"/>
          <w:lang w:bidi="fa-IR"/>
        </w:rPr>
        <w:t>بوده و اگر مشرك نبود، چنين عذابى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اساس، اهل توحيد، اهل نجات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اينكه ساده‌ترين عذاب جهنم از آن مشرك است و مشخص مى‌شود كه در دوزخ، موحد وجود ندارد؛ زيرا اگر موحد وجود داشت، بايد عذاب او از اين مشرك، ساده‌تر مى‌بود و اين معنى خلاف صراحت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صحاح شش‌گانه و مسند احمدبن حنبل و كتب طبرانى و ديگران، به ويژه در احاديث مربوط به شفاعت و همچنين طبق آنچه در صحيح مسلم و بخارى آمده،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اندازه دانه خردلى ايمان در قلب او باشد، از آتش دوزخ نجات مى‌يابد</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بخارى هر دو در كتاب صحيح خود از عثمان بن عفان روايت مى‌كنند كه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بميرد و بداند خدايى جز خداى يگانه نيست، داخل بهشت مى‌شود</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از ظاهر اين مطلب مشخص مى‌شود كه تنها علم داشتن به وحدانيت خدا، سبب وارد شدن به بهشت مى‌گردد و مانند همين حديث را طبرانى در الكبير از عمران‌بن حصين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خدا را خداى خود و مرا از روى صدق دل و نيت، نبى خود بداند، خداوند گوشت بدن او را از آتش دوزخ محفوظ مى‌دارد</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روايت‌ها و احاديث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مى‌توان گفت كه آشكارى آن مطالب از خورشيد نيمه‌روز نيز، تابان‌تر و صحت آنها هم از آتش</w:t>
      </w:r>
    </w:p>
    <w:p>
      <w:pPr>
        <w:pStyle w:val="BookText"/>
        <w:rPr/>
      </w:pPr>
      <w:r>
        <w:rPr>
          <w:rFonts w:ascii="IRNazanin" w:hAnsi="IRNazanin" w:eastAsia="IRNazanin"/>
          <w:color w:val="111111"/>
          <w:sz w:val="28"/>
          <w:sz w:val="28"/>
          <w:szCs w:val="28"/>
          <w:rtl w:val="true"/>
          <w:lang w:bidi="fa-IR"/>
        </w:rPr>
        <w:t>سر پرچم مبرهن‌تر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عبارت‌ها، بشارت‌هايى وجود دارد كه حتى برخى سوء استفاده كرده و مجازات گناهان كبيره را براى خود آسان‌تر و سبك‌تر جلوه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به دست آوردن اطلاعات بيشتر مى‌توانيد به كتاب‌هاى اهل سنت، مراجعه كنيد و به حكم و نتيجه آنها كه شيعه و سنى هر دو اهل بهشت هستند دست يابيد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هر دو طايفه، ايمان به خدا و تصديق به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نماز مى‌خوانند، روزه مى‌گيرند، زكات مى‌دهند، حج مى‌روند، ايمان به قيامت دارند، حلال خدا را حلال و حرام خدا را حرام مى‌دانند، آن‌چنان كه گفتار و رفتار آنها به نحوه عملكردشان گواهى مى‌دهد و اين معنى از كتاب‌هاى قديم و جديد و كتاب‌هاى مختصر و مفصل آنها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ذكر كرديم، تنها قطره‌اى بود از درياى عميق از اين‌گونه روايت‌ها، زيرا روايت‌هايى كه بخارى در كتاب صحيح خود نقل كرده براى ما كافى است و روايت‌هاى ديگر صحاح را نقل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روايت‌هاى صحيح ديگرى نيز، داريم كه از طريق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 كه بيان آنها عين هدايت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آنها اين روايت‌ها را از جد خود و او از جبرئيل </w:t>
      </w:r>
      <w:r>
        <w:rPr>
          <w:rStyle w:val="FootnoteAnchor"/>
          <w:rtl w:val="true"/>
        </w:rPr>
        <w:footnoteReference w:id="83"/>
      </w:r>
      <w:r>
        <w:rPr>
          <w:rFonts w:ascii="IRNazanin" w:hAnsi="IRNazanin" w:eastAsia="IRNazanin"/>
          <w:color w:val="111111"/>
          <w:sz w:val="28"/>
          <w:sz w:val="28"/>
          <w:szCs w:val="28"/>
          <w:rtl w:val="true"/>
          <w:lang w:bidi="fa-IR"/>
        </w:rPr>
        <w:t xml:space="preserve">و او از خداوند روايت مى‌كند و روايت‌هاى آنها نيز، سنتى است كه از قرآن گرفته شده و شما مى‌توانيد بسيارى از روايت‌هاى بشارت‌آميز آنها را در كتاب شريف اصول كافى </w:t>
      </w:r>
      <w:r>
        <w:rPr>
          <w:rStyle w:val="FootnoteAnchor"/>
          <w:rtl w:val="true"/>
        </w:rPr>
        <w:footnoteReference w:id="84"/>
      </w:r>
      <w:r>
        <w:rPr>
          <w:rFonts w:ascii="Amiri" w:hAnsi="Amiri" w:eastAsia="Amiri" w:cs="Amiri"/>
          <w:color w:val="111111"/>
          <w:sz w:val="28"/>
          <w:sz w:val="28"/>
          <w:szCs w:val="28"/>
          <w:rtl w:val="true"/>
          <w:lang w:bidi="ar-SA"/>
        </w:rPr>
        <w:t>بيابيد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دسته از روايت‌ها هم، بشارت مى‌دهد، اهل ايمان به خدا و رسول و روز</w:t>
      </w:r>
    </w:p>
    <w:p>
      <w:pPr>
        <w:pStyle w:val="BookText"/>
        <w:rPr/>
      </w:pPr>
      <w:r>
        <w:rPr>
          <w:rFonts w:ascii="IRNazanin" w:hAnsi="IRNazanin" w:eastAsia="IRNazanin"/>
          <w:color w:val="111111"/>
          <w:sz w:val="28"/>
          <w:sz w:val="28"/>
          <w:szCs w:val="28"/>
          <w:rtl w:val="true"/>
          <w:lang w:bidi="fa-IR"/>
        </w:rPr>
        <w:t xml:space="preserve">قيامت، اهل بهشت‌اند، اما اين روايت‌ها كه به اصطلاح فنى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بهشت را به ولايت آل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پاك او متعلق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 حديث ثقلين </w:t>
      </w:r>
      <w:r>
        <w:rPr>
          <w:rStyle w:val="FootnoteAnchor"/>
          <w:rtl w:val="true"/>
        </w:rPr>
        <w:footnoteReference w:id="85"/>
      </w:r>
      <w:r>
        <w:rPr>
          <w:rFonts w:ascii="IRNazanin" w:hAnsi="IRNazanin" w:eastAsia="IRNazanin"/>
          <w:color w:val="111111"/>
          <w:sz w:val="28"/>
          <w:sz w:val="28"/>
          <w:szCs w:val="28"/>
          <w:rtl w:val="true"/>
          <w:lang w:bidi="fa-IR"/>
        </w:rPr>
        <w:t xml:space="preserve">در رديف كتاب خدا قرار دارند و نمونه اولى‌الالباب و خردمندان جامعه بشر هستند و روايت‌هاى ديگر مى‌گويند، هرگاه آتش فتنه‌ها برافروخته شد، به دامن آنها پناه ببريد كه آنها كشتى‌هاى نجات و پناهگاه امت از خطرها هستند و ستارگان درخشان در فضاى تاريك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هركس از آن داخل شد، آمرزيده مى‌شود</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عروة الوثقايى هستند كه قطع‌شدنى نخواهند بود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تعجب نكنيد؛ زيرا ولايت آنها از اصول دين است، كه ما با دلايل قاطع و براهين ساطع عقلى و نقلى آن را در كتاب ديگرى به نام سبيل‌المؤمنين آورده‌ايم و با دلايل روشن به بررسى آن پرداختيم</w:t>
      </w:r>
      <w:r>
        <w:rPr>
          <w:rFonts w:eastAsia="IRNazanin" w:cs="IRNazanin"/>
          <w:color w:val="111111"/>
          <w:sz w:val="28"/>
          <w:szCs w:val="28"/>
          <w:rtl w:val="true"/>
          <w:lang w:bidi="fa-IR"/>
        </w:rPr>
        <w:t>.</w:t>
      </w:r>
      <w:bookmarkStart w:id="64" w:name="pg1983_9651"/>
    </w:p>
    <w:p>
      <w:pPr>
        <w:pStyle w:val="Heading2"/>
        <w:numPr>
          <w:ilvl w:val="1"/>
          <w:numId w:val="1"/>
        </w:numPr>
        <w:rPr/>
      </w:pPr>
      <w:bookmarkStart w:id="65" w:name="__RefHeading___Toc3826319_3650668749"/>
      <w:bookmarkStart w:id="66" w:name="_Toc23"/>
      <w:bookmarkEnd w:id="64"/>
      <w:bookmarkEnd w:id="65"/>
      <w:r>
        <w:rPr>
          <w:rtl w:val="true"/>
        </w:rPr>
        <w:t>فصل ششم فتواهاى اهل سنت بر نجات اهل توحيد</w:t>
      </w:r>
      <w:bookmarkEnd w:id="66"/>
    </w:p>
    <w:p>
      <w:pPr>
        <w:pStyle w:val="Heading3"/>
        <w:numPr>
          <w:ilvl w:val="2"/>
          <w:numId w:val="1"/>
        </w:numPr>
        <w:rPr/>
      </w:pPr>
      <w:bookmarkStart w:id="67" w:name="__RefHeading___Toc3826321_365066874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افراد بايد نصوص مورد اتفاق و فتواهاى صريح علماى بزرگوار را بدانند؛ زيرا اين آگاهى، سبب مى‌شود تا اختلاف مسلمانان به همبستگى و جدايى و كشمكش آنها به صفا و صميميت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وقتى انسان عاقل نصوص صحيح را مشاهده كند و فتواهاى علما را ببيند، به ايمان مطلق اهل توحيد، حكم مى‌كند و به نجات و رستگارى اهل قبله معتقد مى‌شود، و ديگر دليلى وجود ندارد كه به اختلاف و تفرقه دعوت نمايند؛ 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و زنان مؤمن بعضى دوست‌دار و هم‌پيوند يكديگر هستند</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با اين وجود، چگونه كسانى كه در دين برادر يكديگرند شق عصاى مسلمانان مى‌كنند و اختلاف مذاهب به وجود مى‌آورند؟ در صورتى كه اگر به آنچه علماى اهل منطق و انصاف فتوا داده‌اند، مراجعه كنند، ديگر به گمراهى نخواهند 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عارف شعرانى در مبحث </w:t>
      </w:r>
      <w:r>
        <w:rPr>
          <w:rFonts w:ascii="Amiri" w:hAnsi="Amiri" w:eastAsia="Amiri" w:cs="Amiri"/>
          <w:color w:val="111111"/>
          <w:sz w:val="28"/>
          <w:sz w:val="28"/>
          <w:szCs w:val="28"/>
          <w:lang w:bidi="ar-SA"/>
        </w:rPr>
        <w:t>۵٨</w:t>
      </w:r>
      <w:r>
        <w:rPr>
          <w:rFonts w:ascii="Amiri" w:hAnsi="Amiri" w:eastAsia="Amiri" w:cs="Amiri"/>
          <w:color w:val="111111"/>
          <w:sz w:val="28"/>
          <w:sz w:val="28"/>
          <w:szCs w:val="28"/>
          <w:rtl w:val="true"/>
          <w:lang w:bidi="ar-SA"/>
        </w:rPr>
        <w:t xml:space="preserve"> كتاب يواقيت و جواهر آورده است كه وى نوشته</w:t>
      </w:r>
    </w:p>
    <w:p>
      <w:pPr>
        <w:pStyle w:val="BookText"/>
        <w:rPr/>
      </w:pPr>
      <w:r>
        <w:rPr>
          <w:rFonts w:ascii="IRNazanin" w:hAnsi="IRNazanin" w:eastAsia="IRNazanin"/>
          <w:color w:val="111111"/>
          <w:sz w:val="28"/>
          <w:sz w:val="28"/>
          <w:szCs w:val="28"/>
          <w:rtl w:val="true"/>
          <w:lang w:bidi="fa-IR"/>
        </w:rPr>
        <w:t>شيخ شهاب‌الدين اذرعى صاحب كتاب قوت را ديده كه وى، از شيخ الاسلام تقى‌الدين سبكى چنين سؤالى را پرسيده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ما و مولاى ما، شيخ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تكفير اهل هوى و بدعت، چه فتوايى مى‌دهيد؟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الاسلام نيز، در جواب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بدان اى برادر، اقدام و اظهارنظر درباره تكفير اهل ايمان، </w:t>
      </w:r>
      <w:r>
        <w:rPr>
          <w:rStyle w:val="FootnoteAnchor"/>
          <w:rtl w:val="true"/>
        </w:rPr>
        <w:footnoteReference w:id="90"/>
      </w:r>
      <w:r>
        <w:rPr>
          <w:rFonts w:ascii="IRNazanin" w:hAnsi="IRNazanin" w:eastAsia="IRNazanin"/>
          <w:color w:val="111111"/>
          <w:sz w:val="28"/>
          <w:sz w:val="28"/>
          <w:szCs w:val="28"/>
          <w:rtl w:val="true"/>
          <w:lang w:bidi="fa-IR"/>
        </w:rPr>
        <w:t xml:space="preserve">كار سخت و مشكلى است و هر كسى در قلب خود ايمان داشته باشد، براى او كار بزرگ و خطرناكى است كه اهل هوى و بدعت را تكفير نمايد، با وجود اينكه آنها لااله‌الاالله و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تكفير كردن ديگران، كارى هولناك است و خطر عظيمى دارد</w:t>
      </w:r>
      <w:r>
        <w:rPr>
          <w:rFonts w:eastAsia="IRNazanin" w:cs="IRNazanin"/>
          <w:color w:val="111111"/>
          <w:sz w:val="28"/>
          <w:szCs w:val="28"/>
          <w:rtl w:val="true"/>
          <w:lang w:bidi="fa-IR"/>
        </w:rPr>
        <w:t xml:space="preserve">. . .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سپس، ايشان سخنان خود را به طور مشروح و مفصل، درباره خطر و ضرر تكفير نمودن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نيز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انسانى هر مؤمنى، اقتضا مى‌كند احدى از افراد، اهل هوى و بدعت را محكوم به كفر ننمايد، مگر اينكه كسى بتواند نصوص صريح را تأويل كند، و توان چنين مخالفتى را داشته باشد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با صراحت اقدام به تكفير ديگران مى‌كند كه با صراحت با متون و نصوص آشكار مخالفت كرده باشد و اين اقدام نيز جز عناد و مخالفت با خدا و ناديده گرفتن ضروريات اسلامى نمى‌تواند معناى ديگرى داشته باشد و چنين روشى جز</w:t>
      </w:r>
    </w:p>
    <w:p>
      <w:pPr>
        <w:pStyle w:val="BookText"/>
        <w:rPr/>
      </w:pPr>
      <w:r>
        <w:rPr>
          <w:rFonts w:ascii="IRNazanin" w:hAnsi="IRNazanin" w:eastAsia="IRNazanin"/>
          <w:color w:val="111111"/>
          <w:sz w:val="28"/>
          <w:sz w:val="28"/>
          <w:szCs w:val="28"/>
          <w:rtl w:val="true"/>
          <w:lang w:bidi="fa-IR"/>
        </w:rPr>
        <w:t>بازيچه دست دشمنان شدن و پذيرفتن ادعاهاى ساختگى و دامن زدن به اختلاف امت، نتيجه ديگرى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طبقات شعرانى، چنين مطلبى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سيد و مولاى ما، شيخ الاسلام تقى‌الدين سبكى، در مورد حكم غلات و بدعت‌گذاران و اهل هوى و متكلمين و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ذات مقدس خدا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هركس از خداوند عزوجل بترسد، هرگز جرأت نمى‌كند، به تكفير كسى كه لااله‌الاالله و محمد رسول الله مى‌گويد، زبان بگشايد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سپس، مطالب مفصل سبكى را مى‌آورد و در پايان آن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كسى حكم به تكفير كسى نمى‌كند، مگر اينكه خود از اصول دين بيرون رود و منكر شهادتين باشد و بالاخره از دين اسلام خارج شود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ظاهر اختلاف به دو عبارت و دو جواب، مى‌رسيم كه اين موضوع، دو دفعه از شيخ الاسلام سؤال شده است، زيرا همان‌طور كه ملاحظه مى‌كنيد، ادامه جواب در كتاب يواقيت غير از چيزى است كه در كتاب طبقات آمده است، آن كلام با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كسى است كه منكر شهادتين و اهل بدعت باشد و كسانى كه در ذات مقدس خدا بحث مى‌كنند، اهل قبله‌اند، پس نمى‌توان آنها را كافر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بزرگ ابن عربى در كتاب فتوحات در باب وصايا مى‌گويد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بپرهيزيد از عداوت و دشمنى با كسانى كه لااله‌الاالله مى‌گويند، چه اينكه آنها داراى ولايت عامه هستند و آنها اولياى خداى‌اند، اگرچه سنگينى گناهان آنها</w:t>
      </w:r>
      <w:bookmarkStart w:id="69" w:name="pg1983_9654"/>
    </w:p>
    <w:p>
      <w:pPr>
        <w:pStyle w:val="BookText"/>
        <w:rPr/>
      </w:pPr>
      <w:bookmarkEnd w:id="69"/>
      <w:r>
        <w:rPr>
          <w:rFonts w:ascii="IRNazanin" w:hAnsi="IRNazanin" w:eastAsia="IRNazanin"/>
          <w:color w:val="111111"/>
          <w:sz w:val="28"/>
          <w:sz w:val="28"/>
          <w:szCs w:val="28"/>
          <w:rtl w:val="true"/>
          <w:lang w:bidi="fa-IR"/>
        </w:rPr>
        <w:t xml:space="preserve">به اندازه وزن زمين باشد، آنها هيچ‌گونه شركى نسبت به خدا ندارند </w:t>
      </w:r>
      <w:r>
        <w:rPr>
          <w:rStyle w:val="FootnoteAnchor"/>
          <w:rtl w:val="true"/>
        </w:rPr>
        <w:footnoteReference w:id="95"/>
      </w:r>
      <w:r>
        <w:rPr>
          <w:rFonts w:ascii="IRNazanin" w:hAnsi="IRNazanin" w:eastAsia="IRNazanin"/>
          <w:color w:val="111111"/>
          <w:sz w:val="28"/>
          <w:sz w:val="28"/>
          <w:szCs w:val="28"/>
          <w:rtl w:val="true"/>
          <w:lang w:bidi="fa-IR"/>
        </w:rPr>
        <w:t>و خدا آنها را مى‌آمرزد و به هر حال كسى كه ولايت او ثابت باشد، جنگ و محاربه با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ابن‌عربى كلام خود را ادامه مى‌دهد تا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از شما مرتكب گناهى شد كه خداوند در قرآن بدان خاطر به او وعده آتش داده است، مى‌توان به بركت توحيد آن گناه را محو و نابود كرد، چه اينكه توحيد دست صاحب خود را مى‌گيرد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مى‌دهد و اين طبيعت توحيد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همان‌طور كه مشاهده كرديد، ابن عربى به موحد بودن همه اهل ولايت حكم مى‌كند و گناهكاران را مژده مغفرت و آمرزش مى‌دهد و با قاطعيت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توحيد، گناهان كبيره را محو مى‌كند و موجب نجات صاحب خود مى‌گردد و حمد براى خداست</w:t>
      </w:r>
      <w:r>
        <w:rPr>
          <w:rFonts w:eastAsia="IRNazanin" w:cs="IRNazanin"/>
          <w:color w:val="111111"/>
          <w:sz w:val="28"/>
          <w:szCs w:val="28"/>
          <w:rtl w:val="true"/>
          <w:lang w:bidi="fa-IR"/>
        </w:rPr>
        <w:t>» .</w:t>
      </w:r>
    </w:p>
    <w:p>
      <w:pPr>
        <w:pStyle w:val="Heading3"/>
        <w:numPr>
          <w:ilvl w:val="2"/>
          <w:numId w:val="1"/>
        </w:numPr>
        <w:rPr/>
      </w:pPr>
      <w:bookmarkStart w:id="70" w:name="__RefHeading___Toc3826323_3650668749"/>
      <w:bookmarkStart w:id="71" w:name="_Toc25"/>
      <w:bookmarkEnd w:id="70"/>
      <w:r>
        <w:rPr>
          <w:rtl w:val="true"/>
        </w:rPr>
        <w:t>نظريه رشيد رضا</w:t>
      </w:r>
      <w:bookmarkEnd w:id="71"/>
    </w:p>
    <w:p>
      <w:pPr>
        <w:pStyle w:val="BookText"/>
        <w:rPr/>
      </w:pPr>
      <w:r>
        <w:rPr>
          <w:rFonts w:ascii="IRNazanin" w:hAnsi="IRNazanin" w:eastAsia="IRNazanin"/>
          <w:color w:val="111111"/>
          <w:sz w:val="28"/>
          <w:sz w:val="28"/>
          <w:szCs w:val="28"/>
          <w:rtl w:val="true"/>
          <w:lang w:bidi="fa-IR"/>
        </w:rPr>
        <w:t>دانشمند گرامى رشيد رضا، صاحب تفسير المنار مى‌نويسد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گناهى كه دامن‌گير فرق اسلامى گرديده اين است كه يكديگر را</w:t>
      </w:r>
      <w:bookmarkStart w:id="72" w:name="pg1983_9655"/>
    </w:p>
    <w:p>
      <w:pPr>
        <w:pStyle w:val="BookText"/>
        <w:rPr/>
      </w:pPr>
      <w:bookmarkEnd w:id="72"/>
      <w:r>
        <w:rPr>
          <w:rFonts w:ascii="IRNazanin" w:hAnsi="IRNazanin" w:eastAsia="IRNazanin"/>
          <w:color w:val="111111"/>
          <w:sz w:val="28"/>
          <w:sz w:val="28"/>
          <w:szCs w:val="28"/>
          <w:rtl w:val="true"/>
          <w:lang w:bidi="fa-IR"/>
        </w:rPr>
        <w:t>متهم به فسق و كفر مى‌نمايند، با وجود اينكه همه قصد وصول به حق را دارند و تلاش خود را براى تأييد اين معنى و اعتقاد و دعوت به حق به كار مى‌برند و مجتهد هم اگر خطا كند، معذور است</w:t>
      </w:r>
      <w:r>
        <w:rPr>
          <w:rFonts w:eastAsia="IRNazanin" w:cs="IRNazanin"/>
          <w:color w:val="111111"/>
          <w:sz w:val="28"/>
          <w:szCs w:val="28"/>
          <w:rtl w:val="true"/>
          <w:lang w:bidi="fa-IR"/>
        </w:rPr>
        <w:t xml:space="preserve">. </w:t>
      </w:r>
      <w:r>
        <w:rPr>
          <w:rStyle w:val="FootnoteAnchor"/>
          <w:rtl w:val="true"/>
        </w:rPr>
        <w:footnoteReference w:id="97"/>
      </w:r>
    </w:p>
    <w:p>
      <w:pPr>
        <w:pStyle w:val="Heading3"/>
        <w:numPr>
          <w:ilvl w:val="2"/>
          <w:numId w:val="1"/>
        </w:numPr>
        <w:rPr/>
      </w:pPr>
      <w:bookmarkStart w:id="73" w:name="__RefHeading___Toc3826325_3650668749"/>
      <w:bookmarkStart w:id="74" w:name="_Toc26"/>
      <w:bookmarkEnd w:id="73"/>
      <w:r>
        <w:rPr>
          <w:rtl w:val="true"/>
        </w:rPr>
        <w:t>خوددارى از تكفير اهل قبله</w:t>
      </w:r>
      <w:bookmarkEnd w:id="74"/>
    </w:p>
    <w:p>
      <w:pPr>
        <w:pStyle w:val="BookText"/>
        <w:rPr/>
      </w:pPr>
      <w:r>
        <w:rPr>
          <w:rFonts w:ascii="Amiri" w:hAnsi="Amiri" w:eastAsia="Amiri" w:cs="Amiri"/>
          <w:color w:val="111111"/>
          <w:sz w:val="28"/>
          <w:sz w:val="28"/>
          <w:szCs w:val="28"/>
          <w:rtl w:val="true"/>
          <w:lang w:bidi="ar-SA"/>
        </w:rPr>
        <w:t>عالم معاصر نبهانى بيروتى در اوايل كتاب خود شواهد الحق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من نه عقيده دارم و اقرار مى‌كنم به اينكه، كسى از اهل قبله كافر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و ديگران را هم كافر نمى‌دانم، همه آنها مسلمان‌اند، و با همه مسلمين در سايه كلمه توحيد گرد آمده‌اند، و به سيد ما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سلام و صلوات خدا بر او باد و به آنچه دين اسلام آورده، ايمان دارند</w:t>
      </w:r>
      <w:r>
        <w:rPr>
          <w:rFonts w:eastAsia="IRNazanin" w:cs="IRNazanin"/>
          <w:color w:val="111111"/>
          <w:sz w:val="28"/>
          <w:szCs w:val="28"/>
          <w:rtl w:val="true"/>
          <w:lang w:bidi="fa-IR"/>
        </w:rPr>
        <w:t xml:space="preserve">. .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عارف شعرانى در جلد دوم كتاب يواقيت و جواهر بحث جالبى را براى ثبوت ايمان هر موحدى كه به سوى قبله نماز مى‌خواند طرح كرد و آن بحث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پايان 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اين بحث تقرير كردم، ثابت مى‌شود كه همه علماى متدين، از بيان و اقدام به تكفير هر يك از اهل قبله خوددارى مى‌كنند، شما هم به اين شيوه اقتدا كنيد</w:t>
      </w:r>
      <w:r>
        <w:rPr>
          <w:rFonts w:eastAsia="IRNazanin" w:cs="IRNazanin"/>
          <w:color w:val="111111"/>
          <w:sz w:val="28"/>
          <w:szCs w:val="28"/>
          <w:rtl w:val="true"/>
          <w:lang w:bidi="fa-IR"/>
        </w:rPr>
        <w:t xml:space="preserve">. </w:t>
      </w:r>
      <w:r>
        <w:rPr>
          <w:rStyle w:val="FootnoteAnchor"/>
          <w:rtl w:val="true"/>
        </w:rPr>
        <w:footnoteReference w:id="9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علما از جمله شعرانى از ابى محاسن رويانى و علماى ديگر بغداد روايت كرده كه همگى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هيچ يك از مذاهب اسلامى كافر نيستند، زيرا</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صَلَّي صَلاتَنا وَ اسْتَقْبَلَ قِبْلَتَنا وَاَكَلَ ذَبيحَتَنا فَلَهُ ما لَنا وَ عَلَيْهِ ما عَلَيْنا</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هر كس نماز ما را بخواند و به سوى قبله روى آورد، و ذبيحه ما را بخورد، براى اوست آنچه براى ماست، و بر اوست، آنچه بر ماست و احكام اسلام بر او بار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مباحث گذشته به برخى از نصوص در اين زمينه از كتاب‌هاى صحاح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ابوطاهر قزوينى هم در سراج العقول مطالبى آورده است كه در آن ثابت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اهل قبله مسلمان‌اند و همه فرق اسلامى، اهل نجات و رستگارى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هفتاد و سه فرقه مى‌شوند، كه يك فرقه اهل نجات و رستگارى و بقيه اهل دوزخ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از طرق ديگر نقل شده كه نص آن چنين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كُلُّها فِي الْجَنَّةِ اِلاّ واحِدَة </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آنها اهل بهشت‌اند، جز يك 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حديث را ابن نجار آورده و شعرانى آن را در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يواقيت از علما نقل كرده است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 اهل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زنديق‌ها هستند</w:t>
      </w:r>
      <w:r>
        <w:rPr>
          <w:rFonts w:eastAsia="Amiri" w:cs="Amiri" w:ascii="Amiri" w:hAnsi="Amiri"/>
          <w:color w:val="111111"/>
          <w:sz w:val="28"/>
          <w:szCs w:val="28"/>
          <w:rtl w:val="true"/>
          <w:lang w:bidi="ar-SA"/>
        </w:rPr>
        <w:t xml:space="preserve">. </w:t>
      </w:r>
      <w:r>
        <w:rPr>
          <w:rStyle w:val="FootnoteAnchor"/>
          <w:rtl w:val="true"/>
        </w:rPr>
        <w:footnoteReference w:id="10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شيخ ابوطاهر قزوينى بحث خود را در اين زمينه ادامه مى‌دهد و ثابت مى‌كند كه هر كس تصديق به شهادتين داشته باشد حتى اگر اهل اهوا و بدعت هم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نجاريه، رافضيان، </w:t>
      </w:r>
      <w:r>
        <w:rPr>
          <w:rStyle w:val="FootnoteAnchor"/>
          <w:rtl w:val="true"/>
        </w:rPr>
        <w:footnoteReference w:id="103"/>
      </w:r>
      <w:r>
        <w:rPr>
          <w:rFonts w:ascii="Amiri" w:hAnsi="Amiri" w:eastAsia="Amiri" w:cs="Amiri"/>
          <w:color w:val="111111"/>
          <w:sz w:val="28"/>
          <w:sz w:val="28"/>
          <w:szCs w:val="28"/>
          <w:rtl w:val="true"/>
          <w:lang w:bidi="ar-SA"/>
        </w:rPr>
        <w:t>خوارج، مشبّهه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همه در روز قيامت اهل</w:t>
      </w:r>
      <w:bookmarkStart w:id="75" w:name="pg1983_9657"/>
    </w:p>
    <w:p>
      <w:pPr>
        <w:pStyle w:val="BookText"/>
        <w:rPr/>
      </w:pPr>
      <w:bookmarkEnd w:id="75"/>
      <w:r>
        <w:rPr>
          <w:rFonts w:ascii="IRNazanin" w:hAnsi="IRNazanin" w:eastAsia="IRNazanin"/>
          <w:color w:val="111111"/>
          <w:sz w:val="28"/>
          <w:sz w:val="28"/>
          <w:szCs w:val="28"/>
          <w:rtl w:val="true"/>
          <w:lang w:bidi="fa-IR"/>
        </w:rPr>
        <w:t>نجات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وى نظريه همه علما و خلفا را در اين زمينه از زمان صحابه تا زمان خود يادآور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اهل نجات و اسلامند و هركس آنها را كافر بداند، ظلم و تجاوز نموده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وى در اين باره بحث مفصلى دارد كه قسمتى از آن را از استادان خود شنيده‌ام و مابقى را نيز، در همان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يواقيت شعرانى، مطالعه نمودم، بدان‌جا مراجعه كنيد</w:t>
      </w:r>
      <w:r>
        <w:rPr>
          <w:rFonts w:eastAsia="Amiri" w:cs="Amiri" w:ascii="Amiri" w:hAnsi="Amiri"/>
          <w:color w:val="111111"/>
          <w:sz w:val="28"/>
          <w:szCs w:val="28"/>
          <w:rtl w:val="true"/>
          <w:lang w:bidi="ar-SA"/>
        </w:rPr>
        <w:t xml:space="preserve">. </w:t>
      </w:r>
      <w:r>
        <w:rPr>
          <w:rStyle w:val="FootnoteAnchor"/>
          <w:rtl w:val="true"/>
        </w:rPr>
        <w:footnoteReference w:id="104"/>
      </w:r>
    </w:p>
    <w:p>
      <w:pPr>
        <w:pStyle w:val="Heading3"/>
        <w:numPr>
          <w:ilvl w:val="2"/>
          <w:numId w:val="1"/>
        </w:numPr>
        <w:rPr/>
      </w:pPr>
      <w:bookmarkStart w:id="76" w:name="__RefHeading___Toc3826327_3650668749"/>
      <w:bookmarkStart w:id="77" w:name="_Toc27"/>
      <w:bookmarkEnd w:id="76"/>
      <w:r>
        <w:rPr>
          <w:rtl w:val="true"/>
        </w:rPr>
        <w:t>نظريه ابن‌تيميه</w:t>
      </w:r>
      <w:bookmarkEnd w:id="77"/>
    </w:p>
    <w:p>
      <w:pPr>
        <w:pStyle w:val="BookText"/>
        <w:rPr/>
      </w:pPr>
      <w:r>
        <w:rPr>
          <w:rFonts w:ascii="IRNazanin" w:hAnsi="IRNazanin" w:eastAsia="IRNazanin"/>
          <w:color w:val="111111"/>
          <w:sz w:val="28"/>
          <w:sz w:val="28"/>
          <w:szCs w:val="28"/>
          <w:rtl w:val="true"/>
          <w:lang w:bidi="fa-IR"/>
        </w:rPr>
        <w:t>ابن‌تيميه نيز، در اوايل رساله استغاثه كه دوازدهمين رساله از مجموعه رسايل كبرى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جماعت اتفاق‌نظر دارند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گناهان كبيره را شفاعت مى‌كند و وضع چنين است كه هيچ كس از اهل توحيد، در آتش دوزخ جاويدان نخواهد ماند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بر اين اساس، همه اهل سنت معتقدند كه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بهشت پايان مى‌پذيرد؛ زيرا آنها به يقين اهل توحيد و مؤمن به 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هستند</w:t>
      </w:r>
      <w:r>
        <w:rPr>
          <w:rFonts w:eastAsia="IRNazanin" w:cs="IRNazanin"/>
          <w:color w:val="111111"/>
          <w:sz w:val="28"/>
          <w:szCs w:val="28"/>
          <w:rtl w:val="true"/>
          <w:lang w:bidi="fa-IR"/>
        </w:rPr>
        <w:t>!</w:t>
      </w:r>
    </w:p>
    <w:p>
      <w:pPr>
        <w:pStyle w:val="Heading3"/>
        <w:numPr>
          <w:ilvl w:val="2"/>
          <w:numId w:val="1"/>
        </w:numPr>
        <w:rPr/>
      </w:pPr>
      <w:bookmarkStart w:id="78" w:name="__RefHeading___Toc3826329_3650668749"/>
      <w:bookmarkStart w:id="79" w:name="_Toc28"/>
      <w:bookmarkEnd w:id="78"/>
      <w:r>
        <w:rPr>
          <w:rtl w:val="true"/>
        </w:rPr>
        <w:t>ديدگاه مثبت ديگران</w:t>
      </w:r>
      <w:bookmarkEnd w:id="79"/>
    </w:p>
    <w:p>
      <w:pPr>
        <w:pStyle w:val="BookText"/>
        <w:rPr/>
      </w:pPr>
      <w:r>
        <w:rPr>
          <w:rFonts w:ascii="IRNazanin" w:hAnsi="IRNazanin" w:eastAsia="IRNazanin"/>
          <w:color w:val="111111"/>
          <w:sz w:val="28"/>
          <w:sz w:val="28"/>
          <w:szCs w:val="28"/>
          <w:rtl w:val="true"/>
          <w:lang w:bidi="fa-IR"/>
        </w:rPr>
        <w:t xml:space="preserve">ابن‌حزم در قسمتى كه بحث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كافر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طايفه‌اى بر اين عقيده‌اند كه شخص مسلمان را به خاطر گفتار او در اعتقاد و فتوى، نمى‌توان كافر و فاسق دانست، چه اينكه كسى كه در موضوعى تلاش و</w:t>
      </w:r>
      <w:bookmarkStart w:id="80" w:name="pg1983_9658"/>
    </w:p>
    <w:p>
      <w:pPr>
        <w:pStyle w:val="BookText"/>
        <w:rPr/>
      </w:pPr>
      <w:bookmarkEnd w:id="80"/>
      <w:r>
        <w:rPr>
          <w:rFonts w:ascii="IRNazanin" w:hAnsi="IRNazanin" w:eastAsia="IRNazanin"/>
          <w:color w:val="111111"/>
          <w:sz w:val="28"/>
          <w:sz w:val="28"/>
          <w:szCs w:val="28"/>
          <w:rtl w:val="true"/>
          <w:lang w:bidi="fa-IR"/>
        </w:rPr>
        <w:t>اجتهاد مى‌كند، اگر به چيزى دست يافت كه حق است، به هر حال مأجور است و اگر به حق رسيد، دو پاداش خواهد داشت و اگر خطا و اشتباه كرد، داراى يك اجر مى‌باشد و بر اين عقيده هستند، افرادى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ابى‌ليلى، ابوحنيفه، شافعى، سفيان ثورى و داودبن على و اين نظريه همه كسانى است كه در اين مسئله اظهار عقيده كرده‌اند و كسى را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مخالف اين مطلب نمى‌شناسم</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فتواى صريح اين بزرگان، فتنه‌جويان و دشمنان اسلام را ريشه‌كن مى‌كند؛ زيرا دشمنان همه آنها، اهل قبله و اهل توحيد هستند كه هيچ مطلبى و عقيده‌اى را، بدون تحقيق و بررسى كامل و اجتهاد تام نمى‌پذيرند و مبناى اجتهاد و استنباط آنها هم كتاب خدا و سنت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امامان هدايت از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هيچ مرامى نمى‌گرايند، مگر آنكه آن را حق بدانند و اعتقاد به صواب بودن آن داشته باشند و به حكم علماى اعلام سلف و خلف آنها مأجور خواهند بود، خواه به حق دست يابند و يا اشتباه كنند؛ و اين برخلاف كسانى است كه تلاش مى‌كنند مؤمنان را تكفير كنند؛ كسانى كه تمام توان خود را به كار مى‌گيرند تا بين مسلمانان تفرقه و اختلاف ايجاد كنند</w:t>
      </w:r>
      <w:r>
        <w:rPr>
          <w:rFonts w:eastAsia="IRNazanin" w:cs="IRNazanin"/>
          <w:color w:val="111111"/>
          <w:sz w:val="28"/>
          <w:szCs w:val="28"/>
          <w:rtl w:val="true"/>
          <w:lang w:bidi="fa-IR"/>
        </w:rPr>
        <w:t>.</w:t>
      </w:r>
    </w:p>
    <w:p>
      <w:pPr>
        <w:pStyle w:val="Heading3"/>
        <w:numPr>
          <w:ilvl w:val="2"/>
          <w:numId w:val="1"/>
        </w:numPr>
        <w:rPr/>
      </w:pPr>
      <w:bookmarkStart w:id="81" w:name="__RefHeading___Toc3826331_3650668749"/>
      <w:bookmarkStart w:id="82" w:name="_Toc29"/>
      <w:bookmarkEnd w:id="81"/>
      <w:r>
        <w:rPr>
          <w:rtl w:val="true"/>
        </w:rPr>
        <w:t>سخن منصفانه ابوالحسن اشعرى</w:t>
      </w:r>
      <w:bookmarkEnd w:id="82"/>
    </w:p>
    <w:p>
      <w:pPr>
        <w:pStyle w:val="BookText"/>
        <w:rPr/>
      </w:pPr>
      <w:r>
        <w:rPr>
          <w:rFonts w:ascii="IRNazanin" w:hAnsi="IRNazanin" w:eastAsia="IRNazanin"/>
          <w:color w:val="111111"/>
          <w:sz w:val="28"/>
          <w:sz w:val="28"/>
          <w:szCs w:val="28"/>
          <w:rtl w:val="true"/>
          <w:lang w:bidi="fa-IR"/>
        </w:rPr>
        <w:t xml:space="preserve">احمدبن زاهر سرخسى، از شاگردان بزرگ امام ابى‌الحسن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آنچه شعرانى از اشعرى در اواخر مبحث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يواقيت نقل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وفات شيخ ابوالحسن اشعرى در منزل من در بغداد نزديك شد، به من</w:t>
      </w:r>
      <w:bookmarkStart w:id="83" w:name="pg1983_9659"/>
    </w:p>
    <w:p>
      <w:pPr>
        <w:pStyle w:val="BookText"/>
        <w:rPr/>
      </w:pPr>
      <w:bookmarkEnd w:id="83"/>
      <w:r>
        <w:rPr>
          <w:rFonts w:ascii="IRNazanin" w:hAnsi="IRNazanin" w:eastAsia="IRNazanin"/>
          <w:color w:val="111111"/>
          <w:sz w:val="28"/>
          <w:sz w:val="28"/>
          <w:szCs w:val="28"/>
          <w:rtl w:val="true"/>
          <w:lang w:bidi="fa-IR"/>
        </w:rPr>
        <w:t>دستور داد كه همه ياران و شاگردان او را در كنار وى جمع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كنار او اجتماع كردند، آنان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من باشيد كه من احدى از اهل قبله را به خاطر گناهى تكفير نكردم، چه اينكه همه آنها را مى‌ديدم كه خداى واحد را مى‌پرستند و اسلاميت شامل حال آنان مى‌شود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اين كلام صريح امام اهل سنت، گوياترين دليلى است كه مى‌تواند تمام ياوه‌سرايى‌ها و اباطيل دشمن را نقش بر آب سازد</w:t>
      </w:r>
      <w:r>
        <w:rPr>
          <w:rFonts w:eastAsia="IRNazanin" w:cs="IRNazanin"/>
          <w:color w:val="111111"/>
          <w:sz w:val="28"/>
          <w:szCs w:val="28"/>
          <w:rtl w:val="true"/>
          <w:lang w:bidi="fa-IR"/>
        </w:rPr>
        <w:t>.</w:t>
      </w:r>
    </w:p>
    <w:p>
      <w:pPr>
        <w:pStyle w:val="Heading3"/>
        <w:numPr>
          <w:ilvl w:val="2"/>
          <w:numId w:val="1"/>
        </w:numPr>
        <w:rPr/>
      </w:pPr>
      <w:bookmarkStart w:id="84" w:name="__RefHeading___Toc3826333_3650668749"/>
      <w:bookmarkStart w:id="85" w:name="_Toc30"/>
      <w:bookmarkEnd w:id="84"/>
      <w:r>
        <w:rPr>
          <w:rtl w:val="true"/>
        </w:rPr>
        <w:t>نظريه امام شافعى</w:t>
      </w:r>
      <w:bookmarkEnd w:id="85"/>
    </w:p>
    <w:p>
      <w:pPr>
        <w:pStyle w:val="BookText"/>
        <w:rPr/>
      </w:pPr>
      <w:r>
        <w:rPr>
          <w:rFonts w:ascii="IRNazanin" w:hAnsi="IRNazanin" w:eastAsia="IRNazanin"/>
          <w:color w:val="111111"/>
          <w:sz w:val="28"/>
          <w:sz w:val="28"/>
          <w:szCs w:val="28"/>
          <w:rtl w:val="true"/>
          <w:lang w:bidi="fa-IR"/>
        </w:rPr>
        <w:t>از امام شافعى نيز، روايت‌هاى متعدد و متواترى نقل شده كه نشان مى‌دهد او اهل اهوا و بدعت‌ها و اهل قبله را هرگز تكفير نكرده است، تا جايى كه در خاتمه كتاب الصواعق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شهادت اهل بدعت‌ها را قبول مى‌كنم، مگر شهادت خطابيه را</w:t>
      </w:r>
      <w:r>
        <w:rPr>
          <w:rFonts w:eastAsia="IRNazanin" w:cs="IRNazanin"/>
          <w:color w:val="111111"/>
          <w:sz w:val="28"/>
          <w:szCs w:val="28"/>
          <w:rtl w:val="true"/>
          <w:lang w:bidi="fa-IR"/>
        </w:rPr>
        <w:t xml:space="preserve">» . </w:t>
      </w:r>
      <w:r>
        <w:rPr>
          <w:rStyle w:val="FootnoteAnchor"/>
          <w:rtl w:val="true"/>
        </w:rPr>
        <w:footnoteReference w:id="108"/>
      </w:r>
    </w:p>
    <w:p>
      <w:pPr>
        <w:pStyle w:val="Heading3"/>
        <w:numPr>
          <w:ilvl w:val="2"/>
          <w:numId w:val="1"/>
        </w:numPr>
        <w:rPr/>
      </w:pPr>
      <w:bookmarkStart w:id="86" w:name="__RefHeading___Toc3826335_3650668749"/>
      <w:bookmarkStart w:id="87" w:name="_Toc31"/>
      <w:bookmarkEnd w:id="86"/>
      <w:r>
        <w:rPr>
          <w:rtl w:val="true"/>
        </w:rPr>
        <w:t>نظريه شافعيان درباره خوارج</w:t>
      </w:r>
      <w:bookmarkEnd w:id="8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الاسلام مخزومى، در روايتى كه شعرانى از وى نقل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شافعى به طور صريح، اقرار به عدم تكفير اهل اهوا در رساله خود مى‌نمايد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اهل اهوا را به خاطر گناهى تكفير نمى‌كنم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روايت ديگرى از او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قبله را هرگز به خاطر گناهى محكوم به كفر نمى‌نمايم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روايت ديگرى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تأويل و اجتهادى كه برخلاف ظاهر فتوى مى‌دهند، تكفير نمى‌كنم</w:t>
      </w:r>
      <w:r>
        <w:rPr>
          <w:rFonts w:eastAsia="IRNazanin" w:cs="IRNazanin"/>
          <w:color w:val="111111"/>
          <w:sz w:val="28"/>
          <w:szCs w:val="28"/>
          <w:rtl w:val="true"/>
          <w:lang w:bidi="fa-IR"/>
        </w:rPr>
        <w:t xml:space="preserve">» . </w:t>
      </w:r>
      <w:r>
        <w:rPr>
          <w:rStyle w:val="FootnoteAnchor"/>
          <w:rtl w:val="true"/>
        </w:rPr>
        <w:footnoteReference w:id="109"/>
      </w:r>
      <w:r>
        <w:rPr>
          <w:rFonts w:ascii="Amiri" w:hAnsi="Amiri" w:eastAsia="Amiri" w:cs="Amiri"/>
          <w:color w:val="111111"/>
          <w:sz w:val="28"/>
          <w:sz w:val="28"/>
          <w:szCs w:val="28"/>
          <w:rtl w:val="true"/>
          <w:lang w:bidi="ar-SA"/>
        </w:rPr>
        <w:t>حتى علماى شافعى اجماع نظر دارند بر اينكه خوارج هم كافر نيستند و از جانب آنها عذر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كتاب صواعق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مطلب را تأويل كرده‌اند و عمل آنان شبهه‌اى است كه بطلان آن قطعيت ندارد</w:t>
      </w:r>
      <w:r>
        <w:rPr>
          <w:rFonts w:eastAsia="IRNazanin" w:cs="IRNazanin"/>
          <w:color w:val="111111"/>
          <w:sz w:val="28"/>
          <w:szCs w:val="28"/>
          <w:rtl w:val="true"/>
          <w:lang w:bidi="fa-IR"/>
        </w:rPr>
        <w:t xml:space="preserve">» .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علامه ابن عابدين در باب مرتد در حاشيه معروف رد مختار مى‌گويد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فتح القدير آمده است كه خوارج، كسانى هستند كه ريختن خون مسلمان را حلال و خوردن اموال آنها را مباح دانسته، صحابه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bookmarkStart w:id="88" w:name="pg1983_9661"/>
    </w:p>
    <w:p>
      <w:pPr>
        <w:pStyle w:val="BookText"/>
        <w:rPr/>
      </w:pPr>
      <w:bookmarkEnd w:id="88"/>
      <w:r>
        <w:rPr>
          <w:rFonts w:ascii="IRNazanin" w:hAnsi="IRNazanin" w:eastAsia="IRNazanin"/>
          <w:color w:val="111111"/>
          <w:sz w:val="28"/>
          <w:sz w:val="28"/>
          <w:szCs w:val="28"/>
          <w:rtl w:val="true"/>
          <w:lang w:bidi="fa-IR"/>
        </w:rPr>
        <w:t>تكفير نموده و احكام آنها نزد جمهور فقها و اهل حديث حكم بغات و شورش‌گران است</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اهل حديث هم بر اين عقيده‌اند كه آنها مرتد و كافر هستند</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ابن‌منذر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سراغ ندارم كه در تكفير خوارج، با اهل حديث موافقت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بر نقل اجماع فقها در مورد كافر نبودن خوارج، دلالت دارد</w:t>
      </w:r>
      <w:r>
        <w:rPr>
          <w:rFonts w:eastAsia="IRNazanin" w:cs="IRNazanin"/>
          <w:color w:val="111111"/>
          <w:sz w:val="28"/>
          <w:szCs w:val="28"/>
          <w:rtl w:val="true"/>
          <w:lang w:bidi="fa-IR"/>
        </w:rPr>
        <w:t xml:space="preserve">!» . </w:t>
      </w:r>
      <w:r>
        <w:rPr>
          <w:rStyle w:val="FootnoteAnchor"/>
          <w:rtl w:val="true"/>
        </w:rPr>
        <w:footnoteReference w:id="113"/>
      </w:r>
    </w:p>
    <w:p>
      <w:pPr>
        <w:pStyle w:val="Heading3"/>
        <w:numPr>
          <w:ilvl w:val="2"/>
          <w:numId w:val="1"/>
        </w:numPr>
        <w:rPr/>
      </w:pPr>
      <w:bookmarkStart w:id="89" w:name="__RefHeading___Toc3826337_3650668749"/>
      <w:bookmarkStart w:id="90" w:name="_Toc32"/>
      <w:bookmarkEnd w:id="89"/>
      <w:r>
        <w:rPr>
          <w:rtl w:val="true"/>
        </w:rPr>
        <w:t>اگر خوارج اهل نجات باشند</w:t>
      </w:r>
      <w:r>
        <w:rPr>
          <w:rtl w:val="true"/>
        </w:rPr>
        <w:t xml:space="preserve">. . . </w:t>
      </w:r>
      <w:r>
        <w:rPr>
          <w:rtl w:val="true"/>
        </w:rPr>
        <w:t>؟</w:t>
      </w:r>
      <w:bookmarkEnd w:id="90"/>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 صريح خود اين‌گونه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خوارج از دين خارج مى‌شوند، همان‌طور كه تير از پيكر شكار عبور كند و آنها بدترين افراد خلق و پست‌ترين مخلوق هستند و آنها از دين خدا بهره‌اى نبرده‌اند و خوشا به حال كسى كه آنها را به قتل برساند يا آنها او را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اينان به اجماع مسلمانان، مسلمان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از در آمرزش و رحمت خدا عبور مى‌كند و بر كشتى نجات سوار مى‌شود و به ريسمان دين خداوند چنگ مى‌زند و به دو يادگار گران‌مايه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مى‌جويد و از اختلاف امت به خدا پناه مى‌برد، چه نظرى داريد؟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خوارج مسلمان باشند، اهل قبله غير از آنها كيست كه كافر باشد و چه كسى است كه از عهده تأويلى كه خوارج براى خود انجام داده‌اند، برنيايد؟ </w:t>
      </w:r>
      <w:r>
        <w:rPr>
          <w:rFonts w:eastAsia="IRNazanin" w:cs="IRNazanin"/>
          <w:color w:val="111111"/>
          <w:sz w:val="28"/>
          <w:szCs w:val="28"/>
          <w:rtl w:val="true"/>
          <w:lang w:bidi="fa-IR"/>
        </w:rPr>
        <w:t>!</w:t>
      </w:r>
      <w:bookmarkStart w:id="91" w:name="pg1983_9662"/>
    </w:p>
    <w:p>
      <w:pPr>
        <w:pStyle w:val="Heading3"/>
        <w:numPr>
          <w:ilvl w:val="2"/>
          <w:numId w:val="1"/>
        </w:numPr>
        <w:rPr/>
      </w:pPr>
      <w:bookmarkStart w:id="92" w:name="__RefHeading___Toc3826339_3650668749"/>
      <w:bookmarkStart w:id="93" w:name="_Toc33"/>
      <w:bookmarkEnd w:id="91"/>
      <w:bookmarkEnd w:id="92"/>
      <w:r>
        <w:rPr>
          <w:rtl w:val="true"/>
        </w:rPr>
        <w:t>تكليف اهل تأويل و استنباط</w:t>
      </w:r>
      <w:bookmarkEnd w:id="93"/>
    </w:p>
    <w:p>
      <w:pPr>
        <w:pStyle w:val="BookText"/>
        <w:rPr/>
      </w:pPr>
      <w:r>
        <w:rPr>
          <w:rFonts w:ascii="IRNazanin" w:hAnsi="IRNazanin" w:eastAsia="IRNazanin"/>
          <w:color w:val="111111"/>
          <w:sz w:val="28"/>
          <w:sz w:val="28"/>
          <w:szCs w:val="28"/>
          <w:rtl w:val="true"/>
          <w:lang w:bidi="fa-IR"/>
        </w:rPr>
        <w:t xml:space="preserve">سخنى به همين مناسبت از يكى از مشايخ بزرگوار حنفى، به نام محمد امين معروف به ابن عابدين درباره مرتد در كتاب جهاد </w:t>
      </w:r>
      <w:r>
        <w:rPr>
          <w:rStyle w:val="FootnoteAnchor"/>
          <w:rtl w:val="true"/>
        </w:rPr>
        <w:footnoteReference w:id="114"/>
      </w:r>
      <w:r>
        <w:rPr>
          <w:rFonts w:ascii="IRNazanin" w:hAnsi="IRNazanin" w:eastAsia="IRNazanin"/>
          <w:color w:val="111111"/>
          <w:sz w:val="28"/>
          <w:sz w:val="28"/>
          <w:szCs w:val="28"/>
          <w:rtl w:val="true"/>
          <w:lang w:bidi="fa-IR"/>
        </w:rPr>
        <w:t>از كتاب رد مختار ديدم كه در آن، به اسلاميت كسى كه از روى اجتهاد و تأويل، صحابه را لعن مى‌نمايد، حكم قاطع مى‌كند و با صراحت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به تكفير اين افراد، مخالف اجماع فقها بوده و با آنچه در متون و شروح آنها آمده، مغاير است و آنچه به عنوان اظهار نظر اهل مذهب، درباره تكفير آنها آمده، نظر فقهاى مجتهد نيست، بلكه نظر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از جانب غير فقها يا فقهاى ديگر رسيده، مورد اعتماد نيست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همين زمينه كلام مفصل‌ترى نيز، از ايشان به جاى مانده است كه پژوهشگران براى دست‌يابى به اطلاعات بيشتر مى‌توانند به كتاب تنبيه‌الولاة و الحكام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گرامى ملاعلى قادرى حنفى نيز، رساله‌اى بر رد كسانى كه تأويل‌گران و مجتهدان را كافر دانسته‌اند،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نيز در اين باره نوشته است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كسى كه يكى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اگر جاهل به حكم باشد، عذر او پذيرفته است و اگر پس از آگاهى همچنان به لعن خود ادامه دهد و عناد ورزد، او فاسق است، مانند كسى كه زنا و سرقت كرده باشد و اگر در اين كار با خدا و رسول عناد و لجاج بورزد، او كافر است</w:t>
      </w:r>
      <w:r>
        <w:rPr>
          <w:rFonts w:eastAsia="IRNazanin" w:cs="IRNazanin"/>
          <w:color w:val="111111"/>
          <w:sz w:val="28"/>
          <w:szCs w:val="28"/>
          <w:rtl w:val="true"/>
          <w:lang w:bidi="fa-IR"/>
        </w:rPr>
        <w:t>.</w:t>
      </w:r>
      <w:bookmarkStart w:id="94" w:name="pg1983_9663"/>
    </w:p>
    <w:p>
      <w:pPr>
        <w:pStyle w:val="BookText"/>
        <w:rPr/>
      </w:pPr>
      <w:bookmarkEnd w:id="94"/>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نيز،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حاطب كه مردى از مهاجرين و اصحاب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گردن اين منافق را بزنم، اما با وجود اينكه عمر يك صحابى را به كفر نسبت داده بود، كافر نشد و بلكه در اجتهاد و استنباط خود، خطا كرده بود</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بر اين اساس، عناد و لجاج داشتن با خدا و رسول نشان‌دهنده كفر افراد است؛ در صورتى كه چنين كسى در بين مسلمانان پيدا نمى‌شود، بلكه ممكن است، دشنام‌دهنده ناآگاه يا طبق آنچه ابن حزم مى‌گويد، دچار لغزش شده باشد كه در هر دو صورت، عذر او پذيرفته است</w:t>
      </w:r>
      <w:r>
        <w:rPr>
          <w:rFonts w:eastAsia="IRNazanin" w:cs="IRNazanin"/>
          <w:color w:val="111111"/>
          <w:sz w:val="28"/>
          <w:szCs w:val="28"/>
          <w:rtl w:val="true"/>
          <w:lang w:bidi="fa-IR"/>
        </w:rPr>
        <w:t>!</w:t>
      </w:r>
    </w:p>
    <w:p>
      <w:pPr>
        <w:pStyle w:val="Heading3"/>
        <w:numPr>
          <w:ilvl w:val="2"/>
          <w:numId w:val="1"/>
        </w:numPr>
        <w:rPr/>
      </w:pPr>
      <w:bookmarkStart w:id="95" w:name="__RefHeading___Toc3826341_3650668749"/>
      <w:bookmarkStart w:id="96" w:name="_Toc34"/>
      <w:bookmarkEnd w:id="95"/>
      <w:r>
        <w:rPr>
          <w:rtl w:val="true"/>
        </w:rPr>
        <w:t>سزاى كسى كه دشنام مى‌گويد و لعنت مى‌كند</w:t>
      </w:r>
      <w:bookmarkEnd w:id="96"/>
    </w:p>
    <w:p>
      <w:pPr>
        <w:pStyle w:val="BookText"/>
        <w:rPr/>
      </w:pPr>
      <w:r>
        <w:rPr>
          <w:rFonts w:ascii="IRNazanin" w:hAnsi="IRNazanin" w:eastAsia="IRNazanin"/>
          <w:color w:val="111111"/>
          <w:sz w:val="28"/>
          <w:sz w:val="28"/>
          <w:szCs w:val="28"/>
          <w:rtl w:val="true"/>
          <w:lang w:bidi="fa-IR"/>
        </w:rPr>
        <w:t>قاضى عياض در باب اول قسمت چهارم كتاب شفا، از قاضى اسماعيل 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حضور ابوبكر او را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گردن او را بزنم؟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اين كار فقط در عهده رسول الله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همچنين در همان باب از كتاب شفا آمده است كه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فرماندار عمربن عبدالعزيز در كوفه با وى درباره قتل مردى كه عمر را لعن كرده بود مشورت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 براى او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مرد مسلمانى</w:t>
      </w:r>
    </w:p>
    <w:p>
      <w:pPr>
        <w:pStyle w:val="BookText"/>
        <w:rPr/>
      </w:pPr>
      <w:r>
        <w:rPr>
          <w:rFonts w:ascii="IRNazanin" w:hAnsi="IRNazanin" w:eastAsia="IRNazanin"/>
          <w:color w:val="111111"/>
          <w:sz w:val="28"/>
          <w:sz w:val="28"/>
          <w:szCs w:val="28"/>
          <w:rtl w:val="true"/>
          <w:lang w:bidi="fa-IR"/>
        </w:rPr>
        <w:t xml:space="preserve">كه يكى از افراد مردم را لعنت كند، حلال نيست، مگر اينكه كسى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كند كه در اين صورت، خون او هدر است و كشتن او حلال خواهد 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سب و دشنام به فرد مسلمان موجب فسق مى‌شود و كشتن او در رديف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فرموده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سِبابُ المُسلِمِ فُسُوقٌ وَ قِتالُهُ كُفرٌ </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اكنون به محور اصلى بحث بازمى‌گرديم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حزم ظاهرى از اشاعره روايت مى‌كند كه با تكفير احدى توافق ندارد و عبارتى كه از او در كتاب الفِصَل نقل شده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اشعريه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كسى كه اظهار اسلام مى‌كند و تسليم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بدترين وجه دشنام بدهد، اين كار موجب كفر او نمى‌شود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در همين كتاب آمده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ابى الحسن اشعرى و همه پيروان او نسبت داده شده به اينكه ايمان، پيمان قلبى است و كسى كه بدون تقيه اعلان كفر كند و بت بپرستد و در دارالاسلام ملازم يهودى و نصرانى باشد و صليب را بپرستد و اعلان تثليث در دارالاسلام كند و بر اين روش و عملكرد بميرد، او مؤمن و كامل الايمان است نزد خداوند متعال و از اهل بهشت خواهد بود</w:t>
      </w:r>
      <w:r>
        <w:rPr>
          <w:rFonts w:eastAsia="IRNazanin" w:cs="IRNazanin"/>
          <w:color w:val="111111"/>
          <w:sz w:val="28"/>
          <w:szCs w:val="28"/>
          <w:rtl w:val="true"/>
          <w:lang w:bidi="fa-IR"/>
        </w:rPr>
        <w:t xml:space="preserve">! </w:t>
      </w:r>
      <w:r>
        <w:rPr>
          <w:rStyle w:val="FootnoteAnchor"/>
          <w:rtl w:val="true"/>
        </w:rPr>
        <w:footnoteReference w:id="121"/>
      </w:r>
      <w:bookmarkStart w:id="97" w:name="pg1983_9665"/>
    </w:p>
    <w:p>
      <w:pPr>
        <w:pStyle w:val="BookText"/>
        <w:rPr/>
      </w:pPr>
      <w:bookmarkEnd w:id="97"/>
      <w:r>
        <w:rPr>
          <w:rFonts w:ascii="IRNazanin" w:hAnsi="IRNazanin" w:eastAsia="IRNazanin"/>
          <w:color w:val="111111"/>
          <w:sz w:val="28"/>
          <w:sz w:val="28"/>
          <w:szCs w:val="28"/>
          <w:rtl w:val="true"/>
          <w:lang w:bidi="fa-IR"/>
        </w:rPr>
        <w:t xml:space="preserve">همان‌طور كه مشاهده مى‌كنيد، مطلب روشن است و اگر اين مطلب از امام اشعرى و پيروان وى كه از برادران اهل سنت هستند ثابت باشد، كار در مكتب ما آسان مى‌شود، زيرا امكان ندارد برادران اهل سنت، كسانى كه علنى اظهار كفر مى‌كنند را تكفير نمايند، چه رسد به كسانى كه ايمان به خداى متعال با جسم و جان آنها سرشته شده است و در همه حركات و سكنات و قيام و قعود خود، اقرار و اعتراف به بندگى خدا مى‌كنند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و به آنچه از جانب خدا آمده يقين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در برابر كسانى كه چنين افرادى را مورد حمله قرار مى‌دهند و هدف آنها ايجاد تفرقه بين مسلمانان و گسترش عداوت و نفاق بين موحدين است، بايد چه كرد؟</w:t>
      </w:r>
    </w:p>
    <w:p>
      <w:pPr>
        <w:pStyle w:val="BookText"/>
        <w:rPr/>
      </w:pP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يَحْسَبُونَ أَنَّهُمْ يُحْسِنُونَ صُنْعاً؛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مى‌پندارند كه عمل خوبى انجام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أَلاَ إِنَّهُمْ هُمُ الْمُفْسِدُونَ وَ لكِنْ لاَ يَشْعُرُونَ؛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آنان مفسدند، اما خود آنها هم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Heading3"/>
        <w:numPr>
          <w:ilvl w:val="2"/>
          <w:numId w:val="1"/>
        </w:numPr>
        <w:rPr/>
      </w:pPr>
      <w:bookmarkStart w:id="98" w:name="__RefHeading___Toc3826343_3650668749"/>
      <w:bookmarkStart w:id="99" w:name="_Toc35"/>
      <w:bookmarkEnd w:id="98"/>
      <w:r>
        <w:rPr>
          <w:rtl w:val="true"/>
        </w:rPr>
        <w:t>ديدگاه علما در دشمنى با مسلمانان</w:t>
      </w:r>
      <w:bookmarkEnd w:id="99"/>
    </w:p>
    <w:p>
      <w:pPr>
        <w:pStyle w:val="BookText"/>
        <w:rPr/>
      </w:pPr>
      <w:r>
        <w:rPr>
          <w:rFonts w:ascii="IRNazanin" w:hAnsi="IRNazanin" w:eastAsia="IRNazanin"/>
          <w:color w:val="111111"/>
          <w:sz w:val="28"/>
          <w:sz w:val="28"/>
          <w:szCs w:val="28"/>
          <w:rtl w:val="true"/>
          <w:lang w:bidi="fa-IR"/>
        </w:rPr>
        <w:t>اوزاعى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پاره پاره شوم، زبان به تكفير احدى از اهل شهادتين نمى‌گشايم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سيرين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قبله، اهل نجات و رستگارى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حسن بصرى درباره اهل اهوا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مكتب‌هاى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وى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اهل توحيد، از امت پيغمبر ما هستند و حتماً داخل بهشت خواهند شد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زهرى درباره كسى كه به فتنه و آشوب و قتل دامن مى‌زند، سؤال شد،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و مقتول به بهشت مى‌روند، زيرا آنها از اهل لااله‌الاالله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سفيان ثورى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هيچ موحدى دشمنى مكن، اگرچه از مسير حق منحرف شود، زيرا وى بدين خاطر هلاك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سعيدبن مسيب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هيچ مسلمانى عداوت به خرج مده، اگرچه خطاكار باشد، چه اينكه هر مسلمانى مورد مغفرت و آمرزش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ابن‌تيميه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درندگان گوشت مرا بخورند، براى من محبوب‌تر است از اينكه خداوند را ملاقات كنم، در حالى كه عداوت و دشمنى فرد موحد و مؤمن به نبوت را داشته باشم</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پيش مى‌آيد كه به برخى از مسايل فروع دين با شلاق ادله قاطع و مشعل‌هاى روشن برهان‌ها هجوم مى‌برند؛ اما به فرض اينكه آنها هم دچار خطا و اشتباه شده باشند، چون از كتاب و سنت كمك مى‌گيرند، قهراً معذور خواهند بود و اگر حكمى را هم كشف كرده باشند دو پاداش نصيبشان خواهد شد و اگر اشتباه هم كرده باشند عذرشان پذيرفته است؛ زيرا علماى اسلام اجماع‌نظر دارند كه اگر كسى در غير اصول دين به لغزش و اشتباه افتاده باشد، عذر او پذيرفته خواهد بود و اخبار و اقوال و اعمال آنها هم، اين معنى را تأييد كرده است</w:t>
      </w:r>
      <w:r>
        <w:rPr>
          <w:rFonts w:eastAsia="IRNazanin" w:cs="IRNazanin"/>
          <w:color w:val="111111"/>
          <w:sz w:val="28"/>
          <w:szCs w:val="28"/>
          <w:rtl w:val="true"/>
          <w:lang w:bidi="fa-IR"/>
        </w:rPr>
        <w:t>.</w:t>
      </w:r>
      <w:bookmarkStart w:id="100" w:name="pg1983_9667"/>
    </w:p>
    <w:p>
      <w:pPr>
        <w:pStyle w:val="Heading2"/>
        <w:numPr>
          <w:ilvl w:val="1"/>
          <w:numId w:val="1"/>
        </w:numPr>
        <w:rPr/>
      </w:pPr>
      <w:bookmarkStart w:id="101" w:name="__RefHeading___Toc3826345_3650668749"/>
      <w:bookmarkStart w:id="102" w:name="_Toc36"/>
      <w:bookmarkEnd w:id="100"/>
      <w:bookmarkEnd w:id="101"/>
      <w:r>
        <w:rPr>
          <w:rtl w:val="true"/>
        </w:rPr>
        <w:t>فصل هفتم روايت‌هاى عامه، به شيعه بشارت مى‌دهند</w:t>
      </w:r>
      <w:r>
        <w:rPr>
          <w:rtl w:val="true"/>
        </w:rPr>
        <w:t>!</w:t>
      </w:r>
      <w:bookmarkEnd w:id="102"/>
    </w:p>
    <w:p>
      <w:pPr>
        <w:pStyle w:val="Heading3"/>
        <w:numPr>
          <w:ilvl w:val="2"/>
          <w:numId w:val="1"/>
        </w:numPr>
        <w:rPr/>
      </w:pPr>
      <w:bookmarkStart w:id="103" w:name="__RefHeading___Toc3826347_3650668749"/>
      <w:bookmarkStart w:id="104" w:name="_Toc37"/>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در اين فصل، برخى از روايت‌هايى كه به شيعه، بشارت داده‌اند را از نظر مى‌گذرانيم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روايت‌ها از جمله روايت‌هاى صحيح و فراوانى هستند كه از طريق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محدثان و عالمان بزرگوار اهل سنت و از منابع خود آنها نقل شده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ابن‌حجر عسقلانى در صواعق المحرقه، </w:t>
      </w:r>
      <w:r>
        <w:rPr>
          <w:rStyle w:val="FootnoteAnchor"/>
          <w:rtl w:val="true"/>
        </w:rPr>
        <w:footnoteReference w:id="123"/>
      </w:r>
      <w:r>
        <w:rPr>
          <w:rFonts w:ascii="IRNazanin" w:hAnsi="IRNazanin" w:eastAsia="IRNazanin"/>
          <w:color w:val="111111"/>
          <w:sz w:val="28"/>
          <w:sz w:val="28"/>
          <w:szCs w:val="28"/>
          <w:rtl w:val="true"/>
          <w:lang w:bidi="fa-IR"/>
        </w:rPr>
        <w:t>از حافظ جمال‌الدين زرندى از ابن‌عباس روايت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آنهايى كه ايمان آورده‌اند و عمل صالح انجام داده‌اند، بهترين افراد هستند و پاداش آنها نزد خداوند، بهشت جاويدان است، كه از زير آن نهرها روان است و آنان براى هميشه در آنجا خواهند ماند و خدا از آنها خشنود است و آنها نيز، از خدا خرسندند و اين پاداش كسى است كه خداترس باشد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آيه، تو و شيعيان تو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تو و شيعيان تو به محضر الهى مى‌آييد در حالى كه از خدا خشنود و خدا هم از شما خشنود است و اين در حالى است كه دشمنان تو به صحراى محشر وارد مى‌شوند و نگران‌اند و دست‌هاى آنها به گردن آنها بسته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حاكم در كتاب شواهد التنزيل نيز، از ابن‌عباس روايت مى‌كند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ابن‌حجر نيز، اين آيه را در فصل اول 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صواعق المحرقه از جمله آيه‌هايى دانسته كه در شأن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حاكم نيشابورى، بار ديگر در كتاب شواهد التنزيل از بيان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آن حضرت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 وفات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حضرت روى سينه من 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خداى متعال إِنَّ الَّذِينَ آمَنُوا وَ عَمِلُوا الصَّالِحَاتِ أُولئِكَ هُمْ خَيْرُ الْبَرِيَّةِ را شنيده‌اى؟</w:t>
      </w:r>
    </w:p>
    <w:p>
      <w:pPr>
        <w:pStyle w:val="BookText"/>
        <w:rPr/>
      </w:pPr>
      <w:r>
        <w:rPr>
          <w:rFonts w:ascii="IRNazanin" w:hAnsi="IRNazanin" w:eastAsia="IRNazanin"/>
          <w:color w:val="111111"/>
          <w:sz w:val="28"/>
          <w:sz w:val="28"/>
          <w:szCs w:val="28"/>
          <w:rtl w:val="true"/>
          <w:lang w:bidi="fa-IR"/>
        </w:rPr>
        <w:t>آنان شيعيان تو هستند و وعده‌گاه من و شما، حوض كوثر خواهد بود و آن روز همه شما را مى‌خوانند، در حالى‌كه با چهره‌هاى نورانى هستيد</w:t>
      </w:r>
      <w:r>
        <w:rPr>
          <w:rFonts w:eastAsia="IRNazanin" w:cs="IRNazanin"/>
          <w:color w:val="111111"/>
          <w:sz w:val="28"/>
          <w:szCs w:val="28"/>
          <w:rtl w:val="true"/>
          <w:lang w:bidi="fa-IR"/>
        </w:rPr>
        <w:t xml:space="preserve">» .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ديلمى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در صواعق المحرقه آمده است،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فرزندان تو را، نواده‌هاى تو را و شيعيان و دوستان شيعيان تو را آمرزيده است، مژده باد تو را كه پاكدامن هستى</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طبرانى و محدثان ديگر روايت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فتح بصره طلاها و نقره‌هايى براى آن حضرت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اشاره به آن جواهرات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طلاهاى زرد و نقره‌هاى سفيد، برويد ديگرى را فريب دهيد، برويد مردم شام را فريب بدهيد كه فردا به شما پيروز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بيان حضرت، براى حضار نگران‌كننده شد و نگرانى آنها هم به گوش حضرت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اذن داد كه در جلسه‌اى حضور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آنان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پيامبر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تو و شيعيان تو به پيشگاه خداوند وارد مى‌شويد، در حالى‌كه هم شما خرسنديد و هم خدا از شما خشنود خواهد بود و دشمنان تو به صحراى محشر وارد مى‌شوند در حالى‌كه قيافه آنها غضبناك و دست‌هاى آنها به گردن بسته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نحوه با دست بسته وارد شدن را، آن حضرت با دست خود نشان داد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همان‌طور كه در صواعق آمده است، طبرانى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چهار نفرى كه وارد بهشت مى‌شوند من و تو و حسن و حسين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و نواده‌هاى ما، از پشت سر ما و آنگاه شيعيان ما از جانب چپ و راست ما وارد خواهند شد</w:t>
      </w:r>
      <w:r>
        <w:rPr>
          <w:rFonts w:eastAsia="IRNazanin" w:cs="IRNazanin"/>
          <w:color w:val="111111"/>
          <w:sz w:val="28"/>
          <w:szCs w:val="28"/>
          <w:rtl w:val="true"/>
          <w:lang w:bidi="fa-IR"/>
        </w:rPr>
        <w:t xml:space="preserve">. </w:t>
      </w:r>
      <w:r>
        <w:rPr>
          <w:rStyle w:val="FootnoteAnchor"/>
          <w:rtl w:val="true"/>
        </w:rPr>
        <w:footnoteReference w:id="13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صواعق، از احمدبن حنبل روايت كرده است كه</w:t>
      </w:r>
      <w:r>
        <w:rPr>
          <w:rFonts w:eastAsia="Amiri" w:cs="Amiri" w:ascii="Amiri" w:hAnsi="Amiri"/>
          <w:color w:val="111111"/>
          <w:sz w:val="28"/>
          <w:szCs w:val="28"/>
          <w:rtl w:val="true"/>
          <w:lang w:bidi="ar-SA"/>
        </w:rPr>
        <w:t>:</w:t>
      </w:r>
      <w:bookmarkStart w:id="105" w:name="pg1983_9670"/>
    </w:p>
    <w:p>
      <w:pPr>
        <w:pStyle w:val="BookText"/>
        <w:rPr/>
      </w:pPr>
      <w:bookmarkEnd w:id="105"/>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خشنود نيستى كه در بهشت با من باشى؟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ما در طرف چپ و راست ما قرار داشته باشند؟ </w:t>
      </w:r>
      <w:r>
        <w:rPr>
          <w:rStyle w:val="FootnoteAnchor"/>
          <w:rtl w:val="true"/>
        </w:rPr>
        <w:footnoteReference w:id="131"/>
      </w:r>
    </w:p>
    <w:p>
      <w:pPr>
        <w:pStyle w:val="Heading3"/>
        <w:numPr>
          <w:ilvl w:val="2"/>
          <w:numId w:val="1"/>
        </w:numPr>
        <w:rPr/>
      </w:pPr>
      <w:bookmarkStart w:id="106" w:name="__RefHeading___Toc3826349_3650668749"/>
      <w:bookmarkStart w:id="107" w:name="_Toc38"/>
      <w:bookmarkEnd w:id="106"/>
      <w:r>
        <w:rPr>
          <w:rtl w:val="true"/>
        </w:rPr>
        <w:t>درخت استوار نبوت</w:t>
      </w:r>
      <w:bookmarkEnd w:id="107"/>
    </w:p>
    <w:p>
      <w:pPr>
        <w:pStyle w:val="BookText"/>
        <w:rPr/>
      </w:pPr>
      <w:r>
        <w:rPr>
          <w:rFonts w:ascii="Amiri" w:hAnsi="Amiri" w:eastAsia="Amiri" w:cs="Amiri"/>
          <w:color w:val="111111"/>
          <w:sz w:val="28"/>
          <w:sz w:val="28"/>
          <w:szCs w:val="28"/>
          <w:rtl w:val="true"/>
          <w:lang w:bidi="ar-SA"/>
        </w:rPr>
        <w:t>حاكم در تفسير آيه الْمَوَدَّةَ فِي الْقُرْبَى به اسناد خود از ابى باهلى روايتى را آورده كه در كتاب مجمع‌البيان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را از درختان متعددى خلق كرده و من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 درخت آفريده، من ريشه آن درختم و على شاخه آن و فاطمه شكوفه آن و حسن و حسين ميوه‌هاى آن هستند و شيعيان ما، برگ‌هاى آن درخت مى‌باشند و هر كس به شاخه‌اى از شاخه‌هاى ما چنگ زند، نجات يافته و هر دسته از آن روى‌گردان باشد، گمراه و هلاك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بنده‌اى هزار سال خدا را عبادت كند، تا در اثر شدت ضعف مانند پوست و استخوان شود و آن‌طور كه خدا را دوست دارد، ما را دوست نداشته باشد، خداوند او را از صورت به داخل آتش دوزخ سرنگون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عَلَيْهِ أَجْراً إِلاَّ الْمَوَدَّةَ فِي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بگو، من از شما اجر و پاداشى، جز مودت خاندانم چيزى نمى‌خواهم</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Heading3"/>
        <w:numPr>
          <w:ilvl w:val="2"/>
          <w:numId w:val="1"/>
        </w:numPr>
        <w:rPr/>
      </w:pPr>
      <w:bookmarkStart w:id="108" w:name="__RefHeading___Toc3826351_3650668749"/>
      <w:bookmarkStart w:id="109" w:name="_Toc39"/>
      <w:bookmarkEnd w:id="108"/>
      <w:r>
        <w:rPr>
          <w:rtl w:val="true"/>
        </w:rPr>
        <w:t xml:space="preserve">شيعه على و اهل‌بيت </w:t>
      </w:r>
      <w:r>
        <w:rPr>
          <w:rtl w:val="true"/>
        </w:rPr>
        <w:t>(</w:t>
      </w:r>
      <w:r>
        <w:rPr>
          <w:rtl w:val="true"/>
        </w:rPr>
        <w:t>عليهم‌السلام</w:t>
      </w:r>
      <w:r>
        <w:rPr>
          <w:rtl w:val="true"/>
        </w:rPr>
        <w:t>)</w:t>
      </w:r>
      <w:bookmarkEnd w:id="10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بيان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شيعه على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كسانى هستند كه در معارف دين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ما نيز، معارف خود اعم از؛ عقايد،</w:t>
      </w:r>
      <w:bookmarkStart w:id="110" w:name="pg1983_9671"/>
    </w:p>
    <w:p>
      <w:pPr>
        <w:pStyle w:val="BookText"/>
        <w:rPr/>
      </w:pPr>
      <w:bookmarkEnd w:id="110"/>
      <w:r>
        <w:rPr>
          <w:rFonts w:ascii="IRNazanin" w:hAnsi="IRNazanin" w:eastAsia="IRNazanin"/>
          <w:color w:val="111111"/>
          <w:sz w:val="28"/>
          <w:sz w:val="28"/>
          <w:szCs w:val="28"/>
          <w:rtl w:val="true"/>
          <w:lang w:bidi="fa-IR"/>
        </w:rPr>
        <w:t xml:space="preserve">فروع دين، اصول فقه، قواعد علوم كتاب و سنت، فنون و اخلاق و سلوك و آداب را منتهى به آنها مى‌دانيم و از آنها هدايت مى‌جوييم؛ زيرا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به ولايت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معترفيم، دوستان آنها را دوست مى‌داريم و از دشمنان آنها بيزاريم، تا بدين وسيله به مقررات و شرايط دوستى آنها عمل كرده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شيعه آنها هستيم و آنها را وسيله تقرب به خدا مى‌دانيم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همواره خداى مهربان را به خاطر رحمت و لطف بى‌پايانش حمد و ستايش مى‌كنيم كه ما را به دين خود هدايت فرمود و ما به كتاب و سنت او چنگ زديم و ريسمان دين الهى را گرفتيم و از در شهر علم او وارد شديم و مى‌توانيم به باب مغفرت او نيز وارد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اهل زمين و كشتى نجات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خداى را، كه ما را به اين راه هدايت فرمود؛ زيرا اگر هدايت خداوندى شامل حال ما نمى‌شد، به اين صراط، راه نمى‌يافتيم</w:t>
      </w:r>
      <w:r>
        <w:rPr>
          <w:rFonts w:eastAsia="IRNazanin" w:cs="IRNazanin"/>
          <w:color w:val="111111"/>
          <w:sz w:val="28"/>
          <w:szCs w:val="28"/>
          <w:rtl w:val="true"/>
          <w:lang w:bidi="fa-IR"/>
        </w:rPr>
        <w:t xml:space="preserve">. </w:t>
      </w:r>
      <w:r>
        <w:rPr>
          <w:rStyle w:val="FootnoteAnchor"/>
          <w:rtl w:val="true"/>
        </w:rPr>
        <w:footnoteReference w:id="133"/>
      </w:r>
    </w:p>
    <w:p>
      <w:pPr>
        <w:pStyle w:val="Heading3"/>
        <w:numPr>
          <w:ilvl w:val="2"/>
          <w:numId w:val="1"/>
        </w:numPr>
        <w:rPr/>
      </w:pPr>
      <w:bookmarkStart w:id="111" w:name="__RefHeading___Toc3826353_3650668749"/>
      <w:bookmarkStart w:id="112" w:name="_Toc40"/>
      <w:bookmarkEnd w:id="111"/>
      <w:r>
        <w:rPr>
          <w:rtl w:val="true"/>
        </w:rPr>
        <w:t>اولين كسانى كه به بهشت وارد مى‌شوند</w:t>
      </w:r>
      <w:bookmarkEnd w:id="112"/>
    </w:p>
    <w:p>
      <w:pPr>
        <w:pStyle w:val="BookText"/>
        <w:rPr/>
      </w:pPr>
      <w:r>
        <w:rPr>
          <w:rFonts w:ascii="Amiri" w:hAnsi="Amiri" w:eastAsia="Amiri" w:cs="Amiri"/>
          <w:color w:val="111111"/>
          <w:sz w:val="28"/>
          <w:sz w:val="28"/>
          <w:szCs w:val="28"/>
          <w:rtl w:val="true"/>
          <w:lang w:bidi="ar-SA"/>
        </w:rPr>
        <w:t xml:space="preserve">ابن حجر هيتمى در صواعق المحرقه از ابن سعد روايت مى‌كند كه حضرت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به من خبر داد، اولين كسى كه داخل بهشت مى‌شود، من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دوستان و پيروان ما چه مى‌شود؟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شما وارد بهشت مى‌شوند</w:t>
      </w:r>
      <w:r>
        <w:rPr>
          <w:rFonts w:eastAsia="IRNazanin" w:cs="IRNazanin"/>
          <w:color w:val="111111"/>
          <w:sz w:val="28"/>
          <w:szCs w:val="28"/>
          <w:rtl w:val="true"/>
          <w:lang w:bidi="fa-IR"/>
        </w:rPr>
        <w:t xml:space="preserve">. </w:t>
      </w:r>
      <w:r>
        <w:rPr>
          <w:rStyle w:val="FootnoteAnchor"/>
          <w:rtl w:val="true"/>
        </w:rPr>
        <w:footnoteReference w:id="134"/>
      </w:r>
      <w:bookmarkStart w:id="113" w:name="pg1983_9672"/>
    </w:p>
    <w:p>
      <w:pPr>
        <w:pStyle w:val="BookText"/>
        <w:rPr/>
      </w:pPr>
      <w:bookmarkEnd w:id="113"/>
      <w:r>
        <w:rPr>
          <w:rFonts w:ascii="Amiri" w:hAnsi="Amiri" w:eastAsia="Amiri" w:cs="Amiri"/>
          <w:color w:val="111111"/>
          <w:sz w:val="28"/>
          <w:sz w:val="28"/>
          <w:szCs w:val="28"/>
          <w:rtl w:val="true"/>
          <w:lang w:bidi="ar-SA"/>
        </w:rPr>
        <w:t>ديلمى به طور مرفوع نقل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اين نام، ناميده شده كه خداوند او را و دوستان او را از آتش دوزخ نگه‌دارى مى‌كند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همچنين صواعق المحرقه از احمدبن حنبل و ترمذى روايت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و اين دو نفر و پدر و مادر آنها را دوست بدارد، در روز قيامت، با من هم‌مقام خواهد بود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14" w:name="__RefHeading___Toc3826355_3650668749"/>
      <w:bookmarkStart w:id="115" w:name="_Toc41"/>
      <w:bookmarkEnd w:id="114"/>
      <w:r>
        <w:rPr>
          <w:rtl w:val="true"/>
        </w:rPr>
        <w:t xml:space="preserve">كسى كه بر دوستى و محبت آل‌محمد </w:t>
      </w:r>
      <w:r>
        <w:rPr>
          <w:rtl w:val="true"/>
        </w:rPr>
        <w:t>(</w:t>
      </w:r>
      <w:r>
        <w:rPr>
          <w:rtl w:val="true"/>
        </w:rPr>
        <w:t>ص</w:t>
      </w:r>
      <w:r>
        <w:rPr>
          <w:rtl w:val="true"/>
        </w:rPr>
        <w:t xml:space="preserve">) </w:t>
      </w:r>
      <w:r>
        <w:rPr>
          <w:rtl w:val="true"/>
        </w:rPr>
        <w:t>بميرد</w:t>
      </w:r>
      <w:bookmarkEnd w:id="115"/>
    </w:p>
    <w:p>
      <w:pPr>
        <w:pStyle w:val="BookText"/>
        <w:rPr/>
      </w:pPr>
      <w:r>
        <w:rPr>
          <w:rFonts w:ascii="Amiri" w:hAnsi="Amiri" w:eastAsia="Amiri" w:cs="Amiri"/>
          <w:color w:val="111111"/>
          <w:sz w:val="28"/>
          <w:sz w:val="28"/>
          <w:szCs w:val="28"/>
          <w:rtl w:val="true"/>
          <w:lang w:bidi="ar-SA"/>
        </w:rPr>
        <w:t xml:space="preserve">ثعالبى در تفسير كبير خود، به اسناد جريربن عبدالله بجلى روايت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كسى كه بر محبت آل‌محمد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بميرد، </w:t>
      </w:r>
      <w:r>
        <w:rPr>
          <w:rStyle w:val="FootnoteAnchor"/>
          <w:rtl w:val="true"/>
        </w:rPr>
        <w:footnoteReference w:id="137"/>
      </w:r>
      <w:r>
        <w:rPr>
          <w:rFonts w:ascii="IRNazanin" w:hAnsi="IRNazanin" w:eastAsia="IRNazanin"/>
          <w:color w:val="111111"/>
          <w:sz w:val="28"/>
          <w:sz w:val="28"/>
          <w:szCs w:val="28"/>
          <w:rtl w:val="true"/>
          <w:lang w:bidi="fa-IR"/>
        </w:rPr>
        <w:t>شهيد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p>
    <w:p>
      <w:pPr>
        <w:pStyle w:val="BookText"/>
        <w:rPr/>
      </w:pPr>
      <w:r>
        <w:rPr>
          <w:rFonts w:ascii="IRNazanin" w:hAnsi="IRNazanin" w:eastAsia="IRNazanin"/>
          <w:color w:val="111111"/>
          <w:sz w:val="28"/>
          <w:sz w:val="28"/>
          <w:szCs w:val="28"/>
          <w:rtl w:val="true"/>
          <w:lang w:bidi="fa-IR"/>
        </w:rPr>
        <w:t xml:space="preserve">هر كس بر محبت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آمرزيده و تائب است، هر كس بر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با ايمان كامل از دنيا رفته، هر كس بر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ملك الموت و نكير و منكر او را مژده بهشت مى‌دهند، هر كس با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آن‌گونه به سوى بهشت مى‌رود كه نوعروس به سوى حجله همسر شتاب مى‌گيرد، آنكه بر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قبر او زيارتگاه فرشتگان رحمت قرار مى‌گيرد، هر كس با حب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بميرد، به شيوه سنت پيامبر و جماعت مسلمين از دنيا رفته، و هر كس با بغض و عداوت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بميرد، روز قيامت بر پيشانى وى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رحمت خدا نااميد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زمخشرى نيز، اين حديث را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صورت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مسلّمات گرفته است و نويسندگان فضيلت‌ها و منقبت‌ها هم، گاهى اين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خود آورده‌اند</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بنابراين، روشن است كه اين مقام بلند، براى كسانى ثابت است كه حجت‌هاى بالغ الهى، سرچشمه زلال شريعت و امينان وحى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در اجراى اوامر و نواهى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كسى كه آنها را دوست بدارد، دوستدار خداست و هر كس كينه و دشمنى آنها را در درون خود بپرورد، به يقين دشمن و مخالف خدا خواهد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همام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باره، اين‌گونه مى‌سرايد</w:t>
      </w:r>
      <w:r>
        <w:rPr>
          <w:rFonts w:eastAsia="IRNazanin" w:cs="IRNazanin"/>
          <w:color w:val="111111"/>
          <w:sz w:val="28"/>
          <w:szCs w:val="28"/>
          <w:rtl w:val="true"/>
          <w:lang w:bidi="fa-IR"/>
        </w:rPr>
        <w:t>:</w:t>
      </w:r>
      <w:bookmarkStart w:id="116" w:name="pg1983_9674"/>
    </w:p>
    <w:p>
      <w:pPr>
        <w:pStyle w:val="BookText"/>
        <w:rPr/>
      </w:pPr>
      <w:bookmarkEnd w:id="116"/>
      <w:r>
        <w:rPr>
          <w:rFonts w:ascii="Amiri" w:hAnsi="Amiri" w:eastAsia="Amiri" w:cs="Amiri"/>
          <w:color w:val="111111"/>
          <w:sz w:val="28"/>
          <w:sz w:val="28"/>
          <w:szCs w:val="28"/>
          <w:rtl w:val="true"/>
          <w:lang w:bidi="ar-SA"/>
        </w:rPr>
        <w:t>من معشر حبهم دين و بغضهم كفر و قربهم منجى و معتصم</w:t>
      </w:r>
    </w:p>
    <w:p>
      <w:pPr>
        <w:pStyle w:val="BookText"/>
        <w:rPr/>
      </w:pPr>
      <w:r>
        <w:rPr>
          <w:rFonts w:ascii="Amiri" w:hAnsi="Amiri" w:eastAsia="Amiri" w:cs="Amiri"/>
          <w:color w:val="111111"/>
          <w:sz w:val="28"/>
          <w:sz w:val="28"/>
          <w:szCs w:val="28"/>
          <w:rtl w:val="true"/>
          <w:lang w:bidi="ar-SA"/>
        </w:rPr>
        <w:t xml:space="preserve">ان عد اهل التقى، كانوا ائمتهم أو قيل من خير اهل الارض، قيل لهم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آنها از جماعتى هستند كه محبت‌شان، روح ديانت، دشمنى با آنها عين كفر و تقرب و پيوند با آنها، پناهگاه و موجب رستگارى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تقوا، كسانى هستند كه امامان آنها، از اهل‌بيت پيامبراند؛ زيرا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خدا روى زمين‌اند</w:t>
      </w:r>
      <w:r>
        <w:rPr>
          <w:rFonts w:eastAsia="IRNazanin" w:cs="IRNazanin"/>
          <w:color w:val="111111"/>
          <w:sz w:val="28"/>
          <w:szCs w:val="28"/>
          <w:rtl w:val="true"/>
          <w:lang w:bidi="fa-IR"/>
        </w:rPr>
        <w:t>.</w:t>
      </w:r>
    </w:p>
    <w:p>
      <w:pPr>
        <w:pStyle w:val="Heading3"/>
        <w:numPr>
          <w:ilvl w:val="2"/>
          <w:numId w:val="1"/>
        </w:numPr>
        <w:rPr/>
      </w:pPr>
      <w:bookmarkStart w:id="117" w:name="__RefHeading___Toc3826357_3650668749"/>
      <w:bookmarkStart w:id="118" w:name="_Toc42"/>
      <w:bookmarkEnd w:id="117"/>
      <w:r>
        <w:rPr>
          <w:rtl w:val="true"/>
        </w:rPr>
        <w:t xml:space="preserve">رابطه ايمان و محبت علي </w:t>
      </w:r>
      <w:r>
        <w:rPr>
          <w:rtl w:val="true"/>
        </w:rPr>
        <w:t>(</w:t>
      </w:r>
      <w:r>
        <w:rPr>
          <w:rtl w:val="true"/>
        </w:rPr>
        <w:t>ع</w:t>
      </w:r>
      <w:r>
        <w:rPr>
          <w:rtl w:val="true"/>
        </w:rPr>
        <w:t>)</w:t>
      </w:r>
      <w:bookmarkEnd w:id="118"/>
    </w:p>
    <w:p>
      <w:pPr>
        <w:pStyle w:val="BookText"/>
        <w:rPr/>
      </w:pPr>
      <w:r>
        <w:rPr>
          <w:rFonts w:ascii="Amiri" w:hAnsi="Amiri" w:eastAsia="Amiri" w:cs="Amiri"/>
          <w:color w:val="111111"/>
          <w:sz w:val="28"/>
          <w:sz w:val="28"/>
          <w:szCs w:val="28"/>
          <w:rtl w:val="true"/>
          <w:lang w:bidi="ar-SA"/>
        </w:rPr>
        <w:t xml:space="preserve">در كتاب صواعق المحرقه، </w:t>
      </w:r>
      <w:r>
        <w:rPr>
          <w:rStyle w:val="FootnoteAnchor"/>
          <w:rtl w:val="true"/>
        </w:rPr>
        <w:footnoteReference w:id="141"/>
      </w:r>
      <w:r>
        <w:rPr>
          <w:rFonts w:ascii="Amiri" w:hAnsi="Amiri" w:eastAsia="Amiri" w:cs="Amiri"/>
          <w:color w:val="111111"/>
          <w:sz w:val="28"/>
          <w:sz w:val="28"/>
          <w:szCs w:val="28"/>
          <w:rtl w:val="true"/>
          <w:lang w:bidi="ar-SA"/>
        </w:rPr>
        <w:t xml:space="preserve">از احمد بن حنبل روايت مى‌كند كه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خود خواست و در حالى‌كه آن حضرت كنار ديوارى نشسته بود، فرمود بايست، به خدا سوگند، من از تو راضى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پدر فرزندان من هستى و بر سنت من جنگ و قتال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پيمان با من بميرد، به بهشت مى‌رود و هر كس به پيمان با تو بميرد، رسالت دينى خود را انجام داده و هر كس پس از وفات تو با محبت تو بميرد، خداوند كار او را، به امن و ايمان خاتمه مى‌دهد، تا آنجايى كه خورشيد بر آن مى‌تابد و غروب مى‌كند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ابن‌حجر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نزد اصحاب خود وارد شد، در حالى‌كه خوشحال بود و چهره او مانند ماه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عوف علت آن خوشحالى را جويا</w:t>
      </w:r>
    </w:p>
    <w:p>
      <w:pPr>
        <w:pStyle w:val="BookText"/>
        <w:rPr/>
      </w:pPr>
      <w:r>
        <w:rPr>
          <w:rFonts w:ascii="IRNazanin" w:hAnsi="IRNazanin" w:eastAsia="IRNazanin"/>
          <w:color w:val="111111"/>
          <w:sz w:val="28"/>
          <w:sz w:val="28"/>
          <w:szCs w:val="28"/>
          <w:rtl w:val="true"/>
          <w:lang w:bidi="fa-IR"/>
        </w:rPr>
        <w:t xml:space="preserve">شد،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درباره برادرم، پسر عمويم و دخترم بشارتى رسيده كه خداوند ميان على و فاطمه پيوند ازدواج برقرار كرده و به رضوان، خازن بهشت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طوبى را به حركت درآورد و آن درخت به شمارۀ دوستان اهل بيت من، داراى برگ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آن درخت فرشتگانى آفريده كه به دست هر كدام آنان، ضمانت‌نامه‌اى است و آنگاه كه قيامت برقرار مى‌گردد، آن فرشتگان دوستان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مى‌خوانند و به هر يك برگ‌هاى امان‌نامه از آتش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برادرم و پسر عمويم و دخترم، آزادى‌بخش مردان و زنان امتم، از آتش دوزخ، خواهند بود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به هر حال، روايت‌هايى كه در اين باره وجود دارد آن‌قدر فراوان است كه نمى‌توان همه آنها را جمع‌آورى كرد، اما همين مقدار نيز، براى كسانى كه مورد عنايت خداوند قرار گيرند،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روايت‌ها، اميد است شيعيان دريابند كه اهل سنت، در اين‌گونه موارد انصاف به خرج داده‌اند و نيز اهل سنت هم بدانند كه پس از اين بشارت‌ها، ديگر جايى براى كينه و كدورت باقى نمى‌ماند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خدا بر كسانى كه از روش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كنند و از فتنه و آشوب، بپرهيزند</w:t>
      </w:r>
      <w:r>
        <w:rPr>
          <w:rFonts w:eastAsia="IRNazanin" w:cs="IRNazanin"/>
          <w:color w:val="111111"/>
          <w:sz w:val="28"/>
          <w:szCs w:val="28"/>
          <w:rtl w:val="true"/>
          <w:lang w:bidi="fa-IR"/>
        </w:rPr>
        <w:t>.</w:t>
      </w:r>
      <w:bookmarkStart w:id="119" w:name="pg1983_9677"/>
    </w:p>
    <w:p>
      <w:pPr>
        <w:pStyle w:val="Heading2"/>
        <w:numPr>
          <w:ilvl w:val="1"/>
          <w:numId w:val="1"/>
        </w:numPr>
        <w:rPr/>
      </w:pPr>
      <w:bookmarkStart w:id="120" w:name="__RefHeading___Toc3826359_3650668749"/>
      <w:bookmarkStart w:id="121" w:name="_Toc43"/>
      <w:bookmarkEnd w:id="119"/>
      <w:bookmarkEnd w:id="120"/>
      <w:r>
        <w:rPr>
          <w:rtl w:val="true"/>
        </w:rPr>
        <w:t>فصل هشتم سرانجام استنباط و تأويل‌گران</w:t>
      </w:r>
      <w:bookmarkEnd w:id="121"/>
    </w:p>
    <w:p>
      <w:pPr>
        <w:pStyle w:val="Heading3"/>
        <w:numPr>
          <w:ilvl w:val="2"/>
          <w:numId w:val="1"/>
        </w:numPr>
        <w:rPr/>
      </w:pPr>
      <w:bookmarkStart w:id="122" w:name="__RefHeading___Toc3826361_3650668749"/>
      <w:bookmarkStart w:id="123" w:name="_Toc44"/>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در اين فصل، بخشى از ماجراها و سرگذشت تعدادى از علما و مجتهدانى كه اجتهاد و استنباط آنها، مخالف آراى بيشتر مجتهدان بوده و در عين حال، اين عمل آنها موجب سلب عدالت از آنها نگرديده است را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علماى صالح گذشته، همان كسانى كه معارف دين خود را از آنها گرفته‌ايد و واسطه بين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هستند، استنباط و نظريه‌اى مخالف همه صحابه و تابعين و پيروان آنها دارند، و در حالى كه اين عمل آنها جرم نيست و آنها معذوراند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ناچار شما بايد عذر مجتهدان معاصر، كه استنباط آنها مخالف عقيده شماست را بپذيريد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برادران اهل سنت، آيا بين خداى متعال و احدى از مردم، رابطه قوم و خويشى وجود دارد كه خداوند از او حمايت و جانب‌دارى كند؟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چنين نيست؛ خداوند حكم گذشتگان و معاصران را يكسان صادر مى‌نمايد و با كسى هم رابطه خاصى ندارد، تا چيزى را كه براى ديگران حرام نموده، براى آن يكى حلال نمايد</w:t>
      </w:r>
      <w:r>
        <w:rPr>
          <w:rFonts w:eastAsia="IRNazanin" w:cs="IRNazanin"/>
          <w:color w:val="111111"/>
          <w:sz w:val="28"/>
          <w:szCs w:val="28"/>
          <w:rtl w:val="true"/>
          <w:lang w:bidi="fa-IR"/>
        </w:rPr>
        <w:t>!</w:t>
      </w:r>
      <w:bookmarkStart w:id="124" w:name="pg1983_9678"/>
    </w:p>
    <w:p>
      <w:pPr>
        <w:pStyle w:val="BookText"/>
        <w:rPr/>
      </w:pPr>
      <w:bookmarkEnd w:id="124"/>
      <w:r>
        <w:rPr>
          <w:rFonts w:ascii="IRNazanin" w:hAnsi="IRNazanin" w:eastAsia="IRNazanin"/>
          <w:color w:val="111111"/>
          <w:sz w:val="28"/>
          <w:sz w:val="28"/>
          <w:szCs w:val="28"/>
          <w:rtl w:val="true"/>
          <w:lang w:bidi="fa-IR"/>
        </w:rPr>
        <w:t>مجتهدانى كه نظريه‌اى مخالف با همه صحابه و تابعين و پيروان داده‌اند، فراوانند، كه نمى‌توان همه آنان را جمع‌آورى نمود، ما در ادامه به ذكر نظريه‌هاى تعدادى از اين مجتهدان بسنده مى‌كنيم، تا بحث به درازا نكشد</w:t>
      </w:r>
      <w:r>
        <w:rPr>
          <w:rFonts w:eastAsia="IRNazanin" w:cs="IRNazanin"/>
          <w:color w:val="111111"/>
          <w:sz w:val="28"/>
          <w:szCs w:val="28"/>
          <w:rtl w:val="true"/>
          <w:lang w:bidi="fa-IR"/>
        </w:rPr>
        <w:t>:</w:t>
      </w:r>
    </w:p>
    <w:p>
      <w:pPr>
        <w:pStyle w:val="Heading3"/>
        <w:numPr>
          <w:ilvl w:val="2"/>
          <w:numId w:val="1"/>
        </w:numPr>
        <w:rPr/>
      </w:pPr>
      <w:bookmarkStart w:id="125" w:name="__RefHeading___Toc3826363_3650668749"/>
      <w:bookmarkStart w:id="126" w:name="_Toc45"/>
      <w:bookmarkEnd w:id="125"/>
      <w:r>
        <w:rPr>
          <w:rtl w:val="true"/>
        </w:rPr>
        <w:t>سعد بن عباده</w:t>
      </w:r>
      <w:bookmarkEnd w:id="126"/>
    </w:p>
    <w:p>
      <w:pPr>
        <w:pStyle w:val="BookText"/>
        <w:rPr/>
      </w:pPr>
      <w:r>
        <w:rPr>
          <w:rFonts w:ascii="IRNazanin" w:hAnsi="IRNazanin" w:eastAsia="IRNazanin"/>
          <w:color w:val="111111"/>
          <w:sz w:val="28"/>
          <w:sz w:val="28"/>
          <w:szCs w:val="28"/>
          <w:rtl w:val="true"/>
          <w:lang w:bidi="fa-IR"/>
        </w:rPr>
        <w:t xml:space="preserve">ابوثابت سعدبن عباده بدرى، رئيس قبيله خزرج از نيكان و بزرگان ياران و انصار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جنگ بدر نيز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باز زد و خشمناك از مدينه به شام هجرت نمود و گروهى در سال </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هجرى او را به شيوه‌اى مرموز ترور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ماجراى بعد از آن، نظريه‌اى دارد كه علاقه‌مندان مى‌توانند در كتاب‌هاى الامامة والسياسة </w:t>
      </w:r>
      <w:r>
        <w:rPr>
          <w:rStyle w:val="FootnoteAnchor"/>
          <w:rtl w:val="true"/>
        </w:rPr>
        <w:footnoteReference w:id="144"/>
      </w:r>
      <w:r>
        <w:rPr>
          <w:rFonts w:ascii="Amiri" w:hAnsi="Amiri" w:eastAsia="Amiri" w:cs="Amiri"/>
          <w:color w:val="111111"/>
          <w:sz w:val="28"/>
          <w:sz w:val="28"/>
          <w:szCs w:val="28"/>
          <w:rtl w:val="true"/>
          <w:lang w:bidi="ar-SA"/>
        </w:rPr>
        <w:t xml:space="preserve">از ابن‌قتيبه دينورى، تاريخ طبرى </w:t>
      </w:r>
      <w:r>
        <w:rPr>
          <w:rStyle w:val="FootnoteAnchor"/>
          <w:rtl w:val="true"/>
        </w:rPr>
        <w:footnoteReference w:id="145"/>
      </w:r>
      <w:r>
        <w:rPr>
          <w:rFonts w:ascii="Amiri" w:hAnsi="Amiri" w:eastAsia="Amiri" w:cs="Amiri"/>
          <w:color w:val="111111"/>
          <w:sz w:val="28"/>
          <w:sz w:val="28"/>
          <w:szCs w:val="28"/>
          <w:rtl w:val="true"/>
          <w:lang w:bidi="ar-SA"/>
        </w:rPr>
        <w:t xml:space="preserve">و كامل ابن اثير </w:t>
      </w:r>
      <w:r>
        <w:rPr>
          <w:rStyle w:val="FootnoteAnchor"/>
          <w:rtl w:val="true"/>
        </w:rPr>
        <w:footnoteReference w:id="146"/>
      </w:r>
      <w:r>
        <w:rPr>
          <w:rFonts w:ascii="IRNazanin" w:hAnsi="IRNazanin" w:eastAsia="IRNazanin"/>
          <w:color w:val="111111"/>
          <w:sz w:val="28"/>
          <w:sz w:val="28"/>
          <w:szCs w:val="28"/>
          <w:rtl w:val="true"/>
          <w:lang w:bidi="fa-IR"/>
        </w:rPr>
        <w:t>و ساير كتاب‌هاى اخبار و آثار آن را مطالعه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سعد بايد گفت كه او مسلمانى پرفضيلت و مؤمنى عادل بوده است و با اينكه يك مجتهد خطاكار است، عذر او نزد همه پذيرفته شده است</w:t>
      </w:r>
      <w:r>
        <w:rPr>
          <w:rFonts w:eastAsia="IRNazanin" w:cs="IRNazanin"/>
          <w:color w:val="111111"/>
          <w:sz w:val="28"/>
          <w:szCs w:val="28"/>
          <w:rtl w:val="true"/>
          <w:lang w:bidi="fa-IR"/>
        </w:rPr>
        <w:t>.</w:t>
      </w:r>
    </w:p>
    <w:p>
      <w:pPr>
        <w:pStyle w:val="Heading3"/>
        <w:numPr>
          <w:ilvl w:val="2"/>
          <w:numId w:val="1"/>
        </w:numPr>
        <w:rPr/>
      </w:pPr>
      <w:bookmarkStart w:id="127" w:name="__RefHeading___Toc3826365_3650668749"/>
      <w:bookmarkStart w:id="128" w:name="_Toc46"/>
      <w:bookmarkEnd w:id="127"/>
      <w:r>
        <w:rPr>
          <w:rtl w:val="true"/>
        </w:rPr>
        <w:t>خباب بن منذر انصارى</w:t>
      </w:r>
      <w:bookmarkEnd w:id="12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خُباب بن منذر بن جموح انصارى، نيز كه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جنگ بدر و احد هم شركت داشته است، از بيعت با خليفه تخلّف نموده و اين مطلب از مطالب مسلّم تاريخ گذشتگان است </w:t>
      </w:r>
      <w:r>
        <w:rPr>
          <w:rStyle w:val="FootnoteAnchor"/>
          <w:rtl w:val="true"/>
        </w:rPr>
        <w:footnoteReference w:id="147"/>
      </w:r>
      <w:r>
        <w:rPr>
          <w:rFonts w:ascii="IRNazanin" w:hAnsi="IRNazanin" w:eastAsia="IRNazanin"/>
          <w:color w:val="111111"/>
          <w:sz w:val="28"/>
          <w:sz w:val="28"/>
          <w:szCs w:val="28"/>
          <w:rtl w:val="true"/>
          <w:lang w:bidi="fa-IR"/>
        </w:rPr>
        <w:t>و اما هيچ كس اين عمل او را نتيجه بى‌عدالتى</w:t>
      </w:r>
      <w:bookmarkStart w:id="129" w:name="pg1983_9679"/>
    </w:p>
    <w:p>
      <w:pPr>
        <w:pStyle w:val="BookText"/>
        <w:rPr/>
      </w:pPr>
      <w:bookmarkEnd w:id="129"/>
      <w:r>
        <w:rPr>
          <w:rFonts w:ascii="IRNazanin" w:hAnsi="IRNazanin" w:eastAsia="IRNazanin"/>
          <w:color w:val="111111"/>
          <w:sz w:val="28"/>
          <w:sz w:val="28"/>
          <w:szCs w:val="28"/>
          <w:rtl w:val="true"/>
          <w:lang w:bidi="fa-IR"/>
        </w:rPr>
        <w:t>او ندانسته و از فضيلت و عظمت وى هم چيزى كاسته نشده است، در صورتى كه او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شخصيتى هستم كه از قدرت فكر من، كمك مى‌گيرند و با انديشه و تدبير من مشكلات را حل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شير غرانى مى‌باشم، كه به خدا سوگند اگر شما مايل بوديد، مقام خلافت را به جايگاه خود عودت مى‌دادم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مجتهدان پذيرفته نبود، برادران اهل سنت شكى نداشتند كه خباب از افاضل اهل بهشت است، با اين وجود، در كتاب‌هاى اهل سنت و تشيع نيز آمده كه وى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افشاگرى نموده است</w:t>
      </w:r>
      <w:r>
        <w:rPr>
          <w:rFonts w:eastAsia="IRNazanin" w:cs="IRNazanin"/>
          <w:color w:val="111111"/>
          <w:sz w:val="28"/>
          <w:szCs w:val="28"/>
          <w:rtl w:val="true"/>
          <w:lang w:bidi="fa-IR"/>
        </w:rPr>
        <w:t>!</w:t>
      </w:r>
    </w:p>
    <w:p>
      <w:pPr>
        <w:pStyle w:val="Heading3"/>
        <w:numPr>
          <w:ilvl w:val="2"/>
          <w:numId w:val="1"/>
        </w:numPr>
        <w:rPr/>
      </w:pPr>
      <w:bookmarkStart w:id="130" w:name="__RefHeading___Toc3826367_3650668749"/>
      <w:bookmarkStart w:id="131" w:name="_Toc47"/>
      <w:bookmarkEnd w:id="130"/>
      <w:r>
        <w:rPr>
          <w:rtl w:val="true"/>
        </w:rPr>
        <w:t xml:space="preserve">امير مؤمنان </w:t>
      </w:r>
      <w:r>
        <w:rPr>
          <w:rtl w:val="true"/>
        </w:rPr>
        <w:t>(</w:t>
      </w:r>
      <w:r>
        <w:rPr>
          <w:rtl w:val="true"/>
        </w:rPr>
        <w:t>ع</w:t>
      </w:r>
      <w:r>
        <w:rPr>
          <w:rtl w:val="true"/>
        </w:rPr>
        <w:t xml:space="preserve">) </w:t>
      </w:r>
      <w:r>
        <w:rPr>
          <w:rtl w:val="true"/>
        </w:rPr>
        <w:t>و ديگران</w:t>
      </w:r>
      <w:bookmarkEnd w:id="13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عموى ايشان عباس و فرزندان‌شان و عتبة بن ابى‌لهب و ساير بنى‌هاشم، سلمان فارسى، </w:t>
      </w:r>
      <w:r>
        <w:rPr>
          <w:rStyle w:val="FootnoteAnchor"/>
          <w:rtl w:val="true"/>
        </w:rPr>
        <w:footnoteReference w:id="149"/>
      </w:r>
      <w:r>
        <w:rPr>
          <w:rFonts w:ascii="IRNazanin" w:hAnsi="IRNazanin" w:eastAsia="IRNazanin"/>
          <w:color w:val="111111"/>
          <w:sz w:val="28"/>
          <w:sz w:val="28"/>
          <w:szCs w:val="28"/>
          <w:rtl w:val="true"/>
          <w:lang w:bidi="fa-IR"/>
        </w:rPr>
        <w:t xml:space="preserve">ابوذر، مقداد، عمار ياسر، زبير، خزيمة بن ثابت، ابى‌بن كعب، فروة بن عمرو بن دقة انصارى، خالدبن سعدبن عاص، براء بن عاذب و افراد ديگر نيز، از جمله كسانى هستند كه از بيعت سر باز زدند </w:t>
      </w:r>
      <w:r>
        <w:rPr>
          <w:rStyle w:val="FootnoteAnchor"/>
          <w:rtl w:val="true"/>
        </w:rPr>
        <w:footnoteReference w:id="150"/>
      </w:r>
      <w:r>
        <w:rPr>
          <w:rFonts w:ascii="IRNazanin" w:hAnsi="IRNazanin" w:eastAsia="IRNazanin"/>
          <w:color w:val="111111"/>
          <w:sz w:val="28"/>
          <w:sz w:val="28"/>
          <w:szCs w:val="28"/>
          <w:rtl w:val="true"/>
          <w:lang w:bidi="fa-IR"/>
        </w:rPr>
        <w:t>و آن‌گونه كه روايت‌هاى متواتر بيان كرده‌اند، مطلب از خورشيد نيمه روز نيز روشن و آشكارتر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نويسنده مشهور، بخارى و مسلم هم در كتاب‌هاى صحيح خود آورده‌اند </w:t>
      </w:r>
      <w:r>
        <w:rPr>
          <w:rStyle w:val="FootnoteAnchor"/>
          <w:rtl w:val="true"/>
        </w:rPr>
        <w:footnoteReference w:id="151"/>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سرپيچى نمود، تا بالاخره سيده زنان وفات نمود و به پدر خود</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بيعت را مورخان ديگرى هم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ابن جرير طبرى آن را در دو جاى حوادث سال يازدهم، در تاريخ مشهور خود آورده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ابن عبدربه مالكى در جلد دوم عقد الفريد، در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را نقل كرده است</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ابن قتيبه در اوايل كتاب الامامة و السياسه </w:t>
      </w:r>
      <w:r>
        <w:rPr>
          <w:rStyle w:val="FootnoteAnchor"/>
          <w:rtl w:val="true"/>
        </w:rPr>
        <w:footnoteReference w:id="154"/>
      </w:r>
      <w:r>
        <w:rPr>
          <w:rFonts w:ascii="Amiri" w:hAnsi="Amiri" w:eastAsia="Amiri" w:cs="Amiri"/>
          <w:color w:val="111111"/>
          <w:sz w:val="28"/>
          <w:sz w:val="28"/>
          <w:szCs w:val="28"/>
          <w:rtl w:val="true"/>
          <w:lang w:bidi="ar-SA"/>
        </w:rPr>
        <w:t xml:space="preserve">و ابن شحنه در كتاب روضة المناظر </w:t>
      </w:r>
      <w:r>
        <w:rPr>
          <w:rStyle w:val="FootnoteAnchor"/>
          <w:rtl w:val="true"/>
        </w:rPr>
        <w:footnoteReference w:id="155"/>
      </w:r>
      <w:r>
        <w:rPr>
          <w:rFonts w:ascii="Amiri" w:hAnsi="Amiri" w:eastAsia="Amiri" w:cs="Amiri"/>
          <w:color w:val="111111"/>
          <w:sz w:val="28"/>
          <w:sz w:val="28"/>
          <w:szCs w:val="28"/>
          <w:rtl w:val="true"/>
          <w:lang w:bidi="ar-SA"/>
        </w:rPr>
        <w:t xml:space="preserve">و ابى الفداء در كتاب تاريخ خود المختصر فى اخبار البشر، آنجا كه از مكر ابوبكر و بيعت او روايت مى‌كند، و مسعودى در مروج الذهب از عروة بن زبير، در مقام عذرخواهى از برادر خود عبدالله، </w:t>
      </w:r>
      <w:r>
        <w:rPr>
          <w:rStyle w:val="FootnoteAnchor"/>
          <w:rtl w:val="true"/>
        </w:rPr>
        <w:footnoteReference w:id="156"/>
      </w:r>
      <w:r>
        <w:rPr>
          <w:rFonts w:ascii="IRNazanin" w:hAnsi="IRNazanin" w:eastAsia="IRNazanin"/>
          <w:color w:val="111111"/>
          <w:sz w:val="28"/>
          <w:sz w:val="28"/>
          <w:szCs w:val="28"/>
          <w:rtl w:val="true"/>
          <w:lang w:bidi="fa-IR"/>
        </w:rPr>
        <w:t xml:space="preserve">كه تصميم گرفته بود خانه‌هاى بنى‌هاشم كه از بيعت سرپيچى كرده بودند را آتش بزند، همه و همه موضوع تخلف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بيعت ذكر كرده‌اند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شهرستانى در ملل و نحل </w:t>
      </w:r>
      <w:r>
        <w:rPr>
          <w:rStyle w:val="FootnoteAnchor"/>
          <w:rtl w:val="true"/>
        </w:rPr>
        <w:footnoteReference w:id="157"/>
      </w:r>
      <w:r>
        <w:rPr>
          <w:rFonts w:ascii="Amiri" w:hAnsi="Amiri" w:eastAsia="Amiri" w:cs="Amiri"/>
          <w:color w:val="111111"/>
          <w:sz w:val="28"/>
          <w:sz w:val="28"/>
          <w:szCs w:val="28"/>
          <w:rtl w:val="true"/>
          <w:lang w:bidi="ar-SA"/>
        </w:rPr>
        <w:t xml:space="preserve">و ابن ابى الحديد حنفى معتزلى در شرح نهج‌البلاغه </w:t>
      </w:r>
      <w:r>
        <w:rPr>
          <w:rStyle w:val="FootnoteAnchor"/>
          <w:rtl w:val="true"/>
        </w:rPr>
        <w:footnoteReference w:id="158"/>
      </w:r>
      <w:r>
        <w:rPr>
          <w:rFonts w:ascii="Amiri" w:hAnsi="Amiri" w:eastAsia="Amiri" w:cs="Amiri"/>
          <w:color w:val="111111"/>
          <w:sz w:val="28"/>
          <w:sz w:val="28"/>
          <w:szCs w:val="28"/>
          <w:rtl w:val="true"/>
          <w:lang w:bidi="ar-SA"/>
        </w:rPr>
        <w:t xml:space="preserve">و علامه در كتاب نهج الحق </w:t>
      </w:r>
      <w:r>
        <w:rPr>
          <w:rStyle w:val="FootnoteAnchor"/>
          <w:rtl w:val="true"/>
        </w:rPr>
        <w:footnoteReference w:id="159"/>
      </w:r>
      <w:r>
        <w:rPr>
          <w:rFonts w:ascii="Amiri" w:hAnsi="Amiri" w:eastAsia="Amiri" w:cs="Amiri"/>
          <w:color w:val="111111"/>
          <w:sz w:val="28"/>
          <w:sz w:val="28"/>
          <w:szCs w:val="28"/>
          <w:rtl w:val="true"/>
          <w:lang w:bidi="ar-SA"/>
        </w:rPr>
        <w:t>از كتاب محاسن و انفاس الجواهر و غرر ابن خزابه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اين مطلب را آورده‌اند</w:t>
      </w:r>
      <w:r>
        <w:rPr>
          <w:rFonts w:eastAsia="Amiri" w:cs="Amiri" w:ascii="Amiri" w:hAnsi="Amiri"/>
          <w:color w:val="111111"/>
          <w:sz w:val="28"/>
          <w:szCs w:val="28"/>
          <w:rtl w:val="true"/>
          <w:lang w:bidi="ar-SA"/>
        </w:rPr>
        <w:t>.</w:t>
      </w:r>
      <w:bookmarkStart w:id="132" w:name="pg1983_9681"/>
    </w:p>
    <w:p>
      <w:pPr>
        <w:pStyle w:val="BookText"/>
        <w:rPr/>
      </w:pPr>
      <w:bookmarkEnd w:id="132"/>
      <w:r>
        <w:rPr>
          <w:rFonts w:ascii="IRNazanin" w:hAnsi="IRNazanin" w:eastAsia="IRNazanin"/>
          <w:color w:val="111111"/>
          <w:sz w:val="28"/>
          <w:sz w:val="28"/>
          <w:szCs w:val="28"/>
          <w:rtl w:val="true"/>
          <w:lang w:bidi="fa-IR"/>
        </w:rPr>
        <w:t xml:space="preserve">ابومخنف درباره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جداگانه‌اى نوشته و در مورد تخلف از بيعت به صورت گسترده بحث كرده است</w:t>
      </w:r>
      <w:r>
        <w:rPr>
          <w:rFonts w:eastAsia="IRNazanin" w:cs="IRNazanin"/>
          <w:color w:val="111111"/>
          <w:sz w:val="28"/>
          <w:szCs w:val="28"/>
          <w:rtl w:val="true"/>
          <w:lang w:bidi="fa-IR"/>
        </w:rPr>
        <w:t>.</w:t>
      </w:r>
    </w:p>
    <w:p>
      <w:pPr>
        <w:pStyle w:val="Heading3"/>
        <w:numPr>
          <w:ilvl w:val="2"/>
          <w:numId w:val="1"/>
        </w:numPr>
        <w:rPr/>
      </w:pPr>
      <w:bookmarkStart w:id="133" w:name="__RefHeading___Toc3826369_3650668749"/>
      <w:bookmarkStart w:id="134" w:name="_Toc48"/>
      <w:bookmarkEnd w:id="133"/>
      <w:r>
        <w:rPr>
          <w:rtl w:val="true"/>
        </w:rPr>
        <w:t xml:space="preserve">حضرت علي </w:t>
      </w:r>
      <w:r>
        <w:rPr>
          <w:rtl w:val="true"/>
        </w:rPr>
        <w:t>(</w:t>
      </w:r>
      <w:r>
        <w:rPr>
          <w:rtl w:val="true"/>
        </w:rPr>
        <w:t>ع</w:t>
      </w:r>
      <w:r>
        <w:rPr>
          <w:rtl w:val="true"/>
        </w:rPr>
        <w:t xml:space="preserve">) </w:t>
      </w:r>
      <w:r>
        <w:rPr>
          <w:rtl w:val="true"/>
        </w:rPr>
        <w:t>و كتاب و سنت</w:t>
      </w:r>
      <w:bookmarkEnd w:id="134"/>
    </w:p>
    <w:p>
      <w:pPr>
        <w:pStyle w:val="BookText"/>
        <w:rPr/>
      </w:pPr>
      <w:r>
        <w:rPr>
          <w:rFonts w:ascii="IRNazanin" w:hAnsi="IRNazanin" w:eastAsia="IRNazanin"/>
          <w:color w:val="111111"/>
          <w:sz w:val="28"/>
          <w:sz w:val="28"/>
          <w:szCs w:val="28"/>
          <w:rtl w:val="true"/>
          <w:lang w:bidi="fa-IR"/>
        </w:rPr>
        <w:t>آنچه در بالا گذشت، استوارترين دليل براى پذيرفته شدن عذر مجتهدان و اهل استنباط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ديگر كسى جرأت مى‌كند،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و وارث و وصى او را تخطئه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برابر خدا عصيان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قرآن كريم درباره او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آن در لوح محفوظ، نزد ما بلندمرتبه و محكم شده است</w:t>
      </w:r>
      <w:r>
        <w:rPr>
          <w:rFonts w:eastAsia="IRNazanin" w:cs="IRNazanin"/>
          <w:color w:val="111111"/>
          <w:sz w:val="28"/>
          <w:szCs w:val="28"/>
          <w:rtl w:val="true"/>
          <w:lang w:bidi="fa-IR"/>
        </w:rPr>
        <w:t xml:space="preserve">» .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كسى است كه به محمد مصطفي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آورده و از آن حضرت، اطاعت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سنت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كرده است در حالى كه او استواركننده و وارث سنت است و كسى است كه مدرك و مأخذ سنت، به او منتهى مى‌گردد و او مؤيد سنت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مى‌توان گمان برد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فاصله داشته است، با وجود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قرآن، هرگز از هم جدا نمى‌شوند تا در كنار حوض كوثر بر من وارد شوند</w:t>
      </w:r>
      <w:r>
        <w:rPr>
          <w:rFonts w:eastAsia="IRNazanin" w:cs="IRNazanin"/>
          <w:color w:val="111111"/>
          <w:sz w:val="28"/>
          <w:szCs w:val="28"/>
          <w:rtl w:val="true"/>
          <w:lang w:bidi="fa-IR"/>
        </w:rPr>
        <w:t xml:space="preserve">» . </w:t>
      </w:r>
      <w:r>
        <w:rPr>
          <w:rStyle w:val="FootnoteAnchor"/>
          <w:rtl w:val="true"/>
        </w:rPr>
        <w:footnoteReference w:id="16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مى‌توان گفت كه خداى ناكرده،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جدا شده است در</w:t>
      </w:r>
      <w:bookmarkStart w:id="135" w:name="pg1983_9682"/>
    </w:p>
    <w:p>
      <w:pPr>
        <w:pStyle w:val="BookText"/>
        <w:rPr/>
      </w:pPr>
      <w:bookmarkEnd w:id="135"/>
      <w:r>
        <w:rPr>
          <w:rFonts w:ascii="IRNazanin" w:hAnsi="IRNazanin" w:eastAsia="IRNazanin"/>
          <w:color w:val="111111"/>
          <w:sz w:val="28"/>
          <w:sz w:val="28"/>
          <w:szCs w:val="28"/>
          <w:rtl w:val="true"/>
          <w:lang w:bidi="fa-IR"/>
        </w:rPr>
        <w:t xml:space="preserve">صورتى كه نص صريح قرآن، آلودگى را از وجود او زدوده است؟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با حق است و حق با على است و على هر جا باشد حق هم با وى خواهد بود </w:t>
      </w:r>
      <w:r>
        <w:rPr>
          <w:rStyle w:val="FootnoteAnchor"/>
          <w:rtl w:val="true"/>
        </w:rPr>
        <w:footnoteReference w:id="1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گفت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به حق كرده است؟</w:t>
      </w:r>
    </w:p>
    <w:p>
      <w:pPr>
        <w:pStyle w:val="BookText"/>
        <w:rPr/>
      </w:pPr>
      <w:r>
        <w:rPr>
          <w:rFonts w:ascii="IRNazanin" w:hAnsi="IRNazanin" w:eastAsia="IRNazanin"/>
          <w:color w:val="111111"/>
          <w:sz w:val="28"/>
          <w:sz w:val="28"/>
          <w:szCs w:val="28"/>
          <w:rtl w:val="true"/>
          <w:lang w:bidi="fa-IR"/>
        </w:rPr>
        <w:t xml:space="preserve">و آيا مى‌توان ادعا كرد كه خداى ناكرده، وى نسبت به حكم بيعت ناآگاه بوده است؟ در حالى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مسائل قضايى، از همه افراد امت، داناتر بوده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 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است كه علم كتاب نزد اوست؟</w:t>
      </w:r>
      <w:r>
        <w:rPr>
          <w:rFonts w:eastAsia="IRNazanin" w:cs="IRNazanin"/>
          <w:color w:val="111111"/>
          <w:sz w:val="28"/>
          <w:szCs w:val="28"/>
          <w:rtl w:val="true"/>
          <w:lang w:bidi="fa-IR"/>
        </w:rPr>
        <w:t>» .</w:t>
      </w:r>
    </w:p>
    <w:p>
      <w:pPr>
        <w:pStyle w:val="Heading3"/>
        <w:numPr>
          <w:ilvl w:val="2"/>
          <w:numId w:val="1"/>
        </w:numPr>
        <w:rPr/>
      </w:pPr>
      <w:bookmarkStart w:id="136" w:name="__RefHeading___Toc3826371_3650668749"/>
      <w:bookmarkStart w:id="137" w:name="_Toc49"/>
      <w:bookmarkEnd w:id="136"/>
      <w:r>
        <w:rPr>
          <w:rtl w:val="true"/>
        </w:rPr>
        <w:t>مخالفت ابوسفيان، صخر بن حرب</w:t>
      </w:r>
      <w:bookmarkEnd w:id="137"/>
    </w:p>
    <w:p>
      <w:pPr>
        <w:pStyle w:val="BookText"/>
        <w:rPr/>
      </w:pPr>
      <w:r>
        <w:rPr>
          <w:rFonts w:ascii="IRNazanin" w:hAnsi="IRNazanin" w:eastAsia="IRNazanin"/>
          <w:color w:val="111111"/>
          <w:sz w:val="28"/>
          <w:sz w:val="28"/>
          <w:szCs w:val="28"/>
          <w:rtl w:val="true"/>
          <w:lang w:bidi="fa-IR"/>
        </w:rPr>
        <w:t>ابوسفيان، صخر بن حرب نيز، از جمله كسانى است كه با بيعت مخالفت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بيعت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غبارآلود خطرناكى را پيش‌بينى مى‌كنم كه آن را جز قتل و خونريزى نمى‌تواند فرو نشاند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در كوچه‌هاى مدينه مى‌گشت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بنى‌هاشم لا تطمعوا الناس فيكم و لاسيما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الامر إلا فيكم و إليكُم و ليس لها إلا ابُو حسنٍ على</w:t>
      </w:r>
    </w:p>
    <w:p>
      <w:pPr>
        <w:pStyle w:val="BookText"/>
        <w:rPr/>
      </w:pPr>
      <w:r>
        <w:rPr>
          <w:rFonts w:ascii="IRNazanin" w:hAnsi="IRNazanin" w:eastAsia="IRNazanin"/>
          <w:color w:val="111111"/>
          <w:sz w:val="28"/>
          <w:sz w:val="28"/>
          <w:szCs w:val="28"/>
          <w:rtl w:val="true"/>
          <w:lang w:bidi="fa-IR"/>
        </w:rPr>
        <w:t>اى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ديگران در حق شما طمع كنند به ويژه فرزندان قبيله تيم بن مرّه يا از قبيله عدى حق شما را غصب نمايند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خلافت جز در خانواده شما و از آن شما، نخواهد بود و فقط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اين مقام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چه شده كه اين پست بزرگ را بايد، پست‌ترين افراد قريش احراز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خود را بگشاى تا من با تو بيعت كنم، به خدا سوگند اگر بخواهى به حمايت تو، مدينه را از سپاه سواره و پياده پر مى‌كنم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 را نپذيرفت و او را از خود طرد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ابوسفيان، كه از اين برخورد ناراحت شده بود، به شعر مُتلمّس تمسك جست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ولن‌يقيم على خَسف يُراد بِهِ إلا الاُذّلان غَير الحَى و الوَتِدُ</w:t>
      </w:r>
    </w:p>
    <w:p>
      <w:pPr>
        <w:pStyle w:val="BookText"/>
        <w:rPr/>
      </w:pPr>
      <w:r>
        <w:rPr>
          <w:rFonts w:ascii="Amiri" w:hAnsi="Amiri" w:eastAsia="Amiri" w:cs="Amiri"/>
          <w:color w:val="111111"/>
          <w:sz w:val="28"/>
          <w:sz w:val="28"/>
          <w:szCs w:val="28"/>
          <w:rtl w:val="true"/>
          <w:lang w:bidi="ar-SA"/>
        </w:rPr>
        <w:t xml:space="preserve">هذا على الخَسفِ مربوط بِرُمّتِهِ و ذا يَشُجّ فَلا يَبكى له احد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هرگز زير بار ستم نمى‌روند، مگر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چهارپاى باديه‌نشين و ميخ چوبين طويله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را پيوسته با ريسمان ستم، مهار مى‌كنند و بر سر ديگرى مى‌كوبند و كسى هم براى آن گريه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بخشى از برخوردها و عملكردهاى ابوسفيان با مسئله بيعت و خلافت است كه البته ما شيعيان رفتار او را نوعى فتنه‌انگيزى و آشوب‌طلبى و دامن زدن به اختلاف امت اسلامى مى‌دانيم و به همين دليل بود كه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خود طرد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حركات خود، جز فتنه‌انگيزى منظورى ندارى، چه اينكه در گذشته نيز، براى اسلام شر و بدخواه بوده‌اى</w:t>
      </w:r>
      <w:r>
        <w:rPr>
          <w:rFonts w:eastAsia="IRNazanin" w:cs="IRNazanin"/>
          <w:color w:val="111111"/>
          <w:sz w:val="28"/>
          <w:szCs w:val="28"/>
          <w:rtl w:val="true"/>
          <w:lang w:bidi="fa-IR"/>
        </w:rPr>
        <w:t xml:space="preserve">» . </w:t>
      </w:r>
      <w:r>
        <w:rPr>
          <w:rStyle w:val="FootnoteAnchor"/>
          <w:rtl w:val="true"/>
        </w:rPr>
        <w:footnoteReference w:id="16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ما نام ابوسفيان را در رديف مجتهدان و تأويل‌گران آورديم، فقط به اين خاطر است كه شيوه‌اى را كه در بحث داريم رعايت نموده باشيم، علاوه بر اين، اهل</w:t>
      </w:r>
      <w:bookmarkStart w:id="138" w:name="pg1983_9684"/>
    </w:p>
    <w:p>
      <w:pPr>
        <w:pStyle w:val="BookText"/>
        <w:rPr/>
      </w:pPr>
      <w:bookmarkEnd w:id="138"/>
      <w:r>
        <w:rPr>
          <w:rFonts w:ascii="IRNazanin" w:hAnsi="IRNazanin" w:eastAsia="IRNazanin"/>
          <w:color w:val="111111"/>
          <w:sz w:val="28"/>
          <w:sz w:val="28"/>
          <w:szCs w:val="28"/>
          <w:rtl w:val="true"/>
          <w:lang w:bidi="fa-IR"/>
        </w:rPr>
        <w:t>سنت هم، چنين اجتهادهايى را حمل بر صحّت مى‌كنند، تا موضوع معذور بودن مجتهد روشن شده باشد؛ زيرا در نظر برادران اهل سنت، ابوسفيان را، جز از راه اجتهاد و استنباط نمى‌توان از خلافى كه مرتكب شده، تبرئه نمود</w:t>
      </w:r>
      <w:r>
        <w:rPr>
          <w:rFonts w:eastAsia="IRNazanin" w:cs="IRNazanin"/>
          <w:color w:val="111111"/>
          <w:sz w:val="28"/>
          <w:szCs w:val="28"/>
          <w:rtl w:val="true"/>
          <w:lang w:bidi="fa-IR"/>
        </w:rPr>
        <w:t>.</w:t>
      </w:r>
    </w:p>
    <w:p>
      <w:pPr>
        <w:pStyle w:val="Heading3"/>
        <w:numPr>
          <w:ilvl w:val="2"/>
          <w:numId w:val="1"/>
        </w:numPr>
        <w:rPr/>
      </w:pPr>
      <w:bookmarkStart w:id="139" w:name="__RefHeading___Toc3826373_3650668749"/>
      <w:bookmarkStart w:id="140" w:name="_Toc50"/>
      <w:bookmarkEnd w:id="139"/>
      <w:r>
        <w:rPr>
          <w:rtl w:val="true"/>
        </w:rPr>
        <w:t>سيده زنان عالم</w:t>
      </w:r>
      <w:bookmarkEnd w:id="140"/>
    </w:p>
    <w:p>
      <w:pPr>
        <w:pStyle w:val="BookText"/>
        <w:rPr/>
      </w:pPr>
      <w:r>
        <w:rPr>
          <w:rFonts w:ascii="IRNazanin" w:hAnsi="IRNazanin" w:eastAsia="IRNazanin"/>
          <w:color w:val="111111"/>
          <w:sz w:val="28"/>
          <w:sz w:val="28"/>
          <w:szCs w:val="28"/>
          <w:rtl w:val="true"/>
          <w:lang w:bidi="fa-IR"/>
        </w:rPr>
        <w:t xml:space="preserve">به يقين، داستان سيده زنان عالم و پاره تن خاتم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بين ايشان و ابوبكر گذشته است را شنيده‌ايد كه موجب شد تا هنگام وفات، از ابوبكر دورى كند، تا اينكه سرانجام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شبانه دفن نمود و جز تعدادى از پيروان خود، به هيچ كس اجازه نداد كه در نماز بر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او شركت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مطلب از جمله مطالب مسلّم تاريخى است كه بخارى، </w:t>
      </w:r>
      <w:r>
        <w:rPr>
          <w:rStyle w:val="FootnoteAnchor"/>
          <w:rtl w:val="true"/>
        </w:rPr>
        <w:footnoteReference w:id="166"/>
      </w:r>
      <w:r>
        <w:rPr>
          <w:rFonts w:ascii="IRNazanin" w:hAnsi="IRNazanin" w:eastAsia="IRNazanin"/>
          <w:color w:val="111111"/>
          <w:sz w:val="28"/>
          <w:sz w:val="28"/>
          <w:szCs w:val="28"/>
          <w:rtl w:val="true"/>
          <w:lang w:bidi="fa-IR"/>
        </w:rPr>
        <w:t xml:space="preserve">مسلم، </w:t>
      </w:r>
      <w:r>
        <w:rPr>
          <w:rStyle w:val="FootnoteAnchor"/>
          <w:rtl w:val="true"/>
        </w:rPr>
        <w:footnoteReference w:id="167"/>
      </w:r>
      <w:r>
        <w:rPr>
          <w:rFonts w:ascii="IRNazanin" w:hAnsi="IRNazanin" w:eastAsia="IRNazanin"/>
          <w:color w:val="111111"/>
          <w:sz w:val="28"/>
          <w:sz w:val="28"/>
          <w:szCs w:val="28"/>
          <w:rtl w:val="true"/>
          <w:lang w:bidi="fa-IR"/>
        </w:rPr>
        <w:t xml:space="preserve">احمدبن حنبل </w:t>
      </w:r>
      <w:r>
        <w:rPr>
          <w:rStyle w:val="FootnoteAnchor"/>
          <w:rtl w:val="true"/>
        </w:rPr>
        <w:footnoteReference w:id="168"/>
      </w:r>
      <w:r>
        <w:rPr>
          <w:rFonts w:ascii="Amiri" w:hAnsi="Amiri" w:eastAsia="Amiri" w:cs="Amiri"/>
          <w:color w:val="111111"/>
          <w:sz w:val="28"/>
          <w:sz w:val="28"/>
          <w:szCs w:val="28"/>
          <w:rtl w:val="true"/>
          <w:lang w:bidi="ar-SA"/>
        </w:rPr>
        <w:t xml:space="preserve">و ابن قتيبه در كتاب الامامة و السياسة </w:t>
      </w:r>
      <w:r>
        <w:rPr>
          <w:rStyle w:val="FootnoteAnchor"/>
          <w:rtl w:val="true"/>
        </w:rPr>
        <w:footnoteReference w:id="169"/>
      </w:r>
      <w:r>
        <w:rPr>
          <w:rFonts w:ascii="IRNazanin" w:hAnsi="IRNazanin" w:eastAsia="IRNazanin"/>
          <w:color w:val="111111"/>
          <w:sz w:val="28"/>
          <w:sz w:val="28"/>
          <w:szCs w:val="28"/>
          <w:rtl w:val="true"/>
          <w:lang w:bidi="fa-IR"/>
        </w:rPr>
        <w:t xml:space="preserve">و علامه معتزلى در شرح نهج‌البلاغه </w:t>
      </w:r>
      <w:r>
        <w:rPr>
          <w:rStyle w:val="FootnoteAnchor"/>
          <w:rtl w:val="true"/>
        </w:rPr>
        <w:footnoteReference w:id="170"/>
      </w:r>
      <w:r>
        <w:rPr>
          <w:rFonts w:ascii="IRNazanin" w:hAnsi="IRNazanin" w:eastAsia="IRNazanin"/>
          <w:color w:val="111111"/>
          <w:sz w:val="28"/>
          <w:sz w:val="28"/>
          <w:szCs w:val="28"/>
          <w:rtl w:val="true"/>
          <w:lang w:bidi="fa-IR"/>
        </w:rPr>
        <w:t>و همچنين مورخان معتبر ديگر نيز آن را بيان كرده‌اند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خطبه ايراد كرده‌اند كه گويى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خطبه‌ها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خطبه را احمدبن عبدالعزيز جوهرى در كتاب خود و ابن ابى الحديد معتزلى در شرح نهج‌البلاغه‌اش </w:t>
      </w:r>
      <w:r>
        <w:rPr>
          <w:rStyle w:val="FootnoteAnchor"/>
          <w:rtl w:val="true"/>
        </w:rPr>
        <w:footnoteReference w:id="171"/>
      </w:r>
      <w:r>
        <w:rPr>
          <w:rFonts w:ascii="Amiri" w:hAnsi="Amiri" w:eastAsia="Amiri" w:cs="Amiri"/>
          <w:color w:val="111111"/>
          <w:sz w:val="28"/>
          <w:sz w:val="28"/>
          <w:szCs w:val="28"/>
          <w:rtl w:val="true"/>
          <w:lang w:bidi="ar-SA"/>
        </w:rPr>
        <w:t xml:space="preserve">آورده‌اند، در كتاب‌هاى بلاغات النساء </w:t>
      </w:r>
      <w:r>
        <w:rPr>
          <w:rStyle w:val="FootnoteAnchor"/>
          <w:rtl w:val="true"/>
        </w:rPr>
        <w:footnoteReference w:id="172"/>
      </w:r>
      <w:r>
        <w:rPr>
          <w:rFonts w:ascii="IRNazanin" w:hAnsi="IRNazanin" w:eastAsia="IRNazanin"/>
          <w:color w:val="111111"/>
          <w:sz w:val="28"/>
          <w:sz w:val="28"/>
          <w:szCs w:val="28"/>
          <w:rtl w:val="true"/>
          <w:lang w:bidi="fa-IR"/>
        </w:rPr>
        <w:t>و احتجاج طبرسى و</w:t>
      </w:r>
      <w:bookmarkStart w:id="141" w:name="pg1983_9685"/>
    </w:p>
    <w:p>
      <w:pPr>
        <w:pStyle w:val="BookText"/>
        <w:rPr/>
      </w:pPr>
      <w:bookmarkEnd w:id="141"/>
      <w:r>
        <w:rPr>
          <w:rFonts w:ascii="IRNazanin" w:hAnsi="IRNazanin" w:eastAsia="IRNazanin"/>
          <w:color w:val="111111"/>
          <w:sz w:val="28"/>
          <w:sz w:val="28"/>
          <w:szCs w:val="28"/>
          <w:rtl w:val="true"/>
          <w:lang w:bidi="fa-IR"/>
        </w:rPr>
        <w:t xml:space="preserve">بحارالانوار </w:t>
      </w:r>
      <w:r>
        <w:rPr>
          <w:rStyle w:val="FootnoteAnchor"/>
          <w:rtl w:val="true"/>
        </w:rPr>
        <w:footnoteReference w:id="173"/>
      </w:r>
      <w:r>
        <w:rPr>
          <w:rFonts w:ascii="IRNazanin" w:hAnsi="IRNazanin" w:eastAsia="IRNazanin"/>
          <w:color w:val="111111"/>
          <w:sz w:val="28"/>
          <w:sz w:val="28"/>
          <w:szCs w:val="28"/>
          <w:rtl w:val="true"/>
          <w:lang w:bidi="fa-IR"/>
        </w:rPr>
        <w:t>مجلسى و كتاب‌هاى شيعه و سنى نيز، اين روايت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به ناچار بايد مجتهدان و اهل تأويل را، معذور دانست</w:t>
      </w:r>
      <w:r>
        <w:rPr>
          <w:rFonts w:eastAsia="IRNazanin" w:cs="IRNazanin"/>
          <w:color w:val="111111"/>
          <w:sz w:val="28"/>
          <w:szCs w:val="28"/>
          <w:rtl w:val="true"/>
          <w:lang w:bidi="fa-IR"/>
        </w:rPr>
        <w:t xml:space="preserve">! </w:t>
      </w:r>
      <w:r>
        <w:rPr>
          <w:rStyle w:val="FootnoteAnchor"/>
          <w:rtl w:val="true"/>
        </w:rPr>
        <w:footnoteReference w:id="174"/>
      </w:r>
    </w:p>
    <w:p>
      <w:pPr>
        <w:pStyle w:val="Heading3"/>
        <w:numPr>
          <w:ilvl w:val="2"/>
          <w:numId w:val="1"/>
        </w:numPr>
        <w:rPr/>
      </w:pPr>
      <w:bookmarkStart w:id="142" w:name="__RefHeading___Toc3826375_3650668749"/>
      <w:bookmarkStart w:id="143" w:name="_Toc51"/>
      <w:bookmarkEnd w:id="142"/>
      <w:r>
        <w:rPr>
          <w:rtl w:val="true"/>
        </w:rPr>
        <w:t>ماجراى خالدبن وليد</w:t>
      </w:r>
      <w:bookmarkEnd w:id="143"/>
    </w:p>
    <w:p>
      <w:pPr>
        <w:pStyle w:val="BookText"/>
        <w:rPr/>
      </w:pPr>
      <w:r>
        <w:rPr>
          <w:rFonts w:ascii="IRNazanin" w:hAnsi="IRNazanin" w:eastAsia="IRNazanin"/>
          <w:color w:val="111111"/>
          <w:sz w:val="28"/>
          <w:sz w:val="28"/>
          <w:szCs w:val="28"/>
          <w:rtl w:val="true"/>
          <w:lang w:bidi="fa-IR"/>
        </w:rPr>
        <w:t xml:space="preserve">ابوسليمان خالدبن وليد مخزومى، مالك‌بن نويره را به شهادت رسانيد و با همسر او، ام تميم،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زن زيبايى بود، هم‌بستر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مدينه بازگشت، در حالى‌كه به نشانه پيروزى چند چوبه تير به عمامه خود آويزان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ديدن آن منظره و اطلاع از عمل خالد، به او پرخاش كرد و تيرها را از عمامه او كند و شكست و به دور پرتاب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مسلمان را كشته‌اى و با همسر وى عمل منافى عفت انجام داده‌اى و خود را پيروز مى‌دانى؟ </w:t>
      </w:r>
      <w:r>
        <w:rPr>
          <w:rStyle w:val="FootnoteAnchor"/>
          <w:rtl w:val="true"/>
        </w:rPr>
        <w:footnoteReference w:id="175"/>
      </w:r>
      <w:r>
        <w:rPr>
          <w:rFonts w:ascii="IRNazanin" w:hAnsi="IRNazanin" w:eastAsia="IRNazanin"/>
          <w:color w:val="111111"/>
          <w:sz w:val="28"/>
          <w:sz w:val="28"/>
          <w:szCs w:val="28"/>
          <w:rtl w:val="true"/>
          <w:lang w:bidi="fa-IR"/>
        </w:rPr>
        <w:t>به خدا تو را سنگسار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به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عمل زنا مرتكب شده، او را سنگسار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ابوبكر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 اجتهاد كرده و خطا نموده و او معذور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 عمر براى اجراى حكم خداوند، اصرار كرد و خواستار رجم خالد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ابوبكر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نمى‌توانم شمشيرى را كه خدا غلاف كرده، بيرون بكشم و خالد را به قتل برسانم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سپس خون‌بهاى مالك را از بيت‌المال پرداخت كردند و افراد قبيله و بستگان او را، كه اسير كرده بودند، آزاد نمودند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قضيه واقعى و ثابتى است كه وقوع اصل آن را كسى از سوى خالد، انكار نكرده و مورخانى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جرير طبرى در تاريخ خود، ابن اثير در كامل،</w:t>
      </w:r>
      <w:bookmarkStart w:id="144" w:name="pg1983_9686"/>
    </w:p>
    <w:p>
      <w:pPr>
        <w:pStyle w:val="BookText"/>
        <w:rPr/>
      </w:pPr>
      <w:bookmarkEnd w:id="144"/>
      <w:r>
        <w:rPr>
          <w:rFonts w:ascii="Amiri" w:hAnsi="Amiri" w:eastAsia="Amiri" w:cs="Amiri"/>
          <w:color w:val="111111"/>
          <w:sz w:val="28"/>
          <w:sz w:val="28"/>
          <w:szCs w:val="28"/>
          <w:rtl w:val="true"/>
          <w:lang w:bidi="ar-SA"/>
        </w:rPr>
        <w:t xml:space="preserve">وثيمه بن موسى و واقدى هر كدام در كتاب‌هاى خود، </w:t>
      </w:r>
      <w:r>
        <w:rPr>
          <w:rStyle w:val="FootnoteAnchor"/>
          <w:rtl w:val="true"/>
        </w:rPr>
        <w:footnoteReference w:id="176"/>
      </w:r>
      <w:r>
        <w:rPr>
          <w:rFonts w:ascii="Amiri" w:hAnsi="Amiri" w:eastAsia="Amiri" w:cs="Amiri"/>
          <w:color w:val="111111"/>
          <w:sz w:val="28"/>
          <w:sz w:val="28"/>
          <w:szCs w:val="28"/>
          <w:rtl w:val="true"/>
          <w:lang w:bidi="ar-SA"/>
        </w:rPr>
        <w:t xml:space="preserve">سيف بن عمر در كتاب ردة الفتوح و زبير بن بكار در موفقيات و ثابت‌بن قاسم در كتاب دلائل و ابن‌حجر عسقلانى در الاصابه </w:t>
      </w:r>
      <w:r>
        <w:rPr>
          <w:rStyle w:val="FootnoteAnchor"/>
          <w:rtl w:val="true"/>
        </w:rPr>
        <w:footnoteReference w:id="177"/>
      </w:r>
      <w:r>
        <w:rPr>
          <w:rFonts w:ascii="Amiri" w:hAnsi="Amiri" w:eastAsia="Amiri" w:cs="Amiri"/>
          <w:color w:val="111111"/>
          <w:sz w:val="28"/>
          <w:sz w:val="28"/>
          <w:szCs w:val="28"/>
          <w:rtl w:val="true"/>
          <w:lang w:bidi="ar-SA"/>
        </w:rPr>
        <w:t xml:space="preserve">و ابن شحنه در روضة المناظر و ابو الفداء در مختصر و بسيارى از مورخان متقدم و متأخر اين مطلب را ذكر كرده‌اند، </w:t>
      </w:r>
      <w:r>
        <w:rPr>
          <w:rStyle w:val="FootnoteAnchor"/>
          <w:rtl w:val="true"/>
        </w:rPr>
        <w:footnoteReference w:id="178"/>
      </w:r>
      <w:r>
        <w:rPr>
          <w:rFonts w:ascii="IRNazanin" w:hAnsi="IRNazanin" w:eastAsia="IRNazanin"/>
          <w:color w:val="111111"/>
          <w:sz w:val="28"/>
          <w:sz w:val="28"/>
          <w:szCs w:val="28"/>
          <w:rtl w:val="true"/>
          <w:lang w:bidi="fa-IR"/>
        </w:rPr>
        <w:t xml:space="preserve">و جملگى آنها عذرخواهى ابوبكر براى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 در اجتهاد و استنباط خطا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ثبت نموده‌اند</w:t>
      </w:r>
      <w:r>
        <w:rPr>
          <w:rFonts w:eastAsia="IRNazanin" w:cs="IRNazanin"/>
          <w:color w:val="111111"/>
          <w:sz w:val="28"/>
          <w:szCs w:val="28"/>
          <w:rtl w:val="true"/>
          <w:lang w:bidi="fa-IR"/>
        </w:rPr>
        <w:t>!</w:t>
      </w:r>
    </w:p>
    <w:p>
      <w:pPr>
        <w:pStyle w:val="Heading3"/>
        <w:numPr>
          <w:ilvl w:val="2"/>
          <w:numId w:val="1"/>
        </w:numPr>
        <w:rPr/>
      </w:pPr>
      <w:bookmarkStart w:id="145" w:name="__RefHeading___Toc3826377_3650668749"/>
      <w:bookmarkStart w:id="146" w:name="_Toc52"/>
      <w:bookmarkEnd w:id="145"/>
      <w:r>
        <w:rPr>
          <w:rtl w:val="true"/>
        </w:rPr>
        <w:t>خطاى ديگرى از خالد</w:t>
      </w:r>
      <w:bookmarkEnd w:id="146"/>
    </w:p>
    <w:p>
      <w:pPr>
        <w:pStyle w:val="BookText"/>
        <w:rPr/>
      </w:pPr>
      <w:r>
        <w:rPr>
          <w:rFonts w:ascii="IRNazanin" w:hAnsi="IRNazanin" w:eastAsia="IRNazanin"/>
          <w:color w:val="111111"/>
          <w:sz w:val="28"/>
          <w:sz w:val="28"/>
          <w:szCs w:val="28"/>
          <w:rtl w:val="true"/>
          <w:lang w:bidi="fa-IR"/>
        </w:rPr>
        <w:t xml:space="preserve">خالد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يافت تا قبيلۀ بنى‌خزيمه را بدون قتل و خونريزى به دين اسلام دعوت كند، اما چون بنى‌خزيمه در زمان جاهليت، عموى او فاكة بن مغيره را كشته بودند، خالد از آنها كينه به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تصميم گرفت نقشه‌اى بكشد تا آن قبيله چاره‌اى جز تسليم نداشته باشند و سلاح خود را به زمين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يك حمله ناگهانى به آنها يورش كرد و دست تعداد زيادى را بست و آنها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دست خود را به سوى آسمان بلند كرد و دو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عمل خالد بيزارم</w:t>
      </w:r>
      <w:r>
        <w:rPr>
          <w:rFonts w:eastAsia="IRNazanin" w:cs="IRNazanin"/>
          <w:color w:val="111111"/>
          <w:sz w:val="28"/>
          <w:szCs w:val="28"/>
          <w:rtl w:val="true"/>
          <w:lang w:bidi="fa-IR"/>
        </w:rPr>
        <w:t xml:space="preserve">» . </w:t>
      </w:r>
      <w:r>
        <w:rPr>
          <w:rStyle w:val="FootnoteAnchor"/>
          <w:rtl w:val="true"/>
        </w:rPr>
        <w:footnoteReference w:id="17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مال فراوانى فرستاد تا طبق حكم الهى،</w:t>
      </w:r>
      <w:bookmarkStart w:id="147" w:name="pg1983_9687"/>
    </w:p>
    <w:p>
      <w:pPr>
        <w:pStyle w:val="BookText"/>
        <w:rPr/>
      </w:pPr>
      <w:bookmarkEnd w:id="147"/>
      <w:r>
        <w:rPr>
          <w:rFonts w:ascii="IRNazanin" w:hAnsi="IRNazanin" w:eastAsia="IRNazanin"/>
          <w:color w:val="111111"/>
          <w:sz w:val="28"/>
          <w:sz w:val="28"/>
          <w:szCs w:val="28"/>
          <w:rtl w:val="true"/>
          <w:lang w:bidi="fa-IR"/>
        </w:rPr>
        <w:t>خون‌بها و خسارت‌هاى جانى و مالى آنها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آنها را راضى كرد و حتى مقدارى مال هم زياد آمد كه از باب احتياط و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بين آنها تقسيم نمود 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عملكرد خود را گزارش داد و آن حضرت نيز، از او ستايش نمود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به هر حال، وقتى ابوبكر اولين كسى باشد كه خطاى تأويل‌گران را عفو و معذور بداند، ديگر كدام مسلمان است كه عمل ابوبكر را قبول داشته باشد و ديگر مسلمانان را در خطاى خود، معذور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بسيارى از مجتهدان به خاطر صلاح و مصلحتى كه براى مسلمانان تشخيص مى‌دادند، مسائل اسلامى را با سليقه شخصى خود تأويل و تفسير مى‌كردند و مسلمانان هم به پيروى از آنها، نه‌تنها اجتهاد آنها را مى‌پذيرفتند، بلكه تمام احكام دينى خود را نيز، از آنها دريافت مى‌كردند؛ زيرا مقام اجتهاد و تأويل را، مقدس و مطابق خواسته‌هاى مشروع خود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مى‌پردازيم به نمونه‌هاى ديگرى از تأويل‌ها و اجتهادها</w:t>
      </w:r>
      <w:r>
        <w:rPr>
          <w:rFonts w:eastAsia="IRNazanin" w:cs="IRNazanin"/>
          <w:color w:val="111111"/>
          <w:sz w:val="28"/>
          <w:szCs w:val="28"/>
          <w:rtl w:val="true"/>
          <w:lang w:bidi="fa-IR"/>
        </w:rPr>
        <w:t>:</w:t>
      </w:r>
    </w:p>
    <w:p>
      <w:pPr>
        <w:pStyle w:val="Heading3"/>
        <w:numPr>
          <w:ilvl w:val="2"/>
          <w:numId w:val="1"/>
        </w:numPr>
        <w:rPr/>
      </w:pPr>
      <w:bookmarkStart w:id="148" w:name="__RefHeading___Toc3826379_3650668749"/>
      <w:bookmarkStart w:id="149" w:name="_Toc53"/>
      <w:bookmarkEnd w:id="148"/>
      <w:r>
        <w:rPr>
          <w:rtl w:val="true"/>
        </w:rPr>
        <w:t>اجتهاد خليفه دوم</w:t>
      </w:r>
      <w:bookmarkEnd w:id="149"/>
    </w:p>
    <w:p>
      <w:pPr>
        <w:pStyle w:val="BookText"/>
        <w:rPr/>
      </w:pPr>
      <w:r>
        <w:rPr>
          <w:rFonts w:ascii="IRNazanin" w:hAnsi="IRNazanin" w:eastAsia="IRNazanin"/>
          <w:color w:val="111111"/>
          <w:sz w:val="28"/>
          <w:sz w:val="28"/>
          <w:szCs w:val="28"/>
          <w:rtl w:val="true"/>
          <w:lang w:bidi="fa-IR"/>
        </w:rPr>
        <w:t xml:space="preserve">طبق آنچه تاريخ نشان مى‌دهد،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طلاقه شدن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 برخلاف آنچه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واقع شده،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طلاق در يك جلسه، در زمان رسول خدا و عصر خلافت ابوبكر و دو سال خلافت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مى‌گرديد، اما عمربن خطاب در</w:t>
      </w:r>
    </w:p>
    <w:p>
      <w:pPr>
        <w:pStyle w:val="BookText"/>
        <w:rPr/>
      </w:pPr>
      <w:r>
        <w:rPr>
          <w:rFonts w:ascii="IRNazanin" w:hAnsi="IRNazanin" w:eastAsia="IRNazanin"/>
          <w:color w:val="111111"/>
          <w:sz w:val="28"/>
          <w:sz w:val="28"/>
          <w:szCs w:val="28"/>
          <w:rtl w:val="true"/>
          <w:lang w:bidi="fa-IR"/>
        </w:rPr>
        <w:t>اواخر خلافت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عجله دارند و متحمّل زحمت مى‌شوند و سه طلاق آنان را در يك جلسه سه طلاق حساب مى‌كنم و اين كار را انجام داد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رشيد رضا در تفسير المنار به عنوان قضاوت علمى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ركانه، همسر خويش را در يك مجلس، سه طلاقه كرده بود و پس از آن شديداً ناراحت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حضور رسول خدا آمد و موضوع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چگونه طلاق دادى؟ ركانه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سه طلاقه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طلاق در يك مجلس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طلاق در يك مجلس، يك طلاق حساب مى‌شود و اگر مايل باشى مى‌توانى به همسر خود رجوع كرده و پيوند زناشويى را برقرار كنى</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در بيان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شد، مردى همسر خود را در يك جلسه سه طلاقه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اين عمل خشمناك شد و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أتَلْعبُونَ بِكتابِ اللهِ وَ أنَا بَيْنَ أظهَرِكُم؟ </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وجود اينكه، من زنده و در ميان شما هستم، با احكام كتاب خدا بازى مى‌كنيد؟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سعيدبن مسيب در تفسير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كشاف و تفاسير ديگر، نقل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اصل چنين طلاقى باطل است و يك طلاق هم حساب نمى‌شود</w:t>
      </w:r>
      <w:r>
        <w:rPr>
          <w:rFonts w:eastAsia="IRNazanin" w:cs="IRNazanin"/>
          <w:color w:val="111111"/>
          <w:sz w:val="28"/>
          <w:szCs w:val="28"/>
          <w:rtl w:val="true"/>
          <w:lang w:bidi="fa-IR"/>
        </w:rPr>
        <w:t>!»</w:t>
      </w:r>
      <w:bookmarkStart w:id="150" w:name="pg1983_9689"/>
    </w:p>
    <w:p>
      <w:pPr>
        <w:pStyle w:val="Heading3"/>
        <w:numPr>
          <w:ilvl w:val="2"/>
          <w:numId w:val="1"/>
        </w:numPr>
        <w:rPr/>
      </w:pPr>
      <w:bookmarkStart w:id="151" w:name="__RefHeading___Toc3826381_3650668749"/>
      <w:bookmarkStart w:id="152" w:name="_Toc54"/>
      <w:bookmarkEnd w:id="150"/>
      <w:bookmarkEnd w:id="151"/>
      <w:r>
        <w:rPr>
          <w:rtl w:val="true"/>
        </w:rPr>
        <w:t>نظريه تفسيرى ما</w:t>
      </w:r>
      <w:bookmarkEnd w:id="152"/>
    </w:p>
    <w:p>
      <w:pPr>
        <w:pStyle w:val="BookText"/>
        <w:rPr/>
      </w:pPr>
      <w:r>
        <w:rPr>
          <w:rFonts w:ascii="IRNazanin" w:hAnsi="IRNazanin" w:eastAsia="IRNazanin"/>
          <w:color w:val="111111"/>
          <w:sz w:val="28"/>
          <w:sz w:val="28"/>
          <w:szCs w:val="28"/>
          <w:rtl w:val="true"/>
          <w:lang w:bidi="fa-IR"/>
        </w:rPr>
        <w:t xml:space="preserve">علاوه بر مطالبى كه در حديث تفسير المنار گذشت و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هست، خداى متعال هم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 .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معناى طلاقى كه پس از آن، بار ديگر زن حلال مى‌شود و قابل رجوع است، دو مرتبه است و پس از دو طلاق جداگانه واجب مى‌شود كه آنها به طور متعارف و يا آزاد امساك و خوددارى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ادامه آيه آمده است، اگر باز طلاق صورت گيرد، طلاق سوم است و حليت به وجود نمى‌آيد، تا زن شوهر ديگرى انتخاب كند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بنابراين اگر مردى به زن خود بگويد تو را سه طلاقه كردم؛ در حالى‌كه پيش از اين طلاقى صورت گرفته و يا يك طلاق واقع شده، مى‌تواند به همسر خود رجوع نمايد، بدون اينكه با كس ديگرى ازدواج كند، تا او را طلاق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ابا حفص در اين آيه و ساير ادله، اجتهاد و تأويل كرده </w:t>
      </w:r>
      <w:r>
        <w:rPr>
          <w:rStyle w:val="FootnoteAnchor"/>
          <w:rtl w:val="true"/>
        </w:rPr>
        <w:footnoteReference w:id="186"/>
      </w:r>
      <w:r>
        <w:rPr>
          <w:rFonts w:ascii="Amiri" w:hAnsi="Amiri" w:eastAsia="Amiri" w:cs="Amiri"/>
          <w:color w:val="111111"/>
          <w:sz w:val="28"/>
          <w:sz w:val="28"/>
          <w:szCs w:val="28"/>
          <w:rtl w:val="true"/>
          <w:lang w:bidi="ar-SA"/>
        </w:rPr>
        <w:t>تا افراد عجله‌كننده را، با اين عمل تنبيه و مجازات كرده باشد و همين مطلب هم مى‌تواند براى معذور دانستن مجتهدان كافى باشد</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3826383_3650668749"/>
      <w:bookmarkStart w:id="154" w:name="_Toc55"/>
      <w:bookmarkEnd w:id="153"/>
      <w:r>
        <w:rPr>
          <w:rtl w:val="true"/>
        </w:rPr>
        <w:t>متعه حج و متعه زنان</w:t>
      </w:r>
      <w:bookmarkEnd w:id="15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برخلاف اصولى كه در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متعه حج و متعه زنان رايج بوده، امروزه، شيوه‌هاى ديگرى اعمال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براى روشن شدن مسئله، مباحث زير را مطرح مى‌كنيم</w:t>
      </w:r>
      <w:r>
        <w:rPr>
          <w:rFonts w:eastAsia="IRNazanin" w:cs="IRNazanin"/>
          <w:color w:val="111111"/>
          <w:sz w:val="28"/>
          <w:szCs w:val="28"/>
          <w:rtl w:val="true"/>
          <w:lang w:bidi="fa-IR"/>
        </w:rPr>
        <w:t>.</w:t>
      </w:r>
      <w:bookmarkStart w:id="155" w:name="pg1983_9690"/>
    </w:p>
    <w:p>
      <w:pPr>
        <w:pStyle w:val="Heading3"/>
        <w:numPr>
          <w:ilvl w:val="2"/>
          <w:numId w:val="1"/>
        </w:numPr>
        <w:rPr/>
      </w:pPr>
      <w:bookmarkStart w:id="156" w:name="__RefHeading___Toc3826385_3650668749"/>
      <w:bookmarkStart w:id="157" w:name="_Toc56"/>
      <w:bookmarkEnd w:id="155"/>
      <w:bookmarkEnd w:id="156"/>
      <w:r>
        <w:rPr>
          <w:rtl w:val="true"/>
        </w:rPr>
        <w:t>بحث اول</w:t>
      </w:r>
      <w:r>
        <w:rPr>
          <w:rtl w:val="true"/>
        </w:rPr>
        <w:t xml:space="preserve">: </w:t>
      </w:r>
      <w:r>
        <w:rPr>
          <w:rtl w:val="true"/>
        </w:rPr>
        <w:t>اصل مشروعيت دو متعه</w:t>
      </w:r>
      <w:bookmarkEnd w:id="157"/>
    </w:p>
    <w:p>
      <w:pPr>
        <w:pStyle w:val="BookText"/>
        <w:rPr/>
      </w:pPr>
      <w:r>
        <w:rPr>
          <w:rFonts w:ascii="IRNazanin" w:hAnsi="IRNazanin" w:eastAsia="IRNazanin"/>
          <w:color w:val="111111"/>
          <w:sz w:val="28"/>
          <w:sz w:val="28"/>
          <w:szCs w:val="28"/>
          <w:rtl w:val="true"/>
          <w:lang w:bidi="fa-IR"/>
        </w:rPr>
        <w:t xml:space="preserve">در متعه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اختلاف شيعه و اهل تسنن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مى‌تواند با زنى كه به خاطر حسب و نسب و شيرخوارگى و مدت عده و جهات ديگر، مانع شرعى نداشته باشد، مثلاً زن پدر و خواهرزن نباشد، با مهر معين و مدت مشخّص، ازدواج كند و در اين صورت عقد او عقد جامع الشرايط اسلامى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زن با عبارات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أنكحتك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متّعك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مقدار معينى مهريه، براى يك روز، يا يك ماه، يا يك سال، يا هر مدت معينى كه بخواهد، با قصد انشاء مطلب را بيان مى‌كند و مرد هم بدون تأخير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قبول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عقد نيز، همچون ساير عقدها، مى‌توان وكالت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 جارى شدن صيغه عقد، زن به همسرى مرد درمى‌آيد و مرد نيز، تا پايان مدتى كه در عقد معين شده، شوهر زن خواهد بود و با پايان يافتن مدت، زوجيت قطع مى‌گردد؛ مانند طلاق و 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زوجيت، مرد مى‌تواند پيش از پايان يافتن مدت معين، مدّت خود را بدون طلاق، به زن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عقد چنان‌كه آميزش انجام شود و يا زن، به سن يائسگى نرسيده باشد، زن بايد عده نگه دارد، كه مدت آن نيز، دو دوره قاعده‌گى است و اگر عادت ماهيانه نمى‌شود بايد چهل و پنج روز 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مدت را ببخشد و يا اصلاً با وى آميزش ننمايد، زن عده نخواهد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به وجود آمده از چنين ازدواجى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پسر، چه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فرزندان از آن پدر است، و چون پدر اشرف ابوين است به نام پدر خوانده مى‌شود؛ همان‌گونه كه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ادْعُوهُمْ لِآبَائِهِمْ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پدر خود ارث هم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يُوصِيكُمُ اللَّهُ فِي أَوْلاَدِكُمْ لِلذَّكَرِ مِثْلُ حَظِّ الْأُنْثَيَيْنِ؛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w:t>
      </w:r>
      <w:bookmarkStart w:id="158" w:name="pg1983_9691"/>
    </w:p>
    <w:p>
      <w:pPr>
        <w:pStyle w:val="BookText"/>
        <w:rPr/>
      </w:pPr>
      <w:bookmarkEnd w:id="158"/>
      <w:r>
        <w:rPr>
          <w:rFonts w:ascii="IRNazanin" w:hAnsi="IRNazanin" w:eastAsia="IRNazanin"/>
          <w:color w:val="111111"/>
          <w:sz w:val="28"/>
          <w:sz w:val="28"/>
          <w:szCs w:val="28"/>
          <w:rtl w:val="true"/>
          <w:lang w:bidi="fa-IR"/>
        </w:rPr>
        <w:t>فرزندانتان به شما سفارش مى‌كند كه سهم پسر، به اندازه سهم دو دختر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فرقه امامى كه متعه زنان را مباح مى‌دانند، هيچ فرقى بين فرزندانى كه از ازدواج موقت و ازدواج دايم به وجود مى‌آيد، نيست و حتى نسبت‌هاى فاميلى نيز، براى هر دوى آنها يك جور لحاظ مى‌شود، وَ أُولُوا الْأَرْحَامِ بَعْضُهُمْ أَوْلَى بِبَعْضٍ؛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خويشاوندان نسبت به يكديگر در احكامى كه خداوند مقرر داشته، از ديگران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با وجود اين، تفاوت‌هايى نيز بين اين دو ازدواج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آنكه در ازدواج موقت، زن و شوهر از يكديگر ارث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براى زن حق همخوابگى واجب،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آنكه بر مرد حق نفقه‌اى نيست، و چهارم اينكه مرد مى‌تواند از ريختن نطفه در رحم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روايت‌هاى فراوانى هم وجود دارد</w:t>
      </w:r>
      <w:r>
        <w:rPr>
          <w:rFonts w:eastAsia="IRNazanin" w:cs="IRNazanin"/>
          <w:color w:val="111111"/>
          <w:sz w:val="28"/>
          <w:szCs w:val="28"/>
          <w:rtl w:val="true"/>
          <w:lang w:bidi="fa-IR"/>
        </w:rPr>
        <w:t>.</w:t>
      </w:r>
    </w:p>
    <w:p>
      <w:pPr>
        <w:pStyle w:val="Heading3"/>
        <w:numPr>
          <w:ilvl w:val="2"/>
          <w:numId w:val="1"/>
        </w:numPr>
        <w:rPr/>
      </w:pPr>
      <w:bookmarkStart w:id="159" w:name="__RefHeading___Toc3826387_3650668749"/>
      <w:bookmarkStart w:id="160" w:name="_Toc57"/>
      <w:bookmarkEnd w:id="159"/>
      <w:r>
        <w:rPr>
          <w:rtl w:val="true"/>
        </w:rPr>
        <w:t>متعه حج</w:t>
      </w:r>
      <w:bookmarkEnd w:id="160"/>
    </w:p>
    <w:p>
      <w:pPr>
        <w:pStyle w:val="BookText"/>
        <w:rPr/>
      </w:pPr>
      <w:r>
        <w:rPr>
          <w:rFonts w:ascii="IRNazanin" w:hAnsi="IRNazanin" w:eastAsia="IRNazanin"/>
          <w:color w:val="111111"/>
          <w:sz w:val="28"/>
          <w:sz w:val="28"/>
          <w:szCs w:val="28"/>
          <w:rtl w:val="true"/>
          <w:lang w:bidi="fa-IR"/>
        </w:rPr>
        <w:t>متعه حج، به اين معنا است كه زائر حج، پس از انجام عمل عمره و محلّ شدن و قبل از حج، مى‌تواند از محرمات احرام كه پيش از اين از آنها منع شده بود، تمتّع بجويد و بهره‌مند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به سراغ اصل بحث، يعنى مشروعيت دو متعه، به استناد اجماع كتاب و سنت مى‌رويم</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3826389_3650668749"/>
      <w:bookmarkStart w:id="162" w:name="_Toc58"/>
      <w:bookmarkEnd w:id="161"/>
      <w:r>
        <w:rPr>
          <w:rtl w:val="true"/>
        </w:rPr>
        <w:t>اجماع، كتاب و سنت</w:t>
      </w:r>
      <w:bookmarkEnd w:id="16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اهل توحيد معتقدند كه در دين اسلام، مشروعيت اجماع ثابت است و نه‌تنها در آن ترديدى ندارند بلكه در نظر آنها اصل موضوع،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ضروريات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هيچ يك از فرق اسلامى، به طور مطلق منكر اين مطلب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در مورد تشريع متعۀ حج تنها اين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تَمَتَّعَ بِالْعُمْرَةِ إِلَى الْحَجِّ فَمَا اسْتَيْسَرَ مِنَ الْهَدْيِ؛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با ختم عمره، حج را آغاز كند آنچه از قربانى براى او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لَمْ يَكُنْ أَهْلُهُ حَاضِرِي الْمَسْجِدِ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كسى است كه خانواده او نزد مسجدالحرام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البته در مورد اين آيه ميان مسلمانان اختلاف نظرى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اسْتَمْتَعْتُمْ بِهِ مِنْهُنَّ فَآتُوهُنَّ أُجُورَهُنَّ؛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زنانى را كه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مى‌كنيد واجب است مهر آنها را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نيز، تنها آيه‌اى است كه در مورد متعه زنان نازل شده كه ابى بن كعب، ابن عباس، </w:t>
      </w:r>
      <w:r>
        <w:rPr>
          <w:rStyle w:val="FootnoteAnchor"/>
          <w:rtl w:val="true"/>
        </w:rPr>
        <w:footnoteReference w:id="187"/>
      </w:r>
      <w:r>
        <w:rPr>
          <w:rFonts w:ascii="IRNazanin" w:hAnsi="IRNazanin" w:eastAsia="IRNazanin"/>
          <w:color w:val="111111"/>
          <w:sz w:val="28"/>
          <w:sz w:val="28"/>
          <w:szCs w:val="28"/>
          <w:rtl w:val="true"/>
          <w:lang w:bidi="fa-IR"/>
        </w:rPr>
        <w:t>سعيدبن جبير و سدى و ديگران، آن را اين‌گونه خوانده‌اند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فَمَا اسْتَمْتَعْتُمْ بِهِ مِنْهُنَّ اِلي أَجَلٍ مُسَمَّي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امام طبرى هم، در تفسير اين آيه، همين مطلب را در اوايل جلد پنجم تفسير كبير خود ذكر كرده و نيز افرادى همچون ابن مسعود و جماعت زيادى از موثقان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پاسداران احكام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روايت كرده‌اند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اهل سنت نيز، مشروعيت دو متعه به طور متواتر رسيده است، به خصوص از طريق شيعيان و از سوى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اما براى اثبات مشروعيت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استمرار آن، آنچه بخارى و مسلم،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 و اِفراد و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حج خود ذكر كرده‌اند، كفايت مى‌كند و مى‌توان به آن منابع رجوع نمود</w:t>
      </w:r>
      <w:r>
        <w:rPr>
          <w:rFonts w:eastAsia="IRNazanin" w:cs="IRNazanin"/>
          <w:color w:val="111111"/>
          <w:sz w:val="28"/>
          <w:szCs w:val="28"/>
          <w:rtl w:val="true"/>
          <w:lang w:bidi="fa-IR"/>
        </w:rPr>
        <w:t>.</w:t>
      </w:r>
      <w:bookmarkStart w:id="163" w:name="pg1983_9693"/>
    </w:p>
    <w:p>
      <w:pPr>
        <w:pStyle w:val="BookText"/>
        <w:rPr/>
      </w:pPr>
      <w:bookmarkEnd w:id="163"/>
      <w:r>
        <w:rPr>
          <w:rFonts w:ascii="IRNazanin" w:hAnsi="IRNazanin" w:eastAsia="IRNazanin"/>
          <w:color w:val="111111"/>
          <w:sz w:val="28"/>
          <w:sz w:val="28"/>
          <w:szCs w:val="28"/>
          <w:rtl w:val="true"/>
          <w:lang w:bidi="fa-IR"/>
        </w:rPr>
        <w:t>بنابراين، متعه حج مورد اجماع است و حتى پس از خليفه دوم هم، استمرار داشته و كسى آن را نهى نكرده است و در استمرار آن نيز،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مسلم و بخارى در صحيح خود بسيارى از سلمة بن اكوع، جابربن عبدالله، عبدالله بن مسعود، ابن‌عباس و عبدالله اسلمى اصل مشروعيت آن را نقل كرده‌اند و احمدبن حنبل نيز، اين مطلب را به نقل از همه آنها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كتاب خود از جابر بن عبدالله و سلمة بن أكوع روايت مى‌كند كه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منادى رسول خدا پيش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اذن فرمود، متعه زنان را انجام دهيد</w:t>
      </w:r>
      <w:r>
        <w:rPr>
          <w:rFonts w:eastAsia="IRNazanin" w:cs="IRNazanin"/>
          <w:color w:val="111111"/>
          <w:sz w:val="28"/>
          <w:szCs w:val="28"/>
          <w:rtl w:val="true"/>
          <w:lang w:bidi="fa-IR"/>
        </w:rPr>
        <w:t xml:space="preserve">» . </w:t>
      </w:r>
      <w:r>
        <w:rPr>
          <w:rStyle w:val="FootnoteAnchor"/>
          <w:rtl w:val="true"/>
        </w:rPr>
        <w:footnoteReference w:id="189"/>
      </w:r>
    </w:p>
    <w:p>
      <w:pPr>
        <w:pStyle w:val="Heading3"/>
        <w:numPr>
          <w:ilvl w:val="2"/>
          <w:numId w:val="1"/>
        </w:numPr>
        <w:rPr/>
      </w:pPr>
      <w:bookmarkStart w:id="164" w:name="__RefHeading___Toc3826391_3650668749"/>
      <w:bookmarkStart w:id="165" w:name="_Toc59"/>
      <w:bookmarkEnd w:id="164"/>
      <w:r>
        <w:rPr>
          <w:rtl w:val="true"/>
        </w:rPr>
        <w:t>بحث دوم</w:t>
      </w:r>
      <w:r>
        <w:rPr>
          <w:rtl w:val="true"/>
        </w:rPr>
        <w:t xml:space="preserve">: </w:t>
      </w:r>
      <w:r>
        <w:rPr>
          <w:rtl w:val="true"/>
        </w:rPr>
        <w:t>دوام حليت و استمرار اباحيت</w:t>
      </w:r>
      <w:bookmarkEnd w:id="165"/>
    </w:p>
    <w:p>
      <w:pPr>
        <w:pStyle w:val="BookText"/>
        <w:rPr/>
      </w:pPr>
      <w:r>
        <w:rPr>
          <w:rFonts w:ascii="IRNazanin" w:hAnsi="IRNazanin" w:eastAsia="IRNazanin"/>
          <w:color w:val="111111"/>
          <w:sz w:val="28"/>
          <w:sz w:val="28"/>
          <w:szCs w:val="28"/>
          <w:rtl w:val="true"/>
          <w:lang w:bidi="fa-IR"/>
        </w:rPr>
        <w:t>امامان دوازده‌گانه از اهل‌بيت به دوام مشروع بودن و استمرار اين مطلب معتقدند و چون از آنچه در بيت وحى رخ داده است آگاه‌ترند، اين مطلب مورد پذيرش پيروان و شيعيانشان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مباح و مشروع بودن آن، همان اجماع و آيه‌هاى قرآن كريم كفايت مى‌كند، چنان‌كه مؤذن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جانب آن حضرت موضوع را اعلام نمود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نسخ اين حكم،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تا اينكه</w:t>
      </w:r>
    </w:p>
    <w:p>
      <w:pPr>
        <w:pStyle w:val="BookText"/>
        <w:rPr/>
      </w:pPr>
      <w:r>
        <w:rPr>
          <w:rFonts w:ascii="IRNazanin" w:hAnsi="IRNazanin" w:eastAsia="IRNazanin"/>
          <w:color w:val="111111"/>
          <w:sz w:val="28"/>
          <w:sz w:val="28"/>
          <w:szCs w:val="28"/>
          <w:rtl w:val="true"/>
          <w:lang w:bidi="fa-IR"/>
        </w:rPr>
        <w:t xml:space="preserve">وحى به اختيار الهى در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گرديده بلكه طبق روايت‌هاى صحيحى كه از طريق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عدم نسخ آن ثابت شده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با اين وجود، محدثان سنّى، سند و مداركى را نقل كرده‌اند كه در ذيل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عبدالله، از عمره برگشته بود، ما به همراه گروهى به ديدن او رفته بوديم، افراد حاضر از هر درى سخنى به ميان مى‌آوردند،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گرفت،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ابوبكر و عمر در زمان رسول خدا متعه انجام داديم</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ابن نضره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حضور جابربن عبدالله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و ابن زبير، در مورد متعه حج و زنان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متعه عمل كرديم، اما پس از آنكه عمر آن را نهى كرد، خوددارى نموديم</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ابوبكر، با يك مشت خرما و آرد، متعه انجام مى‌داديم، تا اينكه عمر به خاطر مسئله عمروبن حريث ما را از اين كار منع نمود</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جابر بن عبدالله در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متعه را در زمان رسول خدا بارها انجام مى‌داديم و آن حضرت مطلع بود و گاهى هم در همان زمان حتى با يك</w:t>
      </w:r>
      <w:bookmarkStart w:id="166" w:name="pg1983_9695"/>
    </w:p>
    <w:p>
      <w:pPr>
        <w:pStyle w:val="BookText"/>
        <w:rPr/>
      </w:pPr>
      <w:bookmarkEnd w:id="166"/>
      <w:r>
        <w:rPr>
          <w:rFonts w:ascii="IRNazanin" w:hAnsi="IRNazanin" w:eastAsia="IRNazanin"/>
          <w:color w:val="111111"/>
          <w:sz w:val="28"/>
          <w:sz w:val="28"/>
          <w:szCs w:val="28"/>
          <w:rtl w:val="true"/>
          <w:lang w:bidi="fa-IR"/>
        </w:rPr>
        <w:t>مشت خرما و آرد متعه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مشخص مى‌شود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وضع مطلع بوده و آن را تأييد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بهترين دليل بر استمرار و اباحه و مشروعيت 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متعه مى‌كرديم، بارها چنين مى‌كرديم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اين كار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دقت كنيد متوجه مى‌شويد كه نه‌تنها جابر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انجام مى‌داده بلكه عموم اصحاب نيز به آن عمل مى‌كردند، و اگر نهى و ناسخى هم از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وجود داشته، هرگز براى آنها جايز نبوده كه نهى و ناسخ را براى ديگرى پوشيده و مستور دارند، در حالى‌كه آنها پيوسته شب و روز، در سفر و حضر،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چگونه توانسته‌اند مطلب را آن روز مخفى كرده و پس از آن براى ديگران آشكار كرده باشند؟ در صورتى كه جابر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اينكه عمر به خاطر ماجراى عمرو بن حريث ما را از آن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است كه اين نهى،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بلكه، از سوى عمر آن هم به خاطر حادثه‌اى بوده است و اينكه جابر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نهى متوجه همه اصحاب است نه شخص معينى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مطلب جابر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ديگر مرتكب آن دو متعه نشديم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مشخص مى‌شود خوددارى آنها به دليل تقيه و ترس از مجازات بوده است</w:t>
      </w:r>
      <w:r>
        <w:rPr>
          <w:rFonts w:eastAsia="IRNazanin" w:cs="IRNazanin"/>
          <w:color w:val="111111"/>
          <w:sz w:val="28"/>
          <w:szCs w:val="28"/>
          <w:rtl w:val="true"/>
          <w:lang w:bidi="fa-IR"/>
        </w:rPr>
        <w:t>!»</w:t>
      </w:r>
    </w:p>
    <w:p>
      <w:pPr>
        <w:pStyle w:val="Heading3"/>
        <w:numPr>
          <w:ilvl w:val="2"/>
          <w:numId w:val="1"/>
        </w:numPr>
        <w:rPr/>
      </w:pPr>
      <w:bookmarkStart w:id="167" w:name="__RefHeading___Toc3826393_3650668749"/>
      <w:bookmarkStart w:id="168" w:name="_Toc60"/>
      <w:bookmarkEnd w:id="167"/>
      <w:r>
        <w:rPr>
          <w:rtl w:val="true"/>
        </w:rPr>
        <w:t>بحث سوم</w:t>
      </w:r>
      <w:r>
        <w:rPr>
          <w:rtl w:val="true"/>
        </w:rPr>
        <w:t xml:space="preserve">: </w:t>
      </w:r>
      <w:r>
        <w:rPr>
          <w:rtl w:val="true"/>
        </w:rPr>
        <w:t>احاديثى كه پنداشته‌اند ناسخ حكم متعه است</w:t>
      </w:r>
      <w:r>
        <w:rPr>
          <w:rtl w:val="true"/>
        </w:rPr>
        <w:t>!</w:t>
      </w:r>
      <w:bookmarkEnd w:id="16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متأخران، پس از زمان خلفاى چهارگانه سعى كردند تا با احاديثى ساختگى نظر عمر را اصلاح كنند و حرمت متعه زنان را ثابت نمايند، اما ما در رساله‌اى به نام النجعة فى احكام المتعه، اين احاديث را جرح و تعديل كرديم و ضعيف بودن اين احاديث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اگرچه در كتاب‌هاى صحاح هم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bookmarkStart w:id="169" w:name="pg1983_9696"/>
    </w:p>
    <w:p>
      <w:pPr>
        <w:pStyle w:val="BookText"/>
        <w:rPr/>
      </w:pPr>
      <w:bookmarkEnd w:id="169"/>
      <w:r>
        <w:rPr>
          <w:rFonts w:ascii="Amiri" w:hAnsi="Amiri" w:eastAsia="Amiri" w:cs="Amiri"/>
          <w:color w:val="111111"/>
          <w:sz w:val="28"/>
          <w:sz w:val="28"/>
          <w:szCs w:val="28"/>
          <w:rtl w:val="true"/>
          <w:lang w:bidi="ar-SA"/>
        </w:rPr>
        <w:t xml:space="preserve">اين، روايت‌هايى كه از طريق امامان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شده‌اند، در مقام تجزيه و تحليل، با آن احاديث، منافات و مغايرت آشكار داشت</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 نيز، آنچه از نص صريحى كه جابر بن عبدالله، دال بر نهى و تحريم آورده بود، اضافه بر اينكه، به خاطر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حريث</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بوده، در اين باره، در بحث‌هاى بعدى نظريه‌هاى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عبدالله بن مسعود، عبدالله بن عمر، عبدالله بن عباس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مى‌شود و خواهيد ديد كه تحريم عمر شرعى نيست و امكان ندارد براى آن، حكم ناسخى وجود داشته باشد كه آنها از آن بى‌خبر بوده باشند و اين در حالى است كه آنها در كنار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والايى داشتند و همواره همراه آن حضرت بودند و پيوسته مى‌كوشيدند كه معارف خود را، از وى دريافت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در مورد حكم سابق، ناسخى وجود داشت، بى‌ترديد، افراد مطلع، آن را اطلاع مى‌دادند، در حالى‌كه اين‌گونه نيست و همه صحابه، معترف‌اند كه ناسخى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خود عمر نيز، صراحتاً مأخذ تحريم و نهى خويش را خدا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ندانسته است</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3826395_3650668749"/>
      <w:bookmarkStart w:id="171" w:name="_Toc61"/>
      <w:bookmarkEnd w:id="170"/>
      <w:r>
        <w:rPr>
          <w:rtl w:val="true"/>
        </w:rPr>
        <w:t xml:space="preserve">آيه قرآن چه مى‌گويد؟ </w:t>
      </w:r>
      <w:r>
        <w:rPr>
          <w:rtl w:val="true"/>
        </w:rPr>
        <w:t>!</w:t>
      </w:r>
      <w:bookmarkEnd w:id="17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عورت خود را حفظ مى‌كنند، مگر نسبت به همسران خود، يا كنيزانى را كه به ملكيت درآورده‌اند</w:t>
      </w:r>
      <w:r>
        <w:rPr>
          <w:rFonts w:eastAsia="IRNazanin" w:cs="IRNazanin"/>
          <w:color w:val="111111"/>
          <w:sz w:val="28"/>
          <w:szCs w:val="28"/>
          <w:rtl w:val="true"/>
          <w:lang w:bidi="fa-IR"/>
        </w:rPr>
        <w:t xml:space="preserve">» . </w:t>
      </w:r>
      <w:r>
        <w:rPr>
          <w:rStyle w:val="FootnoteAnchor"/>
          <w:rtl w:val="true"/>
        </w:rPr>
        <w:footnoteReference w:id="197"/>
      </w:r>
      <w:r>
        <w:rPr>
          <w:rFonts w:ascii="IRNazanin" w:hAnsi="IRNazanin" w:eastAsia="IRNazanin"/>
          <w:color w:val="111111"/>
          <w:sz w:val="28"/>
          <w:sz w:val="28"/>
          <w:szCs w:val="28"/>
          <w:rtl w:val="true"/>
          <w:lang w:bidi="fa-IR"/>
        </w:rPr>
        <w:t>عده‌اى اين آيه را به عنوان ناسخ مطرح كرده و پنداشته‌اند</w:t>
      </w:r>
    </w:p>
    <w:p>
      <w:pPr>
        <w:pStyle w:val="BookText"/>
        <w:rPr/>
      </w:pPr>
      <w:r>
        <w:rPr>
          <w:rFonts w:ascii="IRNazanin" w:hAnsi="IRNazanin" w:eastAsia="IRNazanin"/>
          <w:color w:val="111111"/>
          <w:sz w:val="28"/>
          <w:sz w:val="28"/>
          <w:szCs w:val="28"/>
          <w:rtl w:val="true"/>
          <w:lang w:bidi="fa-IR"/>
        </w:rPr>
        <w:t xml:space="preserve">متعه نه زوجه است و نه ملك يمين و معتقدند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يمين نيست، مسلّم است، اما در مورد زوجه چون نفقه و ارث و حق هم‌خوابگى ندارد، </w:t>
      </w:r>
      <w:r>
        <w:rPr>
          <w:rStyle w:val="FootnoteAnchor"/>
          <w:rtl w:val="true"/>
        </w:rPr>
        <w:footnoteReference w:id="198"/>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جواب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عقد شرعى، همسر شرعى است، اما اينكه حق نفقه و ارث و هم‌خوابگى ندارد، به دلايل خاصه‌اى است كه عموم‌هاى وارده را در احكام زوجات اختصاص داده است، چنان‌كه در گذشته شرح آن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علاوه بر اين، اين آيه به اتفاق نظر علما، در مكه نازل شده است و نمى‌تواند ناسخ آيه </w:t>
      </w:r>
      <w:r>
        <w:rPr>
          <w:rFonts w:ascii="Amiri" w:hAnsi="Amiri" w:eastAsia="Amiri" w:cs="Amiri"/>
          <w:color w:val="111111"/>
          <w:sz w:val="28"/>
          <w:sz w:val="28"/>
          <w:szCs w:val="28"/>
          <w:lang w:bidi="ar-SA"/>
        </w:rPr>
        <w:t>٢۴</w:t>
      </w:r>
      <w:r>
        <w:rPr>
          <w:rFonts w:ascii="Amiri" w:hAnsi="Amiri" w:eastAsia="Amiri" w:cs="Amiri"/>
          <w:color w:val="111111"/>
          <w:sz w:val="28"/>
          <w:sz w:val="28"/>
          <w:szCs w:val="28"/>
          <w:rtl w:val="true"/>
          <w:lang w:bidi="ar-SA"/>
        </w:rPr>
        <w:t xml:space="preserve"> سوره نساء كه مشروعيت متعه را در مدينه بعد از هجرت بيان مى‌كند،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مى‌خواهند هر طور شده ثابت كنند كه آيه پنجم و ششم سوره مؤمنون، ناسخ حكم متعه است، چون نه زوجه است و نه ملك يمين؛ اما وقتى به آنها مى‌گوييم كه چرا آيه ناسخ حكم نكاح كنيزانى نباشد كه بدون نكاح به ملكيت درمى‌آيند، در صورتى كه براى ناكح، آنها نه زوجات هستند و نه ملك يمين؟ اين‌گونه جواب مى‌دهند كه آيه سوره مؤمنون كه نكاح كنيزان مذكور را بيان كرده، در مكه نازل شده، در حالى‌كه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نمى‌توانند با زنان آزاد مؤمن، ازدواج كنند، با كنيزان مؤمن، با اجازه صاحبان آنها ازدواج نمايند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در مدينه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نمى‌تواند ناسخ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واجب است منسوخ، مقدّم بر ناسخ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حقيقت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تشريع شده و حكم ناسخ آن نمى‌تواند در مكه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مى‌بريم، از مردمى كه تدبر و انديشه ندارند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فإنّا لله و إنّا إليه راجعون </w:t>
      </w:r>
      <w:r>
        <w:rPr>
          <w:rFonts w:eastAsia="Amiri" w:cs="Amiri" w:ascii="Amiri" w:hAnsi="Amiri"/>
          <w:color w:val="111111"/>
          <w:sz w:val="28"/>
          <w:szCs w:val="28"/>
          <w:rtl w:val="true"/>
          <w:lang w:bidi="ar-SA"/>
        </w:rPr>
        <w:t xml:space="preserve">. </w:t>
      </w:r>
      <w:r>
        <w:rPr>
          <w:rStyle w:val="FootnoteAnchor"/>
          <w:rtl w:val="true"/>
        </w:rPr>
        <w:footnoteReference w:id="200"/>
      </w:r>
      <w:bookmarkStart w:id="172" w:name="pg1983_9698"/>
    </w:p>
    <w:p>
      <w:pPr>
        <w:pStyle w:val="Heading3"/>
        <w:numPr>
          <w:ilvl w:val="2"/>
          <w:numId w:val="1"/>
        </w:numPr>
        <w:rPr/>
      </w:pPr>
      <w:bookmarkStart w:id="173" w:name="__RefHeading___Toc3826397_3650668749"/>
      <w:bookmarkStart w:id="174" w:name="_Toc62"/>
      <w:bookmarkEnd w:id="172"/>
      <w:bookmarkEnd w:id="173"/>
      <w:r>
        <w:rPr>
          <w:rtl w:val="true"/>
        </w:rPr>
        <w:t>بحث چهارم</w:t>
      </w:r>
      <w:r>
        <w:rPr>
          <w:rtl w:val="true"/>
        </w:rPr>
        <w:t xml:space="preserve">: </w:t>
      </w:r>
      <w:r>
        <w:rPr>
          <w:rtl w:val="true"/>
        </w:rPr>
        <w:t>فقط احاديث عمر</w:t>
      </w:r>
      <w:bookmarkEnd w:id="174"/>
    </w:p>
    <w:p>
      <w:pPr>
        <w:pStyle w:val="BookText"/>
        <w:rPr/>
      </w:pPr>
      <w:r>
        <w:rPr>
          <w:rFonts w:ascii="IRNazanin" w:hAnsi="IRNazanin" w:eastAsia="IRNazanin"/>
          <w:color w:val="111111"/>
          <w:sz w:val="28"/>
          <w:sz w:val="28"/>
          <w:szCs w:val="28"/>
          <w:rtl w:val="true"/>
          <w:lang w:bidi="fa-IR"/>
        </w:rPr>
        <w:t>ابى نضره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دستور متعه مى‌داد و ابن زبير از آن جلوگيرى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براى جابر بن عبدالله نقل كردم،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حديث در دست من است، ما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انجام مى‌داديم، اما عمر سركار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رسول خدا هر چه را مى‌خواست، حلال مى‌كرد، شما حج و عمره را انجام دهيد و از متعه زنان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هرگاه مردى را بياورند كه متعه كرده باشد، كار او زنا محسوب مى‌شود و او را سنگسار مى‌كنم</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اين حديث، گفته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خود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ثابت مى‌كند چنان‌كه از حديث جابر نيز، كه در بحث دوم گذشت، مطلب به طور صريح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همواره بالاى منبر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متعه در زمان رسول خدا حلال بود و من آن را منع مى‌كنم و هر كس مرتكب آن شود، او را مجازات مى‌نمايم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 حج و متعه زنان</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قوشچى متكلم و حكيم اشعرى مذهب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بالاى منبر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 و من آنها را نهى و حرام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مرتكب آن شود او را مجازات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 متعه حج و حى على خير العمل</w:t>
      </w:r>
      <w:r>
        <w:rPr>
          <w:rFonts w:eastAsia="IRNazanin" w:cs="IRNazanin"/>
          <w:color w:val="111111"/>
          <w:sz w:val="28"/>
          <w:szCs w:val="28"/>
          <w:rtl w:val="true"/>
          <w:lang w:bidi="fa-IR"/>
        </w:rPr>
        <w:t xml:space="preserve">. </w:t>
      </w:r>
      <w:r>
        <w:rPr>
          <w:rStyle w:val="FootnoteAnchor"/>
          <w:rtl w:val="true"/>
        </w:rPr>
        <w:footnoteReference w:id="20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قوشچى از قول عمر، عذرخواهى و توجيه مى‌كند كه وى تأويل و</w:t>
      </w:r>
      <w:bookmarkStart w:id="175" w:name="pg1983_9699"/>
    </w:p>
    <w:p>
      <w:pPr>
        <w:pStyle w:val="BookText"/>
        <w:rPr/>
      </w:pPr>
      <w:bookmarkEnd w:id="175"/>
      <w:r>
        <w:rPr>
          <w:rFonts w:ascii="Amiri" w:hAnsi="Amiri" w:eastAsia="Amiri" w:cs="Amiri"/>
          <w:color w:val="111111"/>
          <w:sz w:val="28"/>
          <w:sz w:val="28"/>
          <w:szCs w:val="28"/>
          <w:rtl w:val="true"/>
          <w:lang w:bidi="ar-SA"/>
        </w:rPr>
        <w:t>اجتهاد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هر حال در اين زمينه روايت‌هاى فراوانى وجود دارد كه فرصت جمع‌آورى و ذكر همه آنها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خوله دختر حكيم سَلميه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مجلس عمر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ربيعه بن اميه، كه از قبيله صفوان مى‌باشد، زنى را به متعه گرفته و از او آبستن شده، عمر در حالى‌كه شديداً خشمناك بود و عباى او به زمين كشيده مى‌شد،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متعه‌كننده را اگر بر او پيشى گرفته بودم، سنگسار مى‌كردم</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هر حال، ظاهر كلام عمر اين است كه خود او در حكم، تصرف كرده است نه ديگرى و خطبه‌اى هم كه بر منبر خوانده، نص صريحى است در اين معنى، زيرا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متعه در زمان پيغمبر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كسى منع آن را از جانب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نهى را به خود نسبت داده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آنها جلوگيرى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نهى و تحريم ديگرى وجود داشت، بى‌شك عمر به آن استناد مى‌كرد</w:t>
      </w:r>
      <w:r>
        <w:rPr>
          <w:rFonts w:eastAsia="IRNazanin" w:cs="IRNazanin"/>
          <w:color w:val="111111"/>
          <w:sz w:val="28"/>
          <w:szCs w:val="28"/>
          <w:rtl w:val="true"/>
          <w:lang w:bidi="fa-IR"/>
        </w:rPr>
        <w:t>!</w:t>
      </w:r>
    </w:p>
    <w:p>
      <w:pPr>
        <w:pStyle w:val="Heading3"/>
        <w:numPr>
          <w:ilvl w:val="2"/>
          <w:numId w:val="1"/>
        </w:numPr>
        <w:rPr/>
      </w:pPr>
      <w:bookmarkStart w:id="176" w:name="__RefHeading___Toc3826399_3650668749"/>
      <w:bookmarkStart w:id="177" w:name="_Toc63"/>
      <w:bookmarkEnd w:id="176"/>
      <w:r>
        <w:rPr>
          <w:rtl w:val="true"/>
        </w:rPr>
        <w:t>بحث پنجم</w:t>
      </w:r>
      <w:r>
        <w:rPr>
          <w:rtl w:val="true"/>
        </w:rPr>
        <w:t xml:space="preserve">: </w:t>
      </w:r>
      <w:r>
        <w:rPr>
          <w:rtl w:val="true"/>
        </w:rPr>
        <w:t>كسانى كه تحريم را انكار كرده‌اند</w:t>
      </w:r>
      <w:bookmarkEnd w:id="177"/>
    </w:p>
    <w:p>
      <w:pPr>
        <w:pStyle w:val="BookText"/>
        <w:rPr/>
      </w:pPr>
      <w:r>
        <w:rPr>
          <w:rFonts w:ascii="Amiri" w:hAnsi="Amiri" w:eastAsia="Amiri" w:cs="Amiri"/>
          <w:color w:val="111111"/>
          <w:sz w:val="28"/>
          <w:sz w:val="28"/>
          <w:szCs w:val="28"/>
          <w:rtl w:val="true"/>
          <w:lang w:bidi="ar-SA"/>
        </w:rPr>
        <w:t xml:space="preserve">برخى از كسانى كه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كرده‌اند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انصارى كه انكار صريح او را، در مباحث گذشته مطالعه كرديم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از متعه نهى نمى‌كرد، كسى جز انسانى</w:t>
      </w:r>
    </w:p>
    <w:p>
      <w:pPr>
        <w:pStyle w:val="BookText"/>
        <w:rPr/>
      </w:pPr>
      <w:r>
        <w:rPr>
          <w:rFonts w:ascii="Amiri" w:hAnsi="Amiri" w:eastAsia="Amiri" w:cs="Amiri"/>
          <w:color w:val="111111"/>
          <w:sz w:val="28"/>
          <w:sz w:val="28"/>
          <w:szCs w:val="28"/>
          <w:rtl w:val="true"/>
          <w:lang w:bidi="ar-SA"/>
        </w:rPr>
        <w:t>شقى مرتكب زنا نمى‌شد</w:t>
      </w:r>
      <w:r>
        <w:rPr>
          <w:rFonts w:eastAsia="Amiri" w:cs="Amiri" w:ascii="Amiri" w:hAnsi="Amiri"/>
          <w:color w:val="111111"/>
          <w:sz w:val="28"/>
          <w:szCs w:val="28"/>
          <w:rtl w:val="true"/>
          <w:lang w:bidi="ar-SA"/>
        </w:rPr>
        <w:t xml:space="preserve">» . </w:t>
      </w:r>
      <w:r>
        <w:rPr>
          <w:rStyle w:val="FootnoteAnchor"/>
          <w:rtl w:val="true"/>
        </w:rPr>
        <w:footnoteReference w:id="205"/>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متعه از جانب خداوند، بر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رحمتى 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نهى نمى‌كرد هيچ كس جز افراد شقاوتمند به زنا احتياج پيدا نمى‌كردند</w:t>
      </w:r>
      <w:r>
        <w:rPr>
          <w:rFonts w:eastAsia="IRNazanin" w:cs="IRNazanin"/>
          <w:color w:val="111111"/>
          <w:sz w:val="28"/>
          <w:szCs w:val="28"/>
          <w:rtl w:val="true"/>
          <w:lang w:bidi="fa-IR"/>
        </w:rPr>
        <w:t xml:space="preserve">!» .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ابن‌عباس در اين باره، و با انكار اين موضوع، بحث‌هاى مختلفى را عنوان كرده كه البته آوردن آن، مطلب را به درازا مى‌كشاند</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نيز، اين تحريم را انكار نموده و در پاسخ كسى كه درباره آن سؤال كرده،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قيامت، سى نفر مسيح و دجال و دروغگو خواهند آمد</w:t>
      </w:r>
      <w:r>
        <w:rPr>
          <w:rFonts w:eastAsia="IRNazanin" w:cs="IRNazanin"/>
          <w:color w:val="111111"/>
          <w:sz w:val="28"/>
          <w:szCs w:val="28"/>
          <w:rtl w:val="true"/>
          <w:lang w:bidi="fa-IR"/>
        </w:rPr>
        <w:t xml:space="preserve">!» . </w:t>
      </w:r>
      <w:r>
        <w:rPr>
          <w:rStyle w:val="FootnoteAnchor"/>
          <w:rtl w:val="true"/>
        </w:rPr>
        <w:footnoteReference w:id="208"/>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اهل شام از عبدالله بن عمر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وى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تو از آن نهى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مى‌توان گفت پدر من آن را ممنوع كرد، در حالى‌كه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انجام مى‌داد؟ آيا پدر من مى‌تواند سنت را ترك كند و نظر خود را متابعت نمايد؟ </w:t>
      </w:r>
      <w:r>
        <w:rPr>
          <w:rFonts w:eastAsia="IRNazanin" w:cs="IRNazanin"/>
          <w:color w:val="111111"/>
          <w:sz w:val="28"/>
          <w:szCs w:val="28"/>
          <w:rtl w:val="true"/>
          <w:lang w:bidi="fa-IR"/>
        </w:rPr>
        <w:t xml:space="preserve">!» . </w:t>
      </w:r>
      <w:r>
        <w:rPr>
          <w:rStyle w:val="FootnoteAnchor"/>
          <w:rtl w:val="true"/>
        </w:rPr>
        <w:footnoteReference w:id="209"/>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جنگ بوديم و وسيله ارضاى غريزه جنسى براى ما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مى‌توانيم با خود، كارى كنيم كه احتياج به زنان نداشته باشيم؟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اين كار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اذن داد كه حتى</w:t>
      </w:r>
    </w:p>
    <w:p>
      <w:pPr>
        <w:pStyle w:val="BookText"/>
        <w:rPr/>
      </w:pPr>
      <w:r>
        <w:rPr>
          <w:rFonts w:ascii="IRNazanin" w:hAnsi="IRNazanin" w:eastAsia="IRNazanin"/>
          <w:color w:val="111111"/>
          <w:sz w:val="28"/>
          <w:sz w:val="28"/>
          <w:szCs w:val="28"/>
          <w:rtl w:val="true"/>
          <w:lang w:bidi="fa-IR"/>
        </w:rPr>
        <w:t>براى اين كار، لباس خود را مى‌توانيد مهر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طيبات و چيزى را كه خدا براى شما حلال كرده، بر خود حرام كرده و از حد، تجاوز مى‌كنيد؟ خداوند تجاوزكاران را دوست نمى‌دارد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همان‌طور كه مى‌دانيد در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استشهاد به آيه دليل بر اباحه و مشروعيت متعه و انكار كسى است كه آن را حرام كرده است، اين روايت را بخارى نيز، در صحيح خود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آيه‌اى نازل فرمود و نسخ آن را در آيه ديگرى بيان نكرده است و پيامبر، ما را به انجام متعه دستور داد و از آن نهى نكرد، اما كسى به نظر خود در اين باره چيزى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عمر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حصين همچنين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آيه‌اى از كتاب خدا درباره متعه نازل شد و ما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عمل مى‌كرديم، و آيه ديگرى براى حرمت آن نازل نشده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نهى به عمل نياورد، تا اينكه وفات يافت، اما كسى از روى ميل خود، در اين باره چيزى گفت</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آيه‌اى از كتاب خدا درباره متعه زنان، نازل</w:t>
      </w:r>
    </w:p>
    <w:p>
      <w:pPr>
        <w:pStyle w:val="BookText"/>
        <w:rPr/>
      </w:pPr>
      <w:r>
        <w:rPr>
          <w:rFonts w:ascii="IRNazanin" w:hAnsi="IRNazanin" w:eastAsia="IRNazanin"/>
          <w:color w:val="111111"/>
          <w:sz w:val="28"/>
          <w:sz w:val="28"/>
          <w:szCs w:val="28"/>
          <w:rtl w:val="true"/>
          <w:lang w:bidi="fa-IR"/>
        </w:rPr>
        <w:t>شده و تا رسول خدا حيات داشت آيه ديگرى آن را نسخ و ممنوع نكرد</w:t>
      </w:r>
      <w:r>
        <w:rPr>
          <w:rFonts w:eastAsia="IRNazanin" w:cs="IRNazanin"/>
          <w:color w:val="111111"/>
          <w:sz w:val="28"/>
          <w:szCs w:val="28"/>
          <w:rtl w:val="true"/>
          <w:lang w:bidi="fa-IR"/>
        </w:rPr>
        <w:t xml:space="preserve">» . </w:t>
      </w:r>
      <w:r>
        <w:rPr>
          <w:rStyle w:val="FootnoteAnchor"/>
          <w:rtl w:val="true"/>
        </w:rPr>
        <w:footnoteReference w:id="213"/>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مأمون‌الرشيد در عصر خلافت خود، حلال بودن متعه را اعلام كرد،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العيناء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وارد شدند و او را در حالى‌كه خشمناك بود و مسواك مى‌زد يافتند كه زمزمه مى‌كرد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 متعه در زمان رسول خدا و ابوبكر حلال بود و من آنها را نهى كردم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آن حال، محمدبن منصور تصميم گرفت با وى صحبت كند، اما ابو العيناء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درباره عمر اين‌گونه اظهارنظر مى‌كند، ما به او چه بگوييم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صرف‌نظر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طولى نكشيد كه يحيى بن اكثم وارد مجلس شد و مأمون را بيم داد كه اين دستور، موجب اختلاف و فتنه خواهد شد و از نظر مردم، خلاف بزرگى انجام داده‌اى كه نه قشر خاصى از آن راضى خواهند بود و نه عامه مردم مى‌توانند آن را تحمل كنند، زيرا از نظر آنها بين حلال شدن متعه و عمل منافى عفت فرقى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مأمون از ترس به وجود آمدن اخلال در نظام حكومت و احساس خطرى كه براى موقعيت خود داشت از آن تصميم صرف‌نظر كرد</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عسكرى مى‌گويد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اولين كسى است كه اميرالمؤمنين ناميده شد و اولين كسى است كه تاريخ هجرى را نوشت و اولين كسى است كه بيت‌المال را دريافت كرد و اولين كسى است كه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ماه رمضان قرار داد و اولين كسى است كه شب به</w:t>
      </w:r>
    </w:p>
    <w:p>
      <w:pPr>
        <w:pStyle w:val="BookText"/>
        <w:rPr/>
      </w:pPr>
      <w:r>
        <w:rPr>
          <w:rFonts w:ascii="IRNazanin" w:hAnsi="IRNazanin" w:eastAsia="IRNazanin"/>
          <w:color w:val="111111"/>
          <w:sz w:val="28"/>
          <w:sz w:val="28"/>
          <w:szCs w:val="28"/>
          <w:rtl w:val="true"/>
          <w:lang w:bidi="fa-IR"/>
        </w:rPr>
        <w:t>نگهبانى پرداخت و اولين كسى است كه به خاطر ناسزاگويى، مجازات نمود و اولين كسى است كه به خاطر مى‌گسارى، هشتاد ضربه شلاق، زد و اولين كسى است كه متعه را حرام نمود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گذشته و ديگر افراد، با صراحت گفته‌اند كه تحريم متعه، اجتهاد محض و تأويل صرف است و آن را نيز، پذيرفته‌اند و منظور ما هم در اين رساله، ثابت كردن اين بود كه مجتهدان و تأويل‌گران مسلمان، معذوراند و اهل نجات خواهند بود</w:t>
      </w:r>
      <w:r>
        <w:rPr>
          <w:rFonts w:eastAsia="IRNazanin" w:cs="IRNazanin"/>
          <w:color w:val="111111"/>
          <w:sz w:val="28"/>
          <w:szCs w:val="28"/>
          <w:rtl w:val="true"/>
          <w:lang w:bidi="fa-IR"/>
        </w:rPr>
        <w:t>!</w:t>
      </w:r>
      <w:bookmarkStart w:id="178" w:name="pg1983_9705"/>
    </w:p>
    <w:p>
      <w:pPr>
        <w:pStyle w:val="Heading2"/>
        <w:numPr>
          <w:ilvl w:val="1"/>
          <w:numId w:val="1"/>
        </w:numPr>
        <w:rPr/>
      </w:pPr>
      <w:bookmarkStart w:id="179" w:name="__RefHeading___Toc3826401_3650668749"/>
      <w:bookmarkStart w:id="180" w:name="_Toc64"/>
      <w:bookmarkEnd w:id="178"/>
      <w:bookmarkEnd w:id="179"/>
      <w:r>
        <w:rPr>
          <w:rtl w:val="true"/>
        </w:rPr>
        <w:t>فصل نهم شواهد و مصاديق ديگر تأويل</w:t>
      </w:r>
      <w:bookmarkEnd w:id="180"/>
    </w:p>
    <w:p>
      <w:pPr>
        <w:pStyle w:val="Heading3"/>
        <w:numPr>
          <w:ilvl w:val="2"/>
          <w:numId w:val="1"/>
        </w:numPr>
        <w:rPr/>
      </w:pPr>
      <w:bookmarkStart w:id="181" w:name="__RefHeading___Toc3826403_3650668749"/>
      <w:bookmarkStart w:id="182" w:name="_Toc65"/>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فصل هشتم، نمونه‌ها و شواهد فراوانى از مصاديق تأويل و اجتهاد در فروع دين را از نظر گذرانديم، اكنون همان مطالب را راجع به شواهد و مصاديق تأويل‌ها و استنباطهاى ديگر ادامه مى‌دهيم</w:t>
      </w:r>
      <w:r>
        <w:rPr>
          <w:rFonts w:eastAsia="IRNazanin" w:cs="IRNazanin"/>
          <w:color w:val="111111"/>
          <w:sz w:val="28"/>
          <w:szCs w:val="28"/>
          <w:rtl w:val="true"/>
          <w:lang w:bidi="fa-IR"/>
        </w:rPr>
        <w:t>:</w:t>
      </w:r>
    </w:p>
    <w:p>
      <w:pPr>
        <w:pStyle w:val="Heading3"/>
        <w:numPr>
          <w:ilvl w:val="2"/>
          <w:numId w:val="1"/>
        </w:numPr>
        <w:rPr/>
      </w:pPr>
      <w:bookmarkStart w:id="183" w:name="__RefHeading___Toc3826405_3650668749"/>
      <w:bookmarkStart w:id="184" w:name="_Toc66"/>
      <w:bookmarkEnd w:id="183"/>
      <w:r>
        <w:rPr>
          <w:rtl w:val="true"/>
        </w:rPr>
        <w:t>نماز از خواب بهتر است</w:t>
      </w:r>
      <w:r>
        <w:rPr>
          <w:rtl w:val="true"/>
        </w:rPr>
        <w:t>!</w:t>
      </w:r>
      <w:bookmarkEnd w:id="184"/>
    </w:p>
    <w:p>
      <w:pPr>
        <w:pStyle w:val="BookText"/>
        <w:rPr/>
      </w:pPr>
      <w:r>
        <w:rPr>
          <w:rFonts w:ascii="IRNazanin" w:hAnsi="IRNazanin" w:eastAsia="IRNazanin"/>
          <w:color w:val="111111"/>
          <w:sz w:val="28"/>
          <w:sz w:val="28"/>
          <w:szCs w:val="28"/>
          <w:rtl w:val="true"/>
          <w:lang w:bidi="fa-IR"/>
        </w:rPr>
        <w:t xml:space="preserve">از جمله تأويل‌هاى ديگرى كه در احكام واقع شده، اضافه كردن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ابوبكر نبوده و آن را خليفه دوم به اذان اضافه كرده است و احاديث متواترى كه از سوى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خود، مؤيد آن است</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ديگران نيز، همچون امام مالك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موطأ آورده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مؤذن نزد عمربن خطاب رفت كه براى اذان صبح اذان بگويد، او را خفته ديد و گفت</w:t>
      </w:r>
      <w:r>
        <w:rPr>
          <w:rFonts w:eastAsia="IRNazanin" w:cs="IRNazanin"/>
          <w:color w:val="111111"/>
          <w:sz w:val="28"/>
          <w:szCs w:val="28"/>
          <w:rtl w:val="true"/>
          <w:lang w:bidi="fa-IR"/>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عمر به او دستور داد كه اين جمله را در اذان صبح قرار دهد</w:t>
      </w:r>
      <w:r>
        <w:rPr>
          <w:rFonts w:eastAsia="IRNazanin" w:cs="IRNazanin"/>
          <w:color w:val="111111"/>
          <w:sz w:val="28"/>
          <w:szCs w:val="28"/>
          <w:rtl w:val="true"/>
          <w:lang w:bidi="fa-IR"/>
        </w:rPr>
        <w:t xml:space="preserve">» .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علامه زرقانى وقتى در شرح موطا به اين حديث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به مؤذن خود دستور داد، وقتى در اذان رسيد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 علي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الصلاة خير من النوم، الصلاة خير من النوم </w:t>
      </w:r>
      <w:r>
        <w:rPr>
          <w:rFonts w:eastAsia="Amiri" w:cs="Amiri" w:ascii="Amiri" w:hAnsi="Amiri"/>
          <w:color w:val="111111"/>
          <w:sz w:val="28"/>
          <w:szCs w:val="28"/>
          <w:rtl w:val="true"/>
          <w:lang w:bidi="ar-SA"/>
        </w:rPr>
        <w:t xml:space="preserve">» .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ابن شيبه نيز، در حديث هشام بن عروة آن را نقل كرده است</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همان‌طور كه مى‌دانيد در كيفيت اذانى كه از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رسيده است </w:t>
      </w:r>
      <w:r>
        <w:rPr>
          <w:rStyle w:val="FootnoteAnchor"/>
          <w:rtl w:val="true"/>
        </w:rPr>
        <w:footnoteReference w:id="220"/>
      </w:r>
      <w:r>
        <w:rPr>
          <w:rFonts w:ascii="Amiri" w:hAnsi="Amiri" w:eastAsia="Amiri" w:cs="Amiri"/>
          <w:color w:val="111111"/>
          <w:sz w:val="28"/>
          <w:sz w:val="28"/>
          <w:szCs w:val="28"/>
          <w:rtl w:val="true"/>
          <w:lang w:bidi="ar-SA"/>
        </w:rPr>
        <w:t>اثرى از اين جمله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مشروعيت چنين اذانى هم، داستانى را نقل مى‌كنند كه شيعه امامى، آن را قبول ندارد و اما داستان از اين قرار است كه شبى عبدالله بن زيد ثعلبه انصارى، خواب ديد كه شخصى اذان و اقامه به او تعليم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اذان، از خواب بيدار شد و ماجراى خواب خود را براى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داد چيزى را كه در خواب ديده است به بلال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دستور داد كه اول فجر صبح، اذان بگويد و آنها اين‌گونه اذان گفتند و بدين ترتيب اذان تشريع شد</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كمى دقت درمى‌يابيم در اذانى كه عبدالله به بلال آموخته،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از خواب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نيامده و طبق مدارك فراوانى كه وجود دارد، معلوم مى‌شود چنين دستورى نه از جانب خداوند است و نه 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bookmarkStart w:id="185" w:name="pg1983_9707"/>
    </w:p>
    <w:p>
      <w:pPr>
        <w:pStyle w:val="Heading3"/>
        <w:numPr>
          <w:ilvl w:val="2"/>
          <w:numId w:val="1"/>
        </w:numPr>
        <w:rPr/>
      </w:pPr>
      <w:bookmarkStart w:id="186" w:name="__RefHeading___Toc3826407_3650668749"/>
      <w:bookmarkStart w:id="187" w:name="_Toc67"/>
      <w:bookmarkEnd w:id="185"/>
      <w:bookmarkEnd w:id="186"/>
      <w:r>
        <w:rPr>
          <w:rtl w:val="true"/>
        </w:rPr>
        <w:t xml:space="preserve">حذف جمله </w:t>
      </w:r>
      <w:r>
        <w:rPr>
          <w:rtl w:val="true"/>
        </w:rPr>
        <w:t>«</w:t>
      </w:r>
      <w:r>
        <w:rPr>
          <w:rtl w:val="true"/>
        </w:rPr>
        <w:t>حَى عَلى خَيرِ الْعَمَلِ</w:t>
      </w:r>
      <w:r>
        <w:rPr>
          <w:rtl w:val="true"/>
        </w:rPr>
        <w:t>»</w:t>
      </w:r>
      <w:bookmarkEnd w:id="187"/>
    </w:p>
    <w:p>
      <w:pPr>
        <w:pStyle w:val="BookText"/>
        <w:rPr/>
      </w:pPr>
      <w:r>
        <w:rPr>
          <w:rFonts w:ascii="Amiri" w:hAnsi="Amiri" w:eastAsia="Amiri" w:cs="Amiri"/>
          <w:color w:val="111111"/>
          <w:sz w:val="28"/>
          <w:sz w:val="28"/>
          <w:szCs w:val="28"/>
          <w:rtl w:val="true"/>
          <w:lang w:bidi="ar-SA"/>
        </w:rPr>
        <w:t xml:space="preserve">آنها مى‌خواستند مردم را به جهاد علاقه‌مند كنند، در حالى‌كه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علي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نماز را بهترين عمل معرفى مى‌كرد و اين معنى، با شوق داشتن به جهاد در راه خدا منافات داشت، به همين دليل، اين جمله را از اذان و اقامه حذف كردند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آنها گمان مى‌كردند حذف اين جمله از اذان و اقامه، جهاد را تثبيت مى‌كند، در صورتى كه نماز خواندن هم به انسان آرامش مى‌دهد و هم پاداش فراوانى به همراه دارد و همين امر موجب مى‌شود كه مردم، از جهاد كه خطرها و مشكل‌هاى بسيارى در پى دارد، منصرف شوند و به نماز خواندن قناعت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آنهايى كه در رأس حكومت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كشورگشايى و توسعه جغرافيايى بود و در اين راستا جز تشويق بيش از اندازه مردم به جهاد راه ديگرى نداشتند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بهترين عمل براى روز قيامت معرفى مى‌كردند و با حذف جمله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حي علي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 را يك مصلحت متعبدانه مى‌دانستند، بى‌آنكه از جانب شارع مقدس، دليلى بر آن وجود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همين اساس بود كه عمر بر بالاى منبر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چيز در زمان رسول خدا مباح بود و من آنها را نهى و حرام مى‌كنم و هر كس آنها را مرتكب شود، مجازات مى‌نمايم، آنها متعه زنان، متعه حج و حى على خير العمل است</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مطلب را قوشچى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متكلم اشاعره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تجريد</w:t>
      </w:r>
      <w:r>
        <w:rPr>
          <w:rFonts w:eastAsia="IRNazanin" w:cs="IRNazanin"/>
          <w:color w:val="111111"/>
          <w:sz w:val="28"/>
          <w:szCs w:val="28"/>
          <w:rtl w:val="true"/>
          <w:lang w:bidi="fa-IR"/>
        </w:rPr>
        <w:t>»</w:t>
      </w:r>
      <w:bookmarkStart w:id="188" w:name="pg1983_9708"/>
    </w:p>
    <w:p>
      <w:pPr>
        <w:pStyle w:val="BookText"/>
        <w:rPr/>
      </w:pPr>
      <w:bookmarkEnd w:id="188"/>
      <w:r>
        <w:rPr>
          <w:rFonts w:ascii="Amiri" w:hAnsi="Amiri" w:eastAsia="Amiri" w:cs="Amiri"/>
          <w:color w:val="111111"/>
          <w:sz w:val="28"/>
          <w:sz w:val="28"/>
          <w:szCs w:val="28"/>
          <w:rtl w:val="true"/>
          <w:lang w:bidi="ar-SA"/>
        </w:rPr>
        <w:t>خود، نقل مى‌كند و بابت اين اجتهاد، از جانب عمر، عذرخواهى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زمان به بعد، همه مسلمانان از اين روش پيروى كردند، جز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پيروان‌شان كه نه‌تنها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 علي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شعار خود قرار دادند، بلكه اين اصل، از جمله مسائل ضرورى مذهب آنها به حساب مى‌آمد، تا جايى كه وقتى شهيد فخ حسين‌بن على‌بن الحسن‌بن حسن‌بن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هادى </w:t>
      </w:r>
      <w:r>
        <w:rPr>
          <w:rStyle w:val="FootnoteAnchor"/>
          <w:rtl w:val="true"/>
        </w:rPr>
        <w:footnoteReference w:id="224"/>
      </w:r>
      <w:r>
        <w:rPr>
          <w:rFonts w:ascii="IRNazanin" w:hAnsi="IRNazanin" w:eastAsia="IRNazanin"/>
          <w:color w:val="111111"/>
          <w:sz w:val="28"/>
          <w:sz w:val="28"/>
          <w:szCs w:val="28"/>
          <w:rtl w:val="true"/>
          <w:lang w:bidi="fa-IR"/>
        </w:rPr>
        <w:t>خليفه عباسى در مدينه قيام كرد، به مؤذن دستور داد در اذان، دو مرتبه اين جمله گفته شود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امام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عبدالله بن عمر نيز، پس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حي علي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 علي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مى‌گفتند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اما طبق روايت‌هاى متواتر و متعددى كه در كتاب معروف وسائل الشيعه الى احكام الشريعه آمده است، مطلب ثابت و بديهى است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Heading3"/>
        <w:numPr>
          <w:ilvl w:val="2"/>
          <w:numId w:val="1"/>
        </w:numPr>
        <w:rPr/>
      </w:pPr>
      <w:bookmarkStart w:id="189" w:name="__RefHeading___Toc3826409_3650668749"/>
      <w:bookmarkStart w:id="190" w:name="_Toc68"/>
      <w:bookmarkEnd w:id="189"/>
      <w:r>
        <w:rPr>
          <w:rtl w:val="true"/>
        </w:rPr>
        <w:t>نماز تراويح</w:t>
      </w:r>
      <w:bookmarkEnd w:id="190"/>
    </w:p>
    <w:p>
      <w:pPr>
        <w:pStyle w:val="BookText"/>
        <w:rPr/>
      </w:pPr>
      <w:r>
        <w:rPr>
          <w:rFonts w:ascii="Amiri" w:hAnsi="Amiri" w:eastAsia="Amiri" w:cs="Amiri"/>
          <w:color w:val="111111"/>
          <w:sz w:val="28"/>
          <w:sz w:val="28"/>
          <w:szCs w:val="28"/>
          <w:rtl w:val="true"/>
          <w:lang w:bidi="ar-SA"/>
        </w:rPr>
        <w:t>مقصود از تراويح، نمازهاى مستحبى است كه در ماه رمضان به جماعت خوانده مى‌شود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نام‌گذارى اين نماز به تراويح اين است كه آنها پس از خواندن هر چهار ركعت، اندكى استراحت را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شيعه به همان شيوه‌اى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مى‌گشت، آن را به عنوان نافله رمضان و به صورت فرادا</w:t>
      </w:r>
    </w:p>
    <w:p>
      <w:pPr>
        <w:pStyle w:val="BookText"/>
        <w:rPr/>
      </w:pPr>
      <w:r>
        <w:rPr>
          <w:rFonts w:ascii="Amiri" w:hAnsi="Amiri" w:eastAsia="Amiri" w:cs="Amiri"/>
          <w:color w:val="111111"/>
          <w:sz w:val="28"/>
          <w:sz w:val="28"/>
          <w:szCs w:val="28"/>
          <w:rtl w:val="true"/>
          <w:lang w:bidi="ar-SA"/>
        </w:rPr>
        <w:t>مى‌خواند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نماز، در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ابوبكر وجود نداشت و خليفه دوم در سال </w:t>
      </w:r>
      <w:r>
        <w:rPr>
          <w:rFonts w:ascii="Amiri" w:hAnsi="Amiri" w:eastAsia="Amiri" w:cs="Amiri"/>
          <w:color w:val="111111"/>
          <w:sz w:val="28"/>
          <w:sz w:val="28"/>
          <w:szCs w:val="28"/>
          <w:lang w:bidi="ar-SA"/>
        </w:rPr>
        <w:t>١۴</w:t>
      </w:r>
      <w:r>
        <w:rPr>
          <w:rFonts w:ascii="Amiri" w:hAnsi="Amiri" w:eastAsia="Amiri" w:cs="Amiri"/>
          <w:color w:val="111111"/>
          <w:sz w:val="28"/>
          <w:sz w:val="28"/>
          <w:szCs w:val="28"/>
          <w:rtl w:val="true"/>
          <w:lang w:bidi="ar-SA"/>
        </w:rPr>
        <w:t xml:space="preserve"> هجرى آن را به صورت نماز جماعت وضع كرد</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ابن عبدالبرّ، در كتاب استيعاب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 كسى است كه ماه رمضان را با خواندن نماز اشفاع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نورانى ساخت</w:t>
      </w:r>
      <w:r>
        <w:rPr>
          <w:rFonts w:eastAsia="Amiri" w:cs="Amiri" w:ascii="Amiri" w:hAnsi="Amiri"/>
          <w:color w:val="111111"/>
          <w:sz w:val="28"/>
          <w:szCs w:val="28"/>
          <w:rtl w:val="true"/>
          <w:lang w:bidi="ar-SA"/>
        </w:rPr>
        <w:t xml:space="preserve">» .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محمد بن شحنه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اولين كسى است كه فروختن كنيزان فرزنددار را نهى كرد و مردم را به نماز ميت با چهار تكبير دستور داد و اولين كسى است كه مردم را به نماز تراويح به صورت جماعت فرا خواند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محمدبن سعد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اولين كسى است كه نافله ماه رمضان را، به عنوان تراويح و به صورت جماعت قرار داد و در ماه رمضان سال </w:t>
      </w:r>
      <w:r>
        <w:rPr>
          <w:rFonts w:ascii="IRNazanin" w:hAnsi="IRNazanin" w:eastAsia="IRNazanin"/>
          <w:color w:val="111111"/>
          <w:sz w:val="28"/>
          <w:sz w:val="28"/>
          <w:szCs w:val="28"/>
          <w:lang w:bidi="fa-IR"/>
        </w:rPr>
        <w:t>١۴</w:t>
      </w:r>
      <w:r>
        <w:rPr>
          <w:rFonts w:ascii="IRNazanin" w:hAnsi="IRNazanin" w:eastAsia="IRNazanin"/>
          <w:color w:val="111111"/>
          <w:sz w:val="28"/>
          <w:sz w:val="28"/>
          <w:szCs w:val="28"/>
          <w:rtl w:val="true"/>
          <w:lang w:bidi="fa-IR"/>
        </w:rPr>
        <w:t xml:space="preserve"> هجرى، اين مطلب را به شهرها اعلام كرد و در مدينه، يك پيش‌نماز براى مردان و يك پيش‌نماز براى بانوان قرار داد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عسكرى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اميرالمؤمنين ناميده شد،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اولين كسى كه نافله رمضان را تراويح قرار داد و متعه را حرام كرد و نماز ميت را با چهار تكبير دانست عمر بود</w:t>
      </w:r>
      <w:r>
        <w:rPr>
          <w:rFonts w:eastAsia="IRNazanin" w:cs="IRNazanin"/>
          <w:color w:val="111111"/>
          <w:sz w:val="28"/>
          <w:szCs w:val="28"/>
          <w:rtl w:val="true"/>
          <w:lang w:bidi="fa-IR"/>
        </w:rPr>
        <w:t xml:space="preserve">» . </w:t>
      </w:r>
      <w:r>
        <w:rPr>
          <w:rStyle w:val="FootnoteAnchor"/>
          <w:rtl w:val="true"/>
        </w:rPr>
        <w:footnoteReference w:id="23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بخارى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در ماه رمضان از روى ايمان به</w:t>
      </w:r>
    </w:p>
    <w:p>
      <w:pPr>
        <w:pStyle w:val="BookText"/>
        <w:rPr/>
      </w:pPr>
      <w:r>
        <w:rPr>
          <w:rFonts w:ascii="IRNazanin" w:hAnsi="IRNazanin" w:eastAsia="IRNazanin"/>
          <w:color w:val="111111"/>
          <w:sz w:val="28"/>
          <w:sz w:val="28"/>
          <w:szCs w:val="28"/>
          <w:rtl w:val="true"/>
          <w:lang w:bidi="fa-IR"/>
        </w:rPr>
        <w:t>خدا نماز گزارد، خداوند گناهان گذشته او 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و حتى زمان خلافت ابوبكر و اوايل خلافت عمر، اين شيوه ادامه داشت</w:t>
      </w:r>
      <w:r>
        <w:rPr>
          <w:rFonts w:eastAsia="IRNazanin" w:cs="IRNazanin"/>
          <w:color w:val="111111"/>
          <w:sz w:val="28"/>
          <w:szCs w:val="28"/>
          <w:rtl w:val="true"/>
          <w:lang w:bidi="fa-IR"/>
        </w:rPr>
        <w:t xml:space="preserve">» .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مسلم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پيوسته مردم را به نافله ماه رمضان تشويق مى‌كرد، بدون اينكه آنان را به اين كار مجبور نمايد،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ماه رمضان، براى خدا و از روى ايمان نماز نافله بخواند، خداوند گناهان گذشته او را مى‌بخشد و اين شيوه تا زمان حيات رسول خدا و عصر خلافت ابوبكر و اوايل خلافت عمر، همچنان ادامه داشت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عبدالرحمن بن عبدالقارى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شب، ماه رمضان با عمر به مسجد رفتيم، ديديم مردم متفرق و فرادا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اگر همه به صورت جماعت نماز را بخوانند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كه ابى بن كعب امامت جماعت را به عهده گيرد و شب ديگرى كه با عمر به مسجد رفتيم، مشاهده كرديم نماز نافله را به جماعت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بدعت خوبى گذاشتيم</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قسطلانى و نويسنده كتاب تحفة البارى وقتى مى‌خواهند كلام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نعمت البدعة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توجيه كنند مى‌نويسند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بدين خاطر موضوع را بدعت ناميده كه رسول خدا نافله را به جماعت قرار</w:t>
      </w:r>
      <w:bookmarkStart w:id="191" w:name="pg1983_9711"/>
    </w:p>
    <w:p>
      <w:pPr>
        <w:pStyle w:val="BookText"/>
        <w:rPr/>
      </w:pPr>
      <w:bookmarkEnd w:id="191"/>
      <w:r>
        <w:rPr>
          <w:rFonts w:ascii="Amiri" w:hAnsi="Amiri" w:eastAsia="Amiri" w:cs="Amiri"/>
          <w:color w:val="111111"/>
          <w:sz w:val="28"/>
          <w:sz w:val="28"/>
          <w:szCs w:val="28"/>
          <w:rtl w:val="true"/>
          <w:lang w:bidi="ar-SA"/>
        </w:rPr>
        <w:t>نداد، در زمان ابوبكر و حتى اوايل خلافت عمر، نماز نافله هر شب به اين ترتيب خوانده نمى‌شد</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كتاب تحفة البارى نيز، همين مطلب را نقل كرده است و هيچ يك از مسلمانان در آن اختلاف‌نظر ندارند و همين دليل، براى معذور بودن تأويل‌گران كافى است</w:t>
      </w:r>
      <w:r>
        <w:rPr>
          <w:rFonts w:eastAsia="IRNazanin" w:cs="IRNazanin"/>
          <w:color w:val="111111"/>
          <w:sz w:val="28"/>
          <w:szCs w:val="28"/>
          <w:rtl w:val="true"/>
          <w:lang w:bidi="fa-IR"/>
        </w:rPr>
        <w:t>.</w:t>
      </w:r>
    </w:p>
    <w:p>
      <w:pPr>
        <w:pStyle w:val="Heading3"/>
        <w:numPr>
          <w:ilvl w:val="2"/>
          <w:numId w:val="1"/>
        </w:numPr>
        <w:rPr/>
      </w:pPr>
      <w:bookmarkStart w:id="192" w:name="__RefHeading___Toc3826411_3650668749"/>
      <w:bookmarkStart w:id="193" w:name="_Toc69"/>
      <w:bookmarkEnd w:id="192"/>
      <w:r>
        <w:rPr>
          <w:rtl w:val="true"/>
        </w:rPr>
        <w:t>زكات</w:t>
      </w:r>
      <w:bookmarkEnd w:id="193"/>
    </w:p>
    <w:p>
      <w:pPr>
        <w:pStyle w:val="BookText"/>
        <w:rPr/>
      </w:pPr>
      <w:r>
        <w:rPr>
          <w:rFonts w:ascii="IRNazanin" w:hAnsi="IRNazanin" w:eastAsia="IRNazanin"/>
          <w:color w:val="111111"/>
          <w:sz w:val="28"/>
          <w:sz w:val="28"/>
          <w:szCs w:val="28"/>
          <w:rtl w:val="true"/>
          <w:lang w:bidi="fa-IR"/>
        </w:rPr>
        <w:t xml:space="preserve">از جمله آيه‌هايى كه مورد تأويل و اجتهاد واقع شده آيه زكات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توجه به نص صريح قرآن و سنت بر ثبوت آن، آن را ساقط كرده‌اند و معلوم مى‌شود كه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اتفاق نظر دارند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حيات خود، حق آنها را مى‌پرداخت و به كسى هم دستور نمى‌داد تا حق آنها را قطع كند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صاحب كتاب جوهرة النيّره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مختصر كتاب القدورى در فقه حنفى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مؤلّفة قلوبهم، نزد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حق آنان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امضا كرد و بعد، نزد عمر رفتند كه آن نوشته را امضا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نوشته را پاره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كارها احتياج نيست، اسلام داراى عزت و قدرت است و از آنان بى‌نياز است، اگر مسلمان شدند چه بهتر وگرنه، با شمشير با آنان برخورد خواهيم كرد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آنان نزد ابوبكر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خليفه هستى يا عمر؟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عمر و عملى را كه عمر انجام داده بود، امضا كرد و از آن روز</w:t>
      </w:r>
      <w:bookmarkStart w:id="194" w:name="pg1983_9712"/>
    </w:p>
    <w:p>
      <w:pPr>
        <w:pStyle w:val="BookText"/>
        <w:rPr/>
      </w:pPr>
      <w:bookmarkEnd w:id="194"/>
      <w:r>
        <w:rPr>
          <w:rFonts w:ascii="IRNazanin" w:hAnsi="IRNazanin" w:eastAsia="IRNazanin"/>
          <w:color w:val="111111"/>
          <w:sz w:val="28"/>
          <w:sz w:val="28"/>
          <w:szCs w:val="28"/>
          <w:rtl w:val="true"/>
          <w:lang w:bidi="fa-IR"/>
        </w:rPr>
        <w:t>حق مؤلّفة قلوبهم قطع شد، به طورى كه ذمه مسلمانان در مورد پرداخت حق مؤلّفة قلوبهم برى نشد و اين واجب، بر عهده آنان باقى ماند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ماجراى ديگرى شبيه همين داستان در مورد قطعه زمينى است كه ميان ابوبكر و عمر اختلاف ايجاد كرد؛ ابوبكر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خلافت نيرومندترى و تو مرا وادار كردى كه خلافت را بپذيرم</w:t>
      </w:r>
      <w:r>
        <w:rPr>
          <w:rFonts w:eastAsia="IRNazanin" w:cs="IRNazanin"/>
          <w:color w:val="111111"/>
          <w:sz w:val="28"/>
          <w:szCs w:val="28"/>
          <w:rtl w:val="true"/>
          <w:lang w:bidi="fa-IR"/>
        </w:rPr>
        <w:t xml:space="preserve">» . </w:t>
      </w:r>
      <w:r>
        <w:rPr>
          <w:rStyle w:val="FootnoteAnchor"/>
          <w:rtl w:val="true"/>
        </w:rPr>
        <w:footnoteReference w:id="239"/>
      </w:r>
    </w:p>
    <w:p>
      <w:pPr>
        <w:pStyle w:val="Heading3"/>
        <w:numPr>
          <w:ilvl w:val="2"/>
          <w:numId w:val="1"/>
        </w:numPr>
        <w:rPr/>
      </w:pPr>
      <w:bookmarkStart w:id="195" w:name="__RefHeading___Toc3826413_3650668749"/>
      <w:bookmarkStart w:id="196" w:name="_Toc70"/>
      <w:bookmarkEnd w:id="195"/>
      <w:r>
        <w:rPr>
          <w:rtl w:val="true"/>
        </w:rPr>
        <w:t>خمس</w:t>
      </w:r>
      <w:bookmarkEnd w:id="196"/>
    </w:p>
    <w:p>
      <w:pPr>
        <w:pStyle w:val="BookText"/>
        <w:rPr/>
      </w:pPr>
      <w:r>
        <w:rPr>
          <w:rFonts w:ascii="Amiri" w:hAnsi="Amiri" w:eastAsia="Amiri" w:cs="Amiri"/>
          <w:color w:val="111111"/>
          <w:sz w:val="28"/>
          <w:sz w:val="28"/>
          <w:szCs w:val="28"/>
          <w:rtl w:val="true"/>
          <w:lang w:bidi="ar-SA"/>
        </w:rPr>
        <w:t>در قرآن كريم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بدانيد آنچه بهره به دست آوريد، يك پنجم از آن خدا، رسول،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يتيمان، مساكين و در راه سفر مانده‌هاست، اگر به خدا و بر آنچه بر بنده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فرموده، ايمان داريد و خداوند بر هر چيز تواناست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به طور دربست، بايد در اختيار حاكم و سلطان قرار گيرد، تا وى هر طور صلاح مى‌داند، مصرف كند و احدى هم حق مطالبه و مؤاخذه او را ندارد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امام ابوحنيفه نيز، در اين باره مى‌گويد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خمس سه قسمت تقسيم مى‌شود، يك سهم براى عموم يتيمان مسلمان، يك</w:t>
      </w:r>
    </w:p>
    <w:p>
      <w:pPr>
        <w:pStyle w:val="BookText"/>
        <w:rPr/>
      </w:pPr>
      <w:r>
        <w:rPr>
          <w:rFonts w:ascii="IRNazanin" w:hAnsi="IRNazanin" w:eastAsia="IRNazanin"/>
          <w:color w:val="111111"/>
          <w:sz w:val="28"/>
          <w:sz w:val="28"/>
          <w:szCs w:val="28"/>
          <w:rtl w:val="true"/>
          <w:lang w:bidi="fa-IR"/>
        </w:rPr>
        <w:t>سهم براى عموم مساكين آنها و يك سهم نيز، متعلق به عموم در راه سفر ماندگان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 ابوحنيفه، بين خويشاوندان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فرقى وجود ندارد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همان‌طور كه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خمس حق مشخصى دارند و سنت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آنها سهمى قرار داده كه بدون پرداخت آن، خمس‌دهنده برى الذمه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همه اهل قبله، از هر فرقه و مذهبى كه باشند مى‌دانند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سهمى از خمس را خود برمى‌داشت، و سهمى را مخصوص قوم و خويشان خود قرار مى‌داد و تا مادامى هم كه حيات داشت در آن حكم تغييرى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ابوبكر عهده‌دار پست خلافت گرديد، سهم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سهم ذى‌القربى از بنى‌هاشم را قطع نمود، چنان‌كه در تفسير كشاف و ديگران، اين مطلب را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 xml:space="preserve">در شرح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غزوه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نزد ابوبكر فرستاد و ميراث خود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فدك و مابقى خمس درآمد خيبر را درخواست نمود و ابوبكر از اينكه چيزى پرداخت نمايد،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 بدين مناسبت قهر كرد و در مدت شش ماهى كه پس از وفات پيامبر زنده بود، با ابوبكر هيچ‌گونه تكلمى نكرد تا اينكه وفات يافت و همسر او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شبانه غسل داد و ابوبكر را اطلاع نداد و خود بر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 و او را به خاك سپرد</w:t>
      </w:r>
      <w:r>
        <w:rPr>
          <w:rFonts w:eastAsia="IRNazanin" w:cs="IRNazanin"/>
          <w:color w:val="111111"/>
          <w:sz w:val="28"/>
          <w:szCs w:val="28"/>
          <w:rtl w:val="true"/>
          <w:lang w:bidi="fa-IR"/>
        </w:rPr>
        <w:t xml:space="preserve">. </w:t>
      </w:r>
      <w:r>
        <w:rPr>
          <w:rStyle w:val="FootnoteAnchor"/>
          <w:rtl w:val="true"/>
        </w:rPr>
        <w:footnoteReference w:id="244"/>
      </w:r>
      <w:bookmarkStart w:id="197" w:name="pg1983_9714"/>
    </w:p>
    <w:p>
      <w:pPr>
        <w:pStyle w:val="BookText"/>
        <w:rPr/>
      </w:pPr>
      <w:bookmarkEnd w:id="197"/>
      <w:r>
        <w:rPr>
          <w:rFonts w:ascii="IRNazanin" w:hAnsi="IRNazanin" w:eastAsia="IRNazanin"/>
          <w:color w:val="111111"/>
          <w:sz w:val="28"/>
          <w:sz w:val="28"/>
          <w:szCs w:val="28"/>
          <w:rtl w:val="true"/>
          <w:lang w:bidi="fa-IR"/>
        </w:rPr>
        <w:t>يزيد بن هرمز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نجدة بن عامر حرورى خارجى، نامه‌اى به ابن‌عباس نوشته بود و من مشاهده كردم ابن‌عباس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ناراحت نمى‌شد، جواب او را نمى‌دادم، زيرا يزيدبن هرمز، از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امده است، سؤال كرده بود، آنها كيستند؟</w:t>
      </w:r>
    </w:p>
    <w:p>
      <w:pPr>
        <w:pStyle w:val="BookText"/>
        <w:rPr/>
      </w:pPr>
      <w:r>
        <w:rPr>
          <w:rFonts w:ascii="IRNazanin" w:hAnsi="IRNazanin" w:eastAsia="IRNazanin"/>
          <w:color w:val="111111"/>
          <w:sz w:val="28"/>
          <w:sz w:val="28"/>
          <w:szCs w:val="28"/>
          <w:rtl w:val="true"/>
          <w:lang w:bidi="fa-IR"/>
        </w:rPr>
        <w:t>ابن‌عباس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ذى‌القربى و خويشاوندان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هستيم كه اين قوم از پرداخت حق ما خوددارى كردند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اين مطلب را امام احمدبن حنبل از ابن‌عباس، در مسندخود ذكر نموده و ديگر محدثان صحيح آن را آورده‌اند و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شكل متواتر رسيده، همين است</w:t>
      </w:r>
      <w:r>
        <w:rPr>
          <w:rFonts w:eastAsia="IRNazanin" w:cs="IRNazanin"/>
          <w:color w:val="111111"/>
          <w:sz w:val="28"/>
          <w:szCs w:val="28"/>
          <w:rtl w:val="true"/>
          <w:lang w:bidi="fa-IR"/>
        </w:rPr>
        <w:t xml:space="preserve">. </w:t>
      </w:r>
      <w:r>
        <w:rPr>
          <w:rStyle w:val="FootnoteAnchor"/>
          <w:rtl w:val="true"/>
        </w:rPr>
        <w:footnoteReference w:id="246"/>
      </w:r>
    </w:p>
    <w:p>
      <w:pPr>
        <w:pStyle w:val="Heading3"/>
        <w:numPr>
          <w:ilvl w:val="2"/>
          <w:numId w:val="1"/>
        </w:numPr>
        <w:rPr/>
      </w:pPr>
      <w:bookmarkStart w:id="198" w:name="__RefHeading___Toc3826415_3650668749"/>
      <w:bookmarkStart w:id="199" w:name="_Toc71"/>
      <w:bookmarkEnd w:id="198"/>
      <w:r>
        <w:rPr>
          <w:rtl w:val="true"/>
        </w:rPr>
        <w:t>نماز ميّت</w:t>
      </w:r>
      <w:bookmarkEnd w:id="199"/>
    </w:p>
    <w:p>
      <w:pPr>
        <w:pStyle w:val="BookText"/>
        <w:rPr/>
      </w:pPr>
      <w:r>
        <w:rPr>
          <w:rFonts w:ascii="IRNazanin" w:hAnsi="IRNazanin" w:eastAsia="IRNazanin"/>
          <w:color w:val="111111"/>
          <w:sz w:val="28"/>
          <w:sz w:val="28"/>
          <w:szCs w:val="28"/>
          <w:rtl w:val="true"/>
          <w:lang w:bidi="fa-IR"/>
        </w:rPr>
        <w:t>تأويل ديگر اهل سنت، نحوه خواندن نماز ميت است، اهل سنت نماز ميت را با چهار تكبير مى‌خوانند، و فقه مذاهب چهارگانه و سيره آنها دليل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بسيارى از محدثان نقل كرده‌اند اولين كسى كه مردم را به اين شيوه دعوت كرد عمربن خطاب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سيوطى در كتاب تاريخ الخلفاء، </w:t>
      </w:r>
      <w:r>
        <w:rPr>
          <w:rStyle w:val="FootnoteAnchor"/>
          <w:rtl w:val="true"/>
        </w:rPr>
        <w:footnoteReference w:id="247"/>
      </w:r>
      <w:r>
        <w:rPr>
          <w:rFonts w:ascii="Amiri" w:hAnsi="Amiri" w:eastAsia="Amiri" w:cs="Amiri"/>
          <w:color w:val="111111"/>
          <w:sz w:val="28"/>
          <w:sz w:val="28"/>
          <w:szCs w:val="28"/>
          <w:rtl w:val="true"/>
          <w:lang w:bidi="ar-SA"/>
        </w:rPr>
        <w:t>آنجا كه اوليات عمر را بيان مى‌كند اين مطلب را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شحنه نيز، در كتاب تاريخ خود، روضةالمناظر ضمن تعريف</w:t>
      </w:r>
      <w:bookmarkStart w:id="200" w:name="pg1983_9715"/>
    </w:p>
    <w:p>
      <w:pPr>
        <w:pStyle w:val="BookText"/>
        <w:rPr/>
      </w:pPr>
      <w:bookmarkEnd w:id="200"/>
      <w:r>
        <w:rPr>
          <w:rFonts w:ascii="Amiri" w:hAnsi="Amiri" w:eastAsia="Amiri" w:cs="Amiri"/>
          <w:color w:val="111111"/>
          <w:sz w:val="28"/>
          <w:sz w:val="28"/>
          <w:szCs w:val="28"/>
          <w:rtl w:val="true"/>
          <w:lang w:bidi="ar-SA"/>
        </w:rPr>
        <w:t xml:space="preserve">قصه وفات عمر كه در سال </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هجرى رخ داد، اين مطلب را آورده است، </w:t>
      </w:r>
      <w:r>
        <w:rPr>
          <w:rStyle w:val="FootnoteAnchor"/>
          <w:rtl w:val="true"/>
        </w:rPr>
        <w:footnoteReference w:id="248"/>
      </w:r>
      <w:r>
        <w:rPr>
          <w:rFonts w:ascii="IRNazanin" w:hAnsi="IRNazanin" w:eastAsia="IRNazanin"/>
          <w:color w:val="111111"/>
          <w:sz w:val="28"/>
          <w:sz w:val="28"/>
          <w:szCs w:val="28"/>
          <w:rtl w:val="true"/>
          <w:lang w:bidi="fa-IR"/>
        </w:rPr>
        <w:t>ديگران هم، مطلب را روايت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جمله اسنادى كه تأويل و اجتهاد اهل سنت را در اين موضوع ثابت مى‌كند، روايت احمدبن حنبل است كه در حديث زيد بن ارقم در مسند از عبدالاعلى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زيد بن ارقم بر جنازه‌اى نماز خواندم و او پنج تكبير گفت كه عبدالرحمن ابى ليلى حركت كرد و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كردى كه پنج تكبير گفتى؟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عقب سر دوستم،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خواندم و آن حضرت پنج تكبير گفت و اين روش را من هرگز ترك نمى‌كنم</w:t>
      </w:r>
      <w:r>
        <w:rPr>
          <w:rFonts w:eastAsia="IRNazanin" w:cs="IRNazanin"/>
          <w:color w:val="111111"/>
          <w:sz w:val="28"/>
          <w:szCs w:val="28"/>
          <w:rtl w:val="true"/>
          <w:lang w:bidi="fa-IR"/>
        </w:rPr>
        <w:t xml:space="preserve">. </w:t>
      </w:r>
      <w:r>
        <w:rPr>
          <w:rStyle w:val="FootnoteAnchor"/>
          <w:rtl w:val="true"/>
        </w:rPr>
        <w:footnoteReference w:id="249"/>
      </w:r>
    </w:p>
    <w:p>
      <w:pPr>
        <w:pStyle w:val="Heading3"/>
        <w:numPr>
          <w:ilvl w:val="2"/>
          <w:numId w:val="1"/>
        </w:numPr>
        <w:rPr/>
      </w:pPr>
      <w:bookmarkStart w:id="201" w:name="__RefHeading___Toc3826417_3650668749"/>
      <w:bookmarkStart w:id="202" w:name="_Toc72"/>
      <w:bookmarkEnd w:id="201"/>
      <w:r>
        <w:rPr>
          <w:rtl w:val="true"/>
        </w:rPr>
        <w:t xml:space="preserve">براى ميت مى‌توان گريه كرد؟ </w:t>
      </w:r>
      <w:r>
        <w:rPr>
          <w:rtl w:val="true"/>
        </w:rPr>
        <w:t>!</w:t>
      </w:r>
      <w:bookmarkEnd w:id="202"/>
    </w:p>
    <w:p>
      <w:pPr>
        <w:pStyle w:val="BookText"/>
        <w:rPr/>
      </w:pPr>
      <w:r>
        <w:rPr>
          <w:rFonts w:ascii="IRNazanin" w:hAnsi="IRNazanin" w:eastAsia="IRNazanin"/>
          <w:color w:val="111111"/>
          <w:sz w:val="28"/>
          <w:sz w:val="28"/>
          <w:szCs w:val="28"/>
          <w:rtl w:val="true"/>
          <w:lang w:bidi="fa-IR"/>
        </w:rPr>
        <w:t xml:space="preserve">تأويل و استنباط ديگرى كه واقع شده،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گريه بر ميت را حرام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مسيب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ابوبكر وفات نمود، عايشه براى وى، مجلس عزا و نوحه به پا كرد، اما عمر آمد و از مجلس گريه و عزادارى جلوگيرى كرد و عايشه و ديگران، زير بار نرفتند و با ديگران به گريه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هشام بن 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و دختر ابى‌قحافه را نزد من بياور، هشام خواست وارد شود كه عايشه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اذن دادم،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هشام داخل خانه شد و ام فروه خواهر ابوبكر را، نزد عمر آورد و عمر با شلاق ام فروه را مورد ضرب و تأديب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ساير نوحه‌كنندگان و عزاداران كه اين منظره را ديدند پراكنده شدند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رقيه دختر رسول الله فوت نمود، زنان براى او گريه و عزادارى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آنان را با شلاق مورد ضرب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آزاد بگذار تا گريه كنند، آنگاه رسول خدا، خود كنار قبر نشست و براى دختر خود گريه كرد و نيز،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پدر قرار گرفت و براى خواهر خود گريه كردند و سپس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دلدارى فاطمه پرداخت و با لباس خود، اشك چشم او را پاك مى‌نمود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احمدبن حنبل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جنازه‌اى را از كنار رسول خدا عبور مى‌دادند، كه بازماندگان وى براى او گريه مى‌كردند، عمر آنان را مورد نهى و حمله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واگذار تا گريه كنند، زيرا براى مصيبت دل مى‌سوزد و چشم هم اشك مى‌ريزد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احمدبن حنبل در جاى ديگرى مى‌نويسد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احد برمى‌گشت، بانوانى را مشاهده كرد كه بر همسران شهيد خود گريه مى‌كردند؛ اما حمزه عموى آن حضرت گريه</w:t>
      </w:r>
    </w:p>
    <w:p>
      <w:pPr>
        <w:pStyle w:val="BookText"/>
        <w:rPr/>
      </w:pPr>
      <w:r>
        <w:rPr>
          <w:rFonts w:ascii="IRNazanin" w:hAnsi="IRNazanin" w:eastAsia="IRNazanin"/>
          <w:color w:val="111111"/>
          <w:sz w:val="28"/>
          <w:sz w:val="28"/>
          <w:szCs w:val="28"/>
          <w:rtl w:val="true"/>
          <w:lang w:bidi="fa-IR"/>
        </w:rPr>
        <w:t xml:space="preserve">كن و سوگوار نداشت،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وارد شد و اندكى خوابيد و آنگاه كه بيدار شد، مشاهده كرد كه عده‌اى از بانوان براى حمزه نيز گريه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اگرچه گريه مى‌كنند، اما مناسب است كه براى حمزه گريه كنند</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اين حديث بين مسلمانان آن‌قدر شايع است كه ابن جوير، ابن اثير و صاحب عقد الفريد و همه اهل اخبار و سيره‌نويسان، آن را نقل كرده‌اند</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واقدى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بيان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هيچ يك از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ميت خود گريه نمى‌كرد، مگر اينكه نخست براى مصيبت حمزه گريه مى‌كرد، چه اينكه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گريه‌كن ندارد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ابن عبدالبرّ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رسول خدا كنار جنازه جعفربن ابى‌طالب آمد، همسر وى اسماء بنت عميس مشغول عزادارى بود،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شد و در حالى‌كه گريه مى‌كرد،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مثل جعفر، حتماً بايد گريه‌كنندگان گريه كنند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زيد و جعفر گريه مى‌كرد</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بنابر عبارت استيعاب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برادرانم، اى يارانم، اى هم‌سخنانم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رسول خدا بر فرزند خود ابراهيم هم گريه كرد و آنگاه هم كه عبدالرحمن بن عوف اين عمل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اعتراض قرار داد كه اى رسول خدا شما چرا؟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ريختن از روى رحمت است، و به بيان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اشك مى‌ريزد، و دل از روى عطوفت مى‌سوزد و ما چيزى را كه خلاف رضايت خداوند باشد نمى‌گوييم، چنان‌كه از فراق و دورى ابراهيم هم، غمناك و ناراحت هستيم</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همه مسلمانان از گريه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حمزه آگاه‌اند تا جايى كه ابن عبدالبر در استيعاب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رسول خدا ديد حمزه شهيد شده، گريه كرد و آنگاه كه متوجه شد او را مثله كرده‌اند ناله زد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واقدى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در روز جنگ احد، وقتى مشاهده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حمزه گريه مى‌كند، او نيز، اشك ريخت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هم‌ناله شد و فاطمه هم با گريستن آن دو به گريه افتاد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همچنين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مرگ يكى از دخترزاده‌هاى خود گريه كرد و سعد به ايشان اعتراض كرد كه اين چه وضعى است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 ريختن رحمتى است كه خداوند، منشأ آن را در دل بندگان خود قرار داده است و خداوند به بندگان رحيم و مهربان خود رحم مى‌كند</w:t>
      </w:r>
      <w:r>
        <w:rPr>
          <w:rFonts w:eastAsia="IRNazanin" w:cs="IRNazanin"/>
          <w:color w:val="111111"/>
          <w:sz w:val="28"/>
          <w:szCs w:val="28"/>
          <w:rtl w:val="true"/>
          <w:lang w:bidi="fa-IR"/>
        </w:rPr>
        <w:t xml:space="preserve">. </w:t>
      </w:r>
      <w:r>
        <w:rPr>
          <w:rStyle w:val="FootnoteAnchor"/>
          <w:rtl w:val="true"/>
        </w:rPr>
        <w:footnoteReference w:id="260"/>
      </w:r>
      <w:bookmarkStart w:id="203" w:name="pg1983_9719"/>
    </w:p>
    <w:p>
      <w:pPr>
        <w:pStyle w:val="BookText"/>
        <w:rPr/>
      </w:pPr>
      <w:bookmarkEnd w:id="203"/>
      <w:r>
        <w:rPr>
          <w:rFonts w:ascii="Amiri" w:hAnsi="Amiri" w:eastAsia="Amiri" w:cs="Amiri"/>
          <w:color w:val="111111"/>
          <w:sz w:val="28"/>
          <w:sz w:val="28"/>
          <w:szCs w:val="28"/>
          <w:rtl w:val="true"/>
          <w:lang w:bidi="ar-SA"/>
        </w:rPr>
        <w:t>در اين زمينه، احاديث و روايت‌هاى بسيارى وجود دارد كه ما به اين تعداد بسنده مى‌كنيم</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3826419_3650668749"/>
      <w:bookmarkStart w:id="205" w:name="_Toc73"/>
      <w:bookmarkEnd w:id="204"/>
      <w:r>
        <w:rPr>
          <w:rtl w:val="true"/>
        </w:rPr>
        <w:t>آيا ميت با گريه عزاداران عذاب مى‌شود؟</w:t>
      </w:r>
      <w:bookmarkEnd w:id="205"/>
    </w:p>
    <w:p>
      <w:pPr>
        <w:pStyle w:val="BookText"/>
        <w:rPr/>
      </w:pPr>
      <w:r>
        <w:rPr>
          <w:rFonts w:ascii="IRNazanin" w:hAnsi="IRNazanin" w:eastAsia="IRNazanin"/>
          <w:color w:val="111111"/>
          <w:sz w:val="28"/>
          <w:sz w:val="28"/>
          <w:szCs w:val="28"/>
          <w:rtl w:val="true"/>
          <w:lang w:bidi="fa-IR"/>
        </w:rPr>
        <w:t>در كتاب‌هاى صحيح مسلم و بخارى با تعابير گوناگون چنين آمده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اِنَّ المَيِّتَ يُعَذَّبُ بِبُكاءِ اَهْلِه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بِبَعضِ بُكاءِ اَهْلِه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بِبُكاءِ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يُعَذَّبُ فِي قَبْرِه بِما نيح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يُبكَ عَلَيه يُعذَّب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كه همه اين روايت‌ها، حاكى از خطاهايى است كه راوى آن را مرتكب شده و دليل عقلى و نقلى خطا بودن آن را ثابت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نووى در شرح صحيح مسلم ضمن نقل اين روايت‌ها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 روايات از عمربن خطاب و فرزند او عبدالله، روايت شده و عايشه، همه آنها را رد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دچار نسيان و فراموشى شده و به همين جهت به خطا رفته‌اند و در جواب آنها بايد گفت،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عمل كسى را ديگرى به عهده نمى‌گيرد و مسئوليت ندارد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ابن‌عباس نيز، منكر اين روايت‌ها شده و راويان آن را خطاكار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سخن ابن‌عباس در دو كتاب صحيح و شرح آنها آمده است</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و عمر نيز، پيوسته در اين مسئله، اختلاف‌نظر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تا زنده بود بر سوگ پدر، نوحه‌سرايى و عزادارى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تفصيل مسئله را در</w:t>
      </w:r>
    </w:p>
    <w:p>
      <w:pPr>
        <w:pStyle w:val="BookText"/>
        <w:rPr/>
      </w:pPr>
      <w:r>
        <w:rPr>
          <w:rFonts w:ascii="IRNazanin" w:hAnsi="IRNazanin" w:eastAsia="IRNazanin"/>
          <w:color w:val="111111"/>
          <w:sz w:val="28"/>
          <w:sz w:val="28"/>
          <w:szCs w:val="28"/>
          <w:rtl w:val="true"/>
          <w:lang w:bidi="fa-IR"/>
        </w:rPr>
        <w:t>كتابى تحت عنوان الاساليب البدعية فى رجحان مآتم الشيعه و در مقدمه كتاب مجالس الفاخرة فى مآتم العترة الطاهرة نگاشته‌ايم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تأويل و اجتهادهاى ديگرى نيز، وجود دارد كه به اختصار آنها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به خانه خدا چسبيده بود را عقب برد و در مكان كنونى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راويان، اين مطلب را نقل كرده‌اند از جمله، ابن سعد كه در طبقات، در شرح حال عمر، مى‌نويسد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هُوَ الَّذي اَخَّرَ مَقامَ ابراهيمَ اِلي مَوْضِعِهِ وَ كانَ مُلْصَقاً بِالبَيتِ </w:t>
      </w:r>
      <w:r>
        <w:rPr>
          <w:rFonts w:eastAsia="Amiri" w:cs="Amiri" w:ascii="Amiri" w:hAnsi="Amiri"/>
          <w:color w:val="111111"/>
          <w:sz w:val="28"/>
          <w:szCs w:val="28"/>
          <w:rtl w:val="true"/>
          <w:lang w:bidi="ar-SA"/>
        </w:rPr>
        <w:t xml:space="preserve">» . </w:t>
      </w:r>
      <w:r>
        <w:rPr>
          <w:rStyle w:val="FootnoteAnchor"/>
          <w:rtl w:val="true"/>
        </w:rPr>
        <w:footnoteReference w:id="264"/>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سال </w:t>
      </w:r>
      <w:r>
        <w:rPr>
          <w:rFonts w:ascii="IRNazanin" w:hAnsi="IRNazanin" w:eastAsia="IRNazanin"/>
          <w:color w:val="111111"/>
          <w:sz w:val="28"/>
          <w:sz w:val="28"/>
          <w:szCs w:val="28"/>
          <w:lang w:bidi="fa-IR"/>
        </w:rPr>
        <w:t>١٧</w:t>
      </w:r>
      <w:r>
        <w:rPr>
          <w:rFonts w:ascii="IRNazanin" w:hAnsi="IRNazanin" w:eastAsia="IRNazanin"/>
          <w:color w:val="111111"/>
          <w:sz w:val="28"/>
          <w:sz w:val="28"/>
          <w:szCs w:val="28"/>
          <w:rtl w:val="true"/>
          <w:lang w:bidi="fa-IR"/>
        </w:rPr>
        <w:t xml:space="preserve"> هجرى نيز مسجدالحرام را از هر طرف توسعه داد اما صاحبان خانه‌هاى اطراف بر اين كار توافق نداشتند و عمر خانه‌ها را به اجبار خراب كرد، چنان‌كه ابن اثير هم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قيمت خانه‌ها را از بيت‌المال به صاحبان آنها پرداخت نمود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درباره تعدادى مرد يمنى كه ميهمان ابى فراش شاعر بودند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ميزبان آنها براى آب آوردن رفت و در راه مارى او را گزيد و جان خود را از دست داد، دستور داد خون‌بها و ديه او را ميهمانان پرداخت نمايند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دوم نصر بن حجاج را به خاطر اينكه، زن زيبايى را به خانه آورده بود تا براى او آواز بخواند، به بصره تبعيد نمود</w:t>
      </w:r>
      <w:r>
        <w:rPr>
          <w:rFonts w:eastAsia="Amiri" w:cs="Amiri" w:ascii="Amiri" w:hAnsi="Amiri"/>
          <w:color w:val="111111"/>
          <w:sz w:val="28"/>
          <w:szCs w:val="28"/>
          <w:rtl w:val="true"/>
          <w:lang w:bidi="ar-SA"/>
        </w:rPr>
        <w:t xml:space="preserve">. </w:t>
      </w:r>
      <w:r>
        <w:rPr>
          <w:rStyle w:val="FootnoteAnchor"/>
          <w:rtl w:val="true"/>
        </w:rPr>
        <w:footnoteReference w:id="26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ضييع تميمى را به خاطر اينكه از تفسير آيه قرآنى سؤال كرده بود، به بصره</w:t>
      </w:r>
      <w:bookmarkStart w:id="206" w:name="pg1983_9721"/>
    </w:p>
    <w:p>
      <w:pPr>
        <w:pStyle w:val="BookText"/>
        <w:rPr/>
      </w:pPr>
      <w:bookmarkEnd w:id="206"/>
      <w:r>
        <w:rPr>
          <w:rFonts w:ascii="Amiri" w:hAnsi="Amiri" w:eastAsia="Amiri" w:cs="Amiri"/>
          <w:color w:val="111111"/>
          <w:sz w:val="28"/>
          <w:sz w:val="28"/>
          <w:szCs w:val="28"/>
          <w:rtl w:val="true"/>
          <w:lang w:bidi="ar-SA"/>
        </w:rPr>
        <w:t>تبعيد كرد</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مورد ميراث جد و برادران خود مسايل و قضايايى دارد كه به ناچار به نظر و رأى زيد بن ثابت انصارى عمل كرده است</w:t>
      </w:r>
      <w:r>
        <w:rPr>
          <w:rFonts w:eastAsia="IRNazanin" w:cs="IRNazanin"/>
          <w:color w:val="111111"/>
          <w:sz w:val="28"/>
          <w:szCs w:val="28"/>
          <w:rtl w:val="true"/>
          <w:lang w:bidi="fa-IR"/>
        </w:rPr>
        <w:t xml:space="preserve">. </w:t>
      </w:r>
      <w:r>
        <w:rPr>
          <w:rStyle w:val="FootnoteAnchor"/>
          <w:rtl w:val="true"/>
        </w:rPr>
        <w:footnoteReference w:id="269"/>
      </w:r>
    </w:p>
    <w:p>
      <w:pPr>
        <w:pStyle w:val="Heading3"/>
        <w:numPr>
          <w:ilvl w:val="2"/>
          <w:numId w:val="1"/>
        </w:numPr>
        <w:rPr/>
      </w:pPr>
      <w:bookmarkStart w:id="207" w:name="__RefHeading___Toc3826421_3650668749"/>
      <w:bookmarkStart w:id="208" w:name="_Toc74"/>
      <w:bookmarkEnd w:id="207"/>
      <w:r>
        <w:rPr>
          <w:rtl w:val="true"/>
        </w:rPr>
        <w:t xml:space="preserve">تأويل آيه </w:t>
      </w:r>
      <w:r>
        <w:rPr>
          <w:rtl w:val="true"/>
        </w:rPr>
        <w:t>«</w:t>
      </w:r>
      <w:r>
        <w:rPr>
          <w:rtl w:val="true"/>
        </w:rPr>
        <w:t>تجسّس</w:t>
      </w:r>
      <w:r>
        <w:rPr>
          <w:rtl w:val="true"/>
        </w:rPr>
        <w:t>»</w:t>
      </w:r>
      <w:bookmarkEnd w:id="208"/>
    </w:p>
    <w:p>
      <w:pPr>
        <w:pStyle w:val="BookText"/>
        <w:rPr/>
      </w:pPr>
      <w:r>
        <w:rPr>
          <w:rFonts w:ascii="IRNazanin" w:hAnsi="IRNazanin" w:eastAsia="IRNazanin"/>
          <w:color w:val="111111"/>
          <w:sz w:val="28"/>
          <w:sz w:val="28"/>
          <w:szCs w:val="28"/>
          <w:rtl w:val="true"/>
          <w:lang w:bidi="fa-IR"/>
        </w:rPr>
        <w:t xml:space="preserve">هرگاه خليفه دوم،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صلاح مملكت و نفع رعيت مى‌ديد، آن را تأويل مى‌كرد و شب و روز به بررسى و مطالعه مى‌پرداخت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غزالى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يك شب كه در مدينه مشغول گشت و تفتيش بود، از خانه‌اى، آوازه‌خوانى مردى را شنيد و از ديوار به داخل خانه وى سر كشيد و متوجه شد در كنار آن مرد خمره شرابى وجود دارد و نيز، زنى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مخاطب قرار داد كه اى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مى‌پندارى كه گناه تو از نظر خدا پوشيده است؟</w:t>
      </w:r>
    </w:p>
    <w:p>
      <w:pPr>
        <w:pStyle w:val="BookText"/>
        <w:rPr/>
      </w:pPr>
      <w:r>
        <w:rPr>
          <w:rFonts w:ascii="IRNazanin" w:hAnsi="IRNazanin" w:eastAsia="IRNazanin"/>
          <w:color w:val="111111"/>
          <w:sz w:val="28"/>
          <w:sz w:val="28"/>
          <w:szCs w:val="28"/>
          <w:rtl w:val="true"/>
          <w:lang w:bidi="fa-IR"/>
        </w:rPr>
        <w:t>مرد در پاسخ خليفه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خلوت يك گناه كرده‌ام، تو مرتكب سه گناه آشكار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اسرار مخفى ديگران، تجسس نكنيد</w:t>
      </w:r>
      <w:r>
        <w:rPr>
          <w:rFonts w:eastAsia="IRNazanin" w:cs="IRNazanin"/>
          <w:color w:val="111111"/>
          <w:sz w:val="28"/>
          <w:szCs w:val="28"/>
          <w:rtl w:val="true"/>
          <w:lang w:bidi="fa-IR"/>
        </w:rPr>
        <w:t xml:space="preserve">» </w:t>
      </w:r>
      <w:r>
        <w:rPr>
          <w:rStyle w:val="FootnoteAnchor"/>
          <w:rtl w:val="true"/>
        </w:rPr>
        <w:footnoteReference w:id="270"/>
      </w:r>
      <w:r>
        <w:rPr>
          <w:rFonts w:ascii="Amiri" w:hAnsi="Amiri" w:eastAsia="Amiri" w:cs="Amiri"/>
          <w:color w:val="111111"/>
          <w:sz w:val="28"/>
          <w:sz w:val="28"/>
          <w:szCs w:val="28"/>
          <w:rtl w:val="true"/>
          <w:lang w:bidi="ar-SA"/>
        </w:rPr>
        <w:t>و تو اكنون تجسس كرده‌اى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شايسته نيست از ديوار خانه‌ها درآييد</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و تو مرتكب اين</w:t>
      </w:r>
    </w:p>
    <w:p>
      <w:pPr>
        <w:pStyle w:val="BookText"/>
        <w:rPr/>
      </w:pPr>
      <w:r>
        <w:rPr>
          <w:rFonts w:ascii="IRNazanin" w:hAnsi="IRNazanin" w:eastAsia="IRNazanin"/>
          <w:color w:val="111111"/>
          <w:sz w:val="28"/>
          <w:sz w:val="28"/>
          <w:szCs w:val="28"/>
          <w:rtl w:val="true"/>
          <w:lang w:bidi="fa-IR"/>
        </w:rPr>
        <w:t>خلاف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خانه‌هاى ديگران وارد نشويد، تا اينكه اذن بگيريد و انس برقرار كنيد</w:t>
      </w:r>
      <w:r>
        <w:rPr>
          <w:rFonts w:eastAsia="IRNazanin" w:cs="IRNazanin"/>
          <w:color w:val="111111"/>
          <w:sz w:val="28"/>
          <w:szCs w:val="28"/>
          <w:rtl w:val="true"/>
          <w:lang w:bidi="fa-IR"/>
        </w:rPr>
        <w:t xml:space="preserve">» </w:t>
      </w:r>
      <w:r>
        <w:rPr>
          <w:rStyle w:val="FootnoteAnchor"/>
          <w:rtl w:val="true"/>
        </w:rPr>
        <w:footnoteReference w:id="272"/>
      </w:r>
      <w:r>
        <w:rPr>
          <w:rFonts w:ascii="Amiri" w:hAnsi="Amiri" w:eastAsia="Amiri" w:cs="Amiri"/>
          <w:color w:val="111111"/>
          <w:sz w:val="28"/>
          <w:sz w:val="28"/>
          <w:szCs w:val="28"/>
          <w:rtl w:val="true"/>
          <w:lang w:bidi="ar-SA"/>
        </w:rPr>
        <w:t>و تو بدون اذن من، داخل خانه من شده‌اى، بدون اينكه سلام و اطلاع داده 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داراى روح خير و نيكى هستى، تا از تو گذشت كنم؟ مرد جواب مثبت داد و عمر هم او را رها كرد و از خانه خارج شد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علاوه بر اينها، عمر مصاديق فراوانى تأويل و اجتهاد دارد كه براى استوار نمودن پايه‌هاى سياست و تقويت نظام حكومت و مصلحت مملكت از ظواهر ادله، عدول و اعراض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براى تقويت حكومت، ماليات براى مردم قرار مى‌داد و جزيه خاصى از اقليت‌ها دريافت مى‌كرد و وصيت به اجراى شورى به آن ترتيبى كه مى‌دانيد مى‌نمود</w:t>
      </w:r>
      <w:r>
        <w:rPr>
          <w:rFonts w:eastAsia="Amiri" w:cs="Amiri" w:ascii="Amiri" w:hAnsi="Amiri"/>
          <w:color w:val="111111"/>
          <w:sz w:val="28"/>
          <w:szCs w:val="28"/>
          <w:rtl w:val="true"/>
          <w:lang w:bidi="ar-SA"/>
        </w:rPr>
        <w:t xml:space="preserve">! </w:t>
      </w:r>
      <w:r>
        <w:rPr>
          <w:rStyle w:val="FootnoteAnchor"/>
          <w:rtl w:val="true"/>
        </w:rPr>
        <w:footnoteReference w:id="27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سالم بن ابى‌معقل كه غلام ابى حذيفه بود، حيات داشت، او را خليفه خود قرار مى‌دادم</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در صورتى كه براى چنين اشخاصى اجماع و نص و فتوى، بر عدم جواز پيمان امامت وجود دارد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علاوه بر آن، سالم اهل فارس، يا اصطخر يا از كرمد بود و زن ابوحذيفه كه از انصار بود، وى را به بردگى خود گرفته بود</w:t>
      </w:r>
      <w:r>
        <w:rPr>
          <w:rFonts w:eastAsia="IRNazanin" w:cs="IRNazanin"/>
          <w:color w:val="111111"/>
          <w:sz w:val="28"/>
          <w:szCs w:val="28"/>
          <w:rtl w:val="true"/>
          <w:lang w:bidi="fa-IR"/>
        </w:rPr>
        <w:t>.</w:t>
      </w:r>
      <w:bookmarkStart w:id="209" w:name="pg1983_9723"/>
    </w:p>
    <w:p>
      <w:pPr>
        <w:pStyle w:val="Heading3"/>
        <w:numPr>
          <w:ilvl w:val="2"/>
          <w:numId w:val="1"/>
        </w:numPr>
        <w:rPr/>
      </w:pPr>
      <w:bookmarkStart w:id="210" w:name="__RefHeading___Toc3826423_3650668749"/>
      <w:bookmarkStart w:id="211" w:name="_Toc75"/>
      <w:bookmarkEnd w:id="209"/>
      <w:bookmarkEnd w:id="210"/>
      <w:r>
        <w:rPr>
          <w:rtl w:val="true"/>
        </w:rPr>
        <w:t>در مرز عبادت و سياست</w:t>
      </w:r>
      <w:bookmarkEnd w:id="211"/>
    </w:p>
    <w:p>
      <w:pPr>
        <w:pStyle w:val="BookText"/>
        <w:rPr/>
      </w:pPr>
      <w:r>
        <w:rPr>
          <w:rFonts w:ascii="IRNazanin" w:hAnsi="IRNazanin" w:eastAsia="IRNazanin"/>
          <w:color w:val="111111"/>
          <w:sz w:val="28"/>
          <w:sz w:val="28"/>
          <w:szCs w:val="28"/>
          <w:rtl w:val="true"/>
          <w:lang w:bidi="fa-IR"/>
        </w:rPr>
        <w:t xml:space="preserve">آنچه از سيره و شيوه برخى از صحابه به دست مى‌آيد اين است كه آنها نصوص و متون دينى، كه بيشتر جنبه معنوى و اخروى داشت را مى‌پذيرفتند و آن را ستايش مى‌كردند، مانند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روزه ماه رمضان، در جهت قبله نماز خواندن، بدون توجه به مسايل ديگر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كه تنها جنبه معنوى و اخروى داشت و آنها بى‌چون و چرا از آن استقبال مى‌كردند، اما نسبت به سلسله مسايلى كه جنبه سياسى داشت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و حكومت، نظام و تنظيم قوانين دولت، تشكيل شئون سياست مملكت و برنامه ارتش، اطاعت صرف نداشتند و آن را مورد بررسى و اجتهاد و اظهارنظر قرار مى‌دادند و اگر در آن متوجه مسايلى مى‌شدند كه موجب عظمت خلافت و تقويت حكومت مى‌شد، حاضر بودند از نصوص و ادله، عدول و اعراض كنند و تأويل و اجتهاد خود را ملاك عمل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خلفاى سه‌گانه، يكى پس از ديگرى، پيمانى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 ولى، وارث، و وصى خود امير مؤمنان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بود را ناديده انگاشتند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هيچ يك از آنها از عهد و پيمان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نبودند و از آغاز تثبيت تا پايان عمر آن حضرت از تمام نصوص متواترى كه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اطلاع داشتند</w:t>
      </w:r>
      <w:r>
        <w:rPr>
          <w:rFonts w:eastAsia="IRNazanin" w:cs="IRNazanin"/>
          <w:color w:val="111111"/>
          <w:sz w:val="28"/>
          <w:szCs w:val="28"/>
          <w:rtl w:val="true"/>
          <w:lang w:bidi="fa-IR"/>
        </w:rPr>
        <w:t xml:space="preserve">. </w:t>
      </w:r>
      <w:r>
        <w:rPr>
          <w:rStyle w:val="FootnoteAnchor"/>
          <w:rtl w:val="true"/>
        </w:rPr>
        <w:footnoteReference w:id="277"/>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آنها گمان مى‌كردند كه عرب‌ها در برابر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نمى‌شوند و زمامدارى او را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آن حضرت در راه خدا شمشير زده بود و در راه رسيدن به هدف والاى توحيد، خون‌ها ريخته بود، تا بتواند حق را يارى كند و</w:t>
      </w:r>
    </w:p>
    <w:p>
      <w:pPr>
        <w:pStyle w:val="BookText"/>
        <w:rPr/>
      </w:pPr>
      <w:r>
        <w:rPr>
          <w:rFonts w:ascii="Amiri" w:hAnsi="Amiri" w:eastAsia="Amiri" w:cs="Amiri"/>
          <w:color w:val="111111"/>
          <w:sz w:val="28"/>
          <w:sz w:val="28"/>
          <w:szCs w:val="28"/>
          <w:rtl w:val="true"/>
          <w:lang w:bidi="ar-SA"/>
        </w:rPr>
        <w:t>امر خدا را، على‌رغم مخالفت و كارشكنى دشمنان حاكم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مردم جز با قهر و غلبه در برابر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نمى‌شوند، زيرا آنها نسبت به خون‌هايى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ريخته شده بود، تعصب داشتند، علاوه بر آن،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قوم و قبيله او، جز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نبود كه مورد خشم و انتقام دشمنان قرار گيرد؛ زيرا او سمبل عشيره و افضل افراد قبيله خود بود، بدين جهت، دشمنان در پى فرصتى بودند تا زحمت‌هاى او را به هدر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اعراب از شدت عدالت و صلابت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متجاوزين حدود الهى، سخت بيمناك و از امر به معروف و نهى از منكر و از اجراى عدالت و مساوات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گريزان بودند و كسى نمى‌تواند در پيشگاه او، راه طمع و نفوذى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شخص قوى و قدرتمند نزد او، ضعيف و خوار است، تا اينكه حق را از او بگيرد و ضعيف و حقير نزد او عزيز و قوى خواهد بود، تا اينكه بتواند حق را براى او بستاند</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با اين اوصاف عرب‌ها در برابر چنين شخصيتى چاره‌اى جز تسليم نداشتند، در حالى‌كه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باديه‌نشين در كفر و نفاق سخت‌تر و خشن‌تر و به جهل و نادانى، نسبت به احكام و حدودى كه خدا بر رسولش نازل فرموده، شايسته‌ترند</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مردم مدينه هم در نفاق و دورويى مهارت و استقامت دارند، كه شما بر نفاق درونى آنان آگاه نيستى و ما، سيرت آنان را مى‌دانيم</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آنها دوستان فاسد و اخلال‌گرى بودند كه قابل اعتماد و اطمينان نبودند</w:t>
      </w:r>
      <w:r>
        <w:rPr>
          <w:rFonts w:eastAsia="IRNazanin" w:cs="IRNazanin"/>
          <w:color w:val="111111"/>
          <w:sz w:val="28"/>
          <w:szCs w:val="28"/>
          <w:rtl w:val="true"/>
          <w:lang w:bidi="fa-IR"/>
        </w:rPr>
        <w:t xml:space="preserve">» .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و عمل و سوابق و خصايص عالى و پسنديده، در پيشگاه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چنان مقامى بود كه همواره مورد رشك و عداوت دشمنان واقع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ناكثين و قاسطين و مارقين همواره پيمان‌ها و نصوص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ما كانَ مِمّا لَسْتُ أذْكُرُه فَظنَّ خَيْراً وَ لا تَسأل عَنِ الْخَير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شد آنچه شد، و من از آن چيزى به ياد نمى‌آورم، تو نيز گمان خير داشته باش و از آنچه گذشت سؤال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ساير قبايل عرب، به اختلاف و كشمكش علاقه‌مند بودند و با اين خوى زشت، آن‌چنان دستخوش اهداف و غرايض قومى شده بودند كه براى به فراموشى سپردن نص و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يكديگر پيشى نيز،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دليل، از همان ابتدا، موضوع مهم خلافت را از مجراى منصوص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كردند و به اختيار و انتخاب گذاشتند، تا هر كسى، حتى اگر لايق احراز چنين پستى هم نباشد، بتواند در انتخابات، شركت 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اگر آنها به نص عمل مى‌كردند،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مقدم مى‌داشتند و خلافت، از عترت طاهره‌اى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هم‌قرين آيه‌هاى محكم خدا و اسوه اولى‌الالباب تا روز قيامت قرار داده بود، خارج نمى‌گشت و عرب ناچار نمى‌شد كه</w:t>
      </w:r>
      <w:bookmarkStart w:id="212" w:name="pg1983_9726"/>
    </w:p>
    <w:p>
      <w:pPr>
        <w:pStyle w:val="BookText"/>
        <w:rPr/>
      </w:pPr>
      <w:bookmarkEnd w:id="212"/>
      <w:r>
        <w:rPr>
          <w:rFonts w:ascii="IRNazanin" w:hAnsi="IRNazanin" w:eastAsia="IRNazanin"/>
          <w:color w:val="111111"/>
          <w:sz w:val="28"/>
          <w:sz w:val="28"/>
          <w:szCs w:val="28"/>
          <w:rtl w:val="true"/>
          <w:lang w:bidi="fa-IR"/>
        </w:rPr>
        <w:t>خلافت را به يك خانواده منحصر كند كه چشم‌هاى همه قبايل به آن دوخته شده و دل‌ها براى آن در ضربان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هزلت حتّى بدا من هزالها كلاها و حتّى استامها كل مفلس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آن شتر، آن‌قدر لاغر شده بود كه كليه‌هايش از زير پوست، نمايان مى‌شد و كار آن به جايى رسيده بود كه هر مفلس و بى‌پولى هم مى‌رسيد، از قيمت آن سؤال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و اعراب هرگز در برابر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نكردند، مگر وقتى كه قدرت آنها درهم شكست و رمقى از روحيه عناد و ستيزه‌جويى آنها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گردن‌كشان چگونه راضى مى‌شوند كه نبوت و خلافت در خانواده بنى‌هاشم جمع شود،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مشاجره‌اى به ابن‌عباس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هرگز دوست ندارد كه نبوت و خلافت، در خانواده شما جمع شود و آن‌وقت به مردم تعدى و اجحاف كنيد</w:t>
      </w:r>
      <w:r>
        <w:rPr>
          <w:rFonts w:eastAsia="IRNazanin" w:cs="IRNazanin"/>
          <w:color w:val="111111"/>
          <w:sz w:val="28"/>
          <w:szCs w:val="28"/>
          <w:rtl w:val="true"/>
          <w:lang w:bidi="fa-IR"/>
        </w:rPr>
        <w:t xml:space="preserve">!» </w:t>
      </w:r>
      <w:r>
        <w:rPr>
          <w:rStyle w:val="FootnoteAnchor"/>
          <w:rtl w:val="true"/>
        </w:rPr>
        <w:footnoteReference w:id="284"/>
      </w:r>
    </w:p>
    <w:p>
      <w:pPr>
        <w:pStyle w:val="Heading3"/>
        <w:numPr>
          <w:ilvl w:val="2"/>
          <w:numId w:val="1"/>
        </w:numPr>
        <w:rPr/>
      </w:pPr>
      <w:bookmarkStart w:id="213" w:name="__RefHeading___Toc3826425_3650668749"/>
      <w:bookmarkStart w:id="214" w:name="_Toc76"/>
      <w:bookmarkEnd w:id="213"/>
      <w:r>
        <w:rPr>
          <w:rtl w:val="true"/>
        </w:rPr>
        <w:t>روزگار تلخ و پرماجرا</w:t>
      </w:r>
      <w:r>
        <w:rPr>
          <w:rtl w:val="true"/>
        </w:rPr>
        <w:t>!</w:t>
      </w:r>
      <w:bookmarkEnd w:id="21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 صالح مى‌كوشيدند تا سنت تعبد به نص را انجام دهند و از عواقب نافرجام اختلاف در امت بيم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بود، قدرت منافقان و سركشى كافران اوج گرفته بود و اركان دين و دل‌هاى مسلمانان سست شده بود و آنها مانند گوسفندان سرگردان بدون چوپان، در چنگال گرگان درنده گرفتار بودند و قبايل ديگر نيز، هر كدام به نوعى آشوب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سلف صالح نيز، براى حفظ نص، در برابر مخالفت‌ها همچون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 در چشم او و استخوان در گلوى او گير كرده باشد</w:t>
      </w:r>
      <w:r>
        <w:rPr>
          <w:rFonts w:eastAsia="IRNazanin" w:cs="IRNazanin"/>
          <w:color w:val="111111"/>
          <w:sz w:val="28"/>
          <w:szCs w:val="28"/>
          <w:rtl w:val="true"/>
          <w:lang w:bidi="fa-IR"/>
        </w:rPr>
        <w:t xml:space="preserve">» </w:t>
      </w:r>
      <w:r>
        <w:rPr>
          <w:rStyle w:val="FootnoteAnchor"/>
          <w:rtl w:val="true"/>
        </w:rPr>
        <w:footnoteReference w:id="285"/>
      </w:r>
      <w:r>
        <w:rPr>
          <w:rFonts w:ascii="Amiri" w:hAnsi="Amiri" w:eastAsia="Amiri" w:cs="Amiri"/>
          <w:color w:val="111111"/>
          <w:sz w:val="28"/>
          <w:sz w:val="28"/>
          <w:szCs w:val="28"/>
          <w:rtl w:val="true"/>
          <w:lang w:bidi="ar-SA"/>
        </w:rPr>
        <w:t>مقاومت مى‌كردند، تا بلكه اسلام باقى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چنين شرايط سخت و فرساينده‌اى،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شاهد ناتوانى مسلمانان در مقابل قدرت منافقان بود و 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به نحوى جنجال به پا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ايشان با مشكل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گرديد كه هر كدام مدعى اين بودند كه هر قبيله‌اى بايد امير و رهبر جداگانه‌اى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وضعيت بحرانى،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رسيد كه اگر براى اقامه حق مسلّم خويش، قيام كند، اساس دين دچار فساد و تباهى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سكوت را بر قيام ترجيح داد و با برگزيدن پاداش معنوى و اخروى، از رياستى كه حق او بود، اما موجب اختلاف امت مى‌گرديد، صرف‌نظر نمود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خانه نشست و سكوت اختيار كرد و بيعت نكرد، تا اينكه آنها به اجبار، ايشان را وادار به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حضرت، خود اقدام به بيعت مى‌كرد، اتمام حجت صورت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خوددارى از بيعت و در نظر گرفتن حفظ دين و حفظ حق خود، براى ديگران نيز، اتمام حجت و بيان دليل كرد؛ زيرا آن حضرت داراى اصالت رأى، گسترش علم، سعه صدر، شدت زهد و جوان‌مردى چشمگيرى بود، آن‌چنان كه به امور مادى و دنيوى به هيچ وجه دلبسته نبود و بر اين اساس، توانست به اوج و عظمت بلندى دست يابد</w:t>
      </w:r>
      <w:r>
        <w:rPr>
          <w:rFonts w:eastAsia="IRNazanin" w:cs="IRNazanin"/>
          <w:color w:val="111111"/>
          <w:sz w:val="28"/>
          <w:szCs w:val="28"/>
          <w:rtl w:val="true"/>
          <w:lang w:bidi="fa-IR"/>
        </w:rPr>
        <w:t>.</w:t>
      </w:r>
      <w:bookmarkStart w:id="215" w:name="pg1983_9728"/>
    </w:p>
    <w:p>
      <w:pPr>
        <w:pStyle w:val="BookText"/>
        <w:rPr/>
      </w:pPr>
      <w:bookmarkEnd w:id="215"/>
      <w:r>
        <w:rPr>
          <w:rFonts w:ascii="IRNazanin" w:hAnsi="IRNazanin" w:eastAsia="IRNazanin"/>
          <w:color w:val="111111"/>
          <w:sz w:val="28"/>
          <w:sz w:val="28"/>
          <w:szCs w:val="28"/>
          <w:rtl w:val="true"/>
          <w:lang w:bidi="fa-IR"/>
        </w:rPr>
        <w:t>اما خليفه اول و پيروان وى، نص در خلافت را، به همان دلايلى كه بيان شد و با توجه به روحيه سياست‌طلبى كه داشتند، تأويل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نمونه‌اى از تأويل‌هاى خليفه اول، كه اثبات مى‌كند كه اجتهادكننده معذور است را از نظر مى‌گذرانيم</w:t>
      </w:r>
      <w:r>
        <w:rPr>
          <w:rFonts w:eastAsia="IRNazanin" w:cs="IRNazanin"/>
          <w:color w:val="111111"/>
          <w:sz w:val="28"/>
          <w:szCs w:val="28"/>
          <w:rtl w:val="true"/>
          <w:lang w:bidi="fa-IR"/>
        </w:rPr>
        <w:t>:</w:t>
      </w:r>
    </w:p>
    <w:p>
      <w:pPr>
        <w:pStyle w:val="Heading3"/>
        <w:numPr>
          <w:ilvl w:val="2"/>
          <w:numId w:val="1"/>
        </w:numPr>
        <w:rPr/>
      </w:pPr>
      <w:bookmarkStart w:id="216" w:name="__RefHeading___Toc3826427_3650668749"/>
      <w:bookmarkStart w:id="217" w:name="_Toc77"/>
      <w:bookmarkEnd w:id="216"/>
      <w:r>
        <w:rPr>
          <w:rtl w:val="true"/>
        </w:rPr>
        <w:t xml:space="preserve">ماجراى </w:t>
      </w:r>
      <w:r>
        <w:rPr>
          <w:rtl w:val="true"/>
        </w:rPr>
        <w:t>«</w:t>
      </w:r>
      <w:r>
        <w:rPr>
          <w:rtl w:val="true"/>
        </w:rPr>
        <w:t>جيش اُسامه</w:t>
      </w:r>
      <w:r>
        <w:rPr>
          <w:rtl w:val="true"/>
        </w:rPr>
        <w:t>»</w:t>
      </w:r>
      <w:bookmarkEnd w:id="217"/>
    </w:p>
    <w:p>
      <w:pPr>
        <w:pStyle w:val="BookText"/>
        <w:rPr/>
      </w:pPr>
      <w:r>
        <w:rPr>
          <w:rFonts w:ascii="IRNazanin" w:hAnsi="IRNazanin" w:eastAsia="IRNazanin"/>
          <w:color w:val="111111"/>
          <w:sz w:val="28"/>
          <w:sz w:val="28"/>
          <w:szCs w:val="28"/>
          <w:rtl w:val="true"/>
          <w:lang w:bidi="fa-IR"/>
        </w:rPr>
        <w:t xml:space="preserve">اين ماجرا در صفر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جنگ با روميان آخرين سريه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حضرت براى انجام آن سريه اهتمام و ارزش فراوانى قايل بود و اصرار داشت كه چهره‌هاى معروف مهاجر و انصار، همچون ابوبكر، عمر، ابوعبيده جراح و سعد در آن شركت داشته باشند</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را فراخواند و دستور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فرمانده ارتش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كن و در همان مكانى كه پدر تو شهيد شد، كار جنگ با اهل اُبْنَى </w:t>
      </w:r>
      <w:r>
        <w:rPr>
          <w:rStyle w:val="FootnoteAnchor"/>
          <w:rtl w:val="true"/>
        </w:rPr>
        <w:footnoteReference w:id="287"/>
      </w:r>
      <w:r>
        <w:rPr>
          <w:rFonts w:ascii="IRNazanin" w:hAnsi="IRNazanin" w:eastAsia="IRNazanin"/>
          <w:color w:val="111111"/>
          <w:sz w:val="28"/>
          <w:sz w:val="28"/>
          <w:szCs w:val="28"/>
          <w:rtl w:val="true"/>
          <w:lang w:bidi="fa-IR"/>
        </w:rPr>
        <w:t>را خاتمه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بايد بكوشى كه بر دشمن پيشى 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ديده‌بانان و كارشناسان را مقدم بدار و خود عقب‌تر از آنها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پيروزى نصيب تو كرد، آنجا توقف مكن و زود مراجعت كن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روز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صفر، بيمارى بر آن حضرت غلبه كرد و چون روز </w:t>
      </w:r>
      <w:r>
        <w:rPr>
          <w:rFonts w:ascii="IRNazanin" w:hAnsi="IRNazanin" w:eastAsia="IRNazanin"/>
          <w:color w:val="111111"/>
          <w:sz w:val="28"/>
          <w:sz w:val="28"/>
          <w:szCs w:val="28"/>
          <w:lang w:bidi="fa-IR"/>
        </w:rPr>
        <w:t>٢٩</w:t>
      </w:r>
      <w:r>
        <w:rPr>
          <w:rFonts w:ascii="IRNazanin" w:hAnsi="IRNazanin" w:eastAsia="IRNazanin"/>
          <w:color w:val="111111"/>
          <w:sz w:val="28"/>
          <w:sz w:val="28"/>
          <w:szCs w:val="28"/>
          <w:rtl w:val="true"/>
          <w:lang w:bidi="fa-IR"/>
        </w:rPr>
        <w:t xml:space="preserve"> فرا رسيد و حضرت متوجه شد كه سپاه سستى مى‌كند، از خانه خارج شد و ارتش را تشويق</w:t>
      </w:r>
    </w:p>
    <w:p>
      <w:pPr>
        <w:pStyle w:val="BookText"/>
        <w:rPr/>
      </w:pPr>
      <w:r>
        <w:rPr>
          <w:rFonts w:ascii="IRNazanin" w:hAnsi="IRNazanin" w:eastAsia="IRNazanin"/>
          <w:color w:val="111111"/>
          <w:sz w:val="28"/>
          <w:sz w:val="28"/>
          <w:szCs w:val="28"/>
          <w:rtl w:val="true"/>
          <w:lang w:bidi="fa-IR"/>
        </w:rPr>
        <w:t>كرد و پرچم اسامه را خود تنظيم نمود، تا آنها بيشتر تحريك و تشويق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براى جنگ در راه خدا حركت كنيد و با كفار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در جرف كه در يك فرسخى مدينه است، توقف كن تا لشگر به تو برسند و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اين جنگ، بيانات صريحى دارد مانند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اسرع السير لتسبق الاخبار، اغزو صباحاً علي اهل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افراد اين فرامين صريح را ناديده گرفتند و حتى بهانه‌جويى كردند كه اسامه جوان است و همان‌طور كه پيش از اين درباره فرماندهى پدر وى زيد بن حارثه، طعن و كارشكنى‌هايى داشتند، در حق فرماندهى زيد نيز، همان‌ها را اعمال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امير لشكر قرار دادم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همه آنها به عينه مشاهده كرده بودند كه آن حضرت خود پرچم اسامه را بسته بود، اما باز هم متابعت نكردند،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در تب شديدى مى‌سوخت و دستمالى به سر بسته و حوله‌اى به خود پيچيده بود، خشمناك از خانه خارج شد و به مسجد رفت و بالاى منبر قرار گرفت، در حالى‌كه دو روز از عمر وى بيشتر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حمد و ثناى الهى فرمود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كه درباره فرماندهى اسامه سرپيچى مى‌كنيد؟ شما قبلاً درباره امارت پدر وى كه من انجام داده بودم، طعن و ايراد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او شايستگى فرماندهى را داشت و هم فرزند او، با سرعت همراه او حركت كنيد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آن حضرت پيوسته دعوت خود را تكرار مى‌كرد و افراد هم، سستى به خرج مى‌دادند و به سوى اردوگاه نمى‌رفتند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كم‌كم بيمارى آن حضرت شدت گرفت، بسيارى از افراد با آن حضرت وداع كردند و در جُرف به ارتش پيوستند، و آن حضرت به افراد باقى‌مانده، پيوسته تأكيد و سفارش مى‌كرد كه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ده روز مانده به آخر ربيع‌الاول، براى اردوگاه حركت كردند و روز دوشنبه </w:t>
      </w:r>
      <w:r>
        <w:rPr>
          <w:rFonts w:ascii="IRNazanin" w:hAnsi="IRNazanin" w:eastAsia="IRNazanin"/>
          <w:color w:val="111111"/>
          <w:sz w:val="28"/>
          <w:sz w:val="28"/>
          <w:szCs w:val="28"/>
          <w:lang w:bidi="fa-IR"/>
        </w:rPr>
        <w:t>٢٨</w:t>
      </w:r>
      <w:r>
        <w:rPr>
          <w:rFonts w:ascii="IRNazanin" w:hAnsi="IRNazanin" w:eastAsia="IRNazanin"/>
          <w:color w:val="111111"/>
          <w:sz w:val="28"/>
          <w:sz w:val="28"/>
          <w:szCs w:val="28"/>
          <w:rtl w:val="true"/>
          <w:lang w:bidi="fa-IR"/>
        </w:rPr>
        <w:t xml:space="preserve"> ربيع‌الاول، وقتى اسامه از لشگرگاه خود، به مدينه مراجعت نمود، تا دستور بگيرد و وداع كند، عمر و ابوعبيده نيز با وى به مدينه برگشتند و در همان روز روح آسمانى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ملكوت اعلا پيوست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خبر وفات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لشكر رسيد و آنها به مدينه برگشتند و تصميم گرفتند كه از جنگ منصرف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پيش ابوبكر رفتند و طبق اصرار و تأكيدى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رسالت داشت، نظرخواهى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تلاش كرد كه سپاه براى جنگ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عمربن خطاب رفتند تا او سخن انصار را به زبان آورد كه بايد اسامه از فرماندهى عزل گردد و ديگرى به جاى وى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هنوز مدت زيادى نگذشته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سريه و فرماندهى اسامه، اصرار و تأكيد داشت تا جايى كه با تن تب‌دار به مسجد آمده بود و سخنرانى نموده بود و اسامه را لايق و شايسته اين مأموريت دانسته و فرموده بود</w:t>
      </w:r>
      <w:r>
        <w:rPr>
          <w:rFonts w:eastAsia="IRNazanin" w:cs="IRNazanin"/>
          <w:color w:val="111111"/>
          <w:sz w:val="28"/>
          <w:szCs w:val="28"/>
          <w:rtl w:val="true"/>
          <w:lang w:bidi="fa-IR"/>
        </w:rPr>
        <w:t>: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ان كان لَخَلِيقاً بِالامارَةِ وَ اِنَّ اِبْنَهُ مِن بَعْدِهِ لَخَلِيقٌ بِهِ </w:t>
      </w:r>
      <w:r>
        <w:rPr>
          <w:rFonts w:eastAsia="Amiri" w:cs="Amiri" w:ascii="Amiri" w:hAnsi="Amiri"/>
          <w:color w:val="111111"/>
          <w:sz w:val="28"/>
          <w:szCs w:val="28"/>
          <w:rtl w:val="true"/>
          <w:lang w:bidi="ar-SA"/>
        </w:rPr>
        <w:t xml:space="preserve">» .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 خليفه اول، با عزل اسامه مخالفت كرد، چنان‌كه با ترك جنگ مخالفت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روى خشم، ريش عمر را به دست گرفت </w:t>
      </w:r>
      <w:r>
        <w:rPr>
          <w:rStyle w:val="FootnoteAnchor"/>
          <w:rtl w:val="true"/>
        </w:rPr>
        <w:footnoteReference w:id="291"/>
      </w:r>
      <w:r>
        <w:rPr>
          <w:rFonts w:ascii="IRNazanin" w:hAnsi="IRNazanin" w:eastAsia="IRNazanin"/>
          <w:color w:val="111111"/>
          <w:sz w:val="28"/>
          <w:sz w:val="28"/>
          <w:szCs w:val="28"/>
          <w:rtl w:val="true"/>
          <w:lang w:bidi="fa-IR"/>
        </w:rPr>
        <w:t>و با ناراحتى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به عزايت بنشيند،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اسامه را به فرماندهى برگزيده و تو دستور مى‌دهى وى عزل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لشگر اسامه، با سه هزار نفر كه هزار نفر آنها را اسب سواران تشكيل مى‌دادند حركت كردند و جماعتى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كه حتماً در سپاه شركت كنند، تخلف نمودند، با وجود اينكه آن حضرت فرموده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جَهِّزُوا جَيشَ اُسامَةَ لَعَنَ اللهُ مَنْ تَخَلَّفَ عَنْه</w:t>
      </w:r>
      <w:r>
        <w:rPr>
          <w:rFonts w:eastAsia="Amiri" w:cs="Amiri" w:ascii="Amiri" w:hAnsi="Amiri"/>
          <w:color w:val="111111"/>
          <w:sz w:val="28"/>
          <w:szCs w:val="28"/>
          <w:rtl w:val="true"/>
          <w:lang w:bidi="ar-SA"/>
        </w:rPr>
        <w:t xml:space="preserve">. »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 اسامه همراه شويد، خدا لعنت كند كسى را كه با او همراه نشود</w:t>
      </w:r>
      <w:r>
        <w:rPr>
          <w:rFonts w:eastAsia="IRNazanin" w:cs="IRNazanin"/>
          <w:color w:val="111111"/>
          <w:sz w:val="28"/>
          <w:szCs w:val="28"/>
          <w:rtl w:val="true"/>
          <w:lang w:bidi="fa-IR"/>
        </w:rPr>
        <w:t>»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كه مى‌دانيد سستى و عدم شركت آنها در جبهه و لشگر اسامه به اين دليل بود كه پايه‌هاى حكومت خود را تحكيم نمايند و اين كار را لازم‌تر از اطاعت از نص و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مى‌دانستند؛ زيرا اگر در جبهه شركت مى‌كردند، فرصت احراز مقام خلافت، قبل از وفات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مى‌رفت و خواسته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همين بود كه مركز حكومت اسلام از آنها خالى بماند و در آرامش و اطمينان، ولايت و خلافت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گردد و پس از بازگشت آنها در برابر عمل انجام شده قرار گيرند، تا زمينه دشمنى و كارشكنى برايشان كمتر فراهم</w:t>
      </w:r>
      <w:bookmarkStart w:id="218" w:name="pg1983_9732"/>
    </w:p>
    <w:p>
      <w:pPr>
        <w:pStyle w:val="BookText"/>
        <w:rPr/>
      </w:pPr>
      <w:bookmarkEnd w:id="218"/>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علت اسامه هيجده ساله را به فرماندهى برگزيده بود </w:t>
      </w:r>
      <w:r>
        <w:rPr>
          <w:rStyle w:val="FootnoteAnchor"/>
          <w:rtl w:val="true"/>
        </w:rPr>
        <w:footnoteReference w:id="293"/>
      </w:r>
      <w:r>
        <w:rPr>
          <w:rFonts w:ascii="IRNazanin" w:hAnsi="IRNazanin" w:eastAsia="IRNazanin"/>
          <w:color w:val="111111"/>
          <w:sz w:val="28"/>
          <w:sz w:val="28"/>
          <w:szCs w:val="28"/>
          <w:rtl w:val="true"/>
          <w:lang w:bidi="fa-IR"/>
        </w:rPr>
        <w:t>تا شخصى عهده‌دار اين مسئوليت شود كه مورد قبول و اطمينان مردم باشد و در آينده، كار او كمتر با مخالفت مواجه شود و حربه آشوب‌گران براى تضعيف نظام حكومت كمتر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به موضوع پى بردند و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مخالفت را گذاشتند و با فرماندهى اسامه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او تخلف نمودند و در نهايت، تلاش مى‌كردند كه او را بركنار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حقيقت، آنها با اين تخلف، مرتكب پنج خطاى بزرگ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ناديده گرفتن نص و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فرماندهى اسامه اعتراض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اردوگاه به مدينه برگشتند، تا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برهم زدن جنگ، كارشكنى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عزل اسامه از فرماندهى، اقداماتى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با اين تخلف،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نقض كردند و مشمول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تخلف عنه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Heading3"/>
        <w:numPr>
          <w:ilvl w:val="2"/>
          <w:numId w:val="1"/>
        </w:numPr>
        <w:rPr/>
      </w:pPr>
      <w:bookmarkStart w:id="219" w:name="__RefHeading___Toc3826429_3650668749"/>
      <w:bookmarkStart w:id="220" w:name="_Toc78"/>
      <w:bookmarkEnd w:id="219"/>
      <w:r>
        <w:rPr>
          <w:rtl w:val="true"/>
        </w:rPr>
        <w:t xml:space="preserve">مصيبت بزرگ </w:t>
      </w:r>
      <w:r>
        <w:rPr>
          <w:rtl w:val="true"/>
        </w:rPr>
        <w:t>«</w:t>
      </w:r>
      <w:r>
        <w:rPr>
          <w:rtl w:val="true"/>
        </w:rPr>
        <w:t>يوم الخميس</w:t>
      </w:r>
      <w:r>
        <w:rPr>
          <w:rtl w:val="true"/>
        </w:rPr>
        <w:t>»</w:t>
      </w:r>
      <w:bookmarkEnd w:id="220"/>
    </w:p>
    <w:p>
      <w:pPr>
        <w:pStyle w:val="BookText"/>
        <w:rPr/>
      </w:pPr>
      <w:r>
        <w:rPr>
          <w:rFonts w:ascii="Amiri" w:hAnsi="Amiri" w:eastAsia="Amiri" w:cs="Amiri"/>
          <w:color w:val="111111"/>
          <w:sz w:val="28"/>
          <w:sz w:val="28"/>
          <w:szCs w:val="28"/>
          <w:rtl w:val="true"/>
          <w:lang w:bidi="ar-SA"/>
        </w:rPr>
        <w:t xml:space="preserve">از قضاياى جانكاه و دردناك تاريخ اسلام،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سيره‌نويسان و راويان و همه محدثان به طرق مختلف اين ماجرا را در كتاب‌هاى خود ذكر كرده و صحت آن را مورد تأييد قرار داده‌اند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بخارى در كتاب صحيح خود،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مريض، از پيش من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Amiri" w:hAnsi="Amiri" w:eastAsia="Amiri" w:cs="Amiri"/>
          <w:color w:val="111111"/>
          <w:sz w:val="28"/>
          <w:sz w:val="28"/>
          <w:szCs w:val="28"/>
          <w:rtl w:val="true"/>
          <w:lang w:bidi="ar-SA"/>
        </w:rPr>
        <w:t>عبيدالله بن عبدالله، و او از عبدالله بن عباس روايت مى‌كند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احتضار قرار گرفت، در خانه وى افرادى حضور داشتند كه از جمله آنان عمربن خطاب بود، در آن حالت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براى شما بنويسم تا پس از من هرگز گمراه نشويد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آن بين،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بيمارى بر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كرده است، شما قرآن داريد و كتاب خدا ما را كفايت مى‌كند كه در آن حال ميان افرادى كه در كنار پيامبر حضور داشتند، اختلاف واقع شده، عده‌اى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حضرت مى‌رويم تا چيزى بنويسد كه پس از وى گمراه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درست مى‌گويد، قرآن در ميان ما هست و ما را كفايت مى‌كند و بالاخره سروصدا و اختلاف اوج گرفت و مطالب ناروايى هم بيان شد كه پيغمبر از آن وضع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از پيش من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عبيدالله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مصيبت براى اسلام، آن روزى بود كه پيغمبر مى‌خواست براى پيشگيرى از گمراهى امت، چيزى بنويسد و آنان با اختلاف و سروصدا مانع اين كار شدند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به هر حال، اين حديث از جمله احاديثى است كه در صحت آن هيچ‌گونه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اين حديث را در صحيح، كتاب علم آورده است</w:t>
      </w:r>
      <w:r>
        <w:rPr>
          <w:rFonts w:eastAsia="IRNazanin" w:cs="IRNazanin"/>
          <w:color w:val="111111"/>
          <w:sz w:val="28"/>
          <w:szCs w:val="28"/>
          <w:rtl w:val="true"/>
          <w:lang w:bidi="fa-IR"/>
        </w:rPr>
        <w:t xml:space="preserve">. </w:t>
      </w:r>
      <w:r>
        <w:rPr>
          <w:rStyle w:val="FootnoteAnchor"/>
          <w:rtl w:val="true"/>
        </w:rPr>
        <w:footnoteReference w:id="29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 هم در صحيح خود، آن را نقل كرده است </w:t>
      </w:r>
      <w:r>
        <w:rPr>
          <w:rStyle w:val="FootnoteAnchor"/>
          <w:rtl w:val="true"/>
        </w:rPr>
        <w:footnoteReference w:id="297"/>
      </w:r>
      <w:r>
        <w:rPr>
          <w:rFonts w:ascii="Amiri" w:hAnsi="Amiri" w:eastAsia="Amiri" w:cs="Amiri"/>
          <w:color w:val="111111"/>
          <w:sz w:val="28"/>
          <w:sz w:val="28"/>
          <w:szCs w:val="28"/>
          <w:rtl w:val="true"/>
          <w:lang w:bidi="ar-SA"/>
        </w:rPr>
        <w:t>و احمدبن حنبل و سايرين نيز،</w:t>
      </w:r>
    </w:p>
    <w:p>
      <w:pPr>
        <w:pStyle w:val="BookText"/>
        <w:rPr/>
      </w:pPr>
      <w:r>
        <w:rPr>
          <w:rFonts w:ascii="IRNazanin" w:hAnsi="IRNazanin" w:eastAsia="IRNazanin"/>
          <w:color w:val="111111"/>
          <w:sz w:val="28"/>
          <w:sz w:val="28"/>
          <w:szCs w:val="28"/>
          <w:rtl w:val="true"/>
          <w:lang w:bidi="fa-IR"/>
        </w:rPr>
        <w:t xml:space="preserve">اين مطلب را در آثار خود ذكر نموده‌اند و همه 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به معنى كرده‌اند، از جمله ابوبكر احمدبن عبدالعزيز جوهرى در كتاب السقيفه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پيامبر فرارسيد، در حالى كه عده‌اى از جمله عمر بن خطاب در منزل ايشان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كاغذ بياوريد، تا چيزى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عمر جمله‌اى گفت كه معنايش اين بود كه تب بر پيامبر غلبه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خدا ما را كفايت مى‌كند و</w:t>
      </w:r>
      <w:r>
        <w:rPr>
          <w:rFonts w:eastAsia="IRNazanin" w:cs="IRNazanin"/>
          <w:color w:val="111111"/>
          <w:sz w:val="28"/>
          <w:szCs w:val="28"/>
          <w:rtl w:val="true"/>
          <w:lang w:bidi="fa-IR"/>
        </w:rPr>
        <w:t xml:space="preserve">. . . </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همان‌طور كه ملاحظه مى‌كنيد مورخان با صراحت معارضه اعتراض‌كننده را نقل به معنى كرده و از آوردن عين لفظ خوددارى كرده‌اند زيرا مورخانى كه اسم معترض را به طور صريح نياورده‌اند، عين عبارت او را آورده‌اند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قبيصه از ابن عينيه و او از سلمان احول و او از سعيد بن جبير روايت مى‌كند كه 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پنج‌شنبه و نمى‌دانى چه روز پنج‌شنبه‌اى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آن‌قدر اشك ريخت كه شن‌هاى روى زمين را خيس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روز پنج‌شنبه بيمارى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كاغذى بياوريد تا براى شما چيزى بنويسم كه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آن حضرت اختلاف و سروصدا به راه انداختند، كه چنين حركتى شايسته محضر آن حضرت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هذيان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رها كنيد و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حالى كه هستم، بهتر است، از آنچه شما مرا به آن</w:t>
      </w:r>
    </w:p>
    <w:p>
      <w:pPr>
        <w:pStyle w:val="BookText"/>
        <w:rPr/>
      </w:pPr>
      <w:r>
        <w:rPr>
          <w:rFonts w:ascii="Amiri" w:hAnsi="Amiri" w:eastAsia="Amiri" w:cs="Amiri"/>
          <w:color w:val="111111"/>
          <w:sz w:val="28"/>
          <w:sz w:val="28"/>
          <w:szCs w:val="28"/>
          <w:rtl w:val="true"/>
          <w:lang w:bidi="ar-SA"/>
        </w:rPr>
        <w:t>وادار مى‌كنيد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هنگام وفات خود، سه جمله وصيت نمود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مشركان را از جزيرةالعرب اخراج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رؤساى قبايل كه بر شما وارد مى‌شدند را همان‌گونه كه من انجام مى‌دادم، شما هم جايزه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سوم را فراموش كردم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مسلم اين حديث را در صحيح، آخر كتاب وصيت و نيز، احمدبن حنبل و همه محدثان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مسلم در صحيح، كتاب وصيت، از سعيدبن جبير از طريق ديگر از ابن‌عباس روايت كرده كه او مى‌گفت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يَوْمُ الخَميسِ و ما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آنگاه سيل اشك روى گونه او سرازير شد و همچون دانه‌هاى مرواريد فرو مى‌غلطيد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ماجراى طلبيدن كاغذ و دوات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مى‌كرد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مجموع تأسفى كه در مصيبت اين‌گونه احاديث وجود دارد، اين است كه روشن مى‌گردد اولين كسى كه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خليفه دوم بود كه به دنبال آن، مسلمانان را دچار اين مصائب دردناك كرده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آنها در برابر نص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اگر از نص متابعت مى‌كردند، از گمراهى مصون مى‌ماندند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راه نافرمانى را پيش گرفتند و</w:t>
      </w:r>
    </w:p>
    <w:p>
      <w:pPr>
        <w:pStyle w:val="BookText"/>
        <w:rPr/>
      </w:pP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حَسْبُنا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پيامبر را رد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همان‌گونه كه ما در برابر ديدگاه ديگران چنين كارى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اينكه خداى ناكرده پيامبر گرامى اسلام موقعيت كتاب خدا را نمى‌دانست، يا اينكه آنها به ويژگى‌ها و قواعد كتاب خدا بيشتر دانا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كاش به همين اندازه قناعت كرده بودند و در حال احتضار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ناپسند را به آن وجود نازنين نگفته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آنهايى كه نص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ناديده گرفتند و به كتاب خدا قناعت كردند، هر ساعت و شب و روز اين آيه قرآن را تلاوت نمى‌كردند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رسول خدا براى شما آورده، دريافت كنيد و از آنچه شما را نهى كرده، خوددارى نماييد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مگر آنهايى كه چنين جمله‌اى را به زبان راندند، بيان خدا را قرائت نكرده بودند كه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گفتار پيامبر بزرگوارست كه نزد خداى مقتدر با جاه و منزلت، با قوت و قدرت است، فرمانده فرشتگان و امين وحى خداست، او داراى عقل كامل است و هرگز مجنون نيست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رسول بزرگوار است، نه قول شاعر و خيالبافى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از شما ايمان مى‌آوريد و همچنين سخن كاهن و جادوگر نيست، افراد كمى از شما به اين مطلب توجه داريد؟ اين قرآن از جانب پروردگار جهانيان نزول يافته است</w:t>
      </w:r>
      <w:r>
        <w:rPr>
          <w:rFonts w:eastAsia="IRNazanin" w:cs="IRNazanin"/>
          <w:color w:val="111111"/>
          <w:sz w:val="28"/>
          <w:szCs w:val="28"/>
          <w:rtl w:val="true"/>
          <w:lang w:bidi="fa-IR"/>
        </w:rPr>
        <w:t xml:space="preserve">!» </w:t>
      </w:r>
      <w:r>
        <w:rPr>
          <w:rStyle w:val="FootnoteAnchor"/>
          <w:rtl w:val="true"/>
        </w:rPr>
        <w:footnoteReference w:id="305"/>
      </w:r>
      <w:bookmarkStart w:id="221" w:name="pg1983_9737"/>
    </w:p>
    <w:p>
      <w:pPr>
        <w:pStyle w:val="BookText"/>
        <w:rPr/>
      </w:pPr>
      <w:bookmarkEnd w:id="221"/>
      <w:r>
        <w:rPr>
          <w:rFonts w:ascii="IRNazanin" w:hAnsi="IRNazanin" w:eastAsia="IRNazanin"/>
          <w:color w:val="111111"/>
          <w:sz w:val="28"/>
          <w:sz w:val="28"/>
          <w:szCs w:val="28"/>
          <w:rtl w:val="true"/>
          <w:lang w:bidi="fa-IR"/>
        </w:rPr>
        <w:t>آنها مگر اين آيه‌ها را نخوانده بودند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شما نه هرگز گمراه شده و نه به باطل گراييده است و نه از روى هوى و هوس سخن مى‌گويد، بلكه سخن او وحى الهى است كه فرشته توانمند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است</w:t>
      </w:r>
      <w:r>
        <w:rPr>
          <w:rFonts w:eastAsia="IRNazanin" w:cs="IRNazanin"/>
          <w:color w:val="111111"/>
          <w:sz w:val="28"/>
          <w:szCs w:val="28"/>
          <w:rtl w:val="true"/>
          <w:lang w:bidi="fa-IR"/>
        </w:rPr>
        <w:t xml:space="preserve">!» . </w:t>
      </w:r>
      <w:r>
        <w:rPr>
          <w:rStyle w:val="FootnoteAnchor"/>
          <w:rtl w:val="true"/>
        </w:rPr>
        <w:footnoteReference w:id="306"/>
      </w:r>
      <w:r>
        <w:rPr>
          <w:rFonts w:ascii="IRNazanin" w:hAnsi="IRNazanin" w:eastAsia="IRNazanin"/>
          <w:color w:val="111111"/>
          <w:sz w:val="28"/>
          <w:sz w:val="28"/>
          <w:szCs w:val="28"/>
          <w:rtl w:val="true"/>
          <w:lang w:bidi="fa-IR"/>
        </w:rPr>
        <w:t xml:space="preserve">در قرآن كريم چنين آيه‌هايى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هجر و هذيان و هرگونه لغزشى مصون مى‌داند،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دليل عقل نيز، مسئله عصمت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مى‌كند و مطلب بر اولى‌الالباب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آنها هم مى‌دانستند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تصميم دارد عهدنامه خلافت را استوار سازد و با تأكيد بر نص، خلافت و امامت امامان معصوم از عترت خويش را كتبى تثبيت نمايد، تا تكليف امت مشخص شود، به همين دليل از انجام اين كار مهم او را بازداشتند و آن سخن ناروا را به زبان جارى ساختند، در حالى‌كه خليفه دوم از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بود و در مشاجره‌اى كه بين او و ابن‌عباس واقع شده بود، به آن اعتراف كرده بود</w:t>
      </w:r>
      <w:r>
        <w:rPr>
          <w:rFonts w:eastAsia="IRNazanin" w:cs="IRNazanin"/>
          <w:color w:val="111111"/>
          <w:sz w:val="28"/>
          <w:szCs w:val="28"/>
          <w:rtl w:val="true"/>
          <w:lang w:bidi="fa-IR"/>
        </w:rPr>
        <w:t xml:space="preserve">. </w:t>
      </w:r>
      <w:r>
        <w:rPr>
          <w:rStyle w:val="FootnoteAnchor"/>
          <w:rtl w:val="true"/>
        </w:rPr>
        <w:footnoteReference w:id="307"/>
      </w:r>
    </w:p>
    <w:p>
      <w:pPr>
        <w:pStyle w:val="Heading3"/>
        <w:numPr>
          <w:ilvl w:val="2"/>
          <w:numId w:val="1"/>
        </w:numPr>
        <w:rPr/>
      </w:pPr>
      <w:bookmarkStart w:id="222" w:name="__RefHeading___Toc3826431_3650668749"/>
      <w:bookmarkStart w:id="223" w:name="_Toc79"/>
      <w:bookmarkEnd w:id="222"/>
      <w:r>
        <w:rPr>
          <w:rtl w:val="true"/>
        </w:rPr>
        <w:t xml:space="preserve">هدف پيامبر </w:t>
      </w:r>
      <w:r>
        <w:rPr>
          <w:rtl w:val="true"/>
        </w:rPr>
        <w:t>(</w:t>
      </w:r>
      <w:r>
        <w:rPr>
          <w:rtl w:val="true"/>
        </w:rPr>
        <w:t>ص</w:t>
      </w:r>
      <w:r>
        <w:rPr>
          <w:rtl w:val="true"/>
        </w:rPr>
        <w:t xml:space="preserve">) </w:t>
      </w:r>
      <w:r>
        <w:rPr>
          <w:rtl w:val="true"/>
        </w:rPr>
        <w:t>چه بود؟</w:t>
      </w:r>
      <w:bookmarkEnd w:id="2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كاغذ بياوريد، تا چيزى بنويسم كه پس از آن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چيز در ميان شما به يادگار مى‌گذارم كه اگر بدان تمسك جوييد، هرگز گمراه نمى‌شويد، كتاب خدا و عترت من كه اهل‌بيتم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انسان هدايت‌شده‌اى كه در اين عبارت‌ها تفكر كند، متوجه مى‌شود كه هر دو بيان، يك مطلب را بازگو مى‌كند و آن حضرت در بيمارى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و مادرم به قربان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كرده بود، تفصيل آنچه را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بيان كند، اما زمانى كه</w:t>
      </w:r>
      <w:bookmarkStart w:id="224" w:name="pg1983_9738"/>
    </w:p>
    <w:p>
      <w:pPr>
        <w:pStyle w:val="BookText"/>
        <w:rPr/>
      </w:pPr>
      <w:bookmarkEnd w:id="224"/>
      <w:r>
        <w:rPr>
          <w:rFonts w:ascii="IRNazanin" w:hAnsi="IRNazanin" w:eastAsia="IRNazanin"/>
          <w:color w:val="111111"/>
          <w:sz w:val="28"/>
          <w:sz w:val="28"/>
          <w:szCs w:val="28"/>
          <w:rtl w:val="true"/>
          <w:lang w:bidi="fa-IR"/>
        </w:rPr>
        <w:t xml:space="preserve">ايشان آن سخن ناروا را شنيد، از تصميم خود منصرف شد؛ زيرا اگر پس از آن سخن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چيزى مى‌نوشت، ديگر اثرى براى آن كتابت و نوشته‌هاى ديگر آن حضرت، باقى نمى‌ماند و امت، به هر كتابتى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مى‌رسيد، روى آن بحث و اختلاف مى‌كرد كه 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سخن را مى‌گفته،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مهجور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جايى است كه همان روز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راه انداختند و جنجال كردند و آن حضرت 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قوموا عني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نتيجه، اگر آن حضرت بر كتابت خويش اصرار مى‌ورزيد، آنها روى سخن خود، لجاجت بيشترى مى‌كردند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مى‌كوشيدند كه با دلايل و برهان‌هاى متعدد، موضوع هجر را ثابت كنند، و بر پيكره مقام مقدس نبوت، لطمه‌اى وارد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اين اوصاف ديگر براى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و در كل براى اسلام و كتاب، جايى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حكمت بالغه الهى، اقتضا كرد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تصميم خود صرف‌نظر نمايد، تا ديگر راه معارضه و طعن آنها و پيروانشان نسبت به ساحت مقدس نبوت،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آن حضرت مى‌دانست كه دوست‌داران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برابر او خاضع و تسليم خواهند بود، خواه چيزى نوشته شود يا نه؟ و ديگران هم سركشى خواهند نمود، اگرچه چيزى هم مكتوب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صلاح بر اين بود كه حضرت، آن روز از اقدام خود منصرف شود، زيرا اگر فتنه‌اى به پا شود ديگر براى نوشته، اثرى باقى نخواهد ماند</w:t>
      </w:r>
      <w:r>
        <w:rPr>
          <w:rFonts w:eastAsia="IRNazanin" w:cs="IRNazanin"/>
          <w:color w:val="111111"/>
          <w:sz w:val="28"/>
          <w:szCs w:val="28"/>
          <w:rtl w:val="true"/>
          <w:lang w:bidi="fa-IR"/>
        </w:rPr>
        <w:t>!</w:t>
      </w:r>
    </w:p>
    <w:p>
      <w:pPr>
        <w:pStyle w:val="Heading3"/>
        <w:numPr>
          <w:ilvl w:val="2"/>
          <w:numId w:val="1"/>
        </w:numPr>
        <w:rPr/>
      </w:pPr>
      <w:bookmarkStart w:id="225" w:name="__RefHeading___Toc3826433_3650668749"/>
      <w:bookmarkStart w:id="226" w:name="_Toc80"/>
      <w:bookmarkEnd w:id="225"/>
      <w:r>
        <w:rPr>
          <w:rtl w:val="true"/>
        </w:rPr>
        <w:t>نمونه‌هايى از عصر رسالت</w:t>
      </w:r>
      <w:bookmarkEnd w:id="2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تبوك، وقتى ارتشيان اسلام، دچار گرسنگى شدند،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اذن داد كه شترهاى خود را بكشند و گوشت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اين كار، مخالفت</w:t>
      </w:r>
    </w:p>
    <w:p>
      <w:pPr>
        <w:pStyle w:val="BookText"/>
        <w:rPr/>
      </w:pPr>
      <w:r>
        <w:rPr>
          <w:rFonts w:ascii="IRNazanin" w:hAnsi="IRNazanin" w:eastAsia="IRNazanin"/>
          <w:color w:val="111111"/>
          <w:sz w:val="28"/>
          <w:sz w:val="28"/>
          <w:szCs w:val="28"/>
          <w:rtl w:val="true"/>
          <w:lang w:bidi="fa-IR"/>
        </w:rPr>
        <w:t>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شترها را بكشيد، خود نيز، نابود مى‌شويد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داستان آن‌چنان معروف است كه بخارى در كتاب حمل توشه براى جنگ از كتاب جهاد و سير در صحيح خود آورده و ساير محدثان نيز، آن را نقل كرده‌اند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در مورد صلح حديبيه نيز، مطالب ناروايى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در صورتى كه آن حضرت، مأمور به آن كار بود و سياست و حكمت بالغه نيز، چنين اقتضا مى‌كرد؛ زيرا به خاطر آن صلح، افراد زيادى به اسلام گراييدند كه پيش از آن، چنين موفقيتى به دست نيامده بود، به همين دليل، قرآن كريم آن صلح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نمايان و پيروزى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تفسير كشاف از شعبى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مناسبت همين صلح بود كه خداوند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فَتَحْنَا لَكَ فَتْحاً مُبِيناً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در همان تفسير آمده كه موسى بن عقبه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رسول خدا، به مدينه بازگشت مردى از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فتحى است كه ما را از زيارت خانه خدا و هدايت جلوگيرى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شنيد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بدترين سخن است، بلكه اين صلح، بزرگ‌ترين پيروزى‌هاست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ابوحفص فلسفه عميق آن صلح را، درست درك نكرده بود و به همين جهت، آشكارا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اين داستان معروف، مسلم، در كتاب صحيح خود مى‌نويسد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عمربن خطاب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و آنان بر باطل نيستند؟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كشته‌هاى ما به بهشت و كشته‌هاى آنها به دوزخ نمى‌روند؟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چگونه ذلت را بپذيريم و از ميدان برگرديم، در صورتى كه خداوند، چنين دستورى نداده است؟</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پيغمبر خدا هستم، خداوند هيچ‌گاه مرا به حال خود نمى‌گذارد كه تباه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باز هم قانع نشده بود، از محضر رسول خدا خارج شد و نزد ابوبكر رفت و همان مسايل را آنجا نيز، تكرار كرد و ابوبكر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هيچ‌گاه او را وانمى‌گذارد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قضيه را ديگر محدثان، با لحنى شديدتر از آنچه در بالا آمد،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بخارى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واقعاً تو پيامبر خدا نيستى؟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ما بر حق و دشمنان ما بر باطل نيستند؟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ما ذلت و خوارى را در دين خود بپذيريم؟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پيامبر خدا هستم و هرگز نافرمانى خدا را نمى‌كنم و او ياور من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نمى‌گفتى، به زودى خانه خدا را زيارت و طواف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گفتم، اما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امسال زيارت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زيارت و طواف خانه خدا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نزد ابوبكر رفت و همان مطالب را تكرار كرد و ابوبكر هم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خداست و هرگز معصيت خدا را نمى‌كند و خدا، پشتيبان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ملازم و مطيع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باز اعتراض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نمى‌گفت كه به زودى خانه خدا را زيارت و طواف مى‌كنيم؟</w:t>
      </w:r>
    </w:p>
    <w:p>
      <w:pPr>
        <w:pStyle w:val="BookText"/>
        <w:rPr/>
      </w:pPr>
      <w:r>
        <w:rPr>
          <w:rFonts w:ascii="IRNazanin" w:hAnsi="IRNazanin" w:eastAsia="IRNazanin"/>
          <w:color w:val="111111"/>
          <w:sz w:val="28"/>
          <w:sz w:val="28"/>
          <w:szCs w:val="28"/>
          <w:rtl w:val="true"/>
          <w:lang w:bidi="fa-IR"/>
        </w:rPr>
        <w:t>ابوبكر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اما قول امسال را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فرموده است، زيارت و طواف خواهى كرد و اين امسال انجام مى‌شود</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عمر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براى صلح، كارهايى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دادم و آنگاه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صلح‌نامه فارغ شد،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 و شتر قربانى كنيد و سر خود را نيز بتراشيد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افراد برنخاست، تا اينكه آن حضرت، فرمان خود را سه بار تكرار كرد</w:t>
      </w:r>
      <w:r>
        <w:rPr>
          <w:rFonts w:eastAsia="IRNazanin" w:cs="IRNazanin"/>
          <w:color w:val="111111"/>
          <w:sz w:val="28"/>
          <w:szCs w:val="28"/>
          <w:rtl w:val="true"/>
          <w:lang w:bidi="fa-IR"/>
        </w:rPr>
        <w:t xml:space="preserve">. . .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حلبى مى‌نويسد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در ماجراى حديبيه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كرد و ابو عبيده جراح به او</w:t>
      </w:r>
      <w:bookmarkStart w:id="227" w:name="pg1983_9742"/>
    </w:p>
    <w:p>
      <w:pPr>
        <w:pStyle w:val="BookText"/>
        <w:rPr/>
      </w:pPr>
      <w:bookmarkEnd w:id="22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خطاب، مگر نمى‌شنوى،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مى‌گويد، از شر شيطان به خدا پناه مى‌برم؟</w:t>
      </w:r>
    </w:p>
    <w:p>
      <w:pPr>
        <w:pStyle w:val="BookText"/>
        <w:rPr/>
      </w:pPr>
      <w:r>
        <w:rPr>
          <w:rFonts w:ascii="IRNazanin" w:hAnsi="IRNazanin" w:eastAsia="IRNazanin"/>
          <w:color w:val="111111"/>
          <w:sz w:val="28"/>
          <w:sz w:val="28"/>
          <w:szCs w:val="28"/>
          <w:rtl w:val="true"/>
          <w:lang w:bidi="fa-IR"/>
        </w:rPr>
        <w:t>حلبى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به صلح رضايت دارم، تو مخالفت مى‌كنى؟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حلبى و ديگران، باز اضافه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ماجرا، عمر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كلامى كه گفتم، بيمناكم و پيوسته روزه مى‌گيرم، صدقه مى‌دهم، نماز مى‌خوانم و بنده آزاد مى‌كنم</w:t>
      </w:r>
      <w:r>
        <w:rPr>
          <w:rFonts w:eastAsia="IRNazanin" w:cs="IRNazanin"/>
          <w:color w:val="111111"/>
          <w:sz w:val="28"/>
          <w:szCs w:val="28"/>
          <w:rtl w:val="true"/>
          <w:lang w:bidi="fa-IR"/>
        </w:rPr>
        <w:t xml:space="preserve">. </w:t>
      </w:r>
      <w:r>
        <w:rPr>
          <w:rStyle w:val="FootnoteAnchor"/>
          <w:rtl w:val="true"/>
        </w:rPr>
        <w:footnoteReference w:id="312"/>
      </w:r>
    </w:p>
    <w:p>
      <w:pPr>
        <w:pStyle w:val="Heading3"/>
        <w:numPr>
          <w:ilvl w:val="2"/>
          <w:numId w:val="1"/>
        </w:numPr>
        <w:rPr/>
      </w:pPr>
      <w:bookmarkStart w:id="228" w:name="__RefHeading___Toc3826435_3650668749"/>
      <w:bookmarkStart w:id="229" w:name="_Toc81"/>
      <w:bookmarkEnd w:id="228"/>
      <w:r>
        <w:rPr>
          <w:rtl w:val="true"/>
        </w:rPr>
        <w:t>در ماجراى جنگ بدر</w:t>
      </w:r>
      <w:bookmarkEnd w:id="229"/>
    </w:p>
    <w:p>
      <w:pPr>
        <w:pStyle w:val="BookText"/>
        <w:rPr/>
      </w:pPr>
      <w:r>
        <w:rPr>
          <w:rFonts w:ascii="IRNazanin" w:hAnsi="IRNazanin" w:eastAsia="IRNazanin"/>
          <w:color w:val="111111"/>
          <w:sz w:val="28"/>
          <w:sz w:val="28"/>
          <w:szCs w:val="28"/>
          <w:rtl w:val="true"/>
          <w:lang w:bidi="fa-IR"/>
        </w:rPr>
        <w:t>خليفه در جنگ بدر نيز، به جزيه گرفتن از اسيران و آزادى آنها اعتراض كرد و گفت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عموى پيامبر و عقيل برادر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تحويل حمزه و على نمايند، تا آنها را به قتل برسانند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همچنين اگر هر مسلمانى در ميان مشركان قوم و خويش اسيرى داشته باشد، خود او را به قتل برساند، تا يك نفر از آنها زنده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اطاعت از وحى و به اقتضاى حكمت و عطوفت اسلامى، اين نظر را رد كرد؛ زيرا قرآن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او از روى هوى و هوس، چيزى نمى‌گويد، و گفتار او چيزى نيست جز آنچه به او وحى مى‌شود، و آن را فرشته نيرومند جبرئيل به او آموخته است</w:t>
      </w:r>
      <w:r>
        <w:rPr>
          <w:rFonts w:eastAsia="IRNazanin" w:cs="IRNazanin"/>
          <w:color w:val="111111"/>
          <w:sz w:val="28"/>
          <w:szCs w:val="28"/>
          <w:rtl w:val="true"/>
          <w:lang w:bidi="fa-IR"/>
        </w:rPr>
        <w:t xml:space="preserve">. </w:t>
      </w:r>
      <w:r>
        <w:rPr>
          <w:rStyle w:val="FootnoteAnchor"/>
          <w:rtl w:val="true"/>
        </w:rPr>
        <w:footnoteReference w:id="31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ناآگاهان به عصمت و حكمت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برنمى‌خيزند، جز مانند افرادى كه،</w:t>
      </w:r>
    </w:p>
    <w:p>
      <w:pPr>
        <w:pStyle w:val="BookText"/>
        <w:rPr/>
      </w:pPr>
      <w:r>
        <w:rPr>
          <w:rFonts w:ascii="IRNazanin" w:hAnsi="IRNazanin" w:eastAsia="IRNazanin"/>
          <w:color w:val="111111"/>
          <w:sz w:val="28"/>
          <w:sz w:val="28"/>
          <w:szCs w:val="28"/>
          <w:rtl w:val="true"/>
          <w:lang w:bidi="fa-IR"/>
        </w:rPr>
        <w:t>شيطان آنها را به ديوانگى، پريشان حال ساخته و اين بدان جهت است كه آنان گفتند</w:t>
      </w:r>
      <w:r>
        <w:rPr>
          <w:rFonts w:eastAsia="IRNazanin" w:cs="IRNazanin"/>
          <w:color w:val="111111"/>
          <w:sz w:val="28"/>
          <w:szCs w:val="28"/>
          <w:rtl w:val="true"/>
          <w:lang w:bidi="fa-IR"/>
        </w:rPr>
        <w:t xml:space="preserve">. . .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 اين واقعه، به استناد احاديثى كه منافقان و دشمنان خدا ساخته و پرداخته‌اند، برخى از افراد حق را به عمر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بدان مطلب دستورى نفرستاده است</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خدا را نشناخته‌اند</w:t>
      </w:r>
      <w:r>
        <w:rPr>
          <w:rFonts w:eastAsia="IRNazanin" w:cs="IRNazanin"/>
          <w:color w:val="111111"/>
          <w:sz w:val="28"/>
          <w:szCs w:val="28"/>
          <w:rtl w:val="true"/>
          <w:lang w:bidi="fa-IR"/>
        </w:rPr>
        <w:t xml:space="preserve">!» .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هر حال، آنها خود را در بيابان‌هاى خطرناكى سرگردان كرده و در جاده ناآگاهى قدم گذاشته‌اند و به تفسير فرمان خداوند راه نيافته‌اند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پيامبرى صلاح نيست، اسيرانى گرفته، پيش از آنكه در زمين، كشتار فراوان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متاع زندگى دنيا را در نظر گرفته‌ايد و خداوند اجر معنوى و اخروى را اراده فرموده و او قدرتمند و حكيم است و اگر نبود كه كتاب خدا بر شما پيشى گرفته بود، يقيناً درباره اسيرانى كه گرفتيد دچار عذاب بزرگى مى‌شديد</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تفسير اين آيه، براى آنها مشتبه شده و نشانه رشد و هدف بلند آن را ناديده گرفته‌اند و مى‌گويند كه اين آيه، در مقام انتقاد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اوست كه متاع دنيا را بر اجر اخروى مقدم داشته و كسانى را اسير كرده و قبل از اينكه زمين را از خون ناپاك آنها رنگين سازند فديه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مى‌پندارند كه در آن روز كسى جز عمر از خطا مصون نمانده است و اگر عذاب نازل مى‌شد، كسى جز او، از عذاب نجات نمى‌يافت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در اين مورد روايت‌هاى فراوانى را به طبع و</w:t>
      </w:r>
    </w:p>
    <w:p>
      <w:pPr>
        <w:pStyle w:val="BookText"/>
        <w:rPr/>
      </w:pPr>
      <w:r>
        <w:rPr>
          <w:rFonts w:ascii="Amiri" w:hAnsi="Amiri" w:eastAsia="Amiri" w:cs="Amiri"/>
          <w:color w:val="111111"/>
          <w:sz w:val="28"/>
          <w:sz w:val="28"/>
          <w:szCs w:val="28"/>
          <w:rtl w:val="true"/>
          <w:lang w:bidi="ar-SA"/>
        </w:rPr>
        <w:t>ميل خود و به اقتضاى خواست منافقان و دشمنان اسلام آورده‌اند</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صورتى كه هر كس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گرفته و از آنها جزيه دريافت داشته است، قبل از آنكه زمين را از خون ناپاك آنها رنگين كند، دروغ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حضرت، سران و بزرگان و طاغوت‌هاى قريش همچون ابوجهل، عتبه، شيبه، وليد و حنظله و خلاصه هفتاد نفر از زعما و چهره‌هاى كفر و ضلالت را به قتل نرسانده است؟ اين مدعا يك واقعيت و ضرورت تاريخى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ممكن است كه خداوند آن وجود بزرگوار را ملامت كند؟ در حالى‌كه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آنچه ظالمان مى‌گويند، منزه و متعالى و بلند مرتبه‌تر خواهد بود</w:t>
      </w:r>
      <w:r>
        <w:rPr>
          <w:rFonts w:eastAsia="IRNazanin" w:cs="IRNazanin"/>
          <w:color w:val="111111"/>
          <w:sz w:val="28"/>
          <w:szCs w:val="28"/>
          <w:rtl w:val="true"/>
          <w:lang w:bidi="fa-IR"/>
        </w:rPr>
        <w:t xml:space="preserve">» . </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آيه در مورد ملامت كسانى است كه كاروان و متاع آن را در نظر گرفته بودند، چنان‌كه آيه ديگرى نيز اين مطلب را بيان كرده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كه خداوند يكى از طايفه كاروان تجارت و ارتش جنگى را به شما وعده داد كه به عهده شما باشد، شما مى‌خواستيد طايفه‌اى را كه قدرت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شما شود، اما خدا اراده كرد كه با كلمات خويش، حق را احقاق و باطل را ابطال نمايد و ريشه كافران را قطع نمايد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كرد و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جمعيت از مكه آمده‌اند با سازوبرگ و تجهيزات كامل جنگى، چه مى‌گوييد؟ كاروان را بيشتر دوست مى‌دارد يا هجوم به سپاه دشمن را؟</w:t>
      </w:r>
    </w:p>
    <w:p>
      <w:pPr>
        <w:pStyle w:val="BookText"/>
        <w:rPr/>
      </w:pPr>
      <w:r>
        <w:rPr>
          <w:rFonts w:ascii="IRNazanin" w:hAnsi="IRNazanin" w:eastAsia="IRNazanin"/>
          <w:color w:val="111111"/>
          <w:sz w:val="28"/>
          <w:sz w:val="28"/>
          <w:szCs w:val="28"/>
          <w:rtl w:val="true"/>
          <w:lang w:bidi="fa-IR"/>
        </w:rPr>
        <w:t>آنها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يافتن به كاروان، پيش ما از روبه‌رو شدن با دشمن بهتر است، عده‌اى هم وقتى اصرار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جنگ ديدند، اعتراض كردند كه چرا موضوع جنگ را پيش از اين با ما مطرح نكردى تا خود را آماده كنيم، اكنون ما براى دست يافتن به كاروان آمده‌ايم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شنيدن اين مطلب، چهره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ناراحتى برافروخته شد و بدين مناسبت آيه قرآن نازل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چنين است كه خداوند تو را از خانه، از روى حق بيرون آورد، اما گروهى از اهل ايمان از اين كار كراهت داشتند و پس از آنكه حق براى آنان روشن گشت، باز هم كراهت داشتند و درباره حق، بحث و جدل مى‌كردند، مثل اينكه آنها به سوى مرگ سوق داده مى‌شوند و خود نيز، مرگ را با چشم خود مى‌نگرند</w:t>
      </w:r>
      <w:r>
        <w:rPr>
          <w:rFonts w:eastAsia="IRNazanin" w:cs="IRNazanin"/>
          <w:color w:val="111111"/>
          <w:sz w:val="28"/>
          <w:szCs w:val="28"/>
          <w:rtl w:val="true"/>
          <w:lang w:bidi="fa-IR"/>
        </w:rPr>
        <w:t xml:space="preserve">!» . </w:t>
      </w:r>
      <w:r>
        <w:rPr>
          <w:rStyle w:val="FootnoteAnchor"/>
          <w:rtl w:val="true"/>
        </w:rPr>
        <w:footnoteReference w:id="32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خداوند متعال، عذر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اصرار به جنگ و عدم توجه آنها را به كاروان و همراهان آن بيان كند، تا آنها قانع و توجيه شوند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پيامبرى از انبيا مرسلين، قبل از پيامبر شما اسير نمى‌گرفته تا در زمين كشتار بسيار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شما هم، همچون پيامبران ديگر نمى‌تواند پيش از كشتار، در زمين اسير داشته باشد، بدين جهت آن حضرت از فرار ابوسفيان و ياران او به مكه نگران نبود و بى‌اعتنايى نشان داد، اما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تصميم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اسارت كاروان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خواسته‌هاى دنيايى را مقدم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برابر دشمن توانايى كامل نداشتيد،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خواستار تأمين آخرت شما بود، چه اينكه او عزيز و حكيم است</w:t>
      </w:r>
      <w:r>
        <w:rPr>
          <w:rFonts w:eastAsia="IRNazanin" w:cs="IRNazanin"/>
          <w:color w:val="111111"/>
          <w:sz w:val="28"/>
          <w:szCs w:val="28"/>
          <w:rtl w:val="true"/>
          <w:lang w:bidi="fa-IR"/>
        </w:rPr>
        <w:t xml:space="preserve">» </w:t>
      </w:r>
      <w:r>
        <w:rPr>
          <w:rStyle w:val="FootnoteAnchor"/>
          <w:rtl w:val="true"/>
        </w:rPr>
        <w:footnoteReference w:id="323"/>
      </w:r>
      <w:r>
        <w:rPr>
          <w:rFonts w:ascii="Amiri" w:hAnsi="Amiri" w:eastAsia="Amiri" w:cs="Amiri"/>
          <w:color w:val="111111"/>
          <w:sz w:val="28"/>
          <w:sz w:val="28"/>
          <w:szCs w:val="28"/>
          <w:rtl w:val="true"/>
          <w:lang w:bidi="ar-SA"/>
        </w:rPr>
        <w:t>و همين</w:t>
      </w:r>
    </w:p>
    <w:p>
      <w:pPr>
        <w:pStyle w:val="BookText"/>
        <w:rPr/>
      </w:pPr>
      <w:r>
        <w:rPr>
          <w:rFonts w:ascii="IRNazanin" w:hAnsi="IRNazanin" w:eastAsia="IRNazanin"/>
          <w:color w:val="111111"/>
          <w:sz w:val="28"/>
          <w:sz w:val="28"/>
          <w:szCs w:val="28"/>
          <w:rtl w:val="true"/>
          <w:lang w:bidi="fa-IR"/>
        </w:rPr>
        <w:t>عزت و شوكت اقتضا مى‌كند، شوكت و هيمنه دشمن درهم شكسته شود و آتش او خاموش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قرآن كريم، در مقام ملامت و تهديد آنها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قضاى الهى، تقدير نيافته بود و در علم ازلى او نگذشته بود به اينكه از اسارت شما جلوگيرى كند، كاروان را مى‌گرفتيد و افراد آن را اسير مى‌كرديد و اگر مرتكب اين كار مى‌شديد، پيش از اينكه كشتار كنيد، عذاب بزرگ الهى به شما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آيه است و خدا منزه است از آنچه ناآگاهان مى‌گويند، او اراده كرده باشد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مطلب و مدرك ديگرى كه معذور بودن تأويل‌گران را مشخص مى‌كند اين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برخورد دو گروه، </w:t>
      </w:r>
      <w:r>
        <w:rPr>
          <w:rStyle w:val="FootnoteAnchor"/>
          <w:rtl w:val="true"/>
        </w:rPr>
        <w:footnoteReference w:id="325"/>
      </w:r>
      <w:r>
        <w:rPr>
          <w:rFonts w:ascii="IRNazanin" w:hAnsi="IRNazanin" w:eastAsia="IRNazanin"/>
          <w:color w:val="111111"/>
          <w:sz w:val="28"/>
          <w:sz w:val="28"/>
          <w:szCs w:val="28"/>
          <w:rtl w:val="true"/>
          <w:lang w:bidi="fa-IR"/>
        </w:rPr>
        <w:t>به اصحاب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مى‌دانم كه تعدادى از افراد بنى‌هاشم را از روى اكراه و اجبار از مكه خارج كرده و به صحنه آورده‌اند، كسى از شما اگر با آنها برخورد نمود آنها را نكشد، چنان‌كه اگر كسى با عباس بن عبدالمطلب نيز، ملاقات كرد او را نكشد، چه اينكه وى را نيز از روى اجبار به همراه خود آورده‌اند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قتل بنى‌هاشم، به ويژه عباس نهى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آنها با اكراه در صحنه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شگفتى اين مطلب</w:t>
      </w:r>
    </w:p>
    <w:p>
      <w:pPr>
        <w:pStyle w:val="BookText"/>
        <w:rPr/>
      </w:pPr>
      <w:r>
        <w:rPr>
          <w:rFonts w:ascii="IRNazanin" w:hAnsi="IRNazanin" w:eastAsia="IRNazanin"/>
          <w:color w:val="111111"/>
          <w:sz w:val="28"/>
          <w:sz w:val="28"/>
          <w:szCs w:val="28"/>
          <w:rtl w:val="true"/>
          <w:lang w:bidi="fa-IR"/>
        </w:rPr>
        <w:t xml:space="preserve">اينجاست كه پس از اين دستور، به آن حضرت اعتراض شد و به او پيشنهاد گرديد كه عباس و عقيل به دست دو برادر خود حمزه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پيشنهاد را مى‌توان نوعى مصاحبت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يا از موارد تعبد و تسليم در برابر نصوص و فرامين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آورد؟ يا اينكه اين خود از جمله شواهدى است كه افراد رأى خود را بر تعبد و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برمى‌گزيدند؟ </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ابوحذيفة بن عتبة بن ربيعه از منع پيامبر در مورد قتل عباس و ساير افراد بنى‌هاشم چنان ناراحت شد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ما پدران و فرزندان و برادران خود را بكشيم و از عباس دست برداريم؟ به خدا سوگند، اگر دست به او پيدا كنم او را با شمشير دهانه مى‌زنم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اين خبر به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حذيفه را مى‌شنوى؟ آيا با شمشير به رخ عموى رسول خدا زده مى‌شود؟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دفاع از عموى خود طلب كمك مى‌كند، در حالى‌كه پس از جنگ، آن حضرت را تحت فشار مى‌گذارند كه عباس بايد كشته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همه مورخان چنين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شبى كه عباس در دست مسلمانان اسير بود، متوجه شدند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نمى‌خوابد، صحابه از آن حضرت سؤال كردند،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چيست كه به خواب نمى‌رويد؟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عباس را كه در بند بسته بود، شنيدم و خواب از چشمم</w:t>
      </w:r>
      <w:bookmarkStart w:id="230" w:name="pg1983_9748"/>
    </w:p>
    <w:p>
      <w:pPr>
        <w:pStyle w:val="BookText"/>
        <w:rPr/>
      </w:pPr>
      <w:bookmarkEnd w:id="230"/>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اصحاب رفتند و دست و پاى عباس را باز كردند و بعد خيال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شد و خوابيد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آرى، رحمت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جهانيان و رأفت او نسبت به اهل ايمان و دلسوزى وى نسبت به قوم و خويشان، به ويژه نسبت به عباس و خانواده او، به اندازه‌اى است كه از حد تعريف و توصيف، خارج است، به همين دليل، اصرار داشت كه وى سالم بماند و در آينده در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اسلام رستگار و سعادتمند گردد؛ در واقع آنها نيز، مؤمن بودند، اما توانايى هجرت از مكه را نداشتند و پس از آن به اجبار آنها را به صحنه جنگ آورده بودند، چنان‌كه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صراحت اين مطلب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آنها باز هم به كشتن عباس و ديگران اصرار مى‌كردند و حاكى از اين بود كه برخى مى‌خواستند نظريه خود را بر اطاعت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بدارند</w:t>
      </w:r>
      <w:r>
        <w:rPr>
          <w:rFonts w:eastAsia="IRNazanin" w:cs="IRNazanin"/>
          <w:color w:val="111111"/>
          <w:sz w:val="28"/>
          <w:szCs w:val="28"/>
          <w:rtl w:val="true"/>
          <w:lang w:bidi="fa-IR"/>
        </w:rPr>
        <w:t>!</w:t>
      </w:r>
    </w:p>
    <w:p>
      <w:pPr>
        <w:pStyle w:val="Heading3"/>
        <w:numPr>
          <w:ilvl w:val="2"/>
          <w:numId w:val="1"/>
        </w:numPr>
        <w:rPr/>
      </w:pPr>
      <w:bookmarkStart w:id="231" w:name="__RefHeading___Toc3826437_3650668749"/>
      <w:bookmarkStart w:id="232" w:name="_Toc82"/>
      <w:bookmarkEnd w:id="231"/>
      <w:r>
        <w:rPr>
          <w:rtl w:val="true"/>
        </w:rPr>
        <w:t>سركشى سربازان در جنگ احد</w:t>
      </w:r>
      <w:r>
        <w:rPr>
          <w:rtl w:val="true"/>
        </w:rPr>
        <w:t>!</w:t>
      </w:r>
      <w:bookmarkEnd w:id="23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شرايط و موقعيت جنگ احد نيز، همچون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نيز، صفوف لشگر را طورى تنظيم كرد كه روى آنها به جانب مدينه بود و سرزمين احد پشت سر آنها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يك ستون پنجاه نفرى از سپاه، كه تيرانداز بودند و عبدالله بن جبير فرمانده آنها بود، دستور داد، ارتش اسلام را با تيراندازى از پشت سر، حراست كند، تا دشمن متعرض سپاه اسلام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ما پيروز شويم، يا اينكه جنگ به زيان ما تمام شود، تو</w:t>
      </w:r>
    </w:p>
    <w:p>
      <w:pPr>
        <w:pStyle w:val="BookText"/>
        <w:rPr/>
      </w:pPr>
      <w:r>
        <w:rPr>
          <w:rFonts w:ascii="Amiri" w:hAnsi="Amiri" w:eastAsia="Amiri" w:cs="Amiri"/>
          <w:color w:val="111111"/>
          <w:sz w:val="28"/>
          <w:sz w:val="28"/>
          <w:szCs w:val="28"/>
          <w:rtl w:val="true"/>
          <w:lang w:bidi="ar-SA"/>
        </w:rPr>
        <w:t>بايد در جاى خود استوار بمانى</w:t>
      </w:r>
      <w:r>
        <w:rPr>
          <w:rFonts w:eastAsia="Amiri" w:cs="Amiri" w:ascii="Amiri" w:hAnsi="Amiri"/>
          <w:color w:val="111111"/>
          <w:sz w:val="28"/>
          <w:szCs w:val="28"/>
          <w:rtl w:val="true"/>
          <w:lang w:bidi="ar-SA"/>
        </w:rPr>
        <w:t xml:space="preserve">» .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مقاومت عبدالله و افراد تحت فرماندهى او، سفارش فراوان كرد و به ياران عبدالله با تأكيد بسيار فرمود كه از فرمانده خود اطاعت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تأسف آنها اوامر و نواهى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ناديده گرفتند و عقيده و نظر خود را بر اطاعت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كه در نهايت، زيان بزرگى به سپاه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جنگ عجيبى به پا شد و حيدر كرار،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شجاعت و صولت چشمگيرى، فرماندهان نيرومند سپاه كفر را كه هشت نفر از خاندان بنى عبدالدار و از شيران جنگى بودند و نهمى آنها صواب كه غلام و هم‌رزم آنها بود، همه را يكى پس از ديگرى به خاك و خون كشيد و به هلاكت رسانيد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پرچم‌هاى آنها به زمين سقوط كرد و كسى جرأت نمى‌كرد به آن حضرت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سپاه كفر پا به فرار گذاشتند و مسلمانان مشغول جمع‌آورى غنايم جنگى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تيراندازان محافظ دره متوجه شدند كه مسلمانان پيروز، مشغول جمع‌آورى غنايم هستند، طمع در امور مادى و به دست آوردن متاع جنگى موجب شد كه آنها نيز، موضع حفاظتى و عملياتى خود را ترك كنند، </w:t>
      </w:r>
      <w:r>
        <w:rPr>
          <w:rStyle w:val="FootnoteAnchor"/>
          <w:rtl w:val="true"/>
        </w:rPr>
        <w:footnoteReference w:id="331"/>
      </w:r>
      <w:r>
        <w:rPr>
          <w:rFonts w:ascii="IRNazanin" w:hAnsi="IRNazanin" w:eastAsia="IRNazanin"/>
          <w:color w:val="111111"/>
          <w:sz w:val="28"/>
          <w:sz w:val="28"/>
          <w:szCs w:val="28"/>
          <w:rtl w:val="true"/>
          <w:lang w:bidi="fa-IR"/>
        </w:rPr>
        <w:t xml:space="preserve">در صورتى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در هر شرايطى آنها هرگز موضع خود را ترك نكنند و عبدالله فرمانده آنها نيز، پيوسته دستور مقاومت مى‌داد، اما آنها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چه اينجا بمانيم؟ دشمنان ما كه شكست خورده‌اند؟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عبدالله آن وضع را مشاهده كرد،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از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آنگاه با وجود ياران كمى كه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 ده</w:t>
      </w:r>
      <w:bookmarkStart w:id="233" w:name="pg1983_9750"/>
    </w:p>
    <w:p>
      <w:pPr>
        <w:pStyle w:val="BookText"/>
        <w:rPr/>
      </w:pPr>
      <w:bookmarkEnd w:id="233"/>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مكانى كه مأمور شده بود،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خالدبن وليد مخزومى متوجه عبدالله و ياران اندك او شد كه در دهانه كوه قرار داشتند و با تير و كمان نگهبانى مى‌دادند، دانست كه فرصت مناسبى پيش آمده، بدين ترتيب با يك ستون سواره به آنها هجوم برد و در حالى كه عكرمة بن ابوجهل نيز، همراه او بود، ياران عبدالله را از پاى درآورد و به شهادت رسانيد و سپس خود عبدالله را نيز، مثله و شكم او را پاره كردند و آنگاه در حالى‌كه سپاه اسلام با خيال راحت سرگرم جمع‌آورى غنايم بودند،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هجوم آوردند و حمزه سيدالشهداء و هفتاد نفر ديگر از شخصيت‌هاى بزرگ و سران مهاجر و انصار را به شهادت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جراحت‌هاى فراوانى وارد شد، كه حتى بيان آن نيز، قلب انسان را به درد مى‌آورد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234" w:name="__RefHeading___Toc3826439_3650668749"/>
      <w:bookmarkStart w:id="235" w:name="_Toc83"/>
      <w:bookmarkEnd w:id="234"/>
      <w:r>
        <w:rPr>
          <w:rtl w:val="true"/>
        </w:rPr>
        <w:t>پيامبر نيز، تنها ماند</w:t>
      </w:r>
      <w:r>
        <w:rPr>
          <w:rtl w:val="true"/>
        </w:rPr>
        <w:t>!</w:t>
      </w:r>
      <w:bookmarkEnd w:id="235"/>
    </w:p>
    <w:p>
      <w:pPr>
        <w:pStyle w:val="BookText"/>
        <w:rPr/>
      </w:pPr>
      <w:r>
        <w:rPr>
          <w:rFonts w:ascii="IRNazanin" w:hAnsi="IRNazanin" w:eastAsia="IRNazanin"/>
          <w:color w:val="111111"/>
          <w:sz w:val="28"/>
          <w:sz w:val="28"/>
          <w:szCs w:val="28"/>
          <w:rtl w:val="true"/>
          <w:lang w:bidi="fa-IR"/>
        </w:rPr>
        <w:t xml:space="preserve">در اين داستان، واقعه دلخراش ديگرى، پيش آمد كه برخى از صحابه، نظر خود را بر نظر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داشتند كه بزرگى و نگرانى آن حتى بيشتر از واقعه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شرح 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خالد به مسلمانان هجوم آورد،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وضعيت سختى قرار گرفت، ياران، سيد الانبيا را ميان دشمن تنها گذاشتند و فرار را بر قرار ترجيح دادند و آن حضرت را تسليم دشمنانى كردند كه در دل، كينه شكست جنگ بدر و ضربه خوردن بر پيكر كفر را داشتند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 مردم را به يارى مى‌طلبيد، اما كسى جواب او را نمى‌داد،</w:t>
      </w:r>
    </w:p>
    <w:p>
      <w:pPr>
        <w:pStyle w:val="BookText"/>
        <w:rPr/>
      </w:pPr>
      <w:r>
        <w:rPr>
          <w:rFonts w:ascii="IRNazanin" w:hAnsi="IRNazanin" w:eastAsia="IRNazanin"/>
          <w:color w:val="111111"/>
          <w:sz w:val="28"/>
          <w:sz w:val="28"/>
          <w:szCs w:val="28"/>
          <w:rtl w:val="true"/>
          <w:lang w:bidi="fa-IR"/>
        </w:rPr>
        <w:t>چنان‌كه قرآن كريم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ياد آوريد آن وقتى را كه پا به فرار گذاشتيد و به هيچ كس توجه نمى‌كرديد،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ديگران را به يارى دعوت مى‌كرد و به خاطر اين بى‌ثباتى، غمى بر غم‌هاى شما افزوده شد</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به هر حال، در آن شرايط سخت و وصف‌ناپذيرى كه بر وجود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مى‌گذشت، جز چند نفرى كه تعداد آنها از چهارده نفر هم، تجاوز نمى‌كرد، و پرچم آنها را نيز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مى‌كرد، كس ديگرى نماند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مقاومت و پاسدارى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قلمرو حساس و خطرناك، گذشت و ايثارى است كه مورد ستايش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جبرئيل و اهل ايمان است؛ زيرا او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نصرت و حراست مى‌نمود و حمله سخت و كوبنده‌اى به سپاه دشمن وارد آورد و تنها او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مجروح و خون‌آلود، از چنگال دشمن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بحرانى گاهى دشمن 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مى‌كرد و گاهى آب براى آن حضرت مى‌آورد و جراحت‌هاى ايشان را شستشو مى‌داد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هرگاه دشمن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مى‌شد، آن 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مرا از چنگال آنان نجات بده</w:t>
      </w:r>
      <w:r>
        <w:rPr>
          <w:rFonts w:eastAsia="IRNazanin" w:cs="IRNazanin"/>
          <w:color w:val="111111"/>
          <w:sz w:val="28"/>
          <w:szCs w:val="28"/>
          <w:rtl w:val="true"/>
          <w:lang w:bidi="fa-IR"/>
        </w:rPr>
        <w:t xml:space="preserve">» . </w:t>
      </w:r>
      <w:r>
        <w:rPr>
          <w:rStyle w:val="FootnoteAnchor"/>
          <w:rtl w:val="true"/>
        </w:rPr>
        <w:footnoteReference w:id="336"/>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حمله برق‌آساى ويران‌گر بر آنها مى‌تاخت و آنها را متفرق و تارومار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خودگذشتگى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بود كه فرشتگان آسمان را به</w:t>
      </w:r>
      <w:bookmarkStart w:id="236" w:name="pg1983_9752"/>
    </w:p>
    <w:p>
      <w:pPr>
        <w:pStyle w:val="BookText"/>
        <w:rPr/>
      </w:pPr>
      <w:bookmarkEnd w:id="236"/>
      <w:r>
        <w:rPr>
          <w:rFonts w:ascii="IRNazanin" w:hAnsi="IRNazanin" w:eastAsia="IRNazanin"/>
          <w:color w:val="111111"/>
          <w:sz w:val="28"/>
          <w:sz w:val="28"/>
          <w:szCs w:val="28"/>
          <w:rtl w:val="true"/>
          <w:lang w:bidi="fa-IR"/>
        </w:rPr>
        <w:t xml:space="preserve">شگفتى وامى‌داشت، تا جايى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 اين فداكارى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از من است و من از على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شما هستم، آنگاه شنيده شد كه منادى ندا مى‌كند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لاسَيفَ اِلاّ ذُوالْفَقارِ </w:t>
      </w:r>
      <w:r>
        <w:rPr>
          <w:rStyle w:val="FootnoteAnchor"/>
          <w:rtl w:val="true"/>
        </w:rPr>
        <w:footnoteReference w:id="337"/>
      </w:r>
      <w:r>
        <w:rPr>
          <w:rFonts w:ascii="Amiri" w:hAnsi="Amiri" w:eastAsia="Amiri" w:cs="Amiri"/>
          <w:color w:val="111111"/>
          <w:sz w:val="28"/>
          <w:sz w:val="28"/>
          <w:szCs w:val="28"/>
          <w:rtl w:val="true"/>
          <w:lang w:bidi="ar-SA"/>
        </w:rPr>
        <w:t xml:space="preserve">وَ لافَتي اِلاّ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شمشيرى چون ذوالفقار نيست و جوان‌مردى چون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p>
    <w:p>
      <w:pPr>
        <w:pStyle w:val="Heading3"/>
        <w:numPr>
          <w:ilvl w:val="2"/>
          <w:numId w:val="1"/>
        </w:numPr>
        <w:rPr/>
      </w:pPr>
      <w:bookmarkStart w:id="237" w:name="__RefHeading___Toc3826441_3650668749"/>
      <w:bookmarkStart w:id="238" w:name="_Toc84"/>
      <w:bookmarkEnd w:id="237"/>
      <w:r>
        <w:rPr>
          <w:rtl w:val="true"/>
        </w:rPr>
        <w:t>بحران خطرناك و كمرشكن</w:t>
      </w:r>
      <w:r>
        <w:rPr>
          <w:rtl w:val="true"/>
        </w:rPr>
        <w:t>!</w:t>
      </w:r>
      <w:bookmarkEnd w:id="238"/>
    </w:p>
    <w:p>
      <w:pPr>
        <w:pStyle w:val="BookText"/>
        <w:rPr/>
      </w:pPr>
      <w:r>
        <w:rPr>
          <w:rFonts w:ascii="IRNazanin" w:hAnsi="IRNazanin" w:eastAsia="IRNazanin"/>
          <w:color w:val="111111"/>
          <w:sz w:val="28"/>
          <w:sz w:val="28"/>
          <w:szCs w:val="28"/>
          <w:rtl w:val="true"/>
          <w:lang w:bidi="fa-IR"/>
        </w:rPr>
        <w:t xml:space="preserve">همان‌طور كه گفته شد، ياران،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ميدان تنها گذاشتند و آن حضرت، در ميان هياهوى دشمن سرگردان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مورخان و محدثانى همچون ابن اثير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مسلمانان فرار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هم، در ميان آنها بود و افرادى كه در كنار رسول خدا مانده بودند، از چند نفر تجاوز نمى‌كردند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اين وضع با توجه به دستورهاى صريح پيامبر مبنى بر تحريم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قرآن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اهل ايمان هرگاه در ميدان جنگ، در برابر كفار قرار گرفتيد، هرگز به آنان پشت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نكنيد</w:t>
      </w:r>
      <w:r>
        <w:rPr>
          <w:rFonts w:eastAsia="IRNazanin" w:cs="IRNazanin"/>
          <w:color w:val="111111"/>
          <w:sz w:val="28"/>
          <w:szCs w:val="28"/>
          <w:rtl w:val="true"/>
          <w:lang w:bidi="fa-IR"/>
        </w:rPr>
        <w:t xml:space="preserve">]» . </w:t>
      </w:r>
      <w:r>
        <w:rPr>
          <w:rStyle w:val="FootnoteAnchor"/>
          <w:rtl w:val="true"/>
        </w:rPr>
        <w:footnoteReference w:id="33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 ديگرى نيز، وجود دارد كه برخى به آن عمل نكردند و ماجراى آن به اين شرح است كه چون مسلمانان از صحنه پيكار فرار كردند، اوضاع دردناكى به وجود آمد و سردمداران مشرك، تصميم جدى به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پنج نفر از افراد جسور و شيطان‌صفت، با كمال وقاحت پيمان بستند و براى اين منظور</w:t>
      </w:r>
    </w:p>
    <w:p>
      <w:pPr>
        <w:pStyle w:val="BookText"/>
        <w:rPr/>
      </w:pPr>
      <w:r>
        <w:rPr>
          <w:rFonts w:ascii="Amiri" w:hAnsi="Amiri" w:eastAsia="Amiri" w:cs="Amiri"/>
          <w:color w:val="111111"/>
          <w:sz w:val="28"/>
          <w:sz w:val="28"/>
          <w:szCs w:val="28"/>
          <w:rtl w:val="true"/>
          <w:lang w:bidi="ar-SA"/>
        </w:rPr>
        <w:t>كمين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عبارت بودند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شهاب زهرى، عتبة بن ابى‌وقاص، ابن قمأة الليثى، ابى بن خلف و عبدالله بن حميد اسدى كه لعنت خداوند بر آنها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شهاب ضربه سختى به پيشانى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دست او قطع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پرتاب چهار سنگ دندان‌هاى رباعى آن حضرت را شكاند و لب‌هاى ايشان را شكافت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قمأة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او را بكشد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شمشير از زير حلقه‌هاى مغفر چنان جراحتى به صورت آن حضرت وارد آورد كه آن نازنين، بى‌تاب شد و نقش بر زمين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خلف وقتى به آن حضرت حمله‌ور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را از دست او گرفت و با همان شمشير، او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حميد را هم ابودجانه انصارى هلاك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قمأة به مصعب بن عمير كه مى‌پنداشت او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حمله‌ور شد و او را به شهادت رسانيد و به سوى سپاه كفر برگشت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مژده 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آن‌وقت افراد دشمن شعار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كشته شد، محمد كشته شد</w:t>
      </w:r>
      <w:r>
        <w:rPr>
          <w:rFonts w:eastAsia="IRNazanin" w:cs="IRNazanin"/>
          <w:color w:val="111111"/>
          <w:sz w:val="28"/>
          <w:szCs w:val="28"/>
          <w:rtl w:val="true"/>
          <w:lang w:bidi="fa-IR"/>
        </w:rPr>
        <w:t xml:space="preserve">!» . </w:t>
      </w:r>
      <w:r>
        <w:rPr>
          <w:rStyle w:val="FootnoteAnchor"/>
          <w:rtl w:val="true"/>
        </w:rPr>
        <w:footnoteReference w:id="34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اوضاع بحرانى، دل‌هاى مسلمانان به تپش و تزلزل سختى افتاده بود و هيچ كس در كشته شدن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يكى از مسلمانان به نام كعب بن مالك كه متوجه زنده بودن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بشارت باد كه محمد زنده است و شهيد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كعب را شنيد،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 تا دشمن متوجه من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آن‌وقت كعب ساكت شد</w:t>
      </w:r>
      <w:r>
        <w:rPr>
          <w:rFonts w:eastAsia="IRNazanin" w:cs="IRNazanin"/>
          <w:color w:val="111111"/>
          <w:sz w:val="28"/>
          <w:szCs w:val="28"/>
          <w:rtl w:val="true"/>
          <w:lang w:bidi="fa-IR"/>
        </w:rPr>
        <w:t xml:space="preserve">. </w:t>
      </w:r>
      <w:r>
        <w:rPr>
          <w:rStyle w:val="FootnoteAnchor"/>
          <w:rtl w:val="true"/>
        </w:rPr>
        <w:footnoteReference w:id="341"/>
      </w:r>
      <w:bookmarkStart w:id="239" w:name="pg1983_9754"/>
    </w:p>
    <w:p>
      <w:pPr>
        <w:pStyle w:val="BookText"/>
        <w:rPr/>
      </w:pPr>
      <w:bookmarkEnd w:id="239"/>
      <w:r>
        <w:rPr>
          <w:rFonts w:ascii="IRNazanin" w:hAnsi="IRNazanin" w:eastAsia="IRNazanin"/>
          <w:color w:val="111111"/>
          <w:sz w:val="28"/>
          <w:sz w:val="28"/>
          <w:szCs w:val="28"/>
          <w:rtl w:val="true"/>
          <w:lang w:bidi="fa-IR"/>
        </w:rPr>
        <w:t>سپس ابوسفيان كه روى تپه‌اى مشرف به مسلمانان قرار داشت،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دشمن متوجه زنده بودن وى نشوند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جواب او را ندهد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ابوسفيان، عمر را مورد خطاب و سوگند قرار داد و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محمد را كشته‌ايم؟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مى‌گيرم كه او زنده است و اكنون سخن تو را مى‌شنود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ابوسفيان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ابن قمأة راستگوتر هستى</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با وجود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اينكه جواب ابوسفيان را بدهند، نهى كرد، عمر جواب ابوسفيان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خطا را تأويل و توجيه مى‌كنيد، و همين معنى هم براى معذور بودن اهل تأويل و اجتهاد، براى شما كفايت مى‌كند</w:t>
      </w:r>
      <w:r>
        <w:rPr>
          <w:rFonts w:eastAsia="IRNazanin" w:cs="IRNazanin"/>
          <w:color w:val="111111"/>
          <w:sz w:val="28"/>
          <w:szCs w:val="28"/>
          <w:rtl w:val="true"/>
          <w:lang w:bidi="fa-IR"/>
        </w:rPr>
        <w:t>.</w:t>
      </w:r>
    </w:p>
    <w:p>
      <w:pPr>
        <w:pStyle w:val="Heading3"/>
        <w:numPr>
          <w:ilvl w:val="2"/>
          <w:numId w:val="1"/>
        </w:numPr>
        <w:rPr/>
      </w:pPr>
      <w:bookmarkStart w:id="240" w:name="__RefHeading___Toc3826443_3650668749"/>
      <w:bookmarkStart w:id="241" w:name="_Toc85"/>
      <w:bookmarkEnd w:id="240"/>
      <w:r>
        <w:rPr>
          <w:rtl w:val="true"/>
        </w:rPr>
        <w:t>نماز خواندن بر منافق</w:t>
      </w:r>
      <w:r>
        <w:rPr>
          <w:rtl w:val="true"/>
        </w:rPr>
        <w:t>!</w:t>
      </w:r>
      <w:bookmarkEnd w:id="241"/>
    </w:p>
    <w:p>
      <w:pPr>
        <w:pStyle w:val="BookText"/>
        <w:rPr/>
      </w:pPr>
      <w:r>
        <w:rPr>
          <w:rFonts w:ascii="IRNazanin" w:hAnsi="IRNazanin" w:eastAsia="IRNazanin"/>
          <w:color w:val="111111"/>
          <w:sz w:val="28"/>
          <w:sz w:val="28"/>
          <w:szCs w:val="28"/>
          <w:rtl w:val="true"/>
          <w:lang w:bidi="fa-IR"/>
        </w:rPr>
        <w:t xml:space="preserve">پيرمرد منافقى به نام عبدالله بن اُبى، از دنيا رفت و فرزند او،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پيراهن خود را بده تا پدرم را با آن كفن كنم و نيز، نماز بر جنازه او بخوان و براى وى طلب مغفرت كن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پيراهن خود را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كار غسل او انجام شد، به من اطلاع بده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 آن تاريخ، خداوند،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نماز خواندن بر جنازه منافقان نهى نكرده بود </w:t>
      </w:r>
      <w:r>
        <w:rPr>
          <w:rStyle w:val="FootnoteAnchor"/>
          <w:rtl w:val="true"/>
        </w:rPr>
        <w:footnoteReference w:id="343"/>
      </w:r>
      <w:r>
        <w:rPr>
          <w:rFonts w:ascii="IRNazanin" w:hAnsi="IRNazanin" w:eastAsia="IRNazanin"/>
          <w:color w:val="111111"/>
          <w:sz w:val="28"/>
          <w:sz w:val="28"/>
          <w:szCs w:val="28"/>
          <w:rtl w:val="true"/>
          <w:lang w:bidi="fa-IR"/>
        </w:rPr>
        <w:t>و نماز خواندن بر آن پيرمرد منافق را مى‌توان از حكمت بالغه و روش پسنديده و سازنده آن حضرت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عمر به</w:t>
      </w:r>
      <w:bookmarkStart w:id="242" w:name="pg1983_9755"/>
    </w:p>
    <w:p>
      <w:pPr>
        <w:pStyle w:val="BookText"/>
        <w:rPr/>
      </w:pPr>
      <w:bookmarkEnd w:id="242"/>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پيراهن خود را براى كفن آن مرد منافق دادى؟</w:t>
      </w:r>
      <w:r>
        <w:rPr>
          <w:rFonts w:eastAsia="IRNazanin" w:cs="IRNazanin"/>
          <w:color w:val="111111"/>
          <w:sz w:val="28"/>
          <w:szCs w:val="28"/>
          <w:rtl w:val="true"/>
          <w:lang w:bidi="fa-IR"/>
        </w:rPr>
        <w:t xml:space="preserve">» .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پيراهن من موجب رفع عذاب از او نمى‌گردد و ثانياً، اميدوارم بدين وسيله جمعيت زيادى به اسلام روى آورند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برخورد حكيمانه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هزار نفر از قبيله خزرج مسلمان شوند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اما عمر، متوجه اين فلسفه نبود و حكمتى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مى‌برد را ناديده مى‌گرفت تا جايى كه به آن حضرت اعتراض كرد و هنگامى كه حضرت مى‌خواست به جنازه آن مرد نماز بخواند، عباى ايشان را گرفت و كشيد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داستان هم يك ماجراى معروف و ثابت شده تاريخى است كه بخارى و ساير مورخان شيعى و سنّى، آن را در كتب خود آورده‌اند</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البته مطالب زننده ديگرى نيز، بيان شده است كه چون بيان آن در شأن يك فرد دين‌دار نيست و عفت قلم اجازه نمى‌دهد، از آوردن آن صرف‌نظر مى‌كنم</w:t>
      </w:r>
      <w:r>
        <w:rPr>
          <w:rFonts w:eastAsia="IRNazanin" w:cs="IRNazanin"/>
          <w:color w:val="111111"/>
          <w:sz w:val="28"/>
          <w:szCs w:val="28"/>
          <w:rtl w:val="true"/>
          <w:lang w:bidi="fa-IR"/>
        </w:rPr>
        <w:t>.</w:t>
      </w:r>
    </w:p>
    <w:p>
      <w:pPr>
        <w:pStyle w:val="Heading3"/>
        <w:numPr>
          <w:ilvl w:val="2"/>
          <w:numId w:val="1"/>
        </w:numPr>
        <w:rPr/>
      </w:pPr>
      <w:bookmarkStart w:id="243" w:name="__RefHeading___Toc3826445_3650668749"/>
      <w:bookmarkStart w:id="244" w:name="_Toc86"/>
      <w:bookmarkEnd w:id="243"/>
      <w:r>
        <w:rPr>
          <w:rtl w:val="true"/>
        </w:rPr>
        <w:t>ابوهريره كتك مى‌خورد</w:t>
      </w:r>
      <w:r>
        <w:rPr>
          <w:rtl w:val="true"/>
        </w:rPr>
        <w:t>!</w:t>
      </w:r>
      <w:bookmarkEnd w:id="24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ابوهريره از جانب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مأموريت يافت كه با هر كس از اهل توحيد برخورد كرد، او را به بهشت بشارت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دستور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اساس حكمتى بود كه آن حضرت اجراى آن را جهت جذب نيرو و تشويق افراد به اسلام و اينكه شريعت اسلام، آسان است، لازم مى‌دانست و ضرورت شديد آن نيز،</w:t>
      </w:r>
      <w:bookmarkStart w:id="245" w:name="pg1983_9756"/>
    </w:p>
    <w:p>
      <w:pPr>
        <w:pStyle w:val="BookText"/>
        <w:rPr/>
      </w:pPr>
      <w:bookmarkEnd w:id="245"/>
      <w:r>
        <w:rPr>
          <w:rFonts w:ascii="IRNazanin" w:hAnsi="IRNazanin" w:eastAsia="IRNazanin"/>
          <w:color w:val="111111"/>
          <w:sz w:val="28"/>
          <w:sz w:val="28"/>
          <w:szCs w:val="28"/>
          <w:rtl w:val="true"/>
          <w:lang w:bidi="fa-IR"/>
        </w:rPr>
        <w:t>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ابوهريره اين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مجرى ايشان اجرا كرد، عمر او را آن‌چنان كتك زد كه از صورت، نقش زمين شد</w:t>
      </w:r>
      <w:r>
        <w:rPr>
          <w:rFonts w:eastAsia="IRNazanin" w:cs="IRNazanin"/>
          <w:color w:val="111111"/>
          <w:sz w:val="28"/>
          <w:szCs w:val="28"/>
          <w:rtl w:val="true"/>
          <w:lang w:bidi="fa-IR"/>
        </w:rPr>
        <w:t xml:space="preserve">! </w:t>
      </w:r>
      <w:r>
        <w:rPr>
          <w:rStyle w:val="FootnoteAnchor"/>
          <w:rtl w:val="true"/>
        </w:rPr>
        <w:footnoteReference w:id="347"/>
      </w:r>
    </w:p>
    <w:p>
      <w:pPr>
        <w:pStyle w:val="Heading3"/>
        <w:numPr>
          <w:ilvl w:val="2"/>
          <w:numId w:val="1"/>
        </w:numPr>
        <w:rPr/>
      </w:pPr>
      <w:bookmarkStart w:id="246" w:name="__RefHeading___Toc3826447_3650668749"/>
      <w:bookmarkStart w:id="247" w:name="_Toc87"/>
      <w:bookmarkEnd w:id="246"/>
      <w:r>
        <w:rPr>
          <w:rtl w:val="true"/>
        </w:rPr>
        <w:t>خوددارى از كشتن منافق</w:t>
      </w:r>
      <w:bookmarkEnd w:id="247"/>
    </w:p>
    <w:p>
      <w:pPr>
        <w:pStyle w:val="BookText"/>
        <w:rPr/>
      </w:pPr>
      <w:r>
        <w:rPr>
          <w:rFonts w:ascii="IRNazanin" w:hAnsi="IRNazanin" w:eastAsia="IRNazanin"/>
          <w:color w:val="111111"/>
          <w:sz w:val="28"/>
          <w:sz w:val="28"/>
          <w:szCs w:val="28"/>
          <w:rtl w:val="true"/>
          <w:lang w:bidi="fa-IR"/>
        </w:rPr>
        <w:t xml:space="preserve">در ماجراى ديگر ابوبكر و عمر، از كشتن فرد منافقى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منافق كشته شود، پس از من حتى دو نفر هم با هم اختلاف نخواهند داشت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امام احمدبن حنبل، از ابو سعيد خدرى روايت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به حضور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وادى عبور مى‌كردم، مرد خوش اندامى را ديدم كه با هيبت و خشوع خاصى، مشغول نماز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و او را به قتل برسان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 براى انجام مأموريت، در آن محل حضور يافت و چون مرد را در همان حال خشوع نماز مشاهده نمود، از قتل او صرف‌نظر كرد و به محضر پيامبر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دستور داد كه آن مرد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 وقتى رفت و آن مرد را با آن وضع ديد، از كشتن او خوددارى كرد و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كه با آن وضع در حال نماز بود را نمى‌كشم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 و مرد منافق را به قتل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آن محل حضور يافت، مرد منافق را نديد و بى‌نتيجه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و ياران او قرآن مى‌خوانند، اما قرآن از گفتار آنان تجاوز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آن‌گونه از دين خارج مى‌شوند كه تير از كمان خارج مى‌شود و ديگر برنمى‌گردد، آنان هم ديگر به دين برنمى‌گردند، آنها را بكشيد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مالك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عبادت و اطاعت او، ما را به شگفتى وامى‌داشت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را با نام و نشان براى آن حضرت بيان كرديم ولى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آن مرد به طور ناگهانى، از كنار جمع ما عبور مى‌كرد كه او را به پيامبر نشان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مردى به من اطلاع مى‌دهيد كه در چهره او آثار شيطنت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مرد به جمع ما نزديك شد و بدون اينكه سلام كند، كنار ما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وقتى ما را ديدى، پيش خود نگفتى در اين جمع كسى از من افضل و بهتر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فكر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مسجد را پيش گرفت و در آنجا مشغول نماز شد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حاضر است اين مرد را به قتل برساند؟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اما وقتى وارد مسجد شد و او را در حال نماز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كسى را بكشم كه در حال نماز است؟ بعد از مسجد خارج شد و</w:t>
      </w:r>
    </w:p>
    <w:p>
      <w:pPr>
        <w:pStyle w:val="BookText"/>
        <w:rPr/>
      </w:pPr>
      <w:r>
        <w:rPr>
          <w:rFonts w:ascii="IRNazanin" w:hAnsi="IRNazanin" w:eastAsia="IRNazanin"/>
          <w:color w:val="111111"/>
          <w:sz w:val="28"/>
          <w:sz w:val="28"/>
          <w:szCs w:val="28"/>
          <w:rtl w:val="true"/>
          <w:lang w:bidi="fa-IR"/>
        </w:rPr>
        <w:t>نزد رسول خدا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را بكشم كه در حال نماز است؟ مگر خود از كشتن نمازگزاران نهى نكردى؟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برود آن مرد را به قتل برساند؟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اما عمر نيز، وقتى وارد مسجد شد و مرد منافق را در حال سجده و چهره بر خاك ديد،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از من افضل بود، او را نكشت، من چگونه او را به قتل برسانم؟ آن وقت به حضور رسول خدا برگشت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 سجده ديدم و كشتن او را ناپسند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نهايت،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چه كسى حاضر است، آن مرد را به قتل برساند؟</w:t>
      </w:r>
    </w:p>
    <w:p>
      <w:pPr>
        <w:pStyle w:val="BookText"/>
        <w:rPr/>
      </w:pP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آمادگى كرد و پيامبر نيز، تأكيد نمود كه حتماً اقدام شود، اما وقتى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حضور يافت، متأسفانه مرد منافق رفته بود و آن حضرت بدون نتيجه به حضور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مرد كشته شده بود، در امت من حتى دو نفر هم، گرفتار اختلاف نمى‌شدند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اين مطلب را حافظ، محمدبن موسى شيرازى در كتاب خود از تفسيرهاى يعقوب بن سفيان، مقاتل بن سليمان، يوسف قطان، قاسم بن سلام، مقاتل بن حيان، على بن حرب، سدى، مجاهد، قتاده، وكيع و ابن جريح و به صورت مرسل ابن عبدربه اندلسى روايت كرده‌اند، اما ابن عبدربه در پايان، داستان اضافه 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اولين منشأ اختلافى است كه در امت من به وجود</w:t>
      </w:r>
      <w:bookmarkStart w:id="248" w:name="pg1983_9759"/>
    </w:p>
    <w:p>
      <w:pPr>
        <w:pStyle w:val="BookText"/>
        <w:rPr/>
      </w:pPr>
      <w:bookmarkEnd w:id="248"/>
      <w:r>
        <w:rPr>
          <w:rFonts w:ascii="IRNazanin" w:hAnsi="IRNazanin" w:eastAsia="IRNazanin"/>
          <w:color w:val="111111"/>
          <w:sz w:val="28"/>
          <w:sz w:val="28"/>
          <w:szCs w:val="28"/>
          <w:rtl w:val="true"/>
          <w:lang w:bidi="fa-IR"/>
        </w:rPr>
        <w:t>مى‌آيد و اگر اين مرد كشته مى‌شد، در امت من حتى دو نفر هم با هم، اختلاف نمى‌كردند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بنى‌اسرائيل هفتاد و دو فرقه شدند و امت من هفتاد و سه فرقه خواهند شد كه به غير از يك فرقه، بقيه اهل آتش دوزخ خواهند بود</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شبيه اين داستان، ماجرايى است كه احمد روايت كرده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افرادى از قريش به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همسايگان و هم‌پيمانان شما هستيم، اما تعدادى از غلامان و كارگران ما، با توجه به اينكه ميل و رغبتى به دين و احكام اسلام ندارند، مزرعه و كشاورزى ما را رها كرده‌اند و كنار تو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ما اين است كه آنها را طرد نمايى تا به كار و كسب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را مورد خطاب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چه مى‌گويى؟</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همسايگان تو هستند، راست مى‌گويند و ادعاى آنها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آن جواب، ناراحت شد و با چهره برافروخته، عمر را مورد سؤال قرار داد و نظر او را درخواست كرد، كه عمر نيز، مانند ابوبكر جواب داد و پيغمبر نيز، از آن جواب، ناراحت و متغير گشت</w:t>
      </w:r>
      <w:r>
        <w:rPr>
          <w:rFonts w:eastAsia="IRNazanin" w:cs="IRNazanin"/>
          <w:color w:val="111111"/>
          <w:sz w:val="28"/>
          <w:szCs w:val="28"/>
          <w:rtl w:val="true"/>
          <w:lang w:bidi="fa-IR"/>
        </w:rPr>
        <w:t xml:space="preserve">. </w:t>
      </w:r>
      <w:r>
        <w:rPr>
          <w:rStyle w:val="FootnoteAnchor"/>
          <w:rtl w:val="true"/>
        </w:rPr>
        <w:footnoteReference w:id="351"/>
      </w:r>
    </w:p>
    <w:p>
      <w:pPr>
        <w:pStyle w:val="Heading3"/>
        <w:numPr>
          <w:ilvl w:val="2"/>
          <w:numId w:val="1"/>
        </w:numPr>
        <w:rPr/>
      </w:pPr>
      <w:bookmarkStart w:id="249" w:name="__RefHeading___Toc3826449_3650668749"/>
      <w:bookmarkStart w:id="250" w:name="_Toc88"/>
      <w:bookmarkEnd w:id="249"/>
      <w:r>
        <w:rPr>
          <w:rtl w:val="true"/>
        </w:rPr>
        <w:t>اشكال‌تراشى در مورد تقسيم صدقه‌ها</w:t>
      </w:r>
      <w:bookmarkEnd w:id="25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تقسيم صدقه‌ها نيز، برخى به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و اشكال وارد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داستان آنها 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تو را درباره صدقات مورد اعتراض و ملامت قرار مى‌دهند، اگر به آنان عطا كنى راضى و خرسند مى‌شوند و اگر چيزى به آنان نپردازى، ناراحت و خشمناك مى‌گردند</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عبدالله بن مسعود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صدقات را به شيوه گذشته، ميان افراد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مرد انصارى او را مورد اعتراض قرار داد كه به خدا اين نوع تقسيمى كه او انجام داد، مورد رضايت خدا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تصميم گرفتم، اعتراض او را به اطلاع رسول خدا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به حضور آن حضرت شرف‌ياب شدم و در حالى‌كه وى در جمع اصحاب خود نشسته بود، مطلب را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آن مطلب، به قدرى ناراحت شد كه چهره او متغير و برافروخته شد، تا جايى كه من پشيمان شدم و آرزو كردم اى كاش اين خبر را نداده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بيش از اين اذيت كردند و آن حضرت استقامت نمود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عبدالله بن مسعود همچنين روايت مى‌كند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ماجراى جنگ حنين نيز، در مورد تقسيم اموال، به خاطر تأليف قلوب آنان و قبايل آنها و تشويق آنها به اسلام، به افرادى مانند اقرع بن حابس صد شتر، به عيينه صد شتر و به تعدادى از اشراف عرب، سهمى بيشتر از</w:t>
      </w:r>
    </w:p>
    <w:p>
      <w:pPr>
        <w:pStyle w:val="BookText"/>
        <w:rPr/>
      </w:pPr>
      <w:r>
        <w:rPr>
          <w:rFonts w:ascii="IRNazanin" w:hAnsi="IRNazanin" w:eastAsia="IRNazanin"/>
          <w:color w:val="111111"/>
          <w:sz w:val="28"/>
          <w:sz w:val="28"/>
          <w:szCs w:val="28"/>
          <w:rtl w:val="true"/>
          <w:lang w:bidi="fa-IR"/>
        </w:rPr>
        <w:t>ديگران، اعطا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اين عمل را مورد اعتراض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 تقسيم عادلانه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خبر را به اطلاع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 و آن حضرت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 رسول او، عدالت را رعايت نمى‌كنند، ديگر چه كسى لايق اجراى عدالت است؟ خداى رحمت كند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بيش از اين آزار و اذيت ديد و آن را در راه خدا تحمل نمود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سلمان بن ربيعه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عمر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تقسيمى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دريافت اموال از اينان شايسته‌تر، اهل صفه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مى‌گويند كه فحش و نارواست</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بعضى از آنها نيز، گاهى از كارى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مى‌داد و خود نيز، آن را انجام مى‌داد، خوددارى مى‌كردند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را انجام داد و به ديگران نيز، اجازه داد كه انجام دهند، اما عده‌اى از آن كار، خوددارى كردند و وقتى اين خبر به گوش آن حضرت رسيد، خطابه‌اى ايراد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را چه شده است كه كارى را كه من</w:t>
      </w:r>
      <w:bookmarkStart w:id="251" w:name="pg1983_9762"/>
    </w:p>
    <w:p>
      <w:pPr>
        <w:pStyle w:val="BookText"/>
        <w:rPr/>
      </w:pPr>
      <w:bookmarkEnd w:id="251"/>
      <w:r>
        <w:rPr>
          <w:rFonts w:ascii="IRNazanin" w:hAnsi="IRNazanin" w:eastAsia="IRNazanin"/>
          <w:color w:val="111111"/>
          <w:sz w:val="28"/>
          <w:sz w:val="28"/>
          <w:szCs w:val="28"/>
          <w:rtl w:val="true"/>
          <w:lang w:bidi="fa-IR"/>
        </w:rPr>
        <w:t>انجام مى‌دهم، از آن طفره مى‌روند؟ به خدا سوگند، من از ديگران به احكام خدا داناتر، و از ترس به خدا بيمناك‌ترم</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252" w:name="__RefHeading___Toc3826451_3650668749"/>
      <w:bookmarkStart w:id="253" w:name="_Toc89"/>
      <w:bookmarkEnd w:id="252"/>
      <w:r>
        <w:rPr>
          <w:rtl w:val="true"/>
        </w:rPr>
        <w:t>حاطب بن بلتعه</w:t>
      </w:r>
      <w:bookmarkEnd w:id="253"/>
    </w:p>
    <w:p>
      <w:pPr>
        <w:pStyle w:val="BookText"/>
        <w:rPr/>
      </w:pPr>
      <w:r>
        <w:rPr>
          <w:rFonts w:ascii="IRNazanin" w:hAnsi="IRNazanin" w:eastAsia="IRNazanin"/>
          <w:color w:val="111111"/>
          <w:sz w:val="28"/>
          <w:sz w:val="28"/>
          <w:szCs w:val="28"/>
          <w:rtl w:val="true"/>
          <w:lang w:bidi="fa-IR"/>
        </w:rPr>
        <w:t xml:space="preserve">حاطب، نامه‌رسان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نامه آن حضرت را براى مشركان برد و هنگام تحويل نامه، سياستى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چرا چنين كردى؟</w:t>
      </w:r>
    </w:p>
    <w:p>
      <w:pPr>
        <w:pStyle w:val="BookText"/>
        <w:rPr/>
      </w:pPr>
      <w:r>
        <w:rPr>
          <w:rFonts w:ascii="IRNazanin" w:hAnsi="IRNazanin" w:eastAsia="IRNazanin"/>
          <w:color w:val="111111"/>
          <w:sz w:val="28"/>
          <w:sz w:val="28"/>
          <w:szCs w:val="28"/>
          <w:rtl w:val="true"/>
          <w:lang w:bidi="fa-IR"/>
        </w:rPr>
        <w:t>حاطب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خواستم از اين طريق، رابطه خود را با قوم و قبيله‌ام حفظ كنم، تا از مال و خانواده‌ام حراست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صحابه ديگر نيز، در آنجا مال و زندگى دارند كه خداوند بدين وسيله مال و زندگى آنها را حفظ 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سخن،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مى‌گويد و درباره او، جز خير و خوبى نبايد گفت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مرد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خيانت كرده است، بگذاريد گردن او را بزنم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بخارى، اين مطلب را در آخر كتاب استتابه مرتدين و جاهاى ديگر صحيح، آورده است</w:t>
      </w:r>
      <w:r>
        <w:rPr>
          <w:rFonts w:eastAsia="IRNazanin" w:cs="IRNazanin"/>
          <w:color w:val="111111"/>
          <w:sz w:val="28"/>
          <w:szCs w:val="28"/>
          <w:rtl w:val="true"/>
          <w:lang w:bidi="fa-IR"/>
        </w:rPr>
        <w:t xml:space="preserve">. </w:t>
      </w:r>
      <w:r>
        <w:rPr>
          <w:rStyle w:val="FootnoteAnchor"/>
          <w:rtl w:val="true"/>
        </w:rPr>
        <w:footnoteReference w:id="35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اين مطلب، دليل ما مبنى بر اجتهاد و تأويل روشن شد و همين مقدار كافى است كه بدانيم، افراد در برابر نص، تأويل و اجتهاد داشته‌اند و عذر آنها هم، پذيرفته شده است</w:t>
      </w:r>
      <w:r>
        <w:rPr>
          <w:rFonts w:eastAsia="IRNazanin" w:cs="IRNazanin"/>
          <w:color w:val="111111"/>
          <w:sz w:val="28"/>
          <w:szCs w:val="28"/>
          <w:rtl w:val="true"/>
          <w:lang w:bidi="fa-IR"/>
        </w:rPr>
        <w:t>.</w:t>
      </w:r>
      <w:bookmarkStart w:id="254" w:name="pg1983_9763"/>
    </w:p>
    <w:p>
      <w:pPr>
        <w:pStyle w:val="Heading3"/>
        <w:numPr>
          <w:ilvl w:val="2"/>
          <w:numId w:val="1"/>
        </w:numPr>
        <w:rPr/>
      </w:pPr>
      <w:bookmarkStart w:id="255" w:name="__RefHeading___Toc3826453_3650668749"/>
      <w:bookmarkStart w:id="256" w:name="_Toc90"/>
      <w:bookmarkEnd w:id="254"/>
      <w:bookmarkEnd w:id="255"/>
      <w:r>
        <w:rPr>
          <w:rtl w:val="true"/>
        </w:rPr>
        <w:t>دوران خلافت عثمان</w:t>
      </w:r>
      <w:bookmarkEnd w:id="256"/>
    </w:p>
    <w:p>
      <w:pPr>
        <w:pStyle w:val="BookText"/>
        <w:rPr/>
      </w:pPr>
      <w:r>
        <w:rPr>
          <w:rFonts w:ascii="IRNazanin" w:hAnsi="IRNazanin" w:eastAsia="IRNazanin"/>
          <w:color w:val="111111"/>
          <w:sz w:val="28"/>
          <w:sz w:val="28"/>
          <w:szCs w:val="28"/>
          <w:rtl w:val="true"/>
          <w:lang w:bidi="fa-IR"/>
        </w:rPr>
        <w:t>علاوه بر آنچه گذشت، دليل و مدرك ديگرى كه تأويل و استنباط و معذور بودن مجتهدان را ثابت مى‌كند، نظريه عمومى خلافت عثمان، از روزى كه با او بيعت كردند تا روزى كه كشته شد، است، زيرا اگر حوادثى را كه در عصر او اتفاق افتاده، بر تأويل حمل نكنيم، خلافت او باطل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اينجا به عنوان نمونه، از كتاب ملل و نحل شهرستانى، عين برخى از آن حوادثى كه به تواتر رسيده و از ضروريات تاريخ است را آورده‌ايم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ايشان، حَكم بن اميه را به مدينه برگردانيد،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مدينه تبعيد كرده بود و تبعيدى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مى‌شد و خود نيز، در عصر خلافت ابوبكر و عمر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آنها وساطت كرده بود و عمر حتّى جاى تبعيد او را عوض كرد و به جايى كه چهل فرسخ دورتر بود، تبعيد نمود</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عثمان، ابوذر صحابى معروف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مدينه به ربذه تبعيد كرد</w:t>
      </w:r>
      <w:r>
        <w:rPr>
          <w:rFonts w:eastAsia="Amiri" w:cs="Amiri" w:ascii="Amiri" w:hAnsi="Amiri"/>
          <w:color w:val="111111"/>
          <w:sz w:val="28"/>
          <w:szCs w:val="28"/>
          <w:rtl w:val="true"/>
          <w:lang w:bidi="ar-SA"/>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همچنين دختر خويش را به ازدواج مروان بن حكم درآورد و خمس غنايم آفريقا كه دويست هزار درهم مى‌شد را به او تسليم كرد</w:t>
      </w:r>
      <w:r>
        <w:rPr>
          <w:rFonts w:eastAsia="IRNazanin" w:cs="IRNazanin"/>
          <w:color w:val="111111"/>
          <w:sz w:val="28"/>
          <w:szCs w:val="28"/>
          <w:rtl w:val="true"/>
          <w:lang w:bidi="fa-IR"/>
        </w:rPr>
        <w:t xml:space="preserve">! </w:t>
      </w:r>
      <w:r>
        <w:rPr>
          <w:rStyle w:val="FootnoteAnchor"/>
          <w:rtl w:val="true"/>
        </w:rPr>
        <w:footnoteReference w:id="36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سعيد بن سرح،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مهدورالدم نموده بود را پناه داد و او را والى مصر گردانيد و از وى خلاف‌هاى فراوانى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استاندارى بصره را به عبدالله بن عامر كه فرد نالايقى بود، واگذار كرد و او در آن سمت، آنچه توانست خلاف انجام داد</w:t>
      </w:r>
      <w:r>
        <w:rPr>
          <w:rFonts w:eastAsia="IRNazanin" w:cs="IRNazanin"/>
          <w:color w:val="111111"/>
          <w:sz w:val="28"/>
          <w:szCs w:val="28"/>
          <w:rtl w:val="true"/>
          <w:lang w:bidi="fa-IR"/>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علاوه بر اين، براى هماهنگ كردن قرائت‌هاى قرآن، دستور داد همه قرآن‌ها را بسوزانند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عثمان، از قوم و خويشان خود طرفدارى و حمايت مى‌كرد، صدقه را در راه جنگ مصرف مى‌نمود و در بخشش اموال، خانواده خود را بر ديگران مقدم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عمار ياسر و عبدالله بن مسعود را مورد ضرب و شتم قرار داد و بر عبيدالله بن عمر، قاتل هرمزان حد را جارى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جمله مطالب ثابت و مشخص تاريخى نامه‌اى است كه درباره قتل محمدبن ابى‌بكر و گروه ديگرى از مسلمانان برگزيده، به مصر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تأويل و استنباطهاى عثمان اين است كه هرگاه از مكه به عرفات و منى مى‌رفت، نماز ظهر و عشا را تمام مى‌خواند، در 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و عمر، هرگاه به آنجا مى‌رفتند، نمازشان را شكسته مى‌خواندند، همان‌گونه كه خود عثمان نيز، در اول خلافت خود، نمازش را شكسته مى‌خواند</w:t>
      </w:r>
      <w:r>
        <w:rPr>
          <w:rFonts w:eastAsia="IRNazanin" w:cs="IRNazanin"/>
          <w:color w:val="111111"/>
          <w:sz w:val="28"/>
          <w:szCs w:val="28"/>
          <w:rtl w:val="true"/>
          <w:lang w:bidi="fa-IR"/>
        </w:rPr>
        <w:t xml:space="preserve">. </w:t>
      </w:r>
      <w:r>
        <w:rPr>
          <w:rStyle w:val="FootnoteAnchor"/>
          <w:rtl w:val="true"/>
        </w:rPr>
        <w:footnoteReference w:id="36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عثمان تأويل‌گر و مجتهد و صاحب‌نظر بود، عذر او پذيرفته شده است، به همين دليل عدالت و امامت وى از خطا محفوظ مى‌ماند، پس چرا عذر مجتهدان و تأويل‌گران ديگر، نبايد پذيرفته شده باشد؟</w:t>
      </w:r>
    </w:p>
    <w:p>
      <w:pPr>
        <w:pStyle w:val="BookText"/>
        <w:rPr/>
      </w:pPr>
      <w:r>
        <w:rPr>
          <w:rFonts w:ascii="IRNazanin" w:hAnsi="IRNazanin" w:eastAsia="IRNazanin"/>
          <w:color w:val="111111"/>
          <w:sz w:val="28"/>
          <w:sz w:val="28"/>
          <w:szCs w:val="28"/>
          <w:rtl w:val="true"/>
          <w:lang w:bidi="fa-IR"/>
        </w:rPr>
        <w:t>روشن‌ترين دليل براى معذور بودن مجتهدان، اجماع نظرى است كه درباره بسيارى از قيام‌كنندگان بر حكومت عثمان وجود دارد و افرادى همچون عايشه، طلحه، زبير، عمار ياسر و عمرو بن حمق خزاعى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آن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اين ماجرا شما نيز، مقتول را امام مى‌دانيد و به عدالت قاتل، نظر مى‌دهيد، در حالى‌كه درباره مقتول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پيرمرد را بكشيد، خدا او را بكشد، به يقين او كافر شده</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با وجود اين ديگر نمى‌توان هر دو نظر را پذيرفت، مگر اينكه در اينجا، استنباط را هم، جايز و معذور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براى آگاهى بيشتر، مى‌توان ماجرايى كه ميان طلحه و عايشه گذشت و تحريكى كه آنها درباره قتل عثمان نموده‌اند را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ماجرا، پس از قتل عثمان، مردم با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آنان به بصره رفتند و به خون‌خواهى عثمان، عليه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گفت كه آنها يا در تحريك مردم بر قتل عثمان، در اشتباه بودند، يا در خون‌خواهى وى و يا در هر دو حالت؟ اما همه علما از آغاز تاكنون، عذر ايشان را پذيرفته‌اند، زيرا آنها در اصل مجتهد را معذور مى‌دانند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حال، اگر هنوز در اين مورد ترديدى به دل داريد، واقعه‌اى را كه در بصره بين طلحه و زبير و عايشه از يك سو و عثمان بن حنيف انصارى و حكيم بن جبله عبدى و ديگر شيعيان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رخ داده، ملاحظه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همه كتاب‌هاى اخبار و تاريخ نقل شده است و كاملاً روشن است كه قتل و غارت از سوى آنها انجام شده است و عثمان بن حنيف را نيز، در حال زنده بودن مثله و قطعه قطعه كرده‌اند</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همه اين وقايع، قبل از آمدن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بصره رخ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ما كانَ، ممّا لستُ أذكُرُهُ فظنَّ خَيراً و لا تَسأَلْ عن الخَيرِِ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 xml:space="preserve">حال، پس از بيان اين مطالب و بررسى ماجراها و خطاهايى كه آمد، آيا ديگر راهى براى اثبات عادل بودن آنها و يقين به معذور بودنشان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علما بر جواز تأويل و استنباط نظر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داشت؟ اين خود به اين دليل است كه، عذر تأويل‌گران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صرف‌نظر از مطالب گذشته، و در نظر گرفتن آرا و نظر علما درباره معاويه، موجه و معذور بودن تأويل‌گران به خوبى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آنكه، وقتى در نظر آنها، معاويه اهل اجتهاد و استنباط باشد، در مورد الحاق زياد به ابوسفيان، عدالت او محرز است، با وجود اينكه زياد از زن بدنامى به نام سميه به دنيا آمده بود و مشهور بود كه وى فرزند فراش عبيد است، اما معاويه به شهادت فرمانده قوادى كه مى‌گسار نيز بود، دريافت كه ابوسفيان با سميه زنا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وى را فرزند پدر و برادر خود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صورتى‌كه اين عمل مغاير دستور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مى‌فرمايد</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 xml:space="preserve">. »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از راه زنا، به فراش و مادر ملحق مى‌شود و شخص زناكار هم بايد سنگسار گردد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همچنين، با بيان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مغاير بود كه فرموده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عَمِلَ عَمَلاً لَيْسَ عَلَيْهِ أَمْرُنا فَهُوَ رادٌّ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عملى را بدون دستور ما انجام دهد، كار باطل انجام داده و عصيان‌گر خواهد بود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قرآن هم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ادْعُوهُمْ لِآبَائِهِمْ هُوَ أَقْسَطُ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فرزند خوانده‌ها را، به پدران خود منسوب كنيد و به نام پدران بخوانيد كه اين كار نزد خدا به عدالت و راستى نزديك‌تر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عمل معاويه، اولين عمل جاهلى است كه آشكارا در اسلام 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وجود، علماى اهل سنت به عدالت وى خدشه‌اى وارد نكرده‌اند</w:t>
      </w:r>
      <w:r>
        <w:rPr>
          <w:rFonts w:eastAsia="Amiri" w:cs="Amiri" w:ascii="Amiri" w:hAnsi="Amiri"/>
          <w:color w:val="111111"/>
          <w:sz w:val="28"/>
          <w:szCs w:val="28"/>
          <w:rtl w:val="true"/>
          <w:lang w:bidi="ar-SA"/>
        </w:rPr>
        <w:t xml:space="preserve">. </w:t>
      </w:r>
      <w:r>
        <w:rPr>
          <w:rStyle w:val="FootnoteAnchor"/>
          <w:rtl w:val="true"/>
        </w:rPr>
        <w:footnoteReference w:id="369"/>
      </w:r>
      <w:r>
        <w:rPr>
          <w:rFonts w:ascii="IRNazanin" w:hAnsi="IRNazanin" w:eastAsia="IRNazanin"/>
          <w:color w:val="111111"/>
          <w:sz w:val="28"/>
          <w:sz w:val="28"/>
          <w:szCs w:val="28"/>
          <w:rtl w:val="true"/>
          <w:lang w:bidi="fa-IR"/>
        </w:rPr>
        <w:t>همچنين بيعت گرفتن معاويه براى يزيد خللى در عدالت وى ايجاد نكرد، در حالى‌كه يزيد، جوان مى‌گسارى بود كه شناخت كاملى از دين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او، شخصيت والايى همچون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تأييد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بود، قرار داشت، اما معاويه با آگاهى از اين شخصيت و خصلت‌هاى مثبت و ارزنده‌اى كه در وجود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براى يزيد بيعت گرفت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براى احراز پست خلافت، غير از حسين‌بن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مهاجر و انصار، بدرى‌ها و افراد بيعت رضوان، افراد فراوانى وجود داشتند كه قارى قرآن و عارف به احكام و خبره در سياست بودند و به عقيده همه افراد صالح، شايستگى امر خلافت و زعامت را داشتند، اما با اين اوصاف، معاويه، سابقه آنها را در اسلام،</w:t>
      </w:r>
    </w:p>
    <w:p>
      <w:pPr>
        <w:pStyle w:val="BookText"/>
        <w:rPr/>
      </w:pPr>
      <w:r>
        <w:rPr>
          <w:rFonts w:ascii="IRNazanin" w:hAnsi="IRNazanin" w:eastAsia="IRNazanin"/>
          <w:color w:val="111111"/>
          <w:sz w:val="28"/>
          <w:sz w:val="28"/>
          <w:szCs w:val="28"/>
          <w:rtl w:val="true"/>
          <w:lang w:bidi="fa-IR"/>
        </w:rPr>
        <w:t>ناديده گرفت و به آنها اعتنا نكرد و به جاى آنها فرد نالايق و شرورى چون يزيد را بر گرده امت مسلط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با جناياتى كه انجام داد در نهايت، موجب به شهادت رسيدن سيد جوانان اهل بهشت و خامس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همه را به سوگ اين مصيبت 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مسلم‌بن عُقبه را بر مردم مدينه مسلط كرد و اين كارى بود كه معاويه با او عهد كرده بود كه انجام دهد </w:t>
      </w:r>
      <w:r>
        <w:rPr>
          <w:rStyle w:val="FootnoteAnchor"/>
          <w:rtl w:val="true"/>
        </w:rPr>
        <w:footnoteReference w:id="370"/>
      </w:r>
      <w:r>
        <w:rPr>
          <w:rFonts w:ascii="IRNazanin" w:hAnsi="IRNazanin" w:eastAsia="IRNazanin"/>
          <w:color w:val="111111"/>
          <w:sz w:val="28"/>
          <w:sz w:val="28"/>
          <w:szCs w:val="28"/>
          <w:rtl w:val="true"/>
          <w:lang w:bidi="fa-IR"/>
        </w:rPr>
        <w:t>و اين چيزى است كه همه با صراحت به آن معترف‌اند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ابن عقبه در مدينه جناياتى انجام داد كه جا داشت آسمان بشكافد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و مال و ناموس مردم مدينه را، سه روز براى كارگزاران جلاد و بى‌رحم خود مباح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دردناك و فجايع شومى كه آن حادثه به بار آورد،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دختران پاك‌دامن مهاجر و انصار، مورد تجاوز ناموسى سپاه ابن عقبه، واقع شدند</w:t>
      </w:r>
      <w:r>
        <w:rPr>
          <w:rFonts w:eastAsia="IRNazanin" w:cs="IRNazanin"/>
          <w:color w:val="111111"/>
          <w:sz w:val="28"/>
          <w:szCs w:val="28"/>
          <w:rtl w:val="true"/>
          <w:lang w:bidi="fa-IR"/>
        </w:rPr>
        <w:t xml:space="preserve">! </w:t>
      </w:r>
      <w:r>
        <w:rPr>
          <w:rStyle w:val="FootnoteAnchor"/>
          <w:rtl w:val="true"/>
        </w:rPr>
        <w:footnoteReference w:id="37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مهاجر و انصار و فرزندان آنها و ساير مسلمانانى كه به حرم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شده بودند، ده هزار و هشتصد و هفتاد نفر به شهادت رسيدند، تا جايى كه در مدينه، پس از آن حادثه، از كسانى كه در جنگ بدر در ركاب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57" w:name="pg1983_9769"/>
    </w:p>
    <w:p>
      <w:pPr>
        <w:pStyle w:val="BookText"/>
        <w:rPr/>
      </w:pPr>
      <w:bookmarkEnd w:id="257"/>
      <w:r>
        <w:rPr>
          <w:rFonts w:ascii="Amiri" w:hAnsi="Amiri" w:eastAsia="Amiri" w:cs="Amiri"/>
          <w:color w:val="111111"/>
          <w:sz w:val="28"/>
          <w:sz w:val="28"/>
          <w:szCs w:val="28"/>
          <w:rtl w:val="true"/>
          <w:lang w:bidi="ar-SA"/>
        </w:rPr>
        <w:t>شمشير زده بودند، حتى يك نفر هم باقى نماند</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آن هجوم و غارت وحشيانه، بسيارى از زنان و كودكان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مسلم بن عقبه پاى كودك شيرخوارى كه در آغوش مادر بود را مى‌گرفتند و او را آن‌چنان به ديوار مى‌كوبيدند كه مغزش متلاشى و خون او در هوا پخش مى‌شد، در حالى‌كه مادر كودك نيز، شاهد آن صحنه دلخراش و كوبنده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اعمال زور و تهديد، از مردم مدينه براى يزيد بيعت مى‌گرفتند تا آنها برده و غلام يزيد باشند، كه اگر او خواست آنها را آزاد كند و اگر نه، آنها را در بردگى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غارت‌زده‌اى كه جان و مال و ناموس آنها، به يغما رفته بود به ناچار تن به اين ظلم دادند و پس از آن، مسلم بن عقبه سرهاى شهداى مدينه را براى يزيد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سرها را مقابل يزيد گذاشتند، شروع كرد به خواندن اشعار ابن زبعرى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ياران بزرگ من كه در بدر حضور داشتند، اكنون مى‌بودند و پيروزى مرا مى‌ديدند</w:t>
      </w:r>
      <w:r>
        <w:rPr>
          <w:rFonts w:eastAsia="IRNazanin" w:cs="IRNazanin"/>
          <w:color w:val="111111"/>
          <w:sz w:val="28"/>
          <w:szCs w:val="28"/>
          <w:rtl w:val="true"/>
          <w:lang w:bidi="fa-IR"/>
        </w:rPr>
        <w:t xml:space="preserve">. . . !» . </w:t>
      </w:r>
      <w:r>
        <w:rPr>
          <w:rStyle w:val="FootnoteAnchor"/>
          <w:rtl w:val="true"/>
        </w:rPr>
        <w:footnoteReference w:id="374"/>
      </w:r>
    </w:p>
    <w:p>
      <w:pPr>
        <w:pStyle w:val="Heading3"/>
        <w:numPr>
          <w:ilvl w:val="2"/>
          <w:numId w:val="1"/>
        </w:numPr>
        <w:rPr/>
      </w:pPr>
      <w:bookmarkStart w:id="258" w:name="__RefHeading___Toc3826455_3650668749"/>
      <w:bookmarkStart w:id="259" w:name="_Toc91"/>
      <w:bookmarkEnd w:id="258"/>
      <w:r>
        <w:rPr>
          <w:rtl w:val="true"/>
        </w:rPr>
        <w:t>خانه كعبه در محاصره</w:t>
      </w:r>
      <w:r>
        <w:rPr>
          <w:rtl w:val="true"/>
        </w:rPr>
        <w:t>. . . !</w:t>
      </w:r>
      <w:bookmarkEnd w:id="259"/>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براى سركوبى عبدالله بن زبير، ابن عقبه مجرم را روانه مكه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راه مكه مرگ گريبان او را گرفت و پس از او حصين بن نُمَير، فرماندهى ارتش يزيد را عهده‌دار شد، او به مكه حمله برد و با نصب عرابه‌ها و منجنيق‌ها، به سپاه خود دستور داد كه روزى ده هزار سنگ، به سوى خانه خدا پرتاب كنند تا جايى كه</w:t>
      </w:r>
    </w:p>
    <w:p>
      <w:pPr>
        <w:pStyle w:val="BookText"/>
        <w:rPr/>
      </w:pPr>
      <w:r>
        <w:rPr>
          <w:rFonts w:ascii="IRNazanin" w:hAnsi="IRNazanin" w:eastAsia="IRNazanin"/>
          <w:color w:val="111111"/>
          <w:sz w:val="28"/>
          <w:sz w:val="28"/>
          <w:szCs w:val="28"/>
          <w:rtl w:val="true"/>
          <w:lang w:bidi="fa-IR"/>
        </w:rPr>
        <w:t>قسمتى از خانه خدا، آتش گرفت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حصين بن نُمَير، مردم مكه را در ماه‌هاى محرم و صفر و ربيع‌الاول در محاصره قرار داد، تا اينكه خبر مرگ يزيد رسيد </w:t>
      </w:r>
      <w:r>
        <w:rPr>
          <w:rStyle w:val="FootnoteAnchor"/>
          <w:rtl w:val="true"/>
        </w:rPr>
        <w:footnoteReference w:id="375"/>
      </w:r>
      <w:r>
        <w:rPr>
          <w:rFonts w:ascii="IRNazanin" w:hAnsi="IRNazanin" w:eastAsia="IRNazanin"/>
          <w:color w:val="111111"/>
          <w:sz w:val="28"/>
          <w:sz w:val="28"/>
          <w:szCs w:val="28"/>
          <w:rtl w:val="true"/>
          <w:lang w:bidi="fa-IR"/>
        </w:rPr>
        <w:t>و مردم 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بى‌شرمى‌هاى يزيد در طول سال‌هاى عمر او به قدرى است كه قلم و دفتر از نوشتن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نيز، اوضاع او را مى‌ديد و مى‌دانست كه در وجود او كوچك‌ترين لياقت و شايستگى براى امارت مسلمانان وجود ندارد، پس، چگونه او را به پست خلافت و امامت نشانيد و او را بر دنيا و دين مردم مسلط كرد و به آنها ستم و خيانت كرد؟</w:t>
      </w:r>
    </w:p>
    <w:p>
      <w:pPr>
        <w:pStyle w:val="BookText"/>
        <w:rPr/>
      </w:pPr>
      <w:r>
        <w:rPr>
          <w:rFonts w:ascii="IRNazanin" w:hAnsi="IRNazanin" w:eastAsia="IRNazanin"/>
          <w:color w:val="111111"/>
          <w:sz w:val="28"/>
          <w:sz w:val="28"/>
          <w:szCs w:val="28"/>
          <w:rtl w:val="true"/>
          <w:lang w:bidi="fa-IR"/>
        </w:rPr>
        <w:t xml:space="preserve">در صورتى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والٍ يَلِيَ رَعيّةً مِنَ المُسلمينَ فَيَمُوتُ وَ هُوَ غاشٍ لَهُم، اِلاّ حَرَّمَ اللهُ عَلَيهِ الْجَنَّةَ</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هر كس بر مسلمانان حكومت كند، و به آنها حيله و خيانت نمايد و بميرد، خداوند بهشت را بر او حرام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وَلِيَ مِنْ اُمُورِ الْمُسْلمينَ شَيْئاً، فَأَمَّرَ عَلَيهم اَحَداً مَحاباةً، فَعَليهِ لَعنةُ اللهِ، لايَقبَلُ اللهُ مِنْهُ صَرْفاً وَ لا عَدْلاً حَتّي يَدْخُلَ جَهَنَّم</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عهده‌دار مسئوليت كارى از كارهاى مسلمانان شود، شخص نالايق و بى‌پروايى را بر گرده آنها سوار نمايد، لعنت خدا بر او باد و خداوند هيچ عملى را از او قبول نمى‌كند، تا اينكه او را داخل جهنم نمايد</w:t>
      </w:r>
      <w:r>
        <w:rPr>
          <w:rFonts w:eastAsia="IRNazanin" w:cs="IRNazanin"/>
          <w:color w:val="111111"/>
          <w:sz w:val="28"/>
          <w:szCs w:val="28"/>
          <w:rtl w:val="true"/>
          <w:lang w:bidi="fa-IR"/>
        </w:rPr>
        <w:t>!</w:t>
      </w:r>
      <w:bookmarkStart w:id="260" w:name="pg1983_9771"/>
    </w:p>
    <w:p>
      <w:pPr>
        <w:pStyle w:val="BookText"/>
        <w:rPr/>
      </w:pPr>
      <w:bookmarkEnd w:id="260"/>
      <w:r>
        <w:rPr>
          <w:rFonts w:ascii="IRNazanin" w:hAnsi="IRNazanin" w:eastAsia="IRNazanin"/>
          <w:color w:val="111111"/>
          <w:sz w:val="28"/>
          <w:sz w:val="28"/>
          <w:szCs w:val="28"/>
          <w:rtl w:val="true"/>
          <w:lang w:bidi="fa-IR"/>
        </w:rPr>
        <w:t xml:space="preserve">همچنين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اسْتَرعاهُ اللهُ رَعْيَةً فَلَمْ يَحظها بِنَصيحَةٍ لا يَجِدُ رائِحَةَ الْجَنّة</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هر بنده‌اى كه به عنوان مسئوليت الهى، عهده‌دار رهبرى امت گردد و به نفع و نصيحت آن ملت اقدام نكند، بوى بهشت به مشام او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اوصاف، تمامى علما، معاويه را بر اين اساس كه مجتهد و صاحب‌نظر بوده، معذور و بى‌گناه دانسته‌اند، همان‌گونه كه در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غارت و آتش زدن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يزيد را نيز، معذور شمرده‌اند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حتى بسيارى از علما، معتقدند كه يزيد از اولياء الله و اهل بهشت است و هر كس درباره او ترديد داشته باشد، خداوند او را بر آتش جهنم نگه مى‌دارد</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 xml:space="preserve">معاويه، عمروبن حمق خزاعى را كه از ياران صالح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و در اثر عبادت و اطاعت فرسوده شده بود، به علت محبتى كه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دل داشت، به شهادت رسانيد و سر او را بالاى نيزه برد و آن اولين سرى بود كه در اسلام، بالاى نيزه مى‌رفت، اما با وجود اين، عده‌اى كار او را توجيه و او را معذور دانسته‌اند</w:t>
      </w:r>
      <w:r>
        <w:rPr>
          <w:rFonts w:eastAsia="Amiri" w:cs="Amiri" w:ascii="Amiri" w:hAnsi="Amiri"/>
          <w:color w:val="111111"/>
          <w:sz w:val="28"/>
          <w:szCs w:val="28"/>
          <w:rtl w:val="true"/>
          <w:lang w:bidi="ar-SA"/>
        </w:rPr>
        <w:t xml:space="preserve">! </w:t>
      </w:r>
      <w:r>
        <w:rPr>
          <w:rStyle w:val="FootnoteAnchor"/>
          <w:rtl w:val="true"/>
        </w:rPr>
        <w:footnoteReference w:id="381"/>
      </w:r>
    </w:p>
    <w:p>
      <w:pPr>
        <w:pStyle w:val="Heading3"/>
        <w:numPr>
          <w:ilvl w:val="2"/>
          <w:numId w:val="1"/>
        </w:numPr>
        <w:rPr/>
      </w:pPr>
      <w:bookmarkStart w:id="261" w:name="__RefHeading___Toc3826457_3650668749"/>
      <w:bookmarkStart w:id="262" w:name="_Toc92"/>
      <w:bookmarkEnd w:id="261"/>
      <w:r>
        <w:rPr>
          <w:rtl w:val="true"/>
        </w:rPr>
        <w:t xml:space="preserve">قتل حجربن عدى و حسين‌بن على </w:t>
      </w:r>
      <w:r>
        <w:rPr>
          <w:rtl w:val="true"/>
        </w:rPr>
        <w:t>(</w:t>
      </w:r>
      <w:r>
        <w:rPr>
          <w:rtl w:val="true"/>
        </w:rPr>
        <w:t>ع</w:t>
      </w:r>
      <w:r>
        <w:rPr>
          <w:rtl w:val="true"/>
        </w:rPr>
        <w:t>)</w:t>
      </w:r>
      <w:bookmarkEnd w:id="26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حجربن عدى كندى، از ياران دانشمند و فداكار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ياران پرهيزكارش كه حاضر نشدند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كنند، به قتل رسانيد، همان‌گونه</w:t>
      </w:r>
    </w:p>
    <w:p>
      <w:pPr>
        <w:pStyle w:val="BookText"/>
        <w:rPr/>
      </w:pPr>
      <w:r>
        <w:rPr>
          <w:rFonts w:ascii="IRNazanin" w:hAnsi="IRNazanin" w:eastAsia="IRNazanin"/>
          <w:color w:val="111111"/>
          <w:sz w:val="28"/>
          <w:sz w:val="28"/>
          <w:szCs w:val="28"/>
          <w:rtl w:val="true"/>
          <w:lang w:bidi="fa-IR"/>
        </w:rPr>
        <w:t xml:space="preserve">كه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دختر اشعث مسموم و شهيد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آنها و بسيارى از مورخان اهل سنت نيز به اين مطلب اقرار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مداينى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۴٩</w:t>
      </w:r>
      <w:r>
        <w:rPr>
          <w:rFonts w:ascii="IRNazanin" w:hAnsi="IRNazanin" w:eastAsia="IRNazanin"/>
          <w:color w:val="111111"/>
          <w:sz w:val="28"/>
          <w:sz w:val="28"/>
          <w:szCs w:val="28"/>
          <w:rtl w:val="true"/>
          <w:lang w:bidi="fa-IR"/>
        </w:rPr>
        <w:t xml:space="preserve"> هجرى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 چهل روز مريض شد و در سن </w:t>
      </w:r>
      <w:r>
        <w:rPr>
          <w:rFonts w:ascii="IRNazanin" w:hAnsi="IRNazanin" w:eastAsia="IRNazanin"/>
          <w:color w:val="111111"/>
          <w:sz w:val="28"/>
          <w:sz w:val="28"/>
          <w:szCs w:val="28"/>
          <w:lang w:bidi="fa-IR"/>
        </w:rPr>
        <w:t>۴٧</w:t>
      </w:r>
      <w:r>
        <w:rPr>
          <w:rFonts w:ascii="IRNazanin" w:hAnsi="IRNazanin" w:eastAsia="IRNazanin"/>
          <w:color w:val="111111"/>
          <w:sz w:val="28"/>
          <w:sz w:val="28"/>
          <w:szCs w:val="28"/>
          <w:rtl w:val="true"/>
          <w:lang w:bidi="fa-IR"/>
        </w:rPr>
        <w:t xml:space="preserve"> سالگى، به خاطر سمى كه معاويه به وسيله جعده بنت اشعث به او خورانيد،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هم به او وعده داده بود، اگر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رساندى، صد هزار درهم به تو مى‌دهم، و پس از آن هم تو را به ازدواج فرزندم يزيد درمى‌آورم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وقتى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معاويه، اموال را به جعده پرداخت نمود، ولى درباره ازدواج او با يزيد خوددارى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آنچه را به سر فرزند رسول الله آوردى، به سر فرزند من هم درآورى</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مداينى در جاى ديگرى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به قرارداد صلح با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نكرد، چون حجربن عدى و ياران او را به قتل رسانيد و بيعت را نيز، براى فرزند خود يزيد گرفت و خود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زهر مسموم و شهيد نمود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ابوالفرج اصفهانى درباره علت قتل حسن‌بن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معاويه تصميم گرفت براى فرزند خود يزيد بيعت بگيرد و براى اين كار، مانعى سخت‌تر از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وقاص وجود نداشت، بدين خاطر، سم فرستاد و آنان را شهيد كرد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ابن عبدالبر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دختر اشعث، حسن‌بن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زهر خورانيد و بعضى گفتند كه اين كار، نقشه معاويه بود كه با بذل مال اين كار را انجام داد</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در اين زمينه، روايت‌هاى فراوانى آمده است كه ما به همين مقدار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اگر بخواهيم داستان همه افراد صالح و اولياى خدا، كه به دست معاويه به قتل رسيده‌اند را بياوريم، مطلب به درازا مى‌كشد و فرصت زيادى لازم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معاويه بسيارى از افراد را با حيله كشت، با تجاوز به قتل رسانيد، در جنگ‌ها نابود كرد، چشم‌هايشان را درآورد، دست‌ها و پاها و زبان‌هاى حق‌گوى آنها را قطع نمود، تهمت و افترا به آنها زد، زن‌هاى آنها را از روى مكر و حيله طلاق داد، اموالشان را غارت نمود، خانه‌هاى آنها را تصرف و گاهى خراب كرد، آنها را به جاهاى دوردست تبعيد كرد، با ذلت به زندان‌ها انداخت، افراد را زنده در گور نمود و بالاى منبر لعنت كرد و</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بسيارى از احكام را تغيير داد و حدودى را تعطيل كرد و زشتى‌ها و گناهان و منكرات بسيارى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ستمگران بى‌شرمى را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شعبه،</w:t>
      </w:r>
    </w:p>
    <w:p>
      <w:pPr>
        <w:pStyle w:val="BookText"/>
        <w:rPr/>
      </w:pPr>
      <w:r>
        <w:rPr>
          <w:rFonts w:ascii="IRNazanin" w:hAnsi="IRNazanin" w:eastAsia="IRNazanin"/>
          <w:color w:val="111111"/>
          <w:sz w:val="28"/>
          <w:sz w:val="28"/>
          <w:szCs w:val="28"/>
          <w:rtl w:val="true"/>
          <w:lang w:bidi="fa-IR"/>
        </w:rPr>
        <w:t>ابن عاص، ابن سعيد، ابن ارطاة، ابن جندب، مروان، ابن سحط، زياد، ابن مرجانه و وليد را در حكومت شريك خود قرار داد، كه هر كدام در ابتدا از روى ظاهر بر مردم حكومت كردند و در مراحل بعدى تا توانستند مرتكب بدترين نوع عذاب‌ها بر مردم شدند؛ زنان را به اسارت گرفتند و كودكان را به خاك و خون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ديگرى از ظلم و ستم‌هايى كه معاويه به مردم روا داشت، فرستادن بسر بن ارطاة به يمن براى كشتن بندگان شايسته خدا بود كه در سال </w:t>
      </w:r>
      <w:r>
        <w:rPr>
          <w:rFonts w:ascii="IRNazanin" w:hAnsi="IRNazanin" w:eastAsia="IRNazanin"/>
          <w:color w:val="111111"/>
          <w:sz w:val="28"/>
          <w:sz w:val="28"/>
          <w:szCs w:val="28"/>
          <w:lang w:bidi="fa-IR"/>
        </w:rPr>
        <w:t>۴٠</w:t>
      </w:r>
      <w:r>
        <w:rPr>
          <w:rFonts w:ascii="IRNazanin" w:hAnsi="IRNazanin" w:eastAsia="IRNazanin"/>
          <w:color w:val="111111"/>
          <w:sz w:val="28"/>
          <w:sz w:val="28"/>
          <w:szCs w:val="28"/>
          <w:rtl w:val="true"/>
          <w:lang w:bidi="fa-IR"/>
        </w:rPr>
        <w:t xml:space="preserve"> هجرى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بسر در يمن، پيرمردان قد خميده و كودكان شيرخوار را به خاك و خون كشيد و زنان را به اسارت گرفت و اموالشان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در همدان نيز، زنان را به اسارت گرفت و سر برهنه به بازار برد و آنها را به ميزان بلندى پا و قد فروخت، صاحب كتاب استيعاب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اولين دسته زنانى بودند كه در اسلام، اسير شدند</w:t>
      </w:r>
      <w:r>
        <w:rPr>
          <w:rFonts w:eastAsia="IRNazanin" w:cs="IRNazanin"/>
          <w:color w:val="111111"/>
          <w:sz w:val="28"/>
          <w:szCs w:val="28"/>
          <w:rtl w:val="true"/>
          <w:lang w:bidi="fa-IR"/>
        </w:rPr>
        <w:t xml:space="preserve">!» . </w:t>
      </w:r>
      <w:r>
        <w:rPr>
          <w:rStyle w:val="FootnoteAnchor"/>
          <w:rtl w:val="true"/>
        </w:rPr>
        <w:footnoteReference w:id="38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فاجعه دردناك ديگرى كه در كتب تاريخى به چشم مى‌خورد، سرنوشت دو كودك بى‌گناه عبيدالله 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عباس، از سوى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يمن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شر بسر فرار كرد و عبدالله بن مدان حادثى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جد مادرى كودكان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همراه هزاران نفر از نيكان، به دست بسر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عبيدالله نيز، به بيابان فرار كردند و به پيرمردى به نام كنانى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بسر آنها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كنانى از بسر خواست كه از كشتن اين كودكان بى‌گناه، صرف‌نظر كند و يا اگر مى‌خواهد آنها را به قتل برساند او را نيز با آنها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نيز، اول پيرمرد را كشت پس از او، آن دو كودك را جلوى</w:t>
      </w:r>
    </w:p>
    <w:p>
      <w:pPr>
        <w:pStyle w:val="BookText"/>
        <w:rPr/>
      </w:pPr>
      <w:r>
        <w:rPr>
          <w:rFonts w:ascii="IRNazanin" w:hAnsi="IRNazanin" w:eastAsia="IRNazanin"/>
          <w:color w:val="111111"/>
          <w:sz w:val="28"/>
          <w:sz w:val="28"/>
          <w:szCs w:val="28"/>
          <w:rtl w:val="true"/>
          <w:lang w:bidi="fa-IR"/>
        </w:rPr>
        <w:t>چشم مادر سر بريد</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مادر آن دو كودك، با مشاهده آن عمل فجيع، گرفتار جنون و ديوانگى شد و در كوچه‌ها مى‌گذشت و در مرثيه فرزندان خود، اشعار دردناكى را مى‌خواند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زنى از قبيله كنانه، با خطاب به قاتل آن كودكان بى‌گناه،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را كشتى، به چه گناهى اين دو كودك را به قتل رساندى؟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چنين كودكانى را نمى‌كشتند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ارطاة حاكم ستمگرى است كه به صغير و كبير رحم نكرد و در او عاطفه وجود ندارد و چنين كسى، سلطان بدى خواهد بود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خبر شهادت آن دو كودك، به گوش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آن حضرت به قدرى ناراحت شد كه درباره بسر نفرين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دين و عقل او را نابود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آن حضرت مستجاب شد و عقل و دين بسر زايل گرديد و پيوسته به جاى شمشير، چوب به دست مى‌گرفت و به افراد حمله مى‌كرد و هذيان مى‌گفت تا با آن وضع ذلت‌بار، مرگ او فرا رسيد</w:t>
      </w:r>
      <w:r>
        <w:rPr>
          <w:rFonts w:eastAsia="IRNazanin" w:cs="IRNazanin"/>
          <w:color w:val="111111"/>
          <w:sz w:val="28"/>
          <w:szCs w:val="28"/>
          <w:rtl w:val="true"/>
          <w:lang w:bidi="fa-IR"/>
        </w:rPr>
        <w:t xml:space="preserve">. </w:t>
      </w:r>
      <w:r>
        <w:rPr>
          <w:rStyle w:val="FootnoteAnchor"/>
          <w:rtl w:val="true"/>
        </w:rPr>
        <w:footnoteReference w:id="39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ساير ياران و معاونان و وزيران معاويه نيز، همچون بسر براى تحكيم پايه‌هاى حكومت خود، مرتكب چنين خطاهاى هولناكى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آنها هزاران نفر از نيكان و مردان برگزيده را به قتل مى‌رساندند و اعمالى مرتكب مى‌شدند كه</w:t>
      </w:r>
    </w:p>
    <w:p>
      <w:pPr>
        <w:pStyle w:val="BookText"/>
        <w:rPr/>
      </w:pPr>
      <w:r>
        <w:rPr>
          <w:rFonts w:ascii="IRNazanin" w:hAnsi="IRNazanin" w:eastAsia="IRNazanin"/>
          <w:color w:val="111111"/>
          <w:sz w:val="28"/>
          <w:sz w:val="28"/>
          <w:szCs w:val="28"/>
          <w:rtl w:val="true"/>
          <w:lang w:bidi="fa-IR"/>
        </w:rPr>
        <w:t>عرش الهى را به لرزه درمى‌آورد و اين در حالى بود كه خود آنها كوچك‌ترين احساس گناهى در برابر اعمالشان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سليم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انس بن سيرين سؤال كردم، آيا سمره كسى را هم كشت؟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افرادى را كه سمرة بن جندب به قتل رسانيد، شماره كرد؟ </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وقتى زياد بن ابيه از سوى معاويه، حاكم كوفه و بصره بود، خود به كوفه رفت و به مدت شش ماه، سمره را در بصره جانشين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هشتاد هزار نفر از مردم بى‌گناه بصره را به خاك و خون كشيد و آنگاه هم كه زياد از او سؤال كرد، بيم نداشتى كه بى‌گناهى را كشته باشى؟</w:t>
      </w:r>
    </w:p>
    <w:p>
      <w:pPr>
        <w:pStyle w:val="BookText"/>
        <w:rPr/>
      </w:pPr>
      <w:r>
        <w:rPr>
          <w:rFonts w:ascii="IRNazanin" w:hAnsi="IRNazanin" w:eastAsia="IRNazanin"/>
          <w:color w:val="111111"/>
          <w:sz w:val="28"/>
          <w:sz w:val="28"/>
          <w:szCs w:val="28"/>
          <w:rtl w:val="true"/>
          <w:lang w:bidi="fa-IR"/>
        </w:rPr>
        <w:t>سمره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برابر آنها را هم كشته بودم، چنين ترس و نگرانى را نداشتم</w:t>
      </w:r>
      <w:r>
        <w:rPr>
          <w:rFonts w:eastAsia="IRNazanin" w:cs="IRNazanin"/>
          <w:color w:val="111111"/>
          <w:sz w:val="28"/>
          <w:szCs w:val="28"/>
          <w:rtl w:val="true"/>
          <w:lang w:bidi="fa-IR"/>
        </w:rPr>
        <w:t xml:space="preserve">!» .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ابى سوار عدوى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سمره در يك صبحگاه از قوم و قبيله من، چهل‌وهفت نفر از افراد شايسته را كه همه از جمع‌آورى‌كنندگان قرآن بودند، به شهادت رسانيد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عوف روايت مى‌كند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سمره با سپاه خود وارد مدينه شد و از محله بنى‌اسد عبور مى‌كرد، مردى به طور ناگهانى، از يك كوچه خارج شد و با جلوداران سپاه سمره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او، به آن مرد حمله كرد و نيزه خود را در دهان او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سمره خود بر آن جريان گذشت و مرد را غرقه در خون ديد، پرسيد،</w:t>
      </w:r>
      <w:bookmarkStart w:id="263" w:name="pg1983_9777"/>
    </w:p>
    <w:p>
      <w:pPr>
        <w:pStyle w:val="BookText"/>
        <w:rPr/>
      </w:pPr>
      <w:bookmarkEnd w:id="263"/>
      <w:r>
        <w:rPr>
          <w:rFonts w:ascii="IRNazanin" w:hAnsi="IRNazanin" w:eastAsia="IRNazanin"/>
          <w:color w:val="111111"/>
          <w:sz w:val="28"/>
          <w:sz w:val="28"/>
          <w:szCs w:val="28"/>
          <w:rtl w:val="true"/>
          <w:lang w:bidi="fa-IR"/>
        </w:rPr>
        <w:t>اين چيست؟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را سپاهيان امير، به سر اين مرد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حالت غرور و استكبار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شنيديد، سپاه ما از راهى حركت مى‌كند، از نيزه‌هاى ما بترسيد و خود را پنهان نماييد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همه مورخان همچون ابن جرير طبرى و ابن اثير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در حوادث سال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هجرى درباره اين قضايا و جنايت‌هايى كه سمره مرتكب آن شده است، مطالبى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جنايت‌هاى سمره تنها در مدت شش ماه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بخارى در كتاب صحيح خود، او را توثيق نموده و براى احياى دين خدا، به روايت او استدلال كرده </w:t>
      </w:r>
      <w:r>
        <w:rPr>
          <w:rStyle w:val="FootnoteAnchor"/>
          <w:rtl w:val="true"/>
        </w:rPr>
        <w:footnoteReference w:id="396"/>
      </w:r>
      <w:r>
        <w:rPr>
          <w:rFonts w:ascii="IRNazanin" w:hAnsi="IRNazanin" w:eastAsia="IRNazanin"/>
          <w:color w:val="111111"/>
          <w:sz w:val="28"/>
          <w:sz w:val="28"/>
          <w:szCs w:val="28"/>
          <w:rtl w:val="true"/>
          <w:lang w:bidi="fa-IR"/>
        </w:rPr>
        <w:t>و او را با صراحت عادل معرفى نموده است</w:t>
      </w:r>
      <w:r>
        <w:rPr>
          <w:rFonts w:eastAsia="IRNazanin" w:cs="IRNazanin"/>
          <w:color w:val="111111"/>
          <w:sz w:val="28"/>
          <w:szCs w:val="28"/>
          <w:rtl w:val="true"/>
          <w:lang w:bidi="fa-IR"/>
        </w:rPr>
        <w:t xml:space="preserve">! </w:t>
      </w:r>
      <w:r>
        <w:rPr>
          <w:rStyle w:val="FootnoteAnchor"/>
          <w:rtl w:val="true"/>
        </w:rPr>
        <w:footnoteReference w:id="397"/>
      </w:r>
    </w:p>
    <w:p>
      <w:pPr>
        <w:pStyle w:val="Heading3"/>
        <w:numPr>
          <w:ilvl w:val="2"/>
          <w:numId w:val="1"/>
        </w:numPr>
        <w:rPr/>
      </w:pPr>
      <w:bookmarkStart w:id="264" w:name="__RefHeading___Toc3826459_3650668749"/>
      <w:bookmarkStart w:id="265" w:name="_Toc93"/>
      <w:bookmarkEnd w:id="264"/>
      <w:r>
        <w:rPr>
          <w:rtl w:val="true"/>
        </w:rPr>
        <w:t>زيادبن سميه فاسق</w:t>
      </w:r>
      <w:r>
        <w:rPr>
          <w:rtl w:val="true"/>
        </w:rPr>
        <w:t>!</w:t>
      </w:r>
      <w:bookmarkEnd w:id="26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نظر همگان، زيادبن سميه مرد فاسقى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او را والى كوفه و بصره و سراسر مشرق زمين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 فارس، سند و 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سرزمين‌ها هتك حرمت‌هاى بسيارى انجام داد و با بى‌حرمتى احكام الهى را تغيير داد و بسيارى از قوانين الهى را نيز تعطيل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بدعت‌هاى جديدى تأسيس كرد و افراد</w:t>
      </w:r>
      <w:bookmarkStart w:id="266" w:name="pg1983_9778"/>
    </w:p>
    <w:p>
      <w:pPr>
        <w:pStyle w:val="BookText"/>
        <w:rPr/>
      </w:pPr>
      <w:bookmarkEnd w:id="266"/>
      <w:r>
        <w:rPr>
          <w:rFonts w:ascii="IRNazanin" w:hAnsi="IRNazanin" w:eastAsia="IRNazanin"/>
          <w:color w:val="111111"/>
          <w:sz w:val="28"/>
          <w:sz w:val="28"/>
          <w:szCs w:val="28"/>
          <w:rtl w:val="true"/>
          <w:lang w:bidi="fa-IR"/>
        </w:rPr>
        <w:t>بى‌گناه فراوانى را به قتل رسانيد و</w:t>
      </w:r>
      <w:r>
        <w:rPr>
          <w:rFonts w:eastAsia="IRNazanin" w:cs="IRNazanin"/>
          <w:color w:val="111111"/>
          <w:sz w:val="28"/>
          <w:szCs w:val="28"/>
          <w:rtl w:val="true"/>
          <w:lang w:bidi="fa-IR"/>
        </w:rPr>
        <w:t xml:space="preserve">. . .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وجود چنين خطاهايى كه از جانب معاويه و اطرافيان او سر زده است، باز هم بسيارى از علماى اهل سنت، او را مجتهد و تأويل‌گر مى‌دانند و اعمال او و ياران او را توجيه مى‌كنند و عذر آنها را پذيرفته شده مى‌دانند و در عدالت و وثاقت آنها به خود ترديدى راه نمى‌دهند</w:t>
      </w:r>
      <w:r>
        <w:rPr>
          <w:rFonts w:eastAsia="IRNazanin" w:cs="IRNazanin"/>
          <w:color w:val="111111"/>
          <w:sz w:val="28"/>
          <w:szCs w:val="28"/>
          <w:rtl w:val="true"/>
          <w:lang w:bidi="fa-IR"/>
        </w:rPr>
        <w:t>!</w:t>
      </w:r>
    </w:p>
    <w:p>
      <w:pPr>
        <w:pStyle w:val="Heading3"/>
        <w:numPr>
          <w:ilvl w:val="2"/>
          <w:numId w:val="1"/>
        </w:numPr>
        <w:rPr/>
      </w:pPr>
      <w:bookmarkStart w:id="267" w:name="__RefHeading___Toc3826461_3650668749"/>
      <w:bookmarkStart w:id="268" w:name="_Toc94"/>
      <w:bookmarkEnd w:id="267"/>
      <w:r>
        <w:rPr>
          <w:rtl w:val="true"/>
        </w:rPr>
        <w:t xml:space="preserve">جنگ با على‌بن ابى‌طالب </w:t>
      </w:r>
      <w:r>
        <w:rPr>
          <w:rtl w:val="true"/>
        </w:rPr>
        <w:t>(</w:t>
      </w:r>
      <w:r>
        <w:rPr>
          <w:rtl w:val="true"/>
        </w:rPr>
        <w:t>ع</w:t>
      </w:r>
      <w:r>
        <w:rPr>
          <w:rtl w:val="true"/>
        </w:rPr>
        <w:t>)</w:t>
      </w:r>
      <w:bookmarkEnd w:id="26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معاويه را در مورد جنگ با على‌بن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مجتهدى معذور و بى‌گناه مى‌دانند، در حالى‌كه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وصى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چنان‌كه در آيه مباهله </w:t>
      </w:r>
      <w:r>
        <w:rPr>
          <w:rStyle w:val="FootnoteAnchor"/>
          <w:rtl w:val="true"/>
        </w:rPr>
        <w:footnoteReference w:id="399"/>
      </w:r>
      <w:r>
        <w:rPr>
          <w:rFonts w:ascii="IRNazanin" w:hAnsi="IRNazanin" w:eastAsia="IRNazanin"/>
          <w:color w:val="111111"/>
          <w:sz w:val="28"/>
          <w:sz w:val="28"/>
          <w:szCs w:val="28"/>
          <w:rtl w:val="true"/>
          <w:lang w:bidi="fa-IR"/>
        </w:rPr>
        <w:t>آمده است، ايشان پس از بيعت، ولى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معاويه هنگام جنگ با او، هزاران مسلمان را به قتل رسانيد، در صورتى كه آن حضرت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سِبابُ المُسلِم فُسُوقٌ و قِتالُهُ كُفرٌ </w:t>
      </w:r>
      <w:r>
        <w:rPr>
          <w:rFonts w:eastAsia="IRNazanin" w:cs="IRNazanin"/>
          <w:color w:val="111111"/>
          <w:sz w:val="28"/>
          <w:szCs w:val="28"/>
          <w:rtl w:val="true"/>
          <w:lang w:bidi="fa-IR"/>
        </w:rPr>
        <w:t xml:space="preserve">»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به مسلمان موجب فسق و جنگ با وى، موجب كفر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عسقلانى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مناسبت داستان كسا، على و فاطمه و حسن و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تجليل و تكريم كرد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حَربٌ لِمَنْ حارَبَهُم وَ سِلْمٌ لِمَنْ سالَمَهُمْ وَ عَدُوٌّ لِمَنْ عاداهُمْ</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من مى‌جنگم با كسى كه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و سلم و صلح دارم با كسى كه با آنان از در صلح و سلامت درآيد، دشمن خواهم بود با كسانى كه با آنان عداوت و دشمنى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حَرْبِي وَ سِلْمُهُ سِلْمِي</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جنگ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درگيرى با من است و تسليم شدن در برابر او، تسليم شدن در برابر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منوال مطالب ديگرى نيز، در كتاب‌هاى صحيح و ساير كتب حديث و تاريخ به طور متواتر ميان مسلمانان رسيده است كه نيارى به آوردن همه آنها احساس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اوصاف، آنها، كسى كه در برابر اين همه گفته‌هاى صريح، اقدام به اجتهاد و تأويل مى‌نمايد را، معذور و بى‌گناه و حتى عادل مى‌شمارند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آنها كسى را معذور و توجيه مى‌كنند كه در قنوت نماز، به مردانى لعنت و دشنام مى‌دهد كه خداوند در قرآن آنها را از رجس و ناپاكى، پاك و مبرّا شمرده </w:t>
      </w:r>
      <w:r>
        <w:rPr>
          <w:rStyle w:val="FootnoteAnchor"/>
          <w:rtl w:val="true"/>
        </w:rPr>
        <w:footnoteReference w:id="403"/>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براى تطهيرشان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به وسيله آنها با دشمنان مباهله كرده و آنها كسانى هستند كه خداى متعال، مودت آنها را واجب كرده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دوستى آنها را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يكى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هر كس به آنها تمسك جويد، گمراه نمى‌گردد و هر كس از آنها اطاعت كند، راه هدايت به سوى خداوند را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آنها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برادر، ولى، پرچمدار تأسيس دين و وصى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 شهادت داده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 و رسول را دوست دارد و موقعيت او نسبت به پيامبر، مانند موقعيت هارون نسبت به موسى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نواده‌هاى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جوانان اهل بهشت خواهند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گذشته از آن معاويه، عبدالله بن عباس كه عالم بزرگوار امت بود را در قنوت نماز لعن و نفرين مى‌كرد، در حالى‌كه از مقام و منزلت او آگاه بود و مى‌دانست كه ضرورت دين، احترام به او را اقتضا مى‌كند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مقامى بس رفيع هستند؛ زيرا آنها اهل‌بيت نبوت، معدن رسالت، محل نزول فرشتگان، مهبط وحى و معدن رحمت الهى هستند، گرچه معاويه درباره آنها به لعنت در قنوت نماز، قناعت نكرد و به همه سرزمين‌ها اعلام كرد كه در نمازهاى عيد و جمعه نيز،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خطبا هم، در اجراى اين بدعت كفرآميز كوتاهى نكردند تا جايى كه ناسزا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جزيى از خطبه بود و خطبه‌اى خوانده نمى‌شد مگر اينكه ياران و انصار معاويه،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خائنانه و جاهلانه تا سال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هجرى ادامه داشت تا اينكه بهترين خليفه بنى‌مروان عمربن عبدالعزيز، دستور داد</w:t>
      </w:r>
      <w:bookmarkStart w:id="269" w:name="pg1983_9781"/>
    </w:p>
    <w:p>
      <w:pPr>
        <w:pStyle w:val="BookText"/>
        <w:rPr/>
      </w:pPr>
      <w:bookmarkEnd w:id="269"/>
      <w:r>
        <w:rPr>
          <w:rFonts w:ascii="Amiri" w:hAnsi="Amiri" w:eastAsia="Amiri" w:cs="Amiri"/>
          <w:color w:val="111111"/>
          <w:sz w:val="28"/>
          <w:sz w:val="28"/>
          <w:szCs w:val="28"/>
          <w:rtl w:val="true"/>
          <w:lang w:bidi="ar-SA"/>
        </w:rPr>
        <w:t>آن را ترك كنند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اين حوادث و رويدادها از جمله وقايع تلخى هستند كه همه مورخان به آن اعتراف دارند و تمامى كتاب‌هاى تاريخى هم آن را بيان كرده‌اند و موضوع كاملاً آشكار است</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3826463_3650668749"/>
      <w:bookmarkStart w:id="271" w:name="_Toc95"/>
      <w:bookmarkEnd w:id="270"/>
      <w:r>
        <w:rPr>
          <w:rtl w:val="true"/>
        </w:rPr>
        <w:t>پيمان با معاويه</w:t>
      </w:r>
      <w:bookmarkEnd w:id="271"/>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صلح‌نامه‌اى كه با معاويه داشت، با او شرط كرد كه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معاويه آن شرط را نپذيرفت، سپس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 كه دست‌كم در حضور آن حضرت به ايشان ناسزا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اين شرط را پذيرفت، اما به آن عمل نكرد</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 xml:space="preserve">روزى كه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كوفه بالاى منبر بود، معاويه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ناسزا گفت،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آنجا حضور داشت، برخاست تا جلوى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آرامش و سكوت دستور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باز هم معاويه موضوع را تعقيب مى‌كرد و سماجت مى‌نمود كه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جا حركت نمود و معاويه را رسوا و ساكت كرد</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اما معاويه دست‌بردار نبود و پيوسته پيش هر فاسق و فاجرى، به ناسزاگويى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مى‌گشود و تا مى‌توانست ديگران را نيز، به اين كار وادار مى‌نمود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به سعدبن ابى‌وقاص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ناسزا و دشنام نمى‌دهى؟ سعد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خاطر مزايا و امتيازاتى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قايل بود، كه اگر يكى از آنها را من داشتم، برايم از داشتن شتران سرخ مو محبوب‌تر بود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به احنف بن قيس دستور داد كه بايد منبر بروى و خواه و ناخواه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كنى، اما ميان آنها كار به مشاجره و رسوايى كشيد و چون معاويه ترسيد كه اگر احنف بالاى منبر برود، كار رسوايى، بيشتر مى‌شود، بدين جهت از منبر فرستادن او صرف‌نظر كرد</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 xml:space="preserve">علاوه بر اين، همه مى‌دانند كه معاويه، حجربن عدى و ياران او را به اين دليل كشت كه آنها حاضر نشدند، از او اطاعت كنند و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بگويند، در صورتى كه اگر از او متابعت مى‌كردند، جان آنها محفوظ مى‌ماند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معاويه به عبدالرحمن بن حسان غفرى دستور داد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كند، اما او زير بار نرفت، آنگاه او را دستگير كرد و پيش زيادبن ابيه فرستاد و دستور داد او را به بدترين شكلى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هم، عبدالرحمن را، زنده زير خاك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معاويه هم خود در مجامع عمومى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 مى‌گفت و هم ديگران را در همه‌جا براى انجام اين گناه، تهديد و تشويق مى‌نمود، در حالى‌كه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و ناسزا بگويد، به من ناسزا گفته است</w:t>
      </w:r>
      <w:r>
        <w:rPr>
          <w:rFonts w:eastAsia="IRNazanin" w:cs="IRNazanin"/>
          <w:color w:val="111111"/>
          <w:sz w:val="28"/>
          <w:szCs w:val="28"/>
          <w:rtl w:val="true"/>
          <w:lang w:bidi="fa-IR"/>
        </w:rPr>
        <w:t>» .</w:t>
      </w:r>
      <w:bookmarkStart w:id="272" w:name="pg1983_9783"/>
    </w:p>
    <w:p>
      <w:pPr>
        <w:pStyle w:val="BookText"/>
        <w:rPr/>
      </w:pPr>
      <w:bookmarkEnd w:id="272"/>
      <w:r>
        <w:rPr>
          <w:rFonts w:ascii="IRNazanin" w:hAnsi="IRNazanin" w:eastAsia="IRNazanin"/>
          <w:color w:val="111111"/>
          <w:sz w:val="28"/>
          <w:sz w:val="28"/>
          <w:szCs w:val="28"/>
          <w:rtl w:val="true"/>
          <w:lang w:bidi="fa-IR"/>
        </w:rPr>
        <w:t>امّ سلمه نيز، مى‌گويد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w:t>
      </w:r>
      <w:r>
        <w:rPr>
          <w:rFonts w:eastAsia="Amiri" w:cs="Amiri" w:ascii="Amiri" w:hAnsi="Amiri"/>
          <w:color w:val="111111"/>
          <w:sz w:val="28"/>
          <w:szCs w:val="28"/>
          <w:rtl w:val="true"/>
          <w:lang w:bidi="ar-SA"/>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دهد به من دشنام داده است</w:t>
      </w:r>
      <w:r>
        <w:rPr>
          <w:rFonts w:eastAsia="IRNazanin" w:cs="IRNazanin"/>
          <w:color w:val="111111"/>
          <w:sz w:val="28"/>
          <w:szCs w:val="28"/>
          <w:rtl w:val="true"/>
          <w:lang w:bidi="fa-IR"/>
        </w:rPr>
        <w:t>» .</w:t>
      </w:r>
    </w:p>
    <w:p>
      <w:pPr>
        <w:pStyle w:val="Heading3"/>
        <w:numPr>
          <w:ilvl w:val="2"/>
          <w:numId w:val="1"/>
        </w:numPr>
        <w:rPr/>
      </w:pPr>
      <w:bookmarkStart w:id="273" w:name="__RefHeading___Toc3826465_3650668749"/>
      <w:bookmarkStart w:id="274" w:name="_Toc96"/>
      <w:bookmarkEnd w:id="273"/>
      <w:r>
        <w:rPr>
          <w:rtl w:val="true"/>
        </w:rPr>
        <w:t xml:space="preserve">دوستى و دشمنى با على </w:t>
      </w:r>
      <w:r>
        <w:rPr>
          <w:rtl w:val="true"/>
        </w:rPr>
        <w:t>(</w:t>
      </w:r>
      <w:r>
        <w:rPr>
          <w:rtl w:val="true"/>
        </w:rPr>
        <w:t>ع</w:t>
      </w:r>
      <w:r>
        <w:rPr>
          <w:rtl w:val="true"/>
        </w:rPr>
        <w:t>)</w:t>
      </w:r>
      <w:bookmarkEnd w:id="274"/>
    </w:p>
    <w:p>
      <w:pPr>
        <w:pStyle w:val="BookText"/>
        <w:rPr/>
      </w:pPr>
      <w:r>
        <w:rPr>
          <w:rFonts w:ascii="IRNazanin" w:hAnsi="IRNazanin" w:eastAsia="IRNazanin"/>
          <w:color w:val="111111"/>
          <w:sz w:val="28"/>
          <w:sz w:val="28"/>
          <w:szCs w:val="28"/>
          <w:rtl w:val="true"/>
          <w:lang w:bidi="fa-IR"/>
        </w:rPr>
        <w:t>ابن عبدالبر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عليّاً فَقَد أَحَبَّني وَ مَن أَبغَضَ عَليّاً فَقَد أبْغَضَني، وَ مَن آذَي عليّاً فَقَد آذانِي وَ مَن آذانِي فَقَد آذَي الله</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هر كس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دوست بدارد، مرا دوست داشته و هر كس با على عداوت و دشمنى كند، با من دشمنى نموده و هر كس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آزار رساند، به من آزار رسانده و هر كس مرا آزار رساند، به خدا اذيت و آزار رسانده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اَقْوامٌ يُبْغِضُونَ عليّاً وَ مَنْ اَبْغَضَ عَليّاً فَقَد اَبْغَضَنِي، وَ مَنْ فارَقَ عَليّاً فَقَدْ فارَقَنِي، اِنَّ عَليّاً مِنِّي وَ اَنَا مِنْهُ، خُلِقَ مِن طِينَتِي وَ خُلِقْتُ مِنْ طِينَةِ اِبْراهيمَ، ذُرِّيَّةً بَعْضُها مِنْ بَعْضٍ وَاللهُ سَمِيعٌ عَلِيمٌ</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شده است، افرادى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مى‌كنند؟ در صورتى كه هر كس با على، عداوت و دشمنى كند، با من دشمنى نموده و هركس از على جدا شود</w:t>
      </w:r>
    </w:p>
    <w:p>
      <w:pPr>
        <w:pStyle w:val="BookText"/>
        <w:rPr/>
      </w:pPr>
      <w:r>
        <w:rPr>
          <w:rFonts w:ascii="IRNazanin" w:hAnsi="IRNazanin" w:eastAsia="IRNazanin"/>
          <w:color w:val="111111"/>
          <w:sz w:val="28"/>
          <w:sz w:val="28"/>
          <w:szCs w:val="28"/>
          <w:rtl w:val="true"/>
          <w:lang w:bidi="fa-IR"/>
        </w:rPr>
        <w:t xml:space="preserve">از من جدا شده، زيرا على از من است و من از على هستم، وى از طينت و خميرمايه من آفريده شده و من از طينت ابراهيم خلق شده‌ام و ذريه‌ها و نسل‌ها بعضى از ديگرى هستند </w:t>
      </w:r>
      <w:r>
        <w:rPr>
          <w:rStyle w:val="FootnoteAnchor"/>
          <w:rtl w:val="true"/>
        </w:rPr>
        <w:footnoteReference w:id="414"/>
      </w:r>
      <w:r>
        <w:rPr>
          <w:rFonts w:ascii="IRNazanin" w:hAnsi="IRNazanin" w:eastAsia="IRNazanin"/>
          <w:color w:val="111111"/>
          <w:sz w:val="28"/>
          <w:sz w:val="28"/>
          <w:szCs w:val="28"/>
          <w:rtl w:val="true"/>
          <w:lang w:bidi="fa-IR"/>
        </w:rPr>
        <w:t>و خدا هم بر اين معنى، بينا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كه آنجا حضور داشت را مورد خطاب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بهترين زنان در خانه على است و او ولى پس از من است؟</w:t>
      </w:r>
      <w:r>
        <w:rPr>
          <w:rFonts w:eastAsia="IRNazanin" w:cs="IRNazanin"/>
          <w:color w:val="111111"/>
          <w:sz w:val="28"/>
          <w:szCs w:val="28"/>
          <w:rtl w:val="true"/>
          <w:lang w:bidi="fa-IR"/>
        </w:rPr>
        <w:t xml:space="preserve">» .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عمران بن حصين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تُريدُونَ مِن عَليٍّ؟ ماذا تُريدُونَ مِن عليٍّ؟ ماذا تُريدُونَ مِن عَليٍّ؟ اِنَّ عَليّاً مِنّي وَ اَنَا مِنْه، وَ هُوَ وَليُّ كُلِّ مُؤمنٍ مِِنْ بَعدِي</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از جان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مى‌خواهيد؟ از جان على چه مى‌خواهيد؟ از جان على چه مى‌خواهيد؟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او آزار مى‌رسانيد؟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 است و من از على هستم و او پس از من سرپرست هر مؤمنى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باره، ابن عبدالبر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طايفه‌اى از صحابه روايت كرده‌اند،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لايُحِبُّكَ اِلاّ مُؤمنٌ وَ لايُبْغِضُكَ اِلاّ مُنافِقٌ وَ كان عَليٌّ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اِنَّهُ لَعَهِدَ النَّبِيُّ الاُمِّيُّ اَنَّه لايُحِبُّنِي اِلاّ مُؤمِنٌ وَ لايُبْغِضُنِي اِلاّ مُنافِقٌ</w:t>
      </w:r>
      <w:r>
        <w:rPr>
          <w:rFonts w:eastAsia="Amiri" w:cs="Amiri" w:ascii="Amiri" w:hAnsi="Amiri"/>
          <w:color w:val="111111"/>
          <w:sz w:val="28"/>
          <w:szCs w:val="28"/>
          <w:rtl w:val="true"/>
          <w:lang w:bidi="ar-SA"/>
        </w:rPr>
        <w:t xml:space="preserve">. </w:t>
      </w:r>
      <w:r>
        <w:rPr>
          <w:rStyle w:val="FootnoteAnchor"/>
          <w:rtl w:val="true"/>
        </w:rPr>
        <w:footnoteReference w:id="417"/>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دوست نمى‌دارد، مگر شخصى كه مؤمن باشد و با تو دشمنى نمى‌كند، مگر كسى كه منافق باشد و خود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پيوسته تكرار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سوگند پيامبر با من عهد كرده است، كه دوست نمى‌دارد مرا، مگر شخص مؤمن و دشمنى نمى‌كند با من، مگر شخص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نيز، به طور متواتر روايت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18"/>
      </w:r>
      <w:r>
        <w:rPr>
          <w:rFonts w:ascii="Amiri" w:hAnsi="Amiri" w:eastAsia="Amiri" w:cs="Amiri"/>
          <w:color w:val="111111"/>
          <w:sz w:val="28"/>
          <w:sz w:val="28"/>
          <w:szCs w:val="28"/>
          <w:rtl w:val="true"/>
          <w:lang w:bidi="ar-SA"/>
        </w:rPr>
        <w:t>اللّهُمَّ والِ مَن والاهُ وَ عادِ مَن عاداهُ وَ انْصُرْ مَنْ نَصَرَهُ وَاخْذُلْ مَنْ خَذَلَه وَ اَدْرِ الْحَقَّ مَعَهُ حَيْثُ دار</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هر كس من مولاى او هستم،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مولاى اوست، خدايا دوست بدار 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و دشمن بدار 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دشمن بدارد، يارى كن 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يارى كند و خوار گردان كسى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خوار كند و بچرخان حق را هر جا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متونى كه در جهت لزوم محبت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دشمنى با او نوشته شده، بسيار فراوان است و جمع‌آورى و بررسى همه آنها در اين بحث ميسر نيست، اما خوانندگان منصف و علاقه‌مندى كه خواهان تحقيق و دست يافتن به حق مى‌باشند را، به كتاب ديگر خود، به نام سبيل المؤمنين كه در اين زمينه تأليف نموده‌ام، ارجاع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اثر، براى كسانى كه در برابر دليل و برهان و منطق، تعهد و بصيرت دارند، راه‌گشاى مفيدى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اگر اجتهاد و استنباط معاويه در برابر نصوص و متون صحيح، جايز باشد، استدلال و تأويل كسانى كه با ادله صحيح و صريح شرعى، اجتهاد و استنباط</w:t>
      </w:r>
    </w:p>
    <w:p>
      <w:pPr>
        <w:pStyle w:val="BookText"/>
        <w:rPr/>
      </w:pPr>
      <w:r>
        <w:rPr>
          <w:rFonts w:ascii="Amiri" w:hAnsi="Amiri" w:eastAsia="Amiri" w:cs="Amiri"/>
          <w:color w:val="111111"/>
          <w:sz w:val="28"/>
          <w:sz w:val="28"/>
          <w:szCs w:val="28"/>
          <w:rtl w:val="true"/>
          <w:lang w:bidi="ar-SA"/>
        </w:rPr>
        <w:t>مى‌كنند و محور كار آنها احكام و قوانين شرعى است نيز، صحيح 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علاوه بر اين، آنها براى احياى دين خداوند و اجراى سنت نبى اكرم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 و استنباط مى‌كنند، در حالى‌كه معاويه براى دست يافتن به حكومت و رياست و سلطنت </w:t>
      </w:r>
      <w:r>
        <w:rPr>
          <w:rStyle w:val="FootnoteAnchor"/>
          <w:rtl w:val="true"/>
        </w:rPr>
        <w:footnoteReference w:id="420"/>
      </w:r>
      <w:r>
        <w:rPr>
          <w:rFonts w:ascii="IRNazanin" w:hAnsi="IRNazanin" w:eastAsia="IRNazanin"/>
          <w:color w:val="111111"/>
          <w:sz w:val="28"/>
          <w:sz w:val="28"/>
          <w:szCs w:val="28"/>
          <w:rtl w:val="true"/>
          <w:lang w:bidi="fa-IR"/>
        </w:rPr>
        <w:t xml:space="preserve">چنين تأويل‌هايى را انجام مى‌داد و خلافت را از مسير خود تحريف مى‌كرد و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مى‌جنگيد و تمام اين اعمال و رفتارهاى او بخاطر عقده‌هايى كه از شكست جنگ بدر و انديشه‌هايى كه از كينه‌هاى جاهلى به وجود آمده بود، ناشى مى‌شد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مسلمانان مظلوم و مساكين دين اسلام، به حكومت و سلطنت طمعى ندارند و در پى انتقام‌جويى و اهداف و اغراض ديگرى هم نيستند، بلكه آنها تنها تأويل و استدلال را پيروى مى‌كردند، كه اگر به حق رسيده باشند، مأجورند و اگر خطا هم كرده باشند، معذور خواهند بود</w:t>
      </w:r>
      <w:r>
        <w:rPr>
          <w:rFonts w:eastAsia="IRNazanin" w:cs="IRNazanin"/>
          <w:color w:val="111111"/>
          <w:sz w:val="28"/>
          <w:szCs w:val="28"/>
          <w:rtl w:val="true"/>
          <w:lang w:bidi="fa-IR"/>
        </w:rPr>
        <w:t>.</w:t>
      </w:r>
      <w:bookmarkStart w:id="275" w:name="pg1983_9787"/>
    </w:p>
    <w:p>
      <w:pPr>
        <w:pStyle w:val="Heading2"/>
        <w:numPr>
          <w:ilvl w:val="1"/>
          <w:numId w:val="1"/>
        </w:numPr>
        <w:rPr/>
      </w:pPr>
      <w:bookmarkStart w:id="276" w:name="__RefHeading___Toc3826467_3650668749"/>
      <w:bookmarkStart w:id="277" w:name="_Toc97"/>
      <w:bookmarkEnd w:id="275"/>
      <w:bookmarkEnd w:id="276"/>
      <w:r>
        <w:rPr>
          <w:rtl w:val="true"/>
        </w:rPr>
        <w:t>فصل دهم آيا مى‌توان شيعه را تكفير كرد؟</w:t>
      </w:r>
      <w:bookmarkEnd w:id="277"/>
    </w:p>
    <w:p>
      <w:pPr>
        <w:pStyle w:val="Heading3"/>
        <w:numPr>
          <w:ilvl w:val="2"/>
          <w:numId w:val="1"/>
        </w:numPr>
        <w:rPr/>
      </w:pPr>
      <w:bookmarkStart w:id="278" w:name="__RefHeading___Toc3826469_3650668749"/>
      <w:bookmarkStart w:id="279" w:name="_Toc98"/>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 xml:space="preserve">در اين فصل، به بررسى قسمتى از فتواها و نظريه‌هاى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دانسته‌اند، به همراه ادله‌اى كه در اين زمينه اقامه مى‌كنند،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نوح حنفى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حامديه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پاسخ دليل لزوم جنگ با شيعه و كشتن آنها،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تو را سعادتمند گرداند، بدان‌كه آنان كافر، ياغى و فاجرند و به همه‌گونه كفر و تجاوزگرى و عناد عقيده دارند، مرتكب انواع فسق و زندقه و الحاد مى‌شوند، و هر كس در كفر و الحاد و وجوب قتل آنان شك و ترديدى داشته باشد، خود نيز، مانند آنان كافر خواهد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نوح حنفى، علت وجوب و جواز قتل شيعه را، كفر و تجاوزگرى آنها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تجاوزگرى آنان بدين جهت است كه از اطاعت و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خداوند متعال، ملك او را تا قيامت پايدار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خارج شده‌اند و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ستمگران تجاوزكار بجنگيد، تا به فرمان خدا درآيند</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و امر هم دلالت</w:t>
      </w:r>
    </w:p>
    <w:p>
      <w:pPr>
        <w:pStyle w:val="BookText"/>
        <w:rPr/>
      </w:pPr>
      <w:r>
        <w:rPr>
          <w:rFonts w:ascii="IRNazanin" w:hAnsi="IRNazanin" w:eastAsia="IRNazanin"/>
          <w:color w:val="111111"/>
          <w:sz w:val="28"/>
          <w:sz w:val="28"/>
          <w:szCs w:val="28"/>
          <w:rtl w:val="true"/>
          <w:lang w:bidi="fa-IR"/>
        </w:rPr>
        <w:t>بر وجوب مى‌كند و بر مسلمانان واجب است دعوت امام را، در مورد جنگ با اين عصيان‌گران كه در زبان رسول خدا ملعون واقع شده‌اند، اطاعت كنند و تأخير هم در اين كار جايز نيست، بلكه بايد امام را براى قتل آنان حمايت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كفر آنان به خاطر اين است كه آنان، احكام دين را سبك مى‌شمارند، مسايل شرع را به استهزاء مى‌گيرند، به علم و دانشمندان اهانت مى‌كنند، محرمات را حلال دانسته و نسبت به مقدسات، پرده‌درى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اين، آنان خلافت شيخين را قبول ندارند، موازين دينى را سبك مى‌انگارند، نسبت به عايشه صديقه بدزبانى دارند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مطالب ناروايى به زبان مى‌آورند كه در شأن او نيست، با وجود اينكه خداوند متعال، ضمن آيات متعددى او را تبرئه نموده است</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بنابراين، چون آنان قرآن كريم را تكذيب كرده و بدين وسيله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وى، دشنام مى‌دهند، چنين گناه بزرگى را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آنان، به شيخين ناروا مى‌گويند كه خدا روى آنان را در دو جهان، سياه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قتل اين كفار اشرار، واجب است، خواه توبه كنند يا نه؟ چنان‌كه مى‌توان زنان و كودكان آنان را به اسارت و بردگى گرفت</w:t>
      </w:r>
      <w:r>
        <w:rPr>
          <w:rFonts w:eastAsia="IRNazanin" w:cs="IRNazanin"/>
          <w:color w:val="111111"/>
          <w:sz w:val="28"/>
          <w:szCs w:val="28"/>
          <w:rtl w:val="true"/>
          <w:lang w:bidi="fa-IR"/>
        </w:rPr>
        <w:t xml:space="preserve">! !» </w:t>
      </w:r>
      <w:r>
        <w:rPr>
          <w:rStyle w:val="FootnoteAnchor"/>
          <w:rtl w:val="true"/>
        </w:rPr>
        <w:footnoteReference w:id="42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قطع، هيچ انسان غيرتمند و جوانمردى توان شنيدن اين تهمت‌هاى ناروا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نيز اين مطالب زشت و ناحق را نمى‌پسندند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ادعاها و تهمت‌ها، تنها دامنه اختلاف را مى‌گسترد و اميد ائتلاف و اتحاد را كم مى‌كند و راه صلح و آشتى را مسدود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چنين فتوايى را داده است، آيا مى‌داند كه به خاطر اين فتوى، تاكنون چه تعداد مسلمان بى‌گناه كشته شده‌اند و چه تعداد از زنان آزاده اهل نماز و فتوت، مورد هتك حرمت قرار گرفته‌اند و چه تعداد از كودكان و فرزندان اسلام، به اسارت و آوارگى درآمده‌اند؟ و تا چه حد به احكام الهى بى‌حرمتى شده است؟ آيا او مى‌داند كه به موجب اين عمل چقدر مال و ثروت تاراج شده، چه تعداد شهرها و آبادى‌هايى كه مردم آن، اهل نماز و قرآن بوده‌اند را خراب و ويران كرده است؟</w:t>
      </w:r>
    </w:p>
    <w:p>
      <w:pPr>
        <w:pStyle w:val="BookText"/>
        <w:rPr/>
      </w:pPr>
      <w:r>
        <w:rPr>
          <w:rFonts w:ascii="IRNazanin" w:hAnsi="IRNazanin" w:eastAsia="IRNazanin"/>
          <w:color w:val="111111"/>
          <w:sz w:val="28"/>
          <w:sz w:val="28"/>
          <w:szCs w:val="28"/>
          <w:rtl w:val="true"/>
          <w:lang w:bidi="fa-IR"/>
        </w:rPr>
        <w:t xml:space="preserve">آيا او مى‌داند كه در اثر اين عمل ناحق، چه اندازه قلب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جريحه‌دار كرده و چشم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گريان نموده است و تا چه اندازه موجب به وجود آمدن فتنه و آشوب در جوامع اسلامى شده كه به خاطر آن، شوكت و عظمت مسلمانان درهم شكسته و در نتيجه، دشمنان اسلام به عزت و قدرت رسيده‌اند؟</w:t>
      </w:r>
    </w:p>
    <w:p>
      <w:pPr>
        <w:pStyle w:val="BookText"/>
        <w:rPr/>
      </w:pPr>
      <w:r>
        <w:rPr>
          <w:rFonts w:ascii="IRNazanin" w:hAnsi="IRNazanin" w:eastAsia="IRNazanin"/>
          <w:color w:val="111111"/>
          <w:sz w:val="28"/>
          <w:sz w:val="28"/>
          <w:szCs w:val="28"/>
          <w:rtl w:val="true"/>
          <w:lang w:bidi="fa-IR"/>
        </w:rPr>
        <w:t>و آيا او مى‌داند كه چه مخالفت بزرگ و جبران‌ناپذيرى با احكام الهى كرده و به خاطر تكفير مسلمانان، چه بار سنگينى را عهده‌دار شده است؟ 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كه به آنچه خدا نازل فرمود، حكم و قضاوت نكنند، به يقين به كفر آلوده شده‌اند</w:t>
      </w:r>
      <w:r>
        <w:rPr>
          <w:rFonts w:eastAsia="IRNazanin" w:cs="IRNazanin"/>
          <w:color w:val="111111"/>
          <w:sz w:val="28"/>
          <w:szCs w:val="28"/>
          <w:rtl w:val="true"/>
          <w:lang w:bidi="fa-IR"/>
        </w:rPr>
        <w:t xml:space="preserve">» .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اى كاش او مى‌دانست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همواره در جهت حفظ احكام الهى و نواميس شريعت، نهايت سعى و كوشش خود را مى‌كند و براى اوج دادن به احكام قرآن، تمام دقت و احتياطش را به كار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كوشيده است تا بتواند تمسك به دو يادگار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استحكام ببخشد و سنت را بر آن شيوه‌اى كه خاندان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ساختند، متابعت و استمرار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اين فتوى‌دهنده گمان كرده، به خاطر عداوت و كينه‌اى كه با شيعه دارد،</w:t>
      </w:r>
      <w:bookmarkStart w:id="280" w:name="pg1983_9790"/>
    </w:p>
    <w:p>
      <w:pPr>
        <w:pStyle w:val="BookText"/>
        <w:rPr/>
      </w:pPr>
      <w:bookmarkEnd w:id="280"/>
      <w:r>
        <w:rPr>
          <w:rFonts w:ascii="IRNazanin" w:hAnsi="IRNazanin" w:eastAsia="IRNazanin"/>
          <w:color w:val="111111"/>
          <w:sz w:val="28"/>
          <w:sz w:val="28"/>
          <w:szCs w:val="28"/>
          <w:rtl w:val="true"/>
          <w:lang w:bidi="fa-IR"/>
        </w:rPr>
        <w:t>مى‌تواند آنها را با اين تهمت‌هاى دردناك به سقوط و نابودى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تير او به خطا رفته و مركب او، در راه مانده و او در سنگلاخ‌هاى شب تاريك، خود را به زحمت و مشقت و سرانجام گمراهى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كه او با بيان اين تهمت‌ها و دروغ‌ها تنها به امانت علم و دانش خود، خيانت نموده و خود را در ميان دانشمندان جهان اسلام، رسوا كرده و بدين ترتيب، در رديف دشمنان پيامبران قرار گرفته است؛ اگرچه اين مفتى، اهانت‌هاى بزرگى را به تشيع نسبت داده است اما در واقع، نتيجه آن چيزى جز عظمت و اعتلاى تشيع نبوده است؛ زيرا روش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قبل امضا و تثبيت شده و هرگز سنت خداوندى، تغييرپذير، نخواهد بود</w:t>
      </w:r>
      <w:r>
        <w:rPr>
          <w:rFonts w:eastAsia="IRNazanin" w:cs="IRNazanin"/>
          <w:color w:val="111111"/>
          <w:sz w:val="28"/>
          <w:szCs w:val="28"/>
          <w:rtl w:val="true"/>
          <w:lang w:bidi="fa-IR"/>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خداوند، بارها پاسخ اين ناآگاهان گنه‌كار را داده است و در جايى نيز،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 گفتند دست خدا بسته است، در حالى‌كه دست خود آنها بسته است و به خاطر آنچه گفتند، مورد لعنت خدا واقع شدند، بلكه دست‌هاى خدا باز است و به هرگونه بخواهد انفاق مى‌كند</w:t>
      </w:r>
      <w:r>
        <w:rPr>
          <w:rFonts w:eastAsia="IRNazanin" w:cs="IRNazanin"/>
          <w:color w:val="111111"/>
          <w:sz w:val="28"/>
          <w:szCs w:val="28"/>
          <w:rtl w:val="true"/>
          <w:lang w:bidi="fa-IR"/>
        </w:rPr>
        <w:t xml:space="preserve">. </w:t>
      </w:r>
      <w:r>
        <w:rPr>
          <w:rStyle w:val="FootnoteAnchor"/>
          <w:rtl w:val="true"/>
        </w:rPr>
        <w:footnoteReference w:id="426"/>
      </w:r>
    </w:p>
    <w:p>
      <w:pPr>
        <w:pStyle w:val="Heading3"/>
        <w:numPr>
          <w:ilvl w:val="2"/>
          <w:numId w:val="1"/>
        </w:numPr>
        <w:rPr/>
      </w:pPr>
      <w:bookmarkStart w:id="281" w:name="__RefHeading___Toc3826471_3650668749"/>
      <w:bookmarkStart w:id="282" w:name="_Toc99"/>
      <w:bookmarkEnd w:id="281"/>
      <w:r>
        <w:rPr>
          <w:rtl w:val="true"/>
        </w:rPr>
        <w:t>دليل اين قتل و كشتارها چيست؟</w:t>
      </w:r>
      <w:bookmarkEnd w:id="282"/>
    </w:p>
    <w:p>
      <w:pPr>
        <w:pStyle w:val="Heading4"/>
        <w:numPr>
          <w:ilvl w:val="3"/>
          <w:numId w:val="1"/>
        </w:numPr>
        <w:rPr/>
      </w:pPr>
      <w:bookmarkStart w:id="283" w:name="__RefHeading___Toc3826473_3650668749"/>
      <w:bookmarkStart w:id="284" w:name="_Toc100"/>
      <w:bookmarkEnd w:id="283"/>
      <w:r>
        <w:rPr>
          <w:rtl w:val="true"/>
        </w:rPr>
        <w:t>اشاره</w:t>
      </w:r>
      <w:bookmarkEnd w:id="28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مرد مفتى، جواز قتل و كشتار شيعه را، دو علت تجاوزگرى و كفر، عنوان كرده بود، در صورتى كه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فضيلتى از بندگان خدا، مى‌داند كه او با اين فتوى، ظلم و تجاوز بزرگى را به شيعه روا داشته است، همان‌گونه كه دشمنان پيامبران نيز، به آنها نسبت جنون و جادوگرى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شما عزيزان، قضاوت كنيد كه چه زمان شيعه در برابر حكومت حق خود، تسليم نشده و چگونه عليه حكومت خود تجاوز نموده است؟ آيا زمانى بوده كه آنها در پرداخت ماليات، خراج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تأخير كرده باشند؟ آيا آنها تا به حال از جهاد با دشمنان، طفره رفته‌اند؟ يا در جلودارى سپاه، كوتاهى داشته‌اند؟ آيا در ارتش، تعلل و عقب‌روى كرده‌اند و در خدمت خود به حكومت، خيانت نموده‌اند؟</w:t>
      </w:r>
    </w:p>
    <w:p>
      <w:pPr>
        <w:pStyle w:val="BookText"/>
        <w:rPr/>
      </w:pPr>
      <w:r>
        <w:rPr>
          <w:rFonts w:ascii="IRNazanin" w:hAnsi="IRNazanin" w:eastAsia="IRNazanin"/>
          <w:color w:val="111111"/>
          <w:sz w:val="28"/>
          <w:sz w:val="28"/>
          <w:szCs w:val="28"/>
          <w:rtl w:val="true"/>
          <w:lang w:bidi="fa-IR"/>
        </w:rPr>
        <w:t xml:space="preserve">خدا را گواه مى‌گيريم كه چنين نبوده است و آن را هم جايز نمى‌دانسته‌اند، و كسى هم كه چنين نسبت‌هاى ناحق و ناروايى را مى‌دهد، مى‌داند </w:t>
      </w:r>
      <w:r>
        <w:rPr>
          <w:rStyle w:val="FootnoteAnchor"/>
          <w:rtl w:val="true"/>
        </w:rPr>
        <w:footnoteReference w:id="427"/>
      </w:r>
      <w:r>
        <w:rPr>
          <w:rFonts w:ascii="IRNazanin" w:hAnsi="IRNazanin" w:eastAsia="IRNazanin"/>
          <w:color w:val="111111"/>
          <w:sz w:val="28"/>
          <w:sz w:val="28"/>
          <w:szCs w:val="28"/>
          <w:rtl w:val="true"/>
          <w:lang w:bidi="fa-IR"/>
        </w:rPr>
        <w:t>كه آنها از او متنفراند و نيز، در باطن مى‌داند كه شيعه، از آنچه به او نسبت مى‌دهند، فاصله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عنوان كردن اين فتوا قصد داشته فرمانروايان را نسبت به شيعه بدبين كند، تا از منزلت آنها كم كند و از بهره و منفعتى كه ممكن است از سوى دولت‌ها نصيبشان شود، محرومشان كند و ارتباط آنها نيز، با برادران اهل سنت خود،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گمان كنند، از آنچه ستمگران انجام مى‌دهند، خدا غافل است و چشم‌پوشى مى‌كند</w:t>
      </w:r>
      <w:r>
        <w:rPr>
          <w:rFonts w:eastAsia="IRNazanin" w:cs="IRNazanin"/>
          <w:color w:val="111111"/>
          <w:sz w:val="28"/>
          <w:szCs w:val="28"/>
          <w:rtl w:val="true"/>
          <w:lang w:bidi="fa-IR"/>
        </w:rPr>
        <w:t xml:space="preserve">» . </w:t>
      </w:r>
      <w:r>
        <w:rPr>
          <w:rStyle w:val="FootnoteAnchor"/>
          <w:rtl w:val="true"/>
        </w:rPr>
        <w:footnoteReference w:id="42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كفر شيعه، مطالبى را ادعا مى‌كند كه هيچ خداشناسِ خداترسى جرأت عنوان آن را ندارد و كسى كه سند دينى و متون متواتر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هرگز چنين اقرارى نخواهد داشت كه نسبت به افراد نماز و حج‌گزار و زكات‌پرداز و روزه‌گير و بالاخره اهل شهادت و مؤمن به قيامت، زبان به تهمت و</w:t>
      </w:r>
      <w:bookmarkStart w:id="285" w:name="pg1983_9792"/>
    </w:p>
    <w:p>
      <w:pPr>
        <w:pStyle w:val="BookText"/>
        <w:rPr/>
      </w:pPr>
      <w:bookmarkEnd w:id="285"/>
      <w:r>
        <w:rPr>
          <w:rFonts w:ascii="Amiri" w:hAnsi="Amiri" w:eastAsia="Amiri" w:cs="Amiri"/>
          <w:color w:val="111111"/>
          <w:sz w:val="28"/>
          <w:sz w:val="28"/>
          <w:szCs w:val="28"/>
          <w:rtl w:val="true"/>
          <w:lang w:bidi="ar-SA"/>
        </w:rPr>
        <w:t>افترا باز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اوايل اين كتاب، فصل دوم را براى معرفى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آورديم، در فصل سوم نيز، تعدادى از روايت‌هايى كه اثبات‌كننده عظمت آنها است را بيان كرديم كه با مطالعه و بررسى آنها مشخص مى‌شود كه قوانين اسلام، با ايمان شيعه ثابت و استوار است و همين روايت‌هاى صحيح متواتر، بيان‌كننده عظمت و احترام شيعه در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به خوبى روشن مى‌شود كه آنچه صاحب فتوا به آن استناد كرده است، از بارزترين مصداق‌هاى تهمت و افترا و تزوير است كه هيچ انسان با شعور و حتى هيچ كودك عاقلى نيز، حاضر نيست آن را باور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 رفته، دلايل و مدارك او حاوى شش مطلب است كه ما با رعايت حفظ امانت، آن را نقل مى‌كنيم و به تحليل و پاسخ آن مى‌پردازيم</w:t>
      </w:r>
      <w:r>
        <w:rPr>
          <w:rFonts w:eastAsia="IRNazanin" w:cs="IRNazanin"/>
          <w:color w:val="111111"/>
          <w:sz w:val="28"/>
          <w:szCs w:val="28"/>
          <w:rtl w:val="true"/>
          <w:lang w:bidi="fa-IR"/>
        </w:rPr>
        <w:t>:</w:t>
      </w:r>
    </w:p>
    <w:p>
      <w:pPr>
        <w:pStyle w:val="Heading4"/>
        <w:numPr>
          <w:ilvl w:val="3"/>
          <w:numId w:val="1"/>
        </w:numPr>
        <w:rPr/>
      </w:pPr>
      <w:bookmarkStart w:id="286" w:name="__RefHeading___Toc3826475_3650668749"/>
      <w:bookmarkStart w:id="287" w:name="_Toc101"/>
      <w:bookmarkEnd w:id="286"/>
      <w:r>
        <w:rPr/>
        <w:t>١</w:t>
      </w:r>
      <w:r>
        <w:rPr>
          <w:rtl w:val="true"/>
        </w:rPr>
        <w:t xml:space="preserve">. </w:t>
      </w:r>
      <w:r>
        <w:rPr>
          <w:rtl w:val="true"/>
        </w:rPr>
        <w:t>آيا شيعه احكام دين را سبك شمرده است؟</w:t>
      </w:r>
      <w:bookmarkEnd w:id="287"/>
    </w:p>
    <w:p>
      <w:pPr>
        <w:pStyle w:val="BookText"/>
        <w:rPr/>
      </w:pPr>
      <w:r>
        <w:rPr>
          <w:rFonts w:ascii="IRNazanin" w:hAnsi="IRNazanin" w:eastAsia="IRNazanin"/>
          <w:color w:val="111111"/>
          <w:sz w:val="28"/>
          <w:sz w:val="28"/>
          <w:szCs w:val="28"/>
          <w:rtl w:val="true"/>
          <w:lang w:bidi="fa-IR"/>
        </w:rPr>
        <w:t>آنها گمان كرده‌اند، كه شيعه، دين را سبك شمرده و احكام شرع را به استهزاء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دروغ و بى‌اساس بودن اين ادعا، كاملاً آشكار است؛ زيرا شيعه دقيق‌ترين و احتياطكارترين افراد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اصول و فروع و تفسير و حديث شيعه نيز، انباشته شده از احكام و دستورهاى دقيق است كه هر انسان با وجدانى، با مراجعه به آنها حقيقت را درك مى‌كند و احتياجى به دليل و برهان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استطال الشَّيء، قام بنفسه و صفات ضوء الشَّمس تذهب باطلاً </w:t>
      </w:r>
      <w:r>
        <w:rPr>
          <w:rStyle w:val="FootnoteAnchor"/>
          <w:rtl w:val="true"/>
        </w:rPr>
        <w:footnoteReference w:id="42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چيزى استمرار داشته باشد و تكرار شود، استوار مى‌گردد و شعاع نور خورشيد، تاريكى باطل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آنچه مدعى شده‌اند را به ما نشان مى‌دادند و روى مسايل شريعت مقدس كه در نظر آنها مورد استهزاء شيعه قرار گرفته است انگشت اشاره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شيعه مقام عظيم خداى متعال را سبك انگاشته و گاهى او را به مخلوق تشبيه نموده و يا سخن قبيح ديگرى را درباره خداوند به زبان رانده است؟</w:t>
      </w:r>
    </w:p>
    <w:p>
      <w:pPr>
        <w:pStyle w:val="BookText"/>
        <w:rPr/>
      </w:pPr>
      <w:r>
        <w:rPr>
          <w:rFonts w:ascii="IRNazanin" w:hAnsi="IRNazanin" w:eastAsia="IRNazanin"/>
          <w:color w:val="111111"/>
          <w:sz w:val="28"/>
          <w:sz w:val="28"/>
          <w:szCs w:val="28"/>
          <w:rtl w:val="true"/>
          <w:lang w:bidi="fa-IR"/>
        </w:rPr>
        <w:t xml:space="preserve">آيا شيعه، انبيا و اوصياى گرامى را دشنام داده و درباره آنها چيزى گفته كه در شأن آنها نبوده است؟ مگر خداى ناكرده به ساحت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هذيان داده است؟</w:t>
      </w:r>
    </w:p>
    <w:p>
      <w:pPr>
        <w:pStyle w:val="BookText"/>
        <w:rPr/>
      </w:pPr>
      <w:r>
        <w:rPr>
          <w:rFonts w:ascii="IRNazanin" w:hAnsi="IRNazanin" w:eastAsia="IRNazanin"/>
          <w:color w:val="111111"/>
          <w:sz w:val="28"/>
          <w:sz w:val="28"/>
          <w:szCs w:val="28"/>
          <w:rtl w:val="true"/>
          <w:lang w:bidi="fa-IR"/>
        </w:rPr>
        <w:t>به يقين هرگز چنين نيست؛ آنها بزرگ‌ترين تقديس را براى خدا و عميق‌ترين تنزيه را براى انبيا و بيشترين تعظيم را براى خلفاى آنها مبذول داشته و نيز، درباره قوانين اصولى، با محكم‌ترين دليل، و در مورد فروع، با شديدترين احتياط و درباره پذيرش حديث، بهترين روش را به كار برده‌اند تا حقايق برايشان محرز شود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كسانى كه خواستار تحقيق و تفحص هستند، مى‌خواهيم كه به اصول و فروع شيعه مراجعه كنند </w:t>
      </w:r>
      <w:r>
        <w:rPr>
          <w:rStyle w:val="FootnoteAnchor"/>
          <w:rtl w:val="true"/>
        </w:rPr>
        <w:footnoteReference w:id="430"/>
      </w:r>
      <w:r>
        <w:rPr>
          <w:rFonts w:ascii="IRNazanin" w:hAnsi="IRNazanin" w:eastAsia="IRNazanin"/>
          <w:color w:val="111111"/>
          <w:sz w:val="28"/>
          <w:sz w:val="28"/>
          <w:szCs w:val="28"/>
          <w:rtl w:val="true"/>
          <w:lang w:bidi="fa-IR"/>
        </w:rPr>
        <w:t>تا حقيقت را بيابند؛ زيرا اگر كسى به سرزمين‌هاى شيعه‌نشين برود و با آنها معاشرت داشته باشد، مشاهده مى‌كند كه زن و مرد و كوچك و بزرگ آنها در اداى نماز، زكات، روزه، حج و ساير احكام واجب كوتاهى نمى‌كند و جز تعداد كمى از افرادى كه به خاطر معاشرت‌هاى نامناسب، بى‌بندوبار شده‌اند، كسى را نمى‌توان يافت كه نمازهاى پنج‌گانه را ترك كند و از روزه گرفتن خوددارى نمايد، مگر اينكه عذرى داشته باشد؛ زيرا اگر كسى به عمد روزه خود را بخورد، به بيست‌وپنج ضربه شلاق محكوم مى‌شود و اگر اين كار را دو مرتبه تكرار كرد و</w:t>
      </w:r>
      <w:bookmarkStart w:id="288" w:name="pg1983_9794"/>
    </w:p>
    <w:p>
      <w:pPr>
        <w:pStyle w:val="BookText"/>
        <w:rPr/>
      </w:pPr>
      <w:bookmarkEnd w:id="288"/>
      <w:r>
        <w:rPr>
          <w:rFonts w:ascii="IRNazanin" w:hAnsi="IRNazanin" w:eastAsia="IRNazanin"/>
          <w:color w:val="111111"/>
          <w:sz w:val="28"/>
          <w:sz w:val="28"/>
          <w:szCs w:val="28"/>
          <w:rtl w:val="true"/>
          <w:lang w:bidi="fa-IR"/>
        </w:rPr>
        <w:t>مجازات شد و از كار خود دست برنداشت و براى بار سوم و چهارم آن را تكرار كرد، حكم اعدام در حق او جارى مى‌گردد و اين نظر، مورد اتفاق علماى شيعه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حكم درباره افراد بى‌بندوبار اجرا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منكر باشد و وجوب نماز و روزه و زكات و حج و خمس و ساير ضروريات اسلام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زنا، لواط، سرقت، شرب خمر، غيبت و افساد در زمين و اين نوع جرايم را مرتكب شود، يا درباره چيزى از اين‌گونه احكام شك و ترديد داشته باشد، به مجرد شك و انكار، محكوم به قتل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شيعه در احكام، داراى يك سلسله امتيازاتى است به عنوان مثال، اگر نماز و روزه و حج بر گردن كسى باشد كه فوت شده است، از ميت براى جبران آن عمل عبادى، نايب مى‌گيرند، چنان كه اگر در ذمه ميت، زكات يا خمس يا مظالم ديگرى وجود داشته باشد، مانند ساير ديون، ولى او، اين بدهى‌ها را از اصل دارايى او پرداخت مى‌نمايد، اگرچه وصيت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شيعه، در همه عبادت‌ها و معامله‌ها و ايقاع‌ها و ساير مسايل شرعى، نهايت احتياط و دقت را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توصيفات و توضيحات، چگونه آن فتوى‌دهنده، جرأت مى‌كند كه آن همه افترا و تهمت را به ساحت شيعه وارد آورد، و او را در امر دين و شرع مطهر، بى‌اعتنا و استهزاكننده معرفى نمايد؟</w:t>
      </w:r>
    </w:p>
    <w:p>
      <w:pPr>
        <w:pStyle w:val="Heading4"/>
        <w:numPr>
          <w:ilvl w:val="3"/>
          <w:numId w:val="1"/>
        </w:numPr>
        <w:rPr/>
      </w:pPr>
      <w:bookmarkStart w:id="289" w:name="__RefHeading___Toc3826477_3650668749"/>
      <w:bookmarkStart w:id="290" w:name="_Toc102"/>
      <w:bookmarkEnd w:id="289"/>
      <w:r>
        <w:rPr/>
        <w:t>٢</w:t>
      </w:r>
      <w:r>
        <w:rPr>
          <w:rtl w:val="true"/>
        </w:rPr>
        <w:t xml:space="preserve">. </w:t>
      </w:r>
      <w:r>
        <w:rPr>
          <w:rtl w:val="true"/>
        </w:rPr>
        <w:t>آيا به علم و مقام دانشمندان اهانتى كرده است؟</w:t>
      </w:r>
      <w:bookmarkEnd w:id="290"/>
    </w:p>
    <w:p>
      <w:pPr>
        <w:pStyle w:val="BookText"/>
        <w:rPr/>
      </w:pPr>
      <w:r>
        <w:rPr>
          <w:rFonts w:ascii="IRNazanin" w:hAnsi="IRNazanin" w:eastAsia="IRNazanin"/>
          <w:color w:val="111111"/>
          <w:sz w:val="28"/>
          <w:sz w:val="28"/>
          <w:szCs w:val="28"/>
          <w:rtl w:val="true"/>
          <w:lang w:bidi="fa-IR"/>
        </w:rPr>
        <w:t>مستمسك ديگر آنها اين است كه شيعيان را اهانت‌كننده به علم و دانشمندان معرفى مى‌كنند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بايد گفت كه اى اهل انصافى كه انصاف شما را ماجراجويان فتنه‌انگيز، به</w:t>
      </w:r>
    </w:p>
    <w:p>
      <w:pPr>
        <w:pStyle w:val="BookText"/>
        <w:rPr/>
      </w:pPr>
      <w:r>
        <w:rPr>
          <w:rFonts w:ascii="IRNazanin" w:hAnsi="IRNazanin" w:eastAsia="IRNazanin"/>
          <w:color w:val="111111"/>
          <w:sz w:val="28"/>
          <w:sz w:val="28"/>
          <w:szCs w:val="28"/>
          <w:rtl w:val="true"/>
          <w:lang w:bidi="fa-IR"/>
        </w:rPr>
        <w:t>تاراج برده‌اند، آيا بهتانى از اين سبك‌تر و توجيهى از اين پست‌تر سراغ داريد؟</w:t>
      </w:r>
    </w:p>
    <w:p>
      <w:pPr>
        <w:pStyle w:val="BookText"/>
        <w:rPr/>
      </w:pPr>
      <w:r>
        <w:rPr>
          <w:rFonts w:ascii="IRNazanin" w:hAnsi="IRNazanin" w:eastAsia="IRNazanin"/>
          <w:color w:val="111111"/>
          <w:sz w:val="28"/>
          <w:sz w:val="28"/>
          <w:szCs w:val="28"/>
          <w:rtl w:val="true"/>
          <w:lang w:bidi="fa-IR"/>
        </w:rPr>
        <w:t>آنها درباره شيعه اين چنين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خود شيعه مؤسس علوم بوده‌اند و رشته‌هاى حكمت و تأليف را خود تحكيم بخشيده‌اند و در اين رهگذر نيز، به مقام والا و باارزشى دست يافته‌اند و همچنين در علوم اصول و فروع هم، گوى سبقت را از ديگران ربوده‌اند؟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شيعه چگونه و از چه طريقى توانسته است به مقام علم و دانش اهانت كند؟ آيا به وسيله مدارسى كه خود، آنها را تعمير كرده‌اند؟ و يا به وسيله مراكز و شهرهايى كه براى آموختن و گسترش علم به آن هجرت كرده‌اند و شايد تا صرف وقت و عمر و اموال خود كه در راه علم و آموختن و ياد دادن آن صرف كرده‌اند؟ به هر حال بايد گفت كه برخلاف تهمت‌هايى كه به شيعه وارد كرده‌اند، اهل تشيع نه‌تنها توانسته‌اند قواعد و اصول علم را با دلايل و براهين استوار استحكام ببخشند، بلكه راه علم و دانش را براى جهانيان نيز هموار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سؤال مطرح مى‌شود كه آنها بر اساس چه مبنا و مدركى شيعه را متهم به اهانت به علم و عالم كرده‌اند، در صورتى كه هر شخص اهل و نااهلى، مى‌داند كه دانشمندان بالاترين و بهترين تعظيم و تجليل را از شيعه سراغ دارند تا جايى كه در تبيين وقايع و حوادث علمى دنيا و دين، شيعه تنها به آنها مراجعه مى‌كند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بين، گاهى علما و قاضى‌هاى رشوه‌خوار عالم‌نمايى نيز، بوده‌اند كه به خاطر پست و مقام و جلب منافع مادى، دست به اعمال ناشايستى مى‌زدند، البته اين افراد نه تنها مورد احترام نيستند، بلكه بر مسلمانان واجب است، آنها را از خود و</w:t>
      </w:r>
    </w:p>
    <w:p>
      <w:pPr>
        <w:pStyle w:val="BookText"/>
        <w:rPr/>
      </w:pPr>
      <w:r>
        <w:rPr>
          <w:rFonts w:ascii="IRNazanin" w:hAnsi="IRNazanin" w:eastAsia="IRNazanin"/>
          <w:color w:val="111111"/>
          <w:sz w:val="28"/>
          <w:sz w:val="28"/>
          <w:szCs w:val="28"/>
          <w:rtl w:val="true"/>
          <w:lang w:bidi="fa-IR"/>
        </w:rPr>
        <w:t>جامعه خود طرد نمايند و از آنها دورى كنند؛ زيرا آنها مايه ننگ دين و آبروى مسلمانان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اوصاف، تكليف خود صاحب فتوى كه به دانشمندان بزرگ شيعه و حافظان شريعت اهانت نموده است، چه خواهد بود؟ مگر او نگفته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كفر و الحاد و وجوب قتل و جواز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كند، او خود مانند آنان كافر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نه اين است كه بسيارى از علماى بزرگوار اهل سنت، در تكفير شيعه توقف و ترديد كرده‌اند؟ طيف وسيعى از آنها به مسلمان بودن شيعه فتوا داده‌اند؟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با اين فتوا نه‌تنها علماى شيعه تكفير شده‌اند، بلكه نامبرده به تكفير عالمان بزرگ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امام اشعرى، امام شافعى، سفيان ثورى، ابن ابى‌ليلى، داودبن على، حسن بصرى، سعيدبن مسيب، ابن عُييْنه، ابن سيرين، زهرى، ابوطاهر قزوينى، امام سبكى، ابومحاسن رويانى و علماى سابق بغداد، اقرار نموده است</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همچنين اين مفتى، بزرگانى همچون، ابن حزم ظاهرى، شيخ بزرگ ابن عربى، عارف شعرانى، صاحب فتح القدير، ملاعلى حنفى، ابن تيميه، ابن عابدين، نبهانى و عالمان ديگر اهل سنت را تكفير كرده؛ زيرا اين عالمان به اسلامِ معتقدان به اركان خمسه، اعم از شيعه و ديگران حكم كرده‌اند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اهانت به علم و دانشمندان، موجب و ملاك كفر افراد باشد، صاحب فتواى فوق، كافرترين كفار خواهد بود؛ زيرا وى با فتواى خود، به همه ائمه مسلمانان و علماى موحد، تهمت و اهانت روا داشته است</w:t>
      </w:r>
      <w:r>
        <w:rPr>
          <w:rFonts w:eastAsia="IRNazanin" w:cs="IRNazanin"/>
          <w:color w:val="111111"/>
          <w:sz w:val="28"/>
          <w:szCs w:val="28"/>
          <w:rtl w:val="true"/>
          <w:lang w:bidi="fa-IR"/>
        </w:rPr>
        <w:t>.</w:t>
      </w:r>
      <w:bookmarkStart w:id="291" w:name="pg1983_9797"/>
    </w:p>
    <w:p>
      <w:pPr>
        <w:pStyle w:val="Heading4"/>
        <w:numPr>
          <w:ilvl w:val="3"/>
          <w:numId w:val="1"/>
        </w:numPr>
        <w:rPr/>
      </w:pPr>
      <w:bookmarkStart w:id="292" w:name="__RefHeading___Toc3826479_3650668749"/>
      <w:bookmarkStart w:id="293" w:name="_Toc103"/>
      <w:bookmarkEnd w:id="291"/>
      <w:bookmarkEnd w:id="292"/>
      <w:r>
        <w:rPr/>
        <w:t>٣</w:t>
      </w:r>
      <w:r>
        <w:rPr>
          <w:rtl w:val="true"/>
        </w:rPr>
        <w:t xml:space="preserve">. </w:t>
      </w:r>
      <w:r>
        <w:rPr>
          <w:rtl w:val="true"/>
        </w:rPr>
        <w:t>چه كسى حرام را حلال كرده است؟</w:t>
      </w:r>
      <w:bookmarkEnd w:id="293"/>
    </w:p>
    <w:p>
      <w:pPr>
        <w:pStyle w:val="BookText"/>
        <w:rPr/>
      </w:pPr>
      <w:r>
        <w:rPr>
          <w:rFonts w:ascii="Amiri" w:hAnsi="Amiri" w:eastAsia="Amiri" w:cs="Amiri"/>
          <w:color w:val="111111"/>
          <w:sz w:val="28"/>
          <w:sz w:val="28"/>
          <w:szCs w:val="28"/>
          <w:rtl w:val="true"/>
          <w:lang w:bidi="ar-SA"/>
        </w:rPr>
        <w:t>آنها مدعى‌اند كه شيعه، محرمات را حلال كرده و احكام محترم را، سبك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بررسى و مطالعه كتاب‌هاى شيعه امامى، اعم از متن و شرح قديم و جديد، پى خواهيد برد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آنچه در بيت مى‌گذرد نسبت به سايرين آگاه‌تراند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دورترين افراد، از اعمال حرام و دقيق‌ترين افراد، در حفظ احكام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آنها در كتب فقهى خود، فتوا نداده‌اند كه مرد عاقل و بالغ محصنى، كه مرتكب زنا و عمل منافى عفت شده را بايد هم شلاق زد و هم سنگسار نمود؟</w:t>
      </w:r>
    </w:p>
    <w:p>
      <w:pPr>
        <w:pStyle w:val="BookText"/>
        <w:rPr/>
      </w:pPr>
      <w:r>
        <w:rPr>
          <w:rFonts w:ascii="Amiri" w:hAnsi="Amiri" w:eastAsia="Amiri" w:cs="Amiri"/>
          <w:color w:val="111111"/>
          <w:sz w:val="28"/>
          <w:sz w:val="28"/>
          <w:szCs w:val="28"/>
          <w:rtl w:val="true"/>
          <w:lang w:bidi="ar-SA"/>
        </w:rPr>
        <w:t xml:space="preserve">آيا آنها، درباره كسى كه، تجاوز به عنف كند و با محارم خود هم‌بستر شود و راجع به مرد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 زن مسلمانى مرتكب زنا شود، حكم قتل و اعدام نمى‌دهند؟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آنها فتوا نمى‌دهند كه، اگر مرد زن‌دار با دختر بچه‌اى، يا با زن ديوانه‌اى و يا با زن بى‌شوهرى زنا بكند و يا زن شوهردارى با بچه‌اى مرتكب زنا شود، بايد آنها را صد ضربه شلاق زد؟</w:t>
      </w:r>
    </w:p>
    <w:p>
      <w:pPr>
        <w:pStyle w:val="BookText"/>
        <w:rPr/>
      </w:pPr>
      <w:r>
        <w:rPr>
          <w:rFonts w:ascii="IRNazanin" w:hAnsi="IRNazanin" w:eastAsia="IRNazanin"/>
          <w:color w:val="111111"/>
          <w:sz w:val="28"/>
          <w:sz w:val="28"/>
          <w:szCs w:val="28"/>
          <w:rtl w:val="true"/>
          <w:lang w:bidi="fa-IR"/>
        </w:rPr>
        <w:t>آيا فقه شيعه نمى‌گويدكه اگر مرد آزاد بدون زنى، مرتكب زنا شود، بايد او را صد ضربه شلاق زد و سر او را تراشيد و به مدت يك سال او را تبعيد نمود؟</w:t>
      </w:r>
    </w:p>
    <w:p>
      <w:pPr>
        <w:pStyle w:val="BookText"/>
        <w:rPr/>
      </w:pPr>
      <w:r>
        <w:rPr>
          <w:rFonts w:ascii="IRNazanin" w:hAnsi="IRNazanin" w:eastAsia="IRNazanin"/>
          <w:color w:val="111111"/>
          <w:sz w:val="28"/>
          <w:sz w:val="28"/>
          <w:szCs w:val="28"/>
          <w:rtl w:val="true"/>
          <w:lang w:bidi="fa-IR"/>
        </w:rPr>
        <w:t>آيا فقه تشيع تصريح نمى‌كند كه اگر، غلام و كنيز بالغ و عاقل، با يكديگر زنا كنند، بايد به هر كدام پنجاه تازيانه زد؟</w:t>
      </w:r>
    </w:p>
    <w:p>
      <w:pPr>
        <w:pStyle w:val="BookText"/>
        <w:rPr/>
      </w:pPr>
      <w:r>
        <w:rPr>
          <w:rFonts w:ascii="IRNazanin" w:hAnsi="IRNazanin" w:eastAsia="IRNazanin"/>
          <w:color w:val="111111"/>
          <w:sz w:val="28"/>
          <w:sz w:val="28"/>
          <w:szCs w:val="28"/>
          <w:rtl w:val="true"/>
          <w:lang w:bidi="fa-IR"/>
        </w:rPr>
        <w:t>آيا درباره كسى كه نصف او آزاد شده و نصف ديگر وى، در قيد بردگى است، فتوا نمى‌دهند كه به همان حدى كه آزاد شده، بايد مجازات آزاد و در آن حدى كه برده است، بايد مجازات برده را اعمال نمود؟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به كسانى كه در زمان محترم و مكان مقدسى، مرتكب زنا مى‌شوند، به خاطر هتك حرمت زمان و مكان، مجازات بيشترى را منظور نمى‌دارند؟</w:t>
      </w:r>
    </w:p>
    <w:p>
      <w:pPr>
        <w:pStyle w:val="BookText"/>
        <w:rPr/>
      </w:pPr>
      <w:r>
        <w:rPr>
          <w:rFonts w:ascii="IRNazanin" w:hAnsi="IRNazanin" w:eastAsia="IRNazanin"/>
          <w:color w:val="111111"/>
          <w:sz w:val="28"/>
          <w:sz w:val="28"/>
          <w:szCs w:val="28"/>
          <w:rtl w:val="true"/>
          <w:lang w:bidi="fa-IR"/>
        </w:rPr>
        <w:t xml:space="preserve">آيا در مورد مرد آزاد بالغى كه مرتكب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فتوا نمى‌دهند كه بايد به وسيله شمشير، يا سنگسار نمودن، يا پرتاب از بالاى بلندى، يا خراب كردن ديوار روى او، او را به قتل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مى‌دانيد گاهى چنين افرادى را مى‌سوزانند؟ و اين حكم براى محصن و غير محصن، يكسان و ثابت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مى‌دانيد كه آنها درباره مفعول لواط، اگر بالغ و عاقل باشد و با ميل خود مرتكب اين عمل شنيع شده باشد، فتواى قتل او را مى‌دهند؟</w:t>
      </w:r>
    </w:p>
    <w:p>
      <w:pPr>
        <w:pStyle w:val="BookText"/>
        <w:rPr/>
      </w:pPr>
      <w:r>
        <w:rPr>
          <w:rFonts w:ascii="IRNazanin" w:hAnsi="IRNazanin" w:eastAsia="IRNazanin"/>
          <w:color w:val="111111"/>
          <w:sz w:val="28"/>
          <w:sz w:val="28"/>
          <w:szCs w:val="28"/>
          <w:rtl w:val="true"/>
          <w:lang w:bidi="fa-IR"/>
        </w:rPr>
        <w:t>آيا چنين نيست كه حتى اگر كودك و مجنونى، خواه فاعل باشند يا مفعول و مرتكب عمل منافى عفت شوند تأديب و تعزيرشان مى‌نمايند؟</w:t>
      </w:r>
    </w:p>
    <w:p>
      <w:pPr>
        <w:pStyle w:val="BookText"/>
        <w:rPr/>
      </w:pPr>
      <w:r>
        <w:rPr>
          <w:rFonts w:ascii="Amiri" w:hAnsi="Amiri" w:eastAsia="Amiri" w:cs="Amiri"/>
          <w:color w:val="111111"/>
          <w:sz w:val="28"/>
          <w:sz w:val="28"/>
          <w:szCs w:val="28"/>
          <w:rtl w:val="true"/>
          <w:lang w:bidi="ar-SA"/>
        </w:rPr>
        <w:t xml:space="preserve">آيا ملاحظه كرده‌ايد، شيعه درباره عاقل و بالغ و مختار، خواه محصن باشند يا غير محصن و تن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بدهند، به هر يك از فاعل و مفعول، حكم صد ضربه شلاق را صادر مى‌نمايد؟</w:t>
      </w:r>
    </w:p>
    <w:p>
      <w:pPr>
        <w:pStyle w:val="BookText"/>
        <w:rPr/>
      </w:pPr>
      <w:r>
        <w:rPr>
          <w:rFonts w:ascii="IRNazanin" w:hAnsi="IRNazanin" w:eastAsia="IRNazanin"/>
          <w:color w:val="111111"/>
          <w:sz w:val="28"/>
          <w:sz w:val="28"/>
          <w:szCs w:val="28"/>
          <w:rtl w:val="true"/>
          <w:lang w:bidi="fa-IR"/>
        </w:rPr>
        <w:t xml:space="preserve">آيا آنها درباره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كنندگان، حكم صد ضربه شلاق را اعمال نمى‌كردند؟</w:t>
      </w:r>
    </w:p>
    <w:p>
      <w:pPr>
        <w:pStyle w:val="BookText"/>
        <w:rPr/>
      </w:pPr>
      <w:r>
        <w:rPr>
          <w:rFonts w:ascii="IRNazanin" w:hAnsi="IRNazanin" w:eastAsia="IRNazanin"/>
          <w:color w:val="111111"/>
          <w:sz w:val="28"/>
          <w:sz w:val="28"/>
          <w:szCs w:val="28"/>
          <w:rtl w:val="true"/>
          <w:lang w:bidi="fa-IR"/>
        </w:rPr>
        <w:t xml:space="preserve">آيا فقهاى شيعى، درباره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دلالى عمل منافى عفت، هفتادوپنج ضربه شلاق و درباره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تهمت مى‌زنند، يا مى‌گسارى مى‌كنند، حكم هشتاد ضربه شلاق را صادر نمى‌كنند؟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مى‌دانيد در فقه شيعى، اگر كسى دزدى كرد براى بار اول، چهار انگشت دست راست او را قطع مى‌كنند و اگر بار دوم مرتكب سرقت شد، پاى چپ او را از مفصل مچ مى‌برند و در مرتبه سوم، به حبس ابد محكوم مى‌نمايند و چنانچه براى</w:t>
      </w:r>
    </w:p>
    <w:p>
      <w:pPr>
        <w:pStyle w:val="BookText"/>
        <w:rPr/>
      </w:pPr>
      <w:r>
        <w:rPr>
          <w:rFonts w:ascii="IRNazanin" w:hAnsi="IRNazanin" w:eastAsia="IRNazanin"/>
          <w:color w:val="111111"/>
          <w:sz w:val="28"/>
          <w:sz w:val="28"/>
          <w:szCs w:val="28"/>
          <w:rtl w:val="true"/>
          <w:lang w:bidi="fa-IR"/>
        </w:rPr>
        <w:t xml:space="preserve">بار چهارم دست به دزدى زد، او را اعدام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باره احكام فراوان ديگرى نيز، وجود دارد </w:t>
      </w:r>
      <w:r>
        <w:rPr>
          <w:rStyle w:val="FootnoteAnchor"/>
          <w:rtl w:val="true"/>
        </w:rPr>
        <w:footnoteReference w:id="434"/>
      </w:r>
      <w:r>
        <w:rPr>
          <w:rFonts w:ascii="Amiri" w:hAnsi="Amiri" w:eastAsia="Amiri" w:cs="Amiri"/>
          <w:color w:val="111111"/>
          <w:sz w:val="28"/>
          <w:sz w:val="28"/>
          <w:szCs w:val="28"/>
          <w:rtl w:val="true"/>
          <w:lang w:bidi="ar-SA"/>
        </w:rPr>
        <w:t>كه ما به همين مقدار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تفصيل و تحقيق اين احكام را مى‌خواهند، مى‌توانند به ابواب كتب فقهى شيعه امامى و احاديثى كه در اين زمينه‌ها مورد استناد قرار مى‌گيرند مراجعه كنند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با مطالعه و بررسى اين كتاب‌ها درمى‌يابيد كه شيعه در انكار منكرات و تعظيم حرمات و مجازات مجرمان نسبت به تمام فرق اسلامى امتياز و حق تقدم خاصى دارند، تا جايى كه نسبت به مجرمان برخى از گناهان، دو مرتبه حد جارى مى‌كنند و در مرتبه سوم، متخلف را به قتل مى‌رسانند و گاهى هم كه جانب احتياط را پيش مى‌گيرند، براى مرتبه چهارم گنهكار را اعدام مى‌نمايند و هيچ كس فتوا نمى‌دهد براى مرتكب مرتبه پنجم، مجازات اعدام را تأخير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نوع مجازات، براى كسانى است كه گناه را بدون اينكه حلال بدانند،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كسانى كه نخست حرام را حلال مى‌دانند و سپس مرتكب آن مى‌شوند، به مجرد اثبات آن، اعدام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آيا دين و مروت، اجازه مى‌دهد كه با اين توصيفات شيعه، به استحلال محرمات و هتك حرمات متهم 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كه شيعه از آنچه به او نسبت مى‌دهند، بيزار است و مقام و منزلت او بالاتر از اين است كه در قاموس او اين خصلت‌ها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شخص ناصبى، صفات و گناهانى كه در خود وجود داشته را به ديگران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آن فتوايى كه داده، انواع و اقسام محرمات را حلال شمرده است، به</w:t>
      </w:r>
      <w:bookmarkStart w:id="294" w:name="pg1983_9800"/>
    </w:p>
    <w:p>
      <w:pPr>
        <w:pStyle w:val="BookText"/>
        <w:rPr/>
      </w:pPr>
      <w:bookmarkEnd w:id="294"/>
      <w:r>
        <w:rPr>
          <w:rFonts w:ascii="IRNazanin" w:hAnsi="IRNazanin" w:eastAsia="IRNazanin"/>
          <w:color w:val="111111"/>
          <w:sz w:val="28"/>
          <w:sz w:val="28"/>
          <w:szCs w:val="28"/>
          <w:rtl w:val="true"/>
          <w:lang w:bidi="fa-IR"/>
        </w:rPr>
        <w:t>عنوان نمونه دروغ و بهتان و ظلم و دشمنى و تكفير مؤمنان و ايجاد جنگ و آشوب ميان مسلمانان را حلال دانسته است و بدتر از همه قتل و غارت اموال شيعه كه ركن مهم و اساسى اسلامى هستند، و اسارت زنان نمازگزار و كودكان بى‌گناه آنها را نيز، تجويز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فتوا موجب شد كه، حدود چهل هزار نفر از مسلمانان حلب، از سرزمين خود آواره شوند و اموالشان به غارت رود و مابقى نيز، از وطن خود اخراج و به نيل و نغاوله و ام‌الصمد و دلبوز و فوعة و ديگر جاها كشانده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موجب همين فتوا، امير ملجم پسر امير حيدر، در سال </w:t>
      </w:r>
      <w:r>
        <w:rPr>
          <w:rFonts w:ascii="IRNazanin" w:hAnsi="IRNazanin" w:eastAsia="IRNazanin"/>
          <w:color w:val="111111"/>
          <w:sz w:val="28"/>
          <w:sz w:val="28"/>
          <w:szCs w:val="28"/>
          <w:lang w:bidi="fa-IR"/>
        </w:rPr>
        <w:t>١١۴٧</w:t>
      </w:r>
      <w:r>
        <w:rPr>
          <w:rFonts w:ascii="IRNazanin" w:hAnsi="IRNazanin" w:eastAsia="IRNazanin"/>
          <w:color w:val="111111"/>
          <w:sz w:val="28"/>
          <w:sz w:val="28"/>
          <w:szCs w:val="28"/>
          <w:rtl w:val="true"/>
          <w:lang w:bidi="fa-IR"/>
        </w:rPr>
        <w:t>ه به جبل عامل هجوم برد و تا جايى كه مى‌توانست بى‌ناموسى و قتل و غارت و خرابى از خود به جاى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 سرانجام يك هزاروچهارصد نفر از مؤمنان را اسير كرد و به بيروت برد و در خرابه‌ها و مزبله‌ها زندانى كرد كه همه آنها با نهايت ذلت و فضاحت جان خود را از دست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فتوا بود كه باعث شد در طول تاريخ، آن‌قدر وقايع تلخ و حوادث شوم به وجود آيد كه روى تاريخ را سياه كند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3826481_3650668749"/>
      <w:bookmarkStart w:id="296" w:name="_Toc104"/>
      <w:bookmarkEnd w:id="295"/>
      <w:r>
        <w:rPr/>
        <w:t>۴</w:t>
      </w:r>
      <w:r>
        <w:rPr>
          <w:rtl w:val="true"/>
        </w:rPr>
        <w:t xml:space="preserve">. </w:t>
      </w:r>
      <w:r>
        <w:rPr>
          <w:rtl w:val="true"/>
        </w:rPr>
        <w:t xml:space="preserve">دو خليفه پس از پيامبر </w:t>
      </w:r>
      <w:r>
        <w:rPr>
          <w:rtl w:val="true"/>
        </w:rPr>
        <w:t>(</w:t>
      </w:r>
      <w:r>
        <w:rPr>
          <w:rtl w:val="true"/>
        </w:rPr>
        <w:t>ص</w:t>
      </w:r>
      <w:r>
        <w:rPr>
          <w:rtl w:val="true"/>
        </w:rPr>
        <w:t>)</w:t>
      </w:r>
      <w:bookmarkEnd w:id="296"/>
    </w:p>
    <w:p>
      <w:pPr>
        <w:pStyle w:val="Heading5"/>
        <w:numPr>
          <w:ilvl w:val="4"/>
          <w:numId w:val="1"/>
        </w:numPr>
        <w:rPr/>
      </w:pPr>
      <w:bookmarkStart w:id="297" w:name="__RefHeading___Toc3826483_3650668749"/>
      <w:bookmarkStart w:id="298" w:name="_Toc105"/>
      <w:bookmarkEnd w:id="297"/>
      <w:r>
        <w:rPr>
          <w:rtl w:val="true"/>
        </w:rPr>
        <w:t>اشاره</w:t>
      </w:r>
      <w:bookmarkEnd w:id="2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بر اين باورند كه شيعه، منكر خلافت خليفه اول و دوم است و با زدن اين اتهام‌ها مى‌خواهند، در ميان ملت اسلام، اختلاف و آشوب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شيعه و هر انسان باشعور و با وجدانى، مى‌داند و معترف است كه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دو خليفه از سال </w:t>
      </w: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٢٣</w:t>
      </w:r>
      <w:r>
        <w:rPr>
          <w:rFonts w:ascii="IRNazanin" w:hAnsi="IRNazanin" w:eastAsia="IRNazanin"/>
          <w:color w:val="111111"/>
          <w:sz w:val="28"/>
          <w:sz w:val="28"/>
          <w:szCs w:val="28"/>
          <w:rtl w:val="true"/>
          <w:lang w:bidi="fa-IR"/>
        </w:rPr>
        <w:t xml:space="preserve"> هجرى خلافت كردند و فتوحاتى نيز، انجام دادند، تا اينكه به تدريج خلافت به صورت يك نظام سياسى درآمد و به دليل اقتضاى زمان، از محل ابتلا خارج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اكنون چه لزومى دارد كه مسايل گذشته كه تكرار آن موجب اختلاف بين مسلمانان مى‌شود و چندان هم آثار و نتايج عملى بر آن مترتب نيست را، مورد بحث و گفت‌وگوى بيهوده قرار دهيم؟</w:t>
      </w:r>
    </w:p>
    <w:p>
      <w:pPr>
        <w:pStyle w:val="BookText"/>
        <w:rPr/>
      </w:pPr>
      <w:r>
        <w:rPr>
          <w:rFonts w:ascii="IRNazanin" w:hAnsi="IRNazanin" w:eastAsia="IRNazanin"/>
          <w:color w:val="111111"/>
          <w:sz w:val="28"/>
          <w:sz w:val="28"/>
          <w:szCs w:val="28"/>
          <w:rtl w:val="true"/>
          <w:lang w:bidi="fa-IR"/>
        </w:rPr>
        <w:t>پس، بهتر است به سياست و شرايط امروز توجه كنيم و خود را از آن سياست گذشته وارهانيم؛ زيرا شرايط زمان اجازه نمى‌دهد كه دفينه‌هاى تاريخى را نبش و كينه‌هاى گذشته را برانگيخته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مسلمانان بايد هوشيار باشند كه دشمنان بزرگ و خطرناكى در كمين‌شان هستند و اين مشاجره‌ها و اختلاف‌ها، تنها موجب نابودى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چه دليلى وجود دارد كه ما امروز، مسلمانان را به خاطر سياست و خلافت گذشته تكفير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حالى‌كه همه مسلمانان معتقدند كه اين دست از مسايل، نه اصول دين است و نه اساس اسلام و ما نيز، مشاهده كرديم كه به استناد روايت‌هايى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و معنى اسلام و ايمان را بيان مى‌كرد، در نظر اهل سنت، سخنى از اينكه خلافت جزو آن باشد، نبود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ميان مسايلى هم كه موجب احترام خون و عرض و اموال مسلمانان بود، موضوع خلافت قرار نداشت و همچنين از جمله وظايف و شرايط داخل شدن به بهشت نيز، به حساب نيامده بود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امكان دارد افرادى هم با ادله شرعى و عقلى، در اين مسئله اجتهاد و استنباط كرده و منكر خلافت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چه دليل و مدركى مى‌توان آنها را به خاطر تأويل و اجتهادى كه كرده‌اند، تكفير نمود و از اسلام خارج دانست؟ در</w:t>
      </w:r>
    </w:p>
    <w:p>
      <w:pPr>
        <w:pStyle w:val="BookText"/>
        <w:rPr/>
      </w:pPr>
      <w:r>
        <w:rPr>
          <w:rFonts w:ascii="IRNazanin" w:hAnsi="IRNazanin" w:eastAsia="IRNazanin"/>
          <w:color w:val="111111"/>
          <w:sz w:val="28"/>
          <w:sz w:val="28"/>
          <w:szCs w:val="28"/>
          <w:rtl w:val="true"/>
          <w:lang w:bidi="fa-IR"/>
        </w:rPr>
        <w:t xml:space="preserve">حالى‌كه آنها هرگز با حقيقت و درستى كينه و دشمنى ندارند، بلكه از دلايل شرعى و شرايطى پيروى مى‌كنند كه خليفه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داراى آن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نبايد سابقه كفر داشته باشد، معصوم باشد، عهد و پيمان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تثبيت كند و ديگران نيز، بر او فضيلت و برترى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آنها نيز، براى اثبات اين مطلب، چيزى است كه در كتاب و سنت و عقل، فراوان موجود است اما در اين بحث، مجال آوردن آن نيست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حال، اگر همان‌گونه كه شما مى‌گوييد، شبهه را قوى‌تر فرض كنيم، باز هم چون مطلب خود را از كتاب و سنت استنباط كرده‌ايم و به قطع و يقين رسيده‌ايم، به طبع ما مصيب به حق خواهيم بود </w:t>
      </w:r>
      <w:r>
        <w:rPr>
          <w:rStyle w:val="FootnoteAnchor"/>
          <w:rtl w:val="true"/>
        </w:rPr>
        <w:footnoteReference w:id="439"/>
      </w:r>
      <w:r>
        <w:rPr>
          <w:rFonts w:ascii="IRNazanin" w:hAnsi="IRNazanin" w:eastAsia="IRNazanin"/>
          <w:color w:val="111111"/>
          <w:sz w:val="28"/>
          <w:sz w:val="28"/>
          <w:szCs w:val="28"/>
          <w:rtl w:val="true"/>
          <w:lang w:bidi="fa-IR"/>
        </w:rPr>
        <w:t>و اگر خطا هم كرده باشيم، علما اجماع نظر دارند كه مجتهد خطاكار، معذور است، اگر اجتهاد او در غير اصول دين باشد</w:t>
      </w:r>
      <w:r>
        <w:rPr>
          <w:rFonts w:eastAsia="IRNazanin" w:cs="IRNazanin"/>
          <w:color w:val="111111"/>
          <w:sz w:val="28"/>
          <w:szCs w:val="28"/>
          <w:rtl w:val="true"/>
          <w:lang w:bidi="fa-IR"/>
        </w:rPr>
        <w:t xml:space="preserve">. </w:t>
      </w:r>
      <w:r>
        <w:rPr>
          <w:rStyle w:val="FootnoteAnchor"/>
          <w:rtl w:val="true"/>
        </w:rPr>
        <w:footnoteReference w:id="44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آن، حتى اگر مسئله خلافت را بر اساس نظر آنها از اصول دين فرض كنيم، انكار آن باز هم موجب كفر نمى‌گردد؛ زيرا آنها خلافت را از ضرورياتى نمى‌دانند كه انكار آن، به انكار و تكذيب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همچنان‌كه به نظر منكران، موضوع از مسايلى نيست كه بر آن اتفاق‌نظر وجود داشته باشد، تا مخالفان با اجماع علما مخالفت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كتاب و سنت نيز، شبهه وارد كرده‌اند كه آنها را از اعتقاد به آن منع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مى‌دانيد، شيعه به اينكه امامت را از اصول دين مى‌داند هرگز اهل سنت را به خاطر انكار امامت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شيعه و معتزله، تنها اشاعره كه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تكفير نمى‌كنند، با وجود اينكه به اعتقاد شيعه و معتزله اين اصل، از اصول</w:t>
      </w:r>
      <w:bookmarkStart w:id="299" w:name="pg1983_9803"/>
    </w:p>
    <w:p>
      <w:pPr>
        <w:pStyle w:val="BookText"/>
        <w:rPr/>
      </w:pPr>
      <w:bookmarkEnd w:id="299"/>
      <w:r>
        <w:rPr>
          <w:rFonts w:ascii="Amiri" w:hAnsi="Amiri" w:eastAsia="Amiri" w:cs="Amiri"/>
          <w:color w:val="111111"/>
          <w:sz w:val="28"/>
          <w:sz w:val="28"/>
          <w:szCs w:val="28"/>
          <w:rtl w:val="true"/>
          <w:lang w:bidi="ar-SA"/>
        </w:rPr>
        <w:t>دين به شمار مى‌رود؟</w:t>
      </w:r>
    </w:p>
    <w:p>
      <w:pPr>
        <w:pStyle w:val="BookText"/>
        <w:rPr/>
      </w:pPr>
      <w:r>
        <w:rPr>
          <w:rFonts w:ascii="IRNazanin" w:hAnsi="IRNazanin" w:eastAsia="IRNazanin"/>
          <w:color w:val="111111"/>
          <w:sz w:val="28"/>
          <w:sz w:val="28"/>
          <w:szCs w:val="28"/>
          <w:rtl w:val="true"/>
          <w:lang w:bidi="fa-IR"/>
        </w:rPr>
        <w:t>البته، انكار خلافت بحث تازه‌اى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افرادى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سعدبن عباده و خباب بن منذر و گروه ديگرى نيز، با خلافت، مخالفت مى‌كردند و افرادى هم، آنها را به بيعت و هم‌گامى با خلافت اجبار مى‌كردند، در حالى‌كه آنها زير بار نمى‌رفتند، اما احدى هم آنها را تكفير نمى‌كرد و آن طور كه تواتر قولى و فعلى ثابت مى‌كند، آنها حتى به عنوان فاسق هم، معرفى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آنها چگونه شيعه را به خاطر اين مخالفت، تكفير مى‌كنند؟ مگر حكم خدا، براى همه و در همه جا يكسان نيست؟</w:t>
      </w:r>
    </w:p>
    <w:p>
      <w:pPr>
        <w:pStyle w:val="BookText"/>
        <w:rPr/>
      </w:pPr>
      <w:r>
        <w:rPr>
          <w:rFonts w:ascii="IRNazanin" w:hAnsi="IRNazanin" w:eastAsia="IRNazanin"/>
          <w:color w:val="111111"/>
          <w:sz w:val="28"/>
          <w:sz w:val="28"/>
          <w:szCs w:val="28"/>
          <w:rtl w:val="true"/>
          <w:lang w:bidi="fa-IR"/>
        </w:rPr>
        <w:t xml:space="preserve">با توجه به اينكه طبق احاديث متواترى كه از عترت پاك و روايت‌هاى صحيحى كه از طريق اهل سنت رسيده است، شيعيان مجبور نيستند به عهد و 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بعد از او رسيده است، اعتقاد داشته باشند و آنها هم موضوع را حقيقتى از دين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آنها معذور و بلكه، مأجور خواهند بود، خواه از اين طريق به حق رسيده، يا به خطا رفته باشند؟ </w:t>
      </w:r>
      <w:r>
        <w:rPr>
          <w:rFonts w:eastAsia="IRNazanin" w:cs="IRNazanin"/>
          <w:color w:val="111111"/>
          <w:sz w:val="28"/>
          <w:szCs w:val="28"/>
          <w:rtl w:val="true"/>
          <w:lang w:bidi="fa-IR"/>
        </w:rPr>
        <w:t>!</w:t>
      </w:r>
    </w:p>
    <w:p>
      <w:pPr>
        <w:pStyle w:val="Heading5"/>
        <w:numPr>
          <w:ilvl w:val="4"/>
          <w:numId w:val="1"/>
        </w:numPr>
        <w:rPr/>
      </w:pPr>
      <w:bookmarkStart w:id="300" w:name="__RefHeading___Toc3826485_3650668749"/>
      <w:bookmarkStart w:id="301" w:name="_Toc106"/>
      <w:bookmarkEnd w:id="300"/>
      <w:r>
        <w:rPr>
          <w:rtl w:val="true"/>
        </w:rPr>
        <w:t>مصيب دو پاداش دارد و مخطى يك اجر</w:t>
      </w:r>
      <w:r>
        <w:rPr>
          <w:rtl w:val="true"/>
        </w:rPr>
        <w:t>!</w:t>
      </w:r>
      <w:bookmarkEnd w:id="301"/>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جماعتى بر اين عقيده‌اند كه اگر مسلمانى در مسايل اعتقادى چيزى بگويد يا فتوايى بدهد، كافر و فاسق نمى‌شود؛ زيرا اگر كسى چيزى را اجتهاد كند و بدان وسيله به حق برسد، دو پاداش خواهد داشت، و اگر پس از اجتهاد به خطا هم رفته باشد، داراى يك پاداش خواهد بود</w:t>
      </w:r>
      <w:r>
        <w:rPr>
          <w:rFonts w:eastAsia="IRNazanin" w:cs="IRNazanin"/>
          <w:color w:val="111111"/>
          <w:sz w:val="28"/>
          <w:szCs w:val="28"/>
          <w:rtl w:val="true"/>
          <w:lang w:bidi="fa-IR"/>
        </w:rPr>
        <w:t xml:space="preserve">! </w:t>
      </w:r>
      <w:r>
        <w:rPr>
          <w:rStyle w:val="FootnoteAnchor"/>
          <w:rtl w:val="true"/>
        </w:rPr>
        <w:footnoteReference w:id="441"/>
      </w:r>
      <w:bookmarkStart w:id="302" w:name="pg1983_9804"/>
    </w:p>
    <w:p>
      <w:pPr>
        <w:pStyle w:val="BookText"/>
        <w:rPr/>
      </w:pPr>
      <w:bookmarkEnd w:id="302"/>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ابى‌ليلى، ابو حنيفه، شافعى، سفيان ثورى و داودبن على، بر اين عقيده‌اند چنان‌كه نظر هر صاحب نظرى از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من هم، در اين اصل، نظر مخالفى نيافتم</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اجماع و اتفاق‌نظر در فتوا، ريشه ياوه‌گويان را قطع مى‌كند؛ زيرا معتقدان به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منكران آن هرگز چنين سخن و اعتقادى را برنگزيده‌اند، مگر پس از اينكه، از كتاب و سنت، نهايت سعى و كوشش خود را جهت اجتهاد و استنباط، مبذول داشته‌اند و اين بسيار سخت و گران است كه برادران اهل سنت، در اين مسئله راه افتراق و اختلاف را پيش گرفتند و گرفتار سختى‌ها و مشكلات فراوانى شدند و تنها كارى كه انجام داده‌اند اين بود كه وقتى به حقيقت رسيدند و آن را عين صواب يافتند، تصريح به عذرخواهى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علمايى چون علامه قاسمى دمشقى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نص حديث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مجتهدين هر فرقه‌اى از فرق اسلامى، مأجور خواهند بود، خواه به حق رسيده يا خطا كرده باشند</w:t>
      </w:r>
      <w:r>
        <w:rPr>
          <w:rFonts w:eastAsia="IRNazanin" w:cs="IRNazanin"/>
          <w:color w:val="111111"/>
          <w:sz w:val="28"/>
          <w:szCs w:val="28"/>
          <w:rtl w:val="true"/>
          <w:lang w:bidi="fa-IR"/>
        </w:rPr>
        <w:t xml:space="preserve">» . </w:t>
      </w:r>
      <w:r>
        <w:rPr>
          <w:rStyle w:val="FootnoteAnchor"/>
          <w:rtl w:val="true"/>
        </w:rPr>
        <w:footnoteReference w:id="443"/>
      </w:r>
      <w:r>
        <w:rPr>
          <w:rFonts w:ascii="IRNazanin" w:hAnsi="IRNazanin" w:eastAsia="IRNazanin"/>
          <w:color w:val="111111"/>
          <w:sz w:val="28"/>
          <w:sz w:val="28"/>
          <w:szCs w:val="28"/>
          <w:rtl w:val="true"/>
          <w:lang w:bidi="fa-IR"/>
        </w:rPr>
        <w:t xml:space="preserve">اگر، فصل‌هاى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فتاوى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را مطالعه كرده باشيد، اجماع نظر آنها را در اين مسئله خواهيد يافت</w:t>
      </w:r>
      <w:r>
        <w:rPr>
          <w:rFonts w:eastAsia="IRNazanin" w:cs="IRNazanin"/>
          <w:color w:val="111111"/>
          <w:sz w:val="28"/>
          <w:szCs w:val="28"/>
          <w:rtl w:val="true"/>
          <w:lang w:bidi="fa-IR"/>
        </w:rPr>
        <w:t>.</w:t>
      </w:r>
    </w:p>
    <w:p>
      <w:pPr>
        <w:pStyle w:val="Heading4"/>
        <w:numPr>
          <w:ilvl w:val="3"/>
          <w:numId w:val="1"/>
        </w:numPr>
        <w:rPr/>
      </w:pPr>
      <w:bookmarkStart w:id="303" w:name="__RefHeading___Toc3826487_3650668749"/>
      <w:bookmarkStart w:id="304" w:name="_Toc107"/>
      <w:bookmarkEnd w:id="303"/>
      <w:r>
        <w:rPr/>
        <w:t>۵</w:t>
      </w:r>
      <w:r>
        <w:rPr>
          <w:rtl w:val="true"/>
        </w:rPr>
        <w:t xml:space="preserve">. </w:t>
      </w:r>
      <w:r>
        <w:rPr>
          <w:rtl w:val="true"/>
        </w:rPr>
        <w:t>اتهام به عايشه</w:t>
      </w:r>
      <w:bookmarkEnd w:id="30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جاى ديگرى آنها مدعى‌اند كه شيعه درباره عايشه صديقه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كرده و چيزى كه در شأن او نيست را به او نسبت داده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حقيقت مطلب اين است كه عايشه، نزد اماميه زن پاك‌دامنى بوده كه از روحيه عالى و آبرو و</w:t>
      </w:r>
    </w:p>
    <w:p>
      <w:pPr>
        <w:pStyle w:val="BookText"/>
        <w:rPr/>
      </w:pPr>
      <w:r>
        <w:rPr>
          <w:rFonts w:ascii="Amiri" w:hAnsi="Amiri" w:eastAsia="Amiri" w:cs="Amiri"/>
          <w:color w:val="111111"/>
          <w:sz w:val="28"/>
          <w:sz w:val="28"/>
          <w:szCs w:val="28"/>
          <w:rtl w:val="true"/>
          <w:lang w:bidi="ar-SA"/>
        </w:rPr>
        <w:t>حرمت و مرتبه و مقام بالايى برخوردار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و منزلت عايشه، بالاتر از اين است كه بتوان درباره او خلاف عفت كلامى را به زبان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براى اثبات اين ادعا نيز، كتاب‌هاى اماميه اعم از قديم و جديد، شاهد صادق ما خواهند بود</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علاوه بر اين، اصول اعتقاديمان درباره معصوم بودن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تهمت‌هاى ناروايى كه به عايشه داده‌اند را محال و غيرممكن مى‌داند و قواعد و دلايل عقلى نيز اقتضا مى‌كند كه اين انحراف‌ها را از ساحت انبيا و همسران آنها، بى‌اساس تلقى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باره، فقيه بزرگ و معتبر شيعه، استاد شيخ محمد طه نجفى در اين باره همواره با صراحت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حكمت و دليل عقل، اقتضا مى‌كند كه به پاك‌دامنى عايشه عقيده‌مند باشيم؛ زيرا واجب است ناموس پيامبران، از هرگونه عيب و نقص ناموسى مبرا باشند و ما به خدا سوگند، براى اثبات پاكدامنى عايشه به دليل و برهان احتياج نداريم، چنان‌كه درباره ساير زنان انبيا و اوصيا بر اين عقيده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بزرگوار شريف مرتضى علم الهدى در رد تهمت از همسر نوح مى‌گويد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واجب است از هرگونه عيب و نقصى به دور باشند و خداى متعال هم، همه انبياى خود را، از عيوب جزيى هم، منزه فرموده، تا بدين وسيله، نسبت به آنان تعظيم و توقير كامل را مبذول داشته و از هرگونه عيبى كه موجب نفرت و انزجار مردم گردد، آنان را مصون داشته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سخن ايشان تا پايان به وجوب عصمت و طهارت همسر نوح و لوط دلالت دارد و آنها را از هرگونه ناپاكى، منزه مى‌شمارد و اين حقيقتى است كه مفسران و متكلمان و ساير دانشمندان گرامى و والامقام شيعه نيز، بر آن اجماع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صراحت مى‌گوييم كه نظرمان درباره برخى از رفتارهاى عايشه به گونه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با وجود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خانه‌هاى خود بنشينيد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 xml:space="preserve">، از خانه خارج شد و با وجود اعلام خطر از اين عمل،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و ارتش را فرماندهى كرد و براى خون‌خواهى عثمان به بصره رفت و جنگ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پيش از آن، اين خود او بود كه نخست، از عثمان پيروى نمى‌كرد و او را لايق خلافت نمى‌دانست و درباره او، هر چه مى‌خواست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بدزبانى كرده و چيزى كه در شأن او نيست را به او نسبت داده است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ته باشد، داراى</w:t>
      </w:r>
    </w:p>
    <w:p>
      <w:pPr>
        <w:pStyle w:val="BookText"/>
        <w:rPr/>
      </w:pPr>
      <w:r>
        <w:rPr>
          <w:rFonts w:ascii="IRNazanin" w:hAnsi="IRNazanin" w:eastAsia="IRNazanin"/>
          <w:color w:val="111111"/>
          <w:sz w:val="28"/>
          <w:sz w:val="28"/>
          <w:szCs w:val="28"/>
          <w:rtl w:val="true"/>
          <w:lang w:bidi="fa-IR"/>
        </w:rPr>
        <w:t xml:space="preserve">همچنين عمل او را در بصره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عثمان بن حنيف و حكيم بن جبله و نيز عملكرد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حضرت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روز تشييع جنازه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 بنى‌هاشم مى‌خواهند، جسد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جدش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كنند، به همين دليل، با همكارى مروان حكم از دفن آن حضرت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اين عمل عايشه را نيز، سرزنش مى‌نماييم و همان‌طور طرز برخورد او با ساير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ملامت قرار مى‌دهيم</w:t>
      </w:r>
      <w:r>
        <w:rPr>
          <w:rFonts w:eastAsia="IRNazanin" w:cs="IRNazanin"/>
          <w:color w:val="111111"/>
          <w:sz w:val="28"/>
          <w:szCs w:val="28"/>
          <w:rtl w:val="true"/>
          <w:lang w:bidi="fa-IR"/>
        </w:rPr>
        <w:t xml:space="preserve">! </w:t>
      </w:r>
      <w:r>
        <w:rPr>
          <w:rStyle w:val="FootnoteAnchor"/>
          <w:rtl w:val="true"/>
        </w:rPr>
        <w:footnoteReference w:id="44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 ناصب دروغگو، در دشمنى خود با شيعه، به حدى پيش مى‌رود كه</w:t>
      </w:r>
      <w:bookmarkStart w:id="305" w:name="pg1983_9807"/>
    </w:p>
    <w:p>
      <w:pPr>
        <w:pStyle w:val="BookText"/>
        <w:rPr/>
      </w:pPr>
      <w:bookmarkEnd w:id="305"/>
      <w:r>
        <w:rPr>
          <w:rFonts w:ascii="IRNazanin" w:hAnsi="IRNazanin" w:eastAsia="IRNazanin"/>
          <w:color w:val="111111"/>
          <w:sz w:val="28"/>
          <w:sz w:val="28"/>
          <w:szCs w:val="28"/>
          <w:rtl w:val="true"/>
          <w:lang w:bidi="fa-IR"/>
        </w:rPr>
        <w:t>نه‌تنها همه شيعيان بلكه به همه مسلمانان اهانت و تهمت روا مى‌دارد، كه البته با اين عمل خود، چشم دشمنان اسلام را روشن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نه‌تنها به ام المؤمنين بلكه به جميع مسلمانان ظلم و خيانت مى‌كند</w:t>
      </w:r>
      <w:r>
        <w:rPr>
          <w:rFonts w:eastAsia="IRNazanin" w:cs="IRNazanin"/>
          <w:color w:val="111111"/>
          <w:sz w:val="28"/>
          <w:szCs w:val="28"/>
          <w:rtl w:val="true"/>
          <w:lang w:bidi="fa-IR"/>
        </w:rPr>
        <w:t>.</w:t>
      </w:r>
    </w:p>
    <w:p>
      <w:pPr>
        <w:pStyle w:val="Heading4"/>
        <w:numPr>
          <w:ilvl w:val="3"/>
          <w:numId w:val="1"/>
        </w:numPr>
        <w:rPr/>
      </w:pPr>
      <w:bookmarkStart w:id="306" w:name="__RefHeading___Toc3826489_3650668749"/>
      <w:bookmarkStart w:id="307" w:name="_Toc108"/>
      <w:bookmarkEnd w:id="306"/>
      <w:r>
        <w:rPr/>
        <w:t>۶</w:t>
      </w:r>
      <w:r>
        <w:rPr>
          <w:rtl w:val="true"/>
        </w:rPr>
        <w:t xml:space="preserve">. </w:t>
      </w:r>
      <w:r>
        <w:rPr>
          <w:rtl w:val="true"/>
        </w:rPr>
        <w:t>ناسزا گفتن به شيخين</w:t>
      </w:r>
      <w:bookmarkEnd w:id="307"/>
    </w:p>
    <w:p>
      <w:pPr>
        <w:pStyle w:val="Heading5"/>
        <w:numPr>
          <w:ilvl w:val="4"/>
          <w:numId w:val="1"/>
        </w:numPr>
        <w:rPr/>
      </w:pPr>
      <w:bookmarkStart w:id="308" w:name="__RefHeading___Toc3826491_3650668749"/>
      <w:bookmarkStart w:id="309" w:name="_Toc109"/>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آنها مى‌گويند شيعه به دو خليفه دشنام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در دو مرحله صغرى و كبرى به بررسى بپردازيم؛ در مرحله اول بايد بدانيم كه آيا آنها دشنام مى‌دهند يا نه؟ و در مرحله دوم نيز بايد دريابيم كه آيا دشنام آنها، موجب كفر مى‌گردد يا نه؟</w:t>
      </w:r>
    </w:p>
    <w:p>
      <w:pPr>
        <w:pStyle w:val="BookText"/>
        <w:rPr/>
      </w:pPr>
      <w:r>
        <w:rPr>
          <w:rFonts w:ascii="IRNazanin" w:hAnsi="IRNazanin" w:eastAsia="IRNazanin"/>
          <w:color w:val="111111"/>
          <w:sz w:val="28"/>
          <w:sz w:val="28"/>
          <w:szCs w:val="28"/>
          <w:rtl w:val="true"/>
          <w:lang w:bidi="fa-IR"/>
        </w:rPr>
        <w:t>در مرحله اول به نتيجه‌اى نخواهيم رسيد؛ زيرا آنها به هيچ وجه حاضر نيستند، برائت اين امر را از شيعه بپذيرند، گرچه ما به خداى كعبه سوگند بخوريم و با آيه‌هاى قرآن هم، دليل و برهان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اماميه تاكنون، هر چه نفى اين كار را اعلام كرده، گوش شنوايى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بهتر است اين باب را مسدود نماييم و به تحليل مرحله دوم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دشنام موجب كفر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 ادعا، دلايل و براهين روشنى داريم كه در شش مرحله مى‌آوريم و قضاوت را به عهده افراد منصف، مى‌گذاريم</w:t>
      </w:r>
      <w:r>
        <w:rPr>
          <w:rFonts w:eastAsia="IRNazanin" w:cs="IRNazanin"/>
          <w:color w:val="111111"/>
          <w:sz w:val="28"/>
          <w:szCs w:val="28"/>
          <w:rtl w:val="true"/>
          <w:lang w:bidi="fa-IR"/>
        </w:rPr>
        <w:t>:</w:t>
      </w:r>
    </w:p>
    <w:p>
      <w:pPr>
        <w:pStyle w:val="Heading5"/>
        <w:numPr>
          <w:ilvl w:val="4"/>
          <w:numId w:val="1"/>
        </w:numPr>
        <w:rPr/>
      </w:pPr>
      <w:bookmarkStart w:id="310" w:name="__RefHeading___Toc3826493_3650668749"/>
      <w:bookmarkStart w:id="311" w:name="_Toc110"/>
      <w:bookmarkEnd w:id="310"/>
      <w:r>
        <w:rPr>
          <w:rtl w:val="true"/>
        </w:rPr>
        <w:t>دليل اول</w:t>
      </w:r>
      <w:r>
        <w:rPr>
          <w:rtl w:val="true"/>
        </w:rPr>
        <w:t>:</w:t>
      </w:r>
      <w:bookmarkEnd w:id="31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مى‌كنيم و مى‌گوييم، به مسلمان بودن دشنام‌دهندگان يقين داريم، سپس شك مى‌كنيم كه آيا آنها با اين عمل كافر شده‌اند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يقين خود را حفظ مى‌كنيم؛ زيرا براى كافر بودن آنها دليل عقلى و نقلى و اجماعى هم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كافر نيستند</w:t>
      </w:r>
      <w:r>
        <w:rPr>
          <w:rFonts w:eastAsia="IRNazanin" w:cs="IRNazanin"/>
          <w:color w:val="111111"/>
          <w:sz w:val="28"/>
          <w:szCs w:val="28"/>
          <w:rtl w:val="true"/>
          <w:lang w:bidi="fa-IR"/>
        </w:rPr>
        <w:t>.</w:t>
      </w:r>
      <w:bookmarkStart w:id="312" w:name="pg1983_9808"/>
    </w:p>
    <w:p>
      <w:pPr>
        <w:pStyle w:val="Heading5"/>
        <w:numPr>
          <w:ilvl w:val="4"/>
          <w:numId w:val="1"/>
        </w:numPr>
        <w:rPr/>
      </w:pPr>
      <w:bookmarkStart w:id="313" w:name="__RefHeading___Toc3826495_3650668749"/>
      <w:bookmarkStart w:id="314" w:name="_Toc111"/>
      <w:bookmarkEnd w:id="312"/>
      <w:bookmarkEnd w:id="313"/>
      <w:r>
        <w:rPr>
          <w:rtl w:val="true"/>
        </w:rPr>
        <w:t>دليل دوم</w:t>
      </w:r>
      <w:r>
        <w:rPr>
          <w:rtl w:val="true"/>
        </w:rPr>
        <w:t>:</w:t>
      </w:r>
      <w:bookmarkEnd w:id="314"/>
    </w:p>
    <w:p>
      <w:pPr>
        <w:pStyle w:val="BookText"/>
        <w:rPr/>
      </w:pPr>
      <w:r>
        <w:rPr>
          <w:rFonts w:ascii="IRNazanin" w:hAnsi="IRNazanin" w:eastAsia="IRNazanin"/>
          <w:color w:val="111111"/>
          <w:sz w:val="28"/>
          <w:sz w:val="28"/>
          <w:szCs w:val="28"/>
          <w:rtl w:val="true"/>
          <w:lang w:bidi="fa-IR"/>
        </w:rPr>
        <w:t xml:space="preserve">ما شيعيان از سيره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هرگز كسى را به خاطر دشنام دادن يكى از صحابه به ديگرى، تكفير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در زمان آن حضرت، برخى از صحابه با هم نزاع مى‌كردند و به هم دشنام مى‌دادند و آن حضرت، حتى يك نفر از آنها را هم به اين دليل تكفير نكرده است و حتى بالاتر از اين، گاهى برخى از صحابه در حضور او با هم كتك‌كارى مى‌كردند و با لنگه كفش، به جان هم مى‌افتادند</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مگر نه اين بود كه طايفه اوس و خزرج يك‌بار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به دست گرفتند و با هم جنگيدند و آنگاه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صلح داد، </w:t>
      </w:r>
      <w:r>
        <w:rPr>
          <w:rStyle w:val="FootnoteAnchor"/>
          <w:rtl w:val="true"/>
        </w:rPr>
        <w:footnoteReference w:id="449"/>
      </w:r>
      <w:r>
        <w:rPr>
          <w:rFonts w:ascii="IRNazanin" w:hAnsi="IRNazanin" w:eastAsia="IRNazanin"/>
          <w:color w:val="111111"/>
          <w:sz w:val="28"/>
          <w:sz w:val="28"/>
          <w:szCs w:val="28"/>
          <w:rtl w:val="true"/>
          <w:lang w:bidi="fa-IR"/>
        </w:rPr>
        <w:t>در حالى‌كه هيچ كدام از آن دو طايفه را، تكفير نكرد؟</w:t>
      </w:r>
    </w:p>
    <w:p>
      <w:pPr>
        <w:pStyle w:val="BookText"/>
        <w:rPr/>
      </w:pPr>
      <w:r>
        <w:rPr>
          <w:rFonts w:ascii="IRNazanin" w:hAnsi="IRNazanin" w:eastAsia="IRNazanin"/>
          <w:color w:val="111111"/>
          <w:sz w:val="28"/>
          <w:sz w:val="28"/>
          <w:szCs w:val="28"/>
          <w:rtl w:val="true"/>
          <w:lang w:bidi="fa-IR"/>
        </w:rPr>
        <w:t>اين مطلب در كتاب‌هاى تاريخى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ديده يا شنيده‌ايد،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يكى از صحابه بدين جهت، آنها را تكفير نموده باشد؟ اگر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چنين بودند، پس افراد هرزه‌گويى كه خود را از پيروان آنها مى‌دانند، چه مى‌گويند؟ </w:t>
      </w:r>
      <w:r>
        <w:rPr>
          <w:rFonts w:eastAsia="IRNazanin" w:cs="IRNazanin"/>
          <w:color w:val="111111"/>
          <w:sz w:val="28"/>
          <w:szCs w:val="28"/>
          <w:rtl w:val="true"/>
          <w:lang w:bidi="fa-IR"/>
        </w:rPr>
        <w:t>!</w:t>
      </w:r>
    </w:p>
    <w:p>
      <w:pPr>
        <w:pStyle w:val="Heading5"/>
        <w:numPr>
          <w:ilvl w:val="4"/>
          <w:numId w:val="1"/>
        </w:numPr>
        <w:rPr/>
      </w:pPr>
      <w:bookmarkStart w:id="315" w:name="__RefHeading___Toc3826497_3650668749"/>
      <w:bookmarkStart w:id="316" w:name="_Toc112"/>
      <w:bookmarkEnd w:id="315"/>
      <w:r>
        <w:rPr>
          <w:rtl w:val="true"/>
        </w:rPr>
        <w:t>دليل سوم</w:t>
      </w:r>
      <w:r>
        <w:rPr>
          <w:rtl w:val="true"/>
        </w:rPr>
        <w:t>:</w:t>
      </w:r>
      <w:bookmarkEnd w:id="31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روايت‌هاى صحيح و متواترى كه در فصل دوم و سوم و چهارم اين كتاب، در بيان معنى ايمان و احترام موحدان و نجات و رستگارى آنها آمد را ملاحظه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روايت‌ها در مورد مطلق اهل ايمان، حكم مى‌كند و اركان ايمان را هم، پنج چيز مى‌داند، كه براى آنها احترام قايل است و به آنها وعده بهشت مى‌دهد و هر كس با</w:t>
      </w:r>
      <w:bookmarkStart w:id="317" w:name="pg1983_9809"/>
    </w:p>
    <w:p>
      <w:pPr>
        <w:pStyle w:val="BookText"/>
        <w:rPr/>
      </w:pPr>
      <w:bookmarkEnd w:id="317"/>
      <w:r>
        <w:rPr>
          <w:rFonts w:ascii="IRNazanin" w:hAnsi="IRNazanin" w:eastAsia="IRNazanin"/>
          <w:color w:val="111111"/>
          <w:sz w:val="28"/>
          <w:sz w:val="28"/>
          <w:szCs w:val="28"/>
          <w:rtl w:val="true"/>
          <w:lang w:bidi="fa-IR"/>
        </w:rPr>
        <w:t>دقت موضوع را مطالعه كند، مى‌يابد كه آن روايت‌ها، هيچ‌گونه تقييد و تخصيصى ندارند و مسلمانان نيز، بر عدم تخصيص آن اجماع نظر دارند</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بر اساس ظاهر احاديث صحيح، به دست مى‌آيد كه افرادى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بى‌نماز، كسانى كه با مسلمان مى‌جنگند، بردگان فرارى از مولاى خود، زنان نوحه‌گر بر ميت و كسانى‌كه طعن نسب مى‌كنند و كسى را بدون دليل به كسى يا به پدر ديگرى، متهم مى‌نمايند كافر مى‌شوند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درباره اين نوع كفر هم، طورى‌كه از ظاهر احاديث استفاده مى‌شود، منظور شدت حرمت و بزرگى گناه است، نه كفر حقيقى، بنابراين، روايت‌هايى كه سب و دشنام را موجب كفر مى‌داند، به فرض اينكه صحيح هم باشند، منظور اين نوع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روشن‌تر اينكه همه برادران اهل سنت از گذشته تاكنون،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موحد بميرد، داخل بهشت مى‌شود، اگرچه گناهانى هم از او سر زده باشد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فاضل نووى نيز، در اين باره نظرهايى دارد كه در بحث‌هاى آينده مطرح خواهيم كرد</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3826499_3650668749"/>
      <w:bookmarkStart w:id="319" w:name="_Toc113"/>
      <w:bookmarkEnd w:id="318"/>
      <w:r>
        <w:rPr>
          <w:rtl w:val="true"/>
        </w:rPr>
        <w:t>دليل چهارم</w:t>
      </w:r>
      <w:r>
        <w:rPr>
          <w:rtl w:val="true"/>
        </w:rPr>
        <w:t>:</w:t>
      </w:r>
      <w:bookmarkEnd w:id="319"/>
    </w:p>
    <w:p>
      <w:pPr>
        <w:pStyle w:val="BookText"/>
        <w:rPr/>
      </w:pPr>
      <w:r>
        <w:rPr>
          <w:rFonts w:ascii="IRNazanin" w:hAnsi="IRNazanin" w:eastAsia="IRNazanin"/>
          <w:color w:val="111111"/>
          <w:sz w:val="28"/>
          <w:sz w:val="28"/>
          <w:szCs w:val="28"/>
          <w:rtl w:val="true"/>
          <w:lang w:bidi="fa-IR"/>
        </w:rPr>
        <w:t>قاضى عياض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حضور ابوبكر وى را دشنام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برزه اسلمى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گردن او را بزنم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باش، چنين كارى جز از عهده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نيست</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وقتى ابوبكر صديق، اين‌گونه با دشنام‌دهنده برخورد مى‌كند و اين چنين فتوا مى‌دهد، ديگر ما طبق چه ملاك و مدركى، حكم به تكفير و قتل و تعزير افراد مى‌كنيم؟ آيا ما به احكام از او بيشتر شناخت داريم؟ يا براى اجراى حدود، مى‌خواهيم جديت بيشترى به خرج دهيم؟</w:t>
      </w:r>
    </w:p>
    <w:p>
      <w:pPr>
        <w:pStyle w:val="BookText"/>
        <w:rPr/>
      </w:pPr>
      <w:r>
        <w:rPr>
          <w:rFonts w:ascii="IRNazanin" w:hAnsi="IRNazanin" w:eastAsia="IRNazanin"/>
          <w:color w:val="111111"/>
          <w:sz w:val="28"/>
          <w:sz w:val="28"/>
          <w:szCs w:val="28"/>
          <w:rtl w:val="true"/>
          <w:lang w:bidi="fa-IR"/>
        </w:rPr>
        <w:t>به يقين، اگر آن مرد دشنام‌دهنده كافر شده بود، ابوبكر حد مرتد را بر او جارى مى‌كرد و آثار كفر را بر وى مترتب مى‌داشت و حاشا كه ابوبكر، حدود الهى را تعطيل، يا احكام خدا را تبديل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افراد صالحى همچون عمربن عبدالعزيز، به او اقتدا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فرماندار وى در كوفه، راجع به دشنام مردى به عمربن خطاب نامه نوشت و درخواست قتل دشنام‌دهنده را نمود،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كشتن مرد مسلمانى به خاطر دشنام ديگران جايز نيست، مگر اينكه كسى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 و ناسزا گفته باشد، كه در اين صورت، ريختن خون او حلال مى‌شود</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محمدبن سعد مى‌گويد كه عمربن عبدالعزيز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كس را نمى‌توان به خاطر سب و دشنام به قتل رسانيد، مگر اينكه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و ناسزا بگويد</w:t>
      </w:r>
      <w:r>
        <w:rPr>
          <w:rFonts w:eastAsia="IRNazanin" w:cs="IRNazanin"/>
          <w:color w:val="111111"/>
          <w:sz w:val="28"/>
          <w:szCs w:val="28"/>
          <w:rtl w:val="true"/>
          <w:lang w:bidi="fa-IR"/>
        </w:rPr>
        <w:t xml:space="preserve">!» </w:t>
      </w:r>
      <w:r>
        <w:rPr>
          <w:rStyle w:val="FootnoteAnchor"/>
          <w:rtl w:val="true"/>
        </w:rPr>
        <w:footnoteReference w:id="45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حنبل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در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ابوبكر ناسزا گفت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كار، تعجب نمود و تبسم كرد</w:t>
      </w:r>
      <w:r>
        <w:rPr>
          <w:rFonts w:eastAsia="IRNazanin" w:cs="IRNazanin"/>
          <w:color w:val="111111"/>
          <w:sz w:val="28"/>
          <w:szCs w:val="28"/>
          <w:rtl w:val="true"/>
          <w:lang w:bidi="fa-IR"/>
        </w:rPr>
        <w:t xml:space="preserve">!» </w:t>
      </w:r>
      <w:r>
        <w:rPr>
          <w:rStyle w:val="FootnoteAnchor"/>
          <w:rtl w:val="true"/>
        </w:rPr>
        <w:footnoteReference w:id="455"/>
      </w:r>
      <w:bookmarkStart w:id="320" w:name="pg1983_9811"/>
    </w:p>
    <w:p>
      <w:pPr>
        <w:pStyle w:val="Heading5"/>
        <w:numPr>
          <w:ilvl w:val="4"/>
          <w:numId w:val="1"/>
        </w:numPr>
        <w:rPr/>
      </w:pPr>
      <w:bookmarkStart w:id="321" w:name="__RefHeading___Toc3826501_3650668749"/>
      <w:bookmarkStart w:id="322" w:name="_Toc114"/>
      <w:bookmarkEnd w:id="320"/>
      <w:bookmarkEnd w:id="321"/>
      <w:r>
        <w:rPr>
          <w:rtl w:val="true"/>
        </w:rPr>
        <w:t>دليل پنجم</w:t>
      </w:r>
      <w:r>
        <w:rPr>
          <w:rtl w:val="true"/>
        </w:rPr>
        <w:t>:</w:t>
      </w:r>
      <w:bookmarkEnd w:id="322"/>
    </w:p>
    <w:p>
      <w:pPr>
        <w:pStyle w:val="BookText"/>
        <w:rPr/>
      </w:pPr>
      <w:r>
        <w:rPr>
          <w:rFonts w:ascii="IRNazanin" w:hAnsi="IRNazanin" w:eastAsia="IRNazanin"/>
          <w:color w:val="111111"/>
          <w:sz w:val="28"/>
          <w:sz w:val="28"/>
          <w:szCs w:val="28"/>
          <w:rtl w:val="true"/>
          <w:lang w:bidi="fa-IR"/>
        </w:rPr>
        <w:t>فقهاى اهل سنت، اجماع نظر دارند بر اينكه دشنام، موجب كفر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بسيارى از علماى اهل سنت روايت شده است از جمله فقيه بزرگ حنفى امين بن عابدين كه در دو كتاب خود رد المختار و تنبيه الولاة با قاطعيت در اين مسئله به عدم كفر تأويل‌گران فتوا مى‌دهد و در آن دو اثر، تصريح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فتوى به كفر دشنام‌دهندگان، خلاف اجماع فقها است و با آنچه در متون و شرح‌هاى آنان آمده، مغاير خواهد بود</w:t>
      </w:r>
      <w:r>
        <w:rPr>
          <w:rFonts w:eastAsia="IRNazanin" w:cs="IRNazanin"/>
          <w:color w:val="111111"/>
          <w:sz w:val="28"/>
          <w:szCs w:val="28"/>
          <w:rtl w:val="true"/>
          <w:lang w:bidi="fa-IR"/>
        </w:rPr>
        <w:t xml:space="preserve">» .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صاحب كتاب الاختيار پس از بيان فتواى ابن عابدين، اضافه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پيشوايان دين اتفاق‌نظر دارند بر اينكه بدعت‌گزاران همگى گمراه و خطاكار مى‌باشند و دشنام دادن به يكى از صحابه يا عداوت داشتن با وى، موجب كفر نمى‌شود، بلكه سبب گمراهى است</w:t>
      </w:r>
      <w:r>
        <w:rPr>
          <w:rFonts w:eastAsia="IRNazanin" w:cs="IRNazanin"/>
          <w:color w:val="111111"/>
          <w:sz w:val="28"/>
          <w:szCs w:val="28"/>
          <w:rtl w:val="true"/>
          <w:lang w:bidi="fa-IR"/>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در كتاب رد المختار از ابن منذر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بر عدم كفر خوارج اتفاق نظر دارند، اگرچه آنان خون و مال مردم را حلال بدانند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تكفير نمايند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صاحب كتاب فتح القدير مى‌نويسد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قطع هيچ يك از افراد بدعت‌گزار را نمى‌شود تكفير كرد، اگرچه براى بدعت خود دليل قطعى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خوارج، كه صحابه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مى‌كنند و دشنام مى‌دهند و آنچه از كلام اهل مذهب درباره تكفير آنان</w:t>
      </w:r>
    </w:p>
    <w:p>
      <w:pPr>
        <w:pStyle w:val="BookText"/>
        <w:rPr/>
      </w:pPr>
      <w:r>
        <w:rPr>
          <w:rFonts w:ascii="IRNazanin" w:hAnsi="IRNazanin" w:eastAsia="IRNazanin"/>
          <w:color w:val="111111"/>
          <w:sz w:val="28"/>
          <w:sz w:val="28"/>
          <w:szCs w:val="28"/>
          <w:rtl w:val="true"/>
          <w:lang w:bidi="fa-IR"/>
        </w:rPr>
        <w:t>وارد شده، نمى‌توان آن را فتواى فقهاى مجتهد دانست، بلكه اين كلام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فتواى غير فقها، نمى‌توان اعتماد نمود و فتواى فقها، همان چيزى است كه ما ذكر كرديم</w:t>
      </w:r>
      <w:r>
        <w:rPr>
          <w:rFonts w:eastAsia="IRNazanin" w:cs="IRNazanin"/>
          <w:color w:val="111111"/>
          <w:sz w:val="28"/>
          <w:szCs w:val="28"/>
          <w:rtl w:val="true"/>
          <w:lang w:bidi="fa-IR"/>
        </w:rPr>
        <w:t xml:space="preserve">» .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ابن حجر در خاتمه صواعق المحرقه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و فتواى ما درباره كسى كه سب مى‌كند، اين است كه او كافر نمى‌شود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شيخ ابوطاهر قزوينى، در كتاب خود سراج العقول فتوا </w:t>
      </w:r>
      <w:r>
        <w:rPr>
          <w:rStyle w:val="FootnoteAnchor"/>
          <w:rtl w:val="true"/>
        </w:rPr>
        <w:footnoteReference w:id="460"/>
      </w:r>
      <w:r>
        <w:rPr>
          <w:rFonts w:ascii="IRNazanin" w:hAnsi="IRNazanin" w:eastAsia="IRNazanin"/>
          <w:color w:val="111111"/>
          <w:sz w:val="28"/>
          <w:sz w:val="28"/>
          <w:szCs w:val="28"/>
          <w:rtl w:val="true"/>
          <w:lang w:bidi="fa-IR"/>
        </w:rPr>
        <w:t>به عدم كفر احدى از اهل اركان پنج‌گانه، از رافضيان و ديگران از جمهور علما و خلفا و صحابه تا زمان خود را نقل مى‌كند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عارف شعرانى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برادر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دانستى كه همه علماى متدين، از تكفير همه اهل قبله، خوددارى مى‌كنند</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ابن حزم مى‌نويسد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شخصى از صحابه را دشنام و ناسزا گويد، اگر جاهل باشد، معذور است و اگر جواب او با دليل براى او روشن شد و باز هم به عداوت خود اصرار كرد، فاسق است، مانند كسى كه سرقت و زنا كرده باشد، اما اگر با خدا و رسول، عناد و كينه بورزد، آن وقت كافر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ماجراى عمر كه 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حاطب مهاجرى بدوى واقع شد را بيان مى‌كند كه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گردن اين منافق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اين عبارت‌ها</w:t>
      </w:r>
      <w:bookmarkStart w:id="323" w:name="pg1983_9813"/>
    </w:p>
    <w:p>
      <w:pPr>
        <w:pStyle w:val="BookText"/>
        <w:rPr/>
      </w:pPr>
      <w:bookmarkEnd w:id="323"/>
      <w:r>
        <w:rPr>
          <w:rFonts w:ascii="IRNazanin" w:hAnsi="IRNazanin" w:eastAsia="IRNazanin"/>
          <w:color w:val="111111"/>
          <w:sz w:val="28"/>
          <w:sz w:val="28"/>
          <w:szCs w:val="28"/>
          <w:rtl w:val="true"/>
          <w:lang w:bidi="fa-IR"/>
        </w:rPr>
        <w:t>مشاهده مى‌كنيم كه عمر حاطب را تكفير نكرده، بلكه او را خطاكار و تأويل‌گر شمرده است</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به هر حال، بهترين دليل بر عدم كفر موحدان اين است كه مطلب با بداهت اوليه، از اجماع اهل سنت به دست مى‌آيد؛ زيرا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موحدين در هر شرايطى كه باشند، داخل بهشت مى‌شوند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فاضل نووى در شرح كتاب صحيح مسلم در باب دليل اينكه اگر كسى به اعتقاد توحيد بميرد به قطع داخل بهشت مى‌شود،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فتواى اهل سنت و آنچه را اهل حق از گذشته و پس از آنان بدان اعتقاد دارند، اين است كه كسى كه با عقيده توحيد بميرد، قطعاً داخل بهشت مى‌شود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تا جايى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اعتقاد توحيد بميرد، به طور جاويدان در آتش نخواهد ماند، اگرچه هر گناه بزرگى را مرتكب شده باشد</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324" w:name="__RefHeading___Toc3826503_3650668749"/>
      <w:bookmarkStart w:id="325" w:name="_Toc115"/>
      <w:bookmarkEnd w:id="324"/>
      <w:r>
        <w:rPr>
          <w:rtl w:val="true"/>
        </w:rPr>
        <w:t>دليل ششم</w:t>
      </w:r>
      <w:r>
        <w:rPr>
          <w:rtl w:val="true"/>
        </w:rPr>
        <w:t>:</w:t>
      </w:r>
      <w:bookmarkEnd w:id="325"/>
    </w:p>
    <w:p>
      <w:pPr>
        <w:pStyle w:val="BookText"/>
        <w:rPr/>
      </w:pPr>
      <w:r>
        <w:rPr>
          <w:rFonts w:ascii="IRNazanin" w:hAnsi="IRNazanin" w:eastAsia="IRNazanin"/>
          <w:color w:val="111111"/>
          <w:sz w:val="28"/>
          <w:sz w:val="28"/>
          <w:szCs w:val="28"/>
          <w:rtl w:val="true"/>
          <w:lang w:bidi="fa-IR"/>
        </w:rPr>
        <w:t>اهل سنت حكم به تكفير كسى نمى‌كنند، مگر اينكه بر وجوب كفر كسى، اتفاق‌نظر و اجماع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شرح تنوير الابصار آمده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بدان‌كه تا مادامى‌كه بتوان كلام كسى را حمل به خير نمود، نبايد به تكفير مسلمانى فتوى داد، اگرچه براى تكفير كسى، روايت ضعيفى هم وجود داشته باشد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خير رملى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آن روايت ضعيف، براى مخالفين حجت باشد و به آن استدلال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موجب تكفير مى‌شود، اين است كه اجماع نظر بر موضوع، وجود داشته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توجه به اين سخن، اگر كسى با داشتن اين شرايط كافر مى‌شود، پس چگونه در مسئله‌اى كه موضوع بحث ماست، فتوا به كفر داده مى‌شود؟ در صورتى كه آن طرف قضيه، روشن است و ملاحظه كرديد كه اجماع نظر، بر عدم كفر مورد نزاع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اجماعى هم در كار نباشد، آيا كلام يك نفر كه قايل به عدم تكفير است، كفايت نمى‌كند؟ علاوه بر آن، اجماع هم وجود دارد و كسى نمى‌تواند آن را انكار كند، چنان‌كه مطلب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عجيب‌تر از همه اين مسائل اينكه آن ناصب، حتى حكم مى‌كند كه توبه ناسزاگو هم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اجماع نظر بر اين است كه توبه كسى كه دشنام به خدا بدهد، پذيرفته خواهد شد</w:t>
      </w:r>
      <w:r>
        <w:rPr>
          <w:rFonts w:eastAsia="IRNazanin" w:cs="IRNazanin"/>
          <w:color w:val="111111"/>
          <w:sz w:val="28"/>
          <w:szCs w:val="28"/>
          <w:rtl w:val="true"/>
          <w:lang w:bidi="fa-IR"/>
        </w:rPr>
        <w:t xml:space="preserve">. </w:t>
      </w:r>
      <w:r>
        <w:rPr>
          <w:rStyle w:val="FootnoteAnchor"/>
          <w:rtl w:val="true"/>
        </w:rPr>
        <w:footnoteReference w:id="46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براى اين نوع برخورد، جز سوءظن و ظلم صريح و آشكار، نام ديگرى مى‌توان گذاشت؟ آيا اين چنين فتوا دادن، جرأت و جسارت بر خداوند، در تبديل احكام و سبك شمردن قوانين حلال و حرام شرع مقدس نيست؟ شايد با اين فتوا ناصب مى‌خواهد اعمال سلاطين ستمگر و حكام فاسد را توجيه و تصحيح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علماى فاسد، قاضى‌هاى رشوه‌خوارى بوده‌اند كه احكام خدا را تبديل و تغيير مى‌دادند و شخصيت امت اسلامى را به بهاى اندكى مى‌فروختند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خداوند، ريشه حرص و طمع آنها را قطع كند و چهره طمع‌كاران را سياه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بر اساس اين خصلت، چه خطرها و ضررهايى به وجود آوردند و چگونه احكام الهى را زير پا گذاشتند تا به اقتضاى سياست حكام رفتار و به پست و مقامى دست يابند، اگرچه مسلمانان را خوار و ذليل و همبستگى و انسجام آنها را به اختلاف و تفرقه مبدل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عناصر نامطلوبى وجود نداشتند، ارواح مؤمنان با هم پيوسته بود، دل‌هاى ايشان با هم الفت داشت و نفوس و تصميم‌هاى آنها با هم آميخته بود و ديگر دشمنان نمى‌توانستند در آنها طمع كنند تا رمق حيات و مقاومت را از آنها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كه مفسدان، بر افكار چنين صاحبان فتوادهنده‌اى تسلط يافتند و دين خدا را براى دست يافتن به اهداف شوم خود، به قربانگاه بردند و بندگان خدا را به منظور دست يافتن به جيوه‌هاى مادى به نابودى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اين‌گونه فتواها و اراجيف، ميان مسلمانان و موحدان اختلاف و جدايى ايجاد كردند و اساس وحدت و برادرى امت اسلامى را، در هم ريختند و بدين خاطر، چه قلب‌هايى جريحه‌دار و غمگين شد و چه چشم‌هايى گريان و اشك‌آلود گرديد</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ولاحول و لاقوة الا بالله العلى العظيم </w:t>
      </w:r>
      <w:r>
        <w:rPr>
          <w:rFonts w:eastAsia="Amiri" w:cs="Amiri" w:ascii="Amiri" w:hAnsi="Amiri"/>
          <w:color w:val="111111"/>
          <w:sz w:val="28"/>
          <w:szCs w:val="28"/>
          <w:rtl w:val="true"/>
          <w:lang w:bidi="ar-SA"/>
        </w:rPr>
        <w:t>» .</w:t>
      </w:r>
      <w:bookmarkStart w:id="326" w:name="pg1983_9817"/>
    </w:p>
    <w:p>
      <w:pPr>
        <w:pStyle w:val="Heading2"/>
        <w:numPr>
          <w:ilvl w:val="1"/>
          <w:numId w:val="1"/>
        </w:numPr>
        <w:rPr/>
      </w:pPr>
      <w:bookmarkStart w:id="327" w:name="__RefHeading___Toc3826505_3650668749"/>
      <w:bookmarkStart w:id="328" w:name="_Toc116"/>
      <w:bookmarkEnd w:id="326"/>
      <w:bookmarkEnd w:id="327"/>
      <w:r>
        <w:rPr>
          <w:rtl w:val="true"/>
        </w:rPr>
        <w:t>فصل يازدهم برائت شيعه از اتهام‌ها</w:t>
      </w:r>
      <w:bookmarkEnd w:id="328"/>
    </w:p>
    <w:p>
      <w:pPr>
        <w:pStyle w:val="Heading3"/>
        <w:numPr>
          <w:ilvl w:val="2"/>
          <w:numId w:val="1"/>
        </w:numPr>
        <w:rPr/>
      </w:pPr>
      <w:bookmarkStart w:id="329" w:name="__RefHeading___Toc3826507_3650668749"/>
      <w:bookmarkStart w:id="330" w:name="_Toc117"/>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در اين فصل، به اختصار برخى از نسبت‌هاى بى‌اساس و ناروايى كه به ساحت شيعه وارد آورده‌اند را مطرح مى‌كنيم و به بررسى دلايل و برهان‌هاى برائت آنها از اين اتهام‌ها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طرح اين بحث، مى‌خواهيم كه به يارى خداوند، ريشه‌هاى اختلاف و تفرقه را نابود و درّه‌ها و گردنه‌ها و سرانجام، موانع راه صلح و همبستگى را، برطرف نموده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پيش از وارد شدن به بحث اصلى بايد بگوييم كه امروزه، به بركت چاپخانه‌ها و مؤسسه‌هاى انتشاراتى، بسيارى از آن كينه‌ها و تهمت‌هاى ناروايى كه اهل سنت به شيعه روا داشته‌اند، ريشه‌كن شده است و به آنها ثابت شده كه ساحت شيعه از اين نسبت‌ها، پاك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در گذشته، زبان به ناسزا و تهمت مى‌گشودند چهار دسته بودند كه عبارت‌اند از</w:t>
      </w:r>
      <w:r>
        <w:rPr>
          <w:rFonts w:eastAsia="IRNazanin" w:cs="IRNazanin"/>
          <w:color w:val="111111"/>
          <w:sz w:val="28"/>
          <w:szCs w:val="28"/>
          <w:rtl w:val="true"/>
          <w:lang w:bidi="fa-IR"/>
        </w:rPr>
        <w:t>:</w:t>
      </w:r>
      <w:bookmarkStart w:id="331" w:name="pg1983_9818"/>
    </w:p>
    <w:p>
      <w:pPr>
        <w:pStyle w:val="Heading3"/>
        <w:numPr>
          <w:ilvl w:val="2"/>
          <w:numId w:val="1"/>
        </w:numPr>
        <w:rPr/>
      </w:pPr>
      <w:bookmarkStart w:id="332" w:name="__RefHeading___Toc3826509_3650668749"/>
      <w:bookmarkStart w:id="333" w:name="_Toc118"/>
      <w:bookmarkEnd w:id="331"/>
      <w:bookmarkEnd w:id="332"/>
      <w:r>
        <w:rPr>
          <w:rtl w:val="true"/>
        </w:rPr>
        <w:t>دسته اول</w:t>
      </w:r>
      <w:bookmarkEnd w:id="333"/>
    </w:p>
    <w:p>
      <w:pPr>
        <w:pStyle w:val="BookText"/>
        <w:rPr/>
      </w:pPr>
      <w:r>
        <w:rPr>
          <w:rFonts w:ascii="IRNazanin" w:hAnsi="IRNazanin" w:eastAsia="IRNazanin"/>
          <w:color w:val="111111"/>
          <w:sz w:val="28"/>
          <w:sz w:val="28"/>
          <w:szCs w:val="28"/>
          <w:rtl w:val="true"/>
          <w:lang w:bidi="fa-IR"/>
        </w:rPr>
        <w:t>دسته اول، از عالمانى بودند كه براى جلب توجه و برقرارى يك ارتباط نزديك با سلاطين بنى‌اميه و بنى‌عباس و پيروى از سياست آنها به چنين اعمالى خود را آلوده مى‌كردند؛ زيرا شيعه، پس از ماجراى جنگ صفّين و واقعه طفّ براى سركوبى خلفاى ستمگر بنى‌اميه و بنى‌عبد شمس، بهترين فرصت‌ها را به دست آوردند و در اين راه، تلاش و فعاليت‌هاى بسيارى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حكام ستمگر و فاسق، اقدام به دستگيرى و حبس و تبعيد و آواره كردن آنها كردند و در بعضى از مواقع، هر كجا كه آنها را مى‌يافتند، به شهادت مى‌رساندند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اوضاعى، قاريان رياكار و علماى دجال صفت، از اين فرصت استفاده كردند و براى كسب وجهه نزد ستمگران، ورق پاره‌هايى را نوشتند و در آن نسبت‌هاى ناروا و بى‌اساسى را به ساحت شيعه وارد آوردند، تا از اين طريق، اعمال تجاوزگرانه حكام جور را توجيه و آنها را تبرئه 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براى سرپوش گذاشتن بر قتل و آدم‌كشى‌هاى حكام ستمگر، مذهب شيعه را تقبيح مى‌كردند و شيعيان هم، در حالى‌كه فرزندان آنها به قتل مى‌رسيدند، پيوسته در انتظار سقوط حكومت بنى‌اميه بودند، تا اينكه پس از سقوط آنها، بنى‌عباس روى كار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روش بى‌رحمانه بنى‌اميه را در پيش گرفتند و نسبت به ائمه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فضيح‌ترين اعمال را روا داشتند تا جايى كه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زندانى كردند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دست مأمون مسموم و شهيد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قبر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محاصره و خاندان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ظلم و ستم به شيعه نيز، كوتاهى نكردند و با نيزه و شمشير، پيكرهاى شيعيان را هدف قرار مى‌دادند و عالمان دربارى هم، با قدم‌هاى خود، به توجيه و ترميم آن جنايت‌ها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با شمشير چندان دوامى ندارد، اما در سينه تاريخ آثار ظلمِ قلم، به</w:t>
      </w:r>
      <w:bookmarkStart w:id="334" w:name="pg1983_9819"/>
    </w:p>
    <w:p>
      <w:pPr>
        <w:pStyle w:val="BookText"/>
        <w:rPr/>
      </w:pPr>
      <w:bookmarkEnd w:id="334"/>
      <w:r>
        <w:rPr>
          <w:rFonts w:ascii="IRNazanin" w:hAnsi="IRNazanin" w:eastAsia="IRNazanin"/>
          <w:color w:val="111111"/>
          <w:sz w:val="28"/>
          <w:sz w:val="28"/>
          <w:szCs w:val="28"/>
          <w:rtl w:val="true"/>
          <w:lang w:bidi="fa-IR"/>
        </w:rPr>
        <w:t>شكل كتاب‌ها و مطالب گمراه‌كننده، ثبت و ماندگار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خوشبختانه، افراد عاقل و محقق، در تحقيق‌ها و نظريه‌هاى خود، اراجيف و اباطيل علماى دربارى بنى‌اميه و بنى‌عباس را سند و ملاك تحقيق خود قرار نداده‌اند؛ زيرا آنها مى‌دانستند كه اين‌گونه اسناد و مدارك تنها مطالبى است كه سياست حكام ستمگر، آن را پرورانده و از خود، به يادگار گذاشته‌اند</w:t>
      </w:r>
      <w:r>
        <w:rPr>
          <w:rFonts w:eastAsia="IRNazanin" w:cs="IRNazanin"/>
          <w:color w:val="111111"/>
          <w:sz w:val="28"/>
          <w:szCs w:val="28"/>
          <w:rtl w:val="true"/>
          <w:lang w:bidi="fa-IR"/>
        </w:rPr>
        <w:t>.</w:t>
      </w:r>
    </w:p>
    <w:p>
      <w:pPr>
        <w:pStyle w:val="Heading3"/>
        <w:numPr>
          <w:ilvl w:val="2"/>
          <w:numId w:val="1"/>
        </w:numPr>
        <w:rPr/>
      </w:pPr>
      <w:bookmarkStart w:id="335" w:name="__RefHeading___Toc3826511_3650668749"/>
      <w:bookmarkStart w:id="336" w:name="_Toc119"/>
      <w:bookmarkEnd w:id="335"/>
      <w:r>
        <w:rPr>
          <w:rtl w:val="true"/>
        </w:rPr>
        <w:t>دسته دوم</w:t>
      </w:r>
      <w:bookmarkEnd w:id="336"/>
    </w:p>
    <w:p>
      <w:pPr>
        <w:pStyle w:val="BookText"/>
        <w:rPr/>
      </w:pPr>
      <w:r>
        <w:rPr>
          <w:rFonts w:ascii="IRNazanin" w:hAnsi="IRNazanin" w:eastAsia="IRNazanin"/>
          <w:color w:val="111111"/>
          <w:sz w:val="28"/>
          <w:sz w:val="28"/>
          <w:szCs w:val="28"/>
          <w:rtl w:val="true"/>
          <w:lang w:bidi="fa-IR"/>
        </w:rPr>
        <w:t>دسته دوم، دانشمندانى بودند كه از ترس اينكه مبادا، افراد به شيعه گرايش پيدا كنند و راه اطاعت آنها را پيش گيرند، حقايق را ناديده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وسيله‌اى مى‌توانستند مردم را از شيعه متنفر كنند و در اين راه، هر چه مى‌خواستند، مى‌گفتند و به هدف خود هم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آگاه بودند از اينكه اماميه از آن افتراها و تهمت‌ها منزه است و فقط يك مسئله مورد نزاع است و آن مسئله خلافت و سياست است، كه در اين مورد، شيعه نظر ديگرى دارد و آن نيز، با توجه به نظر اهل سنت، كه خلافت را از اصول دين نمى‌دانند، احتياجى به اين‌گونه سر و صداها و تهمت‌زدن‌ها ندارد</w:t>
      </w:r>
      <w:r>
        <w:rPr>
          <w:rFonts w:eastAsia="IRNazanin" w:cs="IRNazanin"/>
          <w:color w:val="111111"/>
          <w:sz w:val="28"/>
          <w:szCs w:val="28"/>
          <w:rtl w:val="true"/>
          <w:lang w:bidi="fa-IR"/>
        </w:rPr>
        <w:t>.</w:t>
      </w:r>
    </w:p>
    <w:p>
      <w:pPr>
        <w:pStyle w:val="Heading3"/>
        <w:numPr>
          <w:ilvl w:val="2"/>
          <w:numId w:val="1"/>
        </w:numPr>
        <w:rPr/>
      </w:pPr>
      <w:bookmarkStart w:id="337" w:name="__RefHeading___Toc3826513_3650668749"/>
      <w:bookmarkStart w:id="338" w:name="_Toc120"/>
      <w:bookmarkEnd w:id="337"/>
      <w:r>
        <w:rPr>
          <w:rtl w:val="true"/>
        </w:rPr>
        <w:t>دسته سوم</w:t>
      </w:r>
      <w:bookmarkEnd w:id="338"/>
    </w:p>
    <w:p>
      <w:pPr>
        <w:pStyle w:val="BookText"/>
        <w:rPr/>
      </w:pPr>
      <w:r>
        <w:rPr>
          <w:rFonts w:ascii="IRNazanin" w:hAnsi="IRNazanin" w:eastAsia="IRNazanin"/>
          <w:color w:val="111111"/>
          <w:sz w:val="28"/>
          <w:sz w:val="28"/>
          <w:szCs w:val="28"/>
          <w:rtl w:val="true"/>
          <w:lang w:bidi="fa-IR"/>
        </w:rPr>
        <w:t>دسته سوم، از علمايى هستند كه امر بر آنها مشتبه شده است؛ زيرا اسم شيعه عنوان مخصوص فرقه اماميه نيست، بلكه اين نام بين فرقه اماميه و ديگران مشترك است و شامل فرقه‌هاى آغاخانى، كيسانى، ناووسى، خطابى، فطحى، واقفى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نيز، مى‌شود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برخى از علماى اهل تسنن، گفتار و كردار ناروا و گمراه‌كننده‌اى از</w:t>
      </w:r>
    </w:p>
    <w:p>
      <w:pPr>
        <w:pStyle w:val="BookText"/>
        <w:rPr/>
      </w:pPr>
      <w:r>
        <w:rPr>
          <w:rFonts w:ascii="IRNazanin" w:hAnsi="IRNazanin" w:eastAsia="IRNazanin"/>
          <w:color w:val="111111"/>
          <w:sz w:val="28"/>
          <w:sz w:val="28"/>
          <w:szCs w:val="28"/>
          <w:rtl w:val="true"/>
          <w:lang w:bidi="fa-IR"/>
        </w:rPr>
        <w:t>فرقه‌هايى كه نام شيعه بر آنها اطلاق مى‌شود، مشاهده كرده‌اند، ازاين‌رو، پنداشته‌اند، مذهب و مرام شيعه امامى هم، اين‌گونه است و به همين دليل، تهمت‌ها و نسبت‌هاى ناروايى به فرقه اماميه وارد آورده‌اند و در اين بين، غيظ و كينه‌اى كه در سينه داشته‌اند، به حساسيت موضوع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آنها بدون تحقيق و بررسى كامل اين‌گونه قضاوت كرده‌اند و مرتكب اتهام‌هاى اعتقادى و عملى بسيارى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فرقه اماميه نيز، در ميان اهل تسنن، طايفه كراميه را در نظر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كراميه بر اين عقيده‌اند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كه انسان روى زمين قرار دارد، خداوند هم روى عرش قرار دارد</w:t>
      </w:r>
      <w:r>
        <w:rPr>
          <w:rFonts w:eastAsia="IRNazanin" w:cs="IRNazanin"/>
          <w:color w:val="111111"/>
          <w:sz w:val="28"/>
          <w:szCs w:val="28"/>
          <w:rtl w:val="true"/>
          <w:lang w:bidi="fa-IR"/>
        </w:rPr>
        <w:t xml:space="preserve">!» .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عده ديگرى از آنها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خاطر ماجراى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گريه كرد كه چشم‌هاى او مجروح شد و فرشتگان آسمان از او عيادت كردند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دو فرقه معتزلى به نام حائطيه و حديثيه نيز، معتقدند كه خداوند متعال در بعضى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حلول كرده و همان را مى‌گويند كه نصارى درباره عيسى‌بن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قائل‌اند</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وجود اين، فرقه اماميه اين مطالب را به طور كلى به همه اهل سنت و همه فرقه معتزله نسبت نمى‌دهد، بلكه سخن و عمل هر فرقه‌اى را به خود آن فرقه 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آنها چگونه مى‌توانند عمل خلافى كه مثلاً از خطابيه و ناووسيه مشاهده مى‌كنند را، به تمام اماميه و همه شيعه نسبت بدهند؟ آيا اين انصاف است؟</w:t>
      </w:r>
      <w:bookmarkStart w:id="339" w:name="pg1983_9821"/>
    </w:p>
    <w:p>
      <w:pPr>
        <w:pStyle w:val="Heading3"/>
        <w:numPr>
          <w:ilvl w:val="2"/>
          <w:numId w:val="1"/>
        </w:numPr>
        <w:rPr/>
      </w:pPr>
      <w:bookmarkStart w:id="340" w:name="__RefHeading___Toc3826515_3650668749"/>
      <w:bookmarkStart w:id="341" w:name="_Toc121"/>
      <w:bookmarkEnd w:id="339"/>
      <w:bookmarkEnd w:id="340"/>
      <w:r>
        <w:rPr>
          <w:rtl w:val="true"/>
        </w:rPr>
        <w:t>دسته چهارم</w:t>
      </w:r>
      <w:bookmarkEnd w:id="341"/>
    </w:p>
    <w:p>
      <w:pPr>
        <w:pStyle w:val="BookText"/>
        <w:rPr/>
      </w:pPr>
      <w:r>
        <w:rPr>
          <w:rFonts w:ascii="IRNazanin" w:hAnsi="IRNazanin" w:eastAsia="IRNazanin"/>
          <w:color w:val="111111"/>
          <w:sz w:val="28"/>
          <w:sz w:val="28"/>
          <w:szCs w:val="28"/>
          <w:rtl w:val="true"/>
          <w:lang w:bidi="fa-IR"/>
        </w:rPr>
        <w:t>دسته چهارم از علمايى هستند كه در ايراد تهمت و افترا به شيعه، از گذشتگان خود پيروى نموده و بدون اينكه تحقيق و مطالعه‌اى داشته باشند، هر چه را ديگران گفته‌اند، آنها نيز قبول دارند و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اگر آنها عقايد و آراى اماميه را در اصول و فروع دين مى‌دانستند، كار به اينجا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امروزه، انسان هر مطلب ناسزا و ناروايى را مى‌تواند بدون دليل و مدرك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آنها با قبول كمى زحمت، به سراغ منابع و مآخذ فقهى، حديث، كلام، عقايد، تفسير، اصول، اذكار، سلوك و اخلاق كه در همه اماكن، با هزاران جلد كتاب به چاپ رسيده و فراوان است، مراجعه نمى‌كنند، تا حقايق را دريابند؟ و در مقابل، سخنان كينه‌توزان را مى‌پذيرند و از آن پيروى مى‌كنند و به ساحت پاك شيعه، هرگونه تهمت و افترايى را روا مى‌دارند؟</w:t>
      </w:r>
    </w:p>
    <w:p>
      <w:pPr>
        <w:pStyle w:val="BookText"/>
        <w:rPr/>
      </w:pPr>
      <w:r>
        <w:rPr>
          <w:rFonts w:ascii="IRNazanin" w:hAnsi="IRNazanin" w:eastAsia="IRNazanin"/>
          <w:color w:val="111111"/>
          <w:sz w:val="28"/>
          <w:sz w:val="28"/>
          <w:szCs w:val="28"/>
          <w:rtl w:val="true"/>
          <w:lang w:bidi="fa-IR"/>
        </w:rPr>
        <w:t>اكنون به بررسى نمونه‌هايى از اين‌گونه تهمت‌ها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ظاهرى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فرقه اماميه، ازدواج يك مرد با نه زن را جايز مى‌دانند و برخى از آنان، خوردن چغندر را حرام مى‌دانند، چون از خون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روييده است، در صورتى كه قبل از اين، آن را حرام نمى‌دانستند</w:t>
      </w:r>
      <w:r>
        <w:rPr>
          <w:rFonts w:eastAsia="IRNazanin" w:cs="IRNazanin"/>
          <w:color w:val="111111"/>
          <w:sz w:val="28"/>
          <w:szCs w:val="28"/>
          <w:rtl w:val="true"/>
          <w:lang w:bidi="fa-IR"/>
        </w:rPr>
        <w:t xml:space="preserve">! </w:t>
      </w:r>
      <w:r>
        <w:rPr>
          <w:rStyle w:val="FootnoteAnchor"/>
          <w:rtl w:val="true"/>
        </w:rPr>
        <w:footnoteReference w:id="47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او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امامى، هرگز ازدواج يك مرد را با بيشتر از چهار زن، جايز نمى‌دانند و براى اين مطلب نصّ </w:t>
      </w:r>
      <w:r>
        <w:rPr>
          <w:rStyle w:val="FootnoteAnchor"/>
          <w:rtl w:val="true"/>
        </w:rPr>
        <w:footnoteReference w:id="471"/>
      </w:r>
      <w:r>
        <w:rPr>
          <w:rFonts w:ascii="IRNazanin" w:hAnsi="IRNazanin" w:eastAsia="IRNazanin"/>
          <w:color w:val="111111"/>
          <w:sz w:val="28"/>
          <w:sz w:val="28"/>
          <w:szCs w:val="28"/>
          <w:rtl w:val="true"/>
          <w:lang w:bidi="fa-IR"/>
        </w:rPr>
        <w:t xml:space="preserve">و فتوا هم دارند </w:t>
      </w:r>
      <w:r>
        <w:rPr>
          <w:rStyle w:val="FootnoteAnchor"/>
          <w:rtl w:val="true"/>
        </w:rPr>
        <w:footnoteReference w:id="472"/>
      </w:r>
      <w:r>
        <w:rPr>
          <w:rFonts w:ascii="Amiri" w:hAnsi="Amiri" w:eastAsia="Amiri" w:cs="Amiri"/>
          <w:color w:val="111111"/>
          <w:sz w:val="28"/>
          <w:sz w:val="28"/>
          <w:szCs w:val="28"/>
          <w:rtl w:val="true"/>
          <w:lang w:bidi="ar-SA"/>
        </w:rPr>
        <w:t>و اين حكم، از</w:t>
      </w:r>
      <w:bookmarkStart w:id="342" w:name="pg1983_9822"/>
    </w:p>
    <w:p>
      <w:pPr>
        <w:pStyle w:val="BookText"/>
        <w:rPr/>
      </w:pPr>
      <w:bookmarkEnd w:id="342"/>
      <w:r>
        <w:rPr>
          <w:rFonts w:ascii="Amiri" w:hAnsi="Amiri" w:eastAsia="Amiri" w:cs="Amiri"/>
          <w:color w:val="111111"/>
          <w:sz w:val="28"/>
          <w:sz w:val="28"/>
          <w:szCs w:val="28"/>
          <w:rtl w:val="true"/>
          <w:lang w:bidi="ar-SA"/>
        </w:rPr>
        <w:t>ضروريات مذهب آنهاست كه حتى يك نفر هم؛ در آن اختلاف‌نظر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كلام اماميه، درباره چغندر عنوان و حكم خاصى وجود ندارد و همان‌طور كه كاهو و كلم و ترب و شلغم، حلال است، چغندر هم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و افتراهاى بسيارى به ساحت شيعه زده است، در حالى كه اين عمل شايسته انسان دين‌دارى كه به معاد يقين دارد، نيست مگر اينكه از خدا نترسد و از خلق هم، شرم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حزم، با اين روش ظالمانه خود، نه‌تنها به شيعه ظلم و ستم كرده، بلكه به همه ائمه اهل سنت و علماى معتزله نيز تهمت و افترا زده و بسيارى از آنها را تكفير نموده است و كمتر كسى توانسته از تيغ زبان وى در امان مانده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عريف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لِسانُ ابنِ حَزمٍ وَ سَيفُ الحَجّاجِ الشَّقِيقَين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زبان ابن حزم و شمشير حجاج بن يوسف، از يك پدر و مادرند و مانند دو برادر هستند</w:t>
      </w:r>
      <w:r>
        <w:rPr>
          <w:rFonts w:eastAsia="IRNazanin" w:cs="IRNazanin"/>
          <w:color w:val="111111"/>
          <w:sz w:val="28"/>
          <w:szCs w:val="28"/>
          <w:rtl w:val="true"/>
          <w:lang w:bidi="fa-IR"/>
        </w:rPr>
        <w:t>!</w:t>
      </w:r>
    </w:p>
    <w:p>
      <w:pPr>
        <w:pStyle w:val="Heading3"/>
        <w:numPr>
          <w:ilvl w:val="2"/>
          <w:numId w:val="1"/>
        </w:numPr>
        <w:rPr/>
      </w:pPr>
      <w:bookmarkStart w:id="343" w:name="__RefHeading___Toc3826517_3650668749"/>
      <w:bookmarkStart w:id="344" w:name="_Toc122"/>
      <w:bookmarkEnd w:id="343"/>
      <w:r>
        <w:rPr>
          <w:rtl w:val="true"/>
        </w:rPr>
        <w:t>اتهام‌هاى ابن حزم به اهل سنت</w:t>
      </w:r>
      <w:r>
        <w:rPr>
          <w:rtl w:val="true"/>
        </w:rPr>
        <w:t>!</w:t>
      </w:r>
      <w:bookmarkEnd w:id="344"/>
    </w:p>
    <w:p>
      <w:pPr>
        <w:pStyle w:val="BookText"/>
        <w:rPr/>
      </w:pPr>
      <w:r>
        <w:rPr>
          <w:rFonts w:ascii="IRNazanin" w:hAnsi="IRNazanin" w:eastAsia="IRNazanin"/>
          <w:color w:val="111111"/>
          <w:sz w:val="28"/>
          <w:sz w:val="28"/>
          <w:szCs w:val="28"/>
          <w:rtl w:val="true"/>
          <w:lang w:bidi="fa-IR"/>
        </w:rPr>
        <w:t>در ادامه به بررسى چند نمونه از تهمت‌هاى ابن حزم كه به اهل سنت نسبت داده است، مى‌پردازيم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جهت ناپسندى و بى‌مايگى مذهب مرجئه از امام شافعى و اصحاب او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اعلان كفر با زبان و پرستش اصنام و اوثان بدون عذر و تقيه، با مقام ولايت خداوند منافات ندارد</w:t>
      </w:r>
      <w:r>
        <w:rPr>
          <w:rFonts w:eastAsia="IRNazanin" w:cs="IRNazanin"/>
          <w:color w:val="111111"/>
          <w:sz w:val="28"/>
          <w:szCs w:val="28"/>
          <w:rtl w:val="true"/>
          <w:lang w:bidi="fa-IR"/>
        </w:rPr>
        <w:t xml:space="preserve">! !»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باقلانى 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نوع فسق و كفرى براى پيغمبران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دروغ گفتن در تبليغ و بيان احكام خدا</w:t>
      </w:r>
      <w:r>
        <w:rPr>
          <w:rFonts w:eastAsia="IRNazanin" w:cs="IRNazanin"/>
          <w:color w:val="111111"/>
          <w:sz w:val="28"/>
          <w:szCs w:val="28"/>
          <w:rtl w:val="true"/>
          <w:lang w:bidi="fa-IR"/>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 xml:space="preserve">در جاى ديگر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از اشاعره روايت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دروغ گفتن براى تبليغ و احكام خداوند هم، بر پيغمبران جايز خواهد بود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ابن حزم به يكى از پيشوايان اشاعره به نام سمنانى، اين‌گونه نسبت مى‌دهد كه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 نسبت به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جايز است</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او همچنين به محمدبن حسن بن فورك و سليمان بن خلف باجى كه از پيشوايان اشعريه هستند، نسبت‌هايى مى‌دهد، كه جاى ذكر آنها نيست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همان‌طور كه مشاهده كرديد ابن حزم، هيچ ابايى از دروغ گفتن و تهمت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فقهاى عصر او، وى را گمراه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كه خود نيز، از علماى بزرگ اهل سنت است، درباره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دست او ناراحت‌اند، مرام او را مستهجن مى‌شمارند، مطالب او را انكار مى‌كنند، كتاب‌هاى او را به بوته فراموشى سپرده‌اند، در بازار مسلمانان فروش آن ممنوع و حرام است و گاهى هم، اگر دسترسى به آن پيدا كنند، آن را پاره پاره مى‌كنند</w:t>
      </w:r>
      <w:r>
        <w:rPr>
          <w:rFonts w:eastAsia="IRNazanin" w:cs="IRNazanin"/>
          <w:color w:val="111111"/>
          <w:sz w:val="28"/>
          <w:szCs w:val="28"/>
          <w:rtl w:val="true"/>
          <w:lang w:bidi="fa-IR"/>
        </w:rPr>
        <w:t xml:space="preserve">! </w:t>
      </w:r>
      <w:r>
        <w:rPr>
          <w:rStyle w:val="FootnoteAnchor"/>
          <w:rtl w:val="true"/>
        </w:rPr>
        <w:footnoteReference w:id="479"/>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اوصاف، ديگر چه كسى فريب ابن حزم را مى‌خورد و به اعترافات او درباره اماميه و ديگران اعتماد مى‌كند؟ با وجود اين كه قرآن مى‌فرمايد</w:t>
      </w:r>
      <w:r>
        <w:rPr>
          <w:rFonts w:eastAsia="IRNazanin" w:cs="IRNazanin"/>
          <w:color w:val="111111"/>
          <w:sz w:val="28"/>
          <w:szCs w:val="28"/>
          <w:rtl w:val="true"/>
          <w:lang w:bidi="fa-IR"/>
        </w:rPr>
        <w:t>:</w:t>
      </w:r>
      <w:bookmarkStart w:id="345" w:name="pg1983_9824"/>
    </w:p>
    <w:p>
      <w:pPr>
        <w:pStyle w:val="BookText"/>
        <w:rPr/>
      </w:pPr>
      <w:bookmarkEnd w:id="345"/>
      <w:r>
        <w:rPr>
          <w:rFonts w:ascii="IRNazanin" w:hAnsi="IRNazanin" w:eastAsia="IRNazanin"/>
          <w:color w:val="111111"/>
          <w:sz w:val="28"/>
          <w:sz w:val="28"/>
          <w:szCs w:val="28"/>
          <w:rtl w:val="true"/>
          <w:lang w:bidi="fa-IR"/>
        </w:rPr>
        <w:t xml:space="preserve">اى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فاسقى براى شما خبرى بياورد، پيرامون آن تحقيق كنيد، چه اينكه اگر از روى نادانى به قومى زيانى رسد، به خاطر اين عمل، سخت پشيمان خواهيد شد</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همان‌گونه كه در وفيات الاعيان آمده است ابن حزم، از مواليان يزيدبن معاويه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ام حبيبه، دختر ابوسفيان را بر ابوبكر و عمر و عثمان، برتر دانسته است و نيز، هنگامى كه مى‌خواهد از چهره‌هاى برتر صحابه سخنى بگويد،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پيامبر از همه مردم، به غير پيغمبران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اثبات اين معنى، به دلايل مضحك و بى‌اساس متوسل شده است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كينه و دشمنى ابن حزم، نسبت به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اندازه‌اى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صهيب بن عباس، و فرزندان او،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عقيل و بر دو سيد جوانان اهل بهشت،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با اين گفتار، تمام فضيلت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نموده است</w:t>
      </w:r>
      <w:r>
        <w:rPr>
          <w:rFonts w:eastAsia="IRNazanin" w:cs="IRNazanin"/>
          <w:color w:val="111111"/>
          <w:sz w:val="28"/>
          <w:szCs w:val="28"/>
          <w:rtl w:val="true"/>
          <w:lang w:bidi="fa-IR"/>
        </w:rPr>
        <w:t xml:space="preserve">! </w:t>
      </w:r>
      <w:r>
        <w:rPr>
          <w:rStyle w:val="FootnoteAnchor"/>
          <w:rtl w:val="true"/>
        </w:rPr>
        <w:footnoteReference w:id="482"/>
      </w:r>
    </w:p>
    <w:p>
      <w:pPr>
        <w:pStyle w:val="Heading3"/>
        <w:numPr>
          <w:ilvl w:val="2"/>
          <w:numId w:val="1"/>
        </w:numPr>
        <w:rPr/>
      </w:pPr>
      <w:bookmarkStart w:id="346" w:name="__RefHeading___Toc3826519_3650668749"/>
      <w:bookmarkStart w:id="347" w:name="_Toc123"/>
      <w:bookmarkEnd w:id="346"/>
      <w:r>
        <w:rPr>
          <w:rtl w:val="true"/>
        </w:rPr>
        <w:t>افتراهاى شهرستانى</w:t>
      </w:r>
      <w:bookmarkEnd w:id="347"/>
    </w:p>
    <w:p>
      <w:pPr>
        <w:pStyle w:val="BookText"/>
        <w:rPr/>
      </w:pPr>
      <w:r>
        <w:rPr>
          <w:rFonts w:ascii="IRNazanin" w:hAnsi="IRNazanin" w:eastAsia="IRNazanin"/>
          <w:color w:val="111111"/>
          <w:sz w:val="28"/>
          <w:sz w:val="28"/>
          <w:szCs w:val="28"/>
          <w:rtl w:val="true"/>
          <w:lang w:bidi="fa-IR"/>
        </w:rPr>
        <w:t>شهرستانى نيز، همچون ابن حزم، تهمت‌ها و دروغ‌هاى بسيارى را به شيعه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اماميه بعد از امام حسن عسگرى، به يازده فرقه تقسيم شدند</w:t>
      </w:r>
      <w:r>
        <w:rPr>
          <w:rFonts w:eastAsia="IRNazanin" w:cs="IRNazanin"/>
          <w:color w:val="111111"/>
          <w:sz w:val="28"/>
          <w:szCs w:val="28"/>
          <w:rtl w:val="true"/>
          <w:lang w:bidi="fa-IR"/>
        </w:rPr>
        <w:t xml:space="preserve">!» . </w:t>
      </w:r>
      <w:r>
        <w:rPr>
          <w:rStyle w:val="FootnoteAnchor"/>
          <w:rtl w:val="true"/>
        </w:rPr>
        <w:footnoteReference w:id="483"/>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صورتى‌كه آنها در اصول و مسايل و عقايد، هيچ اختلافى ندارند اما اى كاش</w:t>
      </w:r>
    </w:p>
    <w:p>
      <w:pPr>
        <w:pStyle w:val="BookText"/>
        <w:rPr/>
      </w:pPr>
      <w:r>
        <w:rPr>
          <w:rFonts w:ascii="IRNazanin" w:hAnsi="IRNazanin" w:eastAsia="IRNazanin"/>
          <w:color w:val="111111"/>
          <w:sz w:val="28"/>
          <w:sz w:val="28"/>
          <w:szCs w:val="28"/>
          <w:rtl w:val="true"/>
          <w:lang w:bidi="fa-IR"/>
        </w:rPr>
        <w:t>شهرستانى، گفته‌هاى خود را دست‌كم به سند و كتابى مستند كرده بود و يا حتى به مخلوقى كه وجود خارجى داشت، نسبت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اى‌كاش نام و نشانى از شهر و مكان و يا زمان آنها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فرقه‌ها، داراى القاب و عناوين مشهورى نيستند، ولى ما مطالب و گفته‌هاى آنان را نقل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مگر مى‌شود كه در روى زمين فرقه‌هايى با آرا و عقايد مختلفى باشند اما اثرى از زندگان و مردگان و از مرد و زنشان وجود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شهرستانى درباره اماميه مطالبى را از زرارة بن اعين و هشام بن حكم </w:t>
      </w:r>
      <w:r>
        <w:rPr>
          <w:rStyle w:val="FootnoteAnchor"/>
          <w:rtl w:val="true"/>
        </w:rPr>
        <w:footnoteReference w:id="484"/>
      </w:r>
      <w:r>
        <w:rPr>
          <w:rFonts w:ascii="IRNazanin" w:hAnsi="IRNazanin" w:eastAsia="IRNazanin"/>
          <w:color w:val="111111"/>
          <w:sz w:val="28"/>
          <w:sz w:val="28"/>
          <w:szCs w:val="28"/>
          <w:rtl w:val="true"/>
          <w:lang w:bidi="fa-IR"/>
        </w:rPr>
        <w:t>و مؤمن طاق و هشام بن سالم، نقل كرده است كه هر انسان آگاهى را منقلب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گمان مى‌كنند كه با اين مطالب مى‌توانند به مقام و منزلت والاى آنها خدشه‌اى وارد كنند، در حالى‌كه مرتبه رفيع آنها، روزبه‌روز در پيشگاه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افزون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نمى‌دانيم، شهرستانى و ياران او، اين مطالب را بر اساس چه مدرك و سندى نقل مى‌كنند؟ ما كه هم‌مذهب آن اسلاف هستيم و معارف دينى خود را از آنها آموخته‌ايم، آنها را نمى‌شناسيم؟ با توجه به اينكه كتب فقه و اصول و كلام آنها در اختيار ماست، مى‌بايست به گفتار آنها آگاه‌تر از ديگران باشيم؛ در صورتى كه اين‌گونه نيست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مدعاى شهرستانى را از راويان و عالمان اماميه شنيده بوديم، نخست خود ما از آنها بيزار مى‌شديم، چنان‌كه در طول تاريخ همواره اين سنت و شيوه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برخى از فرزندان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مسير حق منحرف و گمراه مى‌شدند، با وجود آن همه ارادت و علاقه‌اى كه به ساحت مقدس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داشته‌ايم،</w:t>
      </w:r>
      <w:bookmarkStart w:id="348" w:name="pg1983_9826"/>
    </w:p>
    <w:p>
      <w:pPr>
        <w:pStyle w:val="BookText"/>
        <w:rPr/>
      </w:pPr>
      <w:bookmarkEnd w:id="348"/>
      <w:r>
        <w:rPr>
          <w:rFonts w:ascii="IRNazanin" w:hAnsi="IRNazanin" w:eastAsia="IRNazanin"/>
          <w:color w:val="111111"/>
          <w:sz w:val="28"/>
          <w:sz w:val="28"/>
          <w:szCs w:val="28"/>
          <w:rtl w:val="true"/>
          <w:lang w:bidi="fa-IR"/>
        </w:rPr>
        <w:t>جماعتى را تكفير، عده‌اى را تفسيق و برخى را تضعيف مى‌كرديم، تا ديگران از آنها اطاعت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علت بيان مطالب نارواى شهرستانى، وجود افرادى همچون ابى الخطاب محمد بن مقلاص، مغيرة بن سعيد، عبدالله بن سبا، مختار بن ابوعبيده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باشد، بايد بگوييم كه ما آنها را از حريم مقدس تشيع، طرد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افسوس كه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روى كينه و حسد، اين مطالب بى‌اساس را عنوان كرده و ديگران هم، آن اراجيف را تقليد نموده‌اند تا بزرگى و والامقامى آنها را از چشم مردم بيندازند و شهرستانى هم آن ياوه‌ها را شنيده و از آنها پيروى كرده است</w:t>
      </w:r>
      <w:r>
        <w:rPr>
          <w:rFonts w:eastAsia="IRNazanin" w:cs="IRNazanin"/>
          <w:color w:val="111111"/>
          <w:sz w:val="28"/>
          <w:szCs w:val="28"/>
          <w:rtl w:val="true"/>
          <w:lang w:bidi="fa-IR"/>
        </w:rPr>
        <w:t>.</w:t>
      </w:r>
    </w:p>
    <w:p>
      <w:pPr>
        <w:pStyle w:val="Heading3"/>
        <w:numPr>
          <w:ilvl w:val="2"/>
          <w:numId w:val="1"/>
        </w:numPr>
        <w:rPr/>
      </w:pPr>
      <w:bookmarkStart w:id="349" w:name="__RefHeading___Toc3826521_3650668749"/>
      <w:bookmarkStart w:id="350" w:name="_Toc124"/>
      <w:bookmarkEnd w:id="349"/>
      <w:r>
        <w:rPr>
          <w:rtl w:val="true"/>
        </w:rPr>
        <w:t>گوشت شتر</w:t>
      </w:r>
      <w:r>
        <w:rPr>
          <w:rtl w:val="true"/>
        </w:rPr>
        <w:t>!</w:t>
      </w:r>
      <w:bookmarkEnd w:id="350"/>
    </w:p>
    <w:p>
      <w:pPr>
        <w:pStyle w:val="BookText"/>
        <w:rPr/>
      </w:pPr>
      <w:r>
        <w:rPr>
          <w:rFonts w:ascii="IRNazanin" w:hAnsi="IRNazanin" w:eastAsia="IRNazanin"/>
          <w:color w:val="111111"/>
          <w:sz w:val="28"/>
          <w:sz w:val="28"/>
          <w:szCs w:val="28"/>
          <w:rtl w:val="true"/>
          <w:lang w:bidi="fa-IR"/>
        </w:rPr>
        <w:t>برخى از متعصبان، مطالب شگفت‌انگيزى را به برخى از شيعيان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روزه و نماز و حج و زكات و ساير واجبات را انكار مى‌كنند</w:t>
      </w:r>
      <w:r>
        <w:rPr>
          <w:rFonts w:eastAsia="IRNazanin" w:cs="IRNazanin"/>
          <w:color w:val="111111"/>
          <w:sz w:val="28"/>
          <w:szCs w:val="28"/>
          <w:rtl w:val="true"/>
          <w:lang w:bidi="fa-IR"/>
        </w:rPr>
        <w:t xml:space="preserve">!» . </w:t>
      </w:r>
      <w:r>
        <w:rPr>
          <w:rStyle w:val="FootnoteAnchor"/>
          <w:rtl w:val="true"/>
        </w:rPr>
        <w:footnoteReference w:id="4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آنها نيز، مى‌گويند كه شيعيان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نمى‌خورند و اين در حالى است كه خود آنها بارها مشاهده كرده‌اند كه در مشاهد ائمه و شهرهاى شيعه‌نشين، به ويژه در نجف، كه مركز پرورش فقهاى آنهاست، شتر نحر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اطعمه و اشربه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فقهى در حالى‌كه خوردن گوشت اسب و قاطر و الاغ، مكروه شمرده شده است، گوشت شتر نه‌تنها مكروه قلمداد نشده </w:t>
      </w:r>
      <w:r>
        <w:rPr>
          <w:rStyle w:val="FootnoteAnchor"/>
          <w:rtl w:val="true"/>
        </w:rPr>
        <w:footnoteReference w:id="486"/>
      </w:r>
      <w:r>
        <w:rPr>
          <w:rFonts w:ascii="IRNazanin" w:hAnsi="IRNazanin" w:eastAsia="IRNazanin"/>
          <w:color w:val="111111"/>
          <w:sz w:val="28"/>
          <w:sz w:val="28"/>
          <w:szCs w:val="28"/>
          <w:rtl w:val="true"/>
          <w:lang w:bidi="fa-IR"/>
        </w:rPr>
        <w:t>بلكه در باب غير مكروهات اول گوشت شتر و پس از آن به ترتيب، گوشت</w:t>
      </w:r>
      <w:bookmarkStart w:id="351" w:name="pg1983_9827"/>
    </w:p>
    <w:p>
      <w:pPr>
        <w:pStyle w:val="BookText"/>
        <w:rPr/>
      </w:pPr>
      <w:bookmarkEnd w:id="351"/>
      <w:r>
        <w:rPr>
          <w:rFonts w:ascii="IRNazanin" w:hAnsi="IRNazanin" w:eastAsia="IRNazanin"/>
          <w:color w:val="111111"/>
          <w:sz w:val="28"/>
          <w:sz w:val="28"/>
          <w:szCs w:val="28"/>
          <w:rtl w:val="true"/>
          <w:lang w:bidi="fa-IR"/>
        </w:rPr>
        <w:t>گاو، گوسفند، و بز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موضوع نحر شتر و تذكيه آن تصريح شده و اين از مطالب مهم و ضرورى است كه هيچ‌كس نمى‌تواند منكر آن باشد</w:t>
      </w:r>
      <w:r>
        <w:rPr>
          <w:rFonts w:eastAsia="IRNazanin" w:cs="IRNazanin"/>
          <w:color w:val="111111"/>
          <w:sz w:val="28"/>
          <w:szCs w:val="28"/>
          <w:rtl w:val="true"/>
          <w:lang w:bidi="fa-IR"/>
        </w:rPr>
        <w:t xml:space="preserve">. </w:t>
      </w:r>
      <w:r>
        <w:rPr>
          <w:rStyle w:val="FootnoteAnchor"/>
          <w:rtl w:val="true"/>
        </w:rPr>
        <w:footnoteReference w:id="487"/>
      </w:r>
    </w:p>
    <w:p>
      <w:pPr>
        <w:pStyle w:val="Heading3"/>
        <w:numPr>
          <w:ilvl w:val="2"/>
          <w:numId w:val="1"/>
        </w:numPr>
        <w:rPr/>
      </w:pPr>
      <w:bookmarkStart w:id="352" w:name="__RefHeading___Toc3826523_3650668749"/>
      <w:bookmarkStart w:id="353" w:name="_Toc125"/>
      <w:bookmarkEnd w:id="352"/>
      <w:r>
        <w:rPr>
          <w:rtl w:val="true"/>
        </w:rPr>
        <w:t>وجوب عده براى زنان</w:t>
      </w:r>
      <w:r>
        <w:rPr>
          <w:rtl w:val="true"/>
        </w:rPr>
        <w:t>!</w:t>
      </w:r>
      <w:bookmarkEnd w:id="353"/>
    </w:p>
    <w:p>
      <w:pPr>
        <w:pStyle w:val="BookText"/>
        <w:rPr/>
      </w:pPr>
      <w:r>
        <w:rPr>
          <w:rFonts w:ascii="IRNazanin" w:hAnsi="IRNazanin" w:eastAsia="IRNazanin"/>
          <w:color w:val="111111"/>
          <w:sz w:val="28"/>
          <w:sz w:val="28"/>
          <w:szCs w:val="28"/>
          <w:rtl w:val="true"/>
          <w:lang w:bidi="fa-IR"/>
        </w:rPr>
        <w:t>اتهام ديگرى كه به شيعه وارد كرده‌اند، اين است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عده را براى زنان، واجب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صورتى‌كه، احتياط و دقت شيعه، در اين مسئله، بيشتر از ساير فرق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براى زنى كه شوهر او مرده، عده چهار ماه و ده شب را واجب مى‌داند كه زمان شروع آن، از لحظه‌اى است كه زن از فوت شوهر مطلع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سنت معتقدند كه مبدأ عده، زمان وفات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نظريه شيعه، اگر شوهر چهار ماه و ده شب پيش، فوت كرده باشد و زن از فوت وى مطلع شود، بايد چهار ماه و ده شب ديگر صبر كند و شوهر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 اهل سنت، در همان ساعت مى‌تواند همسر انتخاب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آبستن باشد و از فوت شوهر مطلع شود، بايد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ابعد الاجلين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چنانچه چهار ماه و ده شب شد و وضع حمل نكرد، بايد صبر كند تا وضع حمل صورت گيرد و اگر زودتر از چهار ماه و ده شب، فرزند متولد شد، بايد صبر كند تا چهار ماه و ده شب پايان يابد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جهت تشريح تفصيل اين مسئله فقهى و ساير آرا فقهى شيعه، مى‌توانيد 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كتاب‌هاى شرايع الاسلام، جواهر الكلام، مسالك الافهام، مدارك الاحكام، كشف الّلثام، مفتاح الكرامه، تذكره علامه، برهان القاطع، مختصر النافع، روضة البهيّة، جامع المقاصد و از كتب حديثى به وسائل الشيعه و از كتب تفسيرى به مجمع البيان كه در سرزمين‌هاى هند، ايران، سوريه، عراق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دفعات به چاپ رسيده است، مراجعه كنيد</w:t>
      </w:r>
      <w:r>
        <w:rPr>
          <w:rFonts w:eastAsia="IRNazanin" w:cs="IRNazanin"/>
          <w:color w:val="111111"/>
          <w:sz w:val="28"/>
          <w:szCs w:val="28"/>
          <w:rtl w:val="true"/>
          <w:lang w:bidi="fa-IR"/>
        </w:rPr>
        <w:t>.</w:t>
      </w:r>
      <w:bookmarkStart w:id="354" w:name="pg1983_9829"/>
    </w:p>
    <w:p>
      <w:pPr>
        <w:pStyle w:val="Heading2"/>
        <w:numPr>
          <w:ilvl w:val="1"/>
          <w:numId w:val="1"/>
        </w:numPr>
        <w:rPr/>
      </w:pPr>
      <w:bookmarkStart w:id="355" w:name="__RefHeading___Toc3826525_3650668749"/>
      <w:bookmarkStart w:id="356" w:name="_Toc126"/>
      <w:bookmarkEnd w:id="354"/>
      <w:bookmarkEnd w:id="355"/>
      <w:r>
        <w:rPr>
          <w:rtl w:val="true"/>
        </w:rPr>
        <w:t>فصل دوازدهم پرهيز از اختلاف و روش صحيح تحقيق</w:t>
      </w:r>
      <w:bookmarkEnd w:id="356"/>
    </w:p>
    <w:p>
      <w:pPr>
        <w:pStyle w:val="Heading3"/>
        <w:numPr>
          <w:ilvl w:val="2"/>
          <w:numId w:val="1"/>
        </w:numPr>
        <w:rPr/>
      </w:pPr>
      <w:bookmarkStart w:id="357" w:name="__RefHeading___Toc3826527_3650668749"/>
      <w:bookmarkStart w:id="358" w:name="_Toc127"/>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گمان ما بر اين بود كه تعصب‌هاى كوركورانه، از ديگر جوامع اسلامى رخت بربسته‌اند و روزگار توحشى، سپرى شده و در اين عصر، ديگر مسلمانان گرد اختلافات خانمان‌سوز نمى‌گردند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اما به ناچار براى اظهار تأثر، نسبت به كسانى كه به اختلافات دامن مى‌زنند، در چاپ دوم، اين فصل را اضافه كرديم؛ تا پيش از آنكه به خدا شكايت بريم، براى همه، تنبيه و هوشيارى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مسلمانان جهان به مشكل و گرفتارى‌هاى ناشى از اختلاف‌ها و تفرقه‌گرايى‌ها كاملاً آگاه‌اند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ما انتظار داشتيم كه، به بركت كتاب‌هاى شيعه، حقايق روشن شده باشد و ديگر كسى به شيعه دروغ و افترا نبندد و آنها را منحرف، معرفى ننمايد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تأسف ناصبيان مى‌خواهند، فتنه‌هاى خفته را بيدار و شعله جنگ مشكل‌آفرين و خانمان‌سوز را دوباره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مؤمنان تفرقه‌افكنى كنند و زمينه‌ساز ضربه‌هاى دشمنان ديرينه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سوگند ياد</w:t>
      </w:r>
    </w:p>
    <w:p>
      <w:pPr>
        <w:pStyle w:val="BookText"/>
        <w:rPr/>
      </w:pPr>
      <w:r>
        <w:rPr>
          <w:rFonts w:ascii="IRNazanin" w:hAnsi="IRNazanin" w:eastAsia="IRNazanin"/>
          <w:color w:val="111111"/>
          <w:sz w:val="28"/>
          <w:sz w:val="28"/>
          <w:szCs w:val="28"/>
          <w:rtl w:val="true"/>
          <w:lang w:bidi="fa-IR"/>
        </w:rPr>
        <w:t>مى‌كنند كه جز خير و خدمت، منظورى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گواهى مى‌دهد كه آنها قطعاً دروغ مى‌گويند</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گروهى از پس‌مانده‌هاى امويان كه شيوه و سابقه آنها عمل منافى عفت و مى‌گسارى است، در سوريه به پا خاسته‌اند و افراد را به روش سلف فاسد و فاجر خود، دعوت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مى‌خواهند رسوم و شيوه‌هاى اموى يزيدى، كه در گورستان تاريخ دفن شده بود را زنده كنند و مسلمانان را به گمراهى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منظور، نيش قلم خود را رها كرده و هرگونه دروغ و ناروايى را به شيعه نسبت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مى‌پندارند كه عمل خوبى انجام مى‌دهند، </w:t>
      </w:r>
      <w:r>
        <w:rPr>
          <w:rStyle w:val="FootnoteAnchor"/>
          <w:rtl w:val="true"/>
        </w:rPr>
        <w:footnoteReference w:id="489"/>
      </w:r>
      <w:r>
        <w:rPr>
          <w:rFonts w:ascii="Amiri" w:hAnsi="Amiri" w:eastAsia="Amiri" w:cs="Amiri"/>
          <w:color w:val="111111"/>
          <w:sz w:val="28"/>
          <w:sz w:val="28"/>
          <w:szCs w:val="28"/>
          <w:rtl w:val="true"/>
          <w:lang w:bidi="ar-SA"/>
        </w:rPr>
        <w:t>در حالى‌كه بايد بدانند، آنان مفسداند و خود هم توجه ندارند</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بوزينه‌هاى يزيدى، در كوى و برزن خود، اقدام به نشر ورق پاره‌هايى نموده بودند كه با ديدن آنها، موى بر بدن راست مى‌شد، اما جوانمردان مؤمن، با آن جرايم مبارزه نموده و آن افسارگسيختگى را مهار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دادن جواب آن نارواها و ناسزاها، مشت قدرتمند ايمان، دهان دشمن را شكست و دشمن، آن‌چنان عاجز شد كه تن به سكوتى مرگبار داد و رسوا گرديد و تيرهاى زهرآگين تهمت و افتراهايى كه به سوى مقام بلند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رفته بود، به هدف نخورد و به سوى خود او برگشت و آن بى‌عقل سبك‌سر، با اين عمل، خود از اسلام خارج گرديد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نوشته‌هاى او را ديدند و ميزان عقل و فهم او را سنجيدند، كه چگونه هدف</w:t>
      </w:r>
    </w:p>
    <w:p>
      <w:pPr>
        <w:pStyle w:val="BookText"/>
        <w:rPr/>
      </w:pPr>
      <w:r>
        <w:rPr>
          <w:rFonts w:ascii="Amiri" w:hAnsi="Amiri" w:eastAsia="Amiri" w:cs="Amiri"/>
          <w:color w:val="111111"/>
          <w:sz w:val="28"/>
          <w:sz w:val="28"/>
          <w:szCs w:val="28"/>
          <w:rtl w:val="true"/>
          <w:lang w:bidi="ar-SA"/>
        </w:rPr>
        <w:t xml:space="preserve">او آتش‌افروزى و اختلاف بود و به همين 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ياوه‌سرايان ناحق، خسران ديدند</w:t>
      </w:r>
      <w:r>
        <w:rPr>
          <w:rFonts w:eastAsia="Amiri" w:cs="Amiri" w:ascii="Amiri" w:hAnsi="Amiri"/>
          <w:color w:val="111111"/>
          <w:sz w:val="28"/>
          <w:szCs w:val="28"/>
          <w:rtl w:val="true"/>
          <w:lang w:bidi="ar-SA"/>
        </w:rPr>
        <w:t xml:space="preserve">!» </w:t>
      </w:r>
      <w:r>
        <w:rPr>
          <w:rStyle w:val="FootnoteAnchor"/>
          <w:rtl w:val="true"/>
        </w:rPr>
        <w:footnoteReference w:id="491"/>
      </w:r>
      <w:r>
        <w:rPr>
          <w:rFonts w:ascii="IRNazanin" w:hAnsi="IRNazanin" w:eastAsia="IRNazanin"/>
          <w:color w:val="111111"/>
          <w:sz w:val="28"/>
          <w:sz w:val="28"/>
          <w:szCs w:val="28"/>
          <w:rtl w:val="true"/>
          <w:lang w:bidi="fa-IR"/>
        </w:rPr>
        <w:t xml:space="preserve">و بديهى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اتمام حجت، خداوند هركس را گمراه كند، براى او راه هدايتى نيست</w:t>
      </w:r>
      <w:r>
        <w:rPr>
          <w:rFonts w:eastAsia="IRNazanin" w:cs="IRNazanin"/>
          <w:color w:val="111111"/>
          <w:sz w:val="28"/>
          <w:szCs w:val="28"/>
          <w:rtl w:val="true"/>
          <w:lang w:bidi="fa-IR"/>
        </w:rPr>
        <w:t xml:space="preserve">!» . </w:t>
      </w:r>
      <w:r>
        <w:rPr>
          <w:rStyle w:val="FootnoteAnchor"/>
          <w:rtl w:val="true"/>
        </w:rPr>
        <w:footnoteReference w:id="492"/>
      </w:r>
      <w:r>
        <w:rPr>
          <w:rFonts w:ascii="IRNazanin" w:hAnsi="IRNazanin" w:eastAsia="IRNazanin"/>
          <w:color w:val="111111"/>
          <w:sz w:val="28"/>
          <w:sz w:val="28"/>
          <w:szCs w:val="28"/>
          <w:rtl w:val="true"/>
          <w:lang w:bidi="fa-IR"/>
        </w:rPr>
        <w:t xml:space="preserve">اما اين افراد نادان، چه منظورى از بهم بافتن اين اباطيل و اراجيف دارند و با چه هدفى، مسايل باطل و پوسيده را زنده مى‌كنند تا آتش فتنه و اختلاف را برافروزند و بتوانند بين مسلمانان جدايى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كسى كه از ننگ و عار و دامن زدن به اختلاف و خونريزى به ناحق پروايى ندارد و از اينكه نماز، ضايع گردد و شهوات پيروى شوند، بيمناك نباشد، جز اين انتظار نمى‌رود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أنّى بُليتُ بِهاشمى خؤولَتُهَ بَنُو عَبدِالْمَدانِ</w:t>
      </w:r>
    </w:p>
    <w:p>
      <w:pPr>
        <w:pStyle w:val="BookText"/>
        <w:rPr/>
      </w:pPr>
      <w:r>
        <w:rPr>
          <w:rFonts w:ascii="Amiri" w:hAnsi="Amiri" w:eastAsia="Amiri" w:cs="Amiri"/>
          <w:color w:val="111111"/>
          <w:sz w:val="28"/>
          <w:sz w:val="28"/>
          <w:szCs w:val="28"/>
          <w:rtl w:val="true"/>
          <w:lang w:bidi="ar-SA"/>
        </w:rPr>
        <w:t xml:space="preserve">لَهانَ عَلَى ما أُلقِى وَ لكِنْ تَعالَوْا وَ انْظُرُوا بِِمَنِ ابْتلانى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اگر من با خواهرزاده‌هاى عبدالمدان هاشمى، درگير شده و گرفتار آنها بودم، آن مشكل براى من، كار آسانى بود، اما بياييد و ببينيد كه من گرفتار چه كسانى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تفسير المنار در ساختن و پرداختن اراجيف و بهتان به شيعه به اندازه‌اى پيش رفته كه هر انسان منصف و باوجدانى از شنيدن و ديدن آن منقلب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درباره چنين افرادى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مرتكب خطا و گناهى شود و آن را به فرد بى‌گناهى نسبت مى‌دهد، عهده‌دار بهتانى بزرگ و گناه آشكارى شده است</w:t>
      </w:r>
      <w:r>
        <w:rPr>
          <w:rFonts w:eastAsia="IRNazanin" w:cs="IRNazanin"/>
          <w:color w:val="111111"/>
          <w:sz w:val="28"/>
          <w:szCs w:val="28"/>
          <w:rtl w:val="true"/>
          <w:lang w:bidi="fa-IR"/>
        </w:rPr>
        <w:t xml:space="preserve">! </w:t>
      </w:r>
      <w:r>
        <w:rPr>
          <w:rStyle w:val="FootnoteAnchor"/>
          <w:rtl w:val="true"/>
        </w:rPr>
        <w:footnoteReference w:id="49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نويسنده در جلد دوم تفسير خويش، نسبت به ساحت شيعه، مرتكب گناهان</w:t>
      </w:r>
    </w:p>
    <w:p>
      <w:pPr>
        <w:pStyle w:val="BookText"/>
        <w:rPr/>
      </w:pPr>
      <w:r>
        <w:rPr>
          <w:rFonts w:ascii="IRNazanin" w:hAnsi="IRNazanin" w:eastAsia="IRNazanin"/>
          <w:color w:val="111111"/>
          <w:sz w:val="28"/>
          <w:sz w:val="28"/>
          <w:szCs w:val="28"/>
          <w:rtl w:val="true"/>
          <w:lang w:bidi="fa-IR"/>
        </w:rPr>
        <w:t>بزرگى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آوردن مطالب ناحق و نادرستى كه در اين اثر خود آورده، موجب برافروخته شدن آتش فتنه‌ها و گسترش دامنه اختلافات شده است، و با تمسك به شيطان، براى كسب متاع زودگذر دنيايى، تقرب خود را به خوارج قرن چهاردهم، ريشه‌دارتر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در اين باره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به حال كسانى كه، با دست خود چيزى مى‌نويسند و آنگاه مى‌گويند، اين‌ها معارف دين است و از جانب خدا آمده، تا بدين وسيله، قيمت اندكى از متاع دنيا را كسب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آنان، به خاطر آنچه با دست خود مى‌نويسند، واى به حال آنان با اين نوع كسب و درآمد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مرگ بر كسانى كه هر روز، در بحران‌هاى سياست، به هر قيافه‌اى كه بخواهند و شرايط اقتضا كند درمى‌آيند و هر روز به حزب و گروه جديدى متصل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تفسير المنار با اين‌گونه ياوه‌سرايى‌ها و ايجاد شبهه‌ها، امت اسلامى را به خرافات و اختلاف دعوت نموده و براى ادعاهاى بى‌اساس و افتراآميز آن ناصبى، رساله‌اى با آب و تاب نوشته است، اما تكليف آن نهضتى كه وى براى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نموده است چه مى‌شود؟ و آيا او با اين روش به مبارزه با بدعت‌ها و خرافه‌ها پرداخته است؟ </w:t>
      </w:r>
      <w:r>
        <w:rPr>
          <w:rFonts w:eastAsia="IRNazanin" w:cs="IRNazanin"/>
          <w:color w:val="111111"/>
          <w:sz w:val="28"/>
          <w:szCs w:val="28"/>
          <w:rtl w:val="true"/>
          <w:lang w:bidi="fa-IR"/>
        </w:rPr>
        <w:t xml:space="preserve">! </w:t>
      </w:r>
      <w:r>
        <w:rPr>
          <w:rStyle w:val="FootnoteAnchor"/>
          <w:rtl w:val="true"/>
        </w:rPr>
        <w:footnoteReference w:id="49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كه او، با نقل مطالب بى‌اساس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 بسته، به ميدان آمده، در حالى‌كه، تيرهاى عاريتى او، به جانب خود او برگشته و او را هدف قرار</w:t>
      </w:r>
    </w:p>
    <w:p>
      <w:pPr>
        <w:pStyle w:val="BookText"/>
        <w:rPr/>
      </w:pPr>
      <w:r>
        <w:rPr>
          <w:rFonts w:ascii="IRNazanin" w:hAnsi="IRNazanin" w:eastAsia="IRNazanin"/>
          <w:color w:val="111111"/>
          <w:sz w:val="28"/>
          <w:sz w:val="28"/>
          <w:szCs w:val="28"/>
          <w:rtl w:val="true"/>
          <w:lang w:bidi="fa-IR"/>
        </w:rPr>
        <w:t>داده است، تا اهل مروت و انصاف چگونه به قضاوت بنشينند</w:t>
      </w:r>
      <w:r>
        <w:rPr>
          <w:rFonts w:eastAsia="IRNazanin" w:cs="IRNazanin"/>
          <w:color w:val="111111"/>
          <w:sz w:val="28"/>
          <w:szCs w:val="28"/>
          <w:rtl w:val="true"/>
          <w:lang w:bidi="fa-IR"/>
        </w:rPr>
        <w:t xml:space="preserve">!» .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البته دانشمندانى هم هستند كه به شيعه نسبت‌هاى ناروايى زده‌اند و به آنها عنوان رافضى داده‌اند، اما ما عمل آنها را حمل به صحت مى‌كنيم؛ زيرا آنها در محيطى رشد يافته و با كسانى همنشين بوده‌اند كه بيش از اين‌ها، به شيعه، ناسزا و بهتان‌هايى روا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آنها در برخى از مسايل به اين‌گونه افراد اعتماد داشته و كجى‌هاى منحرفان را متابعت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از اشخاصى همچون مصطفى صادق رافعى پيروى كرده‌اند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رافضيان در متن و نص قرآن، گرفتار شك و ترديد شده‌اند و مى‌گويند، در نص قرآن كم و زياد و تغيير و تبديل، واقع شده است</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ازاين‌رو، بر ما ايرادى نيست كه سؤال كنيم منظور شما از رافضيان چه كسانى هستند؟ آيا شيعه امامى را مى‌گوييد؟ يا منظور شما افراد ديگرى است؟</w:t>
      </w:r>
    </w:p>
    <w:p>
      <w:pPr>
        <w:pStyle w:val="BookText"/>
        <w:rPr/>
      </w:pPr>
      <w:r>
        <w:rPr>
          <w:rFonts w:ascii="IRNazanin" w:hAnsi="IRNazanin" w:eastAsia="IRNazanin"/>
          <w:color w:val="111111"/>
          <w:sz w:val="28"/>
          <w:sz w:val="28"/>
          <w:szCs w:val="28"/>
          <w:rtl w:val="true"/>
          <w:lang w:bidi="fa-IR"/>
        </w:rPr>
        <w:t>اگر تغيير قرآن را به شيعه نسبت مى‌دهيد، آن كس كه به شما چنين مطلبى را اطلاع داده، در واقع، به شما دروغ گفته و شما را فريب داده است، زيرا شيعه، به تحريف قرآن قايل نيست و چنين نسبتى به شيعه، چيزى جز تهمت و افترا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قداست قرآن كريم، از ضروريات اسلام و مذهب شيعه است و هركس در اين موضوع، شك و ترديد كند، به اجماع نظر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اين خطا؛ از كسى سر بزند، او بايد كشته شود و بدون غسل و كفن و بدون اينكه نماز بر جنازه او خوانده شود، بايد در قبرستان غيرمسلمانان دفن 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اماميه، غير از نصوص قرآن، ظواهر آن نيز، از رساترين حجت‌هاى الهى و</w:t>
      </w:r>
    </w:p>
    <w:p>
      <w:pPr>
        <w:pStyle w:val="BookText"/>
        <w:rPr/>
      </w:pPr>
      <w:r>
        <w:rPr>
          <w:rFonts w:ascii="IRNazanin" w:hAnsi="IRNazanin" w:eastAsia="IRNazanin"/>
          <w:color w:val="111111"/>
          <w:sz w:val="28"/>
          <w:sz w:val="28"/>
          <w:szCs w:val="28"/>
          <w:rtl w:val="true"/>
          <w:lang w:bidi="fa-IR"/>
        </w:rPr>
        <w:t>قوى‌ترين دليل براى پيروان حق است و اين از بديهيات اوليه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مى‌بينيد، احاديثى كه با ظواهر قرآن منافات دارند را، به ديوار مى‌زنند و طرد مى‌كنند و به آن اعتنايى ندارند، اگرچه آن احاديث صحيحه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شيعه، قرآن كريم كتابى است كه به هيچ وجه، باطل و انحرافى در آن راه نيافته است قرآن همان كتابى است كه اكنون، بين همين دو جلد قرار دارد، نه چيزى بر آن افزوده شده و نه حرفى از آن كم شده و نه كلمه و حرفى از آن تغيير يافته و همه حرف حرف آن، در طول تاريخ و تمام زمان‌ها، تا زمان نزول و نبوت و زمان حيات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قطعى و متواتر است و به همان‌گونه كه آن روز جمع‌آورى شده، هم‌اكنون در اختيار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سالى يك بار و در سال آخر عمر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بار آن را بر آن حضرت، 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ياران و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قرآن را نزد آن حضرت عرضه مى‌كردند و تمام آن را نزد وى مى‌خواندند و بارها در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نزد علماى بزرگوار اماميه، به قدرى روشن و آشكار است كه براى ياوه‌سرايى ديگران هم، احتياجى به دليل و سند نيست؛ زيرا آنها مطلب را درست متوجه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عالمان محقق و منصف اهل سنت، مى‌دانند كه نظريه شيعه درباره قرآن، همين است كه گفتيم و حتى اين مطلب را در كتاب‌هاى خود نيز، تصريح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همام محقق هندى در اين باره مى‌نويسد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نزد همه علماى شيعه اثنى‌عشرى، از هرگونه تبديل و تغييرى محفوظ مانده و كسى از آنان اگر ادعاى نقصانى نسبت به قرآن داشته باشد، نظر او از نظر جمهور شيعه، مردود و بى‌اساس است</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ابوجعفر، محمدبن على‌بن بابويه،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علماى بزرگ اماميه است، در رساله اعتقادى خود، درباره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ما درباره قرآن اين است كه قرآنى كه خداوند بر پيامبر خود نازل فرموده، همين است كه بين دو جلد قرار دارد و هم‌اكنون در دست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 چيزى نيست، تعداد سوره‌هاى آن نزد اهل سنت يك‌صدو چهارده سوره است و ما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يك سوره و نيز،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سوره مى‌دانيم، هر كس به ما نسبت دهد كه قرآن را چيزى بيش از اين مى‌دانيم، او دروغگو خواهد بود</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امام هندى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مجمع البيان كه از تفاسير معتبر نزد اماميه است، سيد بزرگوار، علم الهدى، سيد مرتضى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قرآنى كه هم‌اكنون در اختيار ماست، همان مجموعه‌اى است كه در زمان رسول خدا جمع‌آورى شده و دليل آن هم اين است كه قرآن، در آن زمان تدريس مى‌شد، همه آن را حفظ مى‌كردند، حتى تعدادى از صحابه براى حفظ قرآن تعيين شده بودند و آن را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مى‌كردند و نزد آن حضرت تلاوت مى‌نمودند و افرادى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و ابى‌بن كعب، قرآن را نزد رسول خدا خوانده و بارها نزد آن حضرت ختم كرده بودند و همه اين مراحل با كمى دقت دلالت مى‌كند بر اينكه قرآن، در آن زمان جمع‌آورى و مرتب شده و ديگر پراكنده نگشته است</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هندى از سيد مرتضى نقل مى‌كند كه</w:t>
      </w:r>
      <w:r>
        <w:rPr>
          <w:rFonts w:eastAsia="IRNazanin" w:cs="IRNazanin"/>
          <w:color w:val="111111"/>
          <w:sz w:val="28"/>
          <w:szCs w:val="28"/>
          <w:rtl w:val="true"/>
          <w:lang w:bidi="fa-IR"/>
        </w:rPr>
        <w:t>:</w:t>
      </w:r>
      <w:bookmarkStart w:id="359" w:name="pg1983_9836"/>
    </w:p>
    <w:p>
      <w:pPr>
        <w:pStyle w:val="BookText"/>
        <w:rPr/>
      </w:pPr>
      <w:bookmarkEnd w:id="359"/>
      <w:r>
        <w:rPr>
          <w:rFonts w:ascii="IRNazanin" w:hAnsi="IRNazanin" w:eastAsia="IRNazanin"/>
          <w:color w:val="111111"/>
          <w:sz w:val="28"/>
          <w:sz w:val="28"/>
          <w:szCs w:val="28"/>
          <w:rtl w:val="true"/>
          <w:lang w:bidi="fa-IR"/>
        </w:rPr>
        <w:t>كسانى كه از اماميه و حشويه، چيزى غير اين بگويند كه گذشت، آنان به احاديث ضعيفى تمسك جسته‌اند كه پنداشته‌اند آن احاديث، صحيح است و نظر آنان اعتبار ندارد و با اين‌گونه نظرات نمى‌توان از يك مطلب كلى و اصولى قطعى،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محقق هندى از قول سيد مرتضى نقل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صحت قرآن، مانند علم به وجود شهرها و وقايع بزرگ مشهور و ديوان اشعار عرب است؛ زيرا اولاً اهميت دادن به حفظ قرآن، به قدرى زياد بود كه در ساير مكتوبات چنين دقت و مراقبتى اعمال نمى‌شد و ثانياً قرآن معجزه نبوت و مأخذ علوم شرعى و احكام دينى است و دانشمندان مسلمان، در حفظ و نگه‌دارى آن، آن‌قدر دقت و مواظبت به خرج داده‌اند كه حتى، تمام جزئيات آن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و قرائت و حروف و آيات آن را تنظيم نموده‌اند، آن‌وقت با اين همه دقت و توجه، چگونه ممكن است در آن، زياده و نقصانى، رخ داده باشد؟ </w:t>
      </w:r>
      <w:r>
        <w:rPr>
          <w:rFonts w:eastAsia="IRNazanin" w:cs="IRNazanin"/>
          <w:color w:val="111111"/>
          <w:sz w:val="28"/>
          <w:szCs w:val="28"/>
          <w:rtl w:val="true"/>
          <w:lang w:bidi="fa-IR"/>
        </w:rPr>
        <w:t>!</w:t>
      </w:r>
    </w:p>
    <w:p>
      <w:pPr>
        <w:pStyle w:val="Heading3"/>
        <w:numPr>
          <w:ilvl w:val="2"/>
          <w:numId w:val="1"/>
        </w:numPr>
        <w:rPr/>
      </w:pPr>
      <w:bookmarkStart w:id="360" w:name="__RefHeading___Toc3826529_3650668749"/>
      <w:bookmarkStart w:id="361" w:name="_Toc128"/>
      <w:bookmarkEnd w:id="360"/>
      <w:r>
        <w:rPr>
          <w:rtl w:val="true"/>
        </w:rPr>
        <w:t>نظريه محدثان شيعه درباره قرآن</w:t>
      </w:r>
      <w:bookmarkEnd w:id="361"/>
    </w:p>
    <w:p>
      <w:pPr>
        <w:pStyle w:val="BookText"/>
        <w:rPr/>
      </w:pPr>
      <w:r>
        <w:rPr>
          <w:rFonts w:ascii="IRNazanin" w:hAnsi="IRNazanin" w:eastAsia="IRNazanin"/>
          <w:color w:val="111111"/>
          <w:sz w:val="28"/>
          <w:sz w:val="28"/>
          <w:szCs w:val="28"/>
          <w:rtl w:val="true"/>
          <w:lang w:bidi="fa-IR"/>
        </w:rPr>
        <w:t>امام هندى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نور الله شوشترى كه از علماى مشهور اماميه است، مى‌نويسد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وقوع تغيير در قرآن، به شيعه اماميه نسبت داده شده، نظر اجماعى آنان نيست، بلكه اين مطلب را گروه اندكى بيان داشته‌اند كه براى نظر آنان، نمى‌توان اعتبارى در نظر گرفت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مازندرانى در شرح كافى شيخ كلينى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همين شكل و ترتيبى كه موجود است، در زمان ظهور امام دوازدهم ظاهر مى‌شود و مشهود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هندى باز مى‌افزايد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محمدبن حسن حر عاملى، كه از محدثين بزرگ اماميه است، در رساله‌اى كه بر رد برخى از معاصران خود نوشته،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اخبار و آثار و تواريخ تتبع و تفحص نموده باشد، به علم يقينى مى‌داند كه قرآن، در غايت و اعلى درجه تواتر بوده و هزاران نفر از صحابه، آن را حفظ و نقل مى‌كرده‌اند و بالاخره قرآن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و تأليف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امام هندى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روشن شد كه نظر تحقيقى علماى امامى اثنى عشرى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كه خداوند بر پيامبر خود نازل فرموده، همان چيزى است كه ميان دو جلد قرار دارد و در اختيار مردم است و چيزى اضافه بر اين نيست و اين قرآن، همان مجموعه‌اى است كه در زمان رسول الله جمع‌آورى شده و هزاران نفر از صحابه آن را حفظ و نقل مى‌كرده‌اند و جماعتى هم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مسعود و ديگران، قرآن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مى‌خواندند و آن را در حضور آن حضرت بارها ختم مى‌نمودند و همين قرآن، با تمام خصوصيات در زمان ظهور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آشكار مى‌گردد و چيزى را هم كه افراد معدودى متعرض آن شده‌اند، مطلب قابل اعتبارى نيست، بلكه از نظر عامه علماى شيعه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اخبار ضعيفى كه از طريق شيعه نقل شده، چيزى نيست كه كسى به اين‌گونه مطالب استناد كند و از مدارك و مطالب مسلّم و قطعى صحيح، دست بردارد و</w:t>
      </w:r>
      <w:bookmarkStart w:id="362" w:name="pg1983_9838"/>
    </w:p>
    <w:p>
      <w:pPr>
        <w:pStyle w:val="BookText"/>
        <w:rPr/>
      </w:pPr>
      <w:bookmarkEnd w:id="362"/>
      <w:r>
        <w:rPr>
          <w:rFonts w:ascii="IRNazanin" w:hAnsi="IRNazanin" w:eastAsia="IRNazanin"/>
          <w:color w:val="111111"/>
          <w:sz w:val="28"/>
          <w:sz w:val="28"/>
          <w:szCs w:val="28"/>
          <w:rtl w:val="true"/>
          <w:lang w:bidi="fa-IR"/>
        </w:rPr>
        <w:t>اين يك واقعيتى است كه اگر خبر واحدى، دليل مطلبى باشد و در ادله قطعى دليلى بر آن مطلب وجود نداشته باشد، مدلول آن خبر واحد، مردود و مطرود است،</w:t>
      </w:r>
      <w:r>
        <w:rPr>
          <w:rStyle w:val="FootnoteAnchor"/>
          <w:rtl w:val="true"/>
        </w:rPr>
        <w:footnoteReference w:id="503"/>
      </w:r>
      <w:r>
        <w:rPr>
          <w:rFonts w:ascii="IRNazanin" w:hAnsi="IRNazanin" w:eastAsia="IRNazanin"/>
          <w:color w:val="111111"/>
          <w:sz w:val="28"/>
          <w:sz w:val="28"/>
          <w:szCs w:val="28"/>
          <w:rtl w:val="true"/>
          <w:lang w:bidi="fa-IR"/>
        </w:rPr>
        <w:t>چنان‌كه ابن مطهر حلى در كتاب مبادى الوصول الى علم الاصول، به اين مطلب تصريح كرده است و خداوند هم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قرآن را نازل كرديم و خود نيز، نگهبان آن خواهيم بود</w:t>
      </w:r>
      <w:r>
        <w:rPr>
          <w:rFonts w:eastAsia="IRNazanin" w:cs="IRNazanin"/>
          <w:color w:val="111111"/>
          <w:sz w:val="28"/>
          <w:szCs w:val="28"/>
          <w:rtl w:val="true"/>
          <w:lang w:bidi="fa-IR"/>
        </w:rPr>
        <w:t xml:space="preserve">» .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در تفسير صراط المستقيم نيز، كه نزد علماى شيعه، تفسير معتبرى است، در تفسير اين آيه آمده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لَحافِظُونَ له، مِنَ التَّحرِيفِ وَ التَّبديلِ وَ الزِّيادَةِ وَ النُّقصانِ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قرآن را از تحريف و تبديل و زياد و نقصان، حفظ خواهيم كرد</w:t>
      </w:r>
      <w:r>
        <w:rPr>
          <w:rFonts w:eastAsia="Amiri" w:cs="Amiri" w:ascii="Amiri" w:hAnsi="Amiri"/>
          <w:color w:val="111111"/>
          <w:sz w:val="28"/>
          <w:szCs w:val="28"/>
          <w:rtl w:val="true"/>
          <w:lang w:bidi="ar-SA"/>
        </w:rPr>
        <w:t>» .</w:t>
      </w:r>
    </w:p>
    <w:p>
      <w:pPr>
        <w:pStyle w:val="Heading3"/>
        <w:numPr>
          <w:ilvl w:val="2"/>
          <w:numId w:val="1"/>
        </w:numPr>
        <w:rPr/>
      </w:pPr>
      <w:bookmarkStart w:id="363" w:name="__RefHeading___Toc3826531_3650668749"/>
      <w:bookmarkStart w:id="364" w:name="_Toc129"/>
      <w:bookmarkEnd w:id="363"/>
      <w:r>
        <w:rPr>
          <w:rtl w:val="true"/>
        </w:rPr>
        <w:t>روش صحيح تحقيق</w:t>
      </w:r>
      <w:bookmarkEnd w:id="364"/>
    </w:p>
    <w:p>
      <w:pPr>
        <w:pStyle w:val="BookText"/>
        <w:rPr/>
      </w:pPr>
      <w:r>
        <w:rPr>
          <w:rFonts w:ascii="IRNazanin" w:hAnsi="IRNazanin" w:eastAsia="IRNazanin"/>
          <w:color w:val="111111"/>
          <w:sz w:val="28"/>
          <w:sz w:val="28"/>
          <w:szCs w:val="28"/>
          <w:rtl w:val="true"/>
          <w:lang w:bidi="fa-IR"/>
        </w:rPr>
        <w:t>كسى كه مى‌خواهد درباره مذهب و مرامى تحقيق كند و چيزى را در ارتباط با عقايد و افكار قوم و دسته‌اى بيان دارد، بايد از روش عالم بزرگوار امام هندى، پيروى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به كتاب‌ها و اسناد و مدارك معتبر آن طايفه مراجعه نمايد، تا بتواند به يقين برسد و به حقيقت دست يابد، نه اينكه به گفتار دشمنان و افراد كينه‌توز و ماجراجو، اكتفا كند و در نهايت، عمل او، موجب ايجاد تفرقه و اختلاف امت گردد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تقدير از مصطفى صادق،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رأية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كه او چون اين كتاب را براى همه مسلمانان نوشته است، عواطف شيعيان، كه بخش وسيعى از امت اسلامى هستند را جريحه‌دار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مؤلفان، از ميان شيعه، فرمانروايان، عالمان، اديبان، شاعران، متفكران و شخصيت‌هاى گران‌قدرى برخاسته‌اند و خدمات ارزنده‌اى هم به اسلام نموده و جانفشانى‌ها و جوانمردى‌هاى فراوانى از خود نشان داده و با نور علم و دانش خود، سرزمين‌هاى عالم را از تاريكى و گمراهى نجات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آيا روش و برخوردشان صحيح بوده است؟</w:t>
      </w:r>
    </w:p>
    <w:p>
      <w:pPr>
        <w:pStyle w:val="BookText"/>
        <w:rPr/>
      </w:pPr>
      <w:r>
        <w:rPr>
          <w:rFonts w:ascii="IRNazanin" w:hAnsi="IRNazanin" w:eastAsia="IRNazanin"/>
          <w:color w:val="111111"/>
          <w:sz w:val="28"/>
          <w:sz w:val="28"/>
          <w:szCs w:val="28"/>
          <w:rtl w:val="true"/>
          <w:lang w:bidi="fa-IR"/>
        </w:rPr>
        <w:t>همان‌طور كه مى‌دانيد چنين برخوردهايى از حكمت و خرد فاصله بسيارى دارد و اين انصاف نيست كه به قشر عظيمى از مسلمانان تا اين اندازه، كم‌مهرى و اهانت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آنها از قوت و قدرت و ثروت فراوانى برخورداراند و آنها از سويى، اموال خود را در راه تبليغ و تقويت دين، به كار گرفته‌اند و از سويى ديگر با شهادت‌ها و رشادت‌هاى خود، جانشان را فداى ديگر مسلمانان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از روش تحقيق و قاعده انصاف، به دور است كه انسان، در مورد نقل مطالب اعتقادى و عملى اين چنين انسان‌هايى، به گفتار دروغ‌پردازان و ماجراجويان كينه‌توز، اعتماد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فاسقى براى شما خبرى بياورد، درباره آن تحقيق كنيد، چه اينكه اگر بدين وسيله، به گفتار و كردار جاهلانه‌اى مبتلا شديد، پس از آن، از كرده بد خود پشيمان مى‌شويد</w:t>
      </w:r>
      <w:r>
        <w:rPr>
          <w:rFonts w:eastAsia="IRNazanin" w:cs="IRNazanin"/>
          <w:color w:val="111111"/>
          <w:sz w:val="28"/>
          <w:szCs w:val="28"/>
          <w:rtl w:val="true"/>
          <w:lang w:bidi="fa-IR"/>
        </w:rPr>
        <w:t xml:space="preserve">! </w:t>
      </w:r>
      <w:r>
        <w:rPr>
          <w:rStyle w:val="FootnoteAnchor"/>
          <w:rtl w:val="true"/>
        </w:rPr>
        <w:footnoteReference w:id="505"/>
      </w:r>
      <w:bookmarkStart w:id="365" w:name="pg1983_9841"/>
    </w:p>
    <w:p>
      <w:pPr>
        <w:pStyle w:val="Heading2"/>
        <w:numPr>
          <w:ilvl w:val="1"/>
          <w:numId w:val="1"/>
        </w:numPr>
        <w:rPr/>
      </w:pPr>
      <w:bookmarkStart w:id="366" w:name="__RefHeading___Toc3826533_3650668749"/>
      <w:bookmarkStart w:id="367" w:name="_Toc130"/>
      <w:bookmarkEnd w:id="365"/>
      <w:bookmarkEnd w:id="366"/>
      <w:r>
        <w:rPr>
          <w:rtl w:val="true"/>
        </w:rPr>
        <w:t>فصل سيزدهم علل فاصله‌گيرى شيعه و اهل سنّت</w:t>
      </w:r>
      <w:bookmarkEnd w:id="367"/>
    </w:p>
    <w:p>
      <w:pPr>
        <w:pStyle w:val="Heading3"/>
        <w:numPr>
          <w:ilvl w:val="2"/>
          <w:numId w:val="1"/>
        </w:numPr>
        <w:rPr/>
      </w:pPr>
      <w:bookmarkStart w:id="368" w:name="__RefHeading___Toc3826535_3650668749"/>
      <w:bookmarkStart w:id="369" w:name="_Toc131"/>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در اين بحث علل جدايى و فاصله گرفتن دو فرقه بزرگ مسلمانان و عوامل پنهانى كه به آن فاصله و اختلاف، دامن مى‌زده است را مشروح‌تر از آنچه در فصل‌هاى گذشته مطرح شد، مورد بررسى قرار مى‌دهيم و اميد است با توجه دقيق به ريشه مسايل و موانع، همه در راه چاره‌جويى برآييم و برادرى و همبستگى اسلامى را، جايگزين خصومت و اختلاف گردانيم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همواره تحليل و تشخيص درد، نيمى از درمان است، ازاين‌رو، اين فصل را در دو مرحله علت كدورت شيعه و علت ناراحتى اهل سنت، دنبال مى‌كنيم</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3826537_3650668749"/>
      <w:bookmarkStart w:id="371" w:name="_Toc132"/>
      <w:bookmarkEnd w:id="370"/>
      <w:r>
        <w:rPr>
          <w:rtl w:val="true"/>
        </w:rPr>
        <w:t>مرحله اول</w:t>
      </w:r>
      <w:r>
        <w:rPr>
          <w:rtl w:val="true"/>
        </w:rPr>
        <w:t xml:space="preserve">: </w:t>
      </w:r>
      <w:r>
        <w:rPr>
          <w:rtl w:val="true"/>
        </w:rPr>
        <w:t>عامل كدورت شيعه</w:t>
      </w:r>
      <w:bookmarkEnd w:id="371"/>
    </w:p>
    <w:p>
      <w:pPr>
        <w:pStyle w:val="BookText"/>
        <w:rPr/>
      </w:pPr>
      <w:r>
        <w:rPr>
          <w:rFonts w:ascii="IRNazanin" w:hAnsi="IRNazanin" w:eastAsia="IRNazanin"/>
          <w:color w:val="111111"/>
          <w:sz w:val="28"/>
          <w:sz w:val="28"/>
          <w:szCs w:val="28"/>
          <w:rtl w:val="true"/>
          <w:lang w:bidi="fa-IR"/>
        </w:rPr>
        <w:t>شيعه به طور كلى به دو علت از اهل سنّت، كدورت به دل گرفته و از آنها فاصله مى‌گيرد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علت، تكفيرها، تحقيرها، دشنام‌ها و حيله‌هايى است كه شيعه از سوى اهل سنّت، نسبت به خود مشاهده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علت دوم نيز، خوددارى برادران اهل سنّت، از پذيرش مذهب امامان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كلى بى‌توجهى آنها نسبت به اقوال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و فروع دين و عدم رجوع آنها به تفسير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هم‌وزن و هم‌سنگ قرآن قرار گرفته‌اند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آيا مقام و اعتبار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مقام مقاتل بن سليمان مرجئه و مجسّمه، كمتر است كه اهل سنت احاديث او را معتبر مى‌دانند و به آن اعتماد مى‌كنند؟</w:t>
      </w:r>
    </w:p>
    <w:p>
      <w:pPr>
        <w:pStyle w:val="BookText"/>
        <w:rPr/>
      </w:pPr>
      <w:r>
        <w:rPr>
          <w:rFonts w:ascii="IRNazanin" w:hAnsi="IRNazanin" w:eastAsia="IRNazanin"/>
          <w:color w:val="111111"/>
          <w:sz w:val="28"/>
          <w:sz w:val="28"/>
          <w:szCs w:val="28"/>
          <w:rtl w:val="true"/>
          <w:lang w:bidi="fa-IR"/>
        </w:rPr>
        <w:t xml:space="preserve">اگر تمام احاديثى كه بخارى در كتاب صحيح خود از همه ذريه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را ملاحظه كنيد، خواهيد گفت كه آيا تعداد همه آنها حتى به اندازه احاديث عِكرمة بَربَرى خارجى و دروغ‌پرداز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فاجعه‌اى بس دردناك نيست كه بخارى در كتاب صحيح خود به احاديث هيچ يك از اهل‌بيت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نكرده است و در هيچ كجاى كتاب او حديثى از امام صادق، امام كاظم، امام رضا، امام جواد، امام هادى و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نمى‌خورد، در حالى‌كه امام 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هم‌عصر بخارى بوده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علت بخارى از حسن بن حسن، </w:t>
      </w:r>
      <w:r>
        <w:rPr>
          <w:rStyle w:val="FootnoteAnchor"/>
          <w:rtl w:val="true"/>
        </w:rPr>
        <w:footnoteReference w:id="507"/>
      </w:r>
      <w:r>
        <w:rPr>
          <w:rFonts w:ascii="Amiri" w:hAnsi="Amiri" w:eastAsia="Amiri" w:cs="Amiri"/>
          <w:color w:val="111111"/>
          <w:sz w:val="28"/>
          <w:sz w:val="28"/>
          <w:szCs w:val="28"/>
          <w:rtl w:val="true"/>
          <w:lang w:bidi="ar-SA"/>
        </w:rPr>
        <w:t xml:space="preserve">از زيدبن على‌بن الحسين، از يحيى‌بن زيد، از نفس زكيه محمدبن عبدالله كامل‌بن رضا، از برادر او ابراهيم بن عبدالله، از حسين‌بن على‌بن حسن‌بن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از يحيى بن عبدالله بن حسن، از برادر او ادريس بن عبدالله، از محمدبن جعفر صادق، از محمدبن ابراهيم‌بن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برادر</w:t>
      </w:r>
    </w:p>
    <w:p>
      <w:pPr>
        <w:pStyle w:val="BookText"/>
        <w:rPr/>
      </w:pPr>
      <w:r>
        <w:rPr>
          <w:rFonts w:ascii="Amiri" w:hAnsi="Amiri" w:eastAsia="Amiri" w:cs="Amiri"/>
          <w:color w:val="111111"/>
          <w:sz w:val="28"/>
          <w:sz w:val="28"/>
          <w:szCs w:val="28"/>
          <w:rtl w:val="true"/>
          <w:lang w:bidi="ar-SA"/>
        </w:rPr>
        <w:t xml:space="preserve">او قاسم رسى و از محمدبن محمدبن زيد، حديثى نقل نكرده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 بخارى از محمدبن قاسم بن على‌بن اشرف‌بن زين‌العابدين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طالقان كه هم‌عصر وى بوده و در سال </w:t>
      </w:r>
      <w:r>
        <w:rPr>
          <w:rFonts w:ascii="IRNazanin" w:hAnsi="IRNazanin" w:eastAsia="IRNazanin"/>
          <w:color w:val="111111"/>
          <w:sz w:val="28"/>
          <w:sz w:val="28"/>
          <w:szCs w:val="28"/>
          <w:lang w:bidi="fa-IR"/>
        </w:rPr>
        <w:t>٢۵٠</w:t>
      </w:r>
      <w:r>
        <w:rPr>
          <w:rFonts w:ascii="IRNazanin" w:hAnsi="IRNazanin" w:eastAsia="IRNazanin"/>
          <w:color w:val="111111"/>
          <w:sz w:val="28"/>
          <w:sz w:val="28"/>
          <w:szCs w:val="28"/>
          <w:rtl w:val="true"/>
          <w:lang w:bidi="fa-IR"/>
        </w:rPr>
        <w:t>ه در عراق، شش سال قبل از وفات بخارى كشته شده، حديثى نياورده است؟</w:t>
      </w:r>
    </w:p>
    <w:p>
      <w:pPr>
        <w:pStyle w:val="BookText"/>
        <w:rPr/>
      </w:pPr>
      <w:r>
        <w:rPr>
          <w:rFonts w:ascii="IRNazanin" w:hAnsi="IRNazanin" w:eastAsia="IRNazanin"/>
          <w:color w:val="111111"/>
          <w:sz w:val="28"/>
          <w:sz w:val="28"/>
          <w:szCs w:val="28"/>
          <w:rtl w:val="true"/>
          <w:lang w:bidi="fa-IR"/>
        </w:rPr>
        <w:t xml:space="preserve">و همچنين چرا از ساير افراد بزرگوار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 پاك او و شاخه‌هاى درخت نبوتش همچون؛ عبدالله‌بن حسن، على‌بن جعفر عريضى و ساير بازماندگان محترم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امت مطلبى را روايت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بالاتر، چرا بخارى حتى يك حديث از سبط اكبر و ريحانه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ابى‌محمد، امام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سيد جوانان اهل بهشت، </w:t>
      </w:r>
      <w:r>
        <w:rPr>
          <w:rStyle w:val="FootnoteAnchor"/>
          <w:rtl w:val="true"/>
        </w:rPr>
        <w:footnoteReference w:id="508"/>
      </w:r>
      <w:r>
        <w:rPr>
          <w:rFonts w:ascii="IRNazanin" w:hAnsi="IRNazanin" w:eastAsia="IRNazanin"/>
          <w:color w:val="111111"/>
          <w:sz w:val="28"/>
          <w:sz w:val="28"/>
          <w:szCs w:val="28"/>
          <w:rtl w:val="true"/>
          <w:lang w:bidi="fa-IR"/>
        </w:rPr>
        <w:t xml:space="preserve">نياورده و در مقابل، به ادعاهاى بى‌اساس سرسخت‌ترين دشمن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عمران‌بن خطان، اعتماد كرده است؟ در حالى‌كه عمران، كسى است كه در مدح و ثناى ابن ملجم ضارب و قاتل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ضَربَةً مِن تقى، ما أرادَ بِها إلاّ لِيبلُغَ مِن ذِى العَرشِ رِِضْواناً</w:t>
      </w:r>
    </w:p>
    <w:p>
      <w:pPr>
        <w:pStyle w:val="BookText"/>
        <w:rPr/>
      </w:pPr>
      <w:r>
        <w:rPr>
          <w:rFonts w:ascii="Amiri" w:hAnsi="Amiri" w:eastAsia="Amiri" w:cs="Amiri"/>
          <w:color w:val="111111"/>
          <w:sz w:val="28"/>
          <w:sz w:val="28"/>
          <w:szCs w:val="28"/>
          <w:rtl w:val="true"/>
          <w:lang w:bidi="ar-SA"/>
        </w:rPr>
        <w:t xml:space="preserve">إنّى لأذكُرُهُ يَوماً، فأحْسِبُه أو فى البَريّةِ عِندَ اللهِ‌ِ مِيزاناً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اى ضربتى كه از شخص پرهيزگارى صادر شد و تنها هدف آن خدا بود تا به بهشت رضوان راه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هرگاه او را ياد مى‌كنم، فكر مى‌كنم كه ميزان عمل او، از همه بندگان نزد خدا سنگين‌تر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آيا مى‌توان به احاديث چنين افرادى اعتماد كرد، اما روايت‌هاى عترت پاك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موثق ندانست؟</w:t>
      </w:r>
      <w:bookmarkStart w:id="372" w:name="pg1983_9844"/>
    </w:p>
    <w:p>
      <w:pPr>
        <w:pStyle w:val="Heading3"/>
        <w:numPr>
          <w:ilvl w:val="2"/>
          <w:numId w:val="1"/>
        </w:numPr>
        <w:rPr/>
      </w:pPr>
      <w:bookmarkStart w:id="373" w:name="__RefHeading___Toc3826539_3650668749"/>
      <w:bookmarkStart w:id="374" w:name="_Toc133"/>
      <w:bookmarkEnd w:id="372"/>
      <w:bookmarkEnd w:id="373"/>
      <w:r>
        <w:rPr>
          <w:rtl w:val="true"/>
        </w:rPr>
        <w:t>درباره گفتار ابن خلدون قضاوت كنيد</w:t>
      </w:r>
      <w:bookmarkEnd w:id="374"/>
    </w:p>
    <w:p>
      <w:pPr>
        <w:pStyle w:val="BookText"/>
        <w:rPr/>
      </w:pPr>
      <w:r>
        <w:rPr>
          <w:rFonts w:ascii="IRNazanin" w:hAnsi="IRNazanin" w:eastAsia="IRNazanin"/>
          <w:color w:val="111111"/>
          <w:sz w:val="28"/>
          <w:sz w:val="28"/>
          <w:szCs w:val="28"/>
          <w:rtl w:val="true"/>
          <w:lang w:bidi="fa-IR"/>
        </w:rPr>
        <w:t xml:space="preserve">وقتى گفته علامه ابن خلدون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فصلى كه براى علم فقه و مسائل آن در مقدمه معروف خود، گشوده است، مطالعه كردم، باورم نمى‌شد كه اين عبارات از او و اين سخن را او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پس از بيان مذاهب اهل سنت، با اين عبارت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مذاهبى را ايجاد كردند و فقه منحصر به خود، پديد آوردند و مذهب خود را، بر اساس ناسزا گفتن به برخى از صحابه، بنا كردند </w:t>
      </w:r>
      <w:r>
        <w:rPr>
          <w:rStyle w:val="FootnoteAnchor"/>
          <w:rtl w:val="true"/>
        </w:rPr>
        <w:footnoteReference w:id="510"/>
      </w:r>
      <w:r>
        <w:rPr>
          <w:rFonts w:ascii="IRNazanin" w:hAnsi="IRNazanin" w:eastAsia="IRNazanin"/>
          <w:color w:val="111111"/>
          <w:sz w:val="28"/>
          <w:sz w:val="28"/>
          <w:szCs w:val="28"/>
          <w:rtl w:val="true"/>
          <w:lang w:bidi="fa-IR"/>
        </w:rPr>
        <w:t>و مى‌گويند امامان معصوم هستند و كلام اشكال و ايرادى ندارد، اما همه اين اصول بر پايه سست استوار است</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همچنين مطالبى دارند، </w:t>
      </w:r>
      <w:r>
        <w:rPr>
          <w:rStyle w:val="FootnoteAnchor"/>
          <w:rtl w:val="true"/>
        </w:rPr>
        <w:footnoteReference w:id="512"/>
      </w:r>
      <w:r>
        <w:rPr>
          <w:rFonts w:ascii="Amiri" w:hAnsi="Amiri" w:eastAsia="Amiri" w:cs="Amiri"/>
          <w:color w:val="111111"/>
          <w:sz w:val="28"/>
          <w:sz w:val="28"/>
          <w:szCs w:val="28"/>
          <w:rtl w:val="true"/>
          <w:lang w:bidi="ar-SA"/>
        </w:rPr>
        <w:t xml:space="preserve">اما جمهور مسلمانان به روش‌هاى آنان اعتنايى نمى‌كنند، بلكه آنها را تقبيح و انكار مى‌نمايند و ما مذاهب آنان را نمى‌شناسيم </w:t>
      </w:r>
      <w:r>
        <w:rPr>
          <w:rStyle w:val="FootnoteAnchor"/>
          <w:rtl w:val="true"/>
        </w:rPr>
        <w:footnoteReference w:id="513"/>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كتاب‌هاى آنان روايت نمى‌كنيم، و از كتاب‌هاى آنها، جز در بلادى كه زندگى مى‌كنند، در جاى ديگرى چيزى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كتاب‌هاى شيعه، فقط در سرزمين‌هاى خود آنها، و سرزمين‌هاى مشرق و مغرب و يمن و جاهايى كه حكومت داشتند، يافت مى‌شود و مانند كتاب‌هاى خوارج نيز داراى چنين كتاب‌ها و آرا و عقايد فقهى عجيب و غريبى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پس از بيان اين مطالب، باز به سراغ مذاهب اهل سنت مى‌رود و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ابو حنيفه در عراق، مذهب مالك در حجاز، مذهب احمدبن حنبل در شام و بغداد و مذهب شافعى در مصر انتشار يافته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كه به اينجا مى‌رسد،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با ظهور دولت رافضى‌ها در مصر، فقه اهل سنت منقرض شد و فقه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 و مرسوم گرديد</w:t>
      </w:r>
      <w:r>
        <w:rPr>
          <w:rFonts w:eastAsia="IRNazanin" w:cs="IRNazanin"/>
          <w:color w:val="111111"/>
          <w:sz w:val="28"/>
          <w:szCs w:val="28"/>
          <w:rtl w:val="true"/>
          <w:lang w:bidi="fa-IR"/>
        </w:rPr>
        <w:t xml:space="preserve">» . </w:t>
      </w:r>
      <w:r>
        <w:rPr>
          <w:rStyle w:val="FootnoteAnchor"/>
          <w:rtl w:val="true"/>
        </w:rPr>
        <w:footnoteReference w:id="51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ديگران نابود و متلاشى بود تا اينكه بردگان رافضى به دست صلاح‌الدين ايوبى نابود شدند و باز، فقه شافعى به آن ملت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و امثال او مدعى‌اند كه ما اهل هدايت و سنت هستيم، اما اهل‌بيت، گمراه و بدعت‌گزار و رافضى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وَصَفَ الطّائى بِالبُخلِ مادِرٌ و عَيَّرقُساً بِالفَهامةِ باقِلٌ</w:t>
      </w:r>
    </w:p>
    <w:p>
      <w:pPr>
        <w:pStyle w:val="BookText"/>
        <w:rPr/>
      </w:pPr>
      <w:r>
        <w:rPr>
          <w:rFonts w:ascii="Amiri" w:hAnsi="Amiri" w:eastAsia="Amiri" w:cs="Amiri"/>
          <w:color w:val="111111"/>
          <w:sz w:val="28"/>
          <w:sz w:val="28"/>
          <w:szCs w:val="28"/>
          <w:rtl w:val="true"/>
          <w:lang w:bidi="ar-SA"/>
        </w:rPr>
        <w:t>وقالَ السُّهى لِلشَّمسِ أنتِ ضَئِيلَةُ و قالَ الدُّجى لِلصُّبحِ لَونُك حائلٌ</w:t>
      </w:r>
    </w:p>
    <w:p>
      <w:pPr>
        <w:pStyle w:val="BookText"/>
        <w:rPr/>
      </w:pPr>
      <w:r>
        <w:rPr>
          <w:rFonts w:ascii="Amiri" w:hAnsi="Amiri" w:eastAsia="Amiri" w:cs="Amiri"/>
          <w:color w:val="111111"/>
          <w:sz w:val="28"/>
          <w:sz w:val="28"/>
          <w:szCs w:val="28"/>
          <w:rtl w:val="true"/>
          <w:lang w:bidi="ar-SA"/>
        </w:rPr>
        <w:t>وطاوَلتِ الأرضُ السَّماءِ سِفاهةً و كاثرتِ الشَّهبُ الحِصى و الجَنادِلُ</w:t>
      </w:r>
    </w:p>
    <w:p>
      <w:pPr>
        <w:pStyle w:val="BookText"/>
        <w:rPr/>
      </w:pPr>
      <w:r>
        <w:rPr>
          <w:rFonts w:ascii="Amiri" w:hAnsi="Amiri" w:eastAsia="Amiri" w:cs="Amiri"/>
          <w:color w:val="111111"/>
          <w:sz w:val="28"/>
          <w:sz w:val="28"/>
          <w:szCs w:val="28"/>
          <w:rtl w:val="true"/>
          <w:lang w:bidi="ar-SA"/>
        </w:rPr>
        <w:t xml:space="preserve">فيا موتُ زُر إنَّ الحيَاةَ ذَميمَةٌ و يا نَفْسُ جِِدّى إنَّ دَهْرَك هازِِلٌ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وقتى كارگرى، حاتم طايى را بخيل مى‌خواند و سبزى‌فروشى، عالمى را به نافهمى نسبت مى‌دهد؛ و ستاره سهيل، خورشيد را كوچك و ضعيف مى‌شمارد، و تاريكى به صبح مى‌گويد رنگ تو 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زمين از روى سفاهت، با آسمان مناقشه مى‌كند و فخر مى‌فروشد و سنگ‌هاى شهاب زيادى خود را به رخ ريگ‌هاى فراوان و تخته سنگ‌هاى عظيم مى‌كشند، معلوم است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شرايطى است كه بايد گفت كه اى مرگ بيا كه زندگى پست و تنفربار است و اى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بده كه حيات تو مسخره و بيهوده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را به خدا سوگند، اگر مسلمانى اين‌گونه كلماتى را بشنود و سكوت كند جاى تأسف نيست؟ و اگر براى مصائبى كه بدين‌گونه به اسلام و اهل آن واقع مى‌شود بميرد، شما تعجب مى‌كنيد؟</w:t>
      </w:r>
    </w:p>
    <w:p>
      <w:pPr>
        <w:pStyle w:val="BookText"/>
        <w:rPr/>
      </w:pPr>
      <w:r>
        <w:rPr>
          <w:rFonts w:ascii="IRNazanin" w:hAnsi="IRNazanin" w:eastAsia="IRNazanin"/>
          <w:color w:val="111111"/>
          <w:sz w:val="28"/>
          <w:sz w:val="28"/>
          <w:szCs w:val="28"/>
          <w:rtl w:val="true"/>
          <w:lang w:bidi="fa-IR"/>
        </w:rPr>
        <w:t xml:space="preserve">گذشته از اين، ابن خلدون معتقد است كه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گمراهى و بدعت هستند؟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آنها كسانى نيستند كه خداوند، به نص صريح قرآن، پليدى را از آنها دور</w:t>
      </w:r>
    </w:p>
    <w:p>
      <w:pPr>
        <w:pStyle w:val="BookText"/>
        <w:rPr/>
      </w:pPr>
      <w:r>
        <w:rPr>
          <w:rFonts w:ascii="IRNazanin" w:hAnsi="IRNazanin" w:eastAsia="IRNazanin"/>
          <w:color w:val="111111"/>
          <w:sz w:val="28"/>
          <w:sz w:val="28"/>
          <w:szCs w:val="28"/>
          <w:rtl w:val="true"/>
          <w:lang w:bidi="fa-IR"/>
        </w:rPr>
        <w:t xml:space="preserve">گردانيده </w:t>
      </w:r>
      <w:r>
        <w:rPr>
          <w:rStyle w:val="FootnoteAnchor"/>
          <w:rtl w:val="true"/>
        </w:rPr>
        <w:footnoteReference w:id="516"/>
      </w:r>
      <w:r>
        <w:rPr>
          <w:rFonts w:ascii="IRNazanin" w:hAnsi="IRNazanin" w:eastAsia="IRNazanin"/>
          <w:color w:val="111111"/>
          <w:sz w:val="28"/>
          <w:sz w:val="28"/>
          <w:szCs w:val="28"/>
          <w:rtl w:val="true"/>
          <w:lang w:bidi="fa-IR"/>
        </w:rPr>
        <w:t xml:space="preserve">و جبرئيل براى تطهير آنها فرود آمده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خداوند، به وسيله آنها با نصارى نجران مباهله نموده است؟ </w:t>
      </w:r>
      <w:r>
        <w:rPr>
          <w:rStyle w:val="FootnoteAnchor"/>
          <w:rtl w:val="true"/>
        </w:rPr>
        <w:footnoteReference w:id="517"/>
      </w:r>
      <w:r>
        <w:rPr>
          <w:rFonts w:ascii="Amiri" w:hAnsi="Amiri" w:eastAsia="Amiri" w:cs="Amiri"/>
          <w:color w:val="111111"/>
          <w:sz w:val="28"/>
          <w:sz w:val="28"/>
          <w:szCs w:val="28"/>
          <w:rtl w:val="true"/>
          <w:lang w:bidi="ar-SA"/>
        </w:rPr>
        <w:t xml:space="preserve">و قرآن مودت آنها را واجب كرده </w:t>
      </w:r>
      <w:r>
        <w:rPr>
          <w:rStyle w:val="FootnoteAnchor"/>
          <w:rtl w:val="true"/>
        </w:rPr>
        <w:footnoteReference w:id="518"/>
      </w:r>
      <w:r>
        <w:rPr>
          <w:rFonts w:ascii="Amiri" w:hAnsi="Amiri" w:eastAsia="Amiri" w:cs="Amiri"/>
          <w:color w:val="111111"/>
          <w:sz w:val="28"/>
          <w:sz w:val="28"/>
          <w:szCs w:val="28"/>
          <w:rtl w:val="true"/>
          <w:lang w:bidi="ar-SA"/>
        </w:rPr>
        <w:t xml:space="preserve">و خداوند نيز ولايتشان را فرض نموده است؟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مگر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احاديث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نجات خوانده نشده‌اند كه به هنگام طغيان امواج نفاق، بايد بدان‌ها پناه برد؟ </w:t>
      </w:r>
      <w:r>
        <w:rPr>
          <w:rStyle w:val="FootnoteAnchor"/>
          <w:rtl w:val="true"/>
        </w:rPr>
        <w:footnoteReference w:id="52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آنها در بحران تند بادهاى اختلاف، امان و سنگرگاه امت شمرده نشده‌اند؟ </w:t>
      </w:r>
      <w:r>
        <w:rPr>
          <w:rStyle w:val="FootnoteAnchor"/>
          <w:rtl w:val="true"/>
        </w:rPr>
        <w:footnoteReference w:id="521"/>
      </w:r>
      <w:r>
        <w:rPr>
          <w:rFonts w:ascii="IRNazanin" w:hAnsi="IRNazanin" w:eastAsia="IRNazanin"/>
          <w:color w:val="111111"/>
          <w:sz w:val="28"/>
          <w:sz w:val="28"/>
          <w:szCs w:val="28"/>
          <w:rtl w:val="true"/>
          <w:lang w:bidi="fa-IR"/>
        </w:rPr>
        <w:t xml:space="preserve">و مگر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نگرديده‌اند </w:t>
      </w:r>
      <w:r>
        <w:rPr>
          <w:rStyle w:val="FootnoteAnchor"/>
          <w:rtl w:val="true"/>
        </w:rPr>
        <w:footnoteReference w:id="522"/>
      </w:r>
      <w:r>
        <w:rPr>
          <w:rFonts w:ascii="IRNazanin" w:hAnsi="IRNazanin" w:eastAsia="IRNazanin"/>
          <w:color w:val="111111"/>
          <w:sz w:val="28"/>
          <w:sz w:val="28"/>
          <w:szCs w:val="28"/>
          <w:rtl w:val="true"/>
          <w:lang w:bidi="fa-IR"/>
        </w:rPr>
        <w:t xml:space="preserve">كه هر كس به آستانشان درآيد، درامان خواهد بود؟ و مگر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كه هر كس به آنها چنگ زند، جدايى و سقوط نخواهد داشت؟ </w:t>
      </w:r>
      <w:r>
        <w:rPr>
          <w:rStyle w:val="FootnoteAnchor"/>
          <w:rtl w:val="true"/>
        </w:rPr>
        <w:footnoteReference w:id="523"/>
      </w:r>
      <w:r>
        <w:rPr>
          <w:rFonts w:ascii="IRNazanin" w:hAnsi="IRNazanin" w:eastAsia="IRNazanin"/>
          <w:color w:val="111111"/>
          <w:sz w:val="28"/>
          <w:sz w:val="28"/>
          <w:szCs w:val="28"/>
          <w:rtl w:val="true"/>
          <w:lang w:bidi="fa-IR"/>
        </w:rPr>
        <w:t>و پيوسته در راه مستقيم و</w:t>
      </w:r>
    </w:p>
    <w:p>
      <w:pPr>
        <w:pStyle w:val="BookText"/>
        <w:rPr/>
      </w:pPr>
      <w:r>
        <w:rPr>
          <w:rFonts w:ascii="Amiri" w:hAnsi="Amiri" w:eastAsia="Amiri" w:cs="Amiri"/>
          <w:color w:val="111111"/>
          <w:sz w:val="28"/>
          <w:sz w:val="28"/>
          <w:szCs w:val="28"/>
          <w:rtl w:val="true"/>
          <w:lang w:bidi="ar-SA"/>
        </w:rPr>
        <w:t xml:space="preserve">هدايت الهى خواهد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نداده‌اند كه آنها را نه‌تنها مانند نسبت سر به بدن </w:t>
      </w:r>
      <w:r>
        <w:rPr>
          <w:rStyle w:val="FootnoteAnchor"/>
          <w:rtl w:val="true"/>
        </w:rPr>
        <w:footnoteReference w:id="524"/>
      </w:r>
      <w:r>
        <w:rPr>
          <w:rFonts w:ascii="IRNazanin" w:hAnsi="IRNazanin" w:eastAsia="IRNazanin"/>
          <w:color w:val="111111"/>
          <w:sz w:val="28"/>
          <w:sz w:val="28"/>
          <w:szCs w:val="28"/>
          <w:rtl w:val="true"/>
          <w:lang w:bidi="fa-IR"/>
        </w:rPr>
        <w:t xml:space="preserve">بخوانيم؟ بلكه آنها را به‌عنوان دو چشم يك سر حساب كنيم و مگر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نهى نكرده كه از آنها جلو نيفتيم </w:t>
      </w:r>
      <w:r>
        <w:rPr>
          <w:rStyle w:val="FootnoteAnchor"/>
          <w:rtl w:val="true"/>
        </w:rPr>
        <w:footnoteReference w:id="525"/>
      </w:r>
      <w:r>
        <w:rPr>
          <w:rFonts w:ascii="Amiri" w:hAnsi="Amiri" w:eastAsia="Amiri" w:cs="Amiri"/>
          <w:color w:val="111111"/>
          <w:sz w:val="28"/>
          <w:sz w:val="28"/>
          <w:szCs w:val="28"/>
          <w:rtl w:val="true"/>
          <w:lang w:bidi="ar-SA"/>
        </w:rPr>
        <w:t>و نسبت به آنها كوتاهى نكنيم؟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فرموده‌اند به اينكه آنها در هر دوره‌اى، نگهدارنده دين از انحراف گمراهان خواهند بود؟ </w:t>
      </w:r>
      <w:r>
        <w:rPr>
          <w:rStyle w:val="FootnoteAnchor"/>
          <w:rtl w:val="true"/>
        </w:rPr>
        <w:footnoteReference w:id="526"/>
      </w:r>
      <w:r>
        <w:rPr>
          <w:rFonts w:ascii="Amiri" w:hAnsi="Amiri" w:eastAsia="Amiri" w:cs="Amiri"/>
          <w:color w:val="111111"/>
          <w:sz w:val="28"/>
          <w:sz w:val="28"/>
          <w:szCs w:val="28"/>
          <w:rtl w:val="true"/>
          <w:lang w:bidi="ar-SA"/>
        </w:rPr>
        <w:t xml:space="preserve">و اعلان فرموده‌اند كه معرفت به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نجات از آتش خواهد شد؟ </w:t>
      </w:r>
      <w:r>
        <w:rPr>
          <w:rStyle w:val="FootnoteAnchor"/>
          <w:rtl w:val="true"/>
        </w:rPr>
        <w:footnoteReference w:id="527"/>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محبت آنها جواز عبور از صراط و ولايت آنها نيز، امان و پناه از آتش دوزخ است، </w:t>
      </w:r>
      <w:r>
        <w:rPr>
          <w:rStyle w:val="FootnoteAnchor"/>
          <w:rtl w:val="true"/>
        </w:rPr>
        <w:footnoteReference w:id="528"/>
      </w:r>
      <w:r>
        <w:rPr>
          <w:rFonts w:ascii="IRNazanin" w:hAnsi="IRNazanin" w:eastAsia="IRNazanin"/>
          <w:color w:val="111111"/>
          <w:sz w:val="28"/>
          <w:sz w:val="28"/>
          <w:szCs w:val="28"/>
          <w:rtl w:val="true"/>
          <w:lang w:bidi="fa-IR"/>
        </w:rPr>
        <w:t xml:space="preserve">و اينكه اعمال صالحه، به حال صاحب آن نفعى نخواهد داشت، مگر اينكه با معرفت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باشد، </w:t>
      </w:r>
      <w:r>
        <w:rPr>
          <w:rStyle w:val="FootnoteAnchor"/>
          <w:rtl w:val="true"/>
        </w:rPr>
        <w:footnoteReference w:id="529"/>
      </w:r>
      <w:r>
        <w:rPr>
          <w:rFonts w:ascii="IRNazanin" w:hAnsi="IRNazanin" w:eastAsia="IRNazanin"/>
          <w:color w:val="111111"/>
          <w:sz w:val="28"/>
          <w:sz w:val="28"/>
          <w:szCs w:val="28"/>
          <w:rtl w:val="true"/>
          <w:lang w:bidi="fa-IR"/>
        </w:rPr>
        <w:t xml:space="preserve">همچنين روز قيامت، احدى از افراد اين امت، قدم از قدم برنمى‌دارد، تا اينكه درباره محبت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سؤال كنند </w:t>
      </w:r>
      <w:r>
        <w:rPr>
          <w:rStyle w:val="FootnoteAnchor"/>
          <w:rtl w:val="true"/>
        </w:rPr>
        <w:footnoteReference w:id="530"/>
      </w:r>
      <w:r>
        <w:rPr>
          <w:rFonts w:ascii="IRNazanin" w:hAnsi="IRNazanin" w:eastAsia="IRNazanin"/>
          <w:color w:val="111111"/>
          <w:sz w:val="28"/>
          <w:sz w:val="28"/>
          <w:szCs w:val="28"/>
          <w:rtl w:val="true"/>
          <w:lang w:bidi="fa-IR"/>
        </w:rPr>
        <w:t>و اگر كسى تمام</w:t>
      </w:r>
      <w:bookmarkStart w:id="375" w:name="pg1983_9849"/>
    </w:p>
    <w:p>
      <w:pPr>
        <w:pStyle w:val="BookText"/>
        <w:rPr/>
      </w:pPr>
      <w:bookmarkEnd w:id="375"/>
      <w:r>
        <w:rPr>
          <w:rFonts w:ascii="IRNazanin" w:hAnsi="IRNazanin" w:eastAsia="IRNazanin"/>
          <w:color w:val="111111"/>
          <w:sz w:val="28"/>
          <w:sz w:val="28"/>
          <w:szCs w:val="28"/>
          <w:rtl w:val="true"/>
          <w:lang w:bidi="fa-IR"/>
        </w:rPr>
        <w:t xml:space="preserve">عمر خود را، بين ركن و مقام، بين ركوع و سجود و قيام و قعود گذرانده باشد در حالى‌كه،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نداشته باشد به يقين داخل آتش دوزخ مى‌شود</w:t>
      </w:r>
      <w:r>
        <w:rPr>
          <w:rFonts w:eastAsia="IRNazanin" w:cs="IRNazanin"/>
          <w:color w:val="111111"/>
          <w:sz w:val="28"/>
          <w:szCs w:val="28"/>
          <w:rtl w:val="true"/>
          <w:lang w:bidi="fa-IR"/>
        </w:rPr>
        <w:t xml:space="preserve">. </w:t>
      </w:r>
      <w:r>
        <w:rPr>
          <w:rStyle w:val="FootnoteAnchor"/>
          <w:rtl w:val="true"/>
        </w:rPr>
        <w:footnoteReference w:id="531"/>
      </w:r>
    </w:p>
    <w:p>
      <w:pPr>
        <w:pStyle w:val="Heading3"/>
        <w:numPr>
          <w:ilvl w:val="2"/>
          <w:numId w:val="1"/>
        </w:numPr>
        <w:rPr/>
      </w:pPr>
      <w:bookmarkStart w:id="376" w:name="__RefHeading___Toc3826541_3650668749"/>
      <w:bookmarkStart w:id="377" w:name="_Toc134"/>
      <w:bookmarkEnd w:id="376"/>
      <w:r>
        <w:rPr>
          <w:rtl w:val="true"/>
        </w:rPr>
        <w:t>با راستگويان باشيد</w:t>
      </w:r>
      <w:bookmarkEnd w:id="377"/>
    </w:p>
    <w:p>
      <w:pPr>
        <w:pStyle w:val="BookText"/>
        <w:rPr/>
      </w:pPr>
      <w:r>
        <w:rPr>
          <w:rFonts w:ascii="IRNazanin" w:hAnsi="IRNazanin" w:eastAsia="IRNazanin"/>
          <w:color w:val="111111"/>
          <w:sz w:val="28"/>
          <w:sz w:val="28"/>
          <w:szCs w:val="28"/>
          <w:rtl w:val="true"/>
          <w:lang w:bidi="fa-IR"/>
        </w:rPr>
        <w:t xml:space="preserve">با اين اوصاف، آيا شايسته است امت اسلامى، به راهى غير از راه آنها بروند؟ و آيا براى كسانى كه ايمان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رواست كه روش و سنتى غير از سنت آنها را بپذيرند؟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خلدون چگونه و با چه جرأتى،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كمال صراحت و وقاحت و بى‌شرمى، اهل بدعت و گمراهى مى‌خواند؟</w:t>
      </w:r>
    </w:p>
    <w:p>
      <w:pPr>
        <w:pStyle w:val="BookText"/>
        <w:rPr/>
      </w:pPr>
      <w:r>
        <w:rPr>
          <w:rFonts w:ascii="Amiri" w:hAnsi="Amiri" w:eastAsia="Amiri" w:cs="Amiri"/>
          <w:color w:val="111111"/>
          <w:sz w:val="28"/>
          <w:sz w:val="28"/>
          <w:szCs w:val="28"/>
          <w:rtl w:val="true"/>
          <w:lang w:bidi="ar-SA"/>
        </w:rPr>
        <w:t xml:space="preserve">شايد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 القربى</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و آيه وَ اعْتَصِمُوا بِحَبْلِ اللَّهِ </w:t>
      </w:r>
      <w:r>
        <w:rPr>
          <w:rStyle w:val="FootnoteAnchor"/>
          <w:rtl w:val="true"/>
        </w:rPr>
        <w:footnoteReference w:id="535"/>
      </w:r>
      <w:r>
        <w:rPr>
          <w:rFonts w:ascii="Amiri" w:hAnsi="Amiri" w:eastAsia="Amiri" w:cs="Amiri"/>
          <w:color w:val="111111"/>
          <w:sz w:val="28"/>
          <w:sz w:val="28"/>
          <w:szCs w:val="28"/>
          <w:rtl w:val="true"/>
          <w:lang w:bidi="ar-SA"/>
        </w:rPr>
        <w:t xml:space="preserve">و وَ كُونُوا مَعَ الصَّادِقِينَ </w:t>
      </w:r>
      <w:r>
        <w:rPr>
          <w:rStyle w:val="FootnoteAnchor"/>
          <w:rtl w:val="true"/>
        </w:rPr>
        <w:footnoteReference w:id="536"/>
      </w:r>
      <w:r>
        <w:rPr>
          <w:rFonts w:ascii="Amiri" w:hAnsi="Amiri" w:eastAsia="Amiri" w:cs="Amiri"/>
          <w:color w:val="111111"/>
          <w:sz w:val="28"/>
          <w:sz w:val="28"/>
          <w:szCs w:val="28"/>
          <w:rtl w:val="true"/>
          <w:lang w:bidi="ar-SA"/>
        </w:rPr>
        <w:t>وى را به اين روش مأمور كرده است؟</w:t>
      </w:r>
    </w:p>
    <w:p>
      <w:pPr>
        <w:pStyle w:val="BookText"/>
        <w:rPr/>
      </w:pPr>
      <w:r>
        <w:rPr>
          <w:rFonts w:ascii="IRNazanin" w:hAnsi="IRNazanin" w:eastAsia="IRNazanin"/>
          <w:color w:val="111111"/>
          <w:sz w:val="28"/>
          <w:sz w:val="28"/>
          <w:szCs w:val="28"/>
          <w:rtl w:val="true"/>
          <w:lang w:bidi="fa-IR"/>
        </w:rPr>
        <w:t xml:space="preserve">و شايد قصد داشته به آن همه دستورهاى صريح و صحيحى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است، عمل كند؟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طريق مدارك معتبر و روايت‌هاى عالمان اسلامى، احاديث صريح و صحيح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مورد اهل‌بيت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جمع‌آورى نموده‌ايم و اهل</w:t>
      </w:r>
      <w:bookmarkStart w:id="378" w:name="pg1983_9850"/>
    </w:p>
    <w:p>
      <w:pPr>
        <w:pStyle w:val="BookText"/>
        <w:rPr/>
      </w:pPr>
      <w:bookmarkEnd w:id="378"/>
      <w:r>
        <w:rPr>
          <w:rFonts w:ascii="Amiri" w:hAnsi="Amiri" w:eastAsia="Amiri" w:cs="Amiri"/>
          <w:color w:val="111111"/>
          <w:sz w:val="28"/>
          <w:sz w:val="28"/>
          <w:szCs w:val="28"/>
          <w:rtl w:val="true"/>
          <w:lang w:bidi="ar-SA"/>
        </w:rPr>
        <w:t xml:space="preserve">تحقيق و انصاف را براى شناخت مقام و منزلت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اسلام، به آن كتاب ارجاع مى‌دهيم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كاش اهل مذاهب چهارگانه نيز، همچون ساير مذاهب، مطالب مذهب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قلمرو اختلاف، نقل مى‌كردند و درباره آن به قضاوت مى‌نشستند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ما نديده‌ايم، نسبت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كه در اين عصر عمل شده، در اعصار ديگر نيز رفتار شده باشد؛ زيرا با آنها به گونه‌اى برخورد كرده‌اند كه گويى خداوند هرگز آنها را نيافريده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آنها هرگز از علم و حكمت، فيض و بهره‌اى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همان‌گونه كه مشاهده كرديد گاهى هم، متعرض شيعيان آنها شده و با دادن لقب رافضى، تهمت‌ها و افتراهاى بسيارى را به آنها روا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اكنون روزگار خصومت و دشمنى سپرى شده و عصر برادرى و همبستگى رسيده است و همه مسلمانان بايد از در شهر علم نبوي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 xml:space="preserve">» </w:t>
      </w:r>
      <w:r>
        <w:rPr>
          <w:rStyle w:val="FootnoteAnchor"/>
          <w:rtl w:val="true"/>
        </w:rPr>
        <w:footnoteReference w:id="537"/>
      </w:r>
      <w:r>
        <w:rPr>
          <w:rFonts w:ascii="IRNazanin" w:hAnsi="IRNazanin" w:eastAsia="IRNazanin"/>
          <w:color w:val="111111"/>
          <w:sz w:val="28"/>
          <w:sz w:val="28"/>
          <w:szCs w:val="28"/>
          <w:rtl w:val="true"/>
          <w:lang w:bidi="fa-IR"/>
        </w:rPr>
        <w:t xml:space="preserve">و امان، پناهنده شوند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گردند و با تقرب و همگامى با برادران شيعه خود، به ساحل هدايت و نجات دست يابند؛ زيرا ديگر كدورت و كينه‌ها برطرف شده و صبح روشن اميدبخش پديدار گشته و راه سعادت و اعتلاى اسلام، گشوده شده است</w:t>
      </w:r>
      <w:r>
        <w:rPr>
          <w:rFonts w:eastAsia="IRNazanin" w:cs="IRNazanin"/>
          <w:color w:val="111111"/>
          <w:sz w:val="28"/>
          <w:szCs w:val="28"/>
          <w:rtl w:val="true"/>
          <w:lang w:bidi="fa-IR"/>
        </w:rPr>
        <w:t>.</w:t>
      </w:r>
    </w:p>
    <w:p>
      <w:pPr>
        <w:pStyle w:val="Heading3"/>
        <w:numPr>
          <w:ilvl w:val="2"/>
          <w:numId w:val="1"/>
        </w:numPr>
        <w:rPr/>
      </w:pPr>
      <w:bookmarkStart w:id="379" w:name="__RefHeading___Toc3826543_3650668749"/>
      <w:bookmarkStart w:id="380" w:name="_Toc135"/>
      <w:bookmarkEnd w:id="379"/>
      <w:r>
        <w:rPr>
          <w:rtl w:val="true"/>
        </w:rPr>
        <w:t>مرحله دوم</w:t>
      </w:r>
      <w:r>
        <w:rPr>
          <w:rtl w:val="true"/>
        </w:rPr>
        <w:t xml:space="preserve">: </w:t>
      </w:r>
      <w:r>
        <w:rPr>
          <w:rtl w:val="true"/>
        </w:rPr>
        <w:t>عامل ناراحتى اهل سنّت</w:t>
      </w:r>
      <w:bookmarkEnd w:id="38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عواملى كه موجب ايجاد تنفّر و فاصله گرفتن اهل سنّت از شيعه مى‌شود، تهمت‌ها و دروغ‌هاى بى‌اساس و ناروايى است كه برخى از باطل‌گرايان و كينه‌توزان به شيعه</w:t>
      </w:r>
    </w:p>
    <w:p>
      <w:pPr>
        <w:pStyle w:val="BookText"/>
        <w:rPr/>
      </w:pPr>
      <w:r>
        <w:rPr>
          <w:rFonts w:ascii="IRNazanin" w:hAnsi="IRNazanin" w:eastAsia="IRNazanin"/>
          <w:color w:val="111111"/>
          <w:sz w:val="28"/>
          <w:sz w:val="28"/>
          <w:szCs w:val="28"/>
          <w:rtl w:val="true"/>
          <w:lang w:bidi="fa-IR"/>
        </w:rPr>
        <w:t xml:space="preserve">نسبت داده‌اند، كه ما قسمتى از آنها را در فصل‌هاى گذشته مطالعه و بررسى كرديم و پاسخ‌هاى قانع‌كننده و آرامش‌بخشى نيز، به آنها داديم و اما مسئله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جاى مشكل و پيچيده اين مسئله است؛ برخى از غلاتى كه نام شيعه بر آنها اطلاق شده مانند كامليه به تمام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مى‌كنند و به آنها ناسزا مى‌گويند، به همين دليل، افراد ناآگاه مى‌پندارند كه اين عقيده و روش همه فرقه‌هاى شيعه است و در نتيجه بى‌گناهان را به مجازات خلافكاران مجازات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طبيعى است كه اين روش شيوه‌اى منافقانه و از منطق نيز،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صورتى كه اگر كسى آگاهانه با باور و اعتقاد شيعه در اين مسئله آشنا شود، نظر آنها را نظر متوسطى خواهد يافت؛ زيرا آنها نه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افراط و تندروى مايل‌اند كه خود را به گناه و معصيت آلوده كنند و نه مانند اهل سنت به تفريط معتقدند كه حتى بعضى از واجبات را ترك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چگونه مى‌تواند به آنچه نادانان و نااهلان به او نسبت داده‌اند، آلوده باشد، درحالى‌كه در تشيّع خويش، به اصحاب بزرگوار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مطلب حتى آگاهان بزرگى از اهل سنت، مانند نويسندگان كتاب‌هاى الاستيعاب، الاصابة و اسدالغابة به خوبى واقف و معترف‌اند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يقين براى اداى كامل اين بحث، بايستى كتاب جداگانه‌اى تأليف كرد كه البته در آينده به آن جامه عمل خواهم پوشاند و به طور كامل به بررسى هويت تشيع با شئون همه جانبه آن خواهم پرداخت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براى اينكه بحث خود را به كمال رسانده و در جهت هدف خود، بهره‌اى به دست آورده باشيم، نام برخى از شيعيان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به آنها اقتدا كرده‌ايم و از آنها هدايت يافته‌ايم را از نظر مى‌گذرانيم</w:t>
      </w:r>
      <w:r>
        <w:rPr>
          <w:rFonts w:eastAsia="IRNazanin" w:cs="IRNazanin"/>
          <w:color w:val="111111"/>
          <w:sz w:val="28"/>
          <w:szCs w:val="28"/>
          <w:rtl w:val="true"/>
          <w:lang w:bidi="fa-IR"/>
        </w:rPr>
        <w:t>:</w:t>
      </w:r>
    </w:p>
    <w:p>
      <w:pPr>
        <w:pStyle w:val="BookText"/>
        <w:rPr/>
      </w:pP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ابورافع قِبطى؛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غلام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 او را، اسلم، ابراهيم، هرمز و يا ثابت هم گفته‌اند، فرزندان و نواده‌هايى داشت كه همه آنها از ارادتمندان خاص و شيفتگان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حسن، مغيره، عبيدالله و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كه در ركاب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صفين شركت داشت، درباره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تأليف نموده است، على نيز، يك كتاب فقهى از نظر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كرده است كه پس از صحيفه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كتاب فقهى اسلام،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نواده‌هاى ابو رافع از فرزند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حسن و صالح و عبيدالله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فرزند ديگر وى عبيدالله نيز، فرزندى به نام فضل داشته كه هر كدام، داراى فرزندان صالح و شايسته‌اى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ابومُنذر اُبّى بن كَعب؛ از قرّاى بزرگ بود، او به همراه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نمود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بن سعيد بن عاص اموى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حرث يا ابن حارث كه در الاصابه درباره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إبنِي هذا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يُقالُ لَها كَرْبلاء، فَمَنْ شَهِدَ ذلك مِنكُم فَلْيَنصُرهُ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پسرم حسين است كه در زمين كربلا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 زمان را درك كرد، بايد او را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عبارت، هم،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 به كربلا رفت و در ركاب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الاستيعاب نيز، همين جمله آورده شده است</w:t>
      </w:r>
      <w:r>
        <w:rPr>
          <w:rFonts w:eastAsia="IRNazanin" w:cs="IRNazanin"/>
          <w:color w:val="111111"/>
          <w:sz w:val="28"/>
          <w:szCs w:val="28"/>
          <w:rtl w:val="true"/>
          <w:lang w:bidi="fa-IR"/>
        </w:rPr>
        <w:t xml:space="preserve">. </w:t>
      </w:r>
      <w:r>
        <w:rPr>
          <w:rStyle w:val="FootnoteAnchor"/>
          <w:rtl w:val="true"/>
        </w:rPr>
        <w:footnoteReference w:id="540"/>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اسيد بن ثعلبه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بن حارث عبدالمطلّب هاشمى اَخُو نوفَل؛</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بن يجرة ساعدى؛</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 بن عبس بن اسماء تميمى؛</w:t>
      </w:r>
    </w:p>
    <w:p>
      <w:pPr>
        <w:pStyle w:val="BookText"/>
        <w:rPr/>
      </w:pP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اعين بن ضبيعة بن ناجيه دارمى تميمى؛</w:t>
      </w:r>
    </w:p>
    <w:p>
      <w:pPr>
        <w:pStyle w:val="BookText"/>
        <w:rPr/>
      </w:pP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 بن مُدرك خثعمى أكلبى؛</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عابس كِندى؛</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اويس بن عامر قرنى؛ كه از افضل تابعين است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بشارت او را به اصحاب خود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عهد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آورد و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از نزديك 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او در بخش سوم الاصابه در رديف شيعيان آمده است</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لَيلى غفّارى؛ كه من از او نامى نيافتم، اما به اعتراف الاصابه، افرادى به نام ابو احمد و ابن منده از او روايت كرده‌اند كه او مى‌گفت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پس از من فتنه‌اى رخ مى‌دهد، در چنان وضعى بايد بكوشيد كه در ركاب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چه اينكه او اولين كسى است كه به من ايمان آورده و اولين كسى است كه در روز قيامت با من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صديق اكبر </w:t>
      </w:r>
      <w:r>
        <w:rPr>
          <w:rStyle w:val="FootnoteAnchor"/>
          <w:rtl w:val="true"/>
        </w:rPr>
        <w:footnoteReference w:id="542"/>
      </w:r>
      <w:r>
        <w:rPr>
          <w:rFonts w:ascii="IRNazanin" w:hAnsi="IRNazanin" w:eastAsia="IRNazanin"/>
          <w:color w:val="111111"/>
          <w:sz w:val="28"/>
          <w:sz w:val="28"/>
          <w:szCs w:val="28"/>
          <w:rtl w:val="true"/>
          <w:lang w:bidi="fa-IR"/>
        </w:rPr>
        <w:t>فاروق امت و پيشواى مؤمنين است</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Amiri" w:hAnsi="Amiri" w:eastAsia="Amiri" w:cs="Amiri"/>
          <w:color w:val="111111"/>
          <w:sz w:val="28"/>
          <w:sz w:val="28"/>
          <w:szCs w:val="28"/>
          <w:lang w:bidi="ar-SA"/>
        </w:rPr>
        <w:t>١۴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ابوفضاله انصارى؛ كه مانند ابو ليلى از او نامى نيافتم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صاحب الاصابة </w:t>
      </w:r>
      <w:r>
        <w:rPr>
          <w:rStyle w:val="FootnoteAnchor"/>
          <w:rtl w:val="true"/>
        </w:rPr>
        <w:footnoteReference w:id="544"/>
      </w:r>
      <w:r>
        <w:rPr>
          <w:rFonts w:ascii="IRNazanin" w:hAnsi="IRNazanin" w:eastAsia="IRNazanin"/>
          <w:color w:val="111111"/>
          <w:sz w:val="28"/>
          <w:sz w:val="28"/>
          <w:szCs w:val="28"/>
          <w:rtl w:val="true"/>
          <w:lang w:bidi="fa-IR"/>
        </w:rPr>
        <w:t>و الاستيعاب، در شرح زندگى وى، از فرزند او روايت مى‌كنند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فرموده، تا من به خلافت نرسم، نمى‌ميرم، بلكه محاسن من به خون سرم رنگين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ابوفضاله در جنگ بدر شركت داشته است</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بن حارث بن عبدالمطلّب؛ پسر عموى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رضاعى او بود كه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حليمه سعديه، شير خورده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بُريده اَسلمى؛ كه يكى از افرادى است،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او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قبيله اسلم را جزاى خير دهد، آنها چهره‌هاى درخشانى بودند، كه در راه هاشم به خاك و خون افتادند</w:t>
      </w:r>
      <w:r>
        <w:rPr>
          <w:rFonts w:eastAsia="IRNazanin" w:cs="IRNazanin"/>
          <w:color w:val="111111"/>
          <w:sz w:val="28"/>
          <w:szCs w:val="28"/>
          <w:rtl w:val="true"/>
          <w:lang w:bidi="fa-IR"/>
        </w:rPr>
        <w:t xml:space="preserve">» .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بَريده، عبدالله، منقذ، عروة و دو فرزند مالك، از آن قبيله بودند كه با بزرگوارى، فداكارى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بريدبن حصيب اسلمى؛</w:t>
      </w:r>
    </w:p>
    <w:p>
      <w:pPr>
        <w:pStyle w:val="BookText"/>
        <w:rPr/>
      </w:pP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 بن رياح حبشى مؤذن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بن حارث انصارى؛ كه به همراه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بيعت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خوددارى كرد؛</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 بن مالك، برادر انس بن مالك؛</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برادر وداعة بن ابى‌زيد انصارى؛ كه از بهترين آگاه‌شدگان بودند و در</w:t>
      </w:r>
    </w:p>
    <w:p>
      <w:pPr>
        <w:pStyle w:val="BookText"/>
        <w:rPr/>
      </w:pPr>
      <w:r>
        <w:rPr>
          <w:rFonts w:ascii="IRNazanin" w:hAnsi="IRNazanin" w:eastAsia="IRNazanin"/>
          <w:color w:val="111111"/>
          <w:sz w:val="28"/>
          <w:sz w:val="28"/>
          <w:szCs w:val="28"/>
          <w:rtl w:val="true"/>
          <w:lang w:bidi="fa-IR"/>
        </w:rPr>
        <w:t xml:space="preserve">جنگ صفّين در ركاب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آنها نيز، در جنگ احد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عبّاس بن عبدالمطلّب؛</w:t>
      </w:r>
    </w:p>
    <w:p>
      <w:pPr>
        <w:pStyle w:val="BookText"/>
        <w:rPr/>
      </w:pP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عُبَيد انصارى؛</w:t>
      </w:r>
    </w:p>
    <w:p>
      <w:pPr>
        <w:pStyle w:val="BookText"/>
        <w:rPr/>
      </w:pPr>
      <w:r>
        <w:rPr>
          <w:rFonts w:ascii="Amiri" w:hAnsi="Amiri" w:eastAsia="Amiri" w:cs="Amiri"/>
          <w:color w:val="111111"/>
          <w:sz w:val="28"/>
          <w:sz w:val="28"/>
          <w:szCs w:val="28"/>
          <w:lang w:bidi="ar-SA"/>
        </w:rPr>
        <w:t>٢۴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قيس بن خطيم ظُفرى؛</w:t>
      </w:r>
    </w:p>
    <w:p>
      <w:pPr>
        <w:pStyle w:val="BookText"/>
        <w:rPr/>
      </w:pPr>
      <w:r>
        <w:rPr>
          <w:rFonts w:ascii="Amiri" w:hAnsi="Amiri" w:eastAsia="Amiri" w:cs="Amiri"/>
          <w:color w:val="111111"/>
          <w:sz w:val="28"/>
          <w:sz w:val="28"/>
          <w:szCs w:val="28"/>
          <w:lang w:bidi="ar-SA"/>
        </w:rPr>
        <w:t>٢۵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قِيظى بن صَخر انصارى؛</w:t>
      </w:r>
    </w:p>
    <w:p>
      <w:pPr>
        <w:pStyle w:val="BookText"/>
        <w:rPr/>
      </w:pPr>
      <w:r>
        <w:rPr>
          <w:rFonts w:ascii="Amiri" w:hAnsi="Amiri" w:eastAsia="Amiri" w:cs="Amiri"/>
          <w:color w:val="111111"/>
          <w:sz w:val="28"/>
          <w:sz w:val="28"/>
          <w:szCs w:val="28"/>
          <w:lang w:bidi="ar-SA"/>
        </w:rPr>
        <w:t>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جُندَب بن جُناده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ابوذر غفّارى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قُدامه سَعدى؛</w:t>
      </w:r>
    </w:p>
    <w:p>
      <w:pPr>
        <w:pStyle w:val="BookText"/>
        <w:rPr/>
      </w:pP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زيد؛</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انصارى؛</w:t>
      </w:r>
    </w:p>
    <w:p>
      <w:pPr>
        <w:pStyle w:val="BookText"/>
        <w:rPr/>
      </w:pP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عمرو بن أوس ساعدى؛</w:t>
      </w:r>
    </w:p>
    <w:p>
      <w:pPr>
        <w:pStyle w:val="BookText"/>
        <w:rPr/>
      </w:pP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جُبير بن حُباب انصارى؛</w:t>
      </w:r>
    </w:p>
    <w:p>
      <w:pPr>
        <w:pStyle w:val="BookText"/>
        <w:rPr/>
      </w:pP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جَعدة بن هُييره مَخزومى؛ كه مادر او ام‌هانى خواهر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جعفربن أبى‌سفيان بن حارث بن عبدالمطلّب هاشمى؛</w:t>
      </w:r>
    </w:p>
    <w:p>
      <w:pPr>
        <w:pStyle w:val="BookText"/>
        <w:rPr/>
      </w:pPr>
      <w:r>
        <w:rPr>
          <w:rFonts w:ascii="Amiri" w:hAnsi="Amiri" w:eastAsia="Amiri" w:cs="Amiri"/>
          <w:color w:val="111111"/>
          <w:sz w:val="28"/>
          <w:sz w:val="28"/>
          <w:szCs w:val="28"/>
          <w:lang w:bidi="ar-SA"/>
        </w:rPr>
        <w:t>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جَهجاه بن سعيد غِفارى؛</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بن مالك بن نويره تميمى؛ كه به همراه پدر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جَراد بن طهية وحيدى، پدر شبيب بن جراد؛ كه در كربلا در ركاب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عدى كِندى؛</w:t>
      </w:r>
    </w:p>
    <w:p>
      <w:pPr>
        <w:pStyle w:val="BookText"/>
        <w:rPr/>
      </w:pP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يمان عبَسى؛</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عبّاس بن عبدالمطلّب هاشمى؛</w:t>
      </w:r>
    </w:p>
    <w:p>
      <w:pPr>
        <w:pStyle w:val="BookText"/>
        <w:rPr/>
      </w:pP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ابوالورد بن قيس؛ كه نام او را ابو عمرو حرب مازنى گفته‌اند؛ </w:t>
      </w:r>
      <w:r>
        <w:rPr>
          <w:rStyle w:val="FootnoteAnchor"/>
          <w:rtl w:val="true"/>
        </w:rPr>
        <w:footnoteReference w:id="547"/>
      </w:r>
    </w:p>
    <w:p>
      <w:pPr>
        <w:pStyle w:val="BookText"/>
        <w:rPr/>
      </w:pP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نوفَل بن حارث بن عبدالمطلّب؛</w:t>
      </w:r>
    </w:p>
    <w:p>
      <w:pPr>
        <w:pStyle w:val="BookText"/>
        <w:rPr/>
      </w:pP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رِبعى بن بلدهه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زُهير اَزُدى؛</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خاطب بن عمرو انصارى؛</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عمرو بن خرام خزرجى؛</w:t>
      </w:r>
    </w:p>
    <w:p>
      <w:pPr>
        <w:pStyle w:val="BookText"/>
        <w:rPr/>
      </w:pPr>
      <w:r>
        <w:rPr>
          <w:rFonts w:ascii="Amiri" w:hAnsi="Amiri" w:eastAsia="Amiri" w:cs="Amiri"/>
          <w:color w:val="111111"/>
          <w:sz w:val="28"/>
          <w:sz w:val="28"/>
          <w:szCs w:val="28"/>
          <w:lang w:bidi="ar-SA"/>
        </w:rPr>
        <w:t>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 بن نعمان بن اُميه اُوسى؛</w:t>
      </w:r>
    </w:p>
    <w:p>
      <w:pPr>
        <w:pStyle w:val="BookText"/>
        <w:rPr/>
      </w:pP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 بن اَبى حازم اَحمسى؛</w:t>
      </w:r>
    </w:p>
    <w:p>
      <w:pPr>
        <w:pStyle w:val="BookText"/>
        <w:rPr/>
      </w:pPr>
      <w:r>
        <w:rPr>
          <w:rFonts w:ascii="Amiri" w:hAnsi="Amiri" w:eastAsia="Amiri" w:cs="Amiri"/>
          <w:color w:val="111111"/>
          <w:sz w:val="28"/>
          <w:sz w:val="28"/>
          <w:szCs w:val="28"/>
          <w:lang w:bidi="ar-SA"/>
        </w:rPr>
        <w:t>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حجّاج بن عمرو بن غَزِيه انصارى؛</w:t>
      </w:r>
    </w:p>
    <w:p>
      <w:pPr>
        <w:pStyle w:val="BookText"/>
        <w:rPr/>
      </w:pP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حسّان خَوط بن مِسعَر شيبانى؛ كه همه خانواده او از ياران برگزيده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در جنگ جمل در ركاب آن حضرت شركت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و دو فرزند او، حارث بشر، برادر وى، بشربن خوط و هيب بن عمرو بن خَوط و يكى ديگر از برادران او، اسودبن بشربن خوط، نوه پسرى حسّان، عنبس بن حارث، و دو فرزند برادر او، حسين و حذيفه، پسران مخدوج بن بشربن خَوط نيز، در آن جنگ شركت داشتند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جمل پرچم سپاه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حسين بن مخدوج بود و آنگاه كه او به شهادت رسيد، برادر وى پرچم را به دست گرفت و پس از شهادت او، عموى آنها اسود، پرچمدار شد و پس از شهادت او، عنبس بن حارث علمدار گشت و پس از شهادت او وُهَيب بن عمرو پرچم را به دست گرفت و جنگيد تا به شهادت رسيد؛</w:t>
      </w:r>
    </w:p>
    <w:p>
      <w:pPr>
        <w:pStyle w:val="BookText"/>
        <w:rPr/>
      </w:pPr>
      <w:r>
        <w:rPr>
          <w:rFonts w:ascii="Amiri" w:hAnsi="Amiri" w:eastAsia="Amiri" w:cs="Amiri"/>
          <w:color w:val="111111"/>
          <w:sz w:val="28"/>
          <w:sz w:val="28"/>
          <w:szCs w:val="28"/>
          <w:lang w:bidi="ar-SA"/>
        </w:rPr>
        <w:t>۵٠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نُعمان بن عامر انصارى؛</w:t>
      </w:r>
    </w:p>
    <w:p>
      <w:pPr>
        <w:pStyle w:val="BookText"/>
        <w:rPr/>
      </w:pP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جَبَلة عبدى؛ كه در جنگ جمل اصغر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فرزند وى اشرف و برادر او رِعل بن جَبَله و هفتاد نفر از قبيله و خويشان او در همين جنگ شهيد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در </w:t>
      </w:r>
      <w:r>
        <w:rPr>
          <w:rFonts w:ascii="IRNazanin" w:hAnsi="IRNazanin" w:eastAsia="IRNazanin"/>
          <w:color w:val="111111"/>
          <w:sz w:val="28"/>
          <w:sz w:val="28"/>
          <w:szCs w:val="28"/>
          <w:lang w:bidi="fa-IR"/>
        </w:rPr>
        <w:t>٢۵</w:t>
      </w:r>
      <w:r>
        <w:rPr>
          <w:rFonts w:ascii="IRNazanin" w:hAnsi="IRNazanin" w:eastAsia="IRNazanin"/>
          <w:color w:val="111111"/>
          <w:sz w:val="28"/>
          <w:sz w:val="28"/>
          <w:szCs w:val="28"/>
          <w:rtl w:val="true"/>
          <w:lang w:bidi="fa-IR"/>
        </w:rPr>
        <w:t xml:space="preserve"> ربيع‌الثانى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ascii="IRNazanin" w:hAnsi="IRNazanin" w:eastAsia="IRNazanin"/>
          <w:color w:val="111111"/>
          <w:sz w:val="28"/>
          <w:sz w:val="28"/>
          <w:szCs w:val="28"/>
          <w:rtl w:val="true"/>
          <w:lang w:bidi="fa-IR"/>
        </w:rPr>
        <w:t xml:space="preserve">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ورود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اتفاق افتاد و زمانى كه حضرت به بصره آمد، جنگ جمل اكبر شروع شد؛ </w:t>
      </w:r>
      <w:r>
        <w:rPr>
          <w:rStyle w:val="FootnoteAnchor"/>
          <w:rtl w:val="true"/>
        </w:rPr>
        <w:footnoteReference w:id="548"/>
      </w:r>
    </w:p>
    <w:p>
      <w:pPr>
        <w:pStyle w:val="BookText"/>
        <w:rPr/>
      </w:pPr>
      <w:r>
        <w:rPr>
          <w:rFonts w:ascii="Amiri" w:hAnsi="Amiri" w:eastAsia="Amiri" w:cs="Amiri"/>
          <w:color w:val="111111"/>
          <w:sz w:val="28"/>
          <w:sz w:val="28"/>
          <w:szCs w:val="28"/>
          <w:lang w:bidi="ar-SA"/>
        </w:rPr>
        <w:t>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بن رعاب بن اَشتر حجون بن فَقعَس؛ كه از تابعين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زمان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درك كرد و آن حضرت را نديد و در كربلا در ركاب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شد</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عسقلانى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او را در قسمت 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مَغفل بن عوف غامدى؛ كه در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فيض شهادت رسيد؛</w:t>
      </w:r>
    </w:p>
    <w:p>
      <w:pPr>
        <w:pStyle w:val="BookText"/>
        <w:rPr/>
      </w:pPr>
      <w:r>
        <w:rPr>
          <w:rFonts w:ascii="Amiri" w:hAnsi="Amiri" w:eastAsia="Amiri" w:cs="Amiri"/>
          <w:color w:val="111111"/>
          <w:sz w:val="28"/>
          <w:sz w:val="28"/>
          <w:szCs w:val="28"/>
          <w:lang w:bidi="ar-SA"/>
        </w:rPr>
        <w:t>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خالدبن سعيدبن عاص اُموى؛ كه به همراه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بيعت سقيفه خوددارى نمود؛</w:t>
      </w:r>
    </w:p>
    <w:p>
      <w:pPr>
        <w:pStyle w:val="BookText"/>
        <w:rPr/>
      </w:pPr>
      <w:r>
        <w:rPr>
          <w:rFonts w:ascii="Amiri" w:hAnsi="Amiri" w:eastAsia="Amiri" w:cs="Amiri"/>
          <w:color w:val="111111"/>
          <w:sz w:val="28"/>
          <w:sz w:val="28"/>
          <w:szCs w:val="28"/>
          <w:lang w:bidi="ar-SA"/>
        </w:rPr>
        <w:t>۵۵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خالدبن زيد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ربيعه جدلى؛</w:t>
      </w:r>
    </w:p>
    <w:p>
      <w:pPr>
        <w:pStyle w:val="BookText"/>
        <w:rPr/>
      </w:pPr>
      <w:r>
        <w:rPr>
          <w:rFonts w:ascii="Amiri" w:hAnsi="Amiri" w:eastAsia="Amiri" w:cs="Amiri"/>
          <w:color w:val="111111"/>
          <w:sz w:val="28"/>
          <w:sz w:val="28"/>
          <w:szCs w:val="28"/>
          <w:lang w:bidi="ar-SA"/>
        </w:rPr>
        <w:t>۵٧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وليد انصارى؛</w:t>
      </w:r>
    </w:p>
    <w:p>
      <w:pPr>
        <w:pStyle w:val="BookText"/>
        <w:rPr/>
      </w:pPr>
      <w:r>
        <w:rPr>
          <w:rFonts w:ascii="Amiri" w:hAnsi="Amiri" w:eastAsia="Amiri" w:cs="Amiri"/>
          <w:color w:val="111111"/>
          <w:sz w:val="28"/>
          <w:sz w:val="28"/>
          <w:szCs w:val="28"/>
          <w:lang w:bidi="ar-SA"/>
        </w:rPr>
        <w:t>۵٨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خالدبن مُعمّر سَدُوسى؛</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خويلد بن عمرو انصارى؛</w:t>
      </w:r>
    </w:p>
    <w:p>
      <w:pPr>
        <w:pStyle w:val="BookText"/>
        <w:rPr/>
      </w:pPr>
      <w:r>
        <w:rPr>
          <w:rFonts w:ascii="Amiri" w:hAnsi="Amiri" w:eastAsia="Amiri" w:cs="Amiri"/>
          <w:color w:val="111111"/>
          <w:sz w:val="28"/>
          <w:sz w:val="28"/>
          <w:szCs w:val="28"/>
          <w:lang w:bidi="ar-SA"/>
        </w:rPr>
        <w:t>۶٠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خَبّاب بن اَرَت تَميمى يا خُزاعى؛</w:t>
      </w:r>
    </w:p>
    <w:p>
      <w:pPr>
        <w:pStyle w:val="BookText"/>
        <w:rPr/>
      </w:pPr>
      <w:r>
        <w:rPr>
          <w:rFonts w:ascii="Amiri" w:hAnsi="Amiri" w:eastAsia="Amiri" w:cs="Amiri"/>
          <w:color w:val="111111"/>
          <w:sz w:val="28"/>
          <w:sz w:val="28"/>
          <w:szCs w:val="28"/>
          <w:lang w:bidi="ar-SA"/>
        </w:rPr>
        <w:t>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۶٢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خَرشه بن مالك اَودى؛</w:t>
      </w:r>
    </w:p>
    <w:p>
      <w:pPr>
        <w:pStyle w:val="BookText"/>
        <w:rPr/>
      </w:pPr>
      <w:r>
        <w:rPr>
          <w:rFonts w:ascii="Amiri" w:hAnsi="Amiri" w:eastAsia="Amiri" w:cs="Amiri"/>
          <w:color w:val="111111"/>
          <w:sz w:val="28"/>
          <w:sz w:val="28"/>
          <w:szCs w:val="28"/>
          <w:lang w:bidi="ar-SA"/>
        </w:rPr>
        <w:t>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عدى بياضى؛</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داودبن هلال؛ معروف به ابو ليلى، پدر عبدالرحمن انصارى، كه بزرگان در نام او اختلاف‌نظر دارند؛</w:t>
      </w:r>
    </w:p>
    <w:p>
      <w:pPr>
        <w:pStyle w:val="BookText"/>
        <w:rPr/>
      </w:pPr>
      <w:r>
        <w:rPr>
          <w:rFonts w:ascii="Amiri" w:hAnsi="Amiri" w:eastAsia="Amiri" w:cs="Amiri"/>
          <w:color w:val="111111"/>
          <w:sz w:val="28"/>
          <w:sz w:val="28"/>
          <w:szCs w:val="28"/>
          <w:lang w:bidi="ar-SA"/>
        </w:rPr>
        <w:t>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قيس عدوانى؛</w:t>
      </w:r>
    </w:p>
    <w:p>
      <w:pPr>
        <w:pStyle w:val="BookText"/>
        <w:rPr/>
      </w:pPr>
      <w:r>
        <w:rPr>
          <w:rFonts w:ascii="Amiri" w:hAnsi="Amiri" w:eastAsia="Amiri" w:cs="Amiri"/>
          <w:color w:val="111111"/>
          <w:sz w:val="28"/>
          <w:sz w:val="28"/>
          <w:szCs w:val="28"/>
          <w:lang w:bidi="ar-SA"/>
        </w:rPr>
        <w:t>۶۶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رَفاعة بن رافع بن مالك انصارى؛</w:t>
      </w:r>
    </w:p>
    <w:p>
      <w:pPr>
        <w:pStyle w:val="BookText"/>
        <w:rPr/>
      </w:pP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بن ابى رافع قِبطى؛</w:t>
      </w:r>
    </w:p>
    <w:p>
      <w:pPr>
        <w:pStyle w:val="BookText"/>
        <w:rPr/>
      </w:pPr>
      <w:r>
        <w:rPr>
          <w:rFonts w:ascii="Amiri" w:hAnsi="Amiri" w:eastAsia="Amiri" w:cs="Amiri"/>
          <w:color w:val="111111"/>
          <w:sz w:val="28"/>
          <w:sz w:val="28"/>
          <w:szCs w:val="28"/>
          <w:lang w:bidi="ar-SA"/>
        </w:rPr>
        <w:t>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 خَزرجى؛</w:t>
      </w:r>
    </w:p>
    <w:p>
      <w:pPr>
        <w:pStyle w:val="BookText"/>
        <w:rPr/>
      </w:pPr>
      <w:r>
        <w:rPr>
          <w:rFonts w:ascii="Amiri" w:hAnsi="Amiri" w:eastAsia="Amiri" w:cs="Amiri"/>
          <w:color w:val="111111"/>
          <w:sz w:val="28"/>
          <w:sz w:val="28"/>
          <w:szCs w:val="28"/>
          <w:lang w:bidi="ar-SA"/>
        </w:rPr>
        <w:t>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صَوحان عبدى؛</w:t>
      </w:r>
    </w:p>
    <w:p>
      <w:pPr>
        <w:pStyle w:val="BookText"/>
        <w:rPr/>
      </w:pP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اَسلَم بَلَوى؛</w:t>
      </w:r>
    </w:p>
    <w:p>
      <w:pPr>
        <w:pStyle w:val="BookText"/>
        <w:rPr/>
      </w:pP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حارثه انصارى؛</w:t>
      </w:r>
    </w:p>
    <w:p>
      <w:pPr>
        <w:pStyle w:val="BookText"/>
        <w:rPr/>
      </w:pP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حُبَيش اسدى؛</w:t>
      </w:r>
    </w:p>
    <w:p>
      <w:pPr>
        <w:pStyle w:val="BookText"/>
        <w:rPr/>
      </w:pP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بن مُطرّف؛ كه در الاصابة در شرح زندگى او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مى‌كند كه هر كس دوست مى‌دارد مانند من زندگى كند و مانند من بميرد و با من داخل بهشت شود، پس از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ذريه او را بايد دوست بدارد</w:t>
      </w:r>
      <w:r>
        <w:rPr>
          <w:rFonts w:eastAsia="IRNazanin" w:cs="IRNazanin"/>
          <w:color w:val="111111"/>
          <w:sz w:val="28"/>
          <w:szCs w:val="28"/>
          <w:rtl w:val="true"/>
          <w:lang w:bidi="fa-IR"/>
        </w:rPr>
        <w:t xml:space="preserve">» . </w:t>
      </w:r>
      <w:r>
        <w:rPr>
          <w:rStyle w:val="FootnoteAnchor"/>
          <w:rtl w:val="true"/>
        </w:rPr>
        <w:footnoteReference w:id="550"/>
      </w:r>
    </w:p>
    <w:p>
      <w:pPr>
        <w:pStyle w:val="BookText"/>
        <w:rPr/>
      </w:pPr>
      <w:r>
        <w:rPr>
          <w:rFonts w:ascii="Amiri" w:hAnsi="Amiri" w:eastAsia="Amiri" w:cs="Amiri"/>
          <w:color w:val="111111"/>
          <w:sz w:val="28"/>
          <w:sz w:val="28"/>
          <w:szCs w:val="28"/>
          <w:lang w:bidi="ar-SA"/>
        </w:rPr>
        <w:t>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حارث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وهب جُهَنى حسلى؛</w:t>
      </w:r>
    </w:p>
    <w:p>
      <w:pPr>
        <w:pStyle w:val="BookText"/>
        <w:rPr/>
      </w:pP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ثُمامه جُعفى؛</w:t>
      </w:r>
    </w:p>
    <w:p>
      <w:pPr>
        <w:pStyle w:val="BookText"/>
        <w:rPr/>
      </w:pP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صُرد خُزاعى؛ كه از خون‌خواهان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در اين راه نيز به شهادت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هاشم مِرقال زُهرى؛</w:t>
      </w:r>
    </w:p>
    <w:p>
      <w:pPr>
        <w:pStyle w:val="BookText"/>
        <w:rPr/>
      </w:pP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انصارى؛</w:t>
      </w:r>
    </w:p>
    <w:p>
      <w:pPr>
        <w:pStyle w:val="BookText"/>
        <w:rPr/>
      </w:pP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عمرو انصارى؛</w:t>
      </w:r>
    </w:p>
    <w:p>
      <w:pPr>
        <w:pStyle w:val="BookText"/>
        <w:rPr/>
      </w:pP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اَبى‌سَلَمه، پرورش يافته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غَفَله جُعفى؛</w:t>
      </w:r>
    </w:p>
    <w:p>
      <w:pPr>
        <w:pStyle w:val="BookText"/>
        <w:rPr/>
      </w:pPr>
      <w:r>
        <w:rPr>
          <w:rFonts w:ascii="Amiri" w:hAnsi="Amiri" w:eastAsia="Amiri" w:cs="Amiri"/>
          <w:color w:val="111111"/>
          <w:sz w:val="28"/>
          <w:sz w:val="28"/>
          <w:szCs w:val="28"/>
          <w:lang w:bidi="ar-SA"/>
        </w:rPr>
        <w:t>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خَرشَه؛ كه در ظاهر وى غير از ابودجانه انصارى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بن شَفعله اُوسى؛ كسى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جبرئيل به من خبر داد، كه وقتى فاطمه را به ازدواج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درآوردم، خداوند به نگهبانان بهشت فرمود، به درخت طوبى دستور دهند به شماره دوستان اهل‌بيت، برگ درآورند</w:t>
      </w:r>
      <w:r>
        <w:rPr>
          <w:rFonts w:eastAsia="IRNazanin" w:cs="IRNazanin"/>
          <w:color w:val="111111"/>
          <w:sz w:val="28"/>
          <w:szCs w:val="28"/>
          <w:rtl w:val="true"/>
          <w:lang w:bidi="fa-IR"/>
        </w:rPr>
        <w:t xml:space="preserve">. </w:t>
      </w:r>
      <w:r>
        <w:rPr>
          <w:rStyle w:val="FootnoteAnchor"/>
          <w:rtl w:val="true"/>
        </w:rPr>
        <w:footnoteReference w:id="55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سَعنة بن عُريض تيماوى؛ كه ضمن مشاجره‌اى كه در مدينه با معاويه داشت نام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 و آنگاه سعنه سكوت كرد و روى خود را از معاويه برگردانيد، و معاويه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 مى‌كنم سعنه در اثر كهولت خرفت شده باشد، او را در سخن گفتن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خرفت نشده‌ام، معاويه تو را به خدا سوگند، به ياد دارى كه در حضور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و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استقبال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تو را بكشد، و دشمن دشمنان تو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معاويه سخن خود را قطع كرد؟ </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حارث بن عبدالمطلّب؛</w:t>
      </w:r>
    </w:p>
    <w:p>
      <w:pPr>
        <w:pStyle w:val="BookText"/>
        <w:rPr/>
      </w:pP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نُوفَل بن حارث بن عبدالمطلّب؛</w:t>
      </w:r>
    </w:p>
    <w:p>
      <w:pPr>
        <w:pStyle w:val="BookText"/>
        <w:rPr/>
      </w:pP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همدانى؛</w:t>
      </w:r>
    </w:p>
    <w:p>
      <w:pPr>
        <w:pStyle w:val="BookText"/>
        <w:rPr/>
      </w:pP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خُوبانى؛</w:t>
      </w:r>
    </w:p>
    <w:p>
      <w:pPr>
        <w:pStyle w:val="BookText"/>
        <w:rPr/>
      </w:pP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سعد بن عُباده انصارى؛ كه پدر او سعد، از مقام رفيعى در اسلام برخوردار بود؛</w:t>
      </w:r>
    </w:p>
    <w:p>
      <w:pPr>
        <w:pStyle w:val="BookText"/>
        <w:rPr/>
      </w:pP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حارث صَمِّه انصارى؛</w:t>
      </w:r>
    </w:p>
    <w:p>
      <w:pPr>
        <w:pStyle w:val="BookText"/>
        <w:rPr/>
      </w:pP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مسعود ثقفى، عموى مختار؛</w:t>
      </w:r>
    </w:p>
    <w:p>
      <w:pPr>
        <w:pStyle w:val="BookText"/>
        <w:rPr/>
      </w:pPr>
      <w:r>
        <w:rPr>
          <w:rFonts w:ascii="Amiri" w:hAnsi="Amiri" w:eastAsia="Amiri" w:cs="Amiri"/>
          <w:color w:val="111111"/>
          <w:sz w:val="28"/>
          <w:sz w:val="28"/>
          <w:szCs w:val="28"/>
          <w:lang w:bidi="ar-SA"/>
        </w:rPr>
        <w:t>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هانى بن جُبير جَيشانى؛</w:t>
      </w:r>
    </w:p>
    <w:p>
      <w:pPr>
        <w:pStyle w:val="BookText"/>
        <w:rPr/>
      </w:pP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شَراجيل بن مُرّة هَمدانى؛ كه روايت مى‌كند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أبشِرْ يا علي حَياتُك و مَوتُكَ مَعِي </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Amiri" w:hAnsi="Amiri" w:eastAsia="Amiri" w:cs="Amiri"/>
          <w:color w:val="111111"/>
          <w:sz w:val="28"/>
          <w:sz w:val="28"/>
          <w:szCs w:val="28"/>
          <w:lang w:bidi="ar-SA"/>
        </w:rPr>
        <w:t>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بن هانى بن يزيد حارثى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 معروف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شِيبان بن محرّث؛</w:t>
      </w:r>
    </w:p>
    <w:p>
      <w:pPr>
        <w:pStyle w:val="BookText"/>
        <w:rPr/>
      </w:pP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صَعصعة بن صَوحان؛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صَحيان بن صَوحان؛</w:t>
      </w:r>
    </w:p>
    <w:p>
      <w:pPr>
        <w:pStyle w:val="BookText"/>
        <w:rPr/>
      </w:pP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انصارى سالمى؛</w:t>
      </w:r>
    </w:p>
    <w:p>
      <w:pPr>
        <w:pStyle w:val="BookText"/>
        <w:rPr/>
      </w:pP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غلام امّ سَلَمة؛</w:t>
      </w:r>
    </w:p>
    <w:p>
      <w:pPr>
        <w:pStyle w:val="BookText"/>
        <w:rPr/>
      </w:pP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صِيفى بن رِبعى اُوسى؛</w:t>
      </w:r>
    </w:p>
    <w:p>
      <w:pPr>
        <w:pStyle w:val="BookText"/>
        <w:rPr/>
      </w:pP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ضَحّاك بن قَيس تَميمى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كه در حلم و بردبارى نمونه و الگو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درك كرد، اما به حضور آن حضرت نرسيد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دعاى خير كرد</w:t>
      </w:r>
      <w:r>
        <w:rPr>
          <w:rFonts w:eastAsia="IRNazanin" w:cs="IRNazanin"/>
          <w:color w:val="111111"/>
          <w:sz w:val="28"/>
          <w:szCs w:val="28"/>
          <w:rtl w:val="true"/>
          <w:lang w:bidi="fa-IR"/>
        </w:rPr>
        <w:t xml:space="preserve">. </w:t>
      </w:r>
      <w:r>
        <w:rPr>
          <w:rStyle w:val="FootnoteAnchor"/>
          <w:rtl w:val="true"/>
        </w:rPr>
        <w:footnoteReference w:id="555"/>
      </w:r>
    </w:p>
    <w:p>
      <w:pPr>
        <w:pStyle w:val="BookText"/>
        <w:rPr/>
      </w:pPr>
      <w:r>
        <w:rPr>
          <w:rFonts w:ascii="Amiri" w:hAnsi="Amiri" w:eastAsia="Amiri" w:cs="Amiri"/>
          <w:color w:val="111111"/>
          <w:sz w:val="28"/>
          <w:sz w:val="28"/>
          <w:szCs w:val="28"/>
          <w:lang w:bidi="ar-SA"/>
        </w:rPr>
        <w:t>١٠۴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طاهربن اَبى هاله تميمى؛</w:t>
      </w:r>
    </w:p>
    <w:p>
      <w:pPr>
        <w:pStyle w:val="BookText"/>
        <w:rPr/>
      </w:pPr>
      <w:r>
        <w:rPr>
          <w:rFonts w:ascii="Amiri" w:hAnsi="Amiri" w:eastAsia="Amiri" w:cs="Amiri"/>
          <w:color w:val="111111"/>
          <w:sz w:val="28"/>
          <w:sz w:val="28"/>
          <w:szCs w:val="28"/>
          <w:lang w:bidi="ar-SA"/>
        </w:rPr>
        <w:t>١٠۵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 بن اَبان أنمارى؛</w:t>
      </w:r>
    </w:p>
    <w:p>
      <w:pPr>
        <w:pStyle w:val="BookText"/>
        <w:rPr/>
      </w:pPr>
      <w:r>
        <w:rPr>
          <w:rFonts w:ascii="Amiri" w:hAnsi="Amiri" w:eastAsia="Amiri" w:cs="Amiri"/>
          <w:color w:val="111111"/>
          <w:sz w:val="28"/>
          <w:sz w:val="28"/>
          <w:szCs w:val="28"/>
          <w:lang w:bidi="ar-SA"/>
        </w:rPr>
        <w:t>١٠۶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بن عمرو دوئلى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الاسود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كه عصر جاهليت و اسلام را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داستان او را در قسمت سوم الاصابة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مخضرم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يقطان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عمّاربن اَبى سَلَمه دالانى؛ كه طبق روايتى كه در الاصابة آمده است روز عاشورا در ركاب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شده است؛ </w:t>
      </w:r>
      <w:r>
        <w:rPr>
          <w:rStyle w:val="FootnoteAnchor"/>
          <w:rtl w:val="true"/>
        </w:rPr>
        <w:footnoteReference w:id="557"/>
      </w:r>
    </w:p>
    <w:p>
      <w:pPr>
        <w:pStyle w:val="BookText"/>
        <w:rPr/>
      </w:pP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w:t>
      </w:r>
    </w:p>
    <w:p>
      <w:pPr>
        <w:pStyle w:val="BookText"/>
        <w:rPr/>
      </w:pP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بن ابى‌طالب؛</w:t>
      </w:r>
    </w:p>
    <w:p>
      <w:pPr>
        <w:pStyle w:val="BookText"/>
        <w:rPr/>
      </w:pP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حمزة بن عبدالمطلّب؛</w:t>
      </w:r>
    </w:p>
    <w:p>
      <w:pPr>
        <w:pStyle w:val="BookText"/>
        <w:rPr/>
      </w:pP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 بن جعفربن ابى‌طالب؛</w:t>
      </w:r>
    </w:p>
    <w:p>
      <w:pPr>
        <w:pStyle w:val="BookText"/>
        <w:rPr/>
      </w:pP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أبى‌لهب؛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p>
    <w:p>
      <w:pPr>
        <w:pStyle w:val="BookText"/>
        <w:rPr/>
      </w:pPr>
      <w:r>
        <w:rPr>
          <w:rFonts w:ascii="Amiri" w:hAnsi="Amiri" w:eastAsia="Amiri" w:cs="Amiri"/>
          <w:color w:val="111111"/>
          <w:sz w:val="28"/>
          <w:sz w:val="28"/>
          <w:szCs w:val="28"/>
          <w:lang w:bidi="ar-SA"/>
        </w:rPr>
        <w:t>١١۶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حُنين بن اسد بن هاشم؛</w:t>
      </w:r>
    </w:p>
    <w:p>
      <w:pPr>
        <w:pStyle w:val="BookText"/>
        <w:rPr/>
      </w:pPr>
      <w:r>
        <w:rPr>
          <w:rFonts w:ascii="Amiri" w:hAnsi="Amiri" w:eastAsia="Amiri" w:cs="Amiri"/>
          <w:color w:val="111111"/>
          <w:sz w:val="28"/>
          <w:sz w:val="28"/>
          <w:szCs w:val="28"/>
          <w:lang w:bidi="ar-SA"/>
        </w:rPr>
        <w:t>١١٧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زبير بن عبدالمطلّب؛</w:t>
      </w:r>
    </w:p>
    <w:p>
      <w:pPr>
        <w:pStyle w:val="BookText"/>
        <w:rPr/>
      </w:pPr>
      <w:r>
        <w:rPr>
          <w:rFonts w:ascii="Amiri" w:hAnsi="Amiri" w:eastAsia="Amiri" w:cs="Amiri"/>
          <w:color w:val="111111"/>
          <w:sz w:val="28"/>
          <w:sz w:val="28"/>
          <w:szCs w:val="28"/>
          <w:lang w:bidi="ar-SA"/>
        </w:rPr>
        <w:t>١١٨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ربيعة بن حارث بن عبدالمطلّب؛</w:t>
      </w:r>
    </w:p>
    <w:p>
      <w:pPr>
        <w:pStyle w:val="BookText"/>
        <w:rPr/>
      </w:pPr>
      <w:r>
        <w:rPr>
          <w:rFonts w:ascii="Amiri" w:hAnsi="Amiri" w:eastAsia="Amiri" w:cs="Amiri"/>
          <w:color w:val="111111"/>
          <w:sz w:val="28"/>
          <w:sz w:val="28"/>
          <w:szCs w:val="28"/>
          <w:lang w:bidi="ar-SA"/>
        </w:rPr>
        <w:t>١١٩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أبى‌سفيان بن حارث بن عبدالمطلّب؛</w:t>
      </w:r>
    </w:p>
    <w:p>
      <w:pPr>
        <w:pStyle w:val="BookText"/>
        <w:rPr/>
      </w:pP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نُوفَل بن حرث بن عبدالمطلُب؛</w:t>
      </w:r>
    </w:p>
    <w:p>
      <w:pPr>
        <w:pStyle w:val="BookText"/>
        <w:rPr/>
      </w:pP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بن نُوفَل بن حارث بن عبدالمطلّب؛</w:t>
      </w:r>
    </w:p>
    <w:p>
      <w:pPr>
        <w:pStyle w:val="BookText"/>
        <w:rPr/>
      </w:pP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عبّاس بن عبدالمطلّب؛</w:t>
      </w:r>
    </w:p>
    <w:p>
      <w:pPr>
        <w:pStyle w:val="BookText"/>
        <w:rPr/>
      </w:pPr>
      <w:r>
        <w:rPr>
          <w:rFonts w:ascii="Amiri" w:hAnsi="Amiri" w:eastAsia="Amiri" w:cs="Amiri"/>
          <w:color w:val="111111"/>
          <w:sz w:val="28"/>
          <w:sz w:val="28"/>
          <w:szCs w:val="28"/>
          <w:lang w:bidi="ar-SA"/>
        </w:rPr>
        <w:t>١٢٣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نُوفَل بن حرث بن عبدالمطلّب؛</w:t>
      </w:r>
    </w:p>
    <w:p>
      <w:pPr>
        <w:pStyle w:val="BookText"/>
        <w:rPr/>
      </w:pP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يقطُر؛ كه نام او در الاصابة ابن يقطه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 رضاعى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كربلا در راه آن حضرت شهيد گرديد</w:t>
      </w:r>
      <w:r>
        <w:rPr>
          <w:rFonts w:eastAsia="IRNazanin" w:cs="IRNazanin"/>
          <w:color w:val="111111"/>
          <w:sz w:val="28"/>
          <w:szCs w:val="28"/>
          <w:rtl w:val="true"/>
          <w:lang w:bidi="fa-IR"/>
        </w:rPr>
        <w:t xml:space="preserve">. </w:t>
      </w:r>
      <w:r>
        <w:rPr>
          <w:rStyle w:val="FootnoteAnchor"/>
          <w:rtl w:val="true"/>
        </w:rPr>
        <w:footnoteReference w:id="558"/>
      </w:r>
    </w:p>
    <w:p>
      <w:pPr>
        <w:pStyle w:val="BookText"/>
        <w:rPr/>
      </w:pP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رباب مذحجى؛</w:t>
      </w:r>
    </w:p>
    <w:p>
      <w:pPr>
        <w:pStyle w:val="BookText"/>
        <w:rPr/>
      </w:pPr>
      <w:r>
        <w:rPr>
          <w:rFonts w:ascii="Amiri" w:hAnsi="Amiri" w:eastAsia="Amiri" w:cs="Amiri"/>
          <w:color w:val="111111"/>
          <w:sz w:val="28"/>
          <w:sz w:val="28"/>
          <w:szCs w:val="28"/>
          <w:lang w:bidi="ar-SA"/>
        </w:rPr>
        <w:t>١٢۶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سلمه كِندى؛</w:t>
      </w:r>
    </w:p>
    <w:p>
      <w:pPr>
        <w:pStyle w:val="BookText"/>
        <w:rPr/>
      </w:pPr>
      <w:r>
        <w:rPr>
          <w:rFonts w:ascii="Amiri" w:hAnsi="Amiri" w:eastAsia="Amiri" w:cs="Amiri"/>
          <w:color w:val="111111"/>
          <w:sz w:val="28"/>
          <w:sz w:val="28"/>
          <w:szCs w:val="28"/>
          <w:lang w:bidi="ar-SA"/>
        </w:rPr>
        <w:t>١٢٧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طُفَيل عامرى؛</w:t>
      </w:r>
    </w:p>
    <w:p>
      <w:pPr>
        <w:pStyle w:val="BookText"/>
        <w:rPr/>
      </w:pPr>
      <w:r>
        <w:rPr>
          <w:rFonts w:ascii="Amiri" w:hAnsi="Amiri" w:eastAsia="Amiri" w:cs="Amiri"/>
          <w:color w:val="111111"/>
          <w:sz w:val="28"/>
          <w:sz w:val="28"/>
          <w:szCs w:val="28"/>
          <w:lang w:bidi="ar-SA"/>
        </w:rPr>
        <w:t>١٢٨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بُدَيل خُزاعى؛</w:t>
      </w:r>
    </w:p>
    <w:p>
      <w:pPr>
        <w:pStyle w:val="BookText"/>
        <w:rPr/>
      </w:pP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هُذلى؛</w:t>
      </w:r>
    </w:p>
    <w:p>
      <w:pPr>
        <w:pStyle w:val="BookText"/>
        <w:rPr/>
      </w:pPr>
      <w:r>
        <w:rPr>
          <w:rFonts w:ascii="Amiri" w:hAnsi="Amiri" w:eastAsia="Amiri" w:cs="Amiri"/>
          <w:color w:val="111111"/>
          <w:sz w:val="28"/>
          <w:sz w:val="28"/>
          <w:szCs w:val="28"/>
          <w:lang w:bidi="ar-SA"/>
        </w:rPr>
        <w:t>١٣٠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خبّاب بن اَرت تميمى؛</w:t>
      </w:r>
    </w:p>
    <w:p>
      <w:pPr>
        <w:pStyle w:val="BookText"/>
        <w:rPr/>
      </w:pP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عبدالمدان حارثى؛</w:t>
      </w:r>
    </w:p>
    <w:p>
      <w:pPr>
        <w:pStyle w:val="BookText"/>
        <w:rPr/>
      </w:pPr>
      <w:r>
        <w:rPr>
          <w:rFonts w:ascii="Amiri" w:hAnsi="Amiri" w:eastAsia="Amiri" w:cs="Amiri"/>
          <w:color w:val="111111"/>
          <w:sz w:val="28"/>
          <w:sz w:val="28"/>
          <w:szCs w:val="28"/>
          <w:lang w:bidi="ar-SA"/>
        </w:rPr>
        <w:t>١٣٢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كعب حارثى؛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حواله ازدى؛ كه در جلد اول، صفحه </w:t>
      </w: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كتاب الأمَلُ الآمِلْ،</w:t>
      </w:r>
    </w:p>
    <w:p>
      <w:pPr>
        <w:pStyle w:val="BookText"/>
        <w:rPr/>
      </w:pPr>
      <w:r>
        <w:rPr>
          <w:rFonts w:ascii="IRNazanin" w:hAnsi="IRNazanin" w:eastAsia="IRNazanin"/>
          <w:color w:val="111111"/>
          <w:sz w:val="28"/>
          <w:sz w:val="28"/>
          <w:szCs w:val="28"/>
          <w:rtl w:val="true"/>
          <w:lang w:bidi="fa-IR"/>
        </w:rPr>
        <w:t>شرح زندگى او آمده است؛</w:t>
      </w:r>
    </w:p>
    <w:p>
      <w:pPr>
        <w:pStyle w:val="BookText"/>
        <w:rPr/>
      </w:pPr>
      <w:r>
        <w:rPr>
          <w:rFonts w:ascii="Amiri" w:hAnsi="Amiri" w:eastAsia="Amiri" w:cs="Amiri"/>
          <w:color w:val="111111"/>
          <w:sz w:val="28"/>
          <w:sz w:val="28"/>
          <w:szCs w:val="28"/>
          <w:lang w:bidi="ar-SA"/>
        </w:rPr>
        <w:t>١٣۴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سُهيل بن حنيف؛</w:t>
      </w:r>
    </w:p>
    <w:p>
      <w:pPr>
        <w:pStyle w:val="BookText"/>
        <w:rPr/>
      </w:pP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وَرقاء سَلولى؛</w:t>
      </w:r>
    </w:p>
    <w:p>
      <w:pPr>
        <w:pStyle w:val="BookText"/>
        <w:rPr/>
      </w:pPr>
      <w:r>
        <w:rPr>
          <w:rFonts w:ascii="Amiri" w:hAnsi="Amiri" w:eastAsia="Amiri" w:cs="Amiri"/>
          <w:color w:val="111111"/>
          <w:sz w:val="28"/>
          <w:sz w:val="28"/>
          <w:szCs w:val="28"/>
          <w:lang w:bidi="ar-SA"/>
        </w:rPr>
        <w:t>١٣۶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سُهيل انصارى نبيتى؛</w:t>
      </w:r>
    </w:p>
    <w:p>
      <w:pPr>
        <w:pStyle w:val="BookText"/>
        <w:rPr/>
      </w:pPr>
      <w:r>
        <w:rPr>
          <w:rFonts w:ascii="Amiri" w:hAnsi="Amiri" w:eastAsia="Amiri" w:cs="Amiri"/>
          <w:color w:val="111111"/>
          <w:sz w:val="28"/>
          <w:sz w:val="28"/>
          <w:szCs w:val="28"/>
          <w:lang w:bidi="ar-SA"/>
        </w:rPr>
        <w:t>١٣٧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بن اَبى رافع؛</w:t>
      </w:r>
    </w:p>
    <w:p>
      <w:pPr>
        <w:pStyle w:val="BookText"/>
        <w:rPr/>
      </w:pPr>
      <w:r>
        <w:rPr>
          <w:rFonts w:ascii="Amiri" w:hAnsi="Amiri" w:eastAsia="Amiri" w:cs="Amiri"/>
          <w:color w:val="111111"/>
          <w:sz w:val="28"/>
          <w:sz w:val="28"/>
          <w:szCs w:val="28"/>
          <w:lang w:bidi="ar-SA"/>
        </w:rPr>
        <w:t>١٣٨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تيهان؛ كه وى عتيكاى انصارى نيز، ناميده شده است؛</w:t>
      </w:r>
    </w:p>
    <w:p>
      <w:pPr>
        <w:pStyle w:val="BookText"/>
        <w:rPr/>
      </w:pPr>
      <w:r>
        <w:rPr>
          <w:rFonts w:ascii="Amiri" w:hAnsi="Amiri" w:eastAsia="Amiri" w:cs="Amiri"/>
          <w:color w:val="111111"/>
          <w:sz w:val="28"/>
          <w:sz w:val="28"/>
          <w:szCs w:val="28"/>
          <w:lang w:bidi="ar-SA"/>
        </w:rPr>
        <w:t>١٣٩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w:t>
      </w:r>
    </w:p>
    <w:p>
      <w:pPr>
        <w:pStyle w:val="BookText"/>
        <w:rPr/>
      </w:pPr>
      <w:r>
        <w:rPr>
          <w:rFonts w:ascii="Amiri" w:hAnsi="Amiri" w:eastAsia="Amiri" w:cs="Amiri"/>
          <w:color w:val="111111"/>
          <w:sz w:val="28"/>
          <w:sz w:val="28"/>
          <w:szCs w:val="28"/>
          <w:lang w:bidi="ar-SA"/>
        </w:rPr>
        <w:t>١۴٠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عمرو سلمانى؛</w:t>
      </w:r>
    </w:p>
    <w:p>
      <w:pPr>
        <w:pStyle w:val="BookText"/>
        <w:rPr/>
      </w:pPr>
      <w:r>
        <w:rPr>
          <w:rFonts w:ascii="Amiri" w:hAnsi="Amiri" w:eastAsia="Amiri" w:cs="Amiri"/>
          <w:color w:val="111111"/>
          <w:sz w:val="28"/>
          <w:sz w:val="28"/>
          <w:szCs w:val="28"/>
          <w:lang w:bidi="ar-SA"/>
        </w:rPr>
        <w:t>١۴١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شهاب ثورى؛</w:t>
      </w:r>
    </w:p>
    <w:p>
      <w:pPr>
        <w:pStyle w:val="BookText"/>
        <w:rPr/>
      </w:pP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اَبى سَلَمه؛ پرورش يافته پبامبر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١۴٣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حِمَق خُزاعى؛</w:t>
      </w:r>
    </w:p>
    <w:p>
      <w:pPr>
        <w:pStyle w:val="BookText"/>
        <w:rPr/>
      </w:pP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انس انصارى؛</w:t>
      </w:r>
    </w:p>
    <w:p>
      <w:pPr>
        <w:pStyle w:val="BookText"/>
        <w:rPr/>
      </w:pPr>
      <w:r>
        <w:rPr>
          <w:rFonts w:ascii="Amiri" w:hAnsi="Amiri" w:eastAsia="Amiri" w:cs="Amiri"/>
          <w:color w:val="111111"/>
          <w:sz w:val="28"/>
          <w:sz w:val="28"/>
          <w:szCs w:val="28"/>
          <w:lang w:bidi="ar-SA"/>
        </w:rPr>
        <w:t>١۴۵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w:t>
      </w:r>
    </w:p>
    <w:p>
      <w:pPr>
        <w:pStyle w:val="BookText"/>
        <w:rPr/>
      </w:pPr>
      <w:r>
        <w:rPr>
          <w:rFonts w:ascii="Amiri" w:hAnsi="Amiri" w:eastAsia="Amiri" w:cs="Amiri"/>
          <w:color w:val="111111"/>
          <w:sz w:val="28"/>
          <w:sz w:val="28"/>
          <w:szCs w:val="28"/>
          <w:lang w:bidi="ar-SA"/>
        </w:rPr>
        <w:t>١۴۶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عُميس بن مسعود؛</w:t>
      </w:r>
    </w:p>
    <w:p>
      <w:pPr>
        <w:pStyle w:val="BookText"/>
        <w:rPr/>
      </w:pPr>
      <w:r>
        <w:rPr>
          <w:rFonts w:ascii="Amiri" w:hAnsi="Amiri" w:eastAsia="Amiri" w:cs="Amiri"/>
          <w:color w:val="111111"/>
          <w:sz w:val="28"/>
          <w:sz w:val="28"/>
          <w:szCs w:val="28"/>
          <w:lang w:bidi="ar-SA"/>
        </w:rPr>
        <w:t>١۴٧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قَروة بن عَوف انصارى؛</w:t>
      </w:r>
    </w:p>
    <w:p>
      <w:pPr>
        <w:pStyle w:val="BookText"/>
        <w:rPr/>
      </w:pPr>
      <w:r>
        <w:rPr>
          <w:rFonts w:ascii="Amiri" w:hAnsi="Amiri" w:eastAsia="Amiri" w:cs="Amiri"/>
          <w:color w:val="111111"/>
          <w:sz w:val="28"/>
          <w:sz w:val="28"/>
          <w:szCs w:val="28"/>
          <w:lang w:bidi="ar-SA"/>
        </w:rPr>
        <w:t>١۴٨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مِحصَن؛</w:t>
      </w:r>
    </w:p>
    <w:p>
      <w:pPr>
        <w:pStyle w:val="BookText"/>
        <w:rPr/>
      </w:pPr>
      <w:r>
        <w:rPr>
          <w:rFonts w:ascii="Amiri" w:hAnsi="Amiri" w:eastAsia="Amiri" w:cs="Amiri"/>
          <w:color w:val="111111"/>
          <w:sz w:val="28"/>
          <w:sz w:val="28"/>
          <w:szCs w:val="28"/>
          <w:lang w:bidi="ar-SA"/>
        </w:rPr>
        <w:t>١۴٩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هُيبر مَخزومى؛</w:t>
      </w:r>
    </w:p>
    <w:p>
      <w:pPr>
        <w:pStyle w:val="BookText"/>
        <w:rPr/>
      </w:pP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سَلَمة مرادى؛ كه طبق گفته ابن حجر او به همراه حجربن عدى كشته شده است، اين مطلب او نياز به تأويل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١۵١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عُريب همدانى؛</w:t>
      </w:r>
    </w:p>
    <w:p>
      <w:pPr>
        <w:pStyle w:val="BookText"/>
        <w:rPr/>
      </w:pPr>
      <w:r>
        <w:rPr>
          <w:rFonts w:ascii="Amiri" w:hAnsi="Amiri" w:eastAsia="Amiri" w:cs="Amiri"/>
          <w:color w:val="111111"/>
          <w:sz w:val="28"/>
          <w:sz w:val="28"/>
          <w:szCs w:val="28"/>
          <w:lang w:bidi="ar-SA"/>
        </w:rPr>
        <w:t>١۵٢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نَهدى؛</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عباس بن عبدالمطّلب؛</w:t>
      </w:r>
    </w:p>
    <w:p>
      <w:pPr>
        <w:pStyle w:val="BookText"/>
        <w:rPr/>
      </w:pPr>
      <w:r>
        <w:rPr>
          <w:rFonts w:ascii="Amiri" w:hAnsi="Amiri" w:eastAsia="Amiri" w:cs="Amiri"/>
          <w:color w:val="111111"/>
          <w:sz w:val="28"/>
          <w:sz w:val="28"/>
          <w:szCs w:val="28"/>
          <w:lang w:bidi="ar-SA"/>
        </w:rPr>
        <w:t>١۵۴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بُدَيل خزاعى؛</w:t>
      </w:r>
    </w:p>
    <w:p>
      <w:pPr>
        <w:pStyle w:val="BookText"/>
        <w:rPr/>
      </w:pP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اَبزى خُزاعى؛</w:t>
      </w:r>
    </w:p>
    <w:p>
      <w:pPr>
        <w:pStyle w:val="BookText"/>
        <w:rPr/>
      </w:pPr>
      <w:r>
        <w:rPr>
          <w:rFonts w:ascii="Amiri" w:hAnsi="Amiri" w:eastAsia="Amiri" w:cs="Amiri"/>
          <w:color w:val="111111"/>
          <w:sz w:val="28"/>
          <w:sz w:val="28"/>
          <w:szCs w:val="28"/>
          <w:lang w:bidi="ar-SA"/>
        </w:rPr>
        <w:t>١۵۶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حِسل جُمَحِى؛</w:t>
      </w:r>
    </w:p>
    <w:p>
      <w:pPr>
        <w:pStyle w:val="BookText"/>
        <w:rPr/>
      </w:pPr>
      <w:r>
        <w:rPr>
          <w:rFonts w:ascii="IRNazanin" w:hAnsi="IRNazanin" w:eastAsia="IRNazanin"/>
          <w:color w:val="111111"/>
          <w:sz w:val="28"/>
          <w:sz w:val="28"/>
          <w:szCs w:val="28"/>
          <w:lang w:bidi="fa-IR"/>
        </w:rPr>
        <w:t>١۵٧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خَراش انصارى؛</w:t>
      </w:r>
    </w:p>
    <w:p>
      <w:pPr>
        <w:pStyle w:val="BookText"/>
        <w:rPr/>
      </w:pPr>
      <w:r>
        <w:rPr>
          <w:rFonts w:ascii="IRNazanin" w:hAnsi="IRNazanin" w:eastAsia="IRNazanin"/>
          <w:color w:val="111111"/>
          <w:sz w:val="28"/>
          <w:sz w:val="28"/>
          <w:szCs w:val="28"/>
          <w:lang w:bidi="fa-IR"/>
        </w:rPr>
        <w:t>١۵٨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سائب مخزومى؛</w:t>
      </w:r>
    </w:p>
    <w:p>
      <w:pPr>
        <w:pStyle w:val="BookText"/>
        <w:rPr/>
      </w:pPr>
      <w:r>
        <w:rPr>
          <w:rFonts w:ascii="IRNazanin" w:hAnsi="IRNazanin" w:eastAsia="IRNazanin"/>
          <w:color w:val="111111"/>
          <w:sz w:val="28"/>
          <w:sz w:val="28"/>
          <w:szCs w:val="28"/>
          <w:lang w:bidi="fa-IR"/>
        </w:rPr>
        <w:t>١۵٩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 ربّ انصارى؛ كه ابن عقده در كتاب المولاة درباره 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كسى است كه نصّ صريح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روز، به خلافت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داده است</w:t>
      </w:r>
      <w:r>
        <w:rPr>
          <w:rFonts w:eastAsia="IRNazanin" w:cs="IRNazanin"/>
          <w:color w:val="111111"/>
          <w:sz w:val="28"/>
          <w:szCs w:val="28"/>
          <w:rtl w:val="true"/>
          <w:lang w:bidi="fa-IR"/>
        </w:rPr>
        <w:t xml:space="preserve">» . </w:t>
      </w:r>
      <w:r>
        <w:rPr>
          <w:rStyle w:val="FootnoteAnchor"/>
          <w:rtl w:val="true"/>
        </w:rPr>
        <w:footnoteReference w:id="559"/>
      </w:r>
    </w:p>
    <w:p>
      <w:pPr>
        <w:pStyle w:val="BookText"/>
        <w:rPr/>
      </w:pPr>
      <w:r>
        <w:rPr>
          <w:rFonts w:ascii="IRNazanin" w:hAnsi="IRNazanin" w:eastAsia="IRNazanin"/>
          <w:color w:val="111111"/>
          <w:sz w:val="28"/>
          <w:sz w:val="28"/>
          <w:szCs w:val="28"/>
          <w:lang w:bidi="fa-IR"/>
        </w:rPr>
        <w:t>١۶٠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عدى بن حاتم طائى؛</w:t>
      </w:r>
    </w:p>
    <w:p>
      <w:pPr>
        <w:pStyle w:val="BookText"/>
        <w:rPr/>
      </w:pPr>
      <w:r>
        <w:rPr>
          <w:rFonts w:ascii="Amiri" w:hAnsi="Amiri" w:eastAsia="Amiri" w:cs="Amiri"/>
          <w:color w:val="111111"/>
          <w:sz w:val="28"/>
          <w:sz w:val="28"/>
          <w:szCs w:val="28"/>
          <w:lang w:bidi="ar-SA"/>
        </w:rPr>
        <w:t>١۶١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انصارى؛</w:t>
      </w:r>
    </w:p>
    <w:p>
      <w:pPr>
        <w:pStyle w:val="BookText"/>
        <w:rPr/>
      </w:pPr>
      <w:r>
        <w:rPr>
          <w:rFonts w:ascii="IRNazanin" w:hAnsi="IRNazanin" w:eastAsia="IRNazanin"/>
          <w:color w:val="111111"/>
          <w:sz w:val="28"/>
          <w:sz w:val="28"/>
          <w:szCs w:val="28"/>
          <w:lang w:bidi="fa-IR"/>
        </w:rPr>
        <w:t>١۶٢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بن نِمران بن فَضفاض بن عمرو بن قِعاس بن عبد يغوث؛ كه لقب او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عطيفى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هانى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راه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مسلم بن عقيل، به فيض شهادت نايل گرديد</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Amiri" w:hAnsi="Amiri" w:eastAsia="Amiri" w:cs="Amiri"/>
          <w:color w:val="111111"/>
          <w:sz w:val="28"/>
          <w:sz w:val="28"/>
          <w:szCs w:val="28"/>
          <w:lang w:bidi="ar-SA"/>
        </w:rPr>
        <w:t>١۶٣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زيد خيل؛</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شفاف بن شريح بن سعد بن حارثه طائى؛ كه به همراه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خوارج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خوارج در اين جنگ ده نفر رهايى نمى‌يابند و از ما هم بيش از ده نفر كشته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همين‌طور هم شد و عروة از كسانى بود كه در آن جنگ شهيد شد</w:t>
      </w:r>
      <w:r>
        <w:rPr>
          <w:rFonts w:eastAsia="IRNazanin" w:cs="IRNazanin"/>
          <w:color w:val="111111"/>
          <w:sz w:val="28"/>
          <w:szCs w:val="28"/>
          <w:rtl w:val="true"/>
          <w:lang w:bidi="fa-IR"/>
        </w:rPr>
        <w:t xml:space="preserve">. </w:t>
      </w:r>
      <w:r>
        <w:rPr>
          <w:rStyle w:val="FootnoteAnchor"/>
          <w:rtl w:val="true"/>
        </w:rPr>
        <w:footnoteReference w:id="561"/>
      </w:r>
    </w:p>
    <w:p>
      <w:pPr>
        <w:pStyle w:val="BookText"/>
        <w:rPr/>
      </w:pPr>
      <w:r>
        <w:rPr>
          <w:rFonts w:ascii="Amiri" w:hAnsi="Amiri" w:eastAsia="Amiri" w:cs="Amiri"/>
          <w:color w:val="111111"/>
          <w:sz w:val="28"/>
          <w:sz w:val="28"/>
          <w:szCs w:val="28"/>
          <w:lang w:bidi="ar-SA"/>
        </w:rPr>
        <w:t>١۶۵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عمروة بن مالك سلمى؛ او كسى است كه 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رثاى او سروده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و عَبدالله مِنهم و مُنقِذٌ و عروةٌ و ابنا مالكٍ فى الأكارم </w:t>
      </w:r>
      <w:r>
        <w:rPr>
          <w:rStyle w:val="FootnoteAnchor"/>
          <w:rtl w:val="true"/>
        </w:rPr>
        <w:footnoteReference w:id="562"/>
      </w:r>
    </w:p>
    <w:p>
      <w:pPr>
        <w:pStyle w:val="BookText"/>
        <w:rPr/>
      </w:pPr>
      <w:r>
        <w:rPr>
          <w:rFonts w:ascii="IRNazanin" w:hAnsi="IRNazanin" w:eastAsia="IRNazanin"/>
          <w:color w:val="111111"/>
          <w:sz w:val="28"/>
          <w:sz w:val="28"/>
          <w:szCs w:val="28"/>
          <w:lang w:bidi="fa-IR"/>
        </w:rPr>
        <w:t>١۶۶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عطيه؛ كه اسماعيلى او را از ياران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p>
    <w:p>
      <w:pPr>
        <w:pStyle w:val="BookText"/>
        <w:rPr/>
      </w:pPr>
      <w:r>
        <w:rPr>
          <w:rFonts w:ascii="Amiri" w:hAnsi="Amiri" w:eastAsia="Amiri" w:cs="Amiri"/>
          <w:color w:val="111111"/>
          <w:sz w:val="28"/>
          <w:sz w:val="28"/>
          <w:szCs w:val="28"/>
          <w:lang w:bidi="ar-SA"/>
        </w:rPr>
        <w:t>١۶٧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دغل ثعلبى؛</w:t>
      </w:r>
    </w:p>
    <w:p>
      <w:pPr>
        <w:pStyle w:val="BookText"/>
        <w:rPr/>
      </w:pPr>
      <w:r>
        <w:rPr>
          <w:rFonts w:ascii="Amiri" w:hAnsi="Amiri" w:eastAsia="Amiri" w:cs="Amiri"/>
          <w:color w:val="111111"/>
          <w:sz w:val="28"/>
          <w:sz w:val="28"/>
          <w:szCs w:val="28"/>
          <w:lang w:bidi="ar-SA"/>
        </w:rPr>
        <w:t>١۶٨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عِلياء بن هيثم بن جَرير؛</w:t>
      </w:r>
    </w:p>
    <w:p>
      <w:pPr>
        <w:pStyle w:val="BookText"/>
        <w:rPr/>
      </w:pPr>
      <w:r>
        <w:rPr>
          <w:rFonts w:ascii="Amiri" w:hAnsi="Amiri" w:eastAsia="Amiri" w:cs="Amiri"/>
          <w:color w:val="111111"/>
          <w:sz w:val="28"/>
          <w:sz w:val="28"/>
          <w:szCs w:val="28"/>
          <w:lang w:bidi="ar-SA"/>
        </w:rPr>
        <w:t>١۶٩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مِسطَح بن اُثاثه مطلّبى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عَنترة سُلَمى ذَكوانى؛</w:t>
      </w:r>
    </w:p>
    <w:p>
      <w:pPr>
        <w:pStyle w:val="BookText"/>
        <w:rPr/>
      </w:pPr>
      <w:r>
        <w:rPr>
          <w:rFonts w:ascii="IRNazanin" w:hAnsi="IRNazanin" w:eastAsia="IRNazanin"/>
          <w:color w:val="111111"/>
          <w:sz w:val="28"/>
          <w:sz w:val="28"/>
          <w:szCs w:val="28"/>
          <w:lang w:bidi="fa-IR"/>
        </w:rPr>
        <w:t>١٧١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عمرو انصارى؛</w:t>
      </w:r>
    </w:p>
    <w:p>
      <w:pPr>
        <w:pStyle w:val="BookText"/>
        <w:rPr/>
      </w:pPr>
      <w:r>
        <w:rPr>
          <w:rFonts w:ascii="Amiri" w:hAnsi="Amiri" w:eastAsia="Amiri" w:cs="Amiri"/>
          <w:color w:val="111111"/>
          <w:sz w:val="28"/>
          <w:sz w:val="28"/>
          <w:szCs w:val="28"/>
          <w:lang w:bidi="ar-SA"/>
        </w:rPr>
        <w:t>١٧٢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بن ثَعلبه انصارى؛</w:t>
      </w:r>
    </w:p>
    <w:p>
      <w:pPr>
        <w:pStyle w:val="BookText"/>
        <w:rPr/>
      </w:pPr>
      <w:r>
        <w:rPr>
          <w:rFonts w:ascii="Amiri" w:hAnsi="Amiri" w:eastAsia="Amiri" w:cs="Amiri"/>
          <w:color w:val="111111"/>
          <w:sz w:val="28"/>
          <w:sz w:val="28"/>
          <w:szCs w:val="28"/>
          <w:lang w:bidi="ar-SA"/>
        </w:rPr>
        <w:t>١٧٣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وائله كِنانى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١٧۴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صامت بن قيس انصارى؛</w:t>
      </w:r>
    </w:p>
    <w:p>
      <w:pPr>
        <w:pStyle w:val="BookText"/>
        <w:rPr/>
      </w:pPr>
      <w:r>
        <w:rPr>
          <w:rFonts w:ascii="IRNazanin" w:hAnsi="IRNazanin" w:eastAsia="IRNazanin"/>
          <w:color w:val="111111"/>
          <w:sz w:val="28"/>
          <w:sz w:val="28"/>
          <w:szCs w:val="28"/>
          <w:lang w:bidi="fa-IR"/>
        </w:rPr>
        <w:t>١٧۵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رافع قِبطى؛</w:t>
      </w:r>
    </w:p>
    <w:p>
      <w:pPr>
        <w:pStyle w:val="BookText"/>
        <w:rPr/>
      </w:pPr>
      <w:r>
        <w:rPr>
          <w:rFonts w:ascii="IRNazanin" w:hAnsi="IRNazanin" w:eastAsia="IRNazanin"/>
          <w:color w:val="111111"/>
          <w:sz w:val="28"/>
          <w:sz w:val="28"/>
          <w:szCs w:val="28"/>
          <w:lang w:bidi="fa-IR"/>
        </w:rPr>
        <w:t>١٧۶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بن عبدالمطّلب؛</w:t>
      </w:r>
    </w:p>
    <w:p>
      <w:pPr>
        <w:pStyle w:val="BookText"/>
        <w:rPr/>
      </w:pPr>
      <w:r>
        <w:rPr>
          <w:rFonts w:ascii="Amiri" w:hAnsi="Amiri" w:eastAsia="Amiri" w:cs="Amiri"/>
          <w:color w:val="111111"/>
          <w:sz w:val="28"/>
          <w:sz w:val="28"/>
          <w:szCs w:val="28"/>
          <w:lang w:bidi="ar-SA"/>
        </w:rPr>
        <w:t>١٧٧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عمرو بن ودقه أنصارى؛</w:t>
      </w:r>
    </w:p>
    <w:p>
      <w:pPr>
        <w:pStyle w:val="BookText"/>
        <w:rPr/>
      </w:pPr>
      <w:r>
        <w:rPr>
          <w:rFonts w:ascii="Amiri" w:hAnsi="Amiri" w:eastAsia="Amiri" w:cs="Amiri"/>
          <w:color w:val="111111"/>
          <w:sz w:val="28"/>
          <w:sz w:val="28"/>
          <w:szCs w:val="28"/>
          <w:lang w:bidi="ar-SA"/>
        </w:rPr>
        <w:t>١٧٨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فاكة بن سعد بن جُبير أنصارى؛</w:t>
      </w:r>
    </w:p>
    <w:p>
      <w:pPr>
        <w:pStyle w:val="BookText"/>
        <w:rPr/>
      </w:pPr>
      <w:r>
        <w:rPr>
          <w:rFonts w:ascii="Amiri" w:hAnsi="Amiri" w:eastAsia="Amiri" w:cs="Amiri"/>
          <w:color w:val="111111"/>
          <w:sz w:val="28"/>
          <w:sz w:val="28"/>
          <w:szCs w:val="28"/>
          <w:lang w:bidi="ar-SA"/>
        </w:rPr>
        <w:t>١٧٩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عُباده انصارى؛</w:t>
      </w:r>
    </w:p>
    <w:p>
      <w:pPr>
        <w:pStyle w:val="BookText"/>
        <w:rPr/>
      </w:pPr>
      <w:r>
        <w:rPr>
          <w:rFonts w:ascii="Amiri" w:hAnsi="Amiri" w:eastAsia="Amiri" w:cs="Amiri"/>
          <w:color w:val="111111"/>
          <w:sz w:val="28"/>
          <w:sz w:val="28"/>
          <w:szCs w:val="28"/>
          <w:lang w:bidi="ar-SA"/>
        </w:rPr>
        <w:t>١٨٠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مَكشوح بَجلى؛</w:t>
      </w:r>
    </w:p>
    <w:p>
      <w:pPr>
        <w:pStyle w:val="BookText"/>
        <w:rPr/>
      </w:pPr>
      <w:r>
        <w:rPr>
          <w:rFonts w:ascii="Amiri" w:hAnsi="Amiri" w:eastAsia="Amiri" w:cs="Amiri"/>
          <w:color w:val="111111"/>
          <w:sz w:val="28"/>
          <w:sz w:val="28"/>
          <w:szCs w:val="28"/>
          <w:lang w:bidi="ar-SA"/>
        </w:rPr>
        <w:t>١٨١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خَرَشه قَيسى؛</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أبى قَيس؛</w:t>
      </w:r>
    </w:p>
    <w:p>
      <w:pPr>
        <w:pStyle w:val="BookText"/>
        <w:rPr/>
      </w:pPr>
      <w:r>
        <w:rPr>
          <w:rFonts w:ascii="Amiri" w:hAnsi="Amiri" w:eastAsia="Amiri" w:cs="Amiri"/>
          <w:color w:val="111111"/>
          <w:sz w:val="28"/>
          <w:sz w:val="28"/>
          <w:szCs w:val="28"/>
          <w:lang w:bidi="ar-SA"/>
        </w:rPr>
        <w:t>١٨٣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قُثَم بن عبّاس بن عبدالمطّلب؛</w:t>
      </w:r>
    </w:p>
    <w:p>
      <w:pPr>
        <w:pStyle w:val="BookText"/>
        <w:rPr/>
      </w:pPr>
      <w:r>
        <w:rPr>
          <w:rFonts w:ascii="Amiri" w:hAnsi="Amiri" w:eastAsia="Amiri" w:cs="Amiri"/>
          <w:color w:val="111111"/>
          <w:sz w:val="28"/>
          <w:sz w:val="28"/>
          <w:szCs w:val="28"/>
          <w:lang w:bidi="ar-SA"/>
        </w:rPr>
        <w:t>١٨۴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قرضة بن كعب انصارى؛</w:t>
      </w:r>
    </w:p>
    <w:p>
      <w:pPr>
        <w:pStyle w:val="BookText"/>
        <w:rPr/>
      </w:pPr>
      <w:r>
        <w:rPr>
          <w:rFonts w:ascii="Amiri" w:hAnsi="Amiri" w:eastAsia="Amiri" w:cs="Amiri"/>
          <w:color w:val="111111"/>
          <w:sz w:val="28"/>
          <w:sz w:val="28"/>
          <w:szCs w:val="28"/>
          <w:lang w:bidi="ar-SA"/>
        </w:rPr>
        <w:t>١٨۵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 بن عُباد أنصارى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 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١٨۶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عمرو كِندى؛</w:t>
      </w:r>
    </w:p>
    <w:p>
      <w:pPr>
        <w:pStyle w:val="BookText"/>
        <w:rPr/>
      </w:pPr>
      <w:r>
        <w:rPr>
          <w:rFonts w:ascii="Amiri" w:hAnsi="Amiri" w:eastAsia="Amiri" w:cs="Amiri"/>
          <w:color w:val="111111"/>
          <w:sz w:val="28"/>
          <w:sz w:val="28"/>
          <w:szCs w:val="28"/>
          <w:lang w:bidi="ar-SA"/>
        </w:rPr>
        <w:t>١٨٧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نوقَل بن حارث بن عبدالمطّلب؛</w:t>
      </w:r>
    </w:p>
    <w:p>
      <w:pPr>
        <w:pStyle w:val="BookText"/>
        <w:rPr/>
      </w:pPr>
      <w:r>
        <w:rPr>
          <w:rFonts w:ascii="Amiri" w:hAnsi="Amiri" w:eastAsia="Amiri" w:cs="Amiri"/>
          <w:color w:val="111111"/>
          <w:sz w:val="28"/>
          <w:sz w:val="28"/>
          <w:szCs w:val="28"/>
          <w:lang w:bidi="ar-SA"/>
        </w:rPr>
        <w:t>١٨٨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نُويره؛</w:t>
      </w:r>
    </w:p>
    <w:p>
      <w:pPr>
        <w:pStyle w:val="BookText"/>
        <w:rPr/>
      </w:pPr>
      <w:r>
        <w:rPr>
          <w:rFonts w:ascii="Amiri" w:hAnsi="Amiri" w:eastAsia="Amiri" w:cs="Amiri"/>
          <w:color w:val="111111"/>
          <w:sz w:val="28"/>
          <w:sz w:val="28"/>
          <w:szCs w:val="28"/>
          <w:lang w:bidi="ar-SA"/>
        </w:rPr>
        <w:t>١٨٩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متمّم بن نويره، برادر مالك؛</w:t>
      </w:r>
    </w:p>
    <w:p>
      <w:pPr>
        <w:pStyle w:val="BookText"/>
        <w:rPr/>
      </w:pPr>
      <w:r>
        <w:rPr>
          <w:rFonts w:ascii="Amiri" w:hAnsi="Amiri" w:eastAsia="Amiri" w:cs="Amiri"/>
          <w:color w:val="111111"/>
          <w:sz w:val="28"/>
          <w:sz w:val="28"/>
          <w:szCs w:val="28"/>
          <w:lang w:bidi="ar-SA"/>
        </w:rPr>
        <w:t>١٩٠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تَيهان؛</w:t>
      </w:r>
    </w:p>
    <w:p>
      <w:pPr>
        <w:pStyle w:val="BookText"/>
        <w:rPr/>
      </w:pPr>
      <w:r>
        <w:rPr>
          <w:rFonts w:ascii="IRNazanin" w:hAnsi="IRNazanin" w:eastAsia="IRNazanin"/>
          <w:color w:val="111111"/>
          <w:sz w:val="28"/>
          <w:sz w:val="28"/>
          <w:szCs w:val="28"/>
          <w:lang w:bidi="fa-IR"/>
        </w:rPr>
        <w:t>١٩١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بن خالد بن وليد مخزومى؛ او محبت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كودكى با شير مادر چشيده بود؛ زيرا مادر او، دختر اَنس بن مُدرك و از شيعيان صحابه بود؛</w:t>
      </w:r>
    </w:p>
    <w:p>
      <w:pPr>
        <w:pStyle w:val="BookText"/>
        <w:rPr/>
      </w:pPr>
      <w:r>
        <w:rPr>
          <w:rFonts w:ascii="Amiri" w:hAnsi="Amiri" w:eastAsia="Amiri" w:cs="Amiri"/>
          <w:color w:val="111111"/>
          <w:sz w:val="28"/>
          <w:sz w:val="28"/>
          <w:szCs w:val="28"/>
          <w:lang w:bidi="ar-SA"/>
        </w:rPr>
        <w:t>١٩٢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مِخنف بن سُليم، جدّ أبى مِخنف غامدى؛</w:t>
      </w:r>
    </w:p>
    <w:p>
      <w:pPr>
        <w:pStyle w:val="BookText"/>
        <w:rPr/>
      </w:pPr>
      <w:r>
        <w:rPr>
          <w:rFonts w:ascii="Amiri" w:hAnsi="Amiri" w:eastAsia="Amiri" w:cs="Amiri"/>
          <w:color w:val="111111"/>
          <w:sz w:val="28"/>
          <w:sz w:val="28"/>
          <w:szCs w:val="28"/>
          <w:lang w:bidi="ar-SA"/>
        </w:rPr>
        <w:t>١٩٣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أبى‌بكر أبى قُحافه تميمى؛</w:t>
      </w:r>
    </w:p>
    <w:p>
      <w:pPr>
        <w:pStyle w:val="BookText"/>
        <w:rPr/>
      </w:pPr>
      <w:r>
        <w:rPr>
          <w:rFonts w:ascii="Amiri" w:hAnsi="Amiri" w:eastAsia="Amiri" w:cs="Amiri"/>
          <w:color w:val="111111"/>
          <w:sz w:val="28"/>
          <w:sz w:val="28"/>
          <w:szCs w:val="28"/>
          <w:lang w:bidi="ar-SA"/>
        </w:rPr>
        <w:t>١٩۴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مِسوَر بن شَدّاد بن عُمَير قُرشى؛</w:t>
      </w:r>
    </w:p>
    <w:p>
      <w:pPr>
        <w:pStyle w:val="BookText"/>
        <w:rPr/>
      </w:pPr>
      <w:r>
        <w:rPr>
          <w:rFonts w:ascii="Amiri" w:hAnsi="Amiri" w:eastAsia="Amiri" w:cs="Amiri"/>
          <w:color w:val="111111"/>
          <w:sz w:val="28"/>
          <w:sz w:val="28"/>
          <w:szCs w:val="28"/>
          <w:lang w:bidi="ar-SA"/>
        </w:rPr>
        <w:t>١٩۵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مِرداس بن مالك أسلمى؛</w:t>
      </w:r>
    </w:p>
    <w:p>
      <w:pPr>
        <w:pStyle w:val="BookText"/>
        <w:rPr/>
      </w:pPr>
      <w:r>
        <w:rPr>
          <w:rFonts w:ascii="Amiri" w:hAnsi="Amiri" w:eastAsia="Amiri" w:cs="Amiri"/>
          <w:color w:val="111111"/>
          <w:sz w:val="28"/>
          <w:sz w:val="28"/>
          <w:szCs w:val="28"/>
          <w:lang w:bidi="ar-SA"/>
        </w:rPr>
        <w:t>١٩۶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مُسيب بن نَجِيّة بن رَبيعة فَزارى؛ او به همراه سليمان بن صُرد خُزاعى، در راه خون‌خواهى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شهادت نوشيد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مسعود بن عامر أشجعى؛</w:t>
      </w:r>
    </w:p>
    <w:p>
      <w:pPr>
        <w:pStyle w:val="BookText"/>
        <w:rPr/>
      </w:pPr>
      <w:r>
        <w:rPr>
          <w:rFonts w:ascii="Amiri" w:hAnsi="Amiri" w:eastAsia="Amiri" w:cs="Amiri"/>
          <w:color w:val="111111"/>
          <w:sz w:val="28"/>
          <w:sz w:val="28"/>
          <w:szCs w:val="28"/>
          <w:lang w:bidi="ar-SA"/>
        </w:rPr>
        <w:t>١٩٨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نَضلة بن عُبيد أسلمى؛</w:t>
      </w:r>
    </w:p>
    <w:p>
      <w:pPr>
        <w:pStyle w:val="BookText"/>
        <w:rPr/>
      </w:pPr>
      <w:r>
        <w:rPr>
          <w:rFonts w:ascii="Amiri" w:hAnsi="Amiri" w:eastAsia="Amiri" w:cs="Amiri"/>
          <w:color w:val="111111"/>
          <w:sz w:val="28"/>
          <w:sz w:val="28"/>
          <w:szCs w:val="28"/>
          <w:lang w:bidi="ar-SA"/>
        </w:rPr>
        <w:t>١٩٩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مِرقال بن عُتبة بن أبى وقّاص زُهَرى؛</w:t>
      </w:r>
    </w:p>
    <w:p>
      <w:pPr>
        <w:pStyle w:val="BookText"/>
        <w:rPr/>
      </w:pPr>
      <w:r>
        <w:rPr>
          <w:rFonts w:ascii="Amiri" w:hAnsi="Amiri" w:eastAsia="Amiri" w:cs="Amiri"/>
          <w:color w:val="111111"/>
          <w:sz w:val="28"/>
          <w:sz w:val="28"/>
          <w:szCs w:val="28"/>
          <w:lang w:bidi="ar-SA"/>
        </w:rPr>
        <w:t>٢٠٠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هالة بن أبى هاله تميمى؛</w:t>
      </w:r>
    </w:p>
    <w:p>
      <w:pPr>
        <w:pStyle w:val="BookText"/>
        <w:rPr/>
      </w:pPr>
      <w:r>
        <w:rPr>
          <w:rFonts w:ascii="IRNazanin" w:hAnsi="IRNazanin" w:eastAsia="IRNazanin"/>
          <w:color w:val="111111"/>
          <w:sz w:val="28"/>
          <w:sz w:val="28"/>
          <w:szCs w:val="28"/>
          <w:lang w:bidi="fa-IR"/>
        </w:rPr>
        <w:t>٢٠١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هانى بن عُروة بن فَضفاض بن نِمران؛ كه در راه دفاع از مسلم بن عقيل به</w:t>
      </w:r>
      <w:bookmarkStart w:id="381" w:name="pg1983_9867"/>
    </w:p>
    <w:p>
      <w:pPr>
        <w:pStyle w:val="BookText"/>
        <w:rPr/>
      </w:pPr>
      <w:bookmarkEnd w:id="381"/>
      <w:r>
        <w:rPr>
          <w:rFonts w:ascii="Amiri" w:hAnsi="Amiri" w:eastAsia="Amiri" w:cs="Amiri"/>
          <w:color w:val="111111"/>
          <w:sz w:val="28"/>
          <w:sz w:val="28"/>
          <w:szCs w:val="28"/>
          <w:rtl w:val="true"/>
          <w:lang w:bidi="ar-SA"/>
        </w:rPr>
        <w:t xml:space="preserve">شهادت رسيد؛ </w:t>
      </w:r>
      <w:r>
        <w:rPr>
          <w:rStyle w:val="FootnoteAnchor"/>
          <w:rtl w:val="true"/>
        </w:rPr>
        <w:footnoteReference w:id="563"/>
      </w:r>
    </w:p>
    <w:p>
      <w:pPr>
        <w:pStyle w:val="BookText"/>
        <w:rPr/>
      </w:pPr>
      <w:r>
        <w:rPr>
          <w:rFonts w:ascii="IRNazanin" w:hAnsi="IRNazanin" w:eastAsia="IRNazanin"/>
          <w:color w:val="111111"/>
          <w:sz w:val="28"/>
          <w:sz w:val="28"/>
          <w:szCs w:val="28"/>
          <w:lang w:bidi="fa-IR"/>
        </w:rPr>
        <w:t>٢٠٣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هانى بن نِيار؛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هم‌پيمان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٢٠۴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 بن جابر بن ظالم طائى؛</w:t>
      </w:r>
    </w:p>
    <w:p>
      <w:pPr>
        <w:pStyle w:val="BookText"/>
        <w:rPr/>
      </w:pPr>
      <w:r>
        <w:rPr>
          <w:rFonts w:ascii="Amiri" w:hAnsi="Amiri" w:eastAsia="Amiri" w:cs="Amiri"/>
          <w:color w:val="111111"/>
          <w:sz w:val="28"/>
          <w:sz w:val="28"/>
          <w:szCs w:val="28"/>
          <w:lang w:bidi="ar-SA"/>
        </w:rPr>
        <w:t>٢٠۵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وَداعة بن أبى زيد انصارى؛</w:t>
      </w:r>
    </w:p>
    <w:p>
      <w:pPr>
        <w:pStyle w:val="BookText"/>
        <w:rPr/>
      </w:pPr>
      <w:r>
        <w:rPr>
          <w:rFonts w:ascii="Amiri" w:hAnsi="Amiri" w:eastAsia="Amiri" w:cs="Amiri"/>
          <w:color w:val="111111"/>
          <w:sz w:val="28"/>
          <w:sz w:val="28"/>
          <w:szCs w:val="28"/>
          <w:lang w:bidi="ar-SA"/>
        </w:rPr>
        <w:t>٢٠۶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عبدالله سِوائى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lang w:bidi="ar-SA"/>
        </w:rPr>
        <w:t>٢٠٧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حمزة بن عبدالمطّلب هاشمى؛</w:t>
      </w:r>
    </w:p>
    <w:p>
      <w:pPr>
        <w:pStyle w:val="BookText"/>
        <w:rPr/>
      </w:pPr>
      <w:r>
        <w:rPr>
          <w:rFonts w:ascii="Amiri" w:hAnsi="Amiri" w:eastAsia="Amiri" w:cs="Amiri"/>
          <w:color w:val="111111"/>
          <w:sz w:val="28"/>
          <w:sz w:val="28"/>
          <w:szCs w:val="28"/>
          <w:lang w:bidi="ar-SA"/>
        </w:rPr>
        <w:t>٢٠٨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عُمير نَهدى؛</w:t>
      </w:r>
    </w:p>
    <w:p>
      <w:pPr>
        <w:pStyle w:val="BookText"/>
        <w:rPr/>
      </w:pPr>
      <w:r>
        <w:rPr>
          <w:rFonts w:ascii="Amiri" w:hAnsi="Amiri" w:eastAsia="Amiri" w:cs="Amiri"/>
          <w:color w:val="111111"/>
          <w:sz w:val="28"/>
          <w:sz w:val="28"/>
          <w:szCs w:val="28"/>
          <w:lang w:bidi="ar-SA"/>
        </w:rPr>
        <w:t>٢٠٩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طُعمه انصارى؛</w:t>
      </w:r>
    </w:p>
    <w:p>
      <w:pPr>
        <w:pStyle w:val="BookText"/>
        <w:rPr/>
      </w:pPr>
      <w:r>
        <w:rPr>
          <w:rFonts w:ascii="Amiri" w:hAnsi="Amiri" w:eastAsia="Amiri" w:cs="Amiri"/>
          <w:color w:val="111111"/>
          <w:sz w:val="28"/>
          <w:sz w:val="28"/>
          <w:szCs w:val="28"/>
          <w:lang w:bidi="ar-SA"/>
        </w:rPr>
        <w:t>٢١٠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نُويره انصارى؛</w:t>
      </w:r>
    </w:p>
    <w:p>
      <w:pPr>
        <w:pStyle w:val="BookText"/>
        <w:rPr/>
      </w:pPr>
      <w:r>
        <w:rPr>
          <w:rFonts w:ascii="Amiri" w:hAnsi="Amiri" w:eastAsia="Amiri" w:cs="Amiri"/>
          <w:color w:val="111111"/>
          <w:sz w:val="28"/>
          <w:sz w:val="28"/>
          <w:szCs w:val="28"/>
          <w:lang w:bidi="ar-SA"/>
        </w:rPr>
        <w:t>٢١١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حوثره انصارى؛</w:t>
      </w:r>
    </w:p>
    <w:p>
      <w:pPr>
        <w:pStyle w:val="BookText"/>
        <w:rPr/>
      </w:pPr>
      <w:r>
        <w:rPr>
          <w:rFonts w:ascii="IRNazanin" w:hAnsi="IRNazanin" w:eastAsia="IRNazanin"/>
          <w:color w:val="111111"/>
          <w:sz w:val="28"/>
          <w:sz w:val="28"/>
          <w:szCs w:val="28"/>
          <w:rtl w:val="true"/>
          <w:lang w:bidi="fa-IR"/>
        </w:rPr>
        <w:t>علاوه بر كسانى كه ذكر آنها در بالا گذشت، شيعيان، حتى بسيارى از صحابه، كه به ناچار و جهت رعايت احتياط در دين به سوى برخى از حكام روى آورده‌اند، را نيز، دوست مى‌دارد و محترم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اوصاف چگونه شيعه را به دشمنى همه صحابه متهم مى‌كنند؟</w:t>
      </w:r>
    </w:p>
    <w:p>
      <w:pPr>
        <w:pStyle w:val="Heading3"/>
        <w:numPr>
          <w:ilvl w:val="2"/>
          <w:numId w:val="1"/>
        </w:numPr>
        <w:rPr/>
      </w:pPr>
      <w:bookmarkStart w:id="382" w:name="__RefHeading___Toc3826545_3650668749"/>
      <w:bookmarkStart w:id="383" w:name="_Toc136"/>
      <w:bookmarkEnd w:id="382"/>
      <w:r>
        <w:rPr>
          <w:rtl w:val="true"/>
        </w:rPr>
        <w:t>از دين برگشتگان</w:t>
      </w:r>
      <w:bookmarkEnd w:id="383"/>
    </w:p>
    <w:p>
      <w:pPr>
        <w:pStyle w:val="BookText"/>
        <w:rPr/>
      </w:pPr>
      <w:r>
        <w:rPr>
          <w:rFonts w:ascii="IRNazanin" w:hAnsi="IRNazanin" w:eastAsia="IRNazanin"/>
          <w:color w:val="111111"/>
          <w:sz w:val="28"/>
          <w:sz w:val="28"/>
          <w:szCs w:val="28"/>
          <w:rtl w:val="true"/>
          <w:lang w:bidi="fa-IR"/>
        </w:rPr>
        <w:t xml:space="preserve">پس از وفات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صحابه، نفاق سابقه‌دار خود را آشكار كردند و حوادث تلخ و دردناكى را پس از آن حضرت به وجود آوردند و نسبت به على و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و دشمنى ورزيدند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درباره آنها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مِنْ أَهْلِ الْمَدِينَةِ مَرَدُوا عَلَى النِّفَاقِ لاَ تَعْلَمُهُمْ نَحْنُ نَعْلَمُهُمْ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مدينه به سوى نفاق بازگشتند، تو آنها را نمى‌شناسى، امّا آنها را ما خوب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امامان بزرگوار ما، روايت‌هاى متواتر قطعى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وارد شده است، </w:t>
      </w:r>
      <w:r>
        <w:rPr>
          <w:rStyle w:val="FootnoteAnchor"/>
          <w:rtl w:val="true"/>
        </w:rPr>
        <w:footnoteReference w:id="564"/>
      </w:r>
      <w:r>
        <w:rPr>
          <w:rFonts w:ascii="IRNazanin" w:hAnsi="IRNazanin" w:eastAsia="IRNazanin"/>
          <w:color w:val="111111"/>
          <w:sz w:val="28"/>
          <w:sz w:val="28"/>
          <w:szCs w:val="28"/>
          <w:rtl w:val="true"/>
          <w:lang w:bidi="fa-IR"/>
        </w:rPr>
        <w:t xml:space="preserve">ما در اينجا به چند روايتى كه بخارى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كتاب صحيح خود از ابوهريره و انس و ديگران نقل كرده است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من كنار حوض كوثر قرار گرفتم، با جمعيتى برخورد مى‌كنم كه آنها را مى‌شناسم، آنگاه مردى حضور مى‌يابد و بين من و آن جمعيت قرار مى‌گيرد و آنها را خطاب مى‌كند كه بياييد، من سؤال مى‌كنم، آنها كجا بيايند؟ آن مرد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اينان اهل دوزخ‌اند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كسانى هستند؟ آن مرد پاسخ مى‌دهد، اينان پس از تو، مرتد شدند و به قهقرا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دسته ديگرى مى‌آيند و آن مرد آنها را نيز، به سوى آتش، امر مى‌كند، باز علت آن را مى‌پرسم و او پاسخ مى‌دهد، اينان از اسلام جدا شدند و به شرايط عصر جاهليت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آنان جز افراد معدودى از عذاب، رهايى نخواهند داشت</w:t>
      </w:r>
      <w:r>
        <w:rPr>
          <w:rFonts w:eastAsia="IRNazanin" w:cs="IRNazanin"/>
          <w:color w:val="111111"/>
          <w:sz w:val="28"/>
          <w:szCs w:val="28"/>
          <w:rtl w:val="true"/>
          <w:lang w:bidi="fa-IR"/>
        </w:rPr>
        <w:t xml:space="preserve">.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ابوهريره روايت مى‌كند كه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گروهى بر من وارد مى‌شوند و مى‌خواهند، از آب حوض كوثر بنوشند، اما آنان را از كنار حوض دور مى‌كنند،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اصحاب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كه اينان پس از تو، چه حوادثى به وجود آوردند و چگونه مرتد شدند و به روزگار جاهليت بازگشتند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 xml:space="preserve">انس نيز،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لَيَرِدَنَّ عليَّ ناسٌ مِن أصحابي الحَوضَ، حتّي عَرَفتُهُم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فيقول لا تَدرِي مَا أحدثوا بعدَكَ؟ </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 xml:space="preserve">سهل بن سعد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پيش از شما كنار حوض كوثر حاضر مى‌شوم، هر كس از آن آب نوشيد، هرگز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جمعيت‌هايى بر من وارد مى‌شوند كه آنها را مى‌شناسم و آنها نيز، مرا مى‌شناسند، امّا خداوند ميان من و آنها، جدايى مى‌اندازد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ابو سعيد خُدرى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گواهى مى‌دهم كه اين قطعه هم، از اين حديث است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آنها از من جدا نشوند، مى‌گويم اينان اصحاب من‌اند، جواب داده مى‌شود كه از اعمال آنان پس از خود، مطّلع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مى‌گويم، از رحمت خدا دور باد، از رحمت دور باد، كسانى كه پس از من، در اسلام تغيير ايجاد كردند</w:t>
      </w:r>
      <w:r>
        <w:rPr>
          <w:rFonts w:eastAsia="IRNazanin" w:cs="IRNazanin"/>
          <w:color w:val="111111"/>
          <w:sz w:val="28"/>
          <w:szCs w:val="28"/>
          <w:rtl w:val="true"/>
          <w:lang w:bidi="fa-IR"/>
        </w:rPr>
        <w:t xml:space="preserve">!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بخارى از اسماء دختر ابوبكر روايت مى‌كند كه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روز قيامت وارد بر حوض مى‌شوم، تا كسانى را كه بر من وارد مى‌شوند</w:t>
      </w:r>
    </w:p>
    <w:p>
      <w:pPr>
        <w:pStyle w:val="BookText"/>
        <w:rPr/>
      </w:pPr>
      <w:r>
        <w:rPr>
          <w:rFonts w:ascii="IRNazanin" w:hAnsi="IRNazanin" w:eastAsia="IRNazanin"/>
          <w:color w:val="111111"/>
          <w:sz w:val="28"/>
          <w:sz w:val="28"/>
          <w:szCs w:val="28"/>
          <w:rtl w:val="true"/>
          <w:lang w:bidi="fa-IR"/>
        </w:rPr>
        <w:t>مشاهده كنم، اما در آنجا دسته‌اى را از من مى‌گيرند و جدا مى‌كنند، عرضه مى‌دارم،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من و از امت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نمى‌دانى اينان پس از تو چه كردند؟ اينان پس از تو به قهقرا و عصر جاهليت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بخارى اضافه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مليكه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پناه مى‌بريم به تو، از اينكه به اعقاب و گذشته خود برگرديم و از دين خود خارج شويم</w:t>
      </w:r>
      <w:r>
        <w:rPr>
          <w:rFonts w:eastAsia="IRNazanin" w:cs="IRNazanin"/>
          <w:color w:val="111111"/>
          <w:sz w:val="28"/>
          <w:szCs w:val="28"/>
          <w:rtl w:val="true"/>
          <w:lang w:bidi="fa-IR"/>
        </w:rPr>
        <w:t xml:space="preserve">. </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همچنين در باب غزوه حديبيه در جلد سوم صحيح از علا بن مسيب، از پدر او روايت مى‌كند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براء بن عازب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كه مصاحبت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كردى و زير درخت، با او بيعت نمودى</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براء بن عازب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پس از آن حضرت، ما چه كرديم و چه حوادثى به وجود آورديم؟ </w:t>
      </w:r>
      <w:r>
        <w:rPr>
          <w:rFonts w:eastAsia="IRNazanin" w:cs="IRNazanin"/>
          <w:color w:val="111111"/>
          <w:sz w:val="28"/>
          <w:szCs w:val="28"/>
          <w:rtl w:val="true"/>
          <w:lang w:bidi="fa-IR"/>
        </w:rPr>
        <w:t xml:space="preserve">! </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بخارى در باب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ابراهيم را، خيل خليل خود گرفت</w:t>
      </w:r>
      <w:r>
        <w:rPr>
          <w:rFonts w:eastAsia="IRNazanin" w:cs="IRNazanin"/>
          <w:color w:val="111111"/>
          <w:sz w:val="28"/>
          <w:szCs w:val="28"/>
          <w:rtl w:val="true"/>
          <w:lang w:bidi="fa-IR"/>
        </w:rPr>
        <w:t xml:space="preserve">» </w:t>
      </w:r>
      <w:r>
        <w:rPr>
          <w:rStyle w:val="FootnoteAnchor"/>
          <w:rtl w:val="true"/>
        </w:rPr>
        <w:footnoteReference w:id="573"/>
      </w:r>
      <w:r>
        <w:rPr>
          <w:rFonts w:ascii="Amiri" w:hAnsi="Amiri" w:eastAsia="Amiri" w:cs="Amiri"/>
          <w:color w:val="111111"/>
          <w:sz w:val="28"/>
          <w:sz w:val="28"/>
          <w:szCs w:val="28"/>
          <w:rtl w:val="true"/>
          <w:lang w:bidi="ar-SA"/>
        </w:rPr>
        <w:t xml:space="preserve">، از ابن‌عباس روايت مى‌كند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پا برهنه و عريان، وارد صحراى محشر مى‌شويد و آنگاه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كه در آغاز خلق كرديم، آفريده خود را باز مى‌گردانيم و اين كار را وعده حتمى داده‌ايم</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را، تلاوت فرمود و اولين كسى كه روز قيامت لباس مى‌پوشد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bookmarkStart w:id="384" w:name="pg1983_9871"/>
    </w:p>
    <w:p>
      <w:pPr>
        <w:pStyle w:val="BookText"/>
        <w:rPr/>
      </w:pPr>
      <w:bookmarkEnd w:id="384"/>
      <w:r>
        <w:rPr>
          <w:rFonts w:ascii="IRNazanin" w:hAnsi="IRNazanin" w:eastAsia="IRNazanin"/>
          <w:color w:val="111111"/>
          <w:sz w:val="28"/>
          <w:sz w:val="28"/>
          <w:szCs w:val="28"/>
          <w:rtl w:val="true"/>
          <w:lang w:bidi="fa-IR"/>
        </w:rPr>
        <w:t>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گروهى از اصحاب من، به جانب چپ و به سوى جهنم برده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 هستند، اين‌ها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داده مى‌شود، اين‌ها پس از وفات تو از دين، جدا و مرتد شدند، سپس درباره آنها همان را خواهم گفت كه بنده صالح خدا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ميان امت خود بودم، شاهد و گواه آنان بودم، اما وقتى مرا بميراندى، خود نگهبان آنان بودى، زيرا تو بر هر چيز شاهد و گواه خواهى بود</w:t>
      </w:r>
      <w:r>
        <w:rPr>
          <w:rFonts w:eastAsia="IRNazanin" w:cs="IRNazanin"/>
          <w:color w:val="111111"/>
          <w:sz w:val="28"/>
          <w:szCs w:val="28"/>
          <w:rtl w:val="true"/>
          <w:lang w:bidi="fa-IR"/>
        </w:rPr>
        <w:t xml:space="preserve">. </w:t>
      </w:r>
      <w:r>
        <w:rPr>
          <w:rStyle w:val="FootnoteAnchor"/>
          <w:rtl w:val="true"/>
        </w:rPr>
        <w:footnoteReference w:id="575"/>
      </w:r>
    </w:p>
    <w:p>
      <w:pPr>
        <w:pStyle w:val="Heading3"/>
        <w:numPr>
          <w:ilvl w:val="2"/>
          <w:numId w:val="1"/>
        </w:numPr>
        <w:rPr/>
      </w:pPr>
      <w:bookmarkStart w:id="385" w:name="__RefHeading___Toc3826547_3650668749"/>
      <w:bookmarkStart w:id="386" w:name="_Toc137"/>
      <w:bookmarkEnd w:id="385"/>
      <w:r>
        <w:rPr>
          <w:rtl w:val="true"/>
        </w:rPr>
        <w:t>عملكرد خائنانه منافقان</w:t>
      </w:r>
      <w:bookmarkEnd w:id="386"/>
    </w:p>
    <w:p>
      <w:pPr>
        <w:pStyle w:val="BookText"/>
        <w:rPr/>
      </w:pPr>
      <w:r>
        <w:rPr>
          <w:rFonts w:ascii="IRNazanin" w:hAnsi="IRNazanin" w:eastAsia="IRNazanin"/>
          <w:color w:val="111111"/>
          <w:sz w:val="28"/>
          <w:sz w:val="28"/>
          <w:szCs w:val="28"/>
          <w:rtl w:val="true"/>
          <w:lang w:bidi="fa-IR"/>
        </w:rPr>
        <w:t xml:space="preserve">طبق آنچه در جلد پنجم مسند امام احمدبن حنبل در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ابى‌طفيل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در شب عقبه، در ميان اصحاب، افرادى بودند كه در مسير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ظرف‌هاى فلزى را روى زمين مى‌غلطاندند تا شتران حضرت رم كنند و به آن نازنين، صدمه وارد شود، و احياناً او را به قتل برسانند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تلاش براى كارى كردند كه بدان نرسيدند و كينه او را به دل نگرفتند، جز اينكه خداوند از فضل خود، او را بى‌نياز گردانيد</w:t>
      </w:r>
      <w:r>
        <w:rPr>
          <w:rFonts w:eastAsia="IRNazanin" w:cs="IRNazanin"/>
          <w:color w:val="111111"/>
          <w:sz w:val="28"/>
          <w:szCs w:val="28"/>
          <w:rtl w:val="true"/>
          <w:lang w:bidi="fa-IR"/>
        </w:rPr>
        <w:t xml:space="preserve">» . </w:t>
      </w:r>
      <w:r>
        <w:rPr>
          <w:rStyle w:val="FootnoteAnchor"/>
          <w:rtl w:val="true"/>
        </w:rPr>
        <w:footnoteReference w:id="577"/>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سوره توبه نيز، مشخص مى‌شود كه آنها پيش از جنگ حنين چه فتنه‌انگيزى‌هايى كردند و چگونه در كار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اخلال نمودند، تا اينكه حق آمد و اسلام پيروز شد و آنها از اين جهت، ناراحت بودند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مى‌خوردند كه مسلمان‌اند و از ياران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صورتى كه از آنان نبودند، بلكه طايفه‌اى تفرقه‌گر بودند و اگر پناهگاهى و غارهايى يا سوراخى مى‌يافتند، از صحنه جنگ با شتاب به داخل آن مى‌خزيدند</w:t>
      </w:r>
      <w:r>
        <w:rPr>
          <w:rFonts w:eastAsia="IRNazanin" w:cs="IRNazanin"/>
          <w:color w:val="111111"/>
          <w:sz w:val="28"/>
          <w:szCs w:val="28"/>
          <w:rtl w:val="true"/>
          <w:lang w:bidi="fa-IR"/>
        </w:rPr>
        <w:t xml:space="preserve">!» . </w:t>
      </w:r>
      <w:r>
        <w:rPr>
          <w:rStyle w:val="FootnoteAnchor"/>
          <w:rtl w:val="true"/>
        </w:rPr>
        <w:footnoteReference w:id="5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 هم، پيامبر را اذيت مى‌كردند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 محض است و حرف همه را قبول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گوش خير است كه به خدا ايمان آورده، و به اهل ايمان اطمينان پيدا مى‌كند و نيز، براى اهل ايمان رئوف و مهربان است و آنها هم كه او را اذيت مى‌كنند، عذاب دردناكى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شما سوگند مى‌خورند، كه شما را خرسند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شايسته‌تر است كه او را راضى نمايند اگر واقعاً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نمى‌دانند هركس با خدا و رسول، مخالفت ورزد براى او آتش دوزخ خواهد بود كه براى هميشه در آن خواهد ماند و اين براى او ذلت بزرگى خواهد بود</w:t>
      </w:r>
      <w:r>
        <w:rPr>
          <w:rFonts w:eastAsia="IRNazanin" w:cs="IRNazanin"/>
          <w:color w:val="111111"/>
          <w:sz w:val="28"/>
          <w:szCs w:val="28"/>
          <w:rtl w:val="true"/>
          <w:lang w:bidi="fa-IR"/>
        </w:rPr>
        <w:t xml:space="preserve">!» . </w:t>
      </w:r>
      <w:r>
        <w:rPr>
          <w:rStyle w:val="FootnoteAnchor"/>
          <w:rtl w:val="true"/>
        </w:rPr>
        <w:footnoteReference w:id="5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بپرسى، اين چگونه عملكردى است؟ مى‌گويند تفريح و مزاح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آيا خدا و آيات و رسول او را، به استهزاء مى‌گيريد؟</w:t>
      </w:r>
      <w:r>
        <w:rPr>
          <w:rFonts w:eastAsia="IRNazanin" w:cs="IRNazanin"/>
          <w:color w:val="111111"/>
          <w:sz w:val="28"/>
          <w:szCs w:val="28"/>
          <w:rtl w:val="true"/>
          <w:lang w:bidi="fa-IR"/>
        </w:rPr>
        <w:t xml:space="preserve">» . </w:t>
      </w:r>
      <w:r>
        <w:rPr>
          <w:rStyle w:val="FootnoteAnchor"/>
          <w:rtl w:val="true"/>
        </w:rPr>
        <w:footnoteReference w:id="581"/>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برخى از آنان هستند كه با خدا عهد مى‌كنند كه اگر از فضل خداوند دارا شوند، صدقه و زكات را مى‌پردازند و از صالحان مى‌گردند، اما همين‌كه از فضل خود به آنان كرامت كرديم، گرفتار بخل مى‌شوند و به احكام الهى پشت مى‌نمايند و در نتيجه، نفاق تا روز قيامت در دل‌هاى آنان مى‌ماند؛ زيرا آنان درباره وعده‌اى كه دادند، با خدا مخالفت كردند و دروغ گفتند</w:t>
      </w:r>
      <w:r>
        <w:rPr>
          <w:rFonts w:eastAsia="IRNazanin" w:cs="IRNazanin"/>
          <w:color w:val="111111"/>
          <w:sz w:val="28"/>
          <w:szCs w:val="28"/>
          <w:rtl w:val="true"/>
          <w:lang w:bidi="fa-IR"/>
        </w:rPr>
        <w:t xml:space="preserve">!» . </w:t>
      </w:r>
      <w:r>
        <w:rPr>
          <w:rStyle w:val="FootnoteAnchor"/>
          <w:rtl w:val="true"/>
        </w:rPr>
        <w:footnoteReference w:id="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از منافقان هم، اهل ايمانى را كه صدقه افزون مى‌پرداختند و نيز، آنهايى كه در حد توان خويش، صدقه مى‌دادند را به استهزا مى‌گرفتند و مسخره مى‌كردند، خدا هم آنها را مسخره مى‌كند و براى آنان عذاب دردناكى خواهد بود، خواه براى آنان استغفار كنى يا نه، يكسان است و حتى اگر هفتاد بار هم براى آنان طلب آمرزش نمايى، هرگز خداوند آنان را نخواهد آمرزيد</w:t>
      </w:r>
      <w:r>
        <w:rPr>
          <w:rFonts w:eastAsia="IRNazanin" w:cs="IRNazanin"/>
          <w:color w:val="111111"/>
          <w:sz w:val="28"/>
          <w:szCs w:val="28"/>
          <w:rtl w:val="true"/>
          <w:lang w:bidi="fa-IR"/>
        </w:rPr>
        <w:t xml:space="preserve">!» .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اگر كسى از آنان مرد، هرگز بر احدى از آنان، نماز مخوان و بر قبر آنها هم توقف مكن، زيرا آنان نسبت به خدا و رسول، كافر شده و در حال فسق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اموال و اولاد آنان، تعجب مكن، چه اينكه خداوند اراده فرموده است، بدين وسيله آنان را در دنيا عذاب كند و در حال كفر، از دنيا بروند و هرگاه سوره‌اى نازل شود كه به خدا ايمان آورند و به همراه پيامبر جهاد كنند، منافقين ثروتمند از پيامبر اذن مى‌گيرند كه به همراه از كار افتادگان در شهر بمانند و خوشحال‌اند كه در كنار بازماندگان باشند، بر دل‌هاى آنها مهر قساوت خورده و شعور و فهم ندارند</w:t>
      </w:r>
      <w:r>
        <w:rPr>
          <w:rFonts w:eastAsia="IRNazanin" w:cs="IRNazanin"/>
          <w:color w:val="111111"/>
          <w:sz w:val="28"/>
          <w:szCs w:val="28"/>
          <w:rtl w:val="true"/>
          <w:lang w:bidi="fa-IR"/>
        </w:rPr>
        <w:t xml:space="preserve">!» . </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شما از جنگ برگشتيد و به آنها اعتراض نموديد، به زودى مى‌آيند و قسم مى‌خورند و عذر مى‌آورند، اما شما از آنان كناره‌گيرى كنيد، چه اينكه آنان، پست و پليد هستند و سزاى اعمال آنها، جايگاه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شما سوگند مى‌خورند كه راضى و خرسند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هم از آنها راضى شويد، خداوند از فاسقان هرگز راضى نخواهد شد</w:t>
      </w:r>
      <w:r>
        <w:rPr>
          <w:rFonts w:eastAsia="IRNazanin" w:cs="IRNazanin"/>
          <w:color w:val="111111"/>
          <w:sz w:val="28"/>
          <w:szCs w:val="28"/>
          <w:rtl w:val="true"/>
          <w:lang w:bidi="fa-IR"/>
        </w:rPr>
        <w:t xml:space="preserve">» . </w:t>
      </w:r>
      <w:r>
        <w:rPr>
          <w:rStyle w:val="FootnoteAnchor"/>
          <w:rtl w:val="true"/>
        </w:rPr>
        <w:footnoteReference w:id="585"/>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پايان سوره، تمام آيه‌ها بر نفاق آشكار ياران منافق دلالت دارد</w:t>
      </w:r>
      <w:r>
        <w:rPr>
          <w:rFonts w:eastAsia="IRNazanin" w:cs="IRNazanin"/>
          <w:color w:val="111111"/>
          <w:sz w:val="28"/>
          <w:szCs w:val="28"/>
          <w:rtl w:val="true"/>
          <w:lang w:bidi="fa-IR"/>
        </w:rPr>
        <w:t>.</w:t>
      </w:r>
      <w:bookmarkStart w:id="387" w:name="pg1983_9874"/>
    </w:p>
    <w:p>
      <w:pPr>
        <w:pStyle w:val="Heading3"/>
        <w:numPr>
          <w:ilvl w:val="2"/>
          <w:numId w:val="1"/>
        </w:numPr>
        <w:rPr/>
      </w:pPr>
      <w:bookmarkStart w:id="388" w:name="__RefHeading___Toc3826549_3650668749"/>
      <w:bookmarkStart w:id="389" w:name="_Toc138"/>
      <w:bookmarkEnd w:id="387"/>
      <w:bookmarkEnd w:id="388"/>
      <w:r>
        <w:rPr>
          <w:rtl w:val="true"/>
        </w:rPr>
        <w:t>ملاك ارزش‌هاى اسلامى</w:t>
      </w:r>
      <w:bookmarkEnd w:id="389"/>
    </w:p>
    <w:p>
      <w:pPr>
        <w:pStyle w:val="BookText"/>
        <w:rPr/>
      </w:pPr>
      <w:r>
        <w:rPr>
          <w:rFonts w:ascii="IRNazanin" w:hAnsi="IRNazanin" w:eastAsia="IRNazanin"/>
          <w:color w:val="111111"/>
          <w:sz w:val="28"/>
          <w:sz w:val="28"/>
          <w:szCs w:val="28"/>
          <w:rtl w:val="true"/>
          <w:lang w:bidi="fa-IR"/>
        </w:rPr>
        <w:t xml:space="preserve">آيا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تنهايى موجب وثاقت و عدالت مى‌گردد؟ قرآن كريم، درباره موقعيت و شرايط پس از وفات آن حضرت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بيش نبود، قبل از او هم پيامبرانى بودند و درگذشتند، آيا اگر پيغمبر بميرد يا كشته شود، شما به شرايط گذشته جاهلى بازمى‌گرديد؟ هر كس به عقب برگردد، به خدا زيانى نخواهد رسيد و خداوند به زودى جزاى شاكران را خواهد داد</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به يقين، كسانى كه شكر نعمت رسالت را ادا كردند و تغيير ماهيت ندادند و پس از آن حضرت، حادثه خلافى نيافريدند و دين را تبديل نكردند و در جهت دستورهاى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ورزيدند،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خيرات و خوبى‌هاست و آنها رستگار خواهند بود و خداوند به آنان بهشت‌هايى را وعده فرموده كه نهرها، از زير آن روان است و آنان در آنجا، جاويدان خواهند بود و اين است فوز عظيم</w:t>
      </w:r>
      <w:r>
        <w:rPr>
          <w:rFonts w:eastAsia="IRNazanin" w:cs="IRNazanin"/>
          <w:color w:val="111111"/>
          <w:sz w:val="28"/>
          <w:szCs w:val="28"/>
          <w:rtl w:val="true"/>
          <w:lang w:bidi="fa-IR"/>
        </w:rPr>
        <w:t xml:space="preserve">» .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چنين افرادى، با وجود اين خصلت‌ها، از مدح و توصيف ديگران بى‌نياز خواهند بود، زيرا آنها ياوران دين و ناشران حق مبين هستند و دوستى با آنها و دعا براى آنها واجب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و برادران ما را، كه در ايمان بر ما سبقت داشتند را بيامرز و در دل‌هاى ما، نسبت به اهل ايمان، كينه و كدورتى قرار مده، چه اينكه اى پروردگار ما، رئوف و مهربان هستى</w:t>
      </w:r>
      <w:r>
        <w:rPr>
          <w:rFonts w:eastAsia="IRNazanin" w:cs="IRNazanin"/>
          <w:color w:val="111111"/>
          <w:sz w:val="28"/>
          <w:szCs w:val="28"/>
          <w:rtl w:val="true"/>
          <w:lang w:bidi="fa-IR"/>
        </w:rPr>
        <w:t xml:space="preserve">» . </w:t>
      </w:r>
      <w:r>
        <w:rPr>
          <w:rStyle w:val="FootnoteAnchor"/>
          <w:rtl w:val="true"/>
        </w:rPr>
        <w:footnoteReference w:id="58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كتاب به قلم مؤلف، پايان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كوچك‌ترين خدمت‌گزار</w:t>
      </w:r>
    </w:p>
    <w:p>
      <w:pPr>
        <w:pStyle w:val="BookText"/>
        <w:rPr/>
      </w:pPr>
      <w:r>
        <w:rPr>
          <w:rFonts w:ascii="Amiri" w:hAnsi="Amiri" w:eastAsia="Amiri" w:cs="Amiri"/>
          <w:color w:val="111111"/>
          <w:sz w:val="28"/>
          <w:sz w:val="28"/>
          <w:szCs w:val="28"/>
          <w:rtl w:val="true"/>
          <w:lang w:bidi="ar-SA"/>
        </w:rPr>
        <w:t>دين اسلام و دربان مذهب شيعه، عبدالحسين بن شريف يوسف بن شريف جواد بن شريف اسماعيل بن شريف محمد بن شريف ابراهيم ملقب به شرف‌الدّين، ابن شريف زين‌العابدين بن شريف على بن على بن الحسين معروف به ابن ابى‌الحسن الموسوى العاملى، كه خداوند با الطاف خفيه خود، او را اهل عمل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شهر صور از منطقه جبل عامل در سال </w:t>
      </w:r>
      <w:r>
        <w:rPr>
          <w:rFonts w:ascii="IRNazanin" w:hAnsi="IRNazanin" w:eastAsia="IRNazanin"/>
          <w:color w:val="111111"/>
          <w:sz w:val="28"/>
          <w:sz w:val="28"/>
          <w:szCs w:val="28"/>
          <w:lang w:bidi="fa-IR"/>
        </w:rPr>
        <w:t>١٣٢٧</w:t>
      </w:r>
      <w:r>
        <w:rPr>
          <w:rFonts w:ascii="IRNazanin" w:hAnsi="IRNazanin" w:eastAsia="IRNazanin"/>
          <w:color w:val="111111"/>
          <w:sz w:val="28"/>
          <w:sz w:val="28"/>
          <w:szCs w:val="28"/>
          <w:rtl w:val="true"/>
          <w:lang w:bidi="fa-IR"/>
        </w:rPr>
        <w:t xml:space="preserve"> هجرى تأليف شده است، كه در اين نوبت چاپ، دو فصل هفتم و يازدهم را، به طور كامل به آن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فصل‌هاى ديگر نيز به ويژه در فصل هشتم مطالبى را اضافه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الحمدلله اوّلاً و آخراً و صلّى الله على خيرته من عباده، محمد و آله الميامين من رجاله و سلّم تسليماً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ترجمۀ اين كتاب، در ماه رمضان المبارك </w:t>
      </w:r>
      <w:r>
        <w:rPr>
          <w:rFonts w:ascii="IRNazanin" w:hAnsi="IRNazanin" w:eastAsia="IRNazanin"/>
          <w:color w:val="111111"/>
          <w:sz w:val="28"/>
          <w:sz w:val="28"/>
          <w:szCs w:val="28"/>
          <w:lang w:bidi="fa-IR"/>
        </w:rPr>
        <w:t>١۴٠٣</w:t>
      </w:r>
      <w:r>
        <w:rPr>
          <w:rFonts w:ascii="IRNazanin" w:hAnsi="IRNazanin" w:eastAsia="IRNazanin"/>
          <w:color w:val="111111"/>
          <w:sz w:val="28"/>
          <w:sz w:val="28"/>
          <w:szCs w:val="28"/>
          <w:rtl w:val="true"/>
          <w:lang w:bidi="fa-IR"/>
        </w:rPr>
        <w:t xml:space="preserve"> هجرى قمرى، مطابق با </w:t>
      </w:r>
      <w:r>
        <w:rPr>
          <w:rFonts w:ascii="IRNazanin" w:hAnsi="IRNazanin" w:eastAsia="IRNazanin"/>
          <w:color w:val="111111"/>
          <w:sz w:val="28"/>
          <w:sz w:val="28"/>
          <w:szCs w:val="28"/>
          <w:lang w:bidi="fa-IR"/>
        </w:rPr>
        <w:t>٢٠</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١٣۶٢</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شهر نطنز، از استان اصفهان كه براى تبليغ معارف اسلامى حضور داشتم، انجام گرفت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صادقى اردستانى</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وافي،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الغدير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پيام انقلاب، شماره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كتاب الايمان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كتاب الايمان؛ روضة الواعظين،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كتاب الايمان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٨۵</w:t>
      </w:r>
      <w:r>
        <w:rPr>
          <w:rFonts w:ascii="IRNazanin" w:hAnsi="IRNazanin" w:eastAsia="IRNazanin"/>
          <w:b w:val="false"/>
          <w:b w:val="false"/>
          <w:bCs w:val="false"/>
          <w:i w:val="false"/>
          <w:i w:val="false"/>
          <w:iCs w:val="false"/>
          <w:color w:val="333333"/>
          <w:sz w:val="20"/>
          <w:sz w:val="20"/>
          <w:szCs w:val="20"/>
          <w:rtl w:val="true"/>
        </w:rPr>
        <w:t xml:space="preserve"> كتاب الحج، ح </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١٧۵</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٠٢</w:t>
      </w:r>
      <w:r>
        <w:rPr>
          <w:rFonts w:ascii="IRNazanin" w:hAnsi="IRNazanin" w:eastAsia="IRNazanin"/>
          <w:b w:val="false"/>
          <w:b w:val="false"/>
          <w:bCs w:val="false"/>
          <w:i w:val="false"/>
          <w:i w:val="false"/>
          <w:iCs w:val="false"/>
          <w:color w:val="333333"/>
          <w:sz w:val="20"/>
          <w:sz w:val="20"/>
          <w:szCs w:val="20"/>
          <w:rtl w:val="true"/>
        </w:rPr>
        <w:t xml:space="preserve">؛ محجة البيضاء،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سوره يونس، اشاره دارد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٣٨۶</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٢٢۵</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٣٩٣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٢٣٢</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٢٨۵</w:t>
      </w:r>
      <w:r>
        <w:rPr>
          <w:rFonts w:ascii="IRNazanin" w:hAnsi="IRNazanin" w:eastAsia="IRNazanin"/>
          <w:b w:val="false"/>
          <w:b w:val="false"/>
          <w:bCs w:val="false"/>
          <w:i w:val="false"/>
          <w:i w:val="false"/>
          <w:iCs w:val="false"/>
          <w:color w:val="333333"/>
          <w:sz w:val="20"/>
          <w:sz w:val="20"/>
          <w:szCs w:val="20"/>
          <w:rtl w:val="true"/>
        </w:rPr>
        <w:t xml:space="preserve">؛ احياء العلوم،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١٣۵٨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۴٢۴٣</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۴۴٩٩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٣٧۵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فضيلت‌هاي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١۴٢۵</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١۵٨</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١۵۵۵</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٢۴٣</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١۵۵</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٣٧٩۴</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٣١١۵</w:t>
      </w:r>
      <w:r>
        <w:rPr>
          <w:rFonts w:ascii="IRNazanin" w:hAnsi="IRNazanin" w:eastAsia="IRNazanin"/>
          <w:b w:val="false"/>
          <w:b w:val="false"/>
          <w:bCs w:val="false"/>
          <w:i w:val="false"/>
          <w:i w:val="false"/>
          <w:iCs w:val="false"/>
          <w:color w:val="333333"/>
          <w:sz w:val="20"/>
          <w:sz w:val="20"/>
          <w:szCs w:val="20"/>
          <w:rtl w:val="true"/>
        </w:rPr>
        <w:t xml:space="preserve">؛ و احمدبن حنبل از طريق ابى‌سعيد خدري، 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از مسند خود، اين حديث را با اندكي تغييرات نقل كرده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١٣۵٧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١٨٧٨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٣٨۵</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١۶۵۵</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اين فتوا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 و 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فتاواي حامديه نقل كرده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باب مقدمات العبادات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باب ان الايمان يترك الاسلام و الاسلام لايترك الايمان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۵۶٣٧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١٣٣٣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٧۶٩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٣٢۵٢</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٣٢۵٢</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۵۴٨٩</w:t>
      </w:r>
      <w:r>
        <w:rPr>
          <w:rFonts w:ascii="IRNazanin" w:hAnsi="IRNazanin" w:eastAsia="IRNazanin"/>
          <w:b w:val="false"/>
          <w:b w:val="false"/>
          <w:bCs w:val="false"/>
          <w:i w:val="false"/>
          <w:i w:val="false"/>
          <w:iCs w:val="false"/>
          <w:color w:val="333333"/>
          <w:sz w:val="20"/>
          <w:sz w:val="20"/>
          <w:szCs w:val="20"/>
          <w:rtl w:val="true"/>
        </w:rPr>
        <w:t xml:space="preserve"> مانند اين حديث، در 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٣٠۵٠</w:t>
      </w:r>
      <w:r>
        <w:rPr>
          <w:rFonts w:ascii="IRNazanin" w:hAnsi="IRNazanin" w:eastAsia="IRNazanin"/>
          <w:b w:val="false"/>
          <w:b w:val="false"/>
          <w:bCs w:val="false"/>
          <w:i w:val="false"/>
          <w:i w:val="false"/>
          <w:iCs w:val="false"/>
          <w:color w:val="333333"/>
          <w:sz w:val="20"/>
          <w:sz w:val="20"/>
          <w:szCs w:val="20"/>
          <w:rtl w:val="true"/>
        </w:rPr>
        <w:t xml:space="preserve"> نيز آمده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۶٠٨٧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٣٢۵٢</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كتاب العدل و المعاد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۵٨٩۶</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۵۶٢٢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۶٠۵٩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ظاهر وي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جنگ بدر و جنگ‌هاي بعد از آن شركت كرد و همان كسي است كه در جنگ بدر سهيل‌بن عمرو را به اسارت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عين حال به منافق بودن معروف شده است و خدا از حال او آگاه‌تر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۴١۶۴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٢٧٢٨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٧٠٧٢</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٣٢۶</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٢۵٣</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xml:space="preserve">، كتاب الاجازات، اجازه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باب الاسلام تحقن الدماء؛ معاني الاخبار، للصدوق، ص </w:t>
      </w:r>
      <w:r>
        <w:rPr>
          <w:rFonts w:ascii="IRNazanin" w:hAnsi="IRNazanin" w:eastAsia="IRNazanin"/>
          <w:b w:val="false"/>
          <w:b w:val="false"/>
          <w:bCs w:val="false"/>
          <w:i w:val="false"/>
          <w:i w:val="false"/>
          <w:iCs w:val="false"/>
          <w:color w:val="333333"/>
          <w:sz w:val="20"/>
          <w:sz w:val="20"/>
          <w:szCs w:val="20"/>
        </w:rPr>
        <w:t>١٨۶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فضايل الخمسة من الصحاح السّتة،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كتاب الامامة، باب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مى‌كنيد كه چگونه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هوي و بدعت‌ها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راحتي اطلاق شده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۵٣٠</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۵٣١</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ص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حديث ترمذي در كتاب صحيح كه از انس روايت كرده گرفته شده است، كه 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پيغمبر شنيدم كه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فرموده اي فرزند آدم، بر هر چه مرا بخواني و اميدوار باشي، با همه گناهان تو را مى‌آمرزم و باكي ندارم؛ اگرچه گناهان تو به اندازه آسمان باشد، اگرچه هم‌وزن زمين گناه داشته باشي تا مادامى‌كه مشرك نشده باشي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اشاره به آيه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٣۵۴٠</w:t>
      </w:r>
      <w:r>
        <w:rPr>
          <w:rFonts w:ascii="IRNazanin" w:hAnsi="IRNazanin" w:eastAsia="IRNazanin"/>
          <w:b w:val="false"/>
          <w:b w:val="false"/>
          <w:bCs w:val="false"/>
          <w:i w:val="false"/>
          <w:i w:val="false"/>
          <w:iCs w:val="false"/>
          <w:color w:val="333333"/>
          <w:sz w:val="20"/>
          <w:sz w:val="20"/>
          <w:szCs w:val="20"/>
          <w:rtl w:val="true"/>
        </w:rPr>
        <w:t xml:space="preserve">، اين مطلب از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مى‌توان رجوع كرد به الطبقات الكبري، ص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شرح الاربعين حديثاً النوريّه، ص </w:t>
      </w:r>
      <w:r>
        <w:rPr>
          <w:rFonts w:ascii="IRNazanin" w:hAnsi="IRNazanin" w:eastAsia="IRNazanin"/>
          <w:b w:val="false"/>
          <w:b w:val="false"/>
          <w:bCs w:val="false"/>
          <w:i w:val="false"/>
          <w:i w:val="false"/>
          <w:iCs w:val="false"/>
          <w:color w:val="333333"/>
          <w:sz w:val="20"/>
          <w:sz w:val="20"/>
          <w:szCs w:val="20"/>
        </w:rPr>
        <w:t>١۶٣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المنار،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الحق، ص </w:t>
      </w:r>
      <w:r>
        <w:rPr>
          <w:rFonts w:ascii="IRNazanin" w:hAnsi="IRNazanin" w:eastAsia="IRNazanin"/>
          <w:b w:val="false"/>
          <w:b w:val="false"/>
          <w:bCs w:val="false"/>
          <w:i w:val="false"/>
          <w:i w:val="false"/>
          <w:iCs w:val="false"/>
          <w:color w:val="333333"/>
          <w:sz w:val="20"/>
          <w:sz w:val="20"/>
          <w:szCs w:val="20"/>
        </w:rPr>
        <w:t>۵٠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حاشيه اين كتاب رساله‌اي از وي در فضايل معاويه چاپ شده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البديعة في امتناع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دارد كه جواب او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الذريعة الي نقض البديعة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جلد است، داده‌ايم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٢٣۵٨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٢٣۶١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۵٢٧</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عبارت را بدون دخل و تصرف نقل كرديم، رجوع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۶۶٣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٢۵۴٩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الكبري،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۴٧٠</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خطابيه از ياران و طرفداران ابي خطاب محمدبن مِقلاص اَجدع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لعنة الله و الملائكة و الناس اجمعين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روي او را سياه كند كه درباره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مى‌كرد و فاسد العقيده و مذهب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كفر او و ياران وي هيچ شكي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تبرّي جسته و او را لعنت نموده و به شيعيان خود نيز، دستور داده است از وي تبري بجويند و او را لعنت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زندگي او را در كتاب رجال كشي و ساير كتب رجالي مى‌توانيد بيابيد،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۵٠٩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از بدعت‌هاي او اين است كه زماني كه ستاره در آسمان پديدار شد مى‌توان نماز مغرب خواند و افراد ناآگاه اين نسبت را به شيعه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 كه از نظر شيعه وقت نماز مغرب، غروب كامل خورشيد و ذهاب حمره مشرقيه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الصواعق، ص </w:t>
      </w:r>
      <w:r>
        <w:rPr>
          <w:rFonts w:ascii="IRNazanin" w:hAnsi="IRNazanin" w:eastAsia="IRNazanin"/>
          <w:b w:val="false"/>
          <w:b w:val="false"/>
          <w:bCs w:val="false"/>
          <w:i w:val="false"/>
          <w:i w:val="false"/>
          <w:iCs w:val="false"/>
          <w:color w:val="333333"/>
          <w:sz w:val="20"/>
          <w:sz w:val="20"/>
          <w:szCs w:val="20"/>
        </w:rPr>
        <w:t>٢۵۴</w:t>
      </w:r>
      <w:r>
        <w:rPr>
          <w:rFonts w:ascii="IRNazanin" w:hAnsi="IRNazanin" w:eastAsia="IRNazanin"/>
          <w:b w:val="false"/>
          <w:b w:val="false"/>
          <w:bCs w:val="false"/>
          <w:i w:val="false"/>
          <w:i w:val="false"/>
          <w:iCs w:val="false"/>
          <w:color w:val="333333"/>
          <w:sz w:val="20"/>
          <w:sz w:val="20"/>
          <w:szCs w:val="20"/>
          <w:rtl w:val="true"/>
        </w:rPr>
        <w:t xml:space="preserve">، باب التخيير و الخلافة، و بخاري روايتي از ابوسعيد خدري نقل كرده و در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نموده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گروهي از دين خارج مى‌شوند، همان‌طوري كه تير از بدن شكار خارج مى‌شود</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بخاري مى‌گويد ابوسعيد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را شاهد مى‌گيرم كه من خود از پيغمبر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شنيدم و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را كشت و من در خدمت او بودم كه مردي را آوردند و همان نشانه‌هايي كه پيامبر درباره او فرموده بود، در او وجود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۶۵٣۴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نيز، در كتاب زكات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ابوذر نقل مى‌كند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بَعْدي مِنْ اُمَّتِي قوماً يَقْرَأونَ القُرآنَ لايُجاوزُ حَلاقِيمَهم، يَخرُجُونَ مِنَ الدّينِ كَما يَخْرُجُ السَّهْمُ مِنْ رميةِ، ثُمَّ لايَؤُدُونَ فيه، هُم شَرُّ الْخَلْقِ وَ الخَليقَةِ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كتاب الزكاة، باب </w:t>
      </w:r>
      <w:r>
        <w:rPr>
          <w:rFonts w:ascii="IRNazanin" w:hAnsi="IRNazanin" w:eastAsia="IRNazanin"/>
          <w:b w:val="false"/>
          <w:b w:val="false"/>
          <w:bCs w:val="false"/>
          <w:i w:val="false"/>
          <w:i w:val="false"/>
          <w:iCs w:val="false"/>
          <w:color w:val="333333"/>
          <w:sz w:val="20"/>
          <w:sz w:val="20"/>
          <w:szCs w:val="20"/>
        </w:rPr>
        <w:t>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نيز، در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١٣٣٧٧</w:t>
      </w:r>
      <w:r>
        <w:rPr>
          <w:rFonts w:ascii="IRNazanin" w:hAnsi="IRNazanin" w:eastAsia="IRNazanin"/>
          <w:b w:val="false"/>
          <w:b w:val="false"/>
          <w:bCs w:val="false"/>
          <w:i w:val="false"/>
          <w:i w:val="false"/>
          <w:iCs w:val="false"/>
          <w:color w:val="333333"/>
          <w:sz w:val="20"/>
          <w:sz w:val="20"/>
          <w:szCs w:val="20"/>
          <w:rtl w:val="true"/>
        </w:rPr>
        <w:t xml:space="preserve">، مسند از انس و سعيد نقل مى‌كند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آينده نزديكي در امت من، اختلاف به وجود مى‌آيد و جمعيتي به وجود مى‌آيند كه خوب حرف مى‌زنند اما بد عمل مى‌كنند و از دين خارج مى‌شوند، مانند تير از بدن صيد و ديگر بازنمى‌گردند؛ آنان بدترين مخلوق هستند</w:t>
      </w:r>
      <w:r>
        <w:rPr>
          <w:rFonts w:eastAsia="IRNazanin" w:cs="IRNazanin"/>
          <w:b w:val="false"/>
          <w:bCs w:val="false"/>
          <w:i w:val="false"/>
          <w:iCs w:val="false"/>
          <w:color w:val="333333"/>
          <w:sz w:val="20"/>
          <w:szCs w:val="20"/>
          <w:rtl w:val="true"/>
        </w:rPr>
        <w:t>! !»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گروهي هستند كه بر حكومت مسلمانان مى‌شورند و قتل آنها واجب است، اما اگر از حكومت خدا اطاعت كنند، مى‌توانند مانند ديگران از مزاياي جامعه اسلامي استفاده كنند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٣٠٢</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كتاب الجهاد،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باب المرتد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نسائي روايت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خليفة رسول الله، دعني أضرب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إجلس فليس ذلك لاحد الاّ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نسائي،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۴٠٨٢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بتعريف حقوق المصطفي،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٣۵٩</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در منابع مختلف اهل سنّت آمده 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٩۶</w:t>
      </w:r>
      <w:r>
        <w:rPr>
          <w:rFonts w:ascii="IRNazanin" w:hAnsi="IRNazanin" w:eastAsia="IRNazanin"/>
          <w:b w:val="false"/>
          <w:b w:val="false"/>
          <w:bCs w:val="false"/>
          <w:i w:val="false"/>
          <w:i w:val="false"/>
          <w:iCs w:val="false"/>
          <w:color w:val="333333"/>
          <w:sz w:val="20"/>
          <w:sz w:val="20"/>
          <w:szCs w:val="20"/>
          <w:rtl w:val="true"/>
        </w:rPr>
        <w:t xml:space="preserve">، ط مصر، سال </w:t>
      </w:r>
      <w:r>
        <w:rPr>
          <w:rFonts w:ascii="IRNazanin" w:hAnsi="IRNazanin" w:eastAsia="IRNazanin"/>
          <w:b w:val="false"/>
          <w:b w:val="false"/>
          <w:bCs w:val="false"/>
          <w:i w:val="false"/>
          <w:i w:val="false"/>
          <w:iCs w:val="false"/>
          <w:color w:val="333333"/>
          <w:sz w:val="20"/>
          <w:sz w:val="20"/>
          <w:szCs w:val="20"/>
        </w:rPr>
        <w:t>١٣٢۴</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١١۴۶</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١١٢۵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١١٢۵</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٨٣٣٧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٣۶۴٨٢</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٩۵٠</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٨٣٢</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ذيل آيه مذكور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٣٧۶١۴</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الصواعق المحرقه، ص </w:t>
      </w:r>
      <w:r>
        <w:rPr>
          <w:rFonts w:ascii="IRNazanin" w:hAnsi="IRNazanin" w:eastAsia="IRNazanin"/>
          <w:b w:val="false"/>
          <w:b w:val="false"/>
          <w:bCs w:val="false"/>
          <w:i w:val="false"/>
          <w:i w:val="false"/>
          <w:iCs w:val="false"/>
          <w:color w:val="333333"/>
          <w:sz w:val="20"/>
          <w:sz w:val="20"/>
          <w:szCs w:val="20"/>
        </w:rPr>
        <w:t>١۵٣</w:t>
      </w:r>
      <w:r>
        <w:rPr>
          <w:rFonts w:ascii="IRNazanin" w:hAnsi="IRNazanin" w:eastAsia="IRNazanin"/>
          <w:b w:val="false"/>
          <w:b w:val="false"/>
          <w:bCs w:val="false"/>
          <w:i w:val="false"/>
          <w:i w:val="false"/>
          <w:iCs w:val="false"/>
          <w:color w:val="333333"/>
          <w:sz w:val="20"/>
          <w:sz w:val="20"/>
          <w:szCs w:val="20"/>
          <w:rtl w:val="true"/>
        </w:rPr>
        <w:t xml:space="preserve">، از نسائي نيز به همين مضمون روايت آمده است؛ مسند احمدبن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ح </w:t>
      </w:r>
      <w:r>
        <w:rPr>
          <w:rFonts w:ascii="IRNazanin" w:hAnsi="IRNazanin" w:eastAsia="IRNazanin"/>
          <w:b w:val="false"/>
          <w:b w:val="false"/>
          <w:bCs w:val="false"/>
          <w:i w:val="false"/>
          <w:i w:val="false"/>
          <w:iCs w:val="false"/>
          <w:color w:val="333333"/>
          <w:sz w:val="20"/>
          <w:sz w:val="20"/>
          <w:szCs w:val="20"/>
        </w:rPr>
        <w:t>۵۶٧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كه در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صواعق آمده، ابو داود مطلب را روايت كرده و اضافه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كسي كه بميرد و بر سنت 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قسمت استفاده مى‌شود كه متابعت از سنت صورت نمى‌گيرد، مگر به وسيله محبّت خاندان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و مانند آن منظور از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حيث المجموع باعتبار، اين است كه امامان 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خلفاي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اوصيا و وارثان حكمت و اولياي او هستند و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آن اندازه گرامي هستند كه هم‌وزن و هم‌سنگ قرآن قرار گرفته‌اند و همان‌طور كه پيامبر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قرآن جدا نمى‌شوند و هر كس بدانان بپيوندد، گمراه نمى‌شود و هر كس از آنان جدا شود هدايت نمى‌يابد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بنابراين، منظور از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افراد نخواهند بود و اين مقام بلند، شامل اوليا و متابعان امر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مى‌شود، چنان‌كه در احاديث صحيح از سوي عترت پاك آن حضرت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٢٢۴</w:t>
      </w:r>
      <w:r>
        <w:rPr>
          <w:rFonts w:ascii="IRNazanin" w:hAnsi="IRNazanin" w:eastAsia="IRNazanin"/>
          <w:b w:val="false"/>
          <w:b w:val="false"/>
          <w:bCs w:val="false"/>
          <w:i w:val="false"/>
          <w:i w:val="false"/>
          <w:iCs w:val="false"/>
          <w:color w:val="333333"/>
          <w:sz w:val="20"/>
          <w:sz w:val="20"/>
          <w:szCs w:val="20"/>
          <w:rtl w:val="true"/>
        </w:rPr>
        <w:t xml:space="preserve">، باب انّ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حدثوا علم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بدين جهت من به فرزندانم وصيت كرده‌ام كه بر كفن و عمامه‌ام پس از شهادتين، اين حديث را بنويسند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الكشف و البيان،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٣١۴</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سوره شوري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سوره شوري</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الفرزدق،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٢٠٧</w:t>
      </w:r>
      <w:r>
        <w:rPr>
          <w:rFonts w:ascii="IRNazanin" w:hAnsi="IRNazanin" w:eastAsia="IRNazanin"/>
          <w:b w:val="false"/>
          <w:b w:val="false"/>
          <w:bCs w:val="false"/>
          <w:i w:val="false"/>
          <w:i w:val="false"/>
          <w:iCs w:val="false"/>
          <w:color w:val="333333"/>
          <w:sz w:val="20"/>
          <w:sz w:val="20"/>
          <w:szCs w:val="20"/>
          <w:rtl w:val="true"/>
        </w:rPr>
        <w:t xml:space="preserve">؛ الاختصاص للمفيد، ص </w:t>
      </w:r>
      <w:r>
        <w:rPr>
          <w:rFonts w:ascii="IRNazanin" w:hAnsi="IRNazanin" w:eastAsia="IRNazanin"/>
          <w:b w:val="false"/>
          <w:b w:val="false"/>
          <w:bCs w:val="false"/>
          <w:i w:val="false"/>
          <w:i w:val="false"/>
          <w:iCs w:val="false"/>
          <w:color w:val="333333"/>
          <w:sz w:val="20"/>
          <w:sz w:val="20"/>
          <w:szCs w:val="20"/>
        </w:rPr>
        <w:t>١٩٣</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فصل دوم،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فصل سوم،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فصل سوم،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 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٣١۶</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۴۵٨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 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استاندار مداين، نوشته مترجم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٣١٠</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مصر، </w:t>
      </w:r>
      <w:r>
        <w:rPr>
          <w:rFonts w:ascii="IRNazanin" w:hAnsi="IRNazanin" w:eastAsia="IRNazanin"/>
          <w:b w:val="false"/>
          <w:b w:val="false"/>
          <w:bCs w:val="false"/>
          <w:i w:val="false"/>
          <w:i w:val="false"/>
          <w:iCs w:val="false"/>
          <w:color w:val="333333"/>
          <w:sz w:val="20"/>
          <w:sz w:val="20"/>
          <w:szCs w:val="20"/>
        </w:rPr>
        <w:t>١٣٠٩</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باب غزوه خيبر،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صحيح مسلم مصر، </w:t>
      </w:r>
      <w:r>
        <w:rPr>
          <w:rFonts w:ascii="IRNazanin" w:hAnsi="IRNazanin" w:eastAsia="IRNazanin"/>
          <w:b w:val="false"/>
          <w:b w:val="false"/>
          <w:bCs w:val="false"/>
          <w:i w:val="false"/>
          <w:i w:val="false"/>
          <w:iCs w:val="false"/>
          <w:color w:val="333333"/>
          <w:sz w:val="20"/>
          <w:sz w:val="20"/>
          <w:szCs w:val="20"/>
        </w:rPr>
        <w:t>١٣٢٧</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كتاب الجهاد و السّير، موضوع تخلف از بيعت را به طور صريح از عايشه نقل كرده‌اند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 ص </w:t>
      </w:r>
      <w:r>
        <w:rPr>
          <w:rFonts w:ascii="IRNazanin" w:hAnsi="IRNazanin" w:eastAsia="IRNazanin"/>
          <w:b w:val="false"/>
          <w:b w:val="false"/>
          <w:bCs w:val="false"/>
          <w:i w:val="false"/>
          <w:i w:val="false"/>
          <w:iCs w:val="false"/>
          <w:color w:val="333333"/>
          <w:sz w:val="20"/>
          <w:sz w:val="20"/>
          <w:szCs w:val="20"/>
        </w:rPr>
        <w:t>١٩٧</w:t>
      </w:r>
      <w:r>
        <w:rPr>
          <w:rFonts w:ascii="IRNazanin" w:hAnsi="IRNazanin" w:eastAsia="IRNazanin"/>
          <w:b w:val="false"/>
          <w:b w:val="false"/>
          <w:bCs w:val="false"/>
          <w:i w:val="false"/>
          <w:i w:val="false"/>
          <w:iCs w:val="false"/>
          <w:color w:val="333333"/>
          <w:sz w:val="20"/>
          <w:sz w:val="20"/>
          <w:szCs w:val="20"/>
          <w:rtl w:val="true"/>
        </w:rPr>
        <w:t xml:space="preserve">، سال </w:t>
      </w:r>
      <w:r>
        <w:rPr>
          <w:rFonts w:ascii="IRNazanin" w:hAnsi="IRNazanin" w:eastAsia="IRNazanin"/>
          <w:b w:val="false"/>
          <w:b w:val="false"/>
          <w:bCs w:val="false"/>
          <w:i w:val="false"/>
          <w:i w:val="false"/>
          <w:iCs w:val="false"/>
          <w:color w:val="333333"/>
          <w:sz w:val="20"/>
          <w:sz w:val="20"/>
          <w:szCs w:val="20"/>
        </w:rPr>
        <w:t>١٣٠۵</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مصر، </w:t>
      </w:r>
      <w:r>
        <w:rPr>
          <w:rFonts w:ascii="IRNazanin" w:hAnsi="IRNazanin" w:eastAsia="IRNazanin"/>
          <w:b w:val="false"/>
          <w:b w:val="false"/>
          <w:bCs w:val="false"/>
          <w:i w:val="false"/>
          <w:i w:val="false"/>
          <w:iCs w:val="false"/>
          <w:color w:val="333333"/>
          <w:sz w:val="20"/>
          <w:sz w:val="20"/>
          <w:szCs w:val="20"/>
        </w:rPr>
        <w:t>١٣٠۵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در حاشيه زهر الادب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و مروج الذهب در حاشيه كامل ابن اثير چاپ شده است، اما مروج الذهب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جلدي با كامل در حاشيه جلد آخر است كه مشتمل بر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جلد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ascii="IRNazanin" w:hAnsi="IRNazanin" w:eastAsia="IRNazanin"/>
          <w:b w:val="false"/>
          <w:b w:val="false"/>
          <w:bCs w:val="false"/>
          <w:i w:val="false"/>
          <w:i w:val="false"/>
          <w:iCs w:val="false"/>
          <w:color w:val="333333"/>
          <w:sz w:val="20"/>
          <w:sz w:val="20"/>
          <w:szCs w:val="20"/>
        </w:rPr>
        <w:t>٢٧١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٢٧٢</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آيه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مَعَ القُرآن وَ القُرآنُ مَعَ عَلَيٍّ لايَفْتَرِقانِ حَتّي يَرِدا عَلَيَّ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مسند احمدبن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اين مطلب را ابن اثير، در كتاب 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در ماجراي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 آورده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كتاب غزوه خيبر و فرائض، ص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١٠۵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كتاب الجهاد، باب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احمدبن حنبل،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شرح نهج‌البلاغه،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٢١۶</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ابى‌طاهر متوفي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٧۶۶٩</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ابن خلكان، وفيات الاعيان،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٧۶٩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٧۶٩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۵۶٠</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٧٧١٢</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٣۵٧</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تمامي مورخان نقل كرده‌اند، حتي ابن عبدالبر در كتاب الاستيعاب في حاشية الاصابه لابن حجر،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۴٠٧</w:t>
      </w:r>
      <w:r>
        <w:rPr>
          <w:rFonts w:ascii="IRNazanin" w:hAnsi="IRNazanin" w:eastAsia="IRNazanin"/>
          <w:b w:val="false"/>
          <w:b w:val="false"/>
          <w:bCs w:val="false"/>
          <w:i w:val="false"/>
          <w:i w:val="false"/>
          <w:iCs w:val="false"/>
          <w:color w:val="333333"/>
          <w:sz w:val="20"/>
          <w:sz w:val="20"/>
          <w:szCs w:val="20"/>
          <w:rtl w:val="true"/>
        </w:rPr>
        <w:t>،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خبره في ذلك من صحيح الاثر</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كتاب الطلاق، ص </w:t>
      </w:r>
      <w:r>
        <w:rPr>
          <w:rFonts w:ascii="IRNazanin" w:hAnsi="IRNazanin" w:eastAsia="IRNazanin"/>
          <w:b w:val="false"/>
          <w:b w:val="false"/>
          <w:bCs w:val="false"/>
          <w:i w:val="false"/>
          <w:i w:val="false"/>
          <w:iCs w:val="false"/>
          <w:color w:val="333333"/>
          <w:sz w:val="20"/>
          <w:sz w:val="20"/>
          <w:szCs w:val="20"/>
        </w:rPr>
        <w:t>٢٧۶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المرأة، ص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تاريخ بيهقي،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المرأة، ص </w:t>
      </w:r>
      <w:r>
        <w:rPr>
          <w:rFonts w:ascii="IRNazanin" w:hAnsi="IRNazanin" w:eastAsia="IRNazanin"/>
          <w:b w:val="false"/>
          <w:b w:val="false"/>
          <w:bCs w:val="false"/>
          <w:i w:val="false"/>
          <w:i w:val="false"/>
          <w:iCs w:val="false"/>
          <w:color w:val="333333"/>
          <w:sz w:val="20"/>
          <w:sz w:val="20"/>
          <w:szCs w:val="20"/>
        </w:rPr>
        <w:t>١٧٢</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۴٩٨</w:t>
      </w:r>
      <w:r>
        <w:rPr>
          <w:rFonts w:ascii="IRNazanin" w:hAnsi="IRNazanin" w:eastAsia="IRNazanin"/>
          <w:b w:val="false"/>
          <w:b w:val="false"/>
          <w:bCs w:val="false"/>
          <w:i w:val="false"/>
          <w:i w:val="false"/>
          <w:iCs w:val="false"/>
          <w:color w:val="333333"/>
          <w:sz w:val="20"/>
          <w:sz w:val="20"/>
          <w:szCs w:val="20"/>
          <w:rtl w:val="true"/>
        </w:rPr>
        <w:t xml:space="preserve">؛ التفسير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جزء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كتاب النكاح،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۴٣۶</w:t>
      </w:r>
      <w:r>
        <w:rPr>
          <w:rFonts w:ascii="IRNazanin" w:hAnsi="IRNazanin" w:eastAsia="IRNazanin"/>
          <w:b w:val="false"/>
          <w:b w:val="false"/>
          <w:bCs w:val="false"/>
          <w:i w:val="false"/>
          <w:i w:val="false"/>
          <w:iCs w:val="false"/>
          <w:color w:val="333333"/>
          <w:sz w:val="20"/>
          <w:sz w:val="20"/>
          <w:szCs w:val="20"/>
          <w:rtl w:val="true"/>
        </w:rPr>
        <w:t xml:space="preserve">، ابواب المتعه،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كتاب النكاح، ح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اما محمود شكري آلوسي در رساله‌اي، با دروغ و افترا اتهام بزرگي به شيعه وارد آورده كه قسمتي از مطالب او در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٢۶٩</w:t>
      </w:r>
      <w:r>
        <w:rPr>
          <w:rFonts w:ascii="IRNazanin" w:hAnsi="IRNazanin" w:eastAsia="IRNazanin"/>
          <w:b w:val="false"/>
          <w:b w:val="false"/>
          <w:bCs w:val="false"/>
          <w:i w:val="false"/>
          <w:i w:val="false"/>
          <w:iCs w:val="false"/>
          <w:color w:val="333333"/>
          <w:sz w:val="20"/>
          <w:sz w:val="20"/>
          <w:szCs w:val="20"/>
          <w:rtl w:val="true"/>
        </w:rPr>
        <w:t xml:space="preserve"> تفسير المنار اين‌گونه نقل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شيعه يك متعه دسته جمعي هم دارد كه بر فضيلت آن مطالب فراواني قايل است و روش آن بدين ترتيب است كه چند مرد مى‌توانند، در مدت يك شبانه‌روز، يك زن را به نوبت در اختيار خود بگيرند و</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راجع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تمتع در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رجوع كنيد به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باب نكاح متعه،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الي احكام الشريعة،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۴٣۶</w:t>
      </w:r>
      <w:r>
        <w:rPr>
          <w:rFonts w:ascii="IRNazanin" w:hAnsi="IRNazanin" w:eastAsia="IRNazanin"/>
          <w:b w:val="false"/>
          <w:b w:val="false"/>
          <w:bCs w:val="false"/>
          <w:i w:val="false"/>
          <w:i w:val="false"/>
          <w:iCs w:val="false"/>
          <w:color w:val="333333"/>
          <w:sz w:val="20"/>
          <w:sz w:val="20"/>
          <w:szCs w:val="20"/>
          <w:rtl w:val="true"/>
        </w:rPr>
        <w:t>، كتاب النكاح، ابواب المتعه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باب نكاح متعه، ح </w:t>
      </w:r>
      <w:r>
        <w:rPr>
          <w:rFonts w:ascii="IRNazanin" w:hAnsi="IRNazanin" w:eastAsia="IRNazanin"/>
          <w:b w:val="false"/>
          <w:b w:val="false"/>
          <w:bCs w:val="false"/>
          <w:i w:val="false"/>
          <w:i w:val="false"/>
          <w:iCs w:val="false"/>
          <w:color w:val="333333"/>
          <w:sz w:val="20"/>
          <w:sz w:val="20"/>
          <w:szCs w:val="20"/>
        </w:rPr>
        <w:t>١۴٢</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كتاب النكاح، باب في المتعة بالحجّ و العمرة، ح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كتاب النكاح، باب نكاح، المتعه،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۴٣۶</w:t>
      </w:r>
      <w:r>
        <w:rPr>
          <w:rFonts w:ascii="IRNazanin" w:hAnsi="IRNazanin" w:eastAsia="IRNazanin"/>
          <w:b w:val="false"/>
          <w:b w:val="false"/>
          <w:bCs w:val="false"/>
          <w:i w:val="false"/>
          <w:i w:val="false"/>
          <w:iCs w:val="false"/>
          <w:color w:val="333333"/>
          <w:sz w:val="20"/>
          <w:sz w:val="20"/>
          <w:szCs w:val="20"/>
          <w:rtl w:val="true"/>
        </w:rPr>
        <w:t>، كتاب النكاح، ابواب المتعة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سوره نساء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كتاب النكاح، باب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١۴۵</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رازي، التفسير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سوره نساء؛ شرح نهج‌البلاغه، ابن ابي 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قوشچي، اواخر بحث امامت،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مالك در كتاب الموطأ،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۵۴٢</w:t>
      </w:r>
      <w:r>
        <w:rPr>
          <w:rFonts w:ascii="IRNazanin" w:hAnsi="IRNazanin" w:eastAsia="IRNazanin"/>
          <w:b w:val="false"/>
          <w:b w:val="false"/>
          <w:bCs w:val="false"/>
          <w:i w:val="false"/>
          <w:i w:val="false"/>
          <w:iCs w:val="false"/>
          <w:color w:val="333333"/>
          <w:sz w:val="20"/>
          <w:sz w:val="20"/>
          <w:szCs w:val="20"/>
          <w:rtl w:val="true"/>
        </w:rPr>
        <w:t xml:space="preserve">، در باب نكاح متعه ح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اين مطلب را آورده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تهذيب الاحكام شيخ طوسي،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١٠٨٠</w:t>
      </w:r>
      <w:r>
        <w:rPr>
          <w:rFonts w:ascii="IRNazanin" w:hAnsi="IRNazanin" w:eastAsia="IRNazanin"/>
          <w:b w:val="false"/>
          <w:b w:val="false"/>
          <w:bCs w:val="false"/>
          <w:i w:val="false"/>
          <w:i w:val="false"/>
          <w:iCs w:val="false"/>
          <w:color w:val="333333"/>
          <w:sz w:val="20"/>
          <w:sz w:val="20"/>
          <w:szCs w:val="20"/>
          <w:rtl w:val="true"/>
        </w:rPr>
        <w:t xml:space="preserve">؛ الكافي للكليني،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۴٨٨</w:t>
      </w:r>
      <w:r>
        <w:rPr>
          <w:rFonts w:ascii="IRNazanin" w:hAnsi="IRNazanin" w:eastAsia="IRNazanin"/>
          <w:b w:val="false"/>
          <w:b w:val="false"/>
          <w:bCs w:val="false"/>
          <w:i w:val="false"/>
          <w:i w:val="false"/>
          <w:iCs w:val="false"/>
          <w:color w:val="333333"/>
          <w:sz w:val="20"/>
          <w:sz w:val="20"/>
          <w:szCs w:val="20"/>
          <w:rtl w:val="true"/>
        </w:rPr>
        <w:t xml:space="preserve">، ابواب المتعة،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ص </w:t>
      </w:r>
      <w:r>
        <w:rPr>
          <w:rFonts w:ascii="IRNazanin" w:hAnsi="IRNazanin" w:eastAsia="IRNazanin"/>
          <w:b w:val="false"/>
          <w:b w:val="false"/>
          <w:bCs w:val="false"/>
          <w:i w:val="false"/>
          <w:i w:val="false"/>
          <w:iCs w:val="false"/>
          <w:color w:val="333333"/>
          <w:sz w:val="20"/>
          <w:sz w:val="20"/>
          <w:szCs w:val="20"/>
        </w:rPr>
        <w:t>٩۵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١٨۶</w:t>
      </w:r>
      <w:r>
        <w:rPr>
          <w:rFonts w:ascii="IRNazanin" w:hAnsi="IRNazanin" w:eastAsia="IRNazanin"/>
          <w:b w:val="false"/>
          <w:b w:val="false"/>
          <w:bCs w:val="false"/>
          <w:i w:val="false"/>
          <w:i w:val="false"/>
          <w:iCs w:val="false"/>
          <w:color w:val="333333"/>
          <w:sz w:val="20"/>
          <w:sz w:val="20"/>
          <w:szCs w:val="20"/>
          <w:rtl w:val="true"/>
        </w:rPr>
        <w:t xml:space="preserve">؛ نهج الحق و كشف الصدق، ص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كتاب النكاح، 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سوره نساء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۴٢۴۶</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١٩٩٢٨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در وفيات الاعيان، در شرح زندگي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يحيي بن اكثم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روايت كرده است؛ تاريخ بغداد،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٧۴٨٩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للعسكري، ص </w:t>
      </w:r>
      <w:r>
        <w:rPr>
          <w:rFonts w:ascii="IRNazanin" w:hAnsi="IRNazanin" w:eastAsia="IRNazanin"/>
          <w:b w:val="false"/>
          <w:b w:val="false"/>
          <w:bCs w:val="false"/>
          <w:i w:val="false"/>
          <w:i w:val="false"/>
          <w:iCs w:val="false"/>
          <w:color w:val="333333"/>
          <w:sz w:val="20"/>
          <w:sz w:val="20"/>
          <w:szCs w:val="20"/>
        </w:rPr>
        <w:t>١٠٣</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الاذان و الاقامة، باب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كتاب الصلاة، ح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علي الموطأ،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١٨٢٩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 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شيبة،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٢١۵٩</w:t>
      </w:r>
      <w:r>
        <w:rPr>
          <w:rFonts w:ascii="IRNazanin" w:hAnsi="IRNazanin" w:eastAsia="IRNazanin"/>
          <w:b w:val="false"/>
          <w:b w:val="false"/>
          <w:bCs w:val="false"/>
          <w:i w:val="false"/>
          <w:i w:val="false"/>
          <w:iCs w:val="false"/>
          <w:color w:val="333333"/>
          <w:sz w:val="20"/>
          <w:sz w:val="20"/>
          <w:szCs w:val="20"/>
          <w:rtl w:val="true"/>
        </w:rPr>
        <w:t xml:space="preserve">؛ ابن عبدالبر، 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٩١٢</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١۵٣٩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زيد، 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٩١٣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١۵٣٩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العقائد للقوشچي، ص </w:t>
      </w:r>
      <w:r>
        <w:rPr>
          <w:rFonts w:ascii="IRNazanin" w:hAnsi="IRNazanin" w:eastAsia="IRNazanin"/>
          <w:b w:val="false"/>
          <w:b w:val="false"/>
          <w:bCs w:val="false"/>
          <w:i w:val="false"/>
          <w:i w:val="false"/>
          <w:iCs w:val="false"/>
          <w:color w:val="333333"/>
          <w:sz w:val="20"/>
          <w:sz w:val="20"/>
          <w:szCs w:val="20"/>
        </w:rPr>
        <w:t>۴٠٨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گمراه‌كننده مردم را هادي مى‌گفتند، چنان‌كه نابينا را بصير مى‌نامند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در شرح زندگي شهيد فخ، ص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۴٢۵</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من ابواب الاذان و الاقامة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١٨٧٨</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المناظر،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١٩٠۵</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١٧۴</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١٩٠۶</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في شرح صحيح البخاري،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۴٢۶</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۴٣٠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النيرة،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از كتاب الجهاد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١۶١٣٨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٣٩٩٨</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كتاب الجهاد، ح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نورث، ما تركناه فهو صدقة</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۴٨</w:t>
      </w:r>
      <w:r>
        <w:rPr>
          <w:rFonts w:ascii="IRNazanin" w:hAnsi="IRNazanin" w:eastAsia="IRNazanin"/>
          <w:b w:val="false"/>
          <w:b w:val="false"/>
          <w:bCs w:val="false"/>
          <w:i w:val="false"/>
          <w:i w:val="false"/>
          <w:iCs w:val="false"/>
          <w:color w:val="333333"/>
          <w:sz w:val="20"/>
          <w:sz w:val="20"/>
          <w:szCs w:val="20"/>
          <w:rtl w:val="true"/>
        </w:rPr>
        <w:t xml:space="preserve">، كتاب الجهاد، ح </w:t>
      </w:r>
      <w:r>
        <w:rPr>
          <w:rFonts w:ascii="IRNazanin" w:hAnsi="IRNazanin" w:eastAsia="IRNazanin"/>
          <w:b w:val="false"/>
          <w:b w:val="false"/>
          <w:bCs w:val="false"/>
          <w:i w:val="false"/>
          <w:i w:val="false"/>
          <w:iCs w:val="false"/>
          <w:color w:val="333333"/>
          <w:sz w:val="20"/>
          <w:sz w:val="20"/>
          <w:szCs w:val="20"/>
        </w:rPr>
        <w:t>١۴٠</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٢۶٨۵</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۵٣٩</w:t>
      </w:r>
      <w:r>
        <w:rPr>
          <w:rFonts w:ascii="IRNazanin" w:hAnsi="IRNazanin" w:eastAsia="IRNazanin"/>
          <w:b w:val="false"/>
          <w:b w:val="false"/>
          <w:bCs w:val="false"/>
          <w:i w:val="false"/>
          <w:i w:val="false"/>
          <w:iCs w:val="false"/>
          <w:color w:val="333333"/>
          <w:sz w:val="20"/>
          <w:sz w:val="20"/>
          <w:szCs w:val="20"/>
          <w:rtl w:val="true"/>
        </w:rPr>
        <w:t xml:space="preserve">، باب الفيء و الانفال؛ فقيه،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١۶۵١</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١٢۶</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١٩٣١٩</w:t>
      </w:r>
      <w:r>
        <w:rPr>
          <w:rFonts w:ascii="IRNazanin" w:hAnsi="IRNazanin" w:eastAsia="IRNazanin"/>
          <w:b w:val="false"/>
          <w:b w:val="false"/>
          <w:bCs w:val="false"/>
          <w:i w:val="false"/>
          <w:i w:val="false"/>
          <w:iCs w:val="false"/>
          <w:color w:val="333333"/>
          <w:sz w:val="20"/>
          <w:sz w:val="20"/>
          <w:szCs w:val="20"/>
          <w:rtl w:val="true"/>
        </w:rPr>
        <w:t xml:space="preserve">؛ تاريخ الخلفاء للسيوطي، ص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١٩٣١٩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۴٢٧</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هجري، داستان وفات ابوبكر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٧١٧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٧١٨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٣١٠٣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٨۴٠٩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۴٩٨</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حوادث سال سوم هجرت؛ 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xml:space="preserve"> در شرح حال حمزه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۵۴٣</w:t>
      </w:r>
      <w:r>
        <w:rPr>
          <w:rFonts w:ascii="IRNazanin" w:hAnsi="IRNazanin" w:eastAsia="IRNazanin"/>
          <w:b w:val="false"/>
          <w:b w:val="false"/>
          <w:bCs w:val="false"/>
          <w:i w:val="false"/>
          <w:i w:val="false"/>
          <w:iCs w:val="false"/>
          <w:color w:val="333333"/>
          <w:sz w:val="20"/>
          <w:sz w:val="20"/>
          <w:szCs w:val="20"/>
          <w:rtl w:val="true"/>
        </w:rPr>
        <w:t>، ترجمه جعفر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١٢۴١</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۵٨۴٣</w:t>
      </w:r>
      <w:r>
        <w:rPr>
          <w:rFonts w:ascii="IRNazanin" w:hAnsi="IRNazanin" w:eastAsia="IRNazanin"/>
          <w:b w:val="false"/>
          <w:b w:val="false"/>
          <w:bCs w:val="false"/>
          <w:i w:val="false"/>
          <w:i w:val="false"/>
          <w:iCs w:val="false"/>
          <w:color w:val="333333"/>
          <w:sz w:val="20"/>
          <w:sz w:val="20"/>
          <w:szCs w:val="20"/>
          <w:rtl w:val="true"/>
        </w:rPr>
        <w:t xml:space="preserve"> شرح حال زيد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ابي الحديد،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١٢٢۴</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كتاب الجنائز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۴٨٢</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و رجوع، شرح نهج‌البلاغه ابن ابى‌الحديد،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چاپ مصر؛ حيات الحيوان دميري،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٢۵۵</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كامل، حوادث سال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 فصل الكني، حيوة الحيوان، ماده الحية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عوارف المعارف،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العلوم،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و حيات الحيوان، ماده الحية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هجرت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ص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نووي، الامارة، در شرح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كتاب الامارة،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آن نصوص را در كتاب المراجعات الازهريه آورده‌ايم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دكتر صبحي صالح، خطبه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ابن معتزّ، شرح نهج‌البلاغه، ابن ابي الحديد،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على‌بن احمد، البداية و النّهاية،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۴٨٨</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بيان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فصبرت و في العين قذي و في الحلق 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نهج‌البلاغه، دكتر صبحي صالح، خطبه سوم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ابي دحلان، و السيرة الحلبيّة،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xml:space="preserve"> مطلب را در كتاب خود آورده‌اند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ناحيه‌اي است در سرزمين سوريه، بين عسقلان و ترمله و نزديك مؤته، جايي كه جعفربن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شد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سيره ابي دحلان؛ طبقات ابن سعد، اما دلائل ما اين است كه آن حضرت،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صفر وفات يافته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١۵٩</w:t>
      </w:r>
      <w:r>
        <w:rPr>
          <w:rFonts w:ascii="IRNazanin" w:hAnsi="IRNazanin" w:eastAsia="IRNazanin"/>
          <w:b w:val="false"/>
          <w:b w:val="false"/>
          <w:bCs w:val="false"/>
          <w:i w:val="false"/>
          <w:i w:val="false"/>
          <w:iCs w:val="false"/>
          <w:color w:val="333333"/>
          <w:sz w:val="20"/>
          <w:sz w:val="20"/>
          <w:szCs w:val="20"/>
          <w:rtl w:val="true"/>
        </w:rPr>
        <w:t xml:space="preserve">؛ سيره حلبي، سيره ابي دحلان و تاريخ طبري،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 سيره ابي دحلان و تاريخ طبري، حوادث سال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اسامه با نيروهاي خود جنگ را آغاز كرد، دشمن را سركوب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خانه‌هاي آنها را آتش زد و تعدادي را كشت و عده‌اي را نيز، به اسارت گرفت و قاتل پدر خود را به قتل رسانيد و در آن جنگ هيچ كشته‌اي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سهم غنيمت را بين سواران و پيادگان تقسيم نمود و سهم خود را برداشت و جنگ با 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منصور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پايان يافت؛ 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جهزوا جيش اسامه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شهرستاني در مقدمه چهارم، ملل و 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و ابن ابى‌الحديد در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شرح نهج‌البلاغه، ص </w:t>
      </w:r>
      <w:r>
        <w:rPr>
          <w:rFonts w:ascii="IRNazanin" w:hAnsi="IRNazanin" w:eastAsia="IRNazanin"/>
          <w:b w:val="false"/>
          <w:b w:val="false"/>
          <w:bCs w:val="false"/>
          <w:i w:val="false"/>
          <w:i w:val="false"/>
          <w:iCs w:val="false"/>
          <w:color w:val="333333"/>
          <w:sz w:val="20"/>
          <w:sz w:val="20"/>
          <w:szCs w:val="20"/>
        </w:rPr>
        <w:t>۵٢</w:t>
      </w:r>
      <w:r>
        <w:rPr>
          <w:rFonts w:ascii="IRNazanin" w:hAnsi="IRNazanin" w:eastAsia="IRNazanin"/>
          <w:b w:val="false"/>
          <w:b w:val="false"/>
          <w:bCs w:val="false"/>
          <w:i w:val="false"/>
          <w:i w:val="false"/>
          <w:iCs w:val="false"/>
          <w:color w:val="333333"/>
          <w:sz w:val="20"/>
          <w:sz w:val="20"/>
          <w:szCs w:val="20"/>
          <w:rtl w:val="true"/>
        </w:rPr>
        <w:t xml:space="preserve">؛ كافي،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ascii="IRNazanin" w:hAnsi="IRNazanin" w:eastAsia="IRNazanin"/>
          <w:b w:val="false"/>
          <w:b w:val="false"/>
          <w:bCs w:val="false"/>
          <w:i w:val="false"/>
          <w:i w:val="false"/>
          <w:iCs w:val="false"/>
          <w:color w:val="333333"/>
          <w:sz w:val="20"/>
          <w:sz w:val="20"/>
          <w:szCs w:val="20"/>
          <w:rtl w:val="true"/>
        </w:rPr>
        <w:t xml:space="preserve"> و جوهري در السقيفه و ديگران نيز آورده‌اند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هَلُمُّوا أكتُبُ لكم كِتاباً لاتَضِلُّوا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۵٣۴۵</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۵٣۴۵</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٢٨٨٨</w:t>
      </w:r>
      <w:r>
        <w:rPr>
          <w:rFonts w:ascii="IRNazanin" w:hAnsi="IRNazanin" w:eastAsia="IRNazanin"/>
          <w:b w:val="false"/>
          <w:b w:val="false"/>
          <w:bCs w:val="false"/>
          <w:i w:val="false"/>
          <w:i w:val="false"/>
          <w:iCs w:val="false"/>
          <w:color w:val="333333"/>
          <w:sz w:val="20"/>
          <w:sz w:val="20"/>
          <w:szCs w:val="20"/>
          <w:rtl w:val="true"/>
        </w:rPr>
        <w:t>، آخر باب وصيت</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كتاب الوصيّة،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چاپ مصر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جوائر واردين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جهاد،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سياست اقتضا مى‌كرده كه جمله سوم را فراموش كند، وگرنه معلوم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مى‌خواسته پيمان و منشور خلافت را بنويسد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باب وقف كتاب وصيت،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كتاب وصيت،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اين حديث را با همين عبارت، احمدبن حنبل در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مسند، ص</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روايت كرده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۴٠</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مصر،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١٠٨٨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٢٨٢٠</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كتاب الجهاد و السير، باب صلح حديبيه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٩٧٨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٧٠۶</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٧٠۶</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٢٧۵</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١۶٣٣۶</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اسراء، آيه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معني اين باشد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در علم ازلي خدا نگذشته بود كه شما را در حالى‌كه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ميان شماست، عذاب نكند و چنان‌كه آيه‌هاي ديگر قرآن به اين معني تصريح مى‌كند به خاطر تصميمي كه درباره كاروان گرفته بود به شما عذاب بزرگي مى‌رسيد</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۴۵٠</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هجرت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جرير، تاريخ ابن اثير؛ سيره حلبي و ابي دحلان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٢۴٢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۵٠٧</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هجرت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هجرت؛ بحارالانوار،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و ساير كتب تاريخي</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١۵٢</w:t>
      </w:r>
      <w:r>
        <w:rPr>
          <w:rFonts w:ascii="IRNazanin" w:hAnsi="IRNazanin" w:eastAsia="IRNazanin"/>
          <w:b w:val="false"/>
          <w:b w:val="false"/>
          <w:bCs w:val="false"/>
          <w:i w:val="false"/>
          <w:i w:val="false"/>
          <w:iCs w:val="false"/>
          <w:color w:val="333333"/>
          <w:sz w:val="20"/>
          <w:sz w:val="20"/>
          <w:szCs w:val="20"/>
          <w:rtl w:val="true"/>
        </w:rPr>
        <w:t>؛ همه مفسران و محدثان و مورخان گفته‌اند، آيه فوق به مناسبت اين واقعه نازل شده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١۵۴</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۵١۴</w:t>
      </w:r>
      <w:r>
        <w:rPr>
          <w:rFonts w:ascii="IRNazanin" w:hAnsi="IRNazanin" w:eastAsia="IRNazanin"/>
          <w:b w:val="false"/>
          <w:b w:val="false"/>
          <w:bCs w:val="false"/>
          <w:i w:val="false"/>
          <w:i w:val="false"/>
          <w:iCs w:val="false"/>
          <w:color w:val="333333"/>
          <w:sz w:val="20"/>
          <w:sz w:val="20"/>
          <w:szCs w:val="20"/>
          <w:rtl w:val="true"/>
        </w:rPr>
        <w:t xml:space="preserve">؛ سيرة الحلبيّة،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الحلبيّة،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الحلبيّة،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ascii="IRNazanin" w:hAnsi="IRNazanin" w:eastAsia="IRNazanin"/>
          <w:b w:val="false"/>
          <w:b w:val="false"/>
          <w:bCs w:val="false"/>
          <w:i w:val="false"/>
          <w:i w:val="false"/>
          <w:iCs w:val="false"/>
          <w:color w:val="333333"/>
          <w:sz w:val="20"/>
          <w:sz w:val="20"/>
          <w:szCs w:val="20"/>
          <w:rtl w:val="true"/>
        </w:rPr>
        <w:t xml:space="preserve">، ابن جرير و حلبي، اين مطلب را در ماجراي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غزوه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كرده‌اند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ص </w:t>
      </w:r>
      <w:r>
        <w:rPr>
          <w:rFonts w:ascii="IRNazanin" w:hAnsi="IRNazanin" w:eastAsia="IRNazanin"/>
          <w:b w:val="false"/>
          <w:b w:val="false"/>
          <w:bCs w:val="false"/>
          <w:i w:val="false"/>
          <w:i w:val="false"/>
          <w:iCs w:val="false"/>
          <w:color w:val="333333"/>
          <w:sz w:val="20"/>
          <w:sz w:val="20"/>
          <w:szCs w:val="20"/>
        </w:rPr>
        <w:t>۵١٧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١۵</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هجرت؛ السيرة النبوية،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ابن جرير طبري، تاريخ طبري؛ الكامل في التاريخ،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و مجمع‌البيان،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من لقي الله بالايمان، ح </w:t>
      </w:r>
      <w:r>
        <w:rPr>
          <w:rFonts w:ascii="IRNazanin" w:hAnsi="IRNazanin" w:eastAsia="IRNazanin"/>
          <w:b w:val="false"/>
          <w:b w:val="false"/>
          <w:bCs w:val="false"/>
          <w:i w:val="false"/>
          <w:i w:val="false"/>
          <w:iCs w:val="false"/>
          <w:color w:val="333333"/>
          <w:sz w:val="20"/>
          <w:sz w:val="20"/>
          <w:szCs w:val="20"/>
        </w:rPr>
        <w:t>۵٢</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١١١١٨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الاصابة، ابن حجر،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٢۴۴۶</w:t>
      </w:r>
      <w:r>
        <w:rPr>
          <w:rFonts w:ascii="IRNazanin" w:hAnsi="IRNazanin" w:eastAsia="IRNazanin"/>
          <w:b w:val="false"/>
          <w:b w:val="false"/>
          <w:bCs w:val="false"/>
          <w:i w:val="false"/>
          <w:i w:val="false"/>
          <w:iCs w:val="false"/>
          <w:color w:val="333333"/>
          <w:sz w:val="20"/>
          <w:sz w:val="20"/>
          <w:szCs w:val="20"/>
          <w:rtl w:val="true"/>
        </w:rPr>
        <w:t xml:space="preserve"> در شرح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الثديّة</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٢۴۵</w:t>
      </w:r>
      <w:r>
        <w:rPr>
          <w:rFonts w:ascii="IRNazanin" w:hAnsi="IRNazanin" w:eastAsia="IRNazanin"/>
          <w:b w:val="false"/>
          <w:b w:val="false"/>
          <w:bCs w:val="false"/>
          <w:i w:val="false"/>
          <w:i w:val="false"/>
          <w:iCs w:val="false"/>
          <w:color w:val="333333"/>
          <w:sz w:val="20"/>
          <w:sz w:val="20"/>
          <w:szCs w:val="20"/>
          <w:rtl w:val="true"/>
        </w:rPr>
        <w:t xml:space="preserve">؛ آخر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اصحاب الاهواء</w:t>
      </w:r>
      <w:r>
        <w:rPr>
          <w:rFonts w:eastAsia="IRNazanin" w:cs="IRNazanin"/>
          <w:b w:val="false"/>
          <w:bCs w:val="false"/>
          <w:i w:val="false"/>
          <w:iCs w:val="false"/>
          <w:color w:val="333333"/>
          <w:sz w:val="20"/>
          <w:szCs w:val="20"/>
          <w:rtl w:val="true"/>
        </w:rPr>
        <w:t>»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١٣٣۵</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٢٢۶٣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۵٧۴٩</w:t>
      </w:r>
      <w:r>
        <w:rPr>
          <w:rFonts w:ascii="IRNazanin" w:hAnsi="IRNazanin" w:eastAsia="IRNazanin"/>
          <w:b w:val="false"/>
          <w:b w:val="false"/>
          <w:bCs w:val="false"/>
          <w:i w:val="false"/>
          <w:i w:val="false"/>
          <w:iCs w:val="false"/>
          <w:color w:val="333333"/>
          <w:sz w:val="20"/>
          <w:sz w:val="20"/>
          <w:szCs w:val="20"/>
          <w:rtl w:val="true"/>
        </w:rPr>
        <w:t>؛ باب الصبر علي الاذي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١١۴٨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٢٩٨١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٢١۴٩</w:t>
      </w:r>
      <w:r>
        <w:rPr>
          <w:rFonts w:ascii="IRNazanin" w:hAnsi="IRNazanin" w:eastAsia="IRNazanin"/>
          <w:b w:val="false"/>
          <w:b w:val="false"/>
          <w:bCs w:val="false"/>
          <w:i w:val="false"/>
          <w:i w:val="false"/>
          <w:iCs w:val="false"/>
          <w:color w:val="333333"/>
          <w:sz w:val="20"/>
          <w:sz w:val="20"/>
          <w:szCs w:val="20"/>
          <w:rtl w:val="true"/>
        </w:rPr>
        <w:t>؛ احاديث ديگري هم، به همين معني نقل كرده است و از جمله اينكه آن حضرت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لم‌يعدل الله و رسوله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اين روايت نص صريح است به اينكه آن حضرت، از جانب خدا مأمور به آن‌گونه تقسيم بوده و كار بر اساس حكمت بالغه انجام شده است، اما در عين حال، مورد اعتراض قرار گرفته و در آنچه مى‌گويد چيزي جز وحي، كه بر او نازل شده، نيست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٢۵۴٣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۶۵٣٩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١٠٩۵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٢٨۴۵</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مقدمه چهارم از مقدمات پنج‌گانه،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بمني از كتاب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 الصلاة بمني از كتاب صلاة المسافر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ابي الحديد،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۶٩</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٢۵</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٢٠۶</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ابن اثير و تاريخ الطبري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حديث متواتري است كه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نزاع سعدبن ابى‌وقاص و عبدبن زمعة، درباره غلامي كه عتبة بن ابى‌وقاص براي برادر خود سعد پيمان بسته بود، در حالى‌كه او را فرزند زناي زمان جاهليت خود مى‌دانست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در اين باره به رسول خدا عرض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غلام، فرزند برادر من است كه آن را به من بخشيد و درباره آن ترديد دارم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زمعه نيز،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 رسول خدا، اين غلام برادر من و فرزند پدر من است كه از فراش كنيز او به دنيا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چهره غلام دقت نمود و او را شبيه عتبه يافت ولي او را به زمعه ملحق نمود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الولد للفراش</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بخاري، اين مطلب را در سه جاي كتاب خود، و از جمله در جلد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٧۵٣</w:t>
      </w:r>
      <w:r>
        <w:rPr>
          <w:rFonts w:ascii="IRNazanin" w:hAnsi="IRNazanin" w:eastAsia="IRNazanin"/>
          <w:b w:val="false"/>
          <w:b w:val="false"/>
          <w:bCs w:val="false"/>
          <w:i w:val="false"/>
          <w:i w:val="false"/>
          <w:iCs w:val="false"/>
          <w:color w:val="333333"/>
          <w:sz w:val="20"/>
          <w:sz w:val="20"/>
          <w:szCs w:val="20"/>
          <w:rtl w:val="true"/>
        </w:rPr>
        <w:t xml:space="preserve"> صحيح،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هم، در صحيح خود،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٢۵۶</w:t>
      </w:r>
      <w:r>
        <w:rPr>
          <w:rFonts w:ascii="IRNazanin" w:hAnsi="IRNazanin" w:eastAsia="IRNazanin"/>
          <w:b w:val="false"/>
          <w:b w:val="false"/>
          <w:bCs w:val="false"/>
          <w:i w:val="false"/>
          <w:i w:val="false"/>
          <w:iCs w:val="false"/>
          <w:color w:val="333333"/>
          <w:sz w:val="20"/>
          <w:sz w:val="20"/>
          <w:szCs w:val="20"/>
          <w:rtl w:val="true"/>
        </w:rPr>
        <w:t xml:space="preserve">، كتاب الرضاع، باب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٣۶</w:t>
      </w:r>
      <w:r>
        <w:rPr>
          <w:rFonts w:ascii="IRNazanin" w:hAnsi="IRNazanin" w:eastAsia="IRNazanin"/>
          <w:b w:val="false"/>
          <w:b w:val="false"/>
          <w:bCs w:val="false"/>
          <w:i w:val="false"/>
          <w:i w:val="false"/>
          <w:iCs w:val="false"/>
          <w:color w:val="333333"/>
          <w:sz w:val="20"/>
          <w:sz w:val="20"/>
          <w:szCs w:val="20"/>
          <w:rtl w:val="true"/>
        </w:rPr>
        <w:t>، نقل كرده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٧۵٣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همه اهل سنت، به روايت‌هاى معاويه استناد مى‌كنند و به او اعتماد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بخارى در كتاب جهاد، درباره آيه فَأَن لِلَّهِ خُمُسَهُ وَلِلرَّسُولِ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لباس و موارد ديگر، به قول معاويه استدلال و استناد كرده است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عمل بدون توجه به دعاي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كه درباره اهل مدينه بيمناك بود، و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اهل مدينه را بترساند؛ خدا او را بترساند و لعنت خدا و ملائكه و همه مردم بر او باد و در روز قيامت، هيچ عملى از او پذيرفته نخواهد بود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احمدبن حنبل، مسند،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۴٩۵</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۶٣</w:t>
      </w:r>
      <w:r>
        <w:rPr>
          <w:rFonts w:ascii="IRNazanin" w:hAnsi="IRNazanin" w:eastAsia="IRNazanin"/>
          <w:b w:val="false"/>
          <w:b w:val="false"/>
          <w:bCs w:val="false"/>
          <w:i w:val="false"/>
          <w:i w:val="false"/>
          <w:iCs w:val="false"/>
          <w:color w:val="333333"/>
          <w:sz w:val="20"/>
          <w:sz w:val="20"/>
          <w:szCs w:val="20"/>
          <w:rtl w:val="true"/>
        </w:rPr>
        <w:t xml:space="preserve"> هجري؛ ابن عبدربه مالكى، عقد الفريد، در واقعه حره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سيوطى در تاريخ الخلفاء،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 فخري در تاريخ خود، ص </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xml:space="preserve">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 پس هر كس دختر خود را شوهر مى‌داد، نمى‌توانست بكارت او را تضمين نمايد و مى‌گفت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در واقعه حره مورد تجاوز قرار گرفته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فاضل شيرازي در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اتحاف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هزار باكره مورد تجاوز قرار گرفت، حدود هزار نفر زنانى كه شوهر نداشتند، آبستن شده بودند و به هر حال پس از آن حادثه، بيش از هزار نفر باكره، به خاطر آن جنايت، فرزند زائيدند</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الامامة والسياسة،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عبدربه، مطلب را در عقد الفريد،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١٣٩</w:t>
      </w:r>
      <w:r>
        <w:rPr>
          <w:rFonts w:ascii="IRNazanin" w:hAnsi="IRNazanin" w:eastAsia="IRNazanin"/>
          <w:b w:val="false"/>
          <w:b w:val="false"/>
          <w:bCs w:val="false"/>
          <w:i w:val="false"/>
          <w:i w:val="false"/>
          <w:iCs w:val="false"/>
          <w:color w:val="333333"/>
          <w:sz w:val="20"/>
          <w:sz w:val="20"/>
          <w:szCs w:val="20"/>
          <w:rtl w:val="true"/>
        </w:rPr>
        <w:t xml:space="preserve">، در ماجراي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اضافه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با اين عمل از اسلام مرتد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السياسه،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كتاب الاحكام،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۶٧٣٢</w:t>
      </w:r>
      <w:r>
        <w:rPr>
          <w:rFonts w:ascii="IRNazanin" w:hAnsi="IRNazanin" w:eastAsia="IRNazanin"/>
          <w:b w:val="false"/>
          <w:b w:val="false"/>
          <w:bCs w:val="false"/>
          <w:i w:val="false"/>
          <w:i w:val="false"/>
          <w:iCs w:val="false"/>
          <w:color w:val="333333"/>
          <w:sz w:val="20"/>
          <w:sz w:val="20"/>
          <w:szCs w:val="20"/>
          <w:rtl w:val="true"/>
        </w:rPr>
        <w:t xml:space="preserve">؛ 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۶٧٣٢</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٢۶١۴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۶٧٣٢</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رسايل كبري، ج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ascii="IRNazanin" w:hAnsi="IRNazanin" w:eastAsia="IRNazanin"/>
          <w:b w:val="false"/>
          <w:b w:val="false"/>
          <w:bCs w:val="false"/>
          <w:i w:val="false"/>
          <w:i w:val="false"/>
          <w:iCs w:val="false"/>
          <w:color w:val="333333"/>
          <w:sz w:val="20"/>
          <w:sz w:val="20"/>
          <w:szCs w:val="20"/>
          <w:rtl w:val="true"/>
        </w:rPr>
        <w:t xml:space="preserve">؛ ارشاد الساري، شرح صحيح البخاري،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تاريخ ابن خلدون،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تاريخ ابن اثير،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۵٨٣</w:t>
      </w:r>
      <w:r>
        <w:rPr>
          <w:rFonts w:ascii="IRNazanin" w:hAnsi="IRNazanin" w:eastAsia="IRNazanin"/>
          <w:b w:val="false"/>
          <w:b w:val="false"/>
          <w:bCs w:val="false"/>
          <w:i w:val="false"/>
          <w:i w:val="false"/>
          <w:iCs w:val="false"/>
          <w:color w:val="333333"/>
          <w:sz w:val="20"/>
          <w:sz w:val="20"/>
          <w:szCs w:val="20"/>
          <w:rtl w:val="true"/>
        </w:rPr>
        <w:t xml:space="preserve">؛ غزالى، احياء العلوم،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غزالى، احياء العلوم،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شرح نهج‌البلاغه،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عبدالبر، 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٣٧۵</w:t>
      </w:r>
      <w:r>
        <w:rPr>
          <w:rFonts w:ascii="IRNazanin" w:hAnsi="IRNazanin" w:eastAsia="IRNazanin"/>
          <w:b w:val="false"/>
          <w:b w:val="false"/>
          <w:bCs w:val="false"/>
          <w:i w:val="false"/>
          <w:i w:val="false"/>
          <w:iCs w:val="false"/>
          <w:color w:val="333333"/>
          <w:sz w:val="20"/>
          <w:sz w:val="20"/>
          <w:szCs w:val="20"/>
          <w:rtl w:val="true"/>
        </w:rPr>
        <w:t xml:space="preserve">، شرح زندگى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به كشتن اولياي خدا، قناعت نمى‌كرد، بلكه دوستان خصوصى و نزديك خود كه پيوسته ملازم او بودند، مانند عبدالرحمن بن خالدبن وليد كه در جنگ صفين در ركاب او بود، و از مخالفان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 مى‌آمد را به قتل رسانيد تا يزيد رقيب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۴٠٩</w:t>
      </w:r>
      <w:r>
        <w:rPr>
          <w:rFonts w:ascii="IRNazanin" w:hAnsi="IRNazanin" w:eastAsia="IRNazanin"/>
          <w:b w:val="false"/>
          <w:b w:val="false"/>
          <w:bCs w:val="false"/>
          <w:i w:val="false"/>
          <w:i w:val="false"/>
          <w:iCs w:val="false"/>
          <w:color w:val="333333"/>
          <w:sz w:val="20"/>
          <w:sz w:val="20"/>
          <w:szCs w:val="20"/>
          <w:rtl w:val="true"/>
        </w:rPr>
        <w:t xml:space="preserve"> شرح حال عبدالرحمن بن خالدبن وليد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در شرح زندگى بسربن ارطاة اين مطلب را آورده است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 ابن عبدالبر در 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ascii="IRNazanin" w:hAnsi="IRNazanin" w:eastAsia="IRNazanin"/>
          <w:b w:val="false"/>
          <w:b w:val="false"/>
          <w:bCs w:val="false"/>
          <w:i w:val="false"/>
          <w:i w:val="false"/>
          <w:iCs w:val="false"/>
          <w:color w:val="333333"/>
          <w:sz w:val="20"/>
          <w:sz w:val="20"/>
          <w:szCs w:val="20"/>
          <w:rtl w:val="true"/>
        </w:rPr>
        <w:t xml:space="preserve"> و ابي الفداء اين مطلب را نقل كرده‌اند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٣٨۵</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٣٨۵</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١١٨٢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٣٠۴۶</w:t>
      </w:r>
      <w:r>
        <w:rPr>
          <w:rFonts w:ascii="IRNazanin" w:hAnsi="IRNazanin" w:eastAsia="IRNazanin"/>
          <w:b w:val="false"/>
          <w:b w:val="false"/>
          <w:bCs w:val="false"/>
          <w:i w:val="false"/>
          <w:i w:val="false"/>
          <w:iCs w:val="false"/>
          <w:color w:val="333333"/>
          <w:sz w:val="20"/>
          <w:sz w:val="20"/>
          <w:szCs w:val="20"/>
          <w:rtl w:val="true"/>
        </w:rPr>
        <w:t>؛ امام محمدبن قيسرانى در كتاب خود در جمع بين كتاب ابى‌نصر كلابازي و ابى‌بكر اصفهانى به طور صريح درباره سمرة بن جندب استدلال مى‌كند و او را موثق مى‌شمارد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نهج‌البلاغه ابن ابى 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مشروح اين روايت آمده است، چنان‌كه بخاري به روايت سمره استناد مى‌كند و روايت افرادي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عاص، مغيره، مروان و ابى هريره و ديگر ياران معاويه را موثق و معتبر دانسته است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گفته احمدبن حنبل در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سمره شراب‌فروشى مى‌كرده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عمربن خطاب روايت مى‌كند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درباره خمرفروشى سمره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او را بكشد، رسول خدا يهوديانى را كه پى بر آنها حرام شده بود را لعنت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وجود، باز هم سمره را موثق دانسته‌اند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طبري،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ascii="IRNazanin" w:hAnsi="IRNazanin" w:eastAsia="IRNazanin"/>
          <w:b w:val="false"/>
          <w:b w:val="false"/>
          <w:bCs w:val="false"/>
          <w:i w:val="false"/>
          <w:i w:val="false"/>
          <w:iCs w:val="false"/>
          <w:color w:val="333333"/>
          <w:sz w:val="20"/>
          <w:sz w:val="20"/>
          <w:szCs w:val="20"/>
        </w:rPr>
        <w:t>۵٠</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كتاب فتن؛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كتاب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اگر كسى بگويد، حال كه جنگ و قتل مسلمان موجب كفر است، پس چگونه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سپاه شام و بصره و نهروان جنگيد؟ مگر آنها مسلمان نبودند؟ در جواب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قرآن قتال كرد، آنجا كه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تجاوزگران بجنگيد، تا حاكميت الله استوار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حالى كه در متجاوز بودن معاويه كه افرادي مانند عمارياسر را به قتل رسانيد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شك و ترديدي نداريم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مى‌كند كه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اتاكم و امركم مجمع على رجل واحده، يريدان يشق عصاكم و يفرق جماعتكم فاقتلوه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كتاب امارات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 از ابو ايوب انصاري روايت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كشتن ناكثين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مارقين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وجدت إلا لقتال أو الكفر بما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ascii="IRNazanin" w:hAnsi="IRNazanin" w:eastAsia="IRNazanin"/>
          <w:b w:val="false"/>
          <w:b w:val="false"/>
          <w:bCs w:val="false"/>
          <w:i w:val="false"/>
          <w:i w:val="false"/>
          <w:iCs w:val="false"/>
          <w:color w:val="333333"/>
          <w:sz w:val="20"/>
          <w:sz w:val="20"/>
          <w:szCs w:val="20"/>
        </w:rPr>
        <w:t>١۴۴</w:t>
      </w:r>
      <w:r>
        <w:rPr>
          <w:rFonts w:ascii="IRNazanin" w:hAnsi="IRNazanin" w:eastAsia="IRNazanin"/>
          <w:b w:val="false"/>
          <w:b w:val="false"/>
          <w:bCs w:val="false"/>
          <w:i w:val="false"/>
          <w:i w:val="false"/>
          <w:iCs w:val="false"/>
          <w:color w:val="333333"/>
          <w:sz w:val="20"/>
          <w:sz w:val="20"/>
          <w:szCs w:val="20"/>
          <w:rtl w:val="true"/>
        </w:rPr>
        <w:t xml:space="preserve">، فصل اول، 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احمدبن حنبل، مسند،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پس از آن اضافه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نَظَرَ إلي عَليٍّ و فاطِمَةَ وَ الْحَسَنِ وَ الحُسَينِ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حَرْبٌ لِمَنْ حارَبَكُمْ وَ سِلْمٌ لِمَنْ سالَمَكُم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الجمل للشيخ المفيد، ص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أهل البيت و 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ابن جرير و ابو الفداء و ابن شحنه، همه مطلب را در كتب خود، در ماجراي صلح معاويه و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آورده‌اند، و نيز شرح نهج‌البلاغه،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اصفهانى نيز، اين مطلب را در مقاتل الطالبيين آورده است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نسايي، خصايص العلويه، ص</w:t>
      </w:r>
      <w:r>
        <w:rPr>
          <w:rFonts w:ascii="IRNazanin" w:hAnsi="IRNazanin" w:eastAsia="IRNazanin"/>
          <w:b w:val="false"/>
          <w:b w:val="false"/>
          <w:bCs w:val="false"/>
          <w:i w:val="false"/>
          <w:i w:val="false"/>
          <w:iCs w:val="false"/>
          <w:color w:val="333333"/>
          <w:sz w:val="20"/>
          <w:sz w:val="20"/>
          <w:szCs w:val="20"/>
        </w:rPr>
        <w:t>٣۴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ترمذي هم آن را نقل كرده است؛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باب فضايل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۵٠٩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ابو الفداء، در حوادث سال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هجري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علي الصحيحين،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ابو الفرج اصفهانى، الاغاني، ج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ابن جرير و ابن اثير هم در حوادث سال </w:t>
      </w:r>
      <w:r>
        <w:rPr>
          <w:rFonts w:ascii="IRNazanin" w:hAnsi="IRNazanin" w:eastAsia="IRNazanin"/>
          <w:b w:val="false"/>
          <w:b w:val="false"/>
          <w:bCs w:val="false"/>
          <w:i w:val="false"/>
          <w:i w:val="false"/>
          <w:iCs w:val="false"/>
          <w:color w:val="333333"/>
          <w:sz w:val="20"/>
          <w:sz w:val="20"/>
          <w:szCs w:val="20"/>
        </w:rPr>
        <w:t>۵١</w:t>
      </w:r>
      <w:r>
        <w:rPr>
          <w:rFonts w:ascii="IRNazanin" w:hAnsi="IRNazanin" w:eastAsia="IRNazanin"/>
          <w:b w:val="false"/>
          <w:b w:val="false"/>
          <w:bCs w:val="false"/>
          <w:i w:val="false"/>
          <w:i w:val="false"/>
          <w:iCs w:val="false"/>
          <w:color w:val="333333"/>
          <w:sz w:val="20"/>
          <w:sz w:val="20"/>
          <w:szCs w:val="20"/>
          <w:rtl w:val="true"/>
        </w:rPr>
        <w:t xml:space="preserve"> هجري آن را آورده‌اند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متواتري است و حاكم هم آن را نقل كرده است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نسايى، خصايص، ص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احمدبن حنبل، مسند،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خالويه در كتاب المال از ابن‌عباس آن را روايت كرده است، چنان‌كه ابويعلى و بزاز از سعدبن ابى‌وقاص و طبرانى از ام‌سلمه روايت كرده‌اند و ابن عبدالبر در الاستيعاب در شرح حال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آن را آورده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طبرانى نيز آن را روايت كرده است؛ 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آيه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سوره آل‌عمران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١٢۴</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فصل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ترمذي و حاكم نيز، آن را روايت كرده‌اند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شرح زندگى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١٣١</w:t>
      </w:r>
      <w:r>
        <w:rPr>
          <w:rFonts w:ascii="IRNazanin" w:hAnsi="IRNazanin" w:eastAsia="IRNazanin"/>
          <w:b w:val="false"/>
          <w:b w:val="false"/>
          <w:bCs w:val="false"/>
          <w:i w:val="false"/>
          <w:i w:val="false"/>
          <w:iCs w:val="false"/>
          <w:color w:val="333333"/>
          <w:sz w:val="20"/>
          <w:sz w:val="20"/>
          <w:szCs w:val="20"/>
          <w:rtl w:val="true"/>
        </w:rPr>
        <w:t>، كتاب ايمان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٢۴۵٨</w:t>
      </w:r>
      <w:r>
        <w:rPr>
          <w:rFonts w:ascii="IRNazanin" w:hAnsi="IRNazanin" w:eastAsia="IRNazanin"/>
          <w:b w:val="false"/>
          <w:b w:val="false"/>
          <w:bCs w:val="false"/>
          <w:i w:val="false"/>
          <w:i w:val="false"/>
          <w:iCs w:val="false"/>
          <w:color w:val="333333"/>
          <w:sz w:val="20"/>
          <w:sz w:val="20"/>
          <w:szCs w:val="20"/>
          <w:rtl w:val="true"/>
        </w:rPr>
        <w:t xml:space="preserve">، صاحب الفتاوي الحامديه به تواتر حديث اعتراف كرده و آن را در رساله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الفاخره بالاحاديث المتواتره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حافظ و سيوطى و ديگران نيز، به متواتر بودن آن اقرار كرده‌اند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٩۵٠</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٩۵١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معاويه، در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خطبه‌اي به اين مطلب اعتراف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اِنِّي ما اُقاتِلكُمُ لِتُصَلُّوا وَ لا تَصُومُوا وَ لا لِتَحُجُّوا وَ لا لِيَذُكُّوا، وَ إنَّما قاتَلْتُكُمْ لِتَأمُرَ عَلَيْكُمْ وَ قَد اعطاني اللهُ ذلك و انتم كارِهُونَ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اين مطلب را اعمش از عمرو بن مره از سعيد بن سويد آورده و اهل اخبار نيز، آن را روايت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شريك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والله التهنك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و مقاتل الطالبيين،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العقود الدرّيّة في تنقيح الفتاوي الحامديّة،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۶٢</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تهمت‌زننده و ديگران مى‌دانند كه شيعه و سنّى در مورد اطاعت و عدم اطاعت از حاكم، مساوى‌اند و هر كدام در مملكت به طور روشن، پيرو حكومت خودشان هستند، اما اگر هر يك از اين دو فرقه، در مملكت ديگري باشند، اطاعت آنها ممنوع است وگرنه شيعه در ايران، مانند سنّى در مراكش و افغانستان است و در اين مورد، با هم فرقى ندارند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۴٢</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شعر از متنبّى است، ولى در ديوان او يافت نشد، شايد در يادداشت ديگري باشد، كنزالفوائد، كراجكى،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الشيعه و اصولها كه به فارسى نيز ترجمه شده است، و ساير منابع فقهى شيعى، مانند جواهر الكلام، محمدحسن نجفى،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مجلد، و وسايل الشيعه از شيخ حر عاملى،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جلد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شيعه، سيد حسن صدر موسوي؛ الشيعه و فنون الاسلام، عاملى كاظمى و الذريعة الى تصانيف الشيعة، از حاج آقا بزرگ تهرانى در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جلد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فصل‌هاي گذشته همين كتاب به ويژه فصل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به آن پرداخته‌اند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فصل‌هاي گذشته همين كتاب به ويژه فصل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به آن پرداخته‌اند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صادقى اردستانى، زندان در اسلام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الفقه علي المذاهب الخمسه؛ تحرير الوسيله؛ خلاف و تهذيب شيخ طوسى؛ كافى؛ وافى؛ من لايحضره الفقيه؛ استبصار؛ وسائل الشيعه؛ المقعنه شيخ مفيد؛ نهاية شيخ طوسى؛ شرايع الاسلام محقق حلّى و شرح‌هاي مسالك الافهام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همين كتاب به بررسى اين موضوع پرداخته است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همين كتاب به بررسى اين موضوع پرداخته است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سبيل المؤمنين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همين كتاب</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هشتم همين كتاب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جرح و تعديل و صحيح مسلم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افك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در كتاب اخلاق خانواده،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مطرح نموده و بى‌اساس بودن آن را به اثبات رسانده‌ايم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امالى،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مجلس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ابى الحديد،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الارشاد شيخ المفيد،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٢۴۴</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٩۵٨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٢۵۴۵</w:t>
      </w:r>
      <w:r>
        <w:rPr>
          <w:rFonts w:ascii="IRNazanin" w:hAnsi="IRNazanin" w:eastAsia="IRNazanin"/>
          <w:b w:val="false"/>
          <w:b w:val="false"/>
          <w:bCs w:val="false"/>
          <w:i w:val="false"/>
          <w:i w:val="false"/>
          <w:iCs w:val="false"/>
          <w:color w:val="333333"/>
          <w:sz w:val="20"/>
          <w:sz w:val="20"/>
          <w:szCs w:val="20"/>
          <w:rtl w:val="true"/>
        </w:rPr>
        <w:t xml:space="preserve">؛ كتاب صلح، صحيح مسلم،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١١٧</w:t>
      </w:r>
      <w:r>
        <w:rPr>
          <w:rFonts w:ascii="IRNazanin" w:hAnsi="IRNazanin" w:eastAsia="IRNazanin"/>
          <w:b w:val="false"/>
          <w:b w:val="false"/>
          <w:bCs w:val="false"/>
          <w:i w:val="false"/>
          <w:i w:val="false"/>
          <w:iCs w:val="false"/>
          <w:color w:val="333333"/>
          <w:sz w:val="20"/>
          <w:sz w:val="20"/>
          <w:szCs w:val="20"/>
          <w:rtl w:val="true"/>
        </w:rPr>
        <w:t>، كتاب جهاد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ascii="IRNazanin" w:hAnsi="IRNazanin" w:eastAsia="IRNazanin"/>
          <w:b w:val="false"/>
          <w:b w:val="false"/>
          <w:bCs w:val="false"/>
          <w:i w:val="false"/>
          <w:i w:val="false"/>
          <w:iCs w:val="false"/>
          <w:color w:val="333333"/>
          <w:sz w:val="20"/>
          <w:sz w:val="20"/>
          <w:szCs w:val="20"/>
          <w:rtl w:val="true"/>
        </w:rPr>
        <w:t xml:space="preserve">؛ سيره ابي دحلان،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٣٣٧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كتاب الايمان، ح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كتاب الايمان، ح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٣٩٩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٩۶٣٠</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بر 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ascii="IRNazanin" w:hAnsi="IRNazanin" w:eastAsia="IRNazanin"/>
          <w:b w:val="false"/>
          <w:b w:val="false"/>
          <w:bCs w:val="false"/>
          <w:i w:val="false"/>
          <w:i w:val="false"/>
          <w:iCs w:val="false"/>
          <w:color w:val="333333"/>
          <w:sz w:val="20"/>
          <w:sz w:val="20"/>
          <w:szCs w:val="20"/>
          <w:rtl w:val="true"/>
        </w:rPr>
        <w:t>، اگر خوارج، كه از دين خارج شده‌اند مسلمان باشند كار اسلاميت ديگران، آسان است؛ زيرا آنها ريختن خون مسلمانان را حلال مى‌دانند و اين خود، اجماعى خواهد بود كه ادعاي ما را ثابت مى‌كند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بر ردّ المختار،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٢٣۵</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 الجواهر، ص </w:t>
      </w:r>
      <w:r>
        <w:rPr>
          <w:rFonts w:ascii="IRNazanin" w:hAnsi="IRNazanin" w:eastAsia="IRNazanin"/>
          <w:b w:val="false"/>
          <w:b w:val="false"/>
          <w:bCs w:val="false"/>
          <w:i w:val="false"/>
          <w:i w:val="false"/>
          <w:iCs w:val="false"/>
          <w:color w:val="333333"/>
          <w:sz w:val="20"/>
          <w:sz w:val="20"/>
          <w:szCs w:val="20"/>
        </w:rPr>
        <w:t>۵٣٢</w:t>
      </w:r>
      <w:r>
        <w:rPr>
          <w:rFonts w:ascii="IRNazanin" w:hAnsi="IRNazanin" w:eastAsia="IRNazanin"/>
          <w:b w:val="false"/>
          <w:b w:val="false"/>
          <w:bCs w:val="false"/>
          <w:i w:val="false"/>
          <w:i w:val="false"/>
          <w:iCs w:val="false"/>
          <w:color w:val="333333"/>
          <w:sz w:val="20"/>
          <w:sz w:val="20"/>
          <w:szCs w:val="20"/>
          <w:rtl w:val="true"/>
        </w:rPr>
        <w:t xml:space="preserve">، مبحث </w:t>
      </w:r>
      <w:r>
        <w:rPr>
          <w:rFonts w:ascii="IRNazanin" w:hAnsi="IRNazanin" w:eastAsia="IRNazanin"/>
          <w:b w:val="false"/>
          <w:b w:val="false"/>
          <w:bCs w:val="false"/>
          <w:i w:val="false"/>
          <w:i w:val="false"/>
          <w:iCs w:val="false"/>
          <w:color w:val="333333"/>
          <w:sz w:val="20"/>
          <w:sz w:val="20"/>
          <w:szCs w:val="20"/>
        </w:rPr>
        <w:t>۵٨</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الصحيح للنووي،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٢١٧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المختار في شرح تنوير الابصار، ص </w:t>
      </w:r>
      <w:r>
        <w:rPr>
          <w:rFonts w:ascii="IRNazanin" w:hAnsi="IRNazanin" w:eastAsia="IRNazanin"/>
          <w:b w:val="false"/>
          <w:b w:val="false"/>
          <w:bCs w:val="false"/>
          <w:i w:val="false"/>
          <w:i w:val="false"/>
          <w:iCs w:val="false"/>
          <w:color w:val="333333"/>
          <w:sz w:val="20"/>
          <w:sz w:val="20"/>
          <w:szCs w:val="20"/>
        </w:rPr>
        <w:t>۴٠٢</w:t>
      </w:r>
      <w:r>
        <w:rPr>
          <w:rFonts w:ascii="IRNazanin" w:hAnsi="IRNazanin" w:eastAsia="IRNazanin"/>
          <w:b w:val="false"/>
          <w:b w:val="false"/>
          <w:bCs w:val="false"/>
          <w:i w:val="false"/>
          <w:i w:val="false"/>
          <w:iCs w:val="false"/>
          <w:color w:val="333333"/>
          <w:sz w:val="20"/>
          <w:sz w:val="20"/>
          <w:szCs w:val="20"/>
          <w:rtl w:val="true"/>
        </w:rPr>
        <w:t>، باب المرتدّ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٣٢۵</w:t>
      </w:r>
      <w:r>
        <w:rPr>
          <w:rFonts w:ascii="IRNazanin" w:hAnsi="IRNazanin" w:eastAsia="IRNazanin"/>
          <w:b w:val="false"/>
          <w:b w:val="false"/>
          <w:bCs w:val="false"/>
          <w:i w:val="false"/>
          <w:i w:val="false"/>
          <w:iCs w:val="false"/>
          <w:color w:val="333333"/>
          <w:sz w:val="20"/>
          <w:sz w:val="20"/>
          <w:szCs w:val="20"/>
          <w:rtl w:val="true"/>
        </w:rPr>
        <w:t>؛ اين‌گونه فتوا به هم بافتن شبيه فتوا دادن يهود است كه احبار و روحانيون آنها اجماع نظر داشتند كه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به خدا دشنام مى‌دهند، بايد تأديب و تعزير شوند، و آنهايى كه به احبار ناسزا مى‌گويند، بايد به قتل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ابن حزم منكر چنين فتواهايى 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مطالب را علامه شهرستانى، در كتاب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۶٠</w:t>
      </w:r>
      <w:r>
        <w:rPr>
          <w:rFonts w:ascii="IRNazanin" w:hAnsi="IRNazanin" w:eastAsia="IRNazanin"/>
          <w:b w:val="false"/>
          <w:b w:val="false"/>
          <w:bCs w:val="false"/>
          <w:i w:val="false"/>
          <w:i w:val="false"/>
          <w:iCs w:val="false"/>
          <w:color w:val="333333"/>
          <w:sz w:val="20"/>
          <w:sz w:val="20"/>
          <w:szCs w:val="20"/>
          <w:rtl w:val="true"/>
        </w:rPr>
        <w:t xml:space="preserve"> آورده است</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۶٠</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۶٠</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ascii="IRNazanin" w:hAnsi="IRNazanin" w:eastAsia="IRNazanin"/>
          <w:b w:val="false"/>
          <w:b w:val="false"/>
          <w:bCs w:val="false"/>
          <w:i w:val="false"/>
          <w:i w:val="false"/>
          <w:iCs w:val="false"/>
          <w:color w:val="333333"/>
          <w:sz w:val="20"/>
          <w:sz w:val="20"/>
          <w:szCs w:val="20"/>
        </w:rPr>
        <w:t>١۴</w:t>
      </w:r>
      <w:r>
        <w:rPr>
          <w:rFonts w:ascii="IRNazanin" w:hAnsi="IRNazanin" w:eastAsia="IRNazanin"/>
          <w:b w:val="false"/>
          <w:b w:val="false"/>
          <w:bCs w:val="false"/>
          <w:i w:val="false"/>
          <w:i w:val="false"/>
          <w:iCs w:val="false"/>
          <w:color w:val="333333"/>
          <w:sz w:val="20"/>
          <w:sz w:val="20"/>
          <w:szCs w:val="20"/>
          <w:rtl w:val="true"/>
        </w:rPr>
        <w:t xml:space="preserve">، ابواب ما يحرم استيفاء العدد، ص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۴٠٩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٢٣۶</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۴۴٨</w:t>
      </w:r>
      <w:r>
        <w:rPr>
          <w:rFonts w:ascii="IRNazanin" w:hAnsi="IRNazanin" w:eastAsia="IRNazanin"/>
          <w:b w:val="false"/>
          <w:b w:val="false"/>
          <w:bCs w:val="false"/>
          <w:i w:val="false"/>
          <w:i w:val="false"/>
          <w:iCs w:val="false"/>
          <w:color w:val="333333"/>
          <w:sz w:val="20"/>
          <w:sz w:val="20"/>
          <w:szCs w:val="20"/>
          <w:rtl w:val="true"/>
        </w:rPr>
        <w:t>، شرح زندگى على‌بن احمدبن حزم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٩۴</w:t>
      </w:r>
      <w:r>
        <w:rPr>
          <w:rFonts w:ascii="IRNazanin" w:hAnsi="IRNazanin" w:eastAsia="IRNazanin"/>
          <w:b w:val="false"/>
          <w:b w:val="false"/>
          <w:bCs w:val="false"/>
          <w:i w:val="false"/>
          <w:i w:val="false"/>
          <w:iCs w:val="false"/>
          <w:color w:val="333333"/>
          <w:sz w:val="20"/>
          <w:sz w:val="20"/>
          <w:szCs w:val="20"/>
          <w:rtl w:val="true"/>
        </w:rPr>
        <w:t xml:space="preserve"> و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٧٧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۵۶۵</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١٨١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 الاهواء و النحل،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٢٣٢</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للشهرستاني، 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الكلام في مؤلفي الشيعه من صدر الاسلام، احمد صادقى اردستانى،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١٨٩</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را جودت پاشا در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كتاب خود آورده و ما پاسخ آن را در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كتاب مؤلفى الشيعه داده‌ايم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١۶٠</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٧٣</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۴۴٧٢</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على در نهج‌البلاغه، دكتر صبحى صالح، نامه </w:t>
      </w:r>
      <w:r>
        <w:rPr>
          <w:rFonts w:ascii="IRNazanin" w:hAnsi="IRNazanin" w:eastAsia="IRNazanin"/>
          <w:b w:val="false"/>
          <w:b w:val="false"/>
          <w:bCs w:val="false"/>
          <w:i w:val="false"/>
          <w:i w:val="false"/>
          <w:iCs w:val="false"/>
          <w:color w:val="333333"/>
          <w:sz w:val="20"/>
          <w:sz w:val="20"/>
          <w:szCs w:val="20"/>
        </w:rPr>
        <w:t>٢٨</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٣٨۶</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رأية القرآن،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نيمه دوم، ص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للشيخ الصدوق، من مصنفات، شماره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مجمع‌البيان،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مصائب النواصب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اظهار الحق،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حنبل، مسند،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٣۶۶</w:t>
      </w:r>
      <w:r>
        <w:rPr>
          <w:rFonts w:ascii="IRNazanin" w:hAnsi="IRNazanin" w:eastAsia="IRNazanin"/>
          <w:b w:val="false"/>
          <w:b w:val="false"/>
          <w:bCs w:val="false"/>
          <w:i w:val="false"/>
          <w:i w:val="false"/>
          <w:iCs w:val="false"/>
          <w:color w:val="333333"/>
          <w:sz w:val="20"/>
          <w:sz w:val="20"/>
          <w:szCs w:val="20"/>
          <w:rtl w:val="true"/>
        </w:rPr>
        <w:t xml:space="preserve">؛ سنن بيهقي،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ترمذي، صحيح،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٣٠٨</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نسايى، خصايص، ص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قسمت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٣۵۵</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xml:space="preserve"> و فضائل الخمسة من الصّحاح السّتّه، السيد مرتضى الحسيني الفيروزآبادي،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حسن‌بن حسن بعد از عموي خويش حسين‌بن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پيشواي آنان بوده، و بدين لحاظ او را جلوتر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آورديم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ascii="IRNazanin" w:hAnsi="IRNazanin" w:eastAsia="IRNazanin"/>
          <w:b w:val="false"/>
          <w:b w:val="false"/>
          <w:bCs w:val="false"/>
          <w:i w:val="false"/>
          <w:i w:val="false"/>
          <w:iCs w:val="false"/>
          <w:color w:val="333333"/>
          <w:sz w:val="20"/>
          <w:sz w:val="20"/>
          <w:szCs w:val="20"/>
        </w:rPr>
        <w:t>١٩٨</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صحيح ترمذي،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مسند احمدبن حنبل،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۶٢</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و حلية 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١٩٠</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۶٨٧۵</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 الحديد، ج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مى‌شود كه مذاهب فقهى بر اساس ناسزا گفتن به بعضى از صحابه بنا شود و چگونه مى‌شود احكام فرعى شرعى بر پاية بدگويى شخصى، استوار گردد؟ در صورتى كه ابن خلدون، از فلاسفه است و اين عمل از وي انتظار نمى‌رود و شايسته او نيست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ياران امامى ما، عصمت امامان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كتاب‌هاي كلامى خود، با دلايل عقلى و نقلى ثابت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اثبات عصمت آنها نيز، همين اندازه كه هم‌سنگ و هم‌وزن قرآن معرفى شده‌اند، كفايت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روايت‌ها اگر قبيله‌اي از عرب با آنها مخالفت كرد، حزب شيطان شناخته مى‌شود؛ زيرا آنها سفينه نجات و باب حطة امت هستند و تحريف باطل‌گرايان و تأويل گمراهان را از ساحت دين دفع مى‌كنند، درود خداوند بر آنها باد؛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١٠۶</w:t>
      </w:r>
      <w:r>
        <w:rPr>
          <w:rFonts w:ascii="IRNazanin" w:hAnsi="IRNazanin" w:eastAsia="IRNazanin"/>
          <w:b w:val="false"/>
          <w:b w:val="false"/>
          <w:bCs w:val="false"/>
          <w:i w:val="false"/>
          <w:i w:val="false"/>
          <w:iCs w:val="false"/>
          <w:color w:val="333333"/>
          <w:sz w:val="20"/>
          <w:sz w:val="20"/>
          <w:szCs w:val="20"/>
          <w:rtl w:val="true"/>
        </w:rPr>
        <w:t>، كتاب الامامة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مى‌كنيد كه در اين عبارت، اهل‌بيت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خداوند در قرآن رجس و پليدي را از آنها زدوده و پاك و منزه معرفى كرده است را چگونه در رديف خوارج قرار مى‌دهند؟ به خدا پناه مى‌بريم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با اين عبارت، در واقع خود را تكذيب نموده است؛ زيرا اگر هيچ يك از كتاب‌هاي آنها را نمى‌شناسد و از آنها روايت نمى‌كند و اثري از آنها نزد او نيست، پس از كجا مى‌داند آنها گمراه و بدعت‌گزار هستند؟ و از كجا مى‌داند اصول آنها واهى و بى‌اساس است؟</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مى‌كنيد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پيروان مذهب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معرفى مى‌كند؟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لَكُم ذُخرُكُم إنّ النَّبي وَ رَهطَه وَ جيلِهُم ذُخري، إذا التَمَس الذُخرِ جُعِلتُ هَواي، الفاطميّين زُلْفةً إلي خالِقي، مادُمتُ أو دامَ لي عُمري وَ كُوفِني دِيني، علي أنّ مَنصَبي شِئامٌ و نَجرى، آية ذِكر النَّجري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تكمله امل الامل، ص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شما اندوخته‌ايد براي شما، به يقين،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گروه و نسل وي هم، ذخيره و اندوخته من خواهند بود، آن‌گاه كه به اندوخته‌اي نيازمند شوم؛ من آرمان خويش را خاندان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دادم، تا آنان وسيله تقرّب من به آفريدگار شوند، تا مادامى كه هستم و حيات دارم؛ دين من، مرا كفايت مى‌كند و هرگاه براي اين موقعيت؛ مورد سرزنش قرار گيرم،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پيامبر هنگام برخورد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عالمان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كرد، ورد و ذكر زبان خويش قرار داده‌ام</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از ابوالعلاي مَعرّي، يسقط الزند، ص </w:t>
      </w:r>
      <w:r>
        <w:rPr>
          <w:rFonts w:ascii="IRNazanin" w:hAnsi="IRNazanin" w:eastAsia="IRNazanin"/>
          <w:b w:val="false"/>
          <w:b w:val="false"/>
          <w:bCs w:val="false"/>
          <w:i w:val="false"/>
          <w:i w:val="false"/>
          <w:iCs w:val="false"/>
          <w:color w:val="333333"/>
          <w:sz w:val="20"/>
          <w:sz w:val="20"/>
          <w:szCs w:val="20"/>
        </w:rPr>
        <w:t>۵٣٣</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ابى‌الحديد، ج </w:t>
      </w:r>
      <w:r>
        <w:rPr>
          <w:rFonts w:ascii="IRNazanin" w:hAnsi="IRNazanin" w:eastAsia="IRNazanin"/>
          <w:b w:val="false"/>
          <w:b w:val="false"/>
          <w:bCs w:val="false"/>
          <w:i w:val="false"/>
          <w:i w:val="false"/>
          <w:iCs w:val="false"/>
          <w:color w:val="333333"/>
          <w:sz w:val="20"/>
          <w:sz w:val="20"/>
          <w:szCs w:val="20"/>
        </w:rPr>
        <w:t>١۶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١٣۶</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انما يريد الله ليذهب عنكم الرجس اهل البيت ويطهركم تطهيرا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الغرّاء، فصل اول؛ سنن بيهقى،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١۴٩</w:t>
      </w:r>
      <w:r>
        <w:rPr>
          <w:rFonts w:ascii="IRNazanin" w:hAnsi="IRNazanin" w:eastAsia="IRNazanin"/>
          <w:b w:val="false"/>
          <w:b w:val="false"/>
          <w:bCs w:val="false"/>
          <w:i w:val="false"/>
          <w:i w:val="false"/>
          <w:iCs w:val="false"/>
          <w:color w:val="333333"/>
          <w:sz w:val="20"/>
          <w:sz w:val="20"/>
          <w:szCs w:val="20"/>
          <w:rtl w:val="true"/>
        </w:rPr>
        <w:t xml:space="preserve">؛ تفسير طبري، ج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ترمذي، صحيح،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 .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فقل تعالوا ندع أبنائنا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نَبتَهِل</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الغراء، حاشيه فصل اول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لا اسئلكم عليه أجرا إلا المودة فى القربى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طبري، ج </w:t>
      </w:r>
      <w:r>
        <w:rPr>
          <w:rFonts w:ascii="IRNazanin" w:hAnsi="IRNazanin" w:eastAsia="IRNazanin"/>
          <w:b w:val="false"/>
          <w:b w:val="false"/>
          <w:bCs w:val="false"/>
          <w:i w:val="false"/>
          <w:i w:val="false"/>
          <w:iCs w:val="false"/>
          <w:color w:val="333333"/>
          <w:sz w:val="20"/>
          <w:sz w:val="20"/>
          <w:szCs w:val="20"/>
        </w:rPr>
        <w:t>٢۵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تفسير آيه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وقفوهم إنهم مسئولون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ابى سعيد خدري و امام واحدي و ديگران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مسؤولون عن ولاية على و اهل‌بيت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فضائل الخمسة من الصحاح الستة،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٢٨١</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إنّما مَثَلُ أهل بَيتي فيكم كمثل سَفينة نوح مَن ركبها 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۶٣٨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۶٧١</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٣٠۶</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الصواعق المحرقه، ص</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النّجوم أمان لاهل الارض من الغرق و أهل بيتي امان لامّتي من الاختلاف، فاذا خالفتهم قبيلة من العرب، اختلفوا و صاروا حزب ابليس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به نقل از شرح صحيح مسلم و بخاري و مستدرك 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۴۵٨</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 اهل بيتي فيكم، مثل سفينة نوح من ركبها نجا و من تخلف عنها غرق و مثل باب حِطَّة في بنى‌اسرائيل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ذخائر العقبي، ص </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۶۴١</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٣۵۶</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ascii="IRNazanin" w:hAnsi="IRNazanin" w:eastAsia="IRNazanin"/>
          <w:b w:val="false"/>
          <w:b w:val="false"/>
          <w:bCs w:val="false"/>
          <w:i w:val="false"/>
          <w:i w:val="false"/>
          <w:iCs w:val="false"/>
          <w:color w:val="333333"/>
          <w:sz w:val="20"/>
          <w:sz w:val="20"/>
          <w:szCs w:val="20"/>
        </w:rPr>
        <w:t>٧۵</w:t>
      </w:r>
      <w:r>
        <w:rPr>
          <w:rFonts w:ascii="IRNazanin" w:hAnsi="IRNazanin" w:eastAsia="IRNazanin"/>
          <w:b w:val="false"/>
          <w:b w:val="false"/>
          <w:bCs w:val="false"/>
          <w:i w:val="false"/>
          <w:i w:val="false"/>
          <w:iCs w:val="false"/>
          <w:color w:val="333333"/>
          <w:sz w:val="20"/>
          <w:sz w:val="20"/>
          <w:szCs w:val="20"/>
          <w:rtl w:val="true"/>
        </w:rPr>
        <w:t>؛ سيوطي، در المنثور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تارك فيكم ما ان تمسكتم به لن تضلوا بعدي الثقلين، كتاب الله و عترتي اهل بيتي و لن يفترقا حتي يردا علي الحوض، فانظروا كيف تخلفوني فيهما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مستدرك 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ascii="IRNazanin" w:hAnsi="IRNazanin" w:eastAsia="IRNazanin"/>
          <w:b w:val="false"/>
          <w:b w:val="false"/>
          <w:bCs w:val="false"/>
          <w:i w:val="false"/>
          <w:i w:val="false"/>
          <w:iCs w:val="false"/>
          <w:color w:val="333333"/>
          <w:sz w:val="20"/>
          <w:sz w:val="20"/>
          <w:szCs w:val="20"/>
          <w:rtl w:val="true"/>
        </w:rPr>
        <w:t xml:space="preserve">؛ ابن سعد، طبقات،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قسمت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فضائل الخمسه،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۵٣</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روايت ابوذر در ادامه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اجعلوا اهل بيتي منكم مكان الرأس من الجسد و مكان العينين من الرأس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ascii="IRNazanin" w:hAnsi="IRNazanin" w:eastAsia="IRNazanin"/>
          <w:b w:val="false"/>
          <w:b w:val="false"/>
          <w:bCs w:val="false"/>
          <w:i w:val="false"/>
          <w:i w:val="false"/>
          <w:iCs w:val="false"/>
          <w:color w:val="333333"/>
          <w:sz w:val="20"/>
          <w:sz w:val="20"/>
          <w:szCs w:val="20"/>
        </w:rPr>
        <w:t>١١۴</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تمسك به 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ذيل آن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تقدموهما فتهلكوا و لاتقصروا عنهما فتهتكوا و لاتعلموهم فانهم اعلم منكم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باب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رشقة الساري، باب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كل خلف من امتي عدول من اهل بيتي نيفون عن هذا الدين تحريف الضالين و انتجال المبطلين و تأويل الجاهلين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ascii="IRNazanin" w:hAnsi="IRNazanin" w:eastAsia="IRNazanin"/>
          <w:b w:val="false"/>
          <w:b w:val="false"/>
          <w:bCs w:val="false"/>
          <w:i w:val="false"/>
          <w:i w:val="false"/>
          <w:iCs w:val="false"/>
          <w:color w:val="333333"/>
          <w:sz w:val="20"/>
          <w:sz w:val="20"/>
          <w:szCs w:val="20"/>
        </w:rPr>
        <w:t>٩٢</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معرفة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برائة من النّار و حبّ آل محمد جواز علي الصراط و الولاية لآل محمد أمان من العذاب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 آستانه، </w:t>
      </w:r>
      <w:r>
        <w:rPr>
          <w:rFonts w:ascii="IRNazanin" w:hAnsi="IRNazanin" w:eastAsia="IRNazanin"/>
          <w:b w:val="false"/>
          <w:b w:val="false"/>
          <w:bCs w:val="false"/>
          <w:i w:val="false"/>
          <w:i w:val="false"/>
          <w:iCs w:val="false"/>
          <w:color w:val="333333"/>
          <w:sz w:val="20"/>
          <w:sz w:val="20"/>
          <w:szCs w:val="20"/>
        </w:rPr>
        <w:t>١٣٣٨</w:t>
      </w:r>
      <w:r>
        <w:rPr>
          <w:rFonts w:ascii="IRNazanin" w:hAnsi="IRNazanin" w:eastAsia="IRNazanin"/>
          <w:b w:val="false"/>
          <w:b w:val="false"/>
          <w:bCs w:val="false"/>
          <w:i w:val="false"/>
          <w:i w:val="false"/>
          <w:iCs w:val="false"/>
          <w:color w:val="333333"/>
          <w:sz w:val="20"/>
          <w:sz w:val="20"/>
          <w:szCs w:val="20"/>
          <w:rtl w:val="true"/>
        </w:rPr>
        <w:t xml:space="preserve">، قسمت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آستانه، </w:t>
      </w:r>
      <w:r>
        <w:rPr>
          <w:rFonts w:ascii="IRNazanin" w:hAnsi="IRNazanin" w:eastAsia="IRNazanin"/>
          <w:b w:val="false"/>
          <w:b w:val="false"/>
          <w:bCs w:val="false"/>
          <w:i w:val="false"/>
          <w:i w:val="false"/>
          <w:iCs w:val="false"/>
          <w:color w:val="333333"/>
          <w:sz w:val="20"/>
          <w:sz w:val="20"/>
          <w:szCs w:val="20"/>
        </w:rPr>
        <w:t>١٣٣٨</w:t>
      </w:r>
      <w:r>
        <w:rPr>
          <w:rFonts w:ascii="IRNazanin" w:hAnsi="IRNazanin" w:eastAsia="IRNazanin"/>
          <w:b w:val="false"/>
          <w:b w:val="false"/>
          <w:bCs w:val="false"/>
          <w:i w:val="false"/>
          <w:i w:val="false"/>
          <w:iCs w:val="false"/>
          <w:color w:val="333333"/>
          <w:sz w:val="20"/>
          <w:sz w:val="20"/>
          <w:szCs w:val="20"/>
          <w:rtl w:val="true"/>
        </w:rPr>
        <w:t xml:space="preserve">، قسمت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ألزموا مودّتنا أهلِ البيت فانَّهُ مَن لقي الله و هو يودّنا دخل الجنّة بشفاعتنا، والذي نفسي بيده لاينفع عبد عمله إلا بمعرفة حقّنا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طبراني، اوسط؛ سيوطي، احياء الميت، ص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١٨</w:t>
      </w:r>
      <w:r>
        <w:rPr>
          <w:rFonts w:ascii="IRNazanin" w:hAnsi="IRNazanin" w:eastAsia="IRNazanin"/>
          <w:b w:val="false"/>
          <w:b w:val="false"/>
          <w:bCs w:val="false"/>
          <w:i w:val="false"/>
          <w:i w:val="false"/>
          <w:iCs w:val="false"/>
          <w:color w:val="333333"/>
          <w:sz w:val="20"/>
          <w:sz w:val="20"/>
          <w:szCs w:val="20"/>
          <w:rtl w:val="true"/>
        </w:rPr>
        <w:t xml:space="preserve">؛ بنهاني، اربعين؛ هيثمي، مجمع الزوائد،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تزول قدما عبد حتي يسئل عن اربع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عمره فيما أفناه؛ و عن جَسده فيما أبلاه؛ و عن ماله فيما أنفقه؛ و من اين إكتسبه و عن محبّتنا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طبراني؛ سيوطي؛ بنهاني؛ المعجم الكبير، ج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١١٧٧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ان رجلاً صف بين الركن و المقام، فَصلّي و صام و هو مُبغض لآل محمد دَخَل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المودّة،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٣٧۶</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۵٧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۶٧</w:t>
      </w:r>
      <w:r>
        <w:rPr>
          <w:rFonts w:ascii="IRNazanin" w:hAnsi="IRNazanin" w:eastAsia="IRNazanin"/>
          <w:b w:val="false"/>
          <w:b w:val="false"/>
          <w:bCs w:val="false"/>
          <w:i w:val="false"/>
          <w:i w:val="false"/>
          <w:iCs w:val="false"/>
          <w:color w:val="333333"/>
          <w:sz w:val="20"/>
          <w:sz w:val="20"/>
          <w:szCs w:val="20"/>
          <w:rtl w:val="true"/>
        </w:rPr>
        <w:t xml:space="preserve">؛ مستدرك صحيحين،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سيوطي در تفسير خود و ابن عساكر در تاريخ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على‌بن ابى‌طالب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معرفي كرده‌اند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برخي از روايات آمده، يعني طلب مغفرت از لغزش‌هاي گذشته، كه در سوره بقره، آيه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و آل‌عمران، آيه </w:t>
      </w:r>
      <w:r>
        <w:rPr>
          <w:rFonts w:ascii="IRNazanin" w:hAnsi="IRNazanin" w:eastAsia="IRNazanin"/>
          <w:b w:val="false"/>
          <w:b w:val="false"/>
          <w:bCs w:val="false"/>
          <w:i w:val="false"/>
          <w:i w:val="false"/>
          <w:iCs w:val="false"/>
          <w:color w:val="333333"/>
          <w:sz w:val="20"/>
          <w:sz w:val="20"/>
          <w:szCs w:val="20"/>
        </w:rPr>
        <w:t>١۶١</w:t>
      </w:r>
      <w:r>
        <w:rPr>
          <w:rFonts w:ascii="IRNazanin" w:hAnsi="IRNazanin" w:eastAsia="IRNazanin"/>
          <w:b w:val="false"/>
          <w:b w:val="false"/>
          <w:bCs w:val="false"/>
          <w:i w:val="false"/>
          <w:i w:val="false"/>
          <w:iCs w:val="false"/>
          <w:color w:val="333333"/>
          <w:sz w:val="20"/>
          <w:sz w:val="20"/>
          <w:szCs w:val="20"/>
          <w:rtl w:val="true"/>
        </w:rPr>
        <w:t xml:space="preserve"> مطرح گرديده است، مى‌باشد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الاصابه و روات ديگر اهل سنّت، از او احاديث نبوي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كرده‌اند</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۴٨</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۶٨</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١١۶</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صديق اكبر و يعسوب دين را؛ الاستيعاب،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١٧٠</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١٧١</w:t>
      </w:r>
      <w:r>
        <w:rPr>
          <w:rFonts w:ascii="IRNazanin" w:hAnsi="IRNazanin" w:eastAsia="IRNazanin"/>
          <w:b w:val="false"/>
          <w:b w:val="false"/>
          <w:bCs w:val="false"/>
          <w:i w:val="false"/>
          <w:i w:val="false"/>
          <w:iCs w:val="false"/>
          <w:color w:val="333333"/>
          <w:sz w:val="20"/>
          <w:sz w:val="20"/>
          <w:szCs w:val="20"/>
          <w:rtl w:val="true"/>
        </w:rPr>
        <w:t xml:space="preserve">؛ خصائص نسايي، ص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طبري،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و مورخان ديگر اهل سنّت نيز در كتاب‌هاي خود آن را آورده‌اند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٢٨٧</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١۵۵</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١۵٣</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٣١٩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ابي الحديد،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٣٢٢</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٣٧٣</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۵۵٩</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٢٨۶۵</w:t>
      </w:r>
      <w:r>
        <w:rPr>
          <w:rFonts w:ascii="IRNazanin" w:hAnsi="IRNazanin" w:eastAsia="IRNazanin"/>
          <w:b w:val="false"/>
          <w:b w:val="false"/>
          <w:bCs w:val="false"/>
          <w:i w:val="false"/>
          <w:i w:val="false"/>
          <w:iCs w:val="false"/>
          <w:color w:val="333333"/>
          <w:sz w:val="20"/>
          <w:sz w:val="20"/>
          <w:szCs w:val="20"/>
          <w:rtl w:val="true"/>
        </w:rPr>
        <w:t>؛ از علماي اهل سنّت، ابن جرير طبري و ابن شاهين اين مطلب را نقل كرده‌اند</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كنيد به اثر ديگر مترجم، سلمان فارسي، استاندار مداين، چ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٣۵٠٣</w:t>
      </w:r>
      <w:r>
        <w:rPr>
          <w:rFonts w:ascii="IRNazanin" w:hAnsi="IRNazanin" w:eastAsia="IRNazanin"/>
          <w:b w:val="false"/>
          <w:b w:val="false"/>
          <w:bCs w:val="false"/>
          <w:i w:val="false"/>
          <w:i w:val="false"/>
          <w:iCs w:val="false"/>
          <w:color w:val="333333"/>
          <w:sz w:val="20"/>
          <w:sz w:val="20"/>
          <w:szCs w:val="20"/>
          <w:rtl w:val="true"/>
        </w:rPr>
        <w:t xml:space="preserve"> در شرح زندگي سنان آورده شده است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۴٣</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٣٢۴۵</w:t>
      </w:r>
      <w:r>
        <w:rPr>
          <w:rFonts w:ascii="IRNazanin" w:hAnsi="IRNazanin" w:eastAsia="IRNazanin"/>
          <w:b w:val="false"/>
          <w:b w:val="false"/>
          <w:bCs w:val="false"/>
          <w:i w:val="false"/>
          <w:i w:val="false"/>
          <w:iCs w:val="false"/>
          <w:color w:val="333333"/>
          <w:sz w:val="20"/>
          <w:sz w:val="20"/>
          <w:szCs w:val="20"/>
          <w:rtl w:val="true"/>
        </w:rPr>
        <w:t xml:space="preserve"> شرح زندگي سعنة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١۴٢</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١۵۶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۴٢٩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۴٣٢٩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۶۴۶١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۶١۶۵</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۴٠٨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۵١۵۴</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۶۴٢٣</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١٠۵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۶۴٢٠</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۶٣٣</w:t>
      </w:r>
      <w:r>
        <w:rPr>
          <w:rFonts w:ascii="IRNazanin" w:hAnsi="IRNazanin" w:eastAsia="IRNazanin"/>
          <w:b w:val="false"/>
          <w:b w:val="false"/>
          <w:bCs w:val="false"/>
          <w:i w:val="false"/>
          <w:i w:val="false"/>
          <w:iCs w:val="false"/>
          <w:color w:val="333333"/>
          <w:sz w:val="20"/>
          <w:sz w:val="20"/>
          <w:szCs w:val="20"/>
          <w:rtl w:val="true"/>
        </w:rPr>
        <w:t xml:space="preserve">، ترجمه شعر در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۶١۶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٩٠٣١</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۴۴١</w:t>
      </w:r>
      <w:r>
        <w:rPr>
          <w:rFonts w:ascii="IRNazanin" w:hAnsi="IRNazanin" w:eastAsia="IRNazanin"/>
          <w:b w:val="false"/>
          <w:b w:val="false"/>
          <w:bCs w:val="false"/>
          <w:i w:val="false"/>
          <w:i w:val="false"/>
          <w:iCs w:val="false"/>
          <w:color w:val="333333"/>
          <w:sz w:val="20"/>
          <w:sz w:val="20"/>
          <w:szCs w:val="20"/>
          <w:rtl w:val="true"/>
        </w:rPr>
        <w:t xml:space="preserve">، باب ما أعطي الله عزّوجلّ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التوبة،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٢۴٠٧</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٢١۵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۶٢١١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۶٢١٢</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٢۴٠۶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۶٢١١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۶٢١٢</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٣٩٣٧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١٢۵</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١٠۴</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صحيح بخاري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١٢٢٢</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٣١٧١</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ج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٢۵٧</w:t>
      </w:r>
      <w:r>
        <w:rPr>
          <w:rFonts w:ascii="IRNazanin" w:hAnsi="IRNazanin" w:eastAsia="IRNazanin"/>
          <w:b w:val="false"/>
          <w:b w:val="false"/>
          <w:bCs w:val="false"/>
          <w:i w:val="false"/>
          <w:i w:val="false"/>
          <w:iCs w:val="false"/>
          <w:color w:val="333333"/>
          <w:sz w:val="20"/>
          <w:sz w:val="20"/>
          <w:szCs w:val="20"/>
          <w:rtl w:val="true"/>
        </w:rPr>
        <w:t xml:space="preserve">؛ مسند، احمدبن حنبل، ج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٢٠٨</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٢٣٨۵٣</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٧۴</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۵٧</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۶٣</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٩۶</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١۴۴</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image" Target="media/image2.jpeg"/><Relationship Id="rId274" Type="http://schemas.openxmlformats.org/officeDocument/2006/relationships/image" Target="media/image2.jpeg"/><Relationship Id="rId275" Type="http://schemas.openxmlformats.org/officeDocument/2006/relationships/footer" Target="footer268.xml"/><Relationship Id="rId276" Type="http://schemas.openxmlformats.org/officeDocument/2006/relationships/footnotes" Target="footnotes.xml"/><Relationship Id="rId277" Type="http://schemas.openxmlformats.org/officeDocument/2006/relationships/numbering" Target="numbering.xml"/><Relationship Id="rId278" Type="http://schemas.openxmlformats.org/officeDocument/2006/relationships/fontTable" Target="fontTable.xml"/><Relationship Id="rId279" Type="http://schemas.openxmlformats.org/officeDocument/2006/relationships/settings" Target="settings.xml"/><Relationship Id="rId2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273</Pages>
  <Words>57306</Words>
  <Characters>218374</Characters>
  <CharactersWithSpaces>273617</CharactersWithSpaces>
  <Paragraphs>2016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2026-08-16T20:08:12Z</dcterms:created>
  <dc:creator>ghaemiyeh.com</dc:creator>
  <dc:description/>
  <dc:language>en-US</dc:language>
  <cp:lastModifiedBy/>
  <dcterms:modified xsi:type="dcterms:W3CDTF">2026-08-16T23:38:19Z</dcterms:modified>
  <cp:revision>1</cp:revision>
  <dc:subject/>
  <dc:title>راه وحدت امت اسلامی</dc:title>
</cp:coreProperties>
</file>

<file path=docProps/custom.xml><?xml version="1.0" encoding="utf-8"?>
<Properties xmlns="http://schemas.openxmlformats.org/officeDocument/2006/custom-properties" xmlns:vt="http://schemas.openxmlformats.org/officeDocument/2006/docPropsVTypes"/>
</file>