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مادران رضاعی پیامبر صلی الله علیه وآله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70852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770854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770856_3650668749">
            <w:r>
              <w:rPr>
                <w:webHidden/>
                <w:rStyle w:val="IndexLink"/>
                <w:rtl w:val="true"/>
              </w:rPr>
              <w:t>ديباچه</w:t>
            </w:r>
            <w:r>
              <w:rPr>
                <w:rStyle w:val="IndexLink"/>
                <w:rtl w:val="true"/>
              </w:rPr>
              <w:tab/>
            </w:r>
            <w:r>
              <w:rPr>
                <w:rStyle w:val="IndexLink"/>
              </w:rPr>
              <w:t>10</w:t>
            </w:r>
          </w:hyperlink>
        </w:p>
        <w:p>
          <w:pPr>
            <w:pStyle w:val="Contents2"/>
            <w:tabs>
              <w:tab w:val="clear" w:pos="8743"/>
              <w:tab w:val="right" w:pos="9026" w:leader="dot"/>
            </w:tabs>
            <w:rPr/>
          </w:pPr>
          <w:hyperlink w:anchor="__RefHeading___Toc1770858_3650668749">
            <w:r>
              <w:rPr>
                <w:webHidden/>
                <w:rStyle w:val="IndexLink"/>
                <w:rtl w:val="true"/>
              </w:rPr>
              <w:t>مقدمه</w:t>
            </w:r>
            <w:r>
              <w:rPr>
                <w:rStyle w:val="IndexLink"/>
                <w:rtl w:val="true"/>
              </w:rPr>
              <w:tab/>
            </w:r>
            <w:r>
              <w:rPr>
                <w:rStyle w:val="IndexLink"/>
              </w:rPr>
              <w:t>12</w:t>
            </w:r>
          </w:hyperlink>
        </w:p>
        <w:p>
          <w:pPr>
            <w:pStyle w:val="Contents3"/>
            <w:tabs>
              <w:tab w:val="clear" w:pos="8459"/>
              <w:tab w:val="right" w:pos="9026" w:leader="dot"/>
            </w:tabs>
            <w:rPr/>
          </w:pPr>
          <w:hyperlink w:anchor="__RefHeading___Toc1770860_3650668749">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770862_3650668749">
            <w:r>
              <w:rPr>
                <w:webHidden/>
                <w:rStyle w:val="IndexLink"/>
                <w:rtl w:val="true"/>
              </w:rPr>
              <w:t>اُمّ اَيْمَن</w:t>
            </w:r>
            <w:r>
              <w:rPr>
                <w:rStyle w:val="IndexLink"/>
                <w:rtl w:val="true"/>
              </w:rPr>
              <w:tab/>
            </w:r>
            <w:r>
              <w:rPr>
                <w:rStyle w:val="IndexLink"/>
              </w:rPr>
              <w:t>14</w:t>
            </w:r>
          </w:hyperlink>
        </w:p>
        <w:p>
          <w:pPr>
            <w:pStyle w:val="Contents3"/>
            <w:tabs>
              <w:tab w:val="clear" w:pos="8459"/>
              <w:tab w:val="right" w:pos="9026" w:leader="dot"/>
            </w:tabs>
            <w:rPr/>
          </w:pPr>
          <w:hyperlink w:anchor="__RefHeading___Toc1770864_3650668749">
            <w:r>
              <w:rPr>
                <w:webHidden/>
                <w:rStyle w:val="IndexLink"/>
                <w:rtl w:val="true"/>
              </w:rPr>
              <w:t>اُمّ فَرْوَة ظِئرُ النَّبي</w:t>
            </w:r>
            <w:r>
              <w:rPr>
                <w:rStyle w:val="IndexLink"/>
              </w:rPr>
              <w:t>‌</w:t>
            </w:r>
            <w:r>
              <w:rPr>
                <w:rStyle w:val="IndexLink"/>
              </w:rPr>
              <w:t>9</w:t>
            </w:r>
            <w:r>
              <w:rPr>
                <w:rStyle w:val="IndexLink"/>
                <w:rtl w:val="true"/>
              </w:rPr>
              <w:tab/>
            </w:r>
            <w:r>
              <w:rPr>
                <w:rStyle w:val="IndexLink"/>
              </w:rPr>
              <w:t>20</w:t>
            </w:r>
          </w:hyperlink>
        </w:p>
        <w:p>
          <w:pPr>
            <w:pStyle w:val="Contents3"/>
            <w:tabs>
              <w:tab w:val="clear" w:pos="8459"/>
              <w:tab w:val="right" w:pos="9026" w:leader="dot"/>
            </w:tabs>
            <w:rPr/>
          </w:pPr>
          <w:hyperlink w:anchor="__RefHeading___Toc1770866_3650668749">
            <w:r>
              <w:rPr>
                <w:webHidden/>
                <w:rStyle w:val="IndexLink"/>
                <w:rtl w:val="true"/>
              </w:rPr>
              <w:t>حليمه سعديه</w:t>
            </w:r>
            <w:r>
              <w:rPr>
                <w:rStyle w:val="IndexLink"/>
                <w:rtl w:val="true"/>
              </w:rPr>
              <w:tab/>
            </w:r>
            <w:r>
              <w:rPr>
                <w:rStyle w:val="IndexLink"/>
              </w:rPr>
              <w:t>22</w:t>
            </w:r>
          </w:hyperlink>
        </w:p>
        <w:p>
          <w:pPr>
            <w:pStyle w:val="Contents3"/>
            <w:tabs>
              <w:tab w:val="clear" w:pos="8459"/>
              <w:tab w:val="right" w:pos="9026" w:leader="dot"/>
            </w:tabs>
            <w:rPr/>
          </w:pPr>
          <w:hyperlink w:anchor="__RefHeading___Toc1770868_3650668749">
            <w:r>
              <w:rPr>
                <w:webHidden/>
                <w:rStyle w:val="IndexLink"/>
                <w:rtl w:val="true"/>
              </w:rPr>
              <w:t>ثُوَيبه</w:t>
            </w:r>
            <w:r>
              <w:rPr>
                <w:rStyle w:val="IndexLink"/>
                <w:rtl w:val="true"/>
              </w:rPr>
              <w:tab/>
            </w:r>
            <w:r>
              <w:rPr>
                <w:rStyle w:val="IndexLink"/>
              </w:rPr>
              <w:t>30</w:t>
            </w:r>
          </w:hyperlink>
        </w:p>
        <w:p>
          <w:pPr>
            <w:pStyle w:val="Contents3"/>
            <w:tabs>
              <w:tab w:val="clear" w:pos="8459"/>
              <w:tab w:val="right" w:pos="9026" w:leader="dot"/>
            </w:tabs>
            <w:rPr/>
          </w:pPr>
          <w:hyperlink w:anchor="__RefHeading___Toc1770870_3650668749">
            <w:r>
              <w:rPr>
                <w:webHidden/>
                <w:rStyle w:val="IndexLink"/>
                <w:rtl w:val="true"/>
              </w:rPr>
              <w:t>اسماء بنت يزيد بن سَكَن</w:t>
            </w:r>
            <w:r>
              <w:rPr>
                <w:rStyle w:val="IndexLink"/>
                <w:rtl w:val="true"/>
              </w:rPr>
              <w:tab/>
            </w:r>
            <w:r>
              <w:rPr>
                <w:rStyle w:val="IndexLink"/>
              </w:rPr>
              <w:t>36</w:t>
            </w:r>
          </w:hyperlink>
        </w:p>
        <w:p>
          <w:pPr>
            <w:pStyle w:val="Contents3"/>
            <w:tabs>
              <w:tab w:val="clear" w:pos="8459"/>
              <w:tab w:val="right" w:pos="9026" w:leader="dot"/>
            </w:tabs>
            <w:rPr/>
          </w:pPr>
          <w:hyperlink w:anchor="__RefHeading___Toc1770872_3650668749">
            <w:r>
              <w:rPr>
                <w:webHidden/>
                <w:rStyle w:val="IndexLink"/>
                <w:rtl w:val="true"/>
              </w:rPr>
              <w:t>ام رِعْلة ـ قشيرية</w:t>
            </w:r>
            <w:r>
              <w:rPr>
                <w:rStyle w:val="IndexLink"/>
                <w:rtl w:val="true"/>
              </w:rPr>
              <w:tab/>
            </w:r>
            <w:r>
              <w:rPr>
                <w:rStyle w:val="IndexLink"/>
              </w:rPr>
              <w:t>42</w:t>
            </w:r>
          </w:hyperlink>
        </w:p>
        <w:p>
          <w:pPr>
            <w:pStyle w:val="Contents2"/>
            <w:tabs>
              <w:tab w:val="clear" w:pos="8743"/>
              <w:tab w:val="right" w:pos="9026" w:leader="dot"/>
            </w:tabs>
            <w:rPr/>
          </w:pPr>
          <w:hyperlink w:anchor="__RefHeading___Toc1770874_3650668749">
            <w:r>
              <w:rPr>
                <w:webHidden/>
                <w:rStyle w:val="IndexLink"/>
                <w:rtl w:val="true"/>
              </w:rPr>
              <w:t>ص</w:t>
            </w:r>
            <w:r>
              <w:rPr>
                <w:rStyle w:val="IndexLink"/>
              </w:rPr>
              <w:t>42</w:t>
            </w:r>
            <w:r>
              <w:rPr>
                <w:rStyle w:val="IndexLink"/>
                <w:rtl w:val="true"/>
              </w:rPr>
              <w:tab/>
            </w:r>
            <w:r>
              <w:rPr>
                <w:rStyle w:val="IndexLink"/>
              </w:rPr>
              <w:t>45</w:t>
            </w:r>
          </w:hyperlink>
        </w:p>
        <w:p>
          <w:pPr>
            <w:pStyle w:val="Contents2"/>
            <w:tabs>
              <w:tab w:val="clear" w:pos="8743"/>
              <w:tab w:val="right" w:pos="9026" w:leader="dot"/>
            </w:tabs>
            <w:rPr/>
          </w:pPr>
          <w:hyperlink w:anchor="__RefHeading___Toc1770876_3650668749">
            <w:r>
              <w:rPr>
                <w:webHidden/>
                <w:rStyle w:val="IndexLink"/>
                <w:rtl w:val="true"/>
              </w:rPr>
              <w:t>كتابنامه</w:t>
            </w:r>
            <w:r>
              <w:rPr>
                <w:rStyle w:val="IndexLink"/>
                <w:rtl w:val="true"/>
              </w:rPr>
              <w:tab/>
            </w:r>
            <w:r>
              <w:rPr>
                <w:rStyle w:val="IndexLink"/>
              </w:rPr>
              <w:t>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9_14279"/>
      <w:bookmarkStart w:id="1" w:name="pg1729_14279"/>
      <w:bookmarkEnd w:id="1"/>
    </w:p>
    <w:p>
      <w:pPr>
        <w:pStyle w:val="Heading2"/>
        <w:numPr>
          <w:ilvl w:val="1"/>
          <w:numId w:val="1"/>
        </w:numPr>
        <w:rPr/>
      </w:pPr>
      <w:bookmarkStart w:id="2" w:name="pg1729_14279"/>
      <w:bookmarkStart w:id="3" w:name="__RefHeading___Toc1770852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رمضان،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رضاعي پيامبر صلي‌الله‌عليه‌وآله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ام‌ايمن، ام‌فروه، حليمه، ثويبه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ضميمه اسماء بنت يزيد و ام‌رعله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محمدي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مادران رضاعي</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مقدس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۲۷۳۳۱۰۱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70854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bookmarkStart w:id="7" w:name="pg1729_14285"/>
    </w:p>
    <w:p>
      <w:pPr>
        <w:pStyle w:val="BookText"/>
        <w:rPr/>
      </w:pPr>
      <w:bookmarkEnd w:id="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p>
    <w:p>
      <w:pPr>
        <w:pStyle w:val="Heading2"/>
        <w:numPr>
          <w:ilvl w:val="1"/>
          <w:numId w:val="1"/>
        </w:numPr>
        <w:rPr/>
      </w:pPr>
      <w:bookmarkStart w:id="8" w:name="__RefHeading___Toc1770856_3650668749"/>
      <w:bookmarkStart w:id="9" w:name="_Toc3"/>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سعادت واقعي انسان و پويايي جوامع بشري در گرو شناخت و كارآمد كردن سيره اولياي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پرآشكار است كه سيره اولياي الهي به‌ويژه اهل‌بيتِ خاندان وحي، متقن‌ترين آموزه‌هاي تربيتي و بنيادي‌ترين مؤلفه فرهنگ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واقعيت‌هاي زندگي آنان و بهره‌گيري از روش و منش و رفتار و گفتارشان مي‌تواند زمينه‌هاي تعالي و سعادت واقعي انسان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پژوهش در آثار اولياي الهي به‌ويژه جست‌وجو در احوال خاندان پاك نبوت به‌منظور الگوگيري از آنان ضرورت انكارناپذير مراكز پژوهشي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تاريخ و سيره مركز تحقيقات حج در راستاي ايفاي رسالت خود در ترويج فرهنگ اصيل اهل 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دست به انتشار شرح‌حال عده‌اي از مردان و زنان انسان‌ساز زده است كه از جملة آنان شرح‌حال مادران رضاعي گرامي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اسماء بنت يزيد و ام رعله از زنان نمونه صدر اسلام نيز به جمع مادران رضاعي حضرت ضميمه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اين نوشته مورد قبول آن بانوان بزرگوار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مركز تحقيقات حج بر خود لازم مي‌داند از تلاش پژوهشگر محترم آقاي رمضان محمدي، عضو هيئت علمي گروه تاريخ پژوهشگاه حوزه و دانشگاه و همه كساني كه در به ثمر رسيدن اين اثر تلاش كرده‌اند، سپاس‌گزاري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ولي التوفيق</w:t>
      </w:r>
    </w:p>
    <w:p>
      <w:pPr>
        <w:pStyle w:val="BookText"/>
        <w:rPr/>
      </w:pPr>
      <w:r>
        <w:rPr>
          <w:rFonts w:ascii="Amiri" w:hAnsi="Amiri" w:eastAsia="Amiri" w:cs="Amiri"/>
          <w:color w:val="111111"/>
          <w:sz w:val="28"/>
          <w:sz w:val="28"/>
          <w:szCs w:val="28"/>
          <w:rtl w:val="true"/>
          <w:lang w:bidi="ar-SA"/>
        </w:rPr>
        <w:t>مركز تحقيقات حج</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تاريخ و سيره</w:t>
      </w:r>
      <w:bookmarkStart w:id="10" w:name="pg1729_14287"/>
    </w:p>
    <w:p>
      <w:pPr>
        <w:pStyle w:val="BookText"/>
        <w:rPr/>
      </w:pPr>
      <w:bookmarkEnd w:id="1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p>
    <w:p>
      <w:pPr>
        <w:pStyle w:val="Heading2"/>
        <w:numPr>
          <w:ilvl w:val="1"/>
          <w:numId w:val="1"/>
        </w:numPr>
        <w:rPr/>
      </w:pPr>
      <w:bookmarkStart w:id="11" w:name="__RefHeading___Toc1770858_3650668749"/>
      <w:bookmarkStart w:id="12" w:name="_Toc4"/>
      <w:bookmarkEnd w:id="11"/>
      <w:r>
        <w:rPr>
          <w:rtl w:val="true"/>
        </w:rPr>
        <w:t>مقدمه</w:t>
      </w:r>
      <w:bookmarkEnd w:id="12"/>
    </w:p>
    <w:p>
      <w:pPr>
        <w:pStyle w:val="Heading3"/>
        <w:numPr>
          <w:ilvl w:val="2"/>
          <w:numId w:val="1"/>
        </w:numPr>
        <w:rPr/>
      </w:pPr>
      <w:bookmarkStart w:id="13" w:name="__RefHeading___Toc1770860_3650668749"/>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آمنه كه مادر آن حضرت بود داراي دايگان و مادران رضاعي متعددي بود كه او را شير دادند و در رشد و پرورش آن حضرت سهيم شدند، و آن حضرت نيز بر اساس آية قرآني جزاي احسان، احسان است</w:t>
      </w:r>
      <w:r>
        <w:rPr>
          <w:rStyle w:val="FootnoteAnchor"/>
          <w:rtl w:val="true"/>
        </w:rPr>
        <w:footnoteReference w:id="2"/>
      </w:r>
      <w:r>
        <w:rPr>
          <w:rFonts w:ascii="IRNazanin" w:hAnsi="IRNazanin" w:eastAsia="IRNazanin"/>
          <w:color w:val="111111"/>
          <w:sz w:val="28"/>
          <w:sz w:val="28"/>
          <w:szCs w:val="28"/>
          <w:rtl w:val="true"/>
          <w:lang w:bidi="fa-IR"/>
        </w:rPr>
        <w:t>، پيوسته از آنان به خوبي ياد مي‌كرد و به بازماندگان آنان احسان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متني كه پيش روست، درباره برخي از دايگان و مادران رضاعي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برخي زنان نمونه صدر اسلام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به ذكر است كه بر اساس متون فقهي ما، علاوه بر قرابت نسبي كه از طريق خويشاوندي و به سبب ولادت ايجاد مي‌شود، نوعي از قرابت وجود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دارد كه به واسطه شيرخوارگي تحقق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هر صنفي كه از طريق سبب بر هم حرام مي‌شوند، از طريق رضاع نيز همان افراد بر يكديگر حرام مي‌شوند و خويشاوندي شرعي بين فرزند و خانواده ايجاد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حكم فقهي رضاع، در معارف ديني نيز خويشاوندي به رضاع مانند خويشاوندي به نسب، داراي حقوق و تكاليفي مي‌شود كه براساس آن لازم است همديگر را احترام كنند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متن براي آشنايي مخاطبان، شرح حال چهار تن از دايگان و مادران رضاعي آن حضرت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دايگان حضرت تا ده نفر ذكر شده است كه آگاهي قابل توجهي از ديگر دايگان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شرح حال دو تن از زنان نمونه صدر اسلام نيز ضميمه پژوهش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اين مختصر مورد رضايت رسول گرامي اسلام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w:t>
      </w:r>
      <w:bookmarkStart w:id="15" w:name="pg1729_14289"/>
    </w:p>
    <w:p>
      <w:pPr>
        <w:pStyle w:val="BookText"/>
        <w:rPr/>
      </w:pPr>
      <w:bookmarkEnd w:id="1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16" w:name="__RefHeading___Toc1770862_3650668749"/>
      <w:bookmarkStart w:id="17" w:name="_Toc6"/>
      <w:bookmarkEnd w:id="16"/>
      <w:r>
        <w:rPr>
          <w:rtl w:val="true"/>
        </w:rPr>
        <w:t>اُمّ اَيْمَن</w:t>
      </w:r>
      <w:bookmarkEnd w:id="17"/>
    </w:p>
    <w:p>
      <w:pPr>
        <w:pStyle w:val="BookText"/>
        <w:rPr/>
      </w:pPr>
      <w:r>
        <w:rPr>
          <w:rFonts w:ascii="Amiri" w:hAnsi="Amiri" w:eastAsia="Amiri" w:cs="Amiri"/>
          <w:color w:val="111111"/>
          <w:sz w:val="28"/>
          <w:sz w:val="28"/>
          <w:szCs w:val="28"/>
          <w:rtl w:val="true"/>
          <w:lang w:bidi="ar-SA"/>
        </w:rPr>
        <w:t xml:space="preserve">ام ايمن، كنيه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بركة بنت ثعلبة بن عمر حبشيه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زنان مشهور صحابي و دايه رسول خدا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 ايمن كنيز عبدالله بن عبدالمطلب بود كه از راه ارث، به رسول خدا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آمنه، مادر پيامبر</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 به يثرب برود تا آرامگاه شوهرش را زيارت كند، ام ايمن همراه 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برگشتن از مدينه، آمنه در محلي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دايگي پيامبر</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 ايمن به عهده گرفت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ام‌ايمن تا آنجا كه مي‌توانست از پيامبر</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وي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اَيمَن اُمّي بَعدَ اُمّي</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ايمن بعد از مادرم، مادر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تنها باقي‌ماندة خاندان من است</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چشم حضرت به او مي‌افتاد،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ازدواج با حضرت خديجه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ام ايمن را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بن زيد خزرجي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 و ايمن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ايمن در جنگ حنين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هشتم 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 و خود عبيد در غزوه خيبر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ام ايمن، از نام ايمن است</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عبيد، پيامبر</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اينكه با زني از زنان بهشتي ازدواج كند خوشحال مي‌شود، با ام ايمن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سخن پيامبر</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زيد بن حارثه، آزادشده و پسرخوانده پيامبر</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ازدواج كرد كه اُسامه از اين ازدواج متولد شد</w:t>
      </w:r>
      <w:r>
        <w:rPr>
          <w:rFonts w:eastAsia="IRNazanin" w:cs="IRNazanin"/>
          <w:color w:val="111111"/>
          <w:sz w:val="28"/>
          <w:szCs w:val="28"/>
          <w:rtl w:val="true"/>
          <w:lang w:bidi="fa-IR"/>
        </w:rPr>
        <w:t>.</w:t>
      </w:r>
      <w:r>
        <w:rPr>
          <w:rStyle w:val="FootnoteAnchor"/>
          <w:rtl w:val="true"/>
        </w:rPr>
        <w:footnoteReference w:id="1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ام‌ايمن، بعد از رحلت حضرت‌خديجه</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بدن مطهر او را به كمك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همسر عباس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عبدالمطلب ـ غسل داده و كفن كردند</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ام ايمن از نخستين كساني بود كه اسلام آورد و از هجرت‌كنندگان به حبشه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از زمان و چگونگي برگشت او از حبشه، اطلاعي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مهاجرت به مدينه، امانت‌هاي مردم را به او سپرد تا به علي بن ابي‌طالب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دهد و آن حضرت نيز آنها را به صاحبانشان برگرداند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ام ايمن در جنگ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خيبر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مداواي مجروحان، خستگان و واماندگان مي‌پرداخت و براي آنان آب مي‌برد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در جنگ احد، به صورت فراريان خاك مي‌پاشيد و به آنان دوك نشان مي‌داد و مي‌گفت شمشيرتان را بدهيد و نخ بريسيد</w:t>
      </w:r>
      <w:r>
        <w:rPr>
          <w:rFonts w:eastAsia="IRNazanin" w:cs="IRNazanin"/>
          <w:color w:val="111111"/>
          <w:sz w:val="28"/>
          <w:szCs w:val="28"/>
          <w:rtl w:val="true"/>
          <w:lang w:bidi="fa-IR"/>
        </w:rPr>
        <w:t>.</w:t>
      </w:r>
      <w:r>
        <w:rPr>
          <w:rStyle w:val="FootnoteAnchor"/>
          <w:rtl w:val="true"/>
        </w:rPr>
        <w:footnoteReference w:id="1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ايام ولادت امام‌حسين</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سوم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ايمن خواب ديد كه قطعه‌اي از بدن مبارك پيامبر</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 و در خانه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خواب وي را ناراحت و آشفته ساخت و باعث گريه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حضرت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خبردار شد، او را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ديشب به من خبر رسيد كه تا صبح گريه كرده‌اي؟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ام‌ايمن، خواب را براي حضرت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تعبير خواب او از ولادت امام حسين</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بعد از ولادت، در خانه شما رفت و آمد، خواهد كرد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به ديدار ام ايمن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رسول خدا</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خليفه اول و دوم نيز به پيروي از آن حضرت</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ديدن او مي‌رفتند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به هنگام بيماري رسول خدا</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ام ايمن گريه مي‌كرد 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مي‌دانم حضرت رخت از اين جهان برمي‌بندد؛ اما از آن جهت مي‌گريم كه وحي و اخبار آسماني از ما قطع مي‌گردد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او از پيامبر</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حَنَشِ بن عبدالله صنعاني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ابوزيد المَديني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كساني هستند كه از او روايت كرده‌اند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پيشاپيش، خبر شهادت امام حسين</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رسول خدا</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بود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حضرت زينب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از ضربت‌خوردن حضرت علي</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در‌باره خبر ام‌ايمن پرسيد، اميرمومنان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همان است كه ام ايمن نقل كرده است</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احاديث او، حديثي است در فضيلت تربت سيد‌الشهداء</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پيامبر خدا</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أطهَرُ بِقاعِ الأرضِ وأعظَمُها حُرمةً وَأنّها لَمِنْ بَطْحاء الْجَنَّة</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سرزمين كربلا، پاكيزه‌ترين بقعه روي زمين و از نظر احترام و حرمت از بزرگ‌ترين بقعه‌هاست و همانا كربلا از بساط‌هاي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را در شمار شاهدان حضرت زهرا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قضيه فدك آورده است</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نقل شده كه او از معتمدترين زنان نزد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ازدواج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هداياي الهي و نثار ملائكه، حديث مفصلي از رسول‌خدا</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حضرت، متوجه رحلت خود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ام ايمن را خواست تا علي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خبر كند</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 ايمن، در رواياتي چند از رسول اكرم</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زنان بهشتي شمرده شده است</w:t>
      </w:r>
      <w:r>
        <w:rPr>
          <w:rFonts w:eastAsia="IRNazanin" w:cs="IRNazanin"/>
          <w:color w:val="111111"/>
          <w:sz w:val="28"/>
          <w:szCs w:val="28"/>
          <w:rtl w:val="true"/>
          <w:lang w:bidi="fa-IR"/>
        </w:rPr>
        <w:t>.</w:t>
      </w:r>
      <w:r>
        <w:rPr>
          <w:rStyle w:val="FootnoteAnchor"/>
          <w:rtl w:val="true"/>
        </w:rPr>
        <w:footnoteReference w:id="26"/>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أشْهَدُ أَنَّها مِنْ أهْلِ الجَّنَّةِ</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شهادت مي‌دهم كه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بهشتيان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در اوايل خلافت عثمان، يعني پس از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دنيا رفت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ابي‌الفرات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اسامة بن زيد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ابي‌الفرات، به حسن بن اسامه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پسر بركه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از بركه، ام ايمن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كساني كه آنجا بودند را شاهد گرفت كه ابن ابي‌الفرات به من گفت پسر بركه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قاضي مدينه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مدينه، به جهت اين بي‌حرمتي كه خواسته بود او را كوچك كند، هفتاد تازيانه به او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مادر خطاب كرده است</w:t>
      </w:r>
      <w:r>
        <w:rPr>
          <w:rFonts w:eastAsia="IRNazanin" w:cs="IRNazanin"/>
          <w:color w:val="111111"/>
          <w:sz w:val="28"/>
          <w:szCs w:val="28"/>
          <w:rtl w:val="true"/>
          <w:lang w:bidi="fa-IR"/>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ايمن، احاديث بسياري از رسول خدا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r>
        <w:rPr>
          <w:rStyle w:val="FootnoteAnchor"/>
          <w:rtl w:val="true"/>
        </w:rPr>
        <w:footnoteReference w:id="29"/>
      </w:r>
      <w:bookmarkStart w:id="18" w:name="pg1729_14295"/>
    </w:p>
    <w:p>
      <w:pPr>
        <w:pStyle w:val="BookText"/>
        <w:rPr/>
      </w:pPr>
      <w:bookmarkEnd w:id="1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19" w:name="__RefHeading___Toc1770864_3650668749"/>
      <w:bookmarkStart w:id="20" w:name="_Toc7"/>
      <w:bookmarkEnd w:id="19"/>
      <w:r>
        <w:rPr>
          <w:rtl w:val="true"/>
        </w:rPr>
        <w:t>اُمّ فَرْوَة ظِئرُ النَّبي</w:t>
      </w:r>
      <w:r>
        <w:rPr/>
        <w:t>‌</w:t>
      </w:r>
      <w:r>
        <w:rPr/>
        <w:t>9</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فروه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صحابه و دايه رسول اكرم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چگونگي اسلام‌آوردن، زندگي، نسب و قبيله او اطلاعي در دست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نفر از دايگان رسول خدا</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شمرده و او را نهمين دايه‌اي دانسته كه حضرت را شير داده است</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يك روايت از رسول خدا</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نسبت داده‌اند كه پيامبر اكرم</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خواب،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كه اين سوره، بيزاري از شرك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استناد اين روايت، به ام‌فروه ترديد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گفته‌اند راوي اين حديث، فروه، ابوفروه و يا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نوفل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استناد اين روايت به ام فروه، قولي بعيد، بلكه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اشتباه اين است كه به دنبال نام فروه،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آنان خيال كرده‌اند كه ظئر، تنها به زن مرضعه اطلاق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درحالي‌كه ظئر، به شوهر زن مرضعه كه صاحب لبن و شير است نيز گفته مي‌شود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مرضعه را به معناي زن شير‌ده گرفته و از او با نام فروه ياد كرده و روايت را نيز از وي دانسته است و اين قول را به ابو‌احمد عسكري و ابن اثير، نسبت داده است</w:t>
      </w:r>
      <w:r>
        <w:rPr>
          <w:rFonts w:eastAsia="IRNazanin" w:cs="IRNazanin"/>
          <w:color w:val="111111"/>
          <w:sz w:val="28"/>
          <w:szCs w:val="28"/>
          <w:rtl w:val="true"/>
          <w:lang w:bidi="fa-IR"/>
        </w:rPr>
        <w:t>.</w:t>
      </w:r>
      <w:bookmarkStart w:id="21" w:name="pg1729_14297"/>
    </w:p>
    <w:p>
      <w:pPr>
        <w:pStyle w:val="BookText"/>
        <w:rPr/>
      </w:pPr>
      <w:bookmarkEnd w:id="2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22" w:name="__RefHeading___Toc1770866_3650668749"/>
      <w:bookmarkStart w:id="23" w:name="_Toc8"/>
      <w:bookmarkEnd w:id="22"/>
      <w:r>
        <w:rPr>
          <w:rtl w:val="true"/>
        </w:rPr>
        <w:t>حليمه سعديه</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ابن 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جزو مادران رضاعي رسول خدا</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شير دادن حليمه به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بر پايه گزارش‌هاي تاريخي، عادت و رسوم بزرگان و اشراف عرب پيش از اسلام چنان بود كه فرزندان خود را از شيرخوارگي به بيابان‌هاي اطراف مكه مي‌فرستادند تا از نظر جسمي، سالم بمانند، در هواي آزاد رشد كنند، در گفتار، فصيح شوند و از قريحه‌اي سالم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سنت نيكو بهره‌مند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عبدالمطلب كه در پي دايه‌اي بود تا آن حضرت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شير دهد، حليمه دختر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ذؤيب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يافت كه همراه شوهرش به مكه آمده بود تا نوزادي را براي شير‌دادن نزد خود ببرد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قولي، عبدالمطلب اعلام كرد كه فرزندش دايه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 اين درخواست، زنان شيرده زيادي آمدند؛ ولي حضرت پستان هيچ‌كدام 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 خبر منتشر شد، حليمه سعديه آمد و اعلام كرد كه او نيز شير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حليمه سينه‌اش را جلو آورد، ولي حضرت نگرفت؛ اما به سينه ديگرش متمايل شد كه شير نداشت يا كم شير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يكباره سينه پر از شير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عبدالمطلب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نامش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كدام قبيله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خصلت نيكو و پسنديده، يكي حلم و بردباري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بدين‌سان دايگي حليمه را به فال نيك گرفت و فرزندش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حليمه را فرا خواند و به او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جدّ اين كودك و جاي پدر او هستم ؛ اگر خواستي او را شير دهي، به تو مي‌سپارمش و مزد تو را نيز عهده‌دار مي‌شوم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حليمه، محمد را نزد قبيله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آمنه محمد را تحويل حليمه مي‌داد، ضمن برشمردن حوادث خارق‌العادة هنگام ولادت رسول خدا</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گفته شد بعد از سه شبانه روز فرزندت در خانه ابوذؤيب، شير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كنيه شوي من ابوذؤيب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آمنه از اين خبر بسيار مسرور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شاذان قمي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از زنان بني‌هاشم خواستند محمد را شير دهند، ولي محمد، سينه هيچ‌يك از آنان را نگرفت؛ مانند حضرت موسي</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حَرَّمْنَا عَلَيْهِ الْمَرَاضِعَ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منابع آمده است، عبدالمطلب از پدر حليمه خواست، دخترش، محمد را شير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حليمه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كدام عاقل‌تر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باحياتر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حليمه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حليمه از نظر عقل، كامل‌تر و از نظر فهم،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زباني فصيح و قلبي مهربان دارد و راستگوست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حليمه، خبر تقاضاي عبدالمطلب را براي دايگي محمد به حليمه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حليمه خيلي خوشحال شد و خود را همراه همسرش به مكه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حليمه پيامبر را به صحرا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بني‌سعد كه تهي‌دست بودند، به بركت وجود رسول خدا</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نعمت‌هاي فراواني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حليمه و شوهرش، درباره بركات وجود آن حضرت در قبيله بني‌سعد، داستان‌هايي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حليمه در اين باره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زمين‌هاي ما خشك بود؛ ولي وقتي محمد به قبيله ما آمد، گوسفندان ما از صحرا سير باز مي‌گشتند و از آنها شير مي‌دوشيديم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آرزو مي‌كردند كه يتيمي مثل محمد نصيب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بركت او، فقر و بلا را از ما دور كرد و خير و بركت را در ميان ما جاري ساخت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اين ترتيب، بني‌سعد، بركت وجود شريف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خود و اموالشان مشاهده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حسادت برخي از خاندان‌ها به وجود رسول خدا</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بني‌سعد، موجب شد تا رسول خدا</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خانواده‌اش برگردد در حالي كه حليمه به هيچ وجه نمي‌خواست او را از خود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حليمه به وي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خاندان فلان و فلان، براي بهره‌مندي‌مان از بركات بزرگ خداوند متعال به واسطه وجود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حليمه پس از دو سال، رسول خدا</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خانواده‌اش بازگرداند ، عبدالمطلب به خاطر وباي شايع شده، دوباره حضرت را به حليمه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حليمه نيز به دليل بركاتي كه از وي ديده بود، با كمال ميل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حليمه درباره بازگشت رسول خدا</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تمام شدن دو سال، با كودكِ آمنه نزد او آمديم و چون خير و بركت زيادي از او ديده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بوديم، به آمنه گفتيم و اصرار كرديم يك سال ديگر نزد ما بماند تا از وباي مكه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شدن شير در سينة حليمه سعديه، سرعت و قوت گرفتن مركب ضعيف حليمه، برخورداري از نعمت باران و سرسبز شدن صحراي بني‌سعد و نيز زياد شدن شير گوسفندان و شترها، از بركات وجود رسول خدا</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صحراي بني‌سعد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چهار سال در خانه حليمه سعديه و دور از خويشان خود زندگي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ششم بعد از عام الفيل، حليمه او را نزد آمنه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حليمه در وصف رسول خدا</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مي‌گويد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به كودكاني كه بازي مي‌كردند نگاه مي‌كرد؛ اما با آنان بازي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او كارهايي كه از ديگر كودكان سر مي‌زد،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بسيار تميز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عريان بودن بدنش را دوست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زبان به سخن مي‌گشود، سخنان نيكو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نمي‌خورد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حيواني بدرفتاري مي‌شد، با دست كشيدن، حيوان را آرام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حليمه، پيش از رسول خدا</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عبدالمطلب، ابوسلمه مخزومي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ابوسفيان بن حارث بن عبدالمطلب را شير داده بود ؛ البته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زني كه چند روزي رسول خدا</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شير داد، ثُويبه كنيز ابولهب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برخي از محققان، با استناد به اختلافاتي كه در نقل‌هاي تاريخي وجود دارد، در شير‌دادن ثويبه، ترديد كرده‌اند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سَلمي، خواهر حليمه و خاله رضاعي حضرت و عبدالله بن حارث و انيسة بنت حارث، و شيماء فرزندان حليمه، برادر و خواهران رضاعي حضرت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از اسراي بنوجُشم را كه تيره‌اي از سعد بن بكر بن هوازن بودند و در غزوه حنين اسير شده بودند، به خاطر حليمه مادر رضاعي خود، 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غزوه شيماء خواهر رضاعي پيامبر نيز اسير شد و با مهرباني از سوي پيامبر پذيرايي و بخشوده شد</w:t>
      </w:r>
      <w:r>
        <w:rPr>
          <w:rFonts w:eastAsia="IRNazanin" w:cs="IRNazanin"/>
          <w:color w:val="111111"/>
          <w:sz w:val="28"/>
          <w:szCs w:val="28"/>
          <w:rtl w:val="true"/>
          <w:lang w:bidi="fa-IR"/>
        </w:rPr>
        <w:t>.</w:t>
      </w:r>
      <w:bookmarkStart w:id="24" w:name="pg1729_14305"/>
    </w:p>
    <w:p>
      <w:pPr>
        <w:pStyle w:val="BookText"/>
        <w:rPr/>
      </w:pPr>
      <w:bookmarkEnd w:id="2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4</w:t>
      </w:r>
    </w:p>
    <w:p>
      <w:pPr>
        <w:pStyle w:val="Heading3"/>
        <w:numPr>
          <w:ilvl w:val="2"/>
          <w:numId w:val="1"/>
        </w:numPr>
        <w:rPr/>
      </w:pPr>
      <w:bookmarkStart w:id="25" w:name="__RefHeading___Toc1770868_3650668749"/>
      <w:bookmarkStart w:id="26" w:name="_Toc9"/>
      <w:bookmarkEnd w:id="25"/>
      <w:r>
        <w:rPr>
          <w:rtl w:val="true"/>
        </w:rPr>
        <w:t>ثُوَيبه</w:t>
      </w:r>
      <w:bookmarkEnd w:id="26"/>
    </w:p>
    <w:p>
      <w:pPr>
        <w:pStyle w:val="BookText"/>
        <w:rPr/>
      </w:pP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تولد، تنها چند روز از مادرش شير خورد؛ پس از آن به دلايل مختلفي كه براي ما معلوم نيست و از اين دلايل مي‌تواند بيماري مادرش باشد، دايگان متعددي آن حضرت را شير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شامي، ده دايه براي رسول خدا</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و نخستين دايه را ثويبه، كنيز ابولهب دانسته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ثويبه، از شير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شيردادن ثويبه به آن حضرت، چند روز پيش از آمدن حليمه سعديه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اختلاف سه يا هفت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ديگر اين مدت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چهار ماه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زيادي از زندگي ثويبه نداريم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ثويبه را يمني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رسول خدا</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ابوسلمة بن عبدالاسد مخزومي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شير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شواهد فهميده مي‌شود كه حرفه ثويبه، دايگي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ام‌حبيبه، همسر رسول خدا</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ابو‌سفيان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خوب است كه خواهر مرا هم به ازدواج خود درآوري؛ چون دوست دارم او نيز افتخار همسري شما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 تو، بر من حلال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ام‌حبيبه مي‌گويد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دوباره عرض كردم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شنيده بودم كه مي‌خواهي با دره، دختر ابو‌سلمه مخزومي ازدواج 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هم بر من حرام است؛ زيرا او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دخترِ برادر رضاعي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ثويبه، من و ابو‌سلمه را با هم شير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ديگري آمده است كه رسول خدا</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ام‌حبيب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خواستگاري كرد؛ اما معلوم شد عباس نيز برادر رضاعي اوست كه ثويبه هر دو را شير داده است؛ لذا از خواستگاري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صحت اين گزارش محل ترديد است؛ زيرا بعيد است كه آن حضرت از خواهر رضاعي خود اطلاع نداشته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هنگامي كه در مكه بودند، نزد ثويبه مي‌رفتند و به او كمك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هم ثويبه را گرامي 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ثويبه همچنان كنيز و برده ابولهب بود و حضرت خديجه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ابولهب خواست تا ثويبه را به او بفروشد تا آزادش كند، ولي ابولهب نپذيرفت ؛ اما پس از هجرت رسول خدا</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ابو‌لهب ثويبه را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پيامبر</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ثويبه جامه و پول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مي‌فرستاد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 از محققان، با استناد به اختلافاتي كه در محتواي نقل‌هاي تاريخي و تناقضي كه در زمان شير دادن افراد، توسط ثويبه وجود دارد، در شير دادن ثويبه به رسول خدا</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ترديد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تناقضات اشاره شده، اختلاف سني حمزه و رسول خدا</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حمزه دو سال از رسول خدا</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بود و شير خوردن اين دو نفر از 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ثويبه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مورخان در برادرِ رضاعي بودن حمزه و رسول خدا</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نيز حاكي از تكريم و احترام رسول خدا</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ثويبه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زيادي بر درستي خبر شير خوردن حضرت، نزد ثويبه وجود دارد، به‌ويژه كه در جاهليت و بعد از آن، زناني بودند كه حرفه و كار آنان دايگي بود و صاحبان اين كنيزان، از اين طريق در‌آمد كسب مي‌كردند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هيچ بعيد نيست كه دايه‌اي بيش از دو سال شير داشته باشد، به‌ويژه كه درباره رسول خدا</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چند روز بيشتر از ثويبه شير نخورده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است؛ در اين صورت ثويبه در ابتداي شير دهي خود، حمزه را و در اواخر شيردهي، رسول خدا</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شير داده است؛ البته اين امكان وجود دارد كه ثويبه، قبلاً عباس را از شير فرزند ديگرش كه نام او به ما نرسيده يا در كودكي از دنيا رفته، شيره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ديگري كه در‌باره ثويبه وجود دارد، اسلام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مسلمان شده بود يا نه؟ در گزارش‌هاي تاريخي،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برخي از گزارش‌هاي تاريخي ثويبه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مرحوم مجلسي تصريح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تكريم رسول خدا</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ثويبه نيز مي‌تواند دليل بر اسلام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ثويبه در سال هفتم هجري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خبر درگذشت ثويبه را شنيد، از فرزندش مسروح پرسيد، به آن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مسروح پيش از مادرش درگذشت و كسي از خويشاوندان او باقي نمانده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خبري آمده كه بعد از مرگ ابولهب، برادرش عباس بن عبدالمطّلب او را در خواب ديد و از حالش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 ابولهب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به جهت آزاد كردن ثويبه، روزهايي از هفته، از عذاب من كم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اينكه گزارش بالا تنها يك خواب است و با سند مرسل نيز نقل شده است، مخالف آموزه‌هاي قرآني است؛ زيرا طبق صريح آيات قرآن عمل كافر در قيامت، براي او نفعي نخواهد داشت؛ بنابراين، صحت خبر مزبور محل ترديد است و هيچ حجيتي ندارد</w:t>
      </w:r>
      <w:r>
        <w:rPr>
          <w:rFonts w:eastAsia="IRNazanin" w:cs="IRNazanin"/>
          <w:color w:val="111111"/>
          <w:sz w:val="28"/>
          <w:szCs w:val="28"/>
          <w:rtl w:val="true"/>
          <w:lang w:bidi="fa-IR"/>
        </w:rPr>
        <w:t>.</w:t>
      </w:r>
      <w:bookmarkStart w:id="27" w:name="pg1729_14311"/>
    </w:p>
    <w:p>
      <w:pPr>
        <w:pStyle w:val="BookText"/>
        <w:rPr/>
      </w:pPr>
      <w:bookmarkEnd w:id="2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28" w:name="__RefHeading___Toc1770870_3650668749"/>
      <w:bookmarkStart w:id="29" w:name="_Toc10"/>
      <w:bookmarkEnd w:id="28"/>
      <w:r>
        <w:rPr>
          <w:rtl w:val="true"/>
        </w:rPr>
        <w:t>اسماء بنت يزيد بن سَكَن</w:t>
      </w:r>
      <w:bookmarkEnd w:id="29"/>
    </w:p>
    <w:p>
      <w:pPr>
        <w:pStyle w:val="BookText"/>
        <w:rPr/>
      </w:pPr>
      <w:r>
        <w:rPr>
          <w:rFonts w:ascii="IRNazanin" w:hAnsi="IRNazanin" w:eastAsia="IRNazanin"/>
          <w:color w:val="111111"/>
          <w:sz w:val="28"/>
          <w:sz w:val="28"/>
          <w:szCs w:val="28"/>
          <w:rtl w:val="true"/>
          <w:lang w:bidi="fa-IR"/>
        </w:rPr>
        <w:t xml:space="preserve">كنيه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بني‌عَبْدُالاَشْهل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طايفه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لذا به ام عامر اشهليه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زنان مجاهد و صحابه و دختر عمه معاذ بن جبل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نيز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انصاريه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يزيد بن سكن در جنگ احد، سخت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كرد و جراحات سختي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پيش من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خود را كشان‌كشان به پيامبر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درحالي‌كه صورت خود را روي پاي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 شهيد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خزيم بن 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جزو زناني بود كه در سال اول هجري، خدمت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با ايشان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قولي، اولين زني بود كه با پيامبر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ليلي دختر حطيم و حواء دختر يزيد بن سكن، در‌حالي‌كه چادرهاي خود را به خود پيچيده بوديم، بين نماز مغرب و عشا خدمت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كردم، رسول خدا نسب ما را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خوش‌آمد گفت و از كار ما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آمده‌ايم با شما بيعت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نبوت شما را تصديق كرده‌ايم و گواهي مي‌دهيم آنچه را آورده‌اي،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خداي متعال را كه شما را به اسلام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بيعت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اسماء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رسول خدا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 زن‌ها مصافحه نمي‌كنم و دست نمي‌دهم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من براي هزار زن، مانند سخن من براي يك زن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 در بعضي از غزوات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احد، حضرت بر بني‌عبدالاشهل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كشته‌هاي خويش گريه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گريه آنان را 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حَمزةَ لا بَواكِيَ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حمزه گريه‌كننده‌اي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با شنيدن اين سخن، ساكت شد و به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مصيبتي بعد از سلامتي شما 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خندق شركت داشت و براي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خرماي مخلوط با آرد و</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روغن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 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مقداري از آن را گرفت و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بقيه غذا، اهل خندق را غذا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سير شدند، ولي چيزي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غذا كم 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غزوه حديبيه، چهار زن همراه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آنان، ام عامر اشهليه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يرموك هم شركت داشت و با عمود خيمه، نُه نفر از مشركين قريش را كشت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شوهر اسماء، ابوسعيد انصاري، تا زمان خلافت عبدالملك زنده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تاريخ وفات او مشخص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حجر عسقلاني، ام عامر بنت يزيد بن سكن را به غلط غير از ام عامر اشهليه دانسته و اين دو را جدا ذكر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 از رسول خدا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زيادي نقل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حمزه، او را در شمار راوياني آورده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دارند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محمود بن عمرو، مهاجر بن ابي‌مسلم و شهر بن حَوْشب از كساني هستند كه از او روايت نقل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سعد، از طريق خود، از اسماء دختر يزيد بن سكن نقل كرده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خود را با شيردادن در دوران بارداري خود پوشيده به كشتن مدهيد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كسي كه جان من در دست اوست، اگر آنان با سواران روياروي شوند از پاي درمي‌آيند و تباه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ابن سعد، واقدي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اين است كه هنگامي كه زنان، كودكان را شير مي‌دهند، باردار نشوند يا با همسرانشان همبستر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ديگري، اسماء گفته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محله ما نماز مغرب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برگشتم، پاره گوشتي پخته كه به استخوان چسبيده بود و چند گرده نان به حضورش بردم و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خطاب به ياران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خداي متعال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 يارانش و همه كساني كه حضور داشتند، از آن غذا خوردند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اندكي از غذا هم باقي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از مشك آبي كه در خانه‌ام بود،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من از آن آب به بيماران مي‌نوشاندم و گاهي به اميد تبرك و خير و بركت از آن آب مي‌نوشيدم</w:t>
      </w:r>
      <w:r>
        <w:rPr>
          <w:rFonts w:eastAsia="IRNazanin" w:cs="IRNazanin"/>
          <w:color w:val="111111"/>
          <w:sz w:val="28"/>
          <w:szCs w:val="28"/>
          <w:rtl w:val="true"/>
          <w:lang w:bidi="fa-IR"/>
        </w:rPr>
        <w:t>.</w:t>
      </w:r>
      <w:bookmarkStart w:id="30" w:name="pg1729_14317"/>
    </w:p>
    <w:p>
      <w:pPr>
        <w:pStyle w:val="BookText"/>
        <w:rPr/>
      </w:pPr>
      <w:bookmarkEnd w:id="3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31" w:name="__RefHeading___Toc1770872_3650668749"/>
      <w:bookmarkStart w:id="32" w:name="_Toc11"/>
      <w:bookmarkEnd w:id="31"/>
      <w:r>
        <w:rPr>
          <w:rtl w:val="true"/>
        </w:rPr>
        <w:t>ام رِعْلة ـ قشيرية</w:t>
      </w:r>
      <w:bookmarkEnd w:id="32"/>
    </w:p>
    <w:p>
      <w:pPr>
        <w:pStyle w:val="BookText"/>
        <w:rPr/>
      </w:pPr>
      <w:r>
        <w:rPr>
          <w:rFonts w:ascii="IRNazanin" w:hAnsi="IRNazanin" w:eastAsia="IRNazanin"/>
          <w:color w:val="111111"/>
          <w:sz w:val="28"/>
          <w:sz w:val="28"/>
          <w:szCs w:val="28"/>
          <w:rtl w:val="true"/>
          <w:lang w:bidi="fa-IR"/>
        </w:rPr>
        <w:t>وي، زني شاعر، سخنور و فصيح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باديه‌هاي اطراف مدينه، همراه شوهرش، ابو رعله، خدمت پيامبر اكرم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ضمن شمردن وظايف زنان، به ايشان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رحمت خدا بر تو 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زنان پرده نشينيم، همسرداري مي‌كنيم، فرزندان شوهرانمان را تربيت مي‌كنيم و بهره‌اي از جهاد در راه خدا نداريم، مطلبي بياموز كه ما را به خدا نزديك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فصاحت او تعجب كرد و در جواب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عَلَيْكُنَّ بِذِكرِ اللهِ آناءَ اللَّيْلِ وَ النَّهارِ وَ غَضِّ البَصَرِ وَ خَفضِ الصَّوتِ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كه در شب و روز به ياد خدا باشيد و چشمان خود را از نامحرم بپوشانيد و صداي خود را بلند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ديگري آمده است كه به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اْمرأةٌ مُقَنّية أقَيِّن النِّساء وَ أُزَيِّنُهُنَّ لأزْواجِهِنَّ فَهَلْ هُو حَوبٌ فأثبطَ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رِعلَه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قَيِّنيهُنَّ وَ زَيِّنيهُنَّ إذا كَسدنَ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آرايشگر زنانم و آنان را براي شوهرانشان زينت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گناه است و بايد آن را ترك كنم؟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ام رعله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براي شوهرانشان آرايش كن و زينت ده؛ آن‌گاه كه زشت شدند و به هم ريختند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 ام رعله به قبيله خود برگشت و در زمان حيات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خبري از او نبود تا اينكه در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برگشت و متوجه رحلت پيامبر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بسيار محزون گشت و براي ابراز حزن خود، حسن و حسين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كوچه‌هاي مدينه مي‌گرداند و گريه مي‌كرد و مرثيه ذيل را نيز كه خود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w:t>
      </w:r>
      <w:bookmarkStart w:id="33" w:name="pg1729_14320"/>
    </w:p>
    <w:p>
      <w:pPr>
        <w:pStyle w:val="Heading2"/>
        <w:numPr>
          <w:ilvl w:val="1"/>
          <w:numId w:val="1"/>
        </w:numPr>
        <w:rPr/>
      </w:pPr>
      <w:bookmarkStart w:id="34" w:name="__RefHeading___Toc1770874_3650668749"/>
      <w:bookmarkStart w:id="35" w:name="_Toc12"/>
      <w:bookmarkEnd w:id="33"/>
      <w:bookmarkEnd w:id="34"/>
      <w:r>
        <w:rPr>
          <w:rtl w:val="true"/>
        </w:rPr>
        <w:t>ص</w:t>
      </w:r>
      <w:r>
        <w:rPr/>
        <w:t>42</w:t>
      </w:r>
      <w:bookmarkEnd w:id="35"/>
    </w:p>
    <w:p>
      <w:pPr>
        <w:pStyle w:val="BookText"/>
        <w:rPr/>
      </w:pPr>
      <w:r>
        <w:rPr>
          <w:rFonts w:ascii="Amiri" w:hAnsi="Amiri" w:eastAsia="Amiri" w:cs="Amiri"/>
          <w:color w:val="111111"/>
          <w:sz w:val="28"/>
          <w:sz w:val="28"/>
          <w:szCs w:val="28"/>
          <w:rtl w:val="true"/>
          <w:lang w:bidi="ar-SA"/>
        </w:rPr>
        <w:t>سروده بود، مي‌خواند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دارَ فاطِمَةَ المعمورَ ساحَتُها</w:t>
      </w:r>
    </w:p>
    <w:p>
      <w:pPr>
        <w:pStyle w:val="BookText"/>
        <w:rPr/>
      </w:pPr>
      <w:r>
        <w:rPr>
          <w:rFonts w:ascii="Amiri" w:hAnsi="Amiri" w:eastAsia="Amiri" w:cs="Amiri"/>
          <w:color w:val="111111"/>
          <w:sz w:val="28"/>
          <w:sz w:val="28"/>
          <w:szCs w:val="28"/>
          <w:rtl w:val="true"/>
          <w:lang w:bidi="ar-SA"/>
        </w:rPr>
        <w:t>هيجت لي حزنا حييت من دار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خانه فاطمه كه آباد بودي، اندوه مرا برانگيختي، خدا تو را آباد كند</w:t>
      </w:r>
      <w:r>
        <w:rPr>
          <w:rFonts w:eastAsia="IRNazanin" w:cs="IRNazanin"/>
          <w:color w:val="111111"/>
          <w:sz w:val="28"/>
          <w:szCs w:val="28"/>
          <w:rtl w:val="true"/>
          <w:lang w:bidi="fa-IR"/>
        </w:rPr>
        <w:t>.</w:t>
      </w:r>
      <w:bookmarkStart w:id="36" w:name="pg1729_14321"/>
    </w:p>
    <w:p>
      <w:pPr>
        <w:pStyle w:val="BookText"/>
        <w:rPr/>
      </w:pPr>
      <w:bookmarkEnd w:id="3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p>
    <w:p>
      <w:pPr>
        <w:pStyle w:val="Heading2"/>
        <w:numPr>
          <w:ilvl w:val="1"/>
          <w:numId w:val="1"/>
        </w:numPr>
        <w:rPr/>
      </w:pPr>
      <w:bookmarkStart w:id="37" w:name="__RefHeading___Toc1770876_3650668749"/>
      <w:bookmarkStart w:id="38" w:name="_Toc13"/>
      <w:bookmarkEnd w:id="37"/>
      <w:r>
        <w:rPr>
          <w:rtl w:val="true"/>
        </w:rPr>
        <w:t>كتابنامه</w:t>
      </w:r>
      <w:bookmarkEnd w:id="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الاحاد و المثاني، ابوبكر احمد بن عمرو بن ابي‌عاصم، تحقيق باسم فيصل احمد الجوابره، رياض، دارالدرايه،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الاستيعاب في معرفة الأصحاب، يوسف بن عبدالله بن عبدالبر، تحقيق علي محمد سجاوي، چاپ اول، بيروت، دارالجيل،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 الغابة في معرفة الصحابه، علي بن ابي‌الكرم بن اثير، تحقيق علي محمد معوض، بيروت، دارالكتب العلميه،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الاصابة في تمييز الصحابه، احمد بن علي بن حجر العسقلاني، تحقيق عادل احمد عبدالموجود، بيروت، دارالكتب العلميه،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الإصابة في تمييز الصحابه، احمد بن علي بن حجر، بيروت، دارالجيل،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اعلام الوري، فضل بن حسن طبرسي، تحقيق و نشر مؤسسة آل البيت لإحياء التراث، قم،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اعيان الشيعه، محسن امين، بيروت، دارالتعارف،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الإكمال في ذكر من له رواية في مسند الإمام احمد، محمد بن علي بن الحسن بن حمزه حسيني، تحقيق عبدالمعاطي امين قلعجي، كراتشي، جامعة الدراسات الإسلاميه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امتاع الأسماع، احمد بن علي مقريزي، تحقيق محمد عبدالحميد النميسي، بيروت، دارالكتب العلميه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انساب الأشراف، احمد بن يحيي بلاذري، تحقيق سهيل زكّار، بيروت، دارالفكر،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بحارالأنوار، محمدباقر مجلسي، بيروت، مؤسسة الوفاء،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الإسلام، محمد بن احمد ذهبي، تحقيق عمر عبدالسلام تدمري، بيروت، دارالكتاب العبري،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الامم و الملوك، محمد بن جرير طبري، تحقيق محمد ابوالفضل ابراهيم، بيروت، دارالتراث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 يعقوبي، بيروت، دارصادر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گزيده، حمدالله مستوفي، تهران، امير كبير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ابي‌القاسم علي بن الحسن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شيري، بيروت، دارالفكر،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تهذيب التهذيب، ابن حجر العسقلاني، بيروت، دارالفكر،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الكمال في أسماء الرجال، ابو الحجاج يوسف مزي، تحقيق سهيل زكار، بيروت، دارالفكر،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جمهرة انساب العرب، ابو محمد علي بن احمد بن حزم، بيروت، دارالكتب العلميه،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الناظره، تحقيق ايرواني، قم، جامعه مدرسين حوزه علميه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احمد بن عبدالله ابونعيم اصفهاني، بيروت، دارالكتاب العربي،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ذخائر العقبي في مناقب ذوالقربي، احمد بن عبدالله طبري، مكتبة القدس،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 فتال نيشابوري،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مهدي سيد حسن، قم، منشورات رضي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سبل الهدي و الرشاد، صالحي شامي، تحقيق عادل عبدالموجود، بيروت، دارالكتب العلميه،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السجود علي الارض، علي احمدي، بيروت، مركز جواد،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السقيفة و فدك، احمد بن عبدالعزيز جوهري، تحقيق محمد هادي اميني، بيروت،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احمد بن الحسين بيهقي، بيروت، دارالفكر،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سير اعلام النبلاء، محمد بن احمد ذهبي، تحقيق شعيب الارنؤوط، بيروت، مؤسسة الرساله،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النبويه، اسماعيل بن كثير، تحقيق مصطفي عبدالواحد، بيروت، دارالمعرفه،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النبويه، عبدالملك بن هشام، تحقيق مصطفي السقا، مصر، مطبعة مصطفي الباني،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السيرة النبويه، عبدالملك بن هشام، تحقيق مصطفي سقا و ديگران، بيروت، دارالقلم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الاخبار في فضائل الأئمة الاطهار، نعمان بن محمد 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حسيني جلالي، قم، جامعه 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البلاغه، ابن ابي‌الحديد، تحقيق ابراهيم ابوالفضل، بيروت، داراحياء التراث،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 المصطفي، ابوسعد عبدالملك خرگوشي، مكه، دارالبشائر الإسلاميه،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محمد بن اسماعيل بخاري، بيروت، دارصادر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من سيرة النبي الأعظم</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سيد جعفر مرتضي عاملي، بيروت، دارالسيره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الكبري، محمد بن سعد، تصحيح عبدالقادر عطا، بيروت، دارالكتب العلميه،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الفريد، احمد بن عبدربه اندلسي، بيروت، دارالكتب العربيه،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عيون الأثر في فنون المغازي و الشمائل و السير، ابن سيد الناس، بيروت، مؤسسة عزالدين،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في شرح صحيح البخاري، احمد بن علي بن حجر العسقلاني، تحقيق عبدالعزيز عبدالله بن باز، بيروت، دارالكتب العلميه،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الفضائل، شاذان بن جبرئيل قمي، نجف اشرف، المطبعة الحيدريه،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محمد بن يعقوب كليني، دارالكتب الإسلاميه،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جعفر بن محمد بن قولويه قمي، تحقيق جواد قيومي، مؤسسة نشر اسلامي،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الثقات، محمد بن حبان تميمي، حيدرآباد دكن، مطبعة مجلس دائرة المعارف العثمانيه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كنزالفوائد، محمد بن علي كراجكي، قم، مكتبة المصطفوي،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الميزان، احمد بن علي بن حجر العسقلاني، چاپ اول، بيروت، مؤسسة الاعلمي،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 في شرح المهذب، محيي الدين بن شرف نووي، بيروت، دارالفكر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و معادن الجوهر، علي بن الحسين مسعودي، بيروت، دارالفكر،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الحاكم، محمد بن محمد حاكم نيشابوري، تحقيق يوسف المرعشلي، بيروت، دارالمعرفه،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مستدرك سفينة البحار، علي نمازي، قم، جامعه مدرسين،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المسترشد في إمامة اميرالمؤمنين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محمد بن جرير طبري، تحقيق محمودي، مطبعة سلمان 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اوايل قرن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ابويعلي موصلي، تحقيق حسين سليم اسد، دارالمأمون للتراث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احمد بن حنبل، بيروت،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سليمان بن احمد طبراني، تحقيق عبدالمجيد سلفي، بيروت، داراحياء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المغازي، محمد بن عمر واقدي، تحقيق مارسدن جونس، قم، نشر دانش اسلامي،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ابي‌طالب، ابن شهر آشوب، تحقيق لجنة من اساتذة النجف، مطبعة محمد كاظم حيدري،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حياة الصحابيات، محمد سعيد مبيض، بيروت، مؤسسه الريات،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محمد بن سعد،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ابن عبدالبر،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محلي در فاصلة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ميلي مدينه است كه امروزه به آن مستوره مي‌گويند؛ دائرة المعارف بزرگ،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علي بن حسين مسعودي،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امتاع الاسماع، احمد بن علي مقريزي،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الإصابه، احمد بن علي بن حجر،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في شرح المهذب، محيي‌الدين بن شرف نووي،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مغازي، محمد بن عمر واقدي،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ابي‌الحديد،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فتال نيشابوري،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ابوالحجاج يوسف بن احمد نيشابوري،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جعفر بن محمد قولويه قمي،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محمدباقر مجلسي،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السجود علي الارض، علي احمدي،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 فدك، احمد بن عبدالعزيز جوهري،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شرح نهج البلاغه، ابن ابي‌الحديد،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روضة الواعظين،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امالي صدوق،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الحدائق الناضرة، يوسف بحراني،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محمد بن يعقوب كليني،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المعجم الكبير، طبراني،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الهدي و الرشاد، صالحي شامي،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footnotes" Target="footnotes.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5344</Words>
  <Characters>21978</Characters>
  <CharactersWithSpaces>26961</CharactersWithSpaces>
  <Paragraphs>407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2026-08-16T18:11:49Z</dcterms:created>
  <dc:creator>ghaemiyeh.com</dc:creator>
  <dc:description/>
  <dc:language>en-US</dc:language>
  <cp:lastModifiedBy/>
  <dcterms:modified xsi:type="dcterms:W3CDTF">2026-08-16T21:41:51Z</dcterms:modified>
  <cp:revision>1</cp:revision>
  <dc:subject/>
  <dc:title>مادران رضاعی پیامبر صلی الله علیه وآله</dc:title>
</cp:coreProperties>
</file>

<file path=docProps/custom.xml><?xml version="1.0" encoding="utf-8"?>
<Properties xmlns="http://schemas.openxmlformats.org/officeDocument/2006/custom-properties" xmlns:vt="http://schemas.openxmlformats.org/officeDocument/2006/docPropsVTypes"/>
</file>