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الاصلاح الحسینی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7427_105122903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987429_105122903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987431_1051229030">
            <w:r>
              <w:rPr>
                <w:webHidden/>
                <w:rStyle w:val="IndexLink"/>
                <w:rtl w:val="true"/>
              </w:rPr>
              <w:t>هوية المجلّة</w:t>
            </w:r>
            <w:r>
              <w:rPr>
                <w:rStyle w:val="IndexLink"/>
                <w:rtl w:val="true"/>
              </w:rPr>
              <w:t>:</w:t>
              <w:tab/>
            </w:r>
            <w:r>
              <w:rPr>
                <w:rStyle w:val="IndexLink"/>
              </w:rPr>
              <w:t>11</w:t>
            </w:r>
          </w:hyperlink>
        </w:p>
        <w:p>
          <w:pPr>
            <w:pStyle w:val="Contents2"/>
            <w:tabs>
              <w:tab w:val="clear" w:pos="8743"/>
              <w:tab w:val="right" w:pos="9026" w:leader="dot"/>
            </w:tabs>
            <w:rPr/>
          </w:pPr>
          <w:hyperlink w:anchor="__RefHeading___Toc987433_1051229030">
            <w:r>
              <w:rPr>
                <w:webHidden/>
                <w:rStyle w:val="IndexLink"/>
                <w:rtl w:val="true"/>
              </w:rPr>
              <w:t>اهتمام المجلّة</w:t>
            </w:r>
            <w:r>
              <w:rPr>
                <w:rStyle w:val="IndexLink"/>
                <w:rtl w:val="true"/>
              </w:rPr>
              <w:t>:</w:t>
              <w:tab/>
            </w:r>
            <w:r>
              <w:rPr>
                <w:rStyle w:val="IndexLink"/>
              </w:rPr>
              <w:t>11</w:t>
            </w:r>
          </w:hyperlink>
        </w:p>
        <w:p>
          <w:pPr>
            <w:pStyle w:val="Contents2"/>
            <w:tabs>
              <w:tab w:val="clear" w:pos="8743"/>
              <w:tab w:val="right" w:pos="9026" w:leader="dot"/>
            </w:tabs>
            <w:rPr/>
          </w:pPr>
          <w:hyperlink w:anchor="__RefHeading___Toc987435_1051229030">
            <w:r>
              <w:rPr>
                <w:webHidden/>
                <w:rStyle w:val="IndexLink"/>
                <w:rtl w:val="true"/>
              </w:rPr>
              <w:t>أهداف المجلّة</w:t>
            </w:r>
            <w:r>
              <w:rPr>
                <w:rStyle w:val="IndexLink"/>
                <w:rtl w:val="true"/>
              </w:rPr>
              <w:t>:</w:t>
              <w:tab/>
            </w:r>
            <w:r>
              <w:rPr>
                <w:rStyle w:val="IndexLink"/>
              </w:rPr>
              <w:t>12</w:t>
            </w:r>
          </w:hyperlink>
        </w:p>
        <w:p>
          <w:pPr>
            <w:pStyle w:val="Contents2"/>
            <w:tabs>
              <w:tab w:val="clear" w:pos="8743"/>
              <w:tab w:val="right" w:pos="9026" w:leader="dot"/>
            </w:tabs>
            <w:rPr/>
          </w:pPr>
          <w:hyperlink w:anchor="__RefHeading___Toc987437_1051229030">
            <w:r>
              <w:rPr>
                <w:webHidden/>
                <w:rStyle w:val="IndexLink"/>
                <w:rtl w:val="true"/>
              </w:rPr>
              <w:t>ضوابط النشر</w:t>
            </w:r>
            <w:r>
              <w:rPr>
                <w:rStyle w:val="IndexLink"/>
                <w:rtl w:val="true"/>
              </w:rPr>
              <w:tab/>
            </w:r>
            <w:r>
              <w:rPr>
                <w:rStyle w:val="IndexLink"/>
              </w:rPr>
              <w:t>13</w:t>
            </w:r>
          </w:hyperlink>
        </w:p>
        <w:p>
          <w:pPr>
            <w:pStyle w:val="Contents2"/>
            <w:tabs>
              <w:tab w:val="clear" w:pos="8743"/>
              <w:tab w:val="right" w:pos="9026" w:leader="dot"/>
            </w:tabs>
            <w:rPr/>
          </w:pPr>
          <w:hyperlink w:anchor="__RefHeading___Toc987439_1051229030">
            <w:r>
              <w:rPr>
                <w:webHidden/>
                <w:rStyle w:val="IndexLink"/>
                <w:rtl w:val="true"/>
              </w:rPr>
              <w:t>المحتويات</w:t>
            </w:r>
            <w:r>
              <w:rPr>
                <w:rStyle w:val="IndexLink"/>
                <w:rtl w:val="true"/>
              </w:rPr>
              <w:tab/>
            </w:r>
            <w:r>
              <w:rPr>
                <w:rStyle w:val="IndexLink"/>
              </w:rPr>
              <w:t>15</w:t>
            </w:r>
          </w:hyperlink>
        </w:p>
        <w:p>
          <w:pPr>
            <w:pStyle w:val="Contents2"/>
            <w:tabs>
              <w:tab w:val="clear" w:pos="8743"/>
              <w:tab w:val="right" w:pos="9026" w:leader="dot"/>
            </w:tabs>
            <w:rPr/>
          </w:pPr>
          <w:hyperlink w:anchor="__RefHeading___Toc987441_1051229030">
            <w:r>
              <w:rPr>
                <w:webHidden/>
                <w:rStyle w:val="IndexLink"/>
                <w:rtl w:val="true"/>
              </w:rPr>
              <w:t>مقال التحرير</w:t>
            </w:r>
            <w:r>
              <w:rPr>
                <w:rStyle w:val="IndexLink"/>
                <w:rtl w:val="true"/>
              </w:rPr>
              <w:tab/>
            </w:r>
            <w:r>
              <w:rPr>
                <w:rStyle w:val="IndexLink"/>
              </w:rPr>
              <w:t>17</w:t>
            </w:r>
          </w:hyperlink>
        </w:p>
        <w:p>
          <w:pPr>
            <w:pStyle w:val="Contents3"/>
            <w:tabs>
              <w:tab w:val="clear" w:pos="8459"/>
              <w:tab w:val="right" w:pos="9026" w:leader="dot"/>
            </w:tabs>
            <w:rPr/>
          </w:pPr>
          <w:hyperlink w:anchor="__RefHeading___Toc987443_1051229030">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987445_1051229030">
            <w:r>
              <w:rPr>
                <w:webHidden/>
                <w:rStyle w:val="IndexLink"/>
                <w:rtl w:val="true"/>
              </w:rPr>
              <w:t>الإصلاح في قراءة الموروث الحسيني</w:t>
            </w:r>
            <w:r>
              <w:rPr>
                <w:rStyle w:val="IndexLink"/>
                <w:rtl w:val="true"/>
              </w:rPr>
              <w:t>(</w:t>
            </w:r>
            <w:r>
              <w:rPr>
                <w:rStyle w:val="IndexLink"/>
                <w:rtl w:val="true"/>
              </w:rPr>
              <w:t>قصة الطيور والصبيّة اليهودية</w:t>
            </w:r>
            <w:r>
              <w:rPr>
                <w:rStyle w:val="IndexLink"/>
                <w:rtl w:val="true"/>
              </w:rPr>
              <w:t>)</w:t>
            </w:r>
            <w:r>
              <w:rPr>
                <w:rStyle w:val="IndexLink"/>
                <w:rtl w:val="true"/>
              </w:rPr>
              <w:t>الشيخ قيصر التميمي</w:t>
            </w:r>
            <w:r>
              <w:rPr>
                <w:rStyle w:val="IndexLink"/>
                <w:rtl w:val="true"/>
              </w:rPr>
              <w:tab/>
            </w:r>
            <w:r>
              <w:rPr>
                <w:rStyle w:val="IndexLink"/>
              </w:rPr>
              <w:t>19</w:t>
            </w:r>
          </w:hyperlink>
        </w:p>
        <w:p>
          <w:pPr>
            <w:pStyle w:val="Contents4"/>
            <w:tabs>
              <w:tab w:val="clear" w:pos="8176"/>
              <w:tab w:val="right" w:pos="9026" w:leader="dot"/>
            </w:tabs>
            <w:rPr/>
          </w:pPr>
          <w:hyperlink w:anchor="__RefHeading___Toc987447_1051229030">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987449_1051229030">
            <w:r>
              <w:rPr>
                <w:webHidden/>
                <w:rStyle w:val="IndexLink"/>
                <w:rtl w:val="true"/>
              </w:rPr>
              <w:t>الجهة الأُولى</w:t>
            </w:r>
            <w:r>
              <w:rPr>
                <w:rStyle w:val="IndexLink"/>
                <w:rtl w:val="true"/>
              </w:rPr>
              <w:t xml:space="preserve">: </w:t>
            </w:r>
            <w:r>
              <w:rPr>
                <w:rStyle w:val="IndexLink"/>
                <w:rtl w:val="true"/>
              </w:rPr>
              <w:t>الحقائق الثابتة التي تضمّنتها القصّة</w:t>
            </w:r>
            <w:r>
              <w:rPr>
                <w:rStyle w:val="IndexLink"/>
                <w:rtl w:val="true"/>
              </w:rPr>
              <w:tab/>
            </w:r>
            <w:r>
              <w:rPr>
                <w:rStyle w:val="IndexLink"/>
              </w:rPr>
              <w:t>24</w:t>
            </w:r>
          </w:hyperlink>
        </w:p>
        <w:p>
          <w:pPr>
            <w:pStyle w:val="Contents5"/>
            <w:tabs>
              <w:tab w:val="clear" w:pos="7892"/>
              <w:tab w:val="right" w:pos="9026" w:leader="dot"/>
            </w:tabs>
            <w:rPr/>
          </w:pPr>
          <w:hyperlink w:anchor="__RefHeading___Toc987451_1051229030">
            <w:r>
              <w:rPr>
                <w:webHidden/>
                <w:rStyle w:val="IndexLink"/>
                <w:rtl w:val="true"/>
              </w:rPr>
              <w:t>اشارة</w:t>
            </w:r>
            <w:r>
              <w:rPr>
                <w:rStyle w:val="IndexLink"/>
                <w:rtl w:val="true"/>
              </w:rPr>
              <w:tab/>
            </w:r>
            <w:r>
              <w:rPr>
                <w:rStyle w:val="IndexLink"/>
              </w:rPr>
              <w:t>24</w:t>
            </w:r>
          </w:hyperlink>
        </w:p>
        <w:p>
          <w:pPr>
            <w:pStyle w:val="Contents5"/>
            <w:tabs>
              <w:tab w:val="clear" w:pos="7892"/>
              <w:tab w:val="right" w:pos="9026" w:leader="dot"/>
            </w:tabs>
            <w:rPr/>
          </w:pPr>
          <w:hyperlink w:anchor="__RefHeading___Toc987453_1051229030">
            <w:r>
              <w:rPr>
                <w:webHidden/>
                <w:rStyle w:val="IndexLink"/>
              </w:rPr>
              <w:t>1</w:t>
            </w:r>
            <w:r>
              <w:rPr>
                <w:rStyle w:val="IndexLink"/>
                <w:rtl w:val="true"/>
              </w:rPr>
              <w:t xml:space="preserve">- </w:t>
            </w:r>
            <w:r>
              <w:rPr>
                <w:rStyle w:val="IndexLink"/>
                <w:rtl w:val="true"/>
              </w:rPr>
              <w:t>الحال التي بقي عليها الإمام الحسين علیه السلام بعد شهادته</w:t>
            </w:r>
            <w:r>
              <w:rPr>
                <w:rStyle w:val="IndexLink"/>
                <w:rtl w:val="true"/>
              </w:rPr>
              <w:tab/>
            </w:r>
            <w:r>
              <w:rPr>
                <w:rStyle w:val="IndexLink"/>
              </w:rPr>
              <w:t>25</w:t>
            </w:r>
          </w:hyperlink>
        </w:p>
        <w:p>
          <w:pPr>
            <w:pStyle w:val="Contents5"/>
            <w:tabs>
              <w:tab w:val="clear" w:pos="7892"/>
              <w:tab w:val="right" w:pos="9026" w:leader="dot"/>
            </w:tabs>
            <w:rPr/>
          </w:pPr>
          <w:hyperlink w:anchor="__RefHeading___Toc987455_1051229030">
            <w:r>
              <w:rPr>
                <w:webHidden/>
                <w:rStyle w:val="IndexLink"/>
              </w:rPr>
              <w:t>2</w:t>
            </w:r>
            <w:r>
              <w:rPr>
                <w:rStyle w:val="IndexLink"/>
                <w:rtl w:val="true"/>
              </w:rPr>
              <w:t xml:space="preserve">- </w:t>
            </w:r>
            <w:r>
              <w:rPr>
                <w:rStyle w:val="IndexLink"/>
                <w:rtl w:val="true"/>
              </w:rPr>
              <w:t>إن نساء الحسين علیه السلام وأطفاله قد ساقهم الطغاة سبايا حفاة عرايا</w:t>
            </w:r>
            <w:r>
              <w:rPr>
                <w:rStyle w:val="IndexLink"/>
                <w:rtl w:val="true"/>
              </w:rPr>
              <w:tab/>
            </w:r>
            <w:r>
              <w:rPr>
                <w:rStyle w:val="IndexLink"/>
              </w:rPr>
              <w:t>27</w:t>
            </w:r>
          </w:hyperlink>
        </w:p>
        <w:p>
          <w:pPr>
            <w:pStyle w:val="Contents5"/>
            <w:tabs>
              <w:tab w:val="clear" w:pos="7892"/>
              <w:tab w:val="right" w:pos="9026" w:leader="dot"/>
            </w:tabs>
            <w:rPr/>
          </w:pPr>
          <w:hyperlink w:anchor="__RefHeading___Toc987457_1051229030">
            <w:r>
              <w:rPr>
                <w:webHidden/>
                <w:rStyle w:val="IndexLink"/>
              </w:rPr>
              <w:t>3</w:t>
            </w:r>
            <w:r>
              <w:rPr>
                <w:rStyle w:val="IndexLink"/>
                <w:rtl w:val="true"/>
              </w:rPr>
              <w:t xml:space="preserve">- </w:t>
            </w:r>
            <w:r>
              <w:rPr>
                <w:rStyle w:val="IndexLink"/>
                <w:rtl w:val="true"/>
              </w:rPr>
              <w:t>إن الحسين علیه السلام بكت على مصرعه الجنّ والطيور والوحوش</w:t>
            </w:r>
            <w:r>
              <w:rPr>
                <w:rStyle w:val="IndexLink"/>
                <w:rtl w:val="true"/>
              </w:rPr>
              <w:tab/>
            </w:r>
            <w:r>
              <w:rPr>
                <w:rStyle w:val="IndexLink"/>
              </w:rPr>
              <w:t>28</w:t>
            </w:r>
          </w:hyperlink>
        </w:p>
        <w:p>
          <w:pPr>
            <w:pStyle w:val="Contents5"/>
            <w:tabs>
              <w:tab w:val="clear" w:pos="7892"/>
              <w:tab w:val="right" w:pos="9026" w:leader="dot"/>
            </w:tabs>
            <w:rPr/>
          </w:pPr>
          <w:hyperlink w:anchor="__RefHeading___Toc987459_1051229030">
            <w:r>
              <w:rPr>
                <w:webHidden/>
                <w:rStyle w:val="IndexLink"/>
              </w:rPr>
              <w:t>4</w:t>
            </w:r>
            <w:r>
              <w:rPr>
                <w:rStyle w:val="IndexLink"/>
                <w:rtl w:val="true"/>
              </w:rPr>
              <w:t xml:space="preserve">- </w:t>
            </w:r>
            <w:r>
              <w:rPr>
                <w:rStyle w:val="IndexLink"/>
                <w:rtl w:val="true"/>
              </w:rPr>
              <w:t>العلاقة والارتباط بين ما جرى على الحسين علیه السلام وشفاء المرضى</w:t>
            </w:r>
            <w:r>
              <w:rPr>
                <w:rStyle w:val="IndexLink"/>
                <w:rtl w:val="true"/>
              </w:rPr>
              <w:tab/>
            </w:r>
            <w:r>
              <w:rPr>
                <w:rStyle w:val="IndexLink"/>
              </w:rPr>
              <w:t>30</w:t>
            </w:r>
          </w:hyperlink>
        </w:p>
        <w:p>
          <w:pPr>
            <w:pStyle w:val="Contents5"/>
            <w:tabs>
              <w:tab w:val="clear" w:pos="7892"/>
              <w:tab w:val="right" w:pos="9026" w:leader="dot"/>
            </w:tabs>
            <w:rPr/>
          </w:pPr>
          <w:hyperlink w:anchor="__RefHeading___Toc987461_1051229030">
            <w:r>
              <w:rPr>
                <w:webHidden/>
                <w:rStyle w:val="IndexLink"/>
              </w:rPr>
              <w:t>5</w:t>
            </w:r>
            <w:r>
              <w:rPr>
                <w:rStyle w:val="IndexLink"/>
                <w:rtl w:val="true"/>
              </w:rPr>
              <w:t xml:space="preserve">- </w:t>
            </w:r>
            <w:r>
              <w:rPr>
                <w:rStyle w:val="IndexLink"/>
                <w:rtl w:val="true"/>
              </w:rPr>
              <w:t>تأثر أتباع الديانات الأُخرى بما جرى على الحسين بن علي علیهما السلام</w:t>
            </w:r>
            <w:r>
              <w:rPr>
                <w:rStyle w:val="IndexLink"/>
                <w:rtl w:val="true"/>
              </w:rPr>
              <w:tab/>
            </w:r>
            <w:r>
              <w:rPr>
                <w:rStyle w:val="IndexLink"/>
              </w:rPr>
              <w:t>31</w:t>
            </w:r>
          </w:hyperlink>
        </w:p>
        <w:p>
          <w:pPr>
            <w:pStyle w:val="Contents4"/>
            <w:tabs>
              <w:tab w:val="clear" w:pos="8176"/>
              <w:tab w:val="right" w:pos="9026" w:leader="dot"/>
            </w:tabs>
            <w:rPr/>
          </w:pPr>
          <w:hyperlink w:anchor="__RefHeading___Toc987463_1051229030">
            <w:r>
              <w:rPr>
                <w:webHidden/>
                <w:rStyle w:val="IndexLink"/>
                <w:rtl w:val="true"/>
              </w:rPr>
              <w:t>الجهة الثانية</w:t>
            </w:r>
            <w:r>
              <w:rPr>
                <w:rStyle w:val="IndexLink"/>
                <w:rtl w:val="true"/>
              </w:rPr>
              <w:t xml:space="preserve">: </w:t>
            </w:r>
            <w:r>
              <w:rPr>
                <w:rStyle w:val="IndexLink"/>
                <w:rtl w:val="true"/>
              </w:rPr>
              <w:t>الأُسلوب القصصي</w:t>
            </w:r>
            <w:r>
              <w:rPr>
                <w:rStyle w:val="IndexLink"/>
                <w:rtl w:val="true"/>
              </w:rPr>
              <w:tab/>
            </w:r>
            <w:r>
              <w:rPr>
                <w:rStyle w:val="IndexLink"/>
              </w:rPr>
              <w:t>33</w:t>
            </w:r>
          </w:hyperlink>
        </w:p>
        <w:p>
          <w:pPr>
            <w:pStyle w:val="Contents4"/>
            <w:tabs>
              <w:tab w:val="clear" w:pos="8176"/>
              <w:tab w:val="right" w:pos="9026" w:leader="dot"/>
            </w:tabs>
            <w:rPr/>
          </w:pPr>
          <w:hyperlink w:anchor="__RefHeading___Toc987465_1051229030">
            <w:r>
              <w:rPr>
                <w:webHidden/>
                <w:rStyle w:val="IndexLink"/>
                <w:rtl w:val="true"/>
              </w:rPr>
              <w:t>أهداف المقال</w:t>
            </w:r>
            <w:r>
              <w:rPr>
                <w:rStyle w:val="IndexLink"/>
                <w:rtl w:val="true"/>
              </w:rPr>
              <w:tab/>
            </w:r>
            <w:r>
              <w:rPr>
                <w:rStyle w:val="IndexLink"/>
              </w:rPr>
              <w:t>35</w:t>
            </w:r>
          </w:hyperlink>
        </w:p>
        <w:p>
          <w:pPr>
            <w:pStyle w:val="Contents2"/>
            <w:tabs>
              <w:tab w:val="clear" w:pos="8743"/>
              <w:tab w:val="right" w:pos="9026" w:leader="dot"/>
            </w:tabs>
            <w:rPr/>
          </w:pPr>
          <w:hyperlink w:anchor="__RefHeading___Toc987467_1051229030">
            <w:r>
              <w:rPr>
                <w:webHidden/>
                <w:rStyle w:val="IndexLink"/>
                <w:rtl w:val="true"/>
              </w:rPr>
              <w:t>دراسات في آفاق الفكر الحسيني</w:t>
            </w:r>
            <w:r>
              <w:rPr>
                <w:rStyle w:val="IndexLink"/>
                <w:rtl w:val="true"/>
              </w:rPr>
              <w:tab/>
            </w:r>
            <w:r>
              <w:rPr>
                <w:rStyle w:val="IndexLink"/>
              </w:rPr>
              <w:t>37</w:t>
            </w:r>
          </w:hyperlink>
        </w:p>
        <w:p>
          <w:pPr>
            <w:pStyle w:val="Contents3"/>
            <w:tabs>
              <w:tab w:val="clear" w:pos="8459"/>
              <w:tab w:val="right" w:pos="9026" w:leader="dot"/>
            </w:tabs>
            <w:rPr/>
          </w:pPr>
          <w:hyperlink w:anchor="__RefHeading___Toc987469_1051229030">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987471_1051229030">
            <w:r>
              <w:rPr>
                <w:webHidden/>
                <w:rStyle w:val="IndexLink"/>
                <w:rtl w:val="true"/>
              </w:rPr>
              <w:t>رجعة الإمام الحسين علیه السلام بعد دولة الإمام المهدي عجل الله تعالی فرجه الشریف</w:t>
            </w:r>
            <w:r>
              <w:rPr>
                <w:rStyle w:val="IndexLink"/>
                <w:rtl w:val="true"/>
              </w:rPr>
              <w:tab/>
            </w:r>
            <w:r>
              <w:rPr>
                <w:rStyle w:val="IndexLink"/>
              </w:rPr>
              <w:t>39</w:t>
            </w:r>
          </w:hyperlink>
        </w:p>
        <w:p>
          <w:pPr>
            <w:pStyle w:val="Contents4"/>
            <w:tabs>
              <w:tab w:val="clear" w:pos="8176"/>
              <w:tab w:val="right" w:pos="9026" w:leader="dot"/>
            </w:tabs>
            <w:rPr/>
          </w:pPr>
          <w:hyperlink w:anchor="__RefHeading___Toc987473_1051229030">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987475_1051229030">
            <w:r>
              <w:rPr>
                <w:webHidden/>
                <w:rStyle w:val="IndexLink"/>
                <w:rtl w:val="true"/>
              </w:rPr>
              <w:t>حقيقة الرجعة وامتيازها عن التناسخ والمعاد</w:t>
            </w:r>
            <w:r>
              <w:rPr>
                <w:rStyle w:val="IndexLink"/>
                <w:rtl w:val="true"/>
              </w:rPr>
              <w:tab/>
            </w:r>
            <w:r>
              <w:rPr>
                <w:rStyle w:val="IndexLink"/>
              </w:rPr>
              <w:t>39</w:t>
            </w:r>
          </w:hyperlink>
        </w:p>
        <w:p>
          <w:pPr>
            <w:pStyle w:val="Contents4"/>
            <w:tabs>
              <w:tab w:val="clear" w:pos="8176"/>
              <w:tab w:val="right" w:pos="9026" w:leader="dot"/>
            </w:tabs>
            <w:rPr/>
          </w:pPr>
          <w:hyperlink w:anchor="__RefHeading___Toc987477_1051229030">
            <w:r>
              <w:rPr>
                <w:webHidden/>
                <w:rStyle w:val="IndexLink"/>
                <w:rtl w:val="true"/>
              </w:rPr>
              <w:t>رجعة الإمام الحسين علیه السلام ببدنه إلى الدنيا من قبره الشريف</w:t>
            </w:r>
            <w:r>
              <w:rPr>
                <w:rStyle w:val="IndexLink"/>
                <w:rtl w:val="true"/>
              </w:rPr>
              <w:tab/>
            </w:r>
            <w:r>
              <w:rPr>
                <w:rStyle w:val="IndexLink"/>
              </w:rPr>
              <w:t>41</w:t>
            </w:r>
          </w:hyperlink>
        </w:p>
        <w:p>
          <w:pPr>
            <w:pStyle w:val="Contents4"/>
            <w:tabs>
              <w:tab w:val="clear" w:pos="8176"/>
              <w:tab w:val="right" w:pos="9026" w:leader="dot"/>
            </w:tabs>
            <w:rPr/>
          </w:pPr>
          <w:hyperlink w:anchor="__RefHeading___Toc987479_1051229030">
            <w:r>
              <w:rPr>
                <w:webHidden/>
                <w:rStyle w:val="IndexLink"/>
                <w:rtl w:val="true"/>
              </w:rPr>
              <w:t>غاية الرجعة وأهدافها بصورة عامّة</w:t>
            </w:r>
            <w:r>
              <w:rPr>
                <w:rStyle w:val="IndexLink"/>
                <w:rtl w:val="true"/>
              </w:rPr>
              <w:tab/>
            </w:r>
            <w:r>
              <w:rPr>
                <w:rStyle w:val="IndexLink"/>
              </w:rPr>
              <w:t>42</w:t>
            </w:r>
          </w:hyperlink>
        </w:p>
        <w:p>
          <w:pPr>
            <w:pStyle w:val="Contents4"/>
            <w:tabs>
              <w:tab w:val="clear" w:pos="8176"/>
              <w:tab w:val="right" w:pos="9026" w:leader="dot"/>
            </w:tabs>
            <w:rPr/>
          </w:pPr>
          <w:hyperlink w:anchor="__RefHeading___Toc987481_1051229030">
            <w:r>
              <w:rPr>
                <w:webHidden/>
                <w:rStyle w:val="IndexLink"/>
                <w:rtl w:val="true"/>
              </w:rPr>
              <w:t>أهداف وغايات رجعة الإمام الحسين علیه السلام</w:t>
            </w:r>
            <w:r>
              <w:rPr>
                <w:rStyle w:val="IndexLink"/>
                <w:rtl w:val="true"/>
              </w:rPr>
              <w:tab/>
            </w:r>
            <w:r>
              <w:rPr>
                <w:rStyle w:val="IndexLink"/>
              </w:rPr>
              <w:t>42</w:t>
            </w:r>
          </w:hyperlink>
        </w:p>
        <w:p>
          <w:pPr>
            <w:pStyle w:val="Contents4"/>
            <w:tabs>
              <w:tab w:val="clear" w:pos="8176"/>
              <w:tab w:val="right" w:pos="9026" w:leader="dot"/>
            </w:tabs>
            <w:rPr/>
          </w:pPr>
          <w:hyperlink w:anchor="__RefHeading___Toc987483_1051229030">
            <w:r>
              <w:rPr>
                <w:webHidden/>
                <w:rStyle w:val="IndexLink"/>
                <w:rtl w:val="true"/>
              </w:rPr>
              <w:t>الإمام الحسين علیه السلام أوّل مَن يرجع من الأئمة علیهم السلام</w:t>
            </w:r>
            <w:r>
              <w:rPr>
                <w:rStyle w:val="IndexLink"/>
                <w:rtl w:val="true"/>
              </w:rPr>
              <w:tab/>
            </w:r>
            <w:r>
              <w:rPr>
                <w:rStyle w:val="IndexLink"/>
              </w:rPr>
              <w:t>43</w:t>
            </w:r>
          </w:hyperlink>
        </w:p>
        <w:p>
          <w:pPr>
            <w:pStyle w:val="Contents4"/>
            <w:tabs>
              <w:tab w:val="clear" w:pos="8176"/>
              <w:tab w:val="right" w:pos="9026" w:leader="dot"/>
            </w:tabs>
            <w:rPr/>
          </w:pPr>
          <w:hyperlink w:anchor="__RefHeading___Toc987485_1051229030">
            <w:r>
              <w:rPr>
                <w:webHidden/>
                <w:rStyle w:val="IndexLink"/>
                <w:rtl w:val="true"/>
              </w:rPr>
              <w:t>الدور الإصلاحي في نهضة الإمام الحسين علیه السلام</w:t>
            </w:r>
            <w:r>
              <w:rPr>
                <w:rStyle w:val="IndexLink"/>
                <w:rtl w:val="true"/>
              </w:rPr>
              <w:tab/>
            </w:r>
            <w:r>
              <w:rPr>
                <w:rStyle w:val="IndexLink"/>
              </w:rPr>
              <w:t>44</w:t>
            </w:r>
          </w:hyperlink>
        </w:p>
        <w:p>
          <w:pPr>
            <w:pStyle w:val="Contents4"/>
            <w:tabs>
              <w:tab w:val="clear" w:pos="8176"/>
              <w:tab w:val="right" w:pos="9026" w:leader="dot"/>
            </w:tabs>
            <w:rPr/>
          </w:pPr>
          <w:hyperlink w:anchor="__RefHeading___Toc987487_1051229030">
            <w:r>
              <w:rPr>
                <w:webHidden/>
                <w:rStyle w:val="IndexLink"/>
                <w:rtl w:val="true"/>
              </w:rPr>
              <w:t>الرجعة من أهمّ غايات حركة الإمام المهدي عجل الله تعالی فرجه الشریف</w:t>
            </w:r>
            <w:r>
              <w:rPr>
                <w:rStyle w:val="IndexLink"/>
                <w:rtl w:val="true"/>
              </w:rPr>
              <w:tab/>
            </w:r>
            <w:r>
              <w:rPr>
                <w:rStyle w:val="IndexLink"/>
              </w:rPr>
              <w:t>45</w:t>
            </w:r>
          </w:hyperlink>
        </w:p>
        <w:p>
          <w:pPr>
            <w:pStyle w:val="Contents4"/>
            <w:tabs>
              <w:tab w:val="clear" w:pos="8176"/>
              <w:tab w:val="right" w:pos="9026" w:leader="dot"/>
            </w:tabs>
            <w:rPr/>
          </w:pPr>
          <w:hyperlink w:anchor="__RefHeading___Toc987489_1051229030">
            <w:r>
              <w:rPr>
                <w:webHidden/>
                <w:rStyle w:val="IndexLink"/>
                <w:rtl w:val="true"/>
              </w:rPr>
              <w:t>رجوع الموتى عند ظهور الإمام المهدي عجل الله تعالی فرجه الشریف</w:t>
            </w:r>
            <w:r>
              <w:rPr>
                <w:rStyle w:val="IndexLink"/>
                <w:rtl w:val="true"/>
              </w:rPr>
              <w:tab/>
            </w:r>
            <w:r>
              <w:rPr>
                <w:rStyle w:val="IndexLink"/>
              </w:rPr>
              <w:t>46</w:t>
            </w:r>
          </w:hyperlink>
        </w:p>
        <w:p>
          <w:pPr>
            <w:pStyle w:val="Contents4"/>
            <w:tabs>
              <w:tab w:val="clear" w:pos="8176"/>
              <w:tab w:val="right" w:pos="9026" w:leader="dot"/>
            </w:tabs>
            <w:rPr/>
          </w:pPr>
          <w:hyperlink w:anchor="__RefHeading___Toc987491_1051229030">
            <w:r>
              <w:rPr>
                <w:webHidden/>
                <w:rStyle w:val="IndexLink"/>
                <w:rtl w:val="true"/>
              </w:rPr>
              <w:t>التداخل الماهوي بين عصر الرجعة وعصر الظهور</w:t>
            </w:r>
            <w:r>
              <w:rPr>
                <w:rStyle w:val="IndexLink"/>
                <w:rtl w:val="true"/>
              </w:rPr>
              <w:tab/>
            </w:r>
            <w:r>
              <w:rPr>
                <w:rStyle w:val="IndexLink"/>
              </w:rPr>
              <w:t>46</w:t>
            </w:r>
          </w:hyperlink>
        </w:p>
        <w:p>
          <w:pPr>
            <w:pStyle w:val="Contents4"/>
            <w:tabs>
              <w:tab w:val="clear" w:pos="8176"/>
              <w:tab w:val="right" w:pos="9026" w:leader="dot"/>
            </w:tabs>
            <w:rPr/>
          </w:pPr>
          <w:hyperlink w:anchor="__RefHeading___Toc987493_1051229030">
            <w:r>
              <w:rPr>
                <w:webHidden/>
                <w:rStyle w:val="IndexLink"/>
                <w:rtl w:val="true"/>
              </w:rPr>
              <w:t>فلسفة تأكيد الأئمة علیهم السلام على رجعة الإمام الحسين علیه السلام</w:t>
            </w:r>
            <w:r>
              <w:rPr>
                <w:rStyle w:val="IndexLink"/>
                <w:rtl w:val="true"/>
              </w:rPr>
              <w:tab/>
            </w:r>
            <w:r>
              <w:rPr>
                <w:rStyle w:val="IndexLink"/>
              </w:rPr>
              <w:t>48</w:t>
            </w:r>
          </w:hyperlink>
        </w:p>
        <w:p>
          <w:pPr>
            <w:pStyle w:val="Contents4"/>
            <w:tabs>
              <w:tab w:val="clear" w:pos="8176"/>
              <w:tab w:val="right" w:pos="9026" w:leader="dot"/>
            </w:tabs>
            <w:rPr/>
          </w:pPr>
          <w:hyperlink w:anchor="__RefHeading___Toc987495_1051229030">
            <w:r>
              <w:rPr>
                <w:webHidden/>
                <w:rStyle w:val="IndexLink"/>
                <w:rtl w:val="true"/>
              </w:rPr>
              <w:t>ضمان الأرض ومَن عليها لدم الحسين وثأره</w:t>
            </w:r>
            <w:r>
              <w:rPr>
                <w:rStyle w:val="IndexLink"/>
                <w:rtl w:val="true"/>
              </w:rPr>
              <w:tab/>
            </w:r>
            <w:r>
              <w:rPr>
                <w:rStyle w:val="IndexLink"/>
              </w:rPr>
              <w:t>49</w:t>
            </w:r>
          </w:hyperlink>
        </w:p>
        <w:p>
          <w:pPr>
            <w:pStyle w:val="Contents4"/>
            <w:tabs>
              <w:tab w:val="clear" w:pos="8176"/>
              <w:tab w:val="right" w:pos="9026" w:leader="dot"/>
            </w:tabs>
            <w:rPr/>
          </w:pPr>
          <w:hyperlink w:anchor="__RefHeading___Toc987497_1051229030">
            <w:r>
              <w:rPr>
                <w:webHidden/>
                <w:rStyle w:val="IndexLink"/>
                <w:rtl w:val="true"/>
              </w:rPr>
              <w:t>مقتل الحسين علیه السلام في رجعته الأُولى</w:t>
            </w:r>
            <w:r>
              <w:rPr>
                <w:rStyle w:val="IndexLink"/>
                <w:rtl w:val="true"/>
              </w:rPr>
              <w:tab/>
            </w:r>
            <w:r>
              <w:rPr>
                <w:rStyle w:val="IndexLink"/>
              </w:rPr>
              <w:t>50</w:t>
            </w:r>
          </w:hyperlink>
        </w:p>
        <w:p>
          <w:pPr>
            <w:pStyle w:val="Contents4"/>
            <w:tabs>
              <w:tab w:val="clear" w:pos="8176"/>
              <w:tab w:val="right" w:pos="9026" w:leader="dot"/>
            </w:tabs>
            <w:rPr/>
          </w:pPr>
          <w:hyperlink w:anchor="__RefHeading___Toc987499_1051229030">
            <w:r>
              <w:rPr>
                <w:webHidden/>
                <w:rStyle w:val="IndexLink"/>
                <w:rtl w:val="true"/>
              </w:rPr>
              <w:t>معالم دولة الإمام الحسين علیه السلام</w:t>
            </w:r>
            <w:r>
              <w:rPr>
                <w:rStyle w:val="IndexLink"/>
                <w:rtl w:val="true"/>
              </w:rPr>
              <w:tab/>
            </w:r>
            <w:r>
              <w:rPr>
                <w:rStyle w:val="IndexLink"/>
              </w:rPr>
              <w:t>51</w:t>
            </w:r>
          </w:hyperlink>
        </w:p>
        <w:p>
          <w:pPr>
            <w:pStyle w:val="Contents4"/>
            <w:tabs>
              <w:tab w:val="clear" w:pos="8176"/>
              <w:tab w:val="right" w:pos="9026" w:leader="dot"/>
            </w:tabs>
            <w:rPr/>
          </w:pPr>
          <w:hyperlink w:anchor="__RefHeading___Toc987501_1051229030">
            <w:r>
              <w:rPr>
                <w:webHidden/>
                <w:rStyle w:val="IndexLink"/>
                <w:rtl w:val="true"/>
              </w:rPr>
              <w:t>اختلاف أدوار عصرَي الظهور والرجعة</w:t>
            </w:r>
            <w:r>
              <w:rPr>
                <w:rStyle w:val="IndexLink"/>
                <w:rtl w:val="true"/>
              </w:rPr>
              <w:tab/>
            </w:r>
            <w:r>
              <w:rPr>
                <w:rStyle w:val="IndexLink"/>
              </w:rPr>
              <w:t>52</w:t>
            </w:r>
          </w:hyperlink>
        </w:p>
        <w:p>
          <w:pPr>
            <w:pStyle w:val="Contents4"/>
            <w:tabs>
              <w:tab w:val="clear" w:pos="8176"/>
              <w:tab w:val="right" w:pos="9026" w:leader="dot"/>
            </w:tabs>
            <w:rPr/>
          </w:pPr>
          <w:hyperlink w:anchor="__RefHeading___Toc987503_1051229030">
            <w:r>
              <w:rPr>
                <w:webHidden/>
                <w:rStyle w:val="IndexLink"/>
                <w:rtl w:val="true"/>
              </w:rPr>
              <w:t>رجعة الأئمة علیهم السلام بأبدانهم الطاهرة من مراقدهم الشريفة</w:t>
            </w:r>
            <w:r>
              <w:rPr>
                <w:rStyle w:val="IndexLink"/>
                <w:rtl w:val="true"/>
              </w:rPr>
              <w:tab/>
            </w:r>
            <w:r>
              <w:rPr>
                <w:rStyle w:val="IndexLink"/>
              </w:rPr>
              <w:t>53</w:t>
            </w:r>
          </w:hyperlink>
        </w:p>
        <w:p>
          <w:pPr>
            <w:pStyle w:val="Contents4"/>
            <w:tabs>
              <w:tab w:val="clear" w:pos="8176"/>
              <w:tab w:val="right" w:pos="9026" w:leader="dot"/>
            </w:tabs>
            <w:rPr/>
          </w:pPr>
          <w:hyperlink w:anchor="__RefHeading___Toc987505_1051229030">
            <w:r>
              <w:rPr>
                <w:webHidden/>
                <w:rStyle w:val="IndexLink"/>
                <w:rtl w:val="true"/>
              </w:rPr>
              <w:t>الفارق الدقيق بين الرجعة من الأرض والنزول من السماء</w:t>
            </w:r>
            <w:r>
              <w:rPr>
                <w:rStyle w:val="IndexLink"/>
                <w:rtl w:val="true"/>
              </w:rPr>
              <w:tab/>
            </w:r>
            <w:r>
              <w:rPr>
                <w:rStyle w:val="IndexLink"/>
              </w:rPr>
              <w:t>55</w:t>
            </w:r>
          </w:hyperlink>
        </w:p>
        <w:p>
          <w:pPr>
            <w:pStyle w:val="Contents4"/>
            <w:tabs>
              <w:tab w:val="clear" w:pos="8176"/>
              <w:tab w:val="right" w:pos="9026" w:leader="dot"/>
            </w:tabs>
            <w:rPr/>
          </w:pPr>
          <w:hyperlink w:anchor="__RefHeading___Toc987507_1051229030">
            <w:r>
              <w:rPr>
                <w:webHidden/>
                <w:rStyle w:val="IndexLink"/>
                <w:rtl w:val="true"/>
              </w:rPr>
              <w:t>أتمنّى لهذه المجلة أصداء ومساحات عالميّة</w:t>
            </w:r>
            <w:r>
              <w:rPr>
                <w:rStyle w:val="IndexLink"/>
                <w:rtl w:val="true"/>
              </w:rPr>
              <w:tab/>
            </w:r>
            <w:r>
              <w:rPr>
                <w:rStyle w:val="IndexLink"/>
              </w:rPr>
              <w:t>55</w:t>
            </w:r>
          </w:hyperlink>
        </w:p>
        <w:p>
          <w:pPr>
            <w:pStyle w:val="Contents3"/>
            <w:tabs>
              <w:tab w:val="clear" w:pos="8459"/>
              <w:tab w:val="right" w:pos="9026" w:leader="dot"/>
            </w:tabs>
            <w:rPr/>
          </w:pPr>
          <w:hyperlink w:anchor="__RefHeading___Toc987509_1051229030">
            <w:r>
              <w:rPr>
                <w:webHidden/>
                <w:rStyle w:val="IndexLink"/>
                <w:rtl w:val="true"/>
              </w:rPr>
              <w:t>منهج النقل للرواية العاشورائية الشيخ مشتاق الساعدي</w:t>
            </w:r>
            <w:r>
              <w:rPr>
                <w:rStyle w:val="IndexLink"/>
                <w:rtl w:val="true"/>
              </w:rPr>
              <w:tab/>
            </w:r>
            <w:r>
              <w:rPr>
                <w:rStyle w:val="IndexLink"/>
              </w:rPr>
              <w:t>57</w:t>
            </w:r>
          </w:hyperlink>
        </w:p>
        <w:p>
          <w:pPr>
            <w:pStyle w:val="Contents4"/>
            <w:tabs>
              <w:tab w:val="clear" w:pos="8176"/>
              <w:tab w:val="right" w:pos="9026" w:leader="dot"/>
            </w:tabs>
            <w:rPr/>
          </w:pPr>
          <w:hyperlink w:anchor="__RefHeading___Toc987511_1051229030">
            <w:r>
              <w:rPr>
                <w:webHidden/>
                <w:rStyle w:val="IndexLink"/>
                <w:rtl w:val="true"/>
              </w:rPr>
              <w:t>مدخل</w:t>
            </w:r>
            <w:r>
              <w:rPr>
                <w:rStyle w:val="IndexLink"/>
                <w:rtl w:val="true"/>
              </w:rPr>
              <w:tab/>
            </w:r>
            <w:r>
              <w:rPr>
                <w:rStyle w:val="IndexLink"/>
              </w:rPr>
              <w:t>57</w:t>
            </w:r>
          </w:hyperlink>
        </w:p>
        <w:p>
          <w:pPr>
            <w:pStyle w:val="Contents4"/>
            <w:tabs>
              <w:tab w:val="clear" w:pos="8176"/>
              <w:tab w:val="right" w:pos="9026" w:leader="dot"/>
            </w:tabs>
            <w:rPr/>
          </w:pPr>
          <w:hyperlink w:anchor="__RefHeading___Toc987513_1051229030">
            <w:r>
              <w:rPr>
                <w:webHidden/>
                <w:rStyle w:val="IndexLink"/>
                <w:rtl w:val="true"/>
              </w:rPr>
              <w:t>موازين ومناهج القبول والردّ في العلوم</w:t>
            </w:r>
            <w:r>
              <w:rPr>
                <w:rStyle w:val="IndexLink"/>
                <w:rtl w:val="true"/>
              </w:rPr>
              <w:tab/>
            </w:r>
            <w:r>
              <w:rPr>
                <w:rStyle w:val="IndexLink"/>
              </w:rPr>
              <w:t>59</w:t>
            </w:r>
          </w:hyperlink>
        </w:p>
        <w:p>
          <w:pPr>
            <w:pStyle w:val="Contents4"/>
            <w:tabs>
              <w:tab w:val="clear" w:pos="8176"/>
              <w:tab w:val="right" w:pos="9026" w:leader="dot"/>
            </w:tabs>
            <w:rPr/>
          </w:pPr>
          <w:hyperlink w:anchor="__RefHeading___Toc987515_1051229030">
            <w:r>
              <w:rPr>
                <w:webHidden/>
                <w:rStyle w:val="IndexLink"/>
                <w:rtl w:val="true"/>
              </w:rPr>
              <w:t>الخلط بين المناهج في التعامل مع أحداث عاشوراء</w:t>
            </w:r>
            <w:r>
              <w:rPr>
                <w:rStyle w:val="IndexLink"/>
                <w:rtl w:val="true"/>
              </w:rPr>
              <w:tab/>
            </w:r>
            <w:r>
              <w:rPr>
                <w:rStyle w:val="IndexLink"/>
              </w:rPr>
              <w:t>59</w:t>
            </w:r>
          </w:hyperlink>
        </w:p>
        <w:p>
          <w:pPr>
            <w:pStyle w:val="Contents5"/>
            <w:tabs>
              <w:tab w:val="clear" w:pos="7892"/>
              <w:tab w:val="right" w:pos="9026" w:leader="dot"/>
            </w:tabs>
            <w:rPr/>
          </w:pPr>
          <w:hyperlink w:anchor="__RefHeading___Toc987517_1051229030">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987519_1051229030">
            <w:r>
              <w:rPr>
                <w:webHidden/>
                <w:rStyle w:val="IndexLink"/>
                <w:rtl w:val="true"/>
              </w:rPr>
              <w:t>الأول</w:t>
            </w:r>
            <w:r>
              <w:rPr>
                <w:rStyle w:val="IndexLink"/>
                <w:rtl w:val="true"/>
              </w:rPr>
              <w:t xml:space="preserve">: </w:t>
            </w:r>
            <w:r>
              <w:rPr>
                <w:rStyle w:val="IndexLink"/>
                <w:rtl w:val="true"/>
              </w:rPr>
              <w:t>المنهج المتشدِّد</w:t>
            </w:r>
            <w:r>
              <w:rPr>
                <w:rStyle w:val="IndexLink"/>
                <w:rtl w:val="true"/>
              </w:rPr>
              <w:tab/>
            </w:r>
            <w:r>
              <w:rPr>
                <w:rStyle w:val="IndexLink"/>
              </w:rPr>
              <w:t>60</w:t>
            </w:r>
          </w:hyperlink>
        </w:p>
        <w:p>
          <w:pPr>
            <w:pStyle w:val="Contents5"/>
            <w:tabs>
              <w:tab w:val="clear" w:pos="7892"/>
              <w:tab w:val="right" w:pos="9026" w:leader="dot"/>
            </w:tabs>
            <w:rPr/>
          </w:pPr>
          <w:hyperlink w:anchor="__RefHeading___Toc987521_1051229030">
            <w:r>
              <w:rPr>
                <w:webHidden/>
                <w:rStyle w:val="IndexLink"/>
                <w:rtl w:val="true"/>
              </w:rPr>
              <w:t>الثاني</w:t>
            </w:r>
            <w:r>
              <w:rPr>
                <w:rStyle w:val="IndexLink"/>
                <w:rtl w:val="true"/>
              </w:rPr>
              <w:t xml:space="preserve">: </w:t>
            </w:r>
            <w:r>
              <w:rPr>
                <w:rStyle w:val="IndexLink"/>
                <w:rtl w:val="true"/>
              </w:rPr>
              <w:t>المنهج المتساهل</w:t>
            </w:r>
            <w:r>
              <w:rPr>
                <w:rStyle w:val="IndexLink"/>
                <w:rtl w:val="true"/>
              </w:rPr>
              <w:tab/>
            </w:r>
            <w:r>
              <w:rPr>
                <w:rStyle w:val="IndexLink"/>
              </w:rPr>
              <w:t>60</w:t>
            </w:r>
          </w:hyperlink>
        </w:p>
        <w:p>
          <w:pPr>
            <w:pStyle w:val="Contents4"/>
            <w:tabs>
              <w:tab w:val="clear" w:pos="8176"/>
              <w:tab w:val="right" w:pos="9026" w:leader="dot"/>
            </w:tabs>
            <w:rPr/>
          </w:pPr>
          <w:hyperlink w:anchor="__RefHeading___Toc987523_1051229030">
            <w:r>
              <w:rPr>
                <w:webHidden/>
                <w:rStyle w:val="IndexLink"/>
                <w:rtl w:val="true"/>
              </w:rPr>
              <w:t>موازين العلوم والرواية العاشورائية</w:t>
            </w:r>
            <w:r>
              <w:rPr>
                <w:rStyle w:val="IndexLink"/>
                <w:rtl w:val="true"/>
              </w:rPr>
              <w:tab/>
            </w:r>
            <w:r>
              <w:rPr>
                <w:rStyle w:val="IndexLink"/>
              </w:rPr>
              <w:t>61</w:t>
            </w:r>
          </w:hyperlink>
        </w:p>
        <w:p>
          <w:pPr>
            <w:pStyle w:val="Contents5"/>
            <w:tabs>
              <w:tab w:val="clear" w:pos="7892"/>
              <w:tab w:val="right" w:pos="9026" w:leader="dot"/>
            </w:tabs>
            <w:rPr/>
          </w:pPr>
          <w:hyperlink w:anchor="__RefHeading___Toc987525_1051229030">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987527_1051229030">
            <w:r>
              <w:rPr>
                <w:webHidden/>
                <w:rStyle w:val="IndexLink"/>
                <w:rtl w:val="true"/>
              </w:rPr>
              <w:t>أولاً</w:t>
            </w:r>
            <w:r>
              <w:rPr>
                <w:rStyle w:val="IndexLink"/>
                <w:rtl w:val="true"/>
              </w:rPr>
              <w:t xml:space="preserve">: </w:t>
            </w:r>
            <w:r>
              <w:rPr>
                <w:rStyle w:val="IndexLink"/>
                <w:rtl w:val="true"/>
              </w:rPr>
              <w:t xml:space="preserve">المنهج أو الميزان في البحث العقدي </w:t>
            </w:r>
            <w:r>
              <w:rPr>
                <w:rStyle w:val="IndexLink"/>
                <w:rtl w:val="true"/>
              </w:rPr>
              <w:t>(</w:t>
            </w:r>
            <w:r>
              <w:rPr>
                <w:rStyle w:val="IndexLink"/>
                <w:rtl w:val="true"/>
              </w:rPr>
              <w:t>الكلامي</w:t>
            </w:r>
            <w:r>
              <w:rPr>
                <w:rStyle w:val="IndexLink"/>
                <w:rtl w:val="true"/>
              </w:rPr>
              <w:t>)</w:t>
              <w:tab/>
            </w:r>
            <w:r>
              <w:rPr>
                <w:rStyle w:val="IndexLink"/>
              </w:rPr>
              <w:t>61</w:t>
            </w:r>
          </w:hyperlink>
        </w:p>
        <w:p>
          <w:pPr>
            <w:pStyle w:val="Contents5"/>
            <w:tabs>
              <w:tab w:val="clear" w:pos="7892"/>
              <w:tab w:val="right" w:pos="9026" w:leader="dot"/>
            </w:tabs>
            <w:rPr/>
          </w:pPr>
          <w:hyperlink w:anchor="__RefHeading___Toc987529_1051229030">
            <w:r>
              <w:rPr>
                <w:webHidden/>
                <w:rStyle w:val="IndexLink"/>
                <w:rtl w:val="true"/>
              </w:rPr>
              <w:t>ثانياً</w:t>
            </w:r>
            <w:r>
              <w:rPr>
                <w:rStyle w:val="IndexLink"/>
                <w:rtl w:val="true"/>
              </w:rPr>
              <w:t xml:space="preserve">: </w:t>
            </w:r>
            <w:r>
              <w:rPr>
                <w:rStyle w:val="IndexLink"/>
                <w:rtl w:val="true"/>
              </w:rPr>
              <w:t>المنهج أو الميزان في البحث الفقهي</w:t>
            </w:r>
            <w:r>
              <w:rPr>
                <w:rStyle w:val="IndexLink"/>
                <w:rtl w:val="true"/>
              </w:rPr>
              <w:tab/>
            </w:r>
            <w:r>
              <w:rPr>
                <w:rStyle w:val="IndexLink"/>
              </w:rPr>
              <w:t>66</w:t>
            </w:r>
          </w:hyperlink>
        </w:p>
        <w:p>
          <w:pPr>
            <w:pStyle w:val="Contents4"/>
            <w:tabs>
              <w:tab w:val="clear" w:pos="8176"/>
              <w:tab w:val="right" w:pos="9026" w:leader="dot"/>
            </w:tabs>
            <w:rPr/>
          </w:pPr>
          <w:hyperlink w:anchor="__RefHeading___Toc987531_1051229030">
            <w:r>
              <w:rPr>
                <w:webHidden/>
                <w:rStyle w:val="IndexLink"/>
                <w:rtl w:val="true"/>
              </w:rPr>
              <w:t>النقل التاريخي بأُسلوب أدبي</w:t>
            </w:r>
            <w:r>
              <w:rPr>
                <w:rStyle w:val="IndexLink"/>
                <w:rtl w:val="true"/>
              </w:rPr>
              <w:tab/>
            </w:r>
            <w:r>
              <w:rPr>
                <w:rStyle w:val="IndexLink"/>
              </w:rPr>
              <w:t>75</w:t>
            </w:r>
          </w:hyperlink>
        </w:p>
        <w:p>
          <w:pPr>
            <w:pStyle w:val="Contents3"/>
            <w:tabs>
              <w:tab w:val="clear" w:pos="8459"/>
              <w:tab w:val="right" w:pos="9026" w:leader="dot"/>
            </w:tabs>
            <w:rPr/>
          </w:pPr>
          <w:hyperlink w:anchor="__RefHeading___Toc987533_1051229030">
            <w:r>
              <w:rPr>
                <w:webHidden/>
                <w:rStyle w:val="IndexLink"/>
                <w:rtl w:val="true"/>
              </w:rPr>
              <w:t>العقل ودوره في صيانة النهضة الحسينية وتكريس قابلية التكرار والمحاكاة</w:t>
            </w:r>
            <w:r>
              <w:rPr>
                <w:rStyle w:val="IndexLink"/>
                <w:rtl w:val="true"/>
              </w:rPr>
              <w:tab/>
            </w:r>
            <w:r>
              <w:rPr>
                <w:rStyle w:val="IndexLink"/>
              </w:rPr>
              <w:t>77</w:t>
            </w:r>
          </w:hyperlink>
        </w:p>
        <w:p>
          <w:pPr>
            <w:pStyle w:val="Contents4"/>
            <w:tabs>
              <w:tab w:val="clear" w:pos="8176"/>
              <w:tab w:val="right" w:pos="9026" w:leader="dot"/>
            </w:tabs>
            <w:rPr/>
          </w:pPr>
          <w:hyperlink w:anchor="__RefHeading___Toc987535_1051229030">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987537_1051229030">
            <w:r>
              <w:rPr>
                <w:webHidden/>
                <w:rStyle w:val="IndexLink"/>
                <w:rtl w:val="true"/>
              </w:rPr>
              <w:t>مقدمة</w:t>
            </w:r>
            <w:r>
              <w:rPr>
                <w:rStyle w:val="IndexLink"/>
                <w:rtl w:val="true"/>
              </w:rPr>
              <w:tab/>
            </w:r>
            <w:r>
              <w:rPr>
                <w:rStyle w:val="IndexLink"/>
              </w:rPr>
              <w:t>77</w:t>
            </w:r>
          </w:hyperlink>
        </w:p>
        <w:p>
          <w:pPr>
            <w:pStyle w:val="Contents4"/>
            <w:tabs>
              <w:tab w:val="clear" w:pos="8176"/>
              <w:tab w:val="right" w:pos="9026" w:leader="dot"/>
            </w:tabs>
            <w:rPr/>
          </w:pPr>
          <w:hyperlink w:anchor="__RefHeading___Toc987539_1051229030">
            <w:r>
              <w:rPr>
                <w:webHidden/>
                <w:rStyle w:val="IndexLink"/>
                <w:rtl w:val="true"/>
              </w:rPr>
              <w:t>الأول</w:t>
            </w:r>
            <w:r>
              <w:rPr>
                <w:rStyle w:val="IndexLink"/>
                <w:rtl w:val="true"/>
              </w:rPr>
              <w:t xml:space="preserve">: </w:t>
            </w:r>
            <w:r>
              <w:rPr>
                <w:rStyle w:val="IndexLink"/>
                <w:rtl w:val="true"/>
              </w:rPr>
              <w:t>التاريخ النقلي</w:t>
            </w:r>
            <w:r>
              <w:rPr>
                <w:rStyle w:val="IndexLink"/>
                <w:rtl w:val="true"/>
              </w:rPr>
              <w:tab/>
            </w:r>
            <w:r>
              <w:rPr>
                <w:rStyle w:val="IndexLink"/>
              </w:rPr>
              <w:t>80</w:t>
            </w:r>
          </w:hyperlink>
        </w:p>
        <w:p>
          <w:pPr>
            <w:pStyle w:val="Contents4"/>
            <w:tabs>
              <w:tab w:val="clear" w:pos="8176"/>
              <w:tab w:val="right" w:pos="9026" w:leader="dot"/>
            </w:tabs>
            <w:rPr/>
          </w:pPr>
          <w:hyperlink w:anchor="__RefHeading___Toc987541_1051229030">
            <w:r>
              <w:rPr>
                <w:webHidden/>
                <w:rStyle w:val="IndexLink"/>
                <w:rtl w:val="true"/>
              </w:rPr>
              <w:t>الثاني</w:t>
            </w:r>
            <w:r>
              <w:rPr>
                <w:rStyle w:val="IndexLink"/>
                <w:rtl w:val="true"/>
              </w:rPr>
              <w:t xml:space="preserve">: </w:t>
            </w:r>
            <w:r>
              <w:rPr>
                <w:rStyle w:val="IndexLink"/>
                <w:rtl w:val="true"/>
              </w:rPr>
              <w:t>التاريخ العقلي</w:t>
            </w:r>
            <w:r>
              <w:rPr>
                <w:rStyle w:val="IndexLink"/>
                <w:rtl w:val="true"/>
              </w:rPr>
              <w:tab/>
            </w:r>
            <w:r>
              <w:rPr>
                <w:rStyle w:val="IndexLink"/>
              </w:rPr>
              <w:t>80</w:t>
            </w:r>
          </w:hyperlink>
        </w:p>
        <w:p>
          <w:pPr>
            <w:pStyle w:val="Contents4"/>
            <w:tabs>
              <w:tab w:val="clear" w:pos="8176"/>
              <w:tab w:val="right" w:pos="9026" w:leader="dot"/>
            </w:tabs>
            <w:rPr/>
          </w:pPr>
          <w:hyperlink w:anchor="__RefHeading___Toc987543_1051229030">
            <w:r>
              <w:rPr>
                <w:webHidden/>
                <w:rStyle w:val="IndexLink"/>
                <w:rtl w:val="true"/>
              </w:rPr>
              <w:t>الثالث</w:t>
            </w:r>
            <w:r>
              <w:rPr>
                <w:rStyle w:val="IndexLink"/>
                <w:rtl w:val="true"/>
              </w:rPr>
              <w:t xml:space="preserve">: </w:t>
            </w:r>
            <w:r>
              <w:rPr>
                <w:rStyle w:val="IndexLink"/>
                <w:rtl w:val="true"/>
              </w:rPr>
              <w:t>فلسفة التاريخ</w:t>
            </w:r>
            <w:r>
              <w:rPr>
                <w:rStyle w:val="IndexLink"/>
                <w:rtl w:val="true"/>
              </w:rPr>
              <w:tab/>
            </w:r>
            <w:r>
              <w:rPr>
                <w:rStyle w:val="IndexLink"/>
              </w:rPr>
              <w:t>80</w:t>
            </w:r>
          </w:hyperlink>
        </w:p>
        <w:p>
          <w:pPr>
            <w:pStyle w:val="Contents4"/>
            <w:tabs>
              <w:tab w:val="clear" w:pos="8176"/>
              <w:tab w:val="right" w:pos="9026" w:leader="dot"/>
            </w:tabs>
            <w:rPr/>
          </w:pPr>
          <w:hyperlink w:anchor="__RefHeading___Toc987545_1051229030">
            <w:r>
              <w:rPr>
                <w:webHidden/>
                <w:rStyle w:val="IndexLink"/>
                <w:rtl w:val="true"/>
              </w:rPr>
              <w:t xml:space="preserve">أثر العقل </w:t>
            </w:r>
            <w:r>
              <w:rPr>
                <w:rStyle w:val="IndexLink"/>
                <w:rtl w:val="true"/>
              </w:rPr>
              <w:t>(</w:t>
            </w:r>
            <w:r>
              <w:rPr>
                <w:rStyle w:val="IndexLink"/>
                <w:rtl w:val="true"/>
              </w:rPr>
              <w:t>في مقامي الثبوت والإثبات</w:t>
            </w:r>
            <w:r>
              <w:rPr>
                <w:rStyle w:val="IndexLink"/>
                <w:rtl w:val="true"/>
              </w:rPr>
              <w:t xml:space="preserve">) </w:t>
            </w:r>
            <w:r>
              <w:rPr>
                <w:rStyle w:val="IndexLink"/>
                <w:rtl w:val="true"/>
              </w:rPr>
              <w:t>في تحليل الحوادث التاريخية</w:t>
            </w:r>
            <w:r>
              <w:rPr>
                <w:rStyle w:val="IndexLink"/>
                <w:rtl w:val="true"/>
              </w:rPr>
              <w:tab/>
            </w:r>
            <w:r>
              <w:rPr>
                <w:rStyle w:val="IndexLink"/>
              </w:rPr>
              <w:t>81</w:t>
            </w:r>
          </w:hyperlink>
        </w:p>
        <w:p>
          <w:pPr>
            <w:pStyle w:val="Contents4"/>
            <w:tabs>
              <w:tab w:val="clear" w:pos="8176"/>
              <w:tab w:val="right" w:pos="9026" w:leader="dot"/>
            </w:tabs>
            <w:rPr/>
          </w:pPr>
          <w:hyperlink w:anchor="__RefHeading___Toc987547_1051229030">
            <w:r>
              <w:rPr>
                <w:webHidden/>
                <w:rStyle w:val="IndexLink"/>
                <w:rtl w:val="true"/>
              </w:rPr>
              <w:t>العقل في مقام الثبوت مانع من تحريف النهضة الحسينية</w:t>
            </w:r>
            <w:r>
              <w:rPr>
                <w:rStyle w:val="IndexLink"/>
                <w:rtl w:val="true"/>
              </w:rPr>
              <w:tab/>
            </w:r>
            <w:r>
              <w:rPr>
                <w:rStyle w:val="IndexLink"/>
              </w:rPr>
              <w:t>82</w:t>
            </w:r>
          </w:hyperlink>
        </w:p>
        <w:p>
          <w:pPr>
            <w:pStyle w:val="Contents4"/>
            <w:tabs>
              <w:tab w:val="clear" w:pos="8176"/>
              <w:tab w:val="right" w:pos="9026" w:leader="dot"/>
            </w:tabs>
            <w:rPr/>
          </w:pPr>
          <w:hyperlink w:anchor="__RefHeading___Toc987549_1051229030">
            <w:r>
              <w:rPr>
                <w:webHidden/>
                <w:rStyle w:val="IndexLink"/>
                <w:rtl w:val="true"/>
              </w:rPr>
              <w:t>العقل في مقام الإثبات العامل الرئيس لتكرار النهضة الحسينية</w:t>
            </w:r>
            <w:r>
              <w:rPr>
                <w:rStyle w:val="IndexLink"/>
                <w:rtl w:val="true"/>
              </w:rPr>
              <w:tab/>
            </w:r>
            <w:r>
              <w:rPr>
                <w:rStyle w:val="IndexLink"/>
              </w:rPr>
              <w:t>85</w:t>
            </w:r>
          </w:hyperlink>
        </w:p>
        <w:p>
          <w:pPr>
            <w:pStyle w:val="Contents4"/>
            <w:tabs>
              <w:tab w:val="clear" w:pos="8176"/>
              <w:tab w:val="right" w:pos="9026" w:leader="dot"/>
            </w:tabs>
            <w:rPr/>
          </w:pPr>
          <w:hyperlink w:anchor="__RefHeading___Toc987551_1051229030">
            <w:r>
              <w:rPr>
                <w:webHidden/>
                <w:rStyle w:val="IndexLink"/>
                <w:rtl w:val="true"/>
              </w:rPr>
              <w:t>نهضة كربلاء لا تقف عند زمن الإمام الحسين علیه السلام</w:t>
            </w:r>
            <w:r>
              <w:rPr>
                <w:rStyle w:val="IndexLink"/>
                <w:rtl w:val="true"/>
              </w:rPr>
              <w:tab/>
            </w:r>
            <w:r>
              <w:rPr>
                <w:rStyle w:val="IndexLink"/>
              </w:rPr>
              <w:t>86</w:t>
            </w:r>
          </w:hyperlink>
        </w:p>
        <w:p>
          <w:pPr>
            <w:pStyle w:val="Contents5"/>
            <w:tabs>
              <w:tab w:val="clear" w:pos="7892"/>
              <w:tab w:val="right" w:pos="9026" w:leader="dot"/>
            </w:tabs>
            <w:rPr/>
          </w:pPr>
          <w:hyperlink w:anchor="__RefHeading___Toc987553_1051229030">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987555_1051229030">
            <w:r>
              <w:rPr>
                <w:webHidden/>
                <w:rStyle w:val="IndexLink"/>
              </w:rPr>
              <w:t>1</w:t>
            </w:r>
            <w:r>
              <w:rPr>
                <w:rStyle w:val="IndexLink"/>
                <w:rtl w:val="true"/>
              </w:rPr>
              <w:t xml:space="preserve">- </w:t>
            </w:r>
            <w:r>
              <w:rPr>
                <w:rStyle w:val="IndexLink"/>
                <w:rtl w:val="true"/>
              </w:rPr>
              <w:t>لماذا كانت النهضة في زمان حكم يزيد؟</w:t>
            </w:r>
            <w:r>
              <w:rPr>
                <w:rStyle w:val="IndexLink"/>
                <w:rtl w:val="true"/>
              </w:rPr>
              <w:tab/>
            </w:r>
            <w:r>
              <w:rPr>
                <w:rStyle w:val="IndexLink"/>
              </w:rPr>
              <w:t>88</w:t>
            </w:r>
          </w:hyperlink>
        </w:p>
        <w:p>
          <w:pPr>
            <w:pStyle w:val="Contents5"/>
            <w:tabs>
              <w:tab w:val="clear" w:pos="7892"/>
              <w:tab w:val="right" w:pos="9026" w:leader="dot"/>
            </w:tabs>
            <w:rPr/>
          </w:pPr>
          <w:hyperlink w:anchor="__RefHeading___Toc987557_1051229030">
            <w:r>
              <w:rPr>
                <w:webHidden/>
                <w:rStyle w:val="IndexLink"/>
              </w:rPr>
              <w:t>2</w:t>
            </w:r>
            <w:r>
              <w:rPr>
                <w:rStyle w:val="IndexLink"/>
                <w:rtl w:val="true"/>
              </w:rPr>
              <w:t xml:space="preserve">- </w:t>
            </w:r>
            <w:r>
              <w:rPr>
                <w:rStyle w:val="IndexLink"/>
                <w:rtl w:val="true"/>
              </w:rPr>
              <w:t>كيفيّة حضور الإمام علیه السلام في مجلس الوليد بن عتبة وكلامه معه</w:t>
            </w:r>
            <w:r>
              <w:rPr>
                <w:rStyle w:val="IndexLink"/>
                <w:rtl w:val="true"/>
              </w:rPr>
              <w:tab/>
            </w:r>
            <w:r>
              <w:rPr>
                <w:rStyle w:val="IndexLink"/>
              </w:rPr>
              <w:t>90</w:t>
            </w:r>
          </w:hyperlink>
        </w:p>
        <w:p>
          <w:pPr>
            <w:pStyle w:val="Contents5"/>
            <w:tabs>
              <w:tab w:val="clear" w:pos="7892"/>
              <w:tab w:val="right" w:pos="9026" w:leader="dot"/>
            </w:tabs>
            <w:rPr/>
          </w:pPr>
          <w:hyperlink w:anchor="__RefHeading___Toc987559_1051229030">
            <w:r>
              <w:rPr>
                <w:webHidden/>
                <w:rStyle w:val="IndexLink"/>
              </w:rPr>
              <w:t>3</w:t>
            </w:r>
            <w:r>
              <w:rPr>
                <w:rStyle w:val="IndexLink"/>
                <w:rtl w:val="true"/>
              </w:rPr>
              <w:t xml:space="preserve"> - </w:t>
            </w:r>
            <w:r>
              <w:rPr>
                <w:rStyle w:val="IndexLink"/>
                <w:rtl w:val="true"/>
              </w:rPr>
              <w:t>لماذا الهجرة إلى مكة؟</w:t>
            </w:r>
            <w:r>
              <w:rPr>
                <w:rStyle w:val="IndexLink"/>
                <w:rtl w:val="true"/>
              </w:rPr>
              <w:tab/>
            </w:r>
            <w:r>
              <w:rPr>
                <w:rStyle w:val="IndexLink"/>
              </w:rPr>
              <w:t>91</w:t>
            </w:r>
          </w:hyperlink>
        </w:p>
        <w:p>
          <w:pPr>
            <w:pStyle w:val="Contents6"/>
            <w:tabs>
              <w:tab w:val="clear" w:pos="7609"/>
              <w:tab w:val="right" w:pos="9026" w:leader="dot"/>
            </w:tabs>
            <w:rPr/>
          </w:pPr>
          <w:hyperlink w:anchor="__RefHeading___Toc987561_1051229030">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987563_1051229030">
            <w:r>
              <w:rPr>
                <w:webHidden/>
                <w:rStyle w:val="IndexLink"/>
                <w:rtl w:val="true"/>
              </w:rPr>
              <w:t>الأُولى</w:t>
            </w:r>
            <w:r>
              <w:rPr>
                <w:rStyle w:val="IndexLink"/>
                <w:rtl w:val="true"/>
              </w:rPr>
              <w:t xml:space="preserve">: </w:t>
            </w:r>
            <w:r>
              <w:rPr>
                <w:rStyle w:val="IndexLink"/>
                <w:rtl w:val="true"/>
              </w:rPr>
              <w:t>اختيار مكة نتيجة الاستشارة</w:t>
            </w:r>
            <w:r>
              <w:rPr>
                <w:rStyle w:val="IndexLink"/>
                <w:rtl w:val="true"/>
              </w:rPr>
              <w:tab/>
            </w:r>
            <w:r>
              <w:rPr>
                <w:rStyle w:val="IndexLink"/>
              </w:rPr>
              <w:t>92</w:t>
            </w:r>
          </w:hyperlink>
        </w:p>
        <w:p>
          <w:pPr>
            <w:pStyle w:val="Contents6"/>
            <w:tabs>
              <w:tab w:val="clear" w:pos="7609"/>
              <w:tab w:val="right" w:pos="9026" w:leader="dot"/>
            </w:tabs>
            <w:rPr/>
          </w:pPr>
          <w:hyperlink w:anchor="__RefHeading___Toc987565_1051229030">
            <w:r>
              <w:rPr>
                <w:webHidden/>
                <w:rStyle w:val="IndexLink"/>
                <w:rtl w:val="true"/>
              </w:rPr>
              <w:t>الثانية</w:t>
            </w:r>
            <w:r>
              <w:rPr>
                <w:rStyle w:val="IndexLink"/>
                <w:rtl w:val="true"/>
              </w:rPr>
              <w:t xml:space="preserve">: </w:t>
            </w:r>
            <w:r>
              <w:rPr>
                <w:rStyle w:val="IndexLink"/>
                <w:rtl w:val="true"/>
              </w:rPr>
              <w:t>مكة الحرم الإلهي الآمن</w:t>
            </w:r>
            <w:r>
              <w:rPr>
                <w:rStyle w:val="IndexLink"/>
                <w:rtl w:val="true"/>
              </w:rPr>
              <w:tab/>
            </w:r>
            <w:r>
              <w:rPr>
                <w:rStyle w:val="IndexLink"/>
              </w:rPr>
              <w:t>92</w:t>
            </w:r>
          </w:hyperlink>
        </w:p>
        <w:p>
          <w:pPr>
            <w:pStyle w:val="Contents6"/>
            <w:tabs>
              <w:tab w:val="clear" w:pos="7609"/>
              <w:tab w:val="right" w:pos="9026" w:leader="dot"/>
            </w:tabs>
            <w:rPr/>
          </w:pPr>
          <w:hyperlink w:anchor="__RefHeading___Toc987567_1051229030">
            <w:r>
              <w:rPr>
                <w:webHidden/>
                <w:rStyle w:val="IndexLink"/>
                <w:rtl w:val="true"/>
              </w:rPr>
              <w:t>الثالثة</w:t>
            </w:r>
            <w:r>
              <w:rPr>
                <w:rStyle w:val="IndexLink"/>
                <w:rtl w:val="true"/>
              </w:rPr>
              <w:t xml:space="preserve">: </w:t>
            </w:r>
            <w:r>
              <w:rPr>
                <w:rStyle w:val="IndexLink"/>
                <w:rtl w:val="true"/>
              </w:rPr>
              <w:t>مكة هي عاصمة الإسلام المركزيّة</w:t>
            </w:r>
            <w:r>
              <w:rPr>
                <w:rStyle w:val="IndexLink"/>
                <w:rtl w:val="true"/>
              </w:rPr>
              <w:tab/>
            </w:r>
            <w:r>
              <w:rPr>
                <w:rStyle w:val="IndexLink"/>
              </w:rPr>
              <w:t>92</w:t>
            </w:r>
          </w:hyperlink>
        </w:p>
        <w:p>
          <w:pPr>
            <w:pStyle w:val="Contents5"/>
            <w:tabs>
              <w:tab w:val="clear" w:pos="7892"/>
              <w:tab w:val="right" w:pos="9026" w:leader="dot"/>
            </w:tabs>
            <w:rPr/>
          </w:pPr>
          <w:hyperlink w:anchor="__RefHeading___Toc987569_1051229030">
            <w:r>
              <w:rPr>
                <w:webHidden/>
                <w:rStyle w:val="IndexLink"/>
              </w:rPr>
              <w:t>4</w:t>
            </w:r>
            <w:r>
              <w:rPr>
                <w:rStyle w:val="IndexLink"/>
                <w:rtl w:val="true"/>
              </w:rPr>
              <w:t xml:space="preserve"> - </w:t>
            </w:r>
            <w:r>
              <w:rPr>
                <w:rStyle w:val="IndexLink"/>
                <w:rtl w:val="true"/>
              </w:rPr>
              <w:t>لماذا الخروج من مكة في الثامن من ذي الحجة؟</w:t>
            </w:r>
            <w:r>
              <w:rPr>
                <w:rStyle w:val="IndexLink"/>
                <w:rtl w:val="true"/>
              </w:rPr>
              <w:tab/>
            </w:r>
            <w:r>
              <w:rPr>
                <w:rStyle w:val="IndexLink"/>
              </w:rPr>
              <w:t>93</w:t>
            </w:r>
          </w:hyperlink>
        </w:p>
        <w:p>
          <w:pPr>
            <w:pStyle w:val="Contents6"/>
            <w:tabs>
              <w:tab w:val="clear" w:pos="7609"/>
              <w:tab w:val="right" w:pos="9026" w:leader="dot"/>
            </w:tabs>
            <w:rPr/>
          </w:pPr>
          <w:hyperlink w:anchor="__RefHeading___Toc987571_1051229030">
            <w:r>
              <w:rPr>
                <w:webHidden/>
                <w:rStyle w:val="IndexLink"/>
                <w:rtl w:val="true"/>
              </w:rPr>
              <w:t>اشارة</w:t>
            </w:r>
            <w:r>
              <w:rPr>
                <w:rStyle w:val="IndexLink"/>
                <w:rtl w:val="true"/>
              </w:rPr>
              <w:tab/>
            </w:r>
            <w:r>
              <w:rPr>
                <w:rStyle w:val="IndexLink"/>
              </w:rPr>
              <w:t>93</w:t>
            </w:r>
          </w:hyperlink>
        </w:p>
        <w:p>
          <w:pPr>
            <w:pStyle w:val="Contents6"/>
            <w:tabs>
              <w:tab w:val="clear" w:pos="7609"/>
              <w:tab w:val="right" w:pos="9026" w:leader="dot"/>
            </w:tabs>
            <w:rPr/>
          </w:pPr>
          <w:hyperlink w:anchor="__RefHeading___Toc987573_1051229030">
            <w:r>
              <w:rPr>
                <w:webHidden/>
                <w:rStyle w:val="IndexLink"/>
                <w:rtl w:val="true"/>
              </w:rPr>
              <w:t>ألف</w:t>
            </w:r>
            <w:r>
              <w:rPr>
                <w:rStyle w:val="IndexLink"/>
                <w:rtl w:val="true"/>
              </w:rPr>
              <w:t xml:space="preserve">) </w:t>
            </w:r>
            <w:r>
              <w:rPr>
                <w:rStyle w:val="IndexLink"/>
                <w:rtl w:val="true"/>
              </w:rPr>
              <w:t>خرج ابتعاداً عن الأعداء وحفاظاً على النفس</w:t>
            </w:r>
            <w:r>
              <w:rPr>
                <w:rStyle w:val="IndexLink"/>
                <w:rtl w:val="true"/>
              </w:rPr>
              <w:tab/>
            </w:r>
            <w:r>
              <w:rPr>
                <w:rStyle w:val="IndexLink"/>
              </w:rPr>
              <w:t>93</w:t>
            </w:r>
          </w:hyperlink>
        </w:p>
        <w:p>
          <w:pPr>
            <w:pStyle w:val="Contents6"/>
            <w:tabs>
              <w:tab w:val="clear" w:pos="7609"/>
              <w:tab w:val="right" w:pos="9026" w:leader="dot"/>
            </w:tabs>
            <w:rPr/>
          </w:pPr>
          <w:hyperlink w:anchor="__RefHeading___Toc987575_1051229030">
            <w:r>
              <w:rPr>
                <w:webHidden/>
                <w:rStyle w:val="IndexLink"/>
                <w:rtl w:val="true"/>
              </w:rPr>
              <w:t>ب</w:t>
            </w:r>
            <w:r>
              <w:rPr>
                <w:rStyle w:val="IndexLink"/>
                <w:rtl w:val="true"/>
              </w:rPr>
              <w:t xml:space="preserve">) </w:t>
            </w:r>
            <w:r>
              <w:rPr>
                <w:rStyle w:val="IndexLink"/>
                <w:rtl w:val="true"/>
              </w:rPr>
              <w:t>الحفاظ على حرمة مكة</w:t>
            </w:r>
            <w:r>
              <w:rPr>
                <w:rStyle w:val="IndexLink"/>
                <w:rtl w:val="true"/>
              </w:rPr>
              <w:tab/>
            </w:r>
            <w:r>
              <w:rPr>
                <w:rStyle w:val="IndexLink"/>
              </w:rPr>
              <w:t>94</w:t>
            </w:r>
          </w:hyperlink>
        </w:p>
        <w:p>
          <w:pPr>
            <w:pStyle w:val="Contents5"/>
            <w:tabs>
              <w:tab w:val="clear" w:pos="7892"/>
              <w:tab w:val="right" w:pos="9026" w:leader="dot"/>
            </w:tabs>
            <w:rPr/>
          </w:pPr>
          <w:hyperlink w:anchor="__RefHeading___Toc987577_1051229030">
            <w:r>
              <w:rPr>
                <w:webHidden/>
                <w:rStyle w:val="IndexLink"/>
              </w:rPr>
              <w:t>5</w:t>
            </w:r>
            <w:r>
              <w:rPr>
                <w:rStyle w:val="IndexLink"/>
                <w:rtl w:val="true"/>
              </w:rPr>
              <w:t xml:space="preserve">- </w:t>
            </w:r>
            <w:r>
              <w:rPr>
                <w:rStyle w:val="IndexLink"/>
                <w:rtl w:val="true"/>
              </w:rPr>
              <w:t>لماذا التوجه نحو الكوفة؟</w:t>
            </w:r>
            <w:r>
              <w:rPr>
                <w:rStyle w:val="IndexLink"/>
                <w:rtl w:val="true"/>
              </w:rPr>
              <w:tab/>
            </w:r>
            <w:r>
              <w:rPr>
                <w:rStyle w:val="IndexLink"/>
              </w:rPr>
              <w:t>95</w:t>
            </w:r>
          </w:hyperlink>
        </w:p>
        <w:p>
          <w:pPr>
            <w:pStyle w:val="Contents5"/>
            <w:tabs>
              <w:tab w:val="clear" w:pos="7892"/>
              <w:tab w:val="right" w:pos="9026" w:leader="dot"/>
            </w:tabs>
            <w:rPr/>
          </w:pPr>
          <w:hyperlink w:anchor="__RefHeading___Toc987579_1051229030">
            <w:r>
              <w:rPr>
                <w:webHidden/>
                <w:rStyle w:val="IndexLink"/>
              </w:rPr>
              <w:t>6</w:t>
            </w:r>
            <w:r>
              <w:rPr>
                <w:rStyle w:val="IndexLink"/>
                <w:rtl w:val="true"/>
              </w:rPr>
              <w:t xml:space="preserve"> - </w:t>
            </w:r>
            <w:r>
              <w:rPr>
                <w:rStyle w:val="IndexLink"/>
                <w:rtl w:val="true"/>
              </w:rPr>
              <w:t>لماذا الاستمرار في المسير بعد سماع خبر استشهاد مسلم؟</w:t>
            </w:r>
            <w:r>
              <w:rPr>
                <w:rStyle w:val="IndexLink"/>
                <w:rtl w:val="true"/>
              </w:rPr>
              <w:tab/>
            </w:r>
            <w:r>
              <w:rPr>
                <w:rStyle w:val="IndexLink"/>
              </w:rPr>
              <w:t>97</w:t>
            </w:r>
          </w:hyperlink>
        </w:p>
        <w:p>
          <w:pPr>
            <w:pStyle w:val="Contents6"/>
            <w:tabs>
              <w:tab w:val="clear" w:pos="7609"/>
              <w:tab w:val="right" w:pos="9026" w:leader="dot"/>
            </w:tabs>
            <w:rPr/>
          </w:pPr>
          <w:hyperlink w:anchor="__RefHeading___Toc987581_1051229030">
            <w:r>
              <w:rPr>
                <w:webHidden/>
                <w:rStyle w:val="IndexLink"/>
                <w:rtl w:val="true"/>
              </w:rPr>
              <w:t>اشارة</w:t>
            </w:r>
            <w:r>
              <w:rPr>
                <w:rStyle w:val="IndexLink"/>
                <w:rtl w:val="true"/>
              </w:rPr>
              <w:tab/>
            </w:r>
            <w:r>
              <w:rPr>
                <w:rStyle w:val="IndexLink"/>
              </w:rPr>
              <w:t>97</w:t>
            </w:r>
          </w:hyperlink>
        </w:p>
        <w:p>
          <w:pPr>
            <w:pStyle w:val="Contents6"/>
            <w:tabs>
              <w:tab w:val="clear" w:pos="7609"/>
              <w:tab w:val="right" w:pos="9026" w:leader="dot"/>
            </w:tabs>
            <w:rPr/>
          </w:pPr>
          <w:hyperlink w:anchor="__RefHeading___Toc987583_1051229030">
            <w:r>
              <w:rPr>
                <w:webHidden/>
                <w:rStyle w:val="IndexLink"/>
                <w:rtl w:val="true"/>
              </w:rPr>
              <w:t>ألف</w:t>
            </w:r>
            <w:r>
              <w:rPr>
                <w:rStyle w:val="IndexLink"/>
                <w:rtl w:val="true"/>
              </w:rPr>
              <w:t xml:space="preserve">) </w:t>
            </w:r>
            <w:r>
              <w:rPr>
                <w:rStyle w:val="IndexLink"/>
                <w:rtl w:val="true"/>
              </w:rPr>
              <w:t>الاستعداد القلبي لأهل الكوفة</w:t>
            </w:r>
            <w:r>
              <w:rPr>
                <w:rStyle w:val="IndexLink"/>
                <w:rtl w:val="true"/>
              </w:rPr>
              <w:tab/>
            </w:r>
            <w:r>
              <w:rPr>
                <w:rStyle w:val="IndexLink"/>
              </w:rPr>
              <w:t>97</w:t>
            </w:r>
          </w:hyperlink>
        </w:p>
        <w:p>
          <w:pPr>
            <w:pStyle w:val="Contents5"/>
            <w:tabs>
              <w:tab w:val="clear" w:pos="7892"/>
              <w:tab w:val="right" w:pos="9026" w:leader="dot"/>
            </w:tabs>
            <w:rPr/>
          </w:pPr>
          <w:hyperlink w:anchor="__RefHeading___Toc987585_1051229030">
            <w:r>
              <w:rPr>
                <w:webHidden/>
                <w:rStyle w:val="IndexLink"/>
              </w:rPr>
              <w:t>7</w:t>
            </w:r>
            <w:r>
              <w:rPr>
                <w:rStyle w:val="IndexLink"/>
                <w:rtl w:val="true"/>
              </w:rPr>
              <w:t xml:space="preserve">- </w:t>
            </w:r>
            <w:r>
              <w:rPr>
                <w:rStyle w:val="IndexLink"/>
                <w:rtl w:val="true"/>
              </w:rPr>
              <w:t>لماذا النزول في كربلاء؟</w:t>
            </w:r>
            <w:r>
              <w:rPr>
                <w:rStyle w:val="IndexLink"/>
                <w:rtl w:val="true"/>
              </w:rPr>
              <w:tab/>
            </w:r>
            <w:r>
              <w:rPr>
                <w:rStyle w:val="IndexLink"/>
              </w:rPr>
              <w:t>99</w:t>
            </w:r>
          </w:hyperlink>
        </w:p>
        <w:p>
          <w:pPr>
            <w:pStyle w:val="Contents5"/>
            <w:tabs>
              <w:tab w:val="clear" w:pos="7892"/>
              <w:tab w:val="right" w:pos="9026" w:leader="dot"/>
            </w:tabs>
            <w:rPr/>
          </w:pPr>
          <w:hyperlink w:anchor="__RefHeading___Toc987587_1051229030">
            <w:r>
              <w:rPr>
                <w:webHidden/>
                <w:rStyle w:val="IndexLink"/>
              </w:rPr>
              <w:t>8</w:t>
            </w:r>
            <w:r>
              <w:rPr>
                <w:rStyle w:val="IndexLink"/>
                <w:rtl w:val="true"/>
              </w:rPr>
              <w:t xml:space="preserve"> - </w:t>
            </w:r>
            <w:r>
              <w:rPr>
                <w:rStyle w:val="IndexLink"/>
                <w:rtl w:val="true"/>
              </w:rPr>
              <w:t>لماذا الشهادة؟</w:t>
            </w:r>
            <w:r>
              <w:rPr>
                <w:rStyle w:val="IndexLink"/>
                <w:rtl w:val="true"/>
              </w:rPr>
              <w:tab/>
            </w:r>
            <w:r>
              <w:rPr>
                <w:rStyle w:val="IndexLink"/>
              </w:rPr>
              <w:t>100</w:t>
            </w:r>
          </w:hyperlink>
        </w:p>
        <w:p>
          <w:pPr>
            <w:pStyle w:val="Contents5"/>
            <w:tabs>
              <w:tab w:val="clear" w:pos="7892"/>
              <w:tab w:val="right" w:pos="9026" w:leader="dot"/>
            </w:tabs>
            <w:rPr/>
          </w:pPr>
          <w:hyperlink w:anchor="__RefHeading___Toc987589_1051229030">
            <w:r>
              <w:rPr>
                <w:webHidden/>
                <w:rStyle w:val="IndexLink"/>
                <w:rtl w:val="true"/>
              </w:rPr>
              <w:t>والجواب هو</w:t>
            </w:r>
            <w:r>
              <w:rPr>
                <w:rStyle w:val="IndexLink"/>
                <w:rtl w:val="true"/>
              </w:rPr>
              <w:t>:</w:t>
              <w:tab/>
            </w:r>
            <w:r>
              <w:rPr>
                <w:rStyle w:val="IndexLink"/>
              </w:rPr>
              <w:t>100</w:t>
            </w:r>
          </w:hyperlink>
        </w:p>
        <w:p>
          <w:pPr>
            <w:pStyle w:val="Contents6"/>
            <w:tabs>
              <w:tab w:val="clear" w:pos="7609"/>
              <w:tab w:val="right" w:pos="9026" w:leader="dot"/>
            </w:tabs>
            <w:rPr/>
          </w:pPr>
          <w:hyperlink w:anchor="__RefHeading___Toc987591_1051229030">
            <w:r>
              <w:rPr>
                <w:webHidden/>
                <w:rStyle w:val="IndexLink"/>
              </w:rPr>
              <w:t>1</w:t>
            </w:r>
            <w:r>
              <w:rPr>
                <w:rStyle w:val="IndexLink"/>
                <w:rtl w:val="true"/>
              </w:rPr>
              <w:t xml:space="preserve">- </w:t>
            </w:r>
            <w:r>
              <w:rPr>
                <w:rStyle w:val="IndexLink"/>
                <w:rtl w:val="true"/>
              </w:rPr>
              <w:t>استجابة الإمام الحسين علیه السلام لطلب أهل الكوفة</w:t>
            </w:r>
            <w:r>
              <w:rPr>
                <w:rStyle w:val="IndexLink"/>
                <w:rtl w:val="true"/>
              </w:rPr>
              <w:tab/>
            </w:r>
            <w:r>
              <w:rPr>
                <w:rStyle w:val="IndexLink"/>
              </w:rPr>
              <w:t>100</w:t>
            </w:r>
          </w:hyperlink>
        </w:p>
        <w:p>
          <w:pPr>
            <w:pStyle w:val="Contents6"/>
            <w:tabs>
              <w:tab w:val="clear" w:pos="7609"/>
              <w:tab w:val="right" w:pos="9026" w:leader="dot"/>
            </w:tabs>
            <w:rPr/>
          </w:pPr>
          <w:hyperlink w:anchor="__RefHeading___Toc987593_1051229030">
            <w:r>
              <w:rPr>
                <w:webHidden/>
                <w:rStyle w:val="IndexLink"/>
              </w:rPr>
              <w:t>2</w:t>
            </w:r>
            <w:r>
              <w:rPr>
                <w:rStyle w:val="IndexLink"/>
                <w:rtl w:val="true"/>
              </w:rPr>
              <w:t xml:space="preserve">- </w:t>
            </w:r>
            <w:r>
              <w:rPr>
                <w:rStyle w:val="IndexLink"/>
                <w:rtl w:val="true"/>
              </w:rPr>
              <w:t>حصار العدو للإمام الحسين علیه السلام والتشديد عليه</w:t>
            </w:r>
            <w:r>
              <w:rPr>
                <w:rStyle w:val="IndexLink"/>
                <w:rtl w:val="true"/>
              </w:rPr>
              <w:tab/>
            </w:r>
            <w:r>
              <w:rPr>
                <w:rStyle w:val="IndexLink"/>
              </w:rPr>
              <w:t>101</w:t>
            </w:r>
          </w:hyperlink>
        </w:p>
        <w:p>
          <w:pPr>
            <w:pStyle w:val="Contents6"/>
            <w:tabs>
              <w:tab w:val="clear" w:pos="7609"/>
              <w:tab w:val="right" w:pos="9026" w:leader="dot"/>
            </w:tabs>
            <w:rPr/>
          </w:pPr>
          <w:hyperlink w:anchor="__RefHeading___Toc987595_1051229030">
            <w:r>
              <w:rPr>
                <w:webHidden/>
                <w:rStyle w:val="IndexLink"/>
              </w:rPr>
              <w:t>3</w:t>
            </w:r>
            <w:r>
              <w:rPr>
                <w:rStyle w:val="IndexLink"/>
                <w:rtl w:val="true"/>
              </w:rPr>
              <w:t xml:space="preserve">- </w:t>
            </w:r>
            <w:r>
              <w:rPr>
                <w:rStyle w:val="IndexLink"/>
                <w:rtl w:val="true"/>
              </w:rPr>
              <w:t>إباء الذلّ والعار</w:t>
            </w:r>
            <w:r>
              <w:rPr>
                <w:rStyle w:val="IndexLink"/>
                <w:rtl w:val="true"/>
              </w:rPr>
              <w:tab/>
            </w:r>
            <w:r>
              <w:rPr>
                <w:rStyle w:val="IndexLink"/>
              </w:rPr>
              <w:t>102</w:t>
            </w:r>
          </w:hyperlink>
        </w:p>
        <w:p>
          <w:pPr>
            <w:pStyle w:val="Contents3"/>
            <w:tabs>
              <w:tab w:val="clear" w:pos="8459"/>
              <w:tab w:val="right" w:pos="9026" w:leader="dot"/>
            </w:tabs>
            <w:rPr/>
          </w:pPr>
          <w:hyperlink w:anchor="__RefHeading___Toc987597_1051229030">
            <w:r>
              <w:rPr>
                <w:webHidden/>
                <w:rStyle w:val="IndexLink"/>
                <w:rtl w:val="true"/>
              </w:rPr>
              <w:t>نصوص البكاء قوة في السند وصراحة في المتن</w:t>
            </w:r>
            <w:r>
              <w:rPr>
                <w:rStyle w:val="IndexLink"/>
                <w:rtl w:val="true"/>
              </w:rPr>
              <w:tab/>
            </w:r>
            <w:r>
              <w:rPr>
                <w:rStyle w:val="IndexLink"/>
              </w:rPr>
              <w:t>105</w:t>
            </w:r>
          </w:hyperlink>
        </w:p>
        <w:p>
          <w:pPr>
            <w:pStyle w:val="Contents4"/>
            <w:tabs>
              <w:tab w:val="clear" w:pos="8176"/>
              <w:tab w:val="right" w:pos="9026" w:leader="dot"/>
            </w:tabs>
            <w:rPr/>
          </w:pPr>
          <w:hyperlink w:anchor="__RefHeading___Toc987599_1051229030">
            <w:r>
              <w:rPr>
                <w:webHidden/>
                <w:rStyle w:val="IndexLink"/>
                <w:rtl w:val="true"/>
              </w:rPr>
              <w:t>القسم الأول</w:t>
            </w:r>
            <w:r>
              <w:rPr>
                <w:rStyle w:val="IndexLink"/>
                <w:rtl w:val="true"/>
              </w:rPr>
              <w:t xml:space="preserve">/ </w:t>
            </w:r>
            <w:r>
              <w:rPr>
                <w:rStyle w:val="IndexLink"/>
                <w:rtl w:val="true"/>
              </w:rPr>
              <w:t>لؤي المنصوري</w:t>
            </w:r>
            <w:r>
              <w:rPr>
                <w:rStyle w:val="IndexLink"/>
                <w:rtl w:val="true"/>
              </w:rPr>
              <w:tab/>
            </w:r>
            <w:r>
              <w:rPr>
                <w:rStyle w:val="IndexLink"/>
              </w:rPr>
              <w:t>105</w:t>
            </w:r>
          </w:hyperlink>
        </w:p>
        <w:p>
          <w:pPr>
            <w:pStyle w:val="Contents4"/>
            <w:tabs>
              <w:tab w:val="clear" w:pos="8176"/>
              <w:tab w:val="right" w:pos="9026" w:leader="dot"/>
            </w:tabs>
            <w:rPr/>
          </w:pPr>
          <w:hyperlink w:anchor="__RefHeading___Toc987601_1051229030">
            <w:r>
              <w:rPr>
                <w:webHidden/>
                <w:rStyle w:val="IndexLink"/>
                <w:rtl w:val="true"/>
              </w:rPr>
              <w:t>قلب الحقيقة ونقص المعلومة</w:t>
            </w:r>
            <w:r>
              <w:rPr>
                <w:rStyle w:val="IndexLink"/>
                <w:rtl w:val="true"/>
              </w:rPr>
              <w:t>:</w:t>
              <w:tab/>
            </w:r>
            <w:r>
              <w:rPr>
                <w:rStyle w:val="IndexLink"/>
              </w:rPr>
              <w:t>107</w:t>
            </w:r>
          </w:hyperlink>
        </w:p>
        <w:p>
          <w:pPr>
            <w:pStyle w:val="Contents4"/>
            <w:tabs>
              <w:tab w:val="clear" w:pos="8176"/>
              <w:tab w:val="right" w:pos="9026" w:leader="dot"/>
            </w:tabs>
            <w:rPr/>
          </w:pPr>
          <w:hyperlink w:anchor="__RefHeading___Toc987603_1051229030">
            <w:r>
              <w:rPr>
                <w:webHidden/>
                <w:rStyle w:val="IndexLink"/>
                <w:rtl w:val="true"/>
              </w:rPr>
              <w:t>الخلط بين أصل العزاء وعلنيته</w:t>
            </w:r>
            <w:r>
              <w:rPr>
                <w:rStyle w:val="IndexLink"/>
                <w:rtl w:val="true"/>
              </w:rPr>
              <w:t>:</w:t>
              <w:tab/>
            </w:r>
            <w:r>
              <w:rPr>
                <w:rStyle w:val="IndexLink"/>
              </w:rPr>
              <w:t>111</w:t>
            </w:r>
          </w:hyperlink>
        </w:p>
        <w:p>
          <w:pPr>
            <w:pStyle w:val="Contents4"/>
            <w:tabs>
              <w:tab w:val="clear" w:pos="8176"/>
              <w:tab w:val="right" w:pos="9026" w:leader="dot"/>
            </w:tabs>
            <w:rPr/>
          </w:pPr>
          <w:hyperlink w:anchor="__RefHeading___Toc987605_1051229030">
            <w:r>
              <w:rPr>
                <w:webHidden/>
                <w:rStyle w:val="IndexLink"/>
                <w:rtl w:val="true"/>
              </w:rPr>
              <w:t>الخلط بين نقد المتن ونقد السند</w:t>
            </w:r>
            <w:r>
              <w:rPr>
                <w:rStyle w:val="IndexLink"/>
                <w:rtl w:val="true"/>
              </w:rPr>
              <w:t>:</w:t>
              <w:tab/>
            </w:r>
            <w:r>
              <w:rPr>
                <w:rStyle w:val="IndexLink"/>
              </w:rPr>
              <w:t>111</w:t>
            </w:r>
          </w:hyperlink>
        </w:p>
        <w:p>
          <w:pPr>
            <w:pStyle w:val="Contents4"/>
            <w:tabs>
              <w:tab w:val="clear" w:pos="8176"/>
              <w:tab w:val="right" w:pos="9026" w:leader="dot"/>
            </w:tabs>
            <w:rPr/>
          </w:pPr>
          <w:hyperlink w:anchor="__RefHeading___Toc987607_1051229030">
            <w:r>
              <w:rPr>
                <w:webHidden/>
                <w:rStyle w:val="IndexLink"/>
                <w:rtl w:val="true"/>
              </w:rPr>
              <w:t>عدم انطباق العنوان على المعنون</w:t>
            </w:r>
            <w:r>
              <w:rPr>
                <w:rStyle w:val="IndexLink"/>
                <w:rtl w:val="true"/>
              </w:rPr>
              <w:t>:</w:t>
              <w:tab/>
            </w:r>
            <w:r>
              <w:rPr>
                <w:rStyle w:val="IndexLink"/>
              </w:rPr>
              <w:t>113</w:t>
            </w:r>
          </w:hyperlink>
        </w:p>
        <w:p>
          <w:pPr>
            <w:pStyle w:val="Contents4"/>
            <w:tabs>
              <w:tab w:val="clear" w:pos="8176"/>
              <w:tab w:val="right" w:pos="9026" w:leader="dot"/>
            </w:tabs>
            <w:rPr/>
          </w:pPr>
          <w:hyperlink w:anchor="__RefHeading___Toc987609_1051229030">
            <w:r>
              <w:rPr>
                <w:webHidden/>
                <w:rStyle w:val="IndexLink"/>
                <w:rtl w:val="true"/>
              </w:rPr>
              <w:t>اتّهام الأعلام بما لا يناسب شأنهم</w:t>
            </w:r>
            <w:r>
              <w:rPr>
                <w:rStyle w:val="IndexLink"/>
                <w:rtl w:val="true"/>
              </w:rPr>
              <w:t>:</w:t>
              <w:tab/>
            </w:r>
            <w:r>
              <w:rPr>
                <w:rStyle w:val="IndexLink"/>
              </w:rPr>
              <w:t>114</w:t>
            </w:r>
          </w:hyperlink>
        </w:p>
        <w:p>
          <w:pPr>
            <w:pStyle w:val="Contents4"/>
            <w:tabs>
              <w:tab w:val="clear" w:pos="8176"/>
              <w:tab w:val="right" w:pos="9026" w:leader="dot"/>
            </w:tabs>
            <w:rPr/>
          </w:pPr>
          <w:hyperlink w:anchor="__RefHeading___Toc987611_1051229030">
            <w:r>
              <w:rPr>
                <w:webHidden/>
                <w:rStyle w:val="IndexLink"/>
                <w:rtl w:val="true"/>
              </w:rPr>
              <w:t>الخلط بين روايات السيرة وروايات الثواب</w:t>
            </w:r>
            <w:r>
              <w:rPr>
                <w:rStyle w:val="IndexLink"/>
                <w:rtl w:val="true"/>
              </w:rPr>
              <w:t>:</w:t>
              <w:tab/>
            </w:r>
            <w:r>
              <w:rPr>
                <w:rStyle w:val="IndexLink"/>
              </w:rPr>
              <w:t>116</w:t>
            </w:r>
          </w:hyperlink>
        </w:p>
        <w:p>
          <w:pPr>
            <w:pStyle w:val="Contents4"/>
            <w:tabs>
              <w:tab w:val="clear" w:pos="8176"/>
              <w:tab w:val="right" w:pos="9026" w:leader="dot"/>
            </w:tabs>
            <w:rPr/>
          </w:pPr>
          <w:hyperlink w:anchor="__RefHeading___Toc987613_1051229030">
            <w:r>
              <w:rPr>
                <w:webHidden/>
                <w:rStyle w:val="IndexLink"/>
                <w:rtl w:val="true"/>
              </w:rPr>
              <w:t>النقاش في روايات البكاء جهد العاجز</w:t>
            </w:r>
            <w:r>
              <w:rPr>
                <w:rStyle w:val="IndexLink"/>
                <w:rtl w:val="true"/>
              </w:rPr>
              <w:t>:</w:t>
              <w:tab/>
            </w:r>
            <w:r>
              <w:rPr>
                <w:rStyle w:val="IndexLink"/>
              </w:rPr>
              <w:t>116</w:t>
            </w:r>
          </w:hyperlink>
        </w:p>
        <w:p>
          <w:pPr>
            <w:pStyle w:val="Contents2"/>
            <w:tabs>
              <w:tab w:val="clear" w:pos="8743"/>
              <w:tab w:val="right" w:pos="9026" w:leader="dot"/>
            </w:tabs>
            <w:rPr/>
          </w:pPr>
          <w:hyperlink w:anchor="__RefHeading___Toc987615_1051229030">
            <w:r>
              <w:rPr>
                <w:webHidden/>
                <w:rStyle w:val="IndexLink"/>
                <w:rtl w:val="true"/>
              </w:rPr>
              <w:t>دراسات في تاريخ وتراث النهضة الحسينية</w:t>
            </w:r>
            <w:r>
              <w:rPr>
                <w:rStyle w:val="IndexLink"/>
                <w:rtl w:val="true"/>
              </w:rPr>
              <w:tab/>
            </w:r>
            <w:r>
              <w:rPr>
                <w:rStyle w:val="IndexLink"/>
              </w:rPr>
              <w:t>125</w:t>
            </w:r>
          </w:hyperlink>
        </w:p>
        <w:p>
          <w:pPr>
            <w:pStyle w:val="Contents3"/>
            <w:tabs>
              <w:tab w:val="clear" w:pos="8459"/>
              <w:tab w:val="right" w:pos="9026" w:leader="dot"/>
            </w:tabs>
            <w:rPr/>
          </w:pPr>
          <w:hyperlink w:anchor="__RefHeading___Toc987617_1051229030">
            <w:r>
              <w:rPr>
                <w:webHidden/>
                <w:rStyle w:val="IndexLink"/>
                <w:rtl w:val="true"/>
              </w:rPr>
              <w:t>اشارة</w:t>
            </w:r>
            <w:r>
              <w:rPr>
                <w:rStyle w:val="IndexLink"/>
                <w:rtl w:val="true"/>
              </w:rPr>
              <w:tab/>
            </w:r>
            <w:r>
              <w:rPr>
                <w:rStyle w:val="IndexLink"/>
              </w:rPr>
              <w:t>125</w:t>
            </w:r>
          </w:hyperlink>
        </w:p>
        <w:p>
          <w:pPr>
            <w:pStyle w:val="Contents3"/>
            <w:tabs>
              <w:tab w:val="clear" w:pos="8459"/>
              <w:tab w:val="right" w:pos="9026" w:leader="dot"/>
            </w:tabs>
            <w:rPr/>
          </w:pPr>
          <w:hyperlink w:anchor="__RefHeading___Toc987619_1051229030">
            <w:r>
              <w:rPr>
                <w:webHidden/>
                <w:rStyle w:val="IndexLink"/>
                <w:rtl w:val="true"/>
              </w:rPr>
              <w:t>نشوء المنبر الحسيني</w:t>
            </w:r>
            <w:r>
              <w:rPr>
                <w:rStyle w:val="IndexLink"/>
                <w:rtl w:val="true"/>
              </w:rPr>
              <w:tab/>
            </w:r>
            <w:r>
              <w:rPr>
                <w:rStyle w:val="IndexLink"/>
              </w:rPr>
              <w:t>127</w:t>
            </w:r>
          </w:hyperlink>
        </w:p>
        <w:p>
          <w:pPr>
            <w:pStyle w:val="Contents4"/>
            <w:tabs>
              <w:tab w:val="clear" w:pos="8176"/>
              <w:tab w:val="right" w:pos="9026" w:leader="dot"/>
            </w:tabs>
            <w:rPr/>
          </w:pPr>
          <w:hyperlink w:anchor="__RefHeading___Toc987621_1051229030">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987623_1051229030">
            <w:r>
              <w:rPr>
                <w:webHidden/>
                <w:rStyle w:val="IndexLink"/>
                <w:rtl w:val="true"/>
              </w:rPr>
              <w:t>تعريف المنبر الحسيني</w:t>
            </w:r>
            <w:r>
              <w:rPr>
                <w:rStyle w:val="IndexLink"/>
                <w:rtl w:val="true"/>
              </w:rPr>
              <w:tab/>
            </w:r>
            <w:r>
              <w:rPr>
                <w:rStyle w:val="IndexLink"/>
              </w:rPr>
              <w:t>128</w:t>
            </w:r>
          </w:hyperlink>
        </w:p>
        <w:p>
          <w:pPr>
            <w:pStyle w:val="Contents5"/>
            <w:tabs>
              <w:tab w:val="clear" w:pos="7892"/>
              <w:tab w:val="right" w:pos="9026" w:leader="dot"/>
            </w:tabs>
            <w:rPr/>
          </w:pPr>
          <w:hyperlink w:anchor="__RefHeading___Toc987625_1051229030">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987627_1051229030">
            <w:r>
              <w:rPr>
                <w:webHidden/>
                <w:rStyle w:val="IndexLink"/>
                <w:rtl w:val="true"/>
              </w:rPr>
              <w:t>المنبر الحسيني لغةً</w:t>
            </w:r>
            <w:r>
              <w:rPr>
                <w:rStyle w:val="IndexLink"/>
                <w:rtl w:val="true"/>
              </w:rPr>
              <w:t>:</w:t>
              <w:tab/>
            </w:r>
            <w:r>
              <w:rPr>
                <w:rStyle w:val="IndexLink"/>
              </w:rPr>
              <w:t>128</w:t>
            </w:r>
          </w:hyperlink>
        </w:p>
        <w:p>
          <w:pPr>
            <w:pStyle w:val="Contents5"/>
            <w:tabs>
              <w:tab w:val="clear" w:pos="7892"/>
              <w:tab w:val="right" w:pos="9026" w:leader="dot"/>
            </w:tabs>
            <w:rPr/>
          </w:pPr>
          <w:hyperlink w:anchor="__RefHeading___Toc987629_1051229030">
            <w:r>
              <w:rPr>
                <w:webHidden/>
                <w:rStyle w:val="IndexLink"/>
                <w:rtl w:val="true"/>
              </w:rPr>
              <w:t>المنبر الحسيني اصطلاحاً</w:t>
            </w:r>
            <w:r>
              <w:rPr>
                <w:rStyle w:val="IndexLink"/>
                <w:rtl w:val="true"/>
              </w:rPr>
              <w:t>:</w:t>
              <w:tab/>
            </w:r>
            <w:r>
              <w:rPr>
                <w:rStyle w:val="IndexLink"/>
              </w:rPr>
              <w:t>129</w:t>
            </w:r>
          </w:hyperlink>
        </w:p>
        <w:p>
          <w:pPr>
            <w:pStyle w:val="Contents5"/>
            <w:tabs>
              <w:tab w:val="clear" w:pos="7892"/>
              <w:tab w:val="right" w:pos="9026" w:leader="dot"/>
            </w:tabs>
            <w:rPr/>
          </w:pPr>
          <w:hyperlink w:anchor="__RefHeading___Toc987631_1051229030">
            <w:r>
              <w:rPr>
                <w:webHidden/>
                <w:rStyle w:val="IndexLink"/>
                <w:rtl w:val="true"/>
              </w:rPr>
              <w:t>نشوء المأتم الحسيني وجذوره</w:t>
            </w:r>
            <w:r>
              <w:rPr>
                <w:rStyle w:val="IndexLink"/>
                <w:rtl w:val="true"/>
              </w:rPr>
              <w:tab/>
            </w:r>
            <w:r>
              <w:rPr>
                <w:rStyle w:val="IndexLink"/>
              </w:rPr>
              <w:t>130</w:t>
            </w:r>
          </w:hyperlink>
        </w:p>
        <w:p>
          <w:pPr>
            <w:pStyle w:val="Contents4"/>
            <w:tabs>
              <w:tab w:val="clear" w:pos="8176"/>
              <w:tab w:val="right" w:pos="9026" w:leader="dot"/>
            </w:tabs>
            <w:rPr/>
          </w:pPr>
          <w:hyperlink w:anchor="__RefHeading___Toc987633_1051229030">
            <w:r>
              <w:rPr>
                <w:webHidden/>
                <w:rStyle w:val="IndexLink"/>
                <w:rtl w:val="true"/>
              </w:rPr>
              <w:t>الآراء في نشوء المنبر الحسيني وتأسيسه</w:t>
            </w:r>
            <w:r>
              <w:rPr>
                <w:rStyle w:val="IndexLink"/>
                <w:rtl w:val="true"/>
              </w:rPr>
              <w:tab/>
            </w:r>
            <w:r>
              <w:rPr>
                <w:rStyle w:val="IndexLink"/>
              </w:rPr>
              <w:t>133</w:t>
            </w:r>
          </w:hyperlink>
        </w:p>
        <w:p>
          <w:pPr>
            <w:pStyle w:val="Contents5"/>
            <w:tabs>
              <w:tab w:val="clear" w:pos="7892"/>
              <w:tab w:val="right" w:pos="9026" w:leader="dot"/>
            </w:tabs>
            <w:rPr/>
          </w:pPr>
          <w:hyperlink w:anchor="__RefHeading___Toc987635_1051229030">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987637_1051229030">
            <w:r>
              <w:rPr>
                <w:webHidden/>
                <w:rStyle w:val="IndexLink"/>
                <w:rtl w:val="true"/>
              </w:rPr>
              <w:t>الرأي الأول</w:t>
            </w:r>
            <w:r>
              <w:rPr>
                <w:rStyle w:val="IndexLink"/>
                <w:rtl w:val="true"/>
              </w:rPr>
              <w:t xml:space="preserve">: </w:t>
            </w:r>
            <w:r>
              <w:rPr>
                <w:rStyle w:val="IndexLink"/>
                <w:rtl w:val="true"/>
              </w:rPr>
              <w:t>التوابون</w:t>
            </w:r>
            <w:r>
              <w:rPr>
                <w:rStyle w:val="IndexLink"/>
                <w:rtl w:val="true"/>
              </w:rPr>
              <w:tab/>
            </w:r>
            <w:r>
              <w:rPr>
                <w:rStyle w:val="IndexLink"/>
              </w:rPr>
              <w:t>134</w:t>
            </w:r>
          </w:hyperlink>
        </w:p>
        <w:p>
          <w:pPr>
            <w:pStyle w:val="Contents6"/>
            <w:tabs>
              <w:tab w:val="clear" w:pos="7609"/>
              <w:tab w:val="right" w:pos="9026" w:leader="dot"/>
            </w:tabs>
            <w:rPr/>
          </w:pPr>
          <w:hyperlink w:anchor="__RefHeading___Toc987639_1051229030">
            <w:r>
              <w:rPr>
                <w:webHidden/>
                <w:rStyle w:val="IndexLink"/>
                <w:rtl w:val="true"/>
              </w:rPr>
              <w:t>اشارة</w:t>
            </w:r>
            <w:r>
              <w:rPr>
                <w:rStyle w:val="IndexLink"/>
                <w:rtl w:val="true"/>
              </w:rPr>
              <w:tab/>
            </w:r>
            <w:r>
              <w:rPr>
                <w:rStyle w:val="IndexLink"/>
              </w:rPr>
              <w:t>134</w:t>
            </w:r>
          </w:hyperlink>
        </w:p>
        <w:p>
          <w:pPr>
            <w:pStyle w:val="Contents6"/>
            <w:tabs>
              <w:tab w:val="clear" w:pos="7609"/>
              <w:tab w:val="right" w:pos="9026" w:leader="dot"/>
            </w:tabs>
            <w:rPr/>
          </w:pPr>
          <w:hyperlink w:anchor="__RefHeading___Toc987641_1051229030">
            <w:r>
              <w:rPr>
                <w:webHidden/>
                <w:rStyle w:val="IndexLink"/>
                <w:rtl w:val="true"/>
              </w:rPr>
              <w:t>مناقشة الرأي الأول</w:t>
            </w:r>
            <w:r>
              <w:rPr>
                <w:rStyle w:val="IndexLink"/>
                <w:rtl w:val="true"/>
              </w:rPr>
              <w:tab/>
            </w:r>
            <w:r>
              <w:rPr>
                <w:rStyle w:val="IndexLink"/>
              </w:rPr>
              <w:t>134</w:t>
            </w:r>
          </w:hyperlink>
        </w:p>
        <w:p>
          <w:pPr>
            <w:pStyle w:val="Contents5"/>
            <w:tabs>
              <w:tab w:val="clear" w:pos="7892"/>
              <w:tab w:val="right" w:pos="9026" w:leader="dot"/>
            </w:tabs>
            <w:rPr/>
          </w:pPr>
          <w:hyperlink w:anchor="__RefHeading___Toc987643_1051229030">
            <w:r>
              <w:rPr>
                <w:webHidden/>
                <w:rStyle w:val="IndexLink"/>
                <w:rtl w:val="true"/>
              </w:rPr>
              <w:t>الرأي الثاني</w:t>
            </w:r>
            <w:r>
              <w:rPr>
                <w:rStyle w:val="IndexLink"/>
                <w:rtl w:val="true"/>
              </w:rPr>
              <w:t xml:space="preserve">: </w:t>
            </w:r>
            <w:r>
              <w:rPr>
                <w:rStyle w:val="IndexLink"/>
                <w:rtl w:val="true"/>
              </w:rPr>
              <w:t>البويهيون</w:t>
            </w:r>
            <w:r>
              <w:rPr>
                <w:rStyle w:val="IndexLink"/>
                <w:rtl w:val="true"/>
              </w:rPr>
              <w:t>.</w:t>
              <w:tab/>
            </w:r>
            <w:r>
              <w:rPr>
                <w:rStyle w:val="IndexLink"/>
              </w:rPr>
              <w:t>135</w:t>
            </w:r>
          </w:hyperlink>
        </w:p>
        <w:p>
          <w:pPr>
            <w:pStyle w:val="Contents6"/>
            <w:tabs>
              <w:tab w:val="clear" w:pos="7609"/>
              <w:tab w:val="right" w:pos="9026" w:leader="dot"/>
            </w:tabs>
            <w:rPr/>
          </w:pPr>
          <w:hyperlink w:anchor="__RefHeading___Toc987645_1051229030">
            <w:r>
              <w:rPr>
                <w:webHidden/>
                <w:rStyle w:val="IndexLink"/>
                <w:rtl w:val="true"/>
              </w:rPr>
              <w:t>اشارة</w:t>
            </w:r>
            <w:r>
              <w:rPr>
                <w:rStyle w:val="IndexLink"/>
                <w:rtl w:val="true"/>
              </w:rPr>
              <w:tab/>
            </w:r>
            <w:r>
              <w:rPr>
                <w:rStyle w:val="IndexLink"/>
              </w:rPr>
              <w:t>135</w:t>
            </w:r>
          </w:hyperlink>
        </w:p>
        <w:p>
          <w:pPr>
            <w:pStyle w:val="Contents6"/>
            <w:tabs>
              <w:tab w:val="clear" w:pos="7609"/>
              <w:tab w:val="right" w:pos="9026" w:leader="dot"/>
            </w:tabs>
            <w:rPr/>
          </w:pPr>
          <w:hyperlink w:anchor="__RefHeading___Toc987647_1051229030">
            <w:r>
              <w:rPr>
                <w:webHidden/>
                <w:rStyle w:val="IndexLink"/>
                <w:rtl w:val="true"/>
              </w:rPr>
              <w:t>مناقشة الرأي الثاني</w:t>
            </w:r>
            <w:r>
              <w:rPr>
                <w:rStyle w:val="IndexLink"/>
                <w:rtl w:val="true"/>
              </w:rPr>
              <w:tab/>
            </w:r>
            <w:r>
              <w:rPr>
                <w:rStyle w:val="IndexLink"/>
              </w:rPr>
              <w:t>136</w:t>
            </w:r>
          </w:hyperlink>
        </w:p>
        <w:p>
          <w:pPr>
            <w:pStyle w:val="Contents5"/>
            <w:tabs>
              <w:tab w:val="clear" w:pos="7892"/>
              <w:tab w:val="right" w:pos="9026" w:leader="dot"/>
            </w:tabs>
            <w:rPr/>
          </w:pPr>
          <w:hyperlink w:anchor="__RefHeading___Toc987649_1051229030">
            <w:r>
              <w:rPr>
                <w:webHidden/>
                <w:rStyle w:val="IndexLink"/>
                <w:rtl w:val="true"/>
              </w:rPr>
              <w:t>الرأي الثالث</w:t>
            </w:r>
            <w:r>
              <w:rPr>
                <w:rStyle w:val="IndexLink"/>
                <w:rtl w:val="true"/>
              </w:rPr>
              <w:t xml:space="preserve">: </w:t>
            </w:r>
            <w:r>
              <w:rPr>
                <w:rStyle w:val="IndexLink"/>
                <w:rtl w:val="true"/>
              </w:rPr>
              <w:t>أئمة أهل البيت علیهم السلام هم مَن أسّس المنبر الحسيني</w:t>
            </w:r>
            <w:r>
              <w:rPr>
                <w:rStyle w:val="IndexLink"/>
                <w:rtl w:val="true"/>
              </w:rPr>
              <w:tab/>
            </w:r>
            <w:r>
              <w:rPr>
                <w:rStyle w:val="IndexLink"/>
              </w:rPr>
              <w:t>137</w:t>
            </w:r>
          </w:hyperlink>
        </w:p>
        <w:p>
          <w:pPr>
            <w:pStyle w:val="Contents5"/>
            <w:tabs>
              <w:tab w:val="clear" w:pos="7892"/>
              <w:tab w:val="right" w:pos="9026" w:leader="dot"/>
            </w:tabs>
            <w:rPr/>
          </w:pPr>
          <w:hyperlink w:anchor="__RefHeading___Toc987651_1051229030">
            <w:r>
              <w:rPr>
                <w:webHidden/>
                <w:rStyle w:val="IndexLink"/>
                <w:rtl w:val="true"/>
              </w:rPr>
              <w:t>روايات الحثّ على قول الشعر في الإمام الحسين علیه السلام</w:t>
            </w:r>
            <w:r>
              <w:rPr>
                <w:rStyle w:val="IndexLink"/>
                <w:rtl w:val="true"/>
              </w:rPr>
              <w:tab/>
            </w:r>
            <w:r>
              <w:rPr>
                <w:rStyle w:val="IndexLink"/>
              </w:rPr>
              <w:t>138</w:t>
            </w:r>
          </w:hyperlink>
        </w:p>
        <w:p>
          <w:pPr>
            <w:pStyle w:val="Contents4"/>
            <w:tabs>
              <w:tab w:val="clear" w:pos="8176"/>
              <w:tab w:val="right" w:pos="9026" w:leader="dot"/>
            </w:tabs>
            <w:rPr/>
          </w:pPr>
          <w:hyperlink w:anchor="__RefHeading___Toc987653_1051229030">
            <w:r>
              <w:rPr>
                <w:webHidden/>
                <w:rStyle w:val="IndexLink"/>
                <w:rtl w:val="true"/>
              </w:rPr>
              <w:t>روايات البكاء على الإمام الحسين علیه السلام</w:t>
            </w:r>
            <w:r>
              <w:rPr>
                <w:rStyle w:val="IndexLink"/>
                <w:rtl w:val="true"/>
              </w:rPr>
              <w:tab/>
            </w:r>
            <w:r>
              <w:rPr>
                <w:rStyle w:val="IndexLink"/>
              </w:rPr>
              <w:t>140</w:t>
            </w:r>
          </w:hyperlink>
        </w:p>
        <w:p>
          <w:pPr>
            <w:pStyle w:val="Contents3"/>
            <w:tabs>
              <w:tab w:val="clear" w:pos="8459"/>
              <w:tab w:val="right" w:pos="9026" w:leader="dot"/>
            </w:tabs>
            <w:rPr/>
          </w:pPr>
          <w:hyperlink w:anchor="__RefHeading___Toc987655_1051229030">
            <w:r>
              <w:rPr>
                <w:webHidden/>
                <w:rStyle w:val="IndexLink"/>
                <w:rtl w:val="true"/>
              </w:rPr>
              <w:t>دراسة نقديّة لكتب المقاتل عند الشيعة</w:t>
            </w:r>
            <w:r>
              <w:rPr>
                <w:rStyle w:val="IndexLink"/>
                <w:rtl w:val="true"/>
              </w:rPr>
              <w:tab/>
            </w:r>
            <w:r>
              <w:rPr>
                <w:rStyle w:val="IndexLink"/>
              </w:rPr>
              <w:t>143</w:t>
            </w:r>
          </w:hyperlink>
        </w:p>
        <w:p>
          <w:pPr>
            <w:pStyle w:val="Contents4"/>
            <w:tabs>
              <w:tab w:val="clear" w:pos="8176"/>
              <w:tab w:val="right" w:pos="9026" w:leader="dot"/>
            </w:tabs>
            <w:rPr/>
          </w:pPr>
          <w:hyperlink w:anchor="__RefHeading___Toc987657_1051229030">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987659_1051229030">
            <w:r>
              <w:rPr>
                <w:webHidden/>
                <w:rStyle w:val="IndexLink"/>
                <w:rtl w:val="true"/>
              </w:rPr>
              <w:t>مقدمة المترجم</w:t>
            </w:r>
            <w:r>
              <w:rPr>
                <w:rStyle w:val="IndexLink"/>
                <w:rtl w:val="true"/>
              </w:rPr>
              <w:tab/>
            </w:r>
            <w:r>
              <w:rPr>
                <w:rStyle w:val="IndexLink"/>
              </w:rPr>
              <w:t>143</w:t>
            </w:r>
          </w:hyperlink>
        </w:p>
        <w:p>
          <w:pPr>
            <w:pStyle w:val="Contents4"/>
            <w:tabs>
              <w:tab w:val="clear" w:pos="8176"/>
              <w:tab w:val="right" w:pos="9026" w:leader="dot"/>
            </w:tabs>
            <w:rPr/>
          </w:pPr>
          <w:hyperlink w:anchor="__RefHeading___Toc987661_1051229030">
            <w:r>
              <w:rPr>
                <w:webHidden/>
                <w:rStyle w:val="IndexLink"/>
              </w:rPr>
              <w:t>1</w:t>
            </w:r>
            <w:r>
              <w:rPr>
                <w:rStyle w:val="IndexLink"/>
                <w:rtl w:val="true"/>
              </w:rPr>
              <w:t xml:space="preserve">- </w:t>
            </w:r>
            <w:r>
              <w:rPr>
                <w:rStyle w:val="IndexLink"/>
                <w:rtl w:val="true"/>
              </w:rPr>
              <w:t>مقتل أبي مخنف</w:t>
            </w:r>
            <w:r>
              <w:rPr>
                <w:rStyle w:val="IndexLink"/>
                <w:rtl w:val="true"/>
              </w:rPr>
              <w:tab/>
            </w:r>
            <w:r>
              <w:rPr>
                <w:rStyle w:val="IndexLink"/>
              </w:rPr>
              <w:t>144</w:t>
            </w:r>
          </w:hyperlink>
        </w:p>
        <w:p>
          <w:pPr>
            <w:pStyle w:val="Contents4"/>
            <w:tabs>
              <w:tab w:val="clear" w:pos="8176"/>
              <w:tab w:val="right" w:pos="9026" w:leader="dot"/>
            </w:tabs>
            <w:rPr/>
          </w:pPr>
          <w:hyperlink w:anchor="__RefHeading___Toc987663_1051229030">
            <w:r>
              <w:rPr>
                <w:webHidden/>
                <w:rStyle w:val="IndexLink"/>
              </w:rPr>
              <w:t>2</w:t>
            </w:r>
            <w:r>
              <w:rPr>
                <w:rStyle w:val="IndexLink"/>
                <w:rtl w:val="true"/>
              </w:rPr>
              <w:t xml:space="preserve">- </w:t>
            </w:r>
            <w:r>
              <w:rPr>
                <w:rStyle w:val="IndexLink"/>
                <w:rtl w:val="true"/>
              </w:rPr>
              <w:t>أمالي الشيخ الصدوق</w:t>
            </w:r>
            <w:r>
              <w:rPr>
                <w:rStyle w:val="IndexLink"/>
                <w:rtl w:val="true"/>
              </w:rPr>
              <w:tab/>
            </w:r>
            <w:r>
              <w:rPr>
                <w:rStyle w:val="IndexLink"/>
              </w:rPr>
              <w:t>147</w:t>
            </w:r>
          </w:hyperlink>
        </w:p>
        <w:p>
          <w:pPr>
            <w:pStyle w:val="Contents4"/>
            <w:tabs>
              <w:tab w:val="clear" w:pos="8176"/>
              <w:tab w:val="right" w:pos="9026" w:leader="dot"/>
            </w:tabs>
            <w:rPr/>
          </w:pPr>
          <w:hyperlink w:anchor="__RefHeading___Toc987665_1051229030">
            <w:r>
              <w:rPr>
                <w:webHidden/>
                <w:rStyle w:val="IndexLink"/>
              </w:rPr>
              <w:t>3</w:t>
            </w:r>
            <w:r>
              <w:rPr>
                <w:rStyle w:val="IndexLink"/>
                <w:rtl w:val="true"/>
              </w:rPr>
              <w:t xml:space="preserve">- </w:t>
            </w:r>
            <w:r>
              <w:rPr>
                <w:rStyle w:val="IndexLink"/>
                <w:rtl w:val="true"/>
              </w:rPr>
              <w:t>كتاب الإرشاد للشيخ المفيد</w:t>
            </w:r>
            <w:r>
              <w:rPr>
                <w:rStyle w:val="IndexLink"/>
                <w:rtl w:val="true"/>
              </w:rPr>
              <w:tab/>
            </w:r>
            <w:r>
              <w:rPr>
                <w:rStyle w:val="IndexLink"/>
              </w:rPr>
              <w:t>148</w:t>
            </w:r>
          </w:hyperlink>
        </w:p>
        <w:p>
          <w:pPr>
            <w:pStyle w:val="Contents4"/>
            <w:tabs>
              <w:tab w:val="clear" w:pos="8176"/>
              <w:tab w:val="right" w:pos="9026" w:leader="dot"/>
            </w:tabs>
            <w:rPr/>
          </w:pPr>
          <w:hyperlink w:anchor="__RefHeading___Toc987667_1051229030">
            <w:r>
              <w:rPr>
                <w:webHidden/>
                <w:rStyle w:val="IndexLink"/>
              </w:rPr>
              <w:t>4</w:t>
            </w:r>
            <w:r>
              <w:rPr>
                <w:rStyle w:val="IndexLink"/>
                <w:rtl w:val="true"/>
              </w:rPr>
              <w:t xml:space="preserve">- </w:t>
            </w:r>
            <w:r>
              <w:rPr>
                <w:rStyle w:val="IndexLink"/>
                <w:rtl w:val="true"/>
              </w:rPr>
              <w:t>الاحتجاج للشيخ الطبرسي</w:t>
            </w:r>
            <w:r>
              <w:rPr>
                <w:rStyle w:val="IndexLink"/>
                <w:rtl w:val="true"/>
              </w:rPr>
              <w:tab/>
            </w:r>
            <w:r>
              <w:rPr>
                <w:rStyle w:val="IndexLink"/>
              </w:rPr>
              <w:t>148</w:t>
            </w:r>
          </w:hyperlink>
        </w:p>
        <w:p>
          <w:pPr>
            <w:pStyle w:val="Contents4"/>
            <w:tabs>
              <w:tab w:val="clear" w:pos="8176"/>
              <w:tab w:val="right" w:pos="9026" w:leader="dot"/>
            </w:tabs>
            <w:rPr/>
          </w:pPr>
          <w:hyperlink w:anchor="__RefHeading___Toc987669_1051229030">
            <w:r>
              <w:rPr>
                <w:webHidden/>
                <w:rStyle w:val="IndexLink"/>
              </w:rPr>
              <w:t>5</w:t>
            </w:r>
            <w:r>
              <w:rPr>
                <w:rStyle w:val="IndexLink"/>
                <w:rtl w:val="true"/>
              </w:rPr>
              <w:t xml:space="preserve"> - </w:t>
            </w:r>
            <w:r>
              <w:rPr>
                <w:rStyle w:val="IndexLink"/>
                <w:rtl w:val="true"/>
              </w:rPr>
              <w:t>روضة الواعظين</w:t>
            </w:r>
            <w:r>
              <w:rPr>
                <w:rStyle w:val="IndexLink"/>
                <w:rtl w:val="true"/>
              </w:rPr>
              <w:tab/>
            </w:r>
            <w:r>
              <w:rPr>
                <w:rStyle w:val="IndexLink"/>
              </w:rPr>
              <w:t>149</w:t>
            </w:r>
          </w:hyperlink>
        </w:p>
        <w:p>
          <w:pPr>
            <w:pStyle w:val="Contents4"/>
            <w:tabs>
              <w:tab w:val="clear" w:pos="8176"/>
              <w:tab w:val="right" w:pos="9026" w:leader="dot"/>
            </w:tabs>
            <w:rPr/>
          </w:pPr>
          <w:hyperlink w:anchor="__RefHeading___Toc987671_1051229030">
            <w:r>
              <w:rPr>
                <w:webHidden/>
                <w:rStyle w:val="IndexLink"/>
              </w:rPr>
              <w:t>6</w:t>
            </w:r>
            <w:r>
              <w:rPr>
                <w:rStyle w:val="IndexLink"/>
                <w:rtl w:val="true"/>
              </w:rPr>
              <w:t xml:space="preserve">- </w:t>
            </w:r>
            <w:r>
              <w:rPr>
                <w:rStyle w:val="IndexLink"/>
                <w:rtl w:val="true"/>
              </w:rPr>
              <w:t>اللهوف أو الملهوف لابن طاووس</w:t>
            </w:r>
            <w:r>
              <w:rPr>
                <w:rStyle w:val="IndexLink"/>
                <w:rtl w:val="true"/>
              </w:rPr>
              <w:tab/>
            </w:r>
            <w:r>
              <w:rPr>
                <w:rStyle w:val="IndexLink"/>
              </w:rPr>
              <w:t>149</w:t>
            </w:r>
          </w:hyperlink>
        </w:p>
        <w:p>
          <w:pPr>
            <w:pStyle w:val="Contents4"/>
            <w:tabs>
              <w:tab w:val="clear" w:pos="8176"/>
              <w:tab w:val="right" w:pos="9026" w:leader="dot"/>
            </w:tabs>
            <w:rPr/>
          </w:pPr>
          <w:hyperlink w:anchor="__RefHeading___Toc987673_1051229030">
            <w:r>
              <w:rPr>
                <w:webHidden/>
                <w:rStyle w:val="IndexLink"/>
              </w:rPr>
              <w:t>7</w:t>
            </w:r>
            <w:r>
              <w:rPr>
                <w:rStyle w:val="IndexLink"/>
                <w:rtl w:val="true"/>
              </w:rPr>
              <w:t xml:space="preserve">- </w:t>
            </w:r>
            <w:r>
              <w:rPr>
                <w:rStyle w:val="IndexLink"/>
                <w:rtl w:val="true"/>
              </w:rPr>
              <w:t>مثير الأحزان لابن نما الحلي</w:t>
            </w:r>
            <w:r>
              <w:rPr>
                <w:rStyle w:val="IndexLink"/>
                <w:rtl w:val="true"/>
              </w:rPr>
              <w:tab/>
            </w:r>
            <w:r>
              <w:rPr>
                <w:rStyle w:val="IndexLink"/>
              </w:rPr>
              <w:t>150</w:t>
            </w:r>
          </w:hyperlink>
        </w:p>
        <w:p>
          <w:pPr>
            <w:pStyle w:val="Contents4"/>
            <w:tabs>
              <w:tab w:val="clear" w:pos="8176"/>
              <w:tab w:val="right" w:pos="9026" w:leader="dot"/>
            </w:tabs>
            <w:rPr/>
          </w:pPr>
          <w:hyperlink w:anchor="__RefHeading___Toc987675_1051229030">
            <w:r>
              <w:rPr>
                <w:webHidden/>
                <w:rStyle w:val="IndexLink"/>
              </w:rPr>
              <w:t>8</w:t>
            </w:r>
            <w:r>
              <w:rPr>
                <w:rStyle w:val="IndexLink"/>
                <w:rtl w:val="true"/>
              </w:rPr>
              <w:t xml:space="preserve"> - </w:t>
            </w:r>
            <w:r>
              <w:rPr>
                <w:rStyle w:val="IndexLink"/>
                <w:rtl w:val="true"/>
              </w:rPr>
              <w:t>أخذ الثأر في أحوال المختار لابن نما الحلي</w:t>
            </w:r>
            <w:r>
              <w:rPr>
                <w:rStyle w:val="IndexLink"/>
                <w:rtl w:val="true"/>
              </w:rPr>
              <w:tab/>
            </w:r>
            <w:r>
              <w:rPr>
                <w:rStyle w:val="IndexLink"/>
              </w:rPr>
              <w:t>150</w:t>
            </w:r>
          </w:hyperlink>
        </w:p>
        <w:p>
          <w:pPr>
            <w:pStyle w:val="Contents4"/>
            <w:tabs>
              <w:tab w:val="clear" w:pos="8176"/>
              <w:tab w:val="right" w:pos="9026" w:leader="dot"/>
            </w:tabs>
            <w:rPr/>
          </w:pPr>
          <w:hyperlink w:anchor="__RefHeading___Toc987677_1051229030">
            <w:r>
              <w:rPr>
                <w:webHidden/>
                <w:rStyle w:val="IndexLink"/>
              </w:rPr>
              <w:t>9</w:t>
            </w:r>
            <w:r>
              <w:rPr>
                <w:rStyle w:val="IndexLink"/>
                <w:rtl w:val="true"/>
              </w:rPr>
              <w:t xml:space="preserve">- </w:t>
            </w:r>
            <w:r>
              <w:rPr>
                <w:rStyle w:val="IndexLink"/>
                <w:rtl w:val="true"/>
              </w:rPr>
              <w:t>كتاب كامل البهائي لعماد الدين الطبري</w:t>
            </w:r>
            <w:r>
              <w:rPr>
                <w:rStyle w:val="IndexLink"/>
                <w:rtl w:val="true"/>
              </w:rPr>
              <w:tab/>
            </w:r>
            <w:r>
              <w:rPr>
                <w:rStyle w:val="IndexLink"/>
              </w:rPr>
              <w:t>151</w:t>
            </w:r>
          </w:hyperlink>
        </w:p>
        <w:p>
          <w:pPr>
            <w:pStyle w:val="Contents4"/>
            <w:tabs>
              <w:tab w:val="clear" w:pos="8176"/>
              <w:tab w:val="right" w:pos="9026" w:leader="dot"/>
            </w:tabs>
            <w:rPr/>
          </w:pPr>
          <w:hyperlink w:anchor="__RefHeading___Toc987679_1051229030">
            <w:r>
              <w:rPr>
                <w:webHidden/>
                <w:rStyle w:val="IndexLink"/>
                <w:rtl w:val="true"/>
              </w:rPr>
              <w:t>كامل البهائي وكتاب الحاوية</w:t>
            </w:r>
            <w:r>
              <w:rPr>
                <w:rStyle w:val="IndexLink"/>
                <w:rtl w:val="true"/>
              </w:rPr>
              <w:tab/>
            </w:r>
            <w:r>
              <w:rPr>
                <w:rStyle w:val="IndexLink"/>
              </w:rPr>
              <w:t>153</w:t>
            </w:r>
          </w:hyperlink>
        </w:p>
        <w:p>
          <w:pPr>
            <w:pStyle w:val="Contents4"/>
            <w:tabs>
              <w:tab w:val="clear" w:pos="8176"/>
              <w:tab w:val="right" w:pos="9026" w:leader="dot"/>
            </w:tabs>
            <w:rPr/>
          </w:pPr>
          <w:hyperlink w:anchor="__RefHeading___Toc987681_1051229030">
            <w:r>
              <w:rPr>
                <w:webHidden/>
                <w:rStyle w:val="IndexLink"/>
                <w:rtl w:val="true"/>
              </w:rPr>
              <w:t>فوائد أُخرى من كتاب كامل البهائي</w:t>
            </w:r>
            <w:r>
              <w:rPr>
                <w:rStyle w:val="IndexLink"/>
                <w:rtl w:val="true"/>
              </w:rPr>
              <w:tab/>
            </w:r>
            <w:r>
              <w:rPr>
                <w:rStyle w:val="IndexLink"/>
              </w:rPr>
              <w:t>154</w:t>
            </w:r>
          </w:hyperlink>
        </w:p>
        <w:p>
          <w:pPr>
            <w:pStyle w:val="Contents4"/>
            <w:tabs>
              <w:tab w:val="clear" w:pos="8176"/>
              <w:tab w:val="right" w:pos="9026" w:leader="dot"/>
            </w:tabs>
            <w:rPr/>
          </w:pPr>
          <w:hyperlink w:anchor="__RefHeading___Toc987683_1051229030">
            <w:r>
              <w:rPr>
                <w:webHidden/>
                <w:rStyle w:val="IndexLink"/>
                <w:rtl w:val="true"/>
              </w:rPr>
              <w:t>كتاب كامل البهائي في نظر المحدِّث القمّي</w:t>
            </w:r>
            <w:r>
              <w:rPr>
                <w:rStyle w:val="IndexLink"/>
                <w:rtl w:val="true"/>
              </w:rPr>
              <w:tab/>
            </w:r>
            <w:r>
              <w:rPr>
                <w:rStyle w:val="IndexLink"/>
              </w:rPr>
              <w:t>158</w:t>
            </w:r>
          </w:hyperlink>
        </w:p>
        <w:p>
          <w:pPr>
            <w:pStyle w:val="Contents4"/>
            <w:tabs>
              <w:tab w:val="clear" w:pos="8176"/>
              <w:tab w:val="right" w:pos="9026" w:leader="dot"/>
            </w:tabs>
            <w:rPr/>
          </w:pPr>
          <w:hyperlink w:anchor="__RefHeading___Toc987685_1051229030">
            <w:r>
              <w:rPr>
                <w:webHidden/>
                <w:rStyle w:val="IndexLink"/>
              </w:rPr>
              <w:t>10</w:t>
            </w:r>
            <w:r>
              <w:rPr>
                <w:rStyle w:val="IndexLink"/>
                <w:rtl w:val="true"/>
              </w:rPr>
              <w:t xml:space="preserve">- </w:t>
            </w:r>
            <w:r>
              <w:rPr>
                <w:rStyle w:val="IndexLink"/>
                <w:rtl w:val="true"/>
              </w:rPr>
              <w:t>كشف الغمّة في معرفة الأئمة للإربلي</w:t>
            </w:r>
            <w:r>
              <w:rPr>
                <w:rStyle w:val="IndexLink"/>
                <w:rtl w:val="true"/>
              </w:rPr>
              <w:tab/>
            </w:r>
            <w:r>
              <w:rPr>
                <w:rStyle w:val="IndexLink"/>
              </w:rPr>
              <w:t>160</w:t>
            </w:r>
          </w:hyperlink>
        </w:p>
        <w:p>
          <w:pPr>
            <w:pStyle w:val="Contents4"/>
            <w:tabs>
              <w:tab w:val="clear" w:pos="8176"/>
              <w:tab w:val="right" w:pos="9026" w:leader="dot"/>
            </w:tabs>
            <w:rPr/>
          </w:pPr>
          <w:hyperlink w:anchor="__RefHeading___Toc987687_1051229030">
            <w:r>
              <w:rPr>
                <w:webHidden/>
                <w:rStyle w:val="IndexLink"/>
              </w:rPr>
              <w:t>11</w:t>
            </w:r>
            <w:r>
              <w:rPr>
                <w:rStyle w:val="IndexLink"/>
                <w:rtl w:val="true"/>
              </w:rPr>
              <w:t xml:space="preserve">- </w:t>
            </w:r>
            <w:r>
              <w:rPr>
                <w:rStyle w:val="IndexLink"/>
                <w:rtl w:val="true"/>
              </w:rPr>
              <w:t>روضة الشهداء للكاشفي السبزواري</w:t>
            </w:r>
            <w:r>
              <w:rPr>
                <w:rStyle w:val="IndexLink"/>
                <w:rtl w:val="true"/>
              </w:rPr>
              <w:tab/>
            </w:r>
            <w:r>
              <w:rPr>
                <w:rStyle w:val="IndexLink"/>
              </w:rPr>
              <w:t>161</w:t>
            </w:r>
          </w:hyperlink>
        </w:p>
        <w:p>
          <w:pPr>
            <w:pStyle w:val="Contents4"/>
            <w:tabs>
              <w:tab w:val="clear" w:pos="8176"/>
              <w:tab w:val="right" w:pos="9026" w:leader="dot"/>
            </w:tabs>
            <w:rPr/>
          </w:pPr>
          <w:hyperlink w:anchor="__RefHeading___Toc987689_1051229030">
            <w:r>
              <w:rPr>
                <w:webHidden/>
                <w:rStyle w:val="IndexLink"/>
              </w:rPr>
              <w:t>12</w:t>
            </w:r>
            <w:r>
              <w:rPr>
                <w:rStyle w:val="IndexLink"/>
                <w:rtl w:val="true"/>
              </w:rPr>
              <w:t xml:space="preserve">- </w:t>
            </w:r>
            <w:r>
              <w:rPr>
                <w:rStyle w:val="IndexLink"/>
                <w:rtl w:val="true"/>
              </w:rPr>
              <w:t>الجزء العاشر من البحار</w:t>
            </w:r>
            <w:r>
              <w:rPr>
                <w:rStyle w:val="IndexLink"/>
                <w:rtl w:val="true"/>
              </w:rPr>
              <w:tab/>
            </w:r>
            <w:r>
              <w:rPr>
                <w:rStyle w:val="IndexLink"/>
              </w:rPr>
              <w:t>162</w:t>
            </w:r>
          </w:hyperlink>
        </w:p>
        <w:p>
          <w:pPr>
            <w:pStyle w:val="Contents4"/>
            <w:tabs>
              <w:tab w:val="clear" w:pos="8176"/>
              <w:tab w:val="right" w:pos="9026" w:leader="dot"/>
            </w:tabs>
            <w:rPr/>
          </w:pPr>
          <w:hyperlink w:anchor="__RefHeading___Toc987691_1051229030">
            <w:r>
              <w:rPr>
                <w:webHidden/>
                <w:rStyle w:val="IndexLink"/>
              </w:rPr>
              <w:t>13</w:t>
            </w:r>
            <w:r>
              <w:rPr>
                <w:rStyle w:val="IndexLink"/>
                <w:rtl w:val="true"/>
              </w:rPr>
              <w:t xml:space="preserve">- </w:t>
            </w:r>
            <w:r>
              <w:rPr>
                <w:rStyle w:val="IndexLink"/>
                <w:rtl w:val="true"/>
              </w:rPr>
              <w:t>جلاء العيون للعلاّمة المجلسي</w:t>
            </w:r>
            <w:r>
              <w:rPr>
                <w:rStyle w:val="IndexLink"/>
                <w:rtl w:val="true"/>
              </w:rPr>
              <w:tab/>
            </w:r>
            <w:r>
              <w:rPr>
                <w:rStyle w:val="IndexLink"/>
              </w:rPr>
              <w:t>162</w:t>
            </w:r>
          </w:hyperlink>
        </w:p>
        <w:p>
          <w:pPr>
            <w:pStyle w:val="Contents4"/>
            <w:tabs>
              <w:tab w:val="clear" w:pos="8176"/>
              <w:tab w:val="right" w:pos="9026" w:leader="dot"/>
            </w:tabs>
            <w:rPr/>
          </w:pPr>
          <w:hyperlink w:anchor="__RefHeading___Toc987693_1051229030">
            <w:r>
              <w:rPr>
                <w:webHidden/>
                <w:rStyle w:val="IndexLink"/>
              </w:rPr>
              <w:t>14</w:t>
            </w:r>
            <w:r>
              <w:rPr>
                <w:rStyle w:val="IndexLink"/>
                <w:rtl w:val="true"/>
              </w:rPr>
              <w:t xml:space="preserve">- </w:t>
            </w:r>
            <w:r>
              <w:rPr>
                <w:rStyle w:val="IndexLink"/>
                <w:rtl w:val="true"/>
              </w:rPr>
              <w:t>نَفَس المهموم</w:t>
            </w:r>
            <w:r>
              <w:rPr>
                <w:rStyle w:val="IndexLink"/>
                <w:rtl w:val="true"/>
              </w:rPr>
              <w:tab/>
            </w:r>
            <w:r>
              <w:rPr>
                <w:rStyle w:val="IndexLink"/>
              </w:rPr>
              <w:t>163</w:t>
            </w:r>
          </w:hyperlink>
        </w:p>
        <w:p>
          <w:pPr>
            <w:pStyle w:val="Contents4"/>
            <w:tabs>
              <w:tab w:val="clear" w:pos="8176"/>
              <w:tab w:val="right" w:pos="9026" w:leader="dot"/>
            </w:tabs>
            <w:rPr/>
          </w:pPr>
          <w:hyperlink w:anchor="__RefHeading___Toc987695_1051229030">
            <w:r>
              <w:rPr>
                <w:webHidden/>
                <w:rStyle w:val="IndexLink"/>
              </w:rPr>
              <w:t>15</w:t>
            </w:r>
            <w:r>
              <w:rPr>
                <w:rStyle w:val="IndexLink"/>
                <w:rtl w:val="true"/>
              </w:rPr>
              <w:t xml:space="preserve">- </w:t>
            </w:r>
            <w:r>
              <w:rPr>
                <w:rStyle w:val="IndexLink"/>
                <w:rtl w:val="true"/>
              </w:rPr>
              <w:t>نفثة المصدور فيما يتجدد بحزن يوم العاشور</w:t>
            </w:r>
            <w:r>
              <w:rPr>
                <w:rStyle w:val="IndexLink"/>
                <w:rtl w:val="true"/>
              </w:rPr>
              <w:tab/>
            </w:r>
            <w:r>
              <w:rPr>
                <w:rStyle w:val="IndexLink"/>
              </w:rPr>
              <w:t>169</w:t>
            </w:r>
          </w:hyperlink>
        </w:p>
        <w:p>
          <w:pPr>
            <w:pStyle w:val="Contents4"/>
            <w:tabs>
              <w:tab w:val="clear" w:pos="8176"/>
              <w:tab w:val="right" w:pos="9026" w:leader="dot"/>
            </w:tabs>
            <w:rPr/>
          </w:pPr>
          <w:hyperlink w:anchor="__RefHeading___Toc987697_1051229030">
            <w:r>
              <w:rPr>
                <w:webHidden/>
                <w:rStyle w:val="IndexLink"/>
              </w:rPr>
              <w:t>16</w:t>
            </w:r>
            <w:r>
              <w:rPr>
                <w:rStyle w:val="IndexLink"/>
                <w:rtl w:val="true"/>
              </w:rPr>
              <w:t xml:space="preserve">- </w:t>
            </w:r>
            <w:r>
              <w:rPr>
                <w:rStyle w:val="IndexLink"/>
                <w:rtl w:val="true"/>
              </w:rPr>
              <w:t>منتهى الآمال للشيخ عبّاس القمّي</w:t>
            </w:r>
            <w:r>
              <w:rPr>
                <w:rStyle w:val="IndexLink"/>
                <w:rtl w:val="true"/>
              </w:rPr>
              <w:tab/>
            </w:r>
            <w:r>
              <w:rPr>
                <w:rStyle w:val="IndexLink"/>
              </w:rPr>
              <w:t>171</w:t>
            </w:r>
          </w:hyperlink>
        </w:p>
        <w:p>
          <w:pPr>
            <w:pStyle w:val="Contents2"/>
            <w:tabs>
              <w:tab w:val="clear" w:pos="8743"/>
              <w:tab w:val="right" w:pos="9026" w:leader="dot"/>
            </w:tabs>
            <w:rPr/>
          </w:pPr>
          <w:hyperlink w:anchor="__RefHeading___Toc987699_1051229030">
            <w:r>
              <w:rPr>
                <w:webHidden/>
                <w:rStyle w:val="IndexLink"/>
                <w:rtl w:val="true"/>
              </w:rPr>
              <w:t>دراسات في فقه النهضة الحسينية</w:t>
            </w:r>
            <w:r>
              <w:rPr>
                <w:rStyle w:val="IndexLink"/>
                <w:rtl w:val="true"/>
              </w:rPr>
              <w:tab/>
            </w:r>
            <w:r>
              <w:rPr>
                <w:rStyle w:val="IndexLink"/>
              </w:rPr>
              <w:t>173</w:t>
            </w:r>
          </w:hyperlink>
        </w:p>
        <w:p>
          <w:pPr>
            <w:pStyle w:val="Contents3"/>
            <w:tabs>
              <w:tab w:val="clear" w:pos="8459"/>
              <w:tab w:val="right" w:pos="9026" w:leader="dot"/>
            </w:tabs>
            <w:rPr/>
          </w:pPr>
          <w:hyperlink w:anchor="__RefHeading___Toc987701_1051229030">
            <w:r>
              <w:rPr>
                <w:webHidden/>
                <w:rStyle w:val="IndexLink"/>
                <w:rtl w:val="true"/>
              </w:rPr>
              <w:t>اشارة</w:t>
            </w:r>
            <w:r>
              <w:rPr>
                <w:rStyle w:val="IndexLink"/>
                <w:rtl w:val="true"/>
              </w:rPr>
              <w:tab/>
            </w:r>
            <w:r>
              <w:rPr>
                <w:rStyle w:val="IndexLink"/>
              </w:rPr>
              <w:t>173</w:t>
            </w:r>
          </w:hyperlink>
        </w:p>
        <w:p>
          <w:pPr>
            <w:pStyle w:val="Contents3"/>
            <w:tabs>
              <w:tab w:val="clear" w:pos="8459"/>
              <w:tab w:val="right" w:pos="9026" w:leader="dot"/>
            </w:tabs>
            <w:rPr/>
          </w:pPr>
          <w:hyperlink w:anchor="__RefHeading___Toc987703_1051229030">
            <w:r>
              <w:rPr>
                <w:webHidden/>
                <w:rStyle w:val="IndexLink"/>
                <w:rtl w:val="true"/>
              </w:rPr>
              <w:t>فقه الإعلام المنبر الحسينيّ أُنموذجاً سماحة السيد محمود المقدس الغريفي</w:t>
            </w:r>
            <w:r>
              <w:rPr>
                <w:rStyle w:val="IndexLink"/>
                <w:rtl w:val="true"/>
              </w:rPr>
              <w:tab/>
            </w:r>
            <w:r>
              <w:rPr>
                <w:rStyle w:val="IndexLink"/>
              </w:rPr>
              <w:t>175</w:t>
            </w:r>
          </w:hyperlink>
        </w:p>
        <w:p>
          <w:pPr>
            <w:pStyle w:val="Contents4"/>
            <w:tabs>
              <w:tab w:val="clear" w:pos="8176"/>
              <w:tab w:val="right" w:pos="9026" w:leader="dot"/>
            </w:tabs>
            <w:rPr/>
          </w:pPr>
          <w:hyperlink w:anchor="__RefHeading___Toc987705_1051229030">
            <w:r>
              <w:rPr>
                <w:webHidden/>
                <w:rStyle w:val="IndexLink"/>
                <w:rtl w:val="true"/>
              </w:rPr>
              <w:t>تصدير</w:t>
            </w:r>
            <w:r>
              <w:rPr>
                <w:rStyle w:val="IndexLink"/>
                <w:rtl w:val="true"/>
              </w:rPr>
              <w:tab/>
            </w:r>
            <w:r>
              <w:rPr>
                <w:rStyle w:val="IndexLink"/>
              </w:rPr>
              <w:t>175</w:t>
            </w:r>
          </w:hyperlink>
        </w:p>
        <w:p>
          <w:pPr>
            <w:pStyle w:val="Contents4"/>
            <w:tabs>
              <w:tab w:val="clear" w:pos="8176"/>
              <w:tab w:val="right" w:pos="9026" w:leader="dot"/>
            </w:tabs>
            <w:rPr/>
          </w:pPr>
          <w:hyperlink w:anchor="__RefHeading___Toc987707_1051229030">
            <w:r>
              <w:rPr>
                <w:webHidden/>
                <w:rStyle w:val="IndexLink"/>
                <w:rtl w:val="true"/>
              </w:rPr>
              <w:t>الإعلام لغةً واصطلاحاً</w:t>
            </w:r>
            <w:r>
              <w:rPr>
                <w:rStyle w:val="IndexLink"/>
                <w:rtl w:val="true"/>
              </w:rPr>
              <w:t>:</w:t>
              <w:tab/>
            </w:r>
            <w:r>
              <w:rPr>
                <w:rStyle w:val="IndexLink"/>
              </w:rPr>
              <w:t>178</w:t>
            </w:r>
          </w:hyperlink>
        </w:p>
        <w:p>
          <w:pPr>
            <w:pStyle w:val="Contents4"/>
            <w:tabs>
              <w:tab w:val="clear" w:pos="8176"/>
              <w:tab w:val="right" w:pos="9026" w:leader="dot"/>
            </w:tabs>
            <w:rPr/>
          </w:pPr>
          <w:hyperlink w:anchor="__RefHeading___Toc987709_1051229030">
            <w:r>
              <w:rPr>
                <w:webHidden/>
                <w:rStyle w:val="IndexLink"/>
                <w:rtl w:val="true"/>
              </w:rPr>
              <w:t>وسائل الإعلام</w:t>
            </w:r>
            <w:r>
              <w:rPr>
                <w:rStyle w:val="IndexLink"/>
                <w:rtl w:val="true"/>
              </w:rPr>
              <w:tab/>
            </w:r>
            <w:r>
              <w:rPr>
                <w:rStyle w:val="IndexLink"/>
              </w:rPr>
              <w:t>179</w:t>
            </w:r>
          </w:hyperlink>
        </w:p>
        <w:p>
          <w:pPr>
            <w:pStyle w:val="Contents4"/>
            <w:tabs>
              <w:tab w:val="clear" w:pos="8176"/>
              <w:tab w:val="right" w:pos="9026" w:leader="dot"/>
            </w:tabs>
            <w:rPr/>
          </w:pPr>
          <w:hyperlink w:anchor="__RefHeading___Toc987711_1051229030">
            <w:r>
              <w:rPr>
                <w:webHidden/>
                <w:rStyle w:val="IndexLink"/>
                <w:rtl w:val="true"/>
              </w:rPr>
              <w:t>مقومات العمل الإِعلامي</w:t>
            </w:r>
            <w:r>
              <w:rPr>
                <w:rStyle w:val="IndexLink"/>
                <w:rtl w:val="true"/>
              </w:rPr>
              <w:tab/>
            </w:r>
            <w:r>
              <w:rPr>
                <w:rStyle w:val="IndexLink"/>
              </w:rPr>
              <w:t>180</w:t>
            </w:r>
          </w:hyperlink>
        </w:p>
        <w:p>
          <w:pPr>
            <w:pStyle w:val="Contents4"/>
            <w:tabs>
              <w:tab w:val="clear" w:pos="8176"/>
              <w:tab w:val="right" w:pos="9026" w:leader="dot"/>
            </w:tabs>
            <w:rPr/>
          </w:pPr>
          <w:hyperlink w:anchor="__RefHeading___Toc987713_1051229030">
            <w:r>
              <w:rPr>
                <w:webHidden/>
                <w:rStyle w:val="IndexLink"/>
                <w:rtl w:val="true"/>
              </w:rPr>
              <w:t>الإِعلام الإِسلامي</w:t>
            </w:r>
            <w:r>
              <w:rPr>
                <w:rStyle w:val="IndexLink"/>
                <w:rtl w:val="true"/>
              </w:rPr>
              <w:tab/>
            </w:r>
            <w:r>
              <w:rPr>
                <w:rStyle w:val="IndexLink"/>
              </w:rPr>
              <w:t>181</w:t>
            </w:r>
          </w:hyperlink>
        </w:p>
        <w:p>
          <w:pPr>
            <w:pStyle w:val="Contents4"/>
            <w:tabs>
              <w:tab w:val="clear" w:pos="8176"/>
              <w:tab w:val="right" w:pos="9026" w:leader="dot"/>
            </w:tabs>
            <w:rPr/>
          </w:pPr>
          <w:hyperlink w:anchor="__RefHeading___Toc987715_1051229030">
            <w:r>
              <w:rPr>
                <w:webHidden/>
                <w:rStyle w:val="IndexLink"/>
                <w:rtl w:val="true"/>
              </w:rPr>
              <w:t>الإعلام الإسلامي أهم وسائل الأمر بالمعروف والنهي عن المنكر</w:t>
            </w:r>
            <w:r>
              <w:rPr>
                <w:rStyle w:val="IndexLink"/>
                <w:rtl w:val="true"/>
              </w:rPr>
              <w:tab/>
            </w:r>
            <w:r>
              <w:rPr>
                <w:rStyle w:val="IndexLink"/>
              </w:rPr>
              <w:t>184</w:t>
            </w:r>
          </w:hyperlink>
        </w:p>
        <w:p>
          <w:pPr>
            <w:pStyle w:val="Contents4"/>
            <w:tabs>
              <w:tab w:val="clear" w:pos="8176"/>
              <w:tab w:val="right" w:pos="9026" w:leader="dot"/>
            </w:tabs>
            <w:rPr/>
          </w:pPr>
          <w:hyperlink w:anchor="__RefHeading___Toc987717_1051229030">
            <w:r>
              <w:rPr>
                <w:webHidden/>
                <w:rStyle w:val="IndexLink"/>
                <w:rtl w:val="true"/>
              </w:rPr>
              <w:t>فقه الإعلام</w:t>
            </w:r>
            <w:r>
              <w:rPr>
                <w:rStyle w:val="IndexLink"/>
                <w:rtl w:val="true"/>
              </w:rPr>
              <w:tab/>
            </w:r>
            <w:r>
              <w:rPr>
                <w:rStyle w:val="IndexLink"/>
              </w:rPr>
              <w:t>187</w:t>
            </w:r>
          </w:hyperlink>
        </w:p>
        <w:p>
          <w:pPr>
            <w:pStyle w:val="Contents4"/>
            <w:tabs>
              <w:tab w:val="clear" w:pos="8176"/>
              <w:tab w:val="right" w:pos="9026" w:leader="dot"/>
            </w:tabs>
            <w:rPr/>
          </w:pPr>
          <w:hyperlink w:anchor="__RefHeading___Toc987719_1051229030">
            <w:r>
              <w:rPr>
                <w:webHidden/>
                <w:rStyle w:val="IndexLink"/>
                <w:rtl w:val="true"/>
              </w:rPr>
              <w:t>فقه الإعلام في الكتاب العزيز</w:t>
            </w:r>
            <w:r>
              <w:rPr>
                <w:rStyle w:val="IndexLink"/>
                <w:rtl w:val="true"/>
              </w:rPr>
              <w:tab/>
            </w:r>
            <w:r>
              <w:rPr>
                <w:rStyle w:val="IndexLink"/>
              </w:rPr>
              <w:t>189</w:t>
            </w:r>
          </w:hyperlink>
        </w:p>
        <w:p>
          <w:pPr>
            <w:pStyle w:val="Contents4"/>
            <w:tabs>
              <w:tab w:val="clear" w:pos="8176"/>
              <w:tab w:val="right" w:pos="9026" w:leader="dot"/>
            </w:tabs>
            <w:rPr/>
          </w:pPr>
          <w:hyperlink w:anchor="__RefHeading___Toc987721_1051229030">
            <w:r>
              <w:rPr>
                <w:webHidden/>
                <w:rStyle w:val="IndexLink"/>
                <w:rtl w:val="true"/>
              </w:rPr>
              <w:t>فقه الإعلام في السنّة الشريفة</w:t>
            </w:r>
            <w:r>
              <w:rPr>
                <w:rStyle w:val="IndexLink"/>
                <w:rtl w:val="true"/>
              </w:rPr>
              <w:tab/>
            </w:r>
            <w:r>
              <w:rPr>
                <w:rStyle w:val="IndexLink"/>
              </w:rPr>
              <w:t>194</w:t>
            </w:r>
          </w:hyperlink>
        </w:p>
        <w:p>
          <w:pPr>
            <w:pStyle w:val="Contents4"/>
            <w:tabs>
              <w:tab w:val="clear" w:pos="8176"/>
              <w:tab w:val="right" w:pos="9026" w:leader="dot"/>
            </w:tabs>
            <w:rPr/>
          </w:pPr>
          <w:hyperlink w:anchor="__RefHeading___Toc987723_1051229030">
            <w:r>
              <w:rPr>
                <w:webHidden/>
                <w:rStyle w:val="IndexLink"/>
                <w:rtl w:val="true"/>
              </w:rPr>
              <w:t>فقه الإعلام بين حكم الإجماع والعقل</w:t>
            </w:r>
            <w:r>
              <w:rPr>
                <w:rStyle w:val="IndexLink"/>
                <w:rtl w:val="true"/>
              </w:rPr>
              <w:tab/>
            </w:r>
            <w:r>
              <w:rPr>
                <w:rStyle w:val="IndexLink"/>
              </w:rPr>
              <w:t>196</w:t>
            </w:r>
          </w:hyperlink>
        </w:p>
        <w:p>
          <w:pPr>
            <w:pStyle w:val="Contents4"/>
            <w:tabs>
              <w:tab w:val="clear" w:pos="8176"/>
              <w:tab w:val="right" w:pos="9026" w:leader="dot"/>
            </w:tabs>
            <w:rPr/>
          </w:pPr>
          <w:hyperlink w:anchor="__RefHeading___Toc987725_1051229030">
            <w:r>
              <w:rPr>
                <w:webHidden/>
                <w:rStyle w:val="IndexLink"/>
                <w:rtl w:val="true"/>
              </w:rPr>
              <w:t>المنبر الحسيني أُنموذجاً</w:t>
            </w:r>
            <w:r>
              <w:rPr>
                <w:rStyle w:val="IndexLink"/>
                <w:rtl w:val="true"/>
              </w:rPr>
              <w:tab/>
            </w:r>
            <w:r>
              <w:rPr>
                <w:rStyle w:val="IndexLink"/>
              </w:rPr>
              <w:t>199</w:t>
            </w:r>
          </w:hyperlink>
        </w:p>
        <w:p>
          <w:pPr>
            <w:pStyle w:val="Contents4"/>
            <w:tabs>
              <w:tab w:val="clear" w:pos="8176"/>
              <w:tab w:val="right" w:pos="9026" w:leader="dot"/>
            </w:tabs>
            <w:rPr/>
          </w:pPr>
          <w:hyperlink w:anchor="__RefHeading___Toc987727_1051229030">
            <w:r>
              <w:rPr>
                <w:webHidden/>
                <w:rStyle w:val="IndexLink"/>
                <w:rtl w:val="true"/>
              </w:rPr>
              <w:t>أهداف نهضة الحسين علیه السلام وشعارها</w:t>
            </w:r>
            <w:r>
              <w:rPr>
                <w:rStyle w:val="IndexLink"/>
                <w:rtl w:val="true"/>
              </w:rPr>
              <w:tab/>
            </w:r>
            <w:r>
              <w:rPr>
                <w:rStyle w:val="IndexLink"/>
              </w:rPr>
              <w:t>200</w:t>
            </w:r>
          </w:hyperlink>
        </w:p>
        <w:p>
          <w:pPr>
            <w:pStyle w:val="Contents4"/>
            <w:tabs>
              <w:tab w:val="clear" w:pos="8176"/>
              <w:tab w:val="right" w:pos="9026" w:leader="dot"/>
            </w:tabs>
            <w:rPr/>
          </w:pPr>
          <w:hyperlink w:anchor="__RefHeading___Toc987729_1051229030">
            <w:r>
              <w:rPr>
                <w:webHidden/>
                <w:rStyle w:val="IndexLink"/>
                <w:rtl w:val="true"/>
              </w:rPr>
              <w:t>أهداف المنبر الحسيني</w:t>
            </w:r>
            <w:r>
              <w:rPr>
                <w:rStyle w:val="IndexLink"/>
                <w:rtl w:val="true"/>
              </w:rPr>
              <w:tab/>
            </w:r>
            <w:r>
              <w:rPr>
                <w:rStyle w:val="IndexLink"/>
              </w:rPr>
              <w:t>201</w:t>
            </w:r>
          </w:hyperlink>
        </w:p>
        <w:p>
          <w:pPr>
            <w:pStyle w:val="Contents4"/>
            <w:tabs>
              <w:tab w:val="clear" w:pos="8176"/>
              <w:tab w:val="right" w:pos="9026" w:leader="dot"/>
            </w:tabs>
            <w:rPr/>
          </w:pPr>
          <w:hyperlink w:anchor="__RefHeading___Toc987731_1051229030">
            <w:r>
              <w:rPr>
                <w:webHidden/>
                <w:rStyle w:val="IndexLink"/>
                <w:rtl w:val="true"/>
              </w:rPr>
              <w:t>المنبر الحسيني وسيلة إعلامية فاعلة</w:t>
            </w:r>
            <w:r>
              <w:rPr>
                <w:rStyle w:val="IndexLink"/>
                <w:rtl w:val="true"/>
              </w:rPr>
              <w:tab/>
            </w:r>
            <w:r>
              <w:rPr>
                <w:rStyle w:val="IndexLink"/>
              </w:rPr>
              <w:t>202</w:t>
            </w:r>
          </w:hyperlink>
        </w:p>
        <w:p>
          <w:pPr>
            <w:pStyle w:val="Contents4"/>
            <w:tabs>
              <w:tab w:val="clear" w:pos="8176"/>
              <w:tab w:val="right" w:pos="9026" w:leader="dot"/>
            </w:tabs>
            <w:rPr/>
          </w:pPr>
          <w:hyperlink w:anchor="__RefHeading___Toc987733_1051229030">
            <w:r>
              <w:rPr>
                <w:webHidden/>
                <w:rStyle w:val="IndexLink"/>
                <w:rtl w:val="true"/>
              </w:rPr>
              <w:t>الخطيب الحسينيّ بين الإِعلام الداخلي والخارجي</w:t>
            </w:r>
            <w:r>
              <w:rPr>
                <w:rStyle w:val="IndexLink"/>
                <w:rtl w:val="true"/>
              </w:rPr>
              <w:tab/>
            </w:r>
            <w:r>
              <w:rPr>
                <w:rStyle w:val="IndexLink"/>
              </w:rPr>
              <w:t>203</w:t>
            </w:r>
          </w:hyperlink>
        </w:p>
        <w:p>
          <w:pPr>
            <w:pStyle w:val="Contents4"/>
            <w:tabs>
              <w:tab w:val="clear" w:pos="8176"/>
              <w:tab w:val="right" w:pos="9026" w:leader="dot"/>
            </w:tabs>
            <w:rPr/>
          </w:pPr>
          <w:hyperlink w:anchor="__RefHeading___Toc987735_1051229030">
            <w:r>
              <w:rPr>
                <w:webHidden/>
                <w:rStyle w:val="IndexLink"/>
                <w:rtl w:val="true"/>
              </w:rPr>
              <w:t>ثقافة الخطيب الحسيني وسلوكه</w:t>
            </w:r>
            <w:r>
              <w:rPr>
                <w:rStyle w:val="IndexLink"/>
                <w:rtl w:val="true"/>
              </w:rPr>
              <w:tab/>
            </w:r>
            <w:r>
              <w:rPr>
                <w:rStyle w:val="IndexLink"/>
              </w:rPr>
              <w:t>208</w:t>
            </w:r>
          </w:hyperlink>
        </w:p>
        <w:p>
          <w:pPr>
            <w:pStyle w:val="Contents3"/>
            <w:tabs>
              <w:tab w:val="clear" w:pos="8459"/>
              <w:tab w:val="right" w:pos="9026" w:leader="dot"/>
            </w:tabs>
            <w:rPr/>
          </w:pPr>
          <w:hyperlink w:anchor="__RefHeading___Toc987737_1051229030">
            <w:r>
              <w:rPr>
                <w:webHidden/>
                <w:rStyle w:val="IndexLink"/>
                <w:rtl w:val="true"/>
              </w:rPr>
              <w:t>وجوب زيارة الإمام الحسين علیه السلام</w:t>
            </w:r>
            <w:r>
              <w:rPr>
                <w:rStyle w:val="IndexLink"/>
                <w:rtl w:val="true"/>
              </w:rPr>
              <w:tab/>
            </w:r>
            <w:r>
              <w:rPr>
                <w:rStyle w:val="IndexLink"/>
              </w:rPr>
              <w:t>213</w:t>
            </w:r>
          </w:hyperlink>
        </w:p>
        <w:p>
          <w:pPr>
            <w:pStyle w:val="Contents4"/>
            <w:tabs>
              <w:tab w:val="clear" w:pos="8176"/>
              <w:tab w:val="right" w:pos="9026" w:leader="dot"/>
            </w:tabs>
            <w:rPr/>
          </w:pPr>
          <w:hyperlink w:anchor="__RefHeading___Toc987739_1051229030">
            <w:r>
              <w:rPr>
                <w:webHidden/>
                <w:rStyle w:val="IndexLink"/>
                <w:rtl w:val="true"/>
              </w:rPr>
              <w:t>القسم الثاني</w:t>
            </w:r>
            <w:r>
              <w:rPr>
                <w:rStyle w:val="IndexLink"/>
                <w:rtl w:val="true"/>
              </w:rPr>
              <w:tab/>
            </w:r>
            <w:r>
              <w:rPr>
                <w:rStyle w:val="IndexLink"/>
              </w:rPr>
              <w:t>213</w:t>
            </w:r>
          </w:hyperlink>
        </w:p>
        <w:p>
          <w:pPr>
            <w:pStyle w:val="Contents4"/>
            <w:tabs>
              <w:tab w:val="clear" w:pos="8176"/>
              <w:tab w:val="right" w:pos="9026" w:leader="dot"/>
            </w:tabs>
            <w:rPr/>
          </w:pPr>
          <w:hyperlink w:anchor="__RefHeading___Toc987741_1051229030">
            <w:r>
              <w:rPr>
                <w:webHidden/>
                <w:rStyle w:val="IndexLink"/>
                <w:rtl w:val="true"/>
              </w:rPr>
              <w:t>مدخل</w:t>
            </w:r>
            <w:r>
              <w:rPr>
                <w:rStyle w:val="IndexLink"/>
                <w:rtl w:val="true"/>
              </w:rPr>
              <w:tab/>
            </w:r>
            <w:r>
              <w:rPr>
                <w:rStyle w:val="IndexLink"/>
              </w:rPr>
              <w:t>213</w:t>
            </w:r>
          </w:hyperlink>
        </w:p>
        <w:p>
          <w:pPr>
            <w:pStyle w:val="Contents4"/>
            <w:tabs>
              <w:tab w:val="clear" w:pos="8176"/>
              <w:tab w:val="right" w:pos="9026" w:leader="dot"/>
            </w:tabs>
            <w:rPr/>
          </w:pPr>
          <w:hyperlink w:anchor="__RefHeading___Toc987743_1051229030">
            <w:r>
              <w:rPr>
                <w:webHidden/>
                <w:rStyle w:val="IndexLink"/>
                <w:rtl w:val="true"/>
              </w:rPr>
              <w:t xml:space="preserve">الروايات الظاهرة في وجوب زيارة الإمام الحسين علیه السلام </w:t>
            </w:r>
            <w:r>
              <w:rPr>
                <w:rStyle w:val="IndexLink"/>
                <w:rtl w:val="true"/>
              </w:rPr>
              <w:t>:</w:t>
              <w:tab/>
            </w:r>
            <w:r>
              <w:rPr>
                <w:rStyle w:val="IndexLink"/>
              </w:rPr>
              <w:t>214</w:t>
            </w:r>
          </w:hyperlink>
        </w:p>
        <w:p>
          <w:pPr>
            <w:pStyle w:val="Contents4"/>
            <w:tabs>
              <w:tab w:val="clear" w:pos="8176"/>
              <w:tab w:val="right" w:pos="9026" w:leader="dot"/>
            </w:tabs>
            <w:rPr/>
          </w:pPr>
          <w:hyperlink w:anchor="__RefHeading___Toc987745_1051229030">
            <w:r>
              <w:rPr>
                <w:webHidden/>
                <w:rStyle w:val="IndexLink"/>
                <w:rtl w:val="true"/>
              </w:rPr>
              <w:t>دلالة الرواية</w:t>
            </w:r>
            <w:r>
              <w:rPr>
                <w:rStyle w:val="IndexLink"/>
                <w:rtl w:val="true"/>
              </w:rPr>
              <w:t xml:space="preserve">: </w:t>
            </w:r>
            <w:r>
              <w:rPr>
                <w:rStyle w:val="IndexLink"/>
                <w:rtl w:val="true"/>
              </w:rPr>
              <w:t>يمكن الاستدلال على المطلوب بإحدى فقرات ثلاث</w:t>
            </w:r>
            <w:r>
              <w:rPr>
                <w:rStyle w:val="IndexLink"/>
                <w:rtl w:val="true"/>
              </w:rPr>
              <w:t>:</w:t>
              <w:tab/>
            </w:r>
            <w:r>
              <w:rPr>
                <w:rStyle w:val="IndexLink"/>
              </w:rPr>
              <w:t>216</w:t>
            </w:r>
          </w:hyperlink>
        </w:p>
        <w:p>
          <w:pPr>
            <w:pStyle w:val="Contents5"/>
            <w:tabs>
              <w:tab w:val="clear" w:pos="7892"/>
              <w:tab w:val="right" w:pos="9026" w:leader="dot"/>
            </w:tabs>
            <w:rPr/>
          </w:pPr>
          <w:hyperlink w:anchor="__RefHeading___Toc987747_1051229030">
            <w:r>
              <w:rPr>
                <w:webHidden/>
                <w:rStyle w:val="IndexLink"/>
                <w:rtl w:val="true"/>
              </w:rPr>
              <w:t>الفقرة الأُولى</w:t>
            </w:r>
            <w:r>
              <w:rPr>
                <w:rStyle w:val="IndexLink"/>
                <w:rtl w:val="true"/>
              </w:rPr>
              <w:t>: «</w:t>
            </w:r>
            <w:r>
              <w:rPr>
                <w:rStyle w:val="IndexLink"/>
                <w:rtl w:val="true"/>
              </w:rPr>
              <w:t>كان منتقص الإيمان</w:t>
            </w:r>
            <w:r>
              <w:rPr>
                <w:rStyle w:val="IndexLink"/>
                <w:rtl w:val="true"/>
              </w:rPr>
              <w:t>»</w:t>
              <w:tab/>
            </w:r>
            <w:r>
              <w:rPr>
                <w:rStyle w:val="IndexLink"/>
              </w:rPr>
              <w:t>216</w:t>
            </w:r>
          </w:hyperlink>
        </w:p>
        <w:p>
          <w:pPr>
            <w:pStyle w:val="Contents5"/>
            <w:tabs>
              <w:tab w:val="clear" w:pos="7892"/>
              <w:tab w:val="right" w:pos="9026" w:leader="dot"/>
            </w:tabs>
            <w:rPr/>
          </w:pPr>
          <w:hyperlink w:anchor="__RefHeading___Toc987749_1051229030">
            <w:r>
              <w:rPr>
                <w:webHidden/>
                <w:rStyle w:val="IndexLink"/>
                <w:rtl w:val="true"/>
              </w:rPr>
              <w:t>الفقرة الثانية</w:t>
            </w:r>
            <w:r>
              <w:rPr>
                <w:rStyle w:val="IndexLink"/>
                <w:rtl w:val="true"/>
              </w:rPr>
              <w:t>: «</w:t>
            </w:r>
            <w:r>
              <w:rPr>
                <w:rStyle w:val="IndexLink"/>
                <w:rtl w:val="true"/>
              </w:rPr>
              <w:t>منتقص الدين</w:t>
            </w:r>
            <w:r>
              <w:rPr>
                <w:rStyle w:val="IndexLink"/>
                <w:rtl w:val="true"/>
              </w:rPr>
              <w:t>»</w:t>
              <w:tab/>
            </w:r>
            <w:r>
              <w:rPr>
                <w:rStyle w:val="IndexLink"/>
              </w:rPr>
              <w:t>216</w:t>
            </w:r>
          </w:hyperlink>
        </w:p>
        <w:p>
          <w:pPr>
            <w:pStyle w:val="Contents5"/>
            <w:tabs>
              <w:tab w:val="clear" w:pos="7892"/>
              <w:tab w:val="right" w:pos="9026" w:leader="dot"/>
            </w:tabs>
            <w:rPr/>
          </w:pPr>
          <w:hyperlink w:anchor="__RefHeading___Toc987751_1051229030">
            <w:r>
              <w:rPr>
                <w:webHidden/>
                <w:rStyle w:val="IndexLink"/>
                <w:rtl w:val="true"/>
              </w:rPr>
              <w:t>الفقرة الثالثة</w:t>
            </w:r>
            <w:r>
              <w:rPr>
                <w:rStyle w:val="IndexLink"/>
                <w:rtl w:val="true"/>
              </w:rPr>
              <w:t>: «</w:t>
            </w:r>
            <w:r>
              <w:rPr>
                <w:rStyle w:val="IndexLink"/>
                <w:rtl w:val="true"/>
              </w:rPr>
              <w:t>وإن دخل الجنّة كان دون المؤمنين في الجنّة</w:t>
            </w:r>
            <w:r>
              <w:rPr>
                <w:rStyle w:val="IndexLink"/>
                <w:rtl w:val="true"/>
              </w:rPr>
              <w:t>»</w:t>
              <w:tab/>
            </w:r>
            <w:r>
              <w:rPr>
                <w:rStyle w:val="IndexLink"/>
              </w:rPr>
              <w:t>217</w:t>
            </w:r>
          </w:hyperlink>
        </w:p>
        <w:p>
          <w:pPr>
            <w:pStyle w:val="Contents5"/>
            <w:tabs>
              <w:tab w:val="clear" w:pos="7892"/>
              <w:tab w:val="right" w:pos="9026" w:leader="dot"/>
            </w:tabs>
            <w:rPr/>
          </w:pPr>
          <w:hyperlink w:anchor="__RefHeading___Toc987753_1051229030">
            <w:r>
              <w:rPr>
                <w:webHidden/>
                <w:rStyle w:val="IndexLink"/>
                <w:rtl w:val="true"/>
              </w:rPr>
              <w:t>سند الرواية</w:t>
            </w:r>
            <w:r>
              <w:rPr>
                <w:rStyle w:val="IndexLink"/>
                <w:rtl w:val="true"/>
              </w:rPr>
              <w:t>:</w:t>
              <w:tab/>
            </w:r>
            <w:r>
              <w:rPr>
                <w:rStyle w:val="IndexLink"/>
              </w:rPr>
              <w:t>218</w:t>
            </w:r>
          </w:hyperlink>
        </w:p>
        <w:p>
          <w:pPr>
            <w:pStyle w:val="Contents5"/>
            <w:tabs>
              <w:tab w:val="clear" w:pos="7892"/>
              <w:tab w:val="right" w:pos="9026" w:leader="dot"/>
            </w:tabs>
            <w:rPr/>
          </w:pPr>
          <w:hyperlink w:anchor="__RefHeading___Toc987755_1051229030">
            <w:r>
              <w:rPr>
                <w:webHidden/>
                <w:rStyle w:val="IndexLink"/>
                <w:rtl w:val="true"/>
              </w:rPr>
              <w:t>جواب الإشكال بالنقض والحل</w:t>
            </w:r>
            <w:r>
              <w:rPr>
                <w:rStyle w:val="IndexLink"/>
                <w:rtl w:val="true"/>
              </w:rPr>
              <w:t>:</w:t>
              <w:tab/>
            </w:r>
            <w:r>
              <w:rPr>
                <w:rStyle w:val="IndexLink"/>
              </w:rPr>
              <w:t>228</w:t>
            </w:r>
          </w:hyperlink>
        </w:p>
        <w:p>
          <w:pPr>
            <w:pStyle w:val="Contents2"/>
            <w:tabs>
              <w:tab w:val="clear" w:pos="8743"/>
              <w:tab w:val="right" w:pos="9026" w:leader="dot"/>
            </w:tabs>
            <w:rPr/>
          </w:pPr>
          <w:hyperlink w:anchor="__RefHeading___Toc987757_1051229030">
            <w:r>
              <w:rPr>
                <w:webHidden/>
                <w:rStyle w:val="IndexLink"/>
                <w:rtl w:val="true"/>
              </w:rPr>
              <w:t>دراسات دينية</w:t>
            </w:r>
            <w:r>
              <w:rPr>
                <w:rStyle w:val="IndexLink"/>
                <w:rtl w:val="true"/>
              </w:rPr>
              <w:tab/>
            </w:r>
            <w:r>
              <w:rPr>
                <w:rStyle w:val="IndexLink"/>
              </w:rPr>
              <w:t>247</w:t>
            </w:r>
          </w:hyperlink>
        </w:p>
        <w:p>
          <w:pPr>
            <w:pStyle w:val="Contents3"/>
            <w:tabs>
              <w:tab w:val="clear" w:pos="8459"/>
              <w:tab w:val="right" w:pos="9026" w:leader="dot"/>
            </w:tabs>
            <w:rPr/>
          </w:pPr>
          <w:hyperlink w:anchor="__RefHeading___Toc987759_1051229030">
            <w:r>
              <w:rPr>
                <w:webHidden/>
                <w:rStyle w:val="IndexLink"/>
                <w:rtl w:val="true"/>
              </w:rPr>
              <w:t>اشارة</w:t>
            </w:r>
            <w:r>
              <w:rPr>
                <w:rStyle w:val="IndexLink"/>
                <w:rtl w:val="true"/>
              </w:rPr>
              <w:tab/>
            </w:r>
            <w:r>
              <w:rPr>
                <w:rStyle w:val="IndexLink"/>
              </w:rPr>
              <w:t>247</w:t>
            </w:r>
          </w:hyperlink>
        </w:p>
        <w:p>
          <w:pPr>
            <w:pStyle w:val="Contents3"/>
            <w:tabs>
              <w:tab w:val="clear" w:pos="8459"/>
              <w:tab w:val="right" w:pos="9026" w:leader="dot"/>
            </w:tabs>
            <w:rPr/>
          </w:pPr>
          <w:hyperlink w:anchor="__RefHeading___Toc987761_1051229030">
            <w:r>
              <w:rPr>
                <w:webHidden/>
                <w:rStyle w:val="IndexLink"/>
                <w:rtl w:val="true"/>
              </w:rPr>
              <w:t>بيعة أمير المؤمنين علي علیه السلام لأبي بكر والنص على الإمامة إشكاليّة النظرية أم الممارسة؟د</w:t>
            </w:r>
            <w:r>
              <w:rPr>
                <w:rStyle w:val="IndexLink"/>
                <w:rtl w:val="true"/>
              </w:rPr>
              <w:t xml:space="preserve">. </w:t>
            </w:r>
            <w:r>
              <w:rPr>
                <w:rStyle w:val="IndexLink"/>
                <w:rtl w:val="true"/>
              </w:rPr>
              <w:t>السيد حاتم البخاتي</w:t>
            </w:r>
            <w:r>
              <w:rPr>
                <w:rStyle w:val="IndexLink"/>
                <w:rtl w:val="true"/>
              </w:rPr>
              <w:tab/>
            </w:r>
            <w:r>
              <w:rPr>
                <w:rStyle w:val="IndexLink"/>
              </w:rPr>
              <w:t>249</w:t>
            </w:r>
          </w:hyperlink>
        </w:p>
        <w:p>
          <w:pPr>
            <w:pStyle w:val="Contents4"/>
            <w:tabs>
              <w:tab w:val="clear" w:pos="8176"/>
              <w:tab w:val="right" w:pos="9026" w:leader="dot"/>
            </w:tabs>
            <w:rPr/>
          </w:pPr>
          <w:hyperlink w:anchor="__RefHeading___Toc987763_1051229030">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987765_1051229030">
            <w:r>
              <w:rPr>
                <w:webHidden/>
                <w:rStyle w:val="IndexLink"/>
                <w:rtl w:val="true"/>
              </w:rPr>
              <w:t>المبحث الأول</w:t>
            </w:r>
            <w:r>
              <w:rPr>
                <w:rStyle w:val="IndexLink"/>
                <w:rtl w:val="true"/>
              </w:rPr>
              <w:t xml:space="preserve">: </w:t>
            </w:r>
            <w:r>
              <w:rPr>
                <w:rStyle w:val="IndexLink"/>
                <w:rtl w:val="true"/>
              </w:rPr>
              <w:t>بيعة علي علیه السلام أبا بكر في كتب الشيعة</w:t>
            </w:r>
            <w:r>
              <w:rPr>
                <w:rStyle w:val="IndexLink"/>
                <w:rtl w:val="true"/>
              </w:rPr>
              <w:tab/>
            </w:r>
            <w:r>
              <w:rPr>
                <w:rStyle w:val="IndexLink"/>
              </w:rPr>
              <w:t>251</w:t>
            </w:r>
          </w:hyperlink>
        </w:p>
        <w:p>
          <w:pPr>
            <w:pStyle w:val="Contents5"/>
            <w:tabs>
              <w:tab w:val="clear" w:pos="7892"/>
              <w:tab w:val="right" w:pos="9026" w:leader="dot"/>
            </w:tabs>
            <w:rPr/>
          </w:pPr>
          <w:hyperlink w:anchor="__RefHeading___Toc987767_1051229030">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987769_1051229030">
            <w:r>
              <w:rPr>
                <w:webHidden/>
                <w:rStyle w:val="IndexLink"/>
              </w:rPr>
              <w:t>1</w:t>
            </w:r>
            <w:r>
              <w:rPr>
                <w:rStyle w:val="IndexLink"/>
                <w:rtl w:val="true"/>
              </w:rPr>
              <w:t xml:space="preserve">- </w:t>
            </w:r>
            <w:r>
              <w:rPr>
                <w:rStyle w:val="IndexLink"/>
                <w:rtl w:val="true"/>
              </w:rPr>
              <w:t>علي علیه السلام لم يبايع أبا بكر قط</w:t>
            </w:r>
            <w:r>
              <w:rPr>
                <w:rStyle w:val="IndexLink"/>
                <w:rtl w:val="true"/>
              </w:rPr>
              <w:tab/>
            </w:r>
            <w:r>
              <w:rPr>
                <w:rStyle w:val="IndexLink"/>
              </w:rPr>
              <w:t>252</w:t>
            </w:r>
          </w:hyperlink>
        </w:p>
        <w:p>
          <w:pPr>
            <w:pStyle w:val="Contents5"/>
            <w:tabs>
              <w:tab w:val="clear" w:pos="7892"/>
              <w:tab w:val="right" w:pos="9026" w:leader="dot"/>
            </w:tabs>
            <w:rPr/>
          </w:pPr>
          <w:hyperlink w:anchor="__RefHeading___Toc987771_1051229030">
            <w:r>
              <w:rPr>
                <w:webHidden/>
                <w:rStyle w:val="IndexLink"/>
              </w:rPr>
              <w:t>2</w:t>
            </w:r>
            <w:r>
              <w:rPr>
                <w:rStyle w:val="IndexLink"/>
                <w:rtl w:val="true"/>
              </w:rPr>
              <w:t xml:space="preserve">- </w:t>
            </w:r>
            <w:r>
              <w:rPr>
                <w:rStyle w:val="IndexLink"/>
                <w:rtl w:val="true"/>
              </w:rPr>
              <w:t>علي علیه السلام بايع مكرَهاً</w:t>
            </w:r>
            <w:r>
              <w:rPr>
                <w:rStyle w:val="IndexLink"/>
                <w:rtl w:val="true"/>
              </w:rPr>
              <w:tab/>
            </w:r>
            <w:r>
              <w:rPr>
                <w:rStyle w:val="IndexLink"/>
              </w:rPr>
              <w:t>252</w:t>
            </w:r>
          </w:hyperlink>
        </w:p>
        <w:p>
          <w:pPr>
            <w:pStyle w:val="Contents4"/>
            <w:tabs>
              <w:tab w:val="clear" w:pos="8176"/>
              <w:tab w:val="right" w:pos="9026" w:leader="dot"/>
            </w:tabs>
            <w:rPr/>
          </w:pPr>
          <w:hyperlink w:anchor="__RefHeading___Toc987773_1051229030">
            <w:r>
              <w:rPr>
                <w:webHidden/>
                <w:rStyle w:val="IndexLink"/>
                <w:rtl w:val="true"/>
              </w:rPr>
              <w:t>المبحث الثاني</w:t>
            </w:r>
            <w:r>
              <w:rPr>
                <w:rStyle w:val="IndexLink"/>
                <w:rtl w:val="true"/>
              </w:rPr>
              <w:t xml:space="preserve">: </w:t>
            </w:r>
            <w:r>
              <w:rPr>
                <w:rStyle w:val="IndexLink"/>
                <w:rtl w:val="true"/>
              </w:rPr>
              <w:t>بيعة علي علیه السلام أبا بكر في كتب أهل السنة</w:t>
            </w:r>
            <w:r>
              <w:rPr>
                <w:rStyle w:val="IndexLink"/>
                <w:rtl w:val="true"/>
              </w:rPr>
              <w:tab/>
            </w:r>
            <w:r>
              <w:rPr>
                <w:rStyle w:val="IndexLink"/>
              </w:rPr>
              <w:t>253</w:t>
            </w:r>
          </w:hyperlink>
        </w:p>
        <w:p>
          <w:pPr>
            <w:pStyle w:val="Contents4"/>
            <w:tabs>
              <w:tab w:val="clear" w:pos="8176"/>
              <w:tab w:val="right" w:pos="9026" w:leader="dot"/>
            </w:tabs>
            <w:rPr/>
          </w:pPr>
          <w:hyperlink w:anchor="__RefHeading___Toc987775_1051229030">
            <w:r>
              <w:rPr>
                <w:webHidden/>
                <w:rStyle w:val="IndexLink"/>
                <w:rtl w:val="true"/>
              </w:rPr>
              <w:t>الطائفة الأُولى</w:t>
            </w:r>
            <w:r>
              <w:rPr>
                <w:rStyle w:val="IndexLink"/>
                <w:rtl w:val="true"/>
              </w:rPr>
              <w:t xml:space="preserve">: </w:t>
            </w:r>
            <w:r>
              <w:rPr>
                <w:rStyle w:val="IndexLink"/>
                <w:rtl w:val="true"/>
              </w:rPr>
              <w:t>النصوص الدالة على حصول البيعة من أول الأمر</w:t>
            </w:r>
            <w:r>
              <w:rPr>
                <w:rStyle w:val="IndexLink"/>
                <w:rtl w:val="true"/>
              </w:rPr>
              <w:tab/>
            </w:r>
            <w:r>
              <w:rPr>
                <w:rStyle w:val="IndexLink"/>
              </w:rPr>
              <w:t>253</w:t>
            </w:r>
          </w:hyperlink>
        </w:p>
        <w:p>
          <w:pPr>
            <w:pStyle w:val="Contents5"/>
            <w:tabs>
              <w:tab w:val="clear" w:pos="7892"/>
              <w:tab w:val="right" w:pos="9026" w:leader="dot"/>
            </w:tabs>
            <w:rPr/>
          </w:pPr>
          <w:hyperlink w:anchor="__RefHeading___Toc987777_1051229030">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987779_1051229030">
            <w:r>
              <w:rPr>
                <w:webHidden/>
                <w:rStyle w:val="IndexLink"/>
              </w:rPr>
              <w:t>1</w:t>
            </w:r>
            <w:r>
              <w:rPr>
                <w:rStyle w:val="IndexLink"/>
                <w:rtl w:val="true"/>
              </w:rPr>
              <w:t xml:space="preserve">- </w:t>
            </w:r>
            <w:r>
              <w:rPr>
                <w:rStyle w:val="IndexLink"/>
                <w:rtl w:val="true"/>
              </w:rPr>
              <w:t>مناقشة دلالة الحديث</w:t>
            </w:r>
            <w:r>
              <w:rPr>
                <w:rStyle w:val="IndexLink"/>
                <w:rtl w:val="true"/>
              </w:rPr>
              <w:tab/>
            </w:r>
            <w:r>
              <w:rPr>
                <w:rStyle w:val="IndexLink"/>
              </w:rPr>
              <w:t>256</w:t>
            </w:r>
          </w:hyperlink>
        </w:p>
        <w:p>
          <w:pPr>
            <w:pStyle w:val="Contents6"/>
            <w:tabs>
              <w:tab w:val="clear" w:pos="7609"/>
              <w:tab w:val="right" w:pos="9026" w:leader="dot"/>
            </w:tabs>
            <w:rPr/>
          </w:pPr>
          <w:hyperlink w:anchor="__RefHeading___Toc987781_1051229030">
            <w:r>
              <w:rPr>
                <w:webHidden/>
                <w:rStyle w:val="IndexLink"/>
                <w:rtl w:val="true"/>
              </w:rPr>
              <w:t>الحديث يدل على أن مبايعة علي علیه السلام كانت بالإكراه</w:t>
            </w:r>
            <w:r>
              <w:rPr>
                <w:rStyle w:val="IndexLink"/>
                <w:rtl w:val="true"/>
              </w:rPr>
              <w:tab/>
            </w:r>
            <w:r>
              <w:rPr>
                <w:rStyle w:val="IndexLink"/>
              </w:rPr>
              <w:t>256</w:t>
            </w:r>
          </w:hyperlink>
        </w:p>
        <w:p>
          <w:pPr>
            <w:pStyle w:val="Contents5"/>
            <w:tabs>
              <w:tab w:val="clear" w:pos="7892"/>
              <w:tab w:val="right" w:pos="9026" w:leader="dot"/>
            </w:tabs>
            <w:rPr/>
          </w:pPr>
          <w:hyperlink w:anchor="__RefHeading___Toc987783_1051229030">
            <w:r>
              <w:rPr>
                <w:webHidden/>
                <w:rStyle w:val="IndexLink"/>
              </w:rPr>
              <w:t>2</w:t>
            </w:r>
            <w:r>
              <w:rPr>
                <w:rStyle w:val="IndexLink"/>
                <w:rtl w:val="true"/>
              </w:rPr>
              <w:t xml:space="preserve">- </w:t>
            </w:r>
            <w:r>
              <w:rPr>
                <w:rStyle w:val="IndexLink"/>
                <w:rtl w:val="true"/>
              </w:rPr>
              <w:t>أدلة أُخرى على أن علياً علیه السلام بايع أبا بكر مكرهاً</w:t>
            </w:r>
            <w:r>
              <w:rPr>
                <w:rStyle w:val="IndexLink"/>
                <w:rtl w:val="true"/>
              </w:rPr>
              <w:tab/>
            </w:r>
            <w:r>
              <w:rPr>
                <w:rStyle w:val="IndexLink"/>
              </w:rPr>
              <w:t>258</w:t>
            </w:r>
          </w:hyperlink>
        </w:p>
        <w:p>
          <w:pPr>
            <w:pStyle w:val="Contents4"/>
            <w:tabs>
              <w:tab w:val="clear" w:pos="8176"/>
              <w:tab w:val="right" w:pos="9026" w:leader="dot"/>
            </w:tabs>
            <w:rPr/>
          </w:pPr>
          <w:hyperlink w:anchor="__RefHeading___Toc987785_1051229030">
            <w:r>
              <w:rPr>
                <w:webHidden/>
                <w:rStyle w:val="IndexLink"/>
                <w:rtl w:val="true"/>
              </w:rPr>
              <w:t>الطائفة الثانية</w:t>
            </w:r>
            <w:r>
              <w:rPr>
                <w:rStyle w:val="IndexLink"/>
                <w:rtl w:val="true"/>
              </w:rPr>
              <w:t xml:space="preserve">: </w:t>
            </w:r>
            <w:r>
              <w:rPr>
                <w:rStyle w:val="IndexLink"/>
                <w:rtl w:val="true"/>
              </w:rPr>
              <w:t>ما دلّ على أنّ علياً علیه السلام لم يبايع إلا بعد ستّة أشهر</w:t>
            </w:r>
            <w:r>
              <w:rPr>
                <w:rStyle w:val="IndexLink"/>
                <w:rtl w:val="true"/>
              </w:rPr>
              <w:tab/>
            </w:r>
            <w:r>
              <w:rPr>
                <w:rStyle w:val="IndexLink"/>
              </w:rPr>
              <w:t>262</w:t>
            </w:r>
          </w:hyperlink>
        </w:p>
        <w:p>
          <w:pPr>
            <w:pStyle w:val="Contents4"/>
            <w:tabs>
              <w:tab w:val="clear" w:pos="8176"/>
              <w:tab w:val="right" w:pos="9026" w:leader="dot"/>
            </w:tabs>
            <w:rPr/>
          </w:pPr>
          <w:hyperlink w:anchor="__RefHeading___Toc987787_1051229030">
            <w:r>
              <w:rPr>
                <w:webHidden/>
                <w:rStyle w:val="IndexLink"/>
                <w:rtl w:val="true"/>
              </w:rPr>
              <w:t>الإشكال السندي</w:t>
            </w:r>
            <w:r>
              <w:rPr>
                <w:rStyle w:val="IndexLink"/>
                <w:rtl w:val="true"/>
              </w:rPr>
              <w:t>:</w:t>
              <w:tab/>
            </w:r>
            <w:r>
              <w:rPr>
                <w:rStyle w:val="IndexLink"/>
              </w:rPr>
              <w:t>265</w:t>
            </w:r>
          </w:hyperlink>
        </w:p>
        <w:p>
          <w:pPr>
            <w:pStyle w:val="Contents5"/>
            <w:tabs>
              <w:tab w:val="clear" w:pos="7892"/>
              <w:tab w:val="right" w:pos="9026" w:leader="dot"/>
            </w:tabs>
            <w:rPr/>
          </w:pPr>
          <w:hyperlink w:anchor="__RefHeading___Toc987789_1051229030">
            <w:r>
              <w:rPr>
                <w:webHidden/>
                <w:rStyle w:val="IndexLink"/>
                <w:rtl w:val="true"/>
              </w:rPr>
              <w:t>تأخُّرُ عليّ علیه السلام عن البيعة مدرج من كلام الزهري</w:t>
            </w:r>
            <w:r>
              <w:rPr>
                <w:rStyle w:val="IndexLink"/>
                <w:rtl w:val="true"/>
              </w:rPr>
              <w:tab/>
            </w:r>
            <w:r>
              <w:rPr>
                <w:rStyle w:val="IndexLink"/>
              </w:rPr>
              <w:t>265</w:t>
            </w:r>
          </w:hyperlink>
        </w:p>
        <w:p>
          <w:pPr>
            <w:pStyle w:val="Contents5"/>
            <w:tabs>
              <w:tab w:val="clear" w:pos="7892"/>
              <w:tab w:val="right" w:pos="9026" w:leader="dot"/>
            </w:tabs>
            <w:rPr/>
          </w:pPr>
          <w:hyperlink w:anchor="__RefHeading___Toc987791_1051229030">
            <w:r>
              <w:rPr>
                <w:webHidden/>
                <w:rStyle w:val="IndexLink"/>
                <w:rtl w:val="true"/>
              </w:rPr>
              <w:t>البيهقي أول من أثار الإشكال</w:t>
            </w:r>
            <w:r>
              <w:rPr>
                <w:rStyle w:val="IndexLink"/>
                <w:rtl w:val="true"/>
              </w:rPr>
              <w:t>:</w:t>
              <w:tab/>
            </w:r>
            <w:r>
              <w:rPr>
                <w:rStyle w:val="IndexLink"/>
              </w:rPr>
              <w:t>266</w:t>
            </w:r>
          </w:hyperlink>
        </w:p>
        <w:p>
          <w:pPr>
            <w:pStyle w:val="Contents4"/>
            <w:tabs>
              <w:tab w:val="clear" w:pos="8176"/>
              <w:tab w:val="right" w:pos="9026" w:leader="dot"/>
            </w:tabs>
            <w:rPr/>
          </w:pPr>
          <w:hyperlink w:anchor="__RefHeading___Toc987793_1051229030">
            <w:r>
              <w:rPr>
                <w:webHidden/>
                <w:rStyle w:val="IndexLink"/>
                <w:rtl w:val="true"/>
              </w:rPr>
              <w:t>مناقشة الإشكال السندي</w:t>
            </w:r>
            <w:r>
              <w:rPr>
                <w:rStyle w:val="IndexLink"/>
                <w:rtl w:val="true"/>
              </w:rPr>
              <w:t>:</w:t>
              <w:tab/>
            </w:r>
            <w:r>
              <w:rPr>
                <w:rStyle w:val="IndexLink"/>
              </w:rPr>
              <w:t>267</w:t>
            </w:r>
          </w:hyperlink>
        </w:p>
        <w:p>
          <w:pPr>
            <w:pStyle w:val="Contents5"/>
            <w:tabs>
              <w:tab w:val="clear" w:pos="7892"/>
              <w:tab w:val="right" w:pos="9026" w:leader="dot"/>
            </w:tabs>
            <w:rPr/>
          </w:pPr>
          <w:hyperlink w:anchor="__RefHeading___Toc987795_1051229030">
            <w:r>
              <w:rPr>
                <w:webHidden/>
                <w:rStyle w:val="IndexLink"/>
                <w:rtl w:val="true"/>
              </w:rPr>
              <w:t>تأخّر عليّ عن البيعة من كلام عائشة لا الزهري</w:t>
            </w:r>
            <w:r>
              <w:rPr>
                <w:rStyle w:val="IndexLink"/>
                <w:rtl w:val="true"/>
              </w:rPr>
              <w:tab/>
            </w:r>
            <w:r>
              <w:rPr>
                <w:rStyle w:val="IndexLink"/>
              </w:rPr>
              <w:t>267</w:t>
            </w:r>
          </w:hyperlink>
        </w:p>
        <w:p>
          <w:pPr>
            <w:pStyle w:val="Contents5"/>
            <w:tabs>
              <w:tab w:val="clear" w:pos="7892"/>
              <w:tab w:val="right" w:pos="9026" w:leader="dot"/>
            </w:tabs>
            <w:rPr/>
          </w:pPr>
          <w:hyperlink w:anchor="__RefHeading___Toc987797_1051229030">
            <w:r>
              <w:rPr>
                <w:webHidden/>
                <w:rStyle w:val="IndexLink"/>
                <w:rtl w:val="true"/>
              </w:rPr>
              <w:t>أولاً</w:t>
            </w:r>
            <w:r>
              <w:rPr>
                <w:rStyle w:val="IndexLink"/>
                <w:rtl w:val="true"/>
              </w:rPr>
              <w:t xml:space="preserve">: </w:t>
            </w:r>
            <w:r>
              <w:rPr>
                <w:rStyle w:val="IndexLink"/>
                <w:rtl w:val="true"/>
              </w:rPr>
              <w:t>حديث البخاري ومسلم عن معمر لا يشير إلى تأخير البيعة</w:t>
            </w:r>
            <w:r>
              <w:rPr>
                <w:rStyle w:val="IndexLink"/>
                <w:rtl w:val="true"/>
              </w:rPr>
              <w:tab/>
            </w:r>
            <w:r>
              <w:rPr>
                <w:rStyle w:val="IndexLink"/>
              </w:rPr>
              <w:t>267</w:t>
            </w:r>
          </w:hyperlink>
        </w:p>
        <w:p>
          <w:pPr>
            <w:pStyle w:val="Contents5"/>
            <w:tabs>
              <w:tab w:val="clear" w:pos="7892"/>
              <w:tab w:val="right" w:pos="9026" w:leader="dot"/>
            </w:tabs>
            <w:rPr/>
          </w:pPr>
          <w:hyperlink w:anchor="__RefHeading___Toc987799_1051229030">
            <w:r>
              <w:rPr>
                <w:webHidden/>
                <w:rStyle w:val="IndexLink"/>
                <w:rtl w:val="true"/>
              </w:rPr>
              <w:t>ثانياً</w:t>
            </w:r>
            <w:r>
              <w:rPr>
                <w:rStyle w:val="IndexLink"/>
                <w:rtl w:val="true"/>
              </w:rPr>
              <w:t xml:space="preserve">: </w:t>
            </w:r>
            <w:r>
              <w:rPr>
                <w:rStyle w:val="IndexLink"/>
                <w:rtl w:val="true"/>
              </w:rPr>
              <w:t>ما نقله البيهقي عن عبد الرزاق لا يتطابق مع رواية عبد الرزاق</w:t>
            </w:r>
            <w:r>
              <w:rPr>
                <w:rStyle w:val="IndexLink"/>
                <w:rtl w:val="true"/>
              </w:rPr>
              <w:tab/>
            </w:r>
            <w:r>
              <w:rPr>
                <w:rStyle w:val="IndexLink"/>
              </w:rPr>
              <w:t>269</w:t>
            </w:r>
          </w:hyperlink>
        </w:p>
        <w:p>
          <w:pPr>
            <w:pStyle w:val="Contents5"/>
            <w:tabs>
              <w:tab w:val="clear" w:pos="7892"/>
              <w:tab w:val="right" w:pos="9026" w:leader="dot"/>
            </w:tabs>
            <w:rPr/>
          </w:pPr>
          <w:hyperlink w:anchor="__RefHeading___Toc987801_1051229030">
            <w:r>
              <w:rPr>
                <w:webHidden/>
                <w:rStyle w:val="IndexLink"/>
                <w:rtl w:val="true"/>
              </w:rPr>
              <w:t>ثالثاً</w:t>
            </w:r>
            <w:r>
              <w:rPr>
                <w:rStyle w:val="IndexLink"/>
                <w:rtl w:val="true"/>
              </w:rPr>
              <w:t xml:space="preserve">: </w:t>
            </w:r>
            <w:r>
              <w:rPr>
                <w:rStyle w:val="IndexLink"/>
                <w:rtl w:val="true"/>
              </w:rPr>
              <w:t>تأخّر البيعة قد روي في الصحيحين وغيرهما متصلاً</w:t>
            </w:r>
            <w:r>
              <w:rPr>
                <w:rStyle w:val="IndexLink"/>
                <w:rtl w:val="true"/>
              </w:rPr>
              <w:tab/>
            </w:r>
            <w:r>
              <w:rPr>
                <w:rStyle w:val="IndexLink"/>
              </w:rPr>
              <w:t>271</w:t>
            </w:r>
          </w:hyperlink>
        </w:p>
        <w:p>
          <w:pPr>
            <w:pStyle w:val="Contents5"/>
            <w:tabs>
              <w:tab w:val="clear" w:pos="7892"/>
              <w:tab w:val="right" w:pos="9026" w:leader="dot"/>
            </w:tabs>
            <w:rPr/>
          </w:pPr>
          <w:hyperlink w:anchor="__RefHeading___Toc987803_1051229030">
            <w:r>
              <w:rPr>
                <w:webHidden/>
                <w:rStyle w:val="IndexLink"/>
                <w:rtl w:val="true"/>
              </w:rPr>
              <w:t>رابعاً</w:t>
            </w:r>
            <w:r>
              <w:rPr>
                <w:rStyle w:val="IndexLink"/>
                <w:rtl w:val="true"/>
              </w:rPr>
              <w:t xml:space="preserve">: </w:t>
            </w:r>
            <w:r>
              <w:rPr>
                <w:rStyle w:val="IndexLink"/>
                <w:rtl w:val="true"/>
              </w:rPr>
              <w:t>لم يتعرّض كبارُ شرّاح الأحاديث إلى الإدراج</w:t>
            </w:r>
            <w:r>
              <w:rPr>
                <w:rStyle w:val="IndexLink"/>
                <w:rtl w:val="true"/>
              </w:rPr>
              <w:tab/>
            </w:r>
            <w:r>
              <w:rPr>
                <w:rStyle w:val="IndexLink"/>
              </w:rPr>
              <w:t>272</w:t>
            </w:r>
          </w:hyperlink>
        </w:p>
        <w:p>
          <w:pPr>
            <w:pStyle w:val="Contents5"/>
            <w:tabs>
              <w:tab w:val="clear" w:pos="7892"/>
              <w:tab w:val="right" w:pos="9026" w:leader="dot"/>
            </w:tabs>
            <w:rPr/>
          </w:pPr>
          <w:hyperlink w:anchor="__RefHeading___Toc987805_1051229030">
            <w:r>
              <w:rPr>
                <w:webHidden/>
                <w:rStyle w:val="IndexLink"/>
                <w:rtl w:val="true"/>
              </w:rPr>
              <w:t>خامساً</w:t>
            </w:r>
            <w:r>
              <w:rPr>
                <w:rStyle w:val="IndexLink"/>
                <w:rtl w:val="true"/>
              </w:rPr>
              <w:t xml:space="preserve">: </w:t>
            </w:r>
            <w:r>
              <w:rPr>
                <w:rStyle w:val="IndexLink"/>
                <w:rtl w:val="true"/>
              </w:rPr>
              <w:t>لو صح الإدراج فلا يبعد أنّه من كلام عائشة</w:t>
            </w:r>
            <w:r>
              <w:rPr>
                <w:rStyle w:val="IndexLink"/>
                <w:rtl w:val="true"/>
              </w:rPr>
              <w:tab/>
            </w:r>
            <w:r>
              <w:rPr>
                <w:rStyle w:val="IndexLink"/>
              </w:rPr>
              <w:t>274</w:t>
            </w:r>
          </w:hyperlink>
        </w:p>
        <w:p>
          <w:pPr>
            <w:pStyle w:val="Contents5"/>
            <w:tabs>
              <w:tab w:val="clear" w:pos="7892"/>
              <w:tab w:val="right" w:pos="9026" w:leader="dot"/>
            </w:tabs>
            <w:rPr/>
          </w:pPr>
          <w:hyperlink w:anchor="__RefHeading___Toc987807_1051229030">
            <w:r>
              <w:rPr>
                <w:webHidden/>
                <w:rStyle w:val="IndexLink"/>
                <w:rtl w:val="true"/>
              </w:rPr>
              <w:t>التوجيه الدلالي لأحاديث تأخّر البيعة</w:t>
            </w:r>
            <w:r>
              <w:rPr>
                <w:rStyle w:val="IndexLink"/>
                <w:rtl w:val="true"/>
              </w:rPr>
              <w:tab/>
            </w:r>
            <w:r>
              <w:rPr>
                <w:rStyle w:val="IndexLink"/>
              </w:rPr>
              <w:t>274</w:t>
            </w:r>
          </w:hyperlink>
        </w:p>
        <w:p>
          <w:pPr>
            <w:pStyle w:val="Contents5"/>
            <w:tabs>
              <w:tab w:val="clear" w:pos="7892"/>
              <w:tab w:val="right" w:pos="9026" w:leader="dot"/>
            </w:tabs>
            <w:rPr/>
          </w:pPr>
          <w:hyperlink w:anchor="__RefHeading___Toc987809_1051229030">
            <w:r>
              <w:rPr>
                <w:webHidden/>
                <w:rStyle w:val="IndexLink"/>
                <w:rtl w:val="true"/>
              </w:rPr>
              <w:t>مناقشة التوجيه الدلالي</w:t>
            </w:r>
            <w:r>
              <w:rPr>
                <w:rStyle w:val="IndexLink"/>
                <w:rtl w:val="true"/>
              </w:rPr>
              <w:t>:</w:t>
              <w:tab/>
            </w:r>
            <w:r>
              <w:rPr>
                <w:rStyle w:val="IndexLink"/>
              </w:rPr>
              <w:t>275</w:t>
            </w:r>
          </w:hyperlink>
        </w:p>
        <w:p>
          <w:pPr>
            <w:pStyle w:val="Contents5"/>
            <w:tabs>
              <w:tab w:val="clear" w:pos="7892"/>
              <w:tab w:val="right" w:pos="9026" w:leader="dot"/>
            </w:tabs>
            <w:rPr/>
          </w:pPr>
          <w:hyperlink w:anchor="__RefHeading___Toc987811_1051229030">
            <w:r>
              <w:rPr>
                <w:webHidden/>
                <w:rStyle w:val="IndexLink"/>
                <w:rtl w:val="true"/>
              </w:rPr>
              <w:t>البيعة المتأخّرة أيضاً لم تكن عن رضا</w:t>
            </w:r>
            <w:r>
              <w:rPr>
                <w:rStyle w:val="IndexLink"/>
                <w:rtl w:val="true"/>
              </w:rPr>
              <w:tab/>
            </w:r>
            <w:r>
              <w:rPr>
                <w:rStyle w:val="IndexLink"/>
              </w:rPr>
              <w:t>276</w:t>
            </w:r>
          </w:hyperlink>
        </w:p>
        <w:p>
          <w:pPr>
            <w:pStyle w:val="Contents3"/>
            <w:tabs>
              <w:tab w:val="clear" w:pos="8459"/>
              <w:tab w:val="right" w:pos="9026" w:leader="dot"/>
            </w:tabs>
            <w:rPr/>
          </w:pPr>
          <w:hyperlink w:anchor="__RefHeading___Toc987813_1051229030">
            <w:r>
              <w:rPr>
                <w:webHidden/>
                <w:rStyle w:val="IndexLink"/>
                <w:rtl w:val="true"/>
              </w:rPr>
              <w:t>الثورة على عثمان وموقف علي علیه السلام د</w:t>
            </w:r>
            <w:r>
              <w:rPr>
                <w:rStyle w:val="IndexLink"/>
                <w:rtl w:val="true"/>
              </w:rPr>
              <w:t xml:space="preserve">. </w:t>
            </w:r>
            <w:r>
              <w:rPr>
                <w:rStyle w:val="IndexLink"/>
                <w:rtl w:val="true"/>
              </w:rPr>
              <w:t>الشيخ حكمت الرحمة</w:t>
            </w:r>
            <w:r>
              <w:rPr>
                <w:rStyle w:val="IndexLink"/>
                <w:rtl w:val="true"/>
              </w:rPr>
              <w:tab/>
            </w:r>
            <w:r>
              <w:rPr>
                <w:rStyle w:val="IndexLink"/>
              </w:rPr>
              <w:t>279</w:t>
            </w:r>
          </w:hyperlink>
        </w:p>
        <w:p>
          <w:pPr>
            <w:pStyle w:val="Contents4"/>
            <w:tabs>
              <w:tab w:val="clear" w:pos="8176"/>
              <w:tab w:val="right" w:pos="9026" w:leader="dot"/>
            </w:tabs>
            <w:rPr/>
          </w:pPr>
          <w:hyperlink w:anchor="__RefHeading___Toc987815_1051229030">
            <w:r>
              <w:rPr>
                <w:webHidden/>
                <w:rStyle w:val="IndexLink"/>
                <w:rtl w:val="true"/>
              </w:rPr>
              <w:t>مقدمة</w:t>
            </w:r>
            <w:r>
              <w:rPr>
                <w:rStyle w:val="IndexLink"/>
                <w:rtl w:val="true"/>
              </w:rPr>
              <w:t>:</w:t>
              <w:tab/>
            </w:r>
            <w:r>
              <w:rPr>
                <w:rStyle w:val="IndexLink"/>
              </w:rPr>
              <w:t>279</w:t>
            </w:r>
          </w:hyperlink>
        </w:p>
        <w:p>
          <w:pPr>
            <w:pStyle w:val="Contents4"/>
            <w:tabs>
              <w:tab w:val="clear" w:pos="8176"/>
              <w:tab w:val="right" w:pos="9026" w:leader="dot"/>
            </w:tabs>
            <w:rPr/>
          </w:pPr>
          <w:hyperlink w:anchor="__RefHeading___Toc987817_1051229030">
            <w:r>
              <w:rPr>
                <w:webHidden/>
                <w:rStyle w:val="IndexLink"/>
                <w:rtl w:val="true"/>
              </w:rPr>
              <w:t>المحور الأول</w:t>
            </w:r>
            <w:r>
              <w:rPr>
                <w:rStyle w:val="IndexLink"/>
                <w:rtl w:val="true"/>
              </w:rPr>
              <w:t xml:space="preserve">: </w:t>
            </w:r>
            <w:r>
              <w:rPr>
                <w:rStyle w:val="IndexLink"/>
                <w:rtl w:val="true"/>
              </w:rPr>
              <w:t>سياسة عثمان ومعاملته للرعية</w:t>
            </w:r>
            <w:r>
              <w:rPr>
                <w:rStyle w:val="IndexLink"/>
                <w:rtl w:val="true"/>
              </w:rPr>
              <w:tab/>
            </w:r>
            <w:r>
              <w:rPr>
                <w:rStyle w:val="IndexLink"/>
              </w:rPr>
              <w:t>280</w:t>
            </w:r>
          </w:hyperlink>
        </w:p>
        <w:p>
          <w:pPr>
            <w:pStyle w:val="Contents5"/>
            <w:tabs>
              <w:tab w:val="clear" w:pos="7892"/>
              <w:tab w:val="right" w:pos="9026" w:leader="dot"/>
            </w:tabs>
            <w:rPr/>
          </w:pPr>
          <w:hyperlink w:anchor="__RefHeading___Toc987819_1051229030">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987821_1051229030">
            <w:r>
              <w:rPr>
                <w:webHidden/>
                <w:rStyle w:val="IndexLink"/>
                <w:rtl w:val="true"/>
              </w:rPr>
              <w:t>أوّلاً</w:t>
            </w:r>
            <w:r>
              <w:rPr>
                <w:rStyle w:val="IndexLink"/>
                <w:rtl w:val="true"/>
              </w:rPr>
              <w:t xml:space="preserve">: </w:t>
            </w:r>
            <w:r>
              <w:rPr>
                <w:rStyle w:val="IndexLink"/>
                <w:rtl w:val="true"/>
              </w:rPr>
              <w:t>توليته بني أميّة على رقاب الناس واستئثاره وإياهم ببيت المال</w:t>
            </w:r>
            <w:r>
              <w:rPr>
                <w:rStyle w:val="IndexLink"/>
                <w:rtl w:val="true"/>
              </w:rPr>
              <w:tab/>
            </w:r>
            <w:r>
              <w:rPr>
                <w:rStyle w:val="IndexLink"/>
              </w:rPr>
              <w:t>280</w:t>
            </w:r>
          </w:hyperlink>
        </w:p>
        <w:p>
          <w:pPr>
            <w:pStyle w:val="Contents5"/>
            <w:tabs>
              <w:tab w:val="clear" w:pos="7892"/>
              <w:tab w:val="right" w:pos="9026" w:leader="dot"/>
            </w:tabs>
            <w:rPr/>
          </w:pPr>
          <w:hyperlink w:anchor="__RefHeading___Toc987823_1051229030">
            <w:r>
              <w:rPr>
                <w:webHidden/>
                <w:rStyle w:val="IndexLink"/>
                <w:rtl w:val="true"/>
              </w:rPr>
              <w:t>ثانياً</w:t>
            </w:r>
            <w:r>
              <w:rPr>
                <w:rStyle w:val="IndexLink"/>
                <w:rtl w:val="true"/>
              </w:rPr>
              <w:t xml:space="preserve">: </w:t>
            </w:r>
            <w:r>
              <w:rPr>
                <w:rStyle w:val="IndexLink"/>
                <w:rtl w:val="true"/>
              </w:rPr>
              <w:t>عدم اكتراثه بنصائح الصحابة ولا بشكاوى المسلمين</w:t>
            </w:r>
            <w:r>
              <w:rPr>
                <w:rStyle w:val="IndexLink"/>
                <w:rtl w:val="true"/>
              </w:rPr>
              <w:tab/>
            </w:r>
            <w:r>
              <w:rPr>
                <w:rStyle w:val="IndexLink"/>
              </w:rPr>
              <w:t>281</w:t>
            </w:r>
          </w:hyperlink>
        </w:p>
        <w:p>
          <w:pPr>
            <w:pStyle w:val="Contents5"/>
            <w:tabs>
              <w:tab w:val="clear" w:pos="7892"/>
              <w:tab w:val="right" w:pos="9026" w:leader="dot"/>
            </w:tabs>
            <w:rPr/>
          </w:pPr>
          <w:hyperlink w:anchor="__RefHeading___Toc987825_1051229030">
            <w:r>
              <w:rPr>
                <w:webHidden/>
                <w:rStyle w:val="IndexLink"/>
                <w:rtl w:val="true"/>
              </w:rPr>
              <w:t>ثالثاً</w:t>
            </w:r>
            <w:r>
              <w:rPr>
                <w:rStyle w:val="IndexLink"/>
                <w:rtl w:val="true"/>
              </w:rPr>
              <w:t xml:space="preserve">: </w:t>
            </w:r>
            <w:r>
              <w:rPr>
                <w:rStyle w:val="IndexLink"/>
                <w:rtl w:val="true"/>
              </w:rPr>
              <w:t>إيواؤه الحَكَم طريد رسول الله صلی الله علیه و آله</w:t>
            </w:r>
            <w:r>
              <w:rPr>
                <w:rStyle w:val="IndexLink"/>
                <w:rtl w:val="true"/>
              </w:rPr>
              <w:tab/>
            </w:r>
            <w:r>
              <w:rPr>
                <w:rStyle w:val="IndexLink"/>
              </w:rPr>
              <w:t>284</w:t>
            </w:r>
          </w:hyperlink>
        </w:p>
        <w:p>
          <w:pPr>
            <w:pStyle w:val="Contents5"/>
            <w:tabs>
              <w:tab w:val="clear" w:pos="7892"/>
              <w:tab w:val="right" w:pos="9026" w:leader="dot"/>
            </w:tabs>
            <w:rPr/>
          </w:pPr>
          <w:hyperlink w:anchor="__RefHeading___Toc987827_1051229030">
            <w:r>
              <w:rPr>
                <w:webHidden/>
                <w:rStyle w:val="IndexLink"/>
                <w:rtl w:val="true"/>
              </w:rPr>
              <w:t>رابعاً</w:t>
            </w:r>
            <w:r>
              <w:rPr>
                <w:rStyle w:val="IndexLink"/>
                <w:rtl w:val="true"/>
              </w:rPr>
              <w:t xml:space="preserve">: </w:t>
            </w:r>
            <w:r>
              <w:rPr>
                <w:rStyle w:val="IndexLink"/>
                <w:rtl w:val="true"/>
              </w:rPr>
              <w:t>عدم إقامته الحدّ على قاتل الهرمزان</w:t>
            </w:r>
            <w:r>
              <w:rPr>
                <w:rStyle w:val="IndexLink"/>
                <w:rtl w:val="true"/>
              </w:rPr>
              <w:tab/>
            </w:r>
            <w:r>
              <w:rPr>
                <w:rStyle w:val="IndexLink"/>
              </w:rPr>
              <w:t>286</w:t>
            </w:r>
          </w:hyperlink>
        </w:p>
        <w:p>
          <w:pPr>
            <w:pStyle w:val="Contents5"/>
            <w:tabs>
              <w:tab w:val="clear" w:pos="7892"/>
              <w:tab w:val="right" w:pos="9026" w:leader="dot"/>
            </w:tabs>
            <w:rPr/>
          </w:pPr>
          <w:hyperlink w:anchor="__RefHeading___Toc987829_1051229030">
            <w:r>
              <w:rPr>
                <w:webHidden/>
                <w:rStyle w:val="IndexLink"/>
                <w:rtl w:val="true"/>
              </w:rPr>
              <w:t>خامساً</w:t>
            </w:r>
            <w:r>
              <w:rPr>
                <w:rStyle w:val="IndexLink"/>
                <w:rtl w:val="true"/>
              </w:rPr>
              <w:t xml:space="preserve">: </w:t>
            </w:r>
            <w:r>
              <w:rPr>
                <w:rStyle w:val="IndexLink"/>
                <w:rtl w:val="true"/>
              </w:rPr>
              <w:t>معاملته السيئة لكبار صحابة رسول الله صلی الله علیه و آله</w:t>
            </w:r>
            <w:r>
              <w:rPr>
                <w:rStyle w:val="IndexLink"/>
                <w:rtl w:val="true"/>
              </w:rPr>
              <w:tab/>
            </w:r>
            <w:r>
              <w:rPr>
                <w:rStyle w:val="IndexLink"/>
              </w:rPr>
              <w:t>288</w:t>
            </w:r>
          </w:hyperlink>
        </w:p>
        <w:p>
          <w:pPr>
            <w:pStyle w:val="Contents4"/>
            <w:tabs>
              <w:tab w:val="clear" w:pos="8176"/>
              <w:tab w:val="right" w:pos="9026" w:leader="dot"/>
            </w:tabs>
            <w:rPr/>
          </w:pPr>
          <w:hyperlink w:anchor="__RefHeading___Toc987831_1051229030">
            <w:r>
              <w:rPr>
                <w:webHidden/>
                <w:rStyle w:val="IndexLink"/>
                <w:rtl w:val="true"/>
              </w:rPr>
              <w:t>بين أبي ذر وعثمان</w:t>
            </w:r>
            <w:r>
              <w:rPr>
                <w:rStyle w:val="IndexLink"/>
                <w:rtl w:val="true"/>
              </w:rPr>
              <w:t>:</w:t>
              <w:tab/>
            </w:r>
            <w:r>
              <w:rPr>
                <w:rStyle w:val="IndexLink"/>
              </w:rPr>
              <w:t>288</w:t>
            </w:r>
          </w:hyperlink>
        </w:p>
        <w:p>
          <w:pPr>
            <w:pStyle w:val="Contents4"/>
            <w:tabs>
              <w:tab w:val="clear" w:pos="8176"/>
              <w:tab w:val="right" w:pos="9026" w:leader="dot"/>
            </w:tabs>
            <w:rPr/>
          </w:pPr>
          <w:hyperlink w:anchor="__RefHeading___Toc987833_1051229030">
            <w:r>
              <w:rPr>
                <w:webHidden/>
                <w:rStyle w:val="IndexLink"/>
                <w:rtl w:val="true"/>
              </w:rPr>
              <w:t>بين عمّار وعثمان</w:t>
            </w:r>
            <w:r>
              <w:rPr>
                <w:rStyle w:val="IndexLink"/>
                <w:rtl w:val="true"/>
              </w:rPr>
              <w:t>:</w:t>
              <w:tab/>
            </w:r>
            <w:r>
              <w:rPr>
                <w:rStyle w:val="IndexLink"/>
              </w:rPr>
              <w:t>289</w:t>
            </w:r>
          </w:hyperlink>
        </w:p>
        <w:p>
          <w:pPr>
            <w:pStyle w:val="Contents4"/>
            <w:tabs>
              <w:tab w:val="clear" w:pos="8176"/>
              <w:tab w:val="right" w:pos="9026" w:leader="dot"/>
            </w:tabs>
            <w:rPr/>
          </w:pPr>
          <w:hyperlink w:anchor="__RefHeading___Toc987835_1051229030">
            <w:r>
              <w:rPr>
                <w:webHidden/>
                <w:rStyle w:val="IndexLink"/>
                <w:rtl w:val="true"/>
              </w:rPr>
              <w:t>بين عبد الله بن مسعود وعثمان</w:t>
            </w:r>
            <w:r>
              <w:rPr>
                <w:rStyle w:val="IndexLink"/>
                <w:rtl w:val="true"/>
              </w:rPr>
              <w:t>:</w:t>
              <w:tab/>
            </w:r>
            <w:r>
              <w:rPr>
                <w:rStyle w:val="IndexLink"/>
              </w:rPr>
              <w:t>290</w:t>
            </w:r>
          </w:hyperlink>
        </w:p>
        <w:p>
          <w:pPr>
            <w:pStyle w:val="Contents4"/>
            <w:tabs>
              <w:tab w:val="clear" w:pos="8176"/>
              <w:tab w:val="right" w:pos="9026" w:leader="dot"/>
            </w:tabs>
            <w:rPr/>
          </w:pPr>
          <w:hyperlink w:anchor="__RefHeading___Toc987837_1051229030">
            <w:r>
              <w:rPr>
                <w:webHidden/>
                <w:rStyle w:val="IndexLink"/>
                <w:rtl w:val="true"/>
              </w:rPr>
              <w:t>المحور الثاني</w:t>
            </w:r>
            <w:r>
              <w:rPr>
                <w:rStyle w:val="IndexLink"/>
                <w:rtl w:val="true"/>
              </w:rPr>
              <w:t xml:space="preserve">: </w:t>
            </w:r>
            <w:r>
              <w:rPr>
                <w:rStyle w:val="IndexLink"/>
                <w:rtl w:val="true"/>
              </w:rPr>
              <w:t>الفئة التي ساهمت في الثورة على عثمان</w:t>
            </w:r>
            <w:r>
              <w:rPr>
                <w:rStyle w:val="IndexLink"/>
                <w:rtl w:val="true"/>
              </w:rPr>
              <w:tab/>
            </w:r>
            <w:r>
              <w:rPr>
                <w:rStyle w:val="IndexLink"/>
              </w:rPr>
              <w:t>292</w:t>
            </w:r>
          </w:hyperlink>
        </w:p>
        <w:p>
          <w:pPr>
            <w:pStyle w:val="Contents4"/>
            <w:tabs>
              <w:tab w:val="clear" w:pos="8176"/>
              <w:tab w:val="right" w:pos="9026" w:leader="dot"/>
            </w:tabs>
            <w:rPr/>
          </w:pPr>
          <w:hyperlink w:anchor="__RefHeading___Toc987839_1051229030">
            <w:r>
              <w:rPr>
                <w:webHidden/>
                <w:rStyle w:val="IndexLink"/>
                <w:rtl w:val="true"/>
              </w:rPr>
              <w:t>المحور الثالث</w:t>
            </w:r>
            <w:r>
              <w:rPr>
                <w:rStyle w:val="IndexLink"/>
                <w:rtl w:val="true"/>
              </w:rPr>
              <w:t xml:space="preserve">: </w:t>
            </w:r>
            <w:r>
              <w:rPr>
                <w:rStyle w:val="IndexLink"/>
                <w:rtl w:val="true"/>
              </w:rPr>
              <w:t>موقف بعض الصحابة بعد مقتل عثمان</w:t>
            </w:r>
            <w:r>
              <w:rPr>
                <w:rStyle w:val="IndexLink"/>
                <w:rtl w:val="true"/>
              </w:rPr>
              <w:tab/>
            </w:r>
            <w:r>
              <w:rPr>
                <w:rStyle w:val="IndexLink"/>
              </w:rPr>
              <w:t>298</w:t>
            </w:r>
          </w:hyperlink>
        </w:p>
        <w:p>
          <w:pPr>
            <w:pStyle w:val="Contents4"/>
            <w:tabs>
              <w:tab w:val="clear" w:pos="8176"/>
              <w:tab w:val="right" w:pos="9026" w:leader="dot"/>
            </w:tabs>
            <w:rPr/>
          </w:pPr>
          <w:hyperlink w:anchor="__RefHeading___Toc987841_1051229030">
            <w:r>
              <w:rPr>
                <w:webHidden/>
                <w:rStyle w:val="IndexLink"/>
                <w:rtl w:val="true"/>
              </w:rPr>
              <w:t>المحور الرابع</w:t>
            </w:r>
            <w:r>
              <w:rPr>
                <w:rStyle w:val="IndexLink"/>
                <w:rtl w:val="true"/>
              </w:rPr>
              <w:t xml:space="preserve">: </w:t>
            </w:r>
            <w:r>
              <w:rPr>
                <w:rStyle w:val="IndexLink"/>
                <w:rtl w:val="true"/>
              </w:rPr>
              <w:t>رؤيتنا لموقف علي علیه السلام من الأحداث</w:t>
            </w:r>
            <w:r>
              <w:rPr>
                <w:rStyle w:val="IndexLink"/>
                <w:rtl w:val="true"/>
              </w:rPr>
              <w:tab/>
            </w:r>
            <w:r>
              <w:rPr>
                <w:rStyle w:val="IndexLink"/>
              </w:rPr>
              <w:t>299</w:t>
            </w:r>
          </w:hyperlink>
        </w:p>
        <w:p>
          <w:pPr>
            <w:pStyle w:val="Contents3"/>
            <w:tabs>
              <w:tab w:val="clear" w:pos="8459"/>
              <w:tab w:val="right" w:pos="9026" w:leader="dot"/>
            </w:tabs>
            <w:rPr/>
          </w:pPr>
          <w:hyperlink w:anchor="__RefHeading___Toc987843_1051229030">
            <w:r>
              <w:rPr>
                <w:webHidden/>
                <w:rStyle w:val="IndexLink"/>
                <w:rtl w:val="true"/>
              </w:rPr>
              <w:t>الوسوسة وكثرة الشك</w:t>
            </w:r>
            <w:r>
              <w:rPr>
                <w:rStyle w:val="IndexLink"/>
                <w:rtl w:val="true"/>
              </w:rPr>
              <w:tab/>
            </w:r>
            <w:r>
              <w:rPr>
                <w:rStyle w:val="IndexLink"/>
              </w:rPr>
              <w:t>307</w:t>
            </w:r>
          </w:hyperlink>
        </w:p>
        <w:p>
          <w:pPr>
            <w:pStyle w:val="Contents4"/>
            <w:tabs>
              <w:tab w:val="clear" w:pos="8176"/>
              <w:tab w:val="right" w:pos="9026" w:leader="dot"/>
            </w:tabs>
            <w:rPr/>
          </w:pPr>
          <w:hyperlink w:anchor="__RefHeading___Toc987845_1051229030">
            <w:r>
              <w:rPr>
                <w:webHidden/>
                <w:rStyle w:val="IndexLink"/>
                <w:rtl w:val="true"/>
              </w:rPr>
              <w:t>الحكم والأسباب وطرق العلاج الشيخ منتظر الإمارة</w:t>
            </w:r>
            <w:r>
              <w:rPr>
                <w:rStyle w:val="IndexLink"/>
                <w:rtl w:val="true"/>
              </w:rPr>
              <w:tab/>
            </w:r>
            <w:r>
              <w:rPr>
                <w:rStyle w:val="IndexLink"/>
              </w:rPr>
              <w:t>307</w:t>
            </w:r>
          </w:hyperlink>
        </w:p>
        <w:p>
          <w:pPr>
            <w:pStyle w:val="Contents4"/>
            <w:tabs>
              <w:tab w:val="clear" w:pos="8176"/>
              <w:tab w:val="right" w:pos="9026" w:leader="dot"/>
            </w:tabs>
            <w:rPr/>
          </w:pPr>
          <w:hyperlink w:anchor="__RefHeading___Toc987847_1051229030">
            <w:r>
              <w:rPr>
                <w:webHidden/>
                <w:rStyle w:val="IndexLink"/>
                <w:rtl w:val="true"/>
              </w:rPr>
              <w:t>معنى الوسوسة وكثرة الشك</w:t>
            </w:r>
            <w:r>
              <w:rPr>
                <w:rStyle w:val="IndexLink"/>
                <w:rtl w:val="true"/>
              </w:rPr>
              <w:t>:</w:t>
              <w:tab/>
            </w:r>
            <w:r>
              <w:rPr>
                <w:rStyle w:val="IndexLink"/>
              </w:rPr>
              <w:t>307</w:t>
            </w:r>
          </w:hyperlink>
        </w:p>
        <w:p>
          <w:pPr>
            <w:pStyle w:val="Contents4"/>
            <w:tabs>
              <w:tab w:val="clear" w:pos="8176"/>
              <w:tab w:val="right" w:pos="9026" w:leader="dot"/>
            </w:tabs>
            <w:rPr/>
          </w:pPr>
          <w:hyperlink w:anchor="__RefHeading___Toc987849_1051229030">
            <w:r>
              <w:rPr>
                <w:webHidden/>
                <w:rStyle w:val="IndexLink"/>
                <w:rtl w:val="true"/>
              </w:rPr>
              <w:t>حكم الوسوسة وكثرة الشك</w:t>
            </w:r>
            <w:r>
              <w:rPr>
                <w:rStyle w:val="IndexLink"/>
                <w:rtl w:val="true"/>
              </w:rPr>
              <w:t>:</w:t>
              <w:tab/>
            </w:r>
            <w:r>
              <w:rPr>
                <w:rStyle w:val="IndexLink"/>
              </w:rPr>
              <w:t>309</w:t>
            </w:r>
          </w:hyperlink>
        </w:p>
        <w:p>
          <w:pPr>
            <w:pStyle w:val="Contents4"/>
            <w:tabs>
              <w:tab w:val="clear" w:pos="8176"/>
              <w:tab w:val="right" w:pos="9026" w:leader="dot"/>
            </w:tabs>
            <w:rPr/>
          </w:pPr>
          <w:hyperlink w:anchor="__RefHeading___Toc987851_1051229030">
            <w:r>
              <w:rPr>
                <w:webHidden/>
                <w:rStyle w:val="IndexLink"/>
                <w:rtl w:val="true"/>
              </w:rPr>
              <w:t>أعراض وعلامات الوسوسة وكثرة الشك</w:t>
            </w:r>
            <w:r>
              <w:rPr>
                <w:rStyle w:val="IndexLink"/>
                <w:rtl w:val="true"/>
              </w:rPr>
              <w:t>:</w:t>
              <w:tab/>
            </w:r>
            <w:r>
              <w:rPr>
                <w:rStyle w:val="IndexLink"/>
              </w:rPr>
              <w:t>310</w:t>
            </w:r>
          </w:hyperlink>
        </w:p>
        <w:p>
          <w:pPr>
            <w:pStyle w:val="Contents4"/>
            <w:tabs>
              <w:tab w:val="clear" w:pos="8176"/>
              <w:tab w:val="right" w:pos="9026" w:leader="dot"/>
            </w:tabs>
            <w:rPr/>
          </w:pPr>
          <w:hyperlink w:anchor="__RefHeading___Toc987853_1051229030">
            <w:r>
              <w:rPr>
                <w:webHidden/>
                <w:rStyle w:val="IndexLink"/>
                <w:rtl w:val="true"/>
              </w:rPr>
              <w:t>أنواع وأقسام الوسوسة وكثرة الشك</w:t>
            </w:r>
            <w:r>
              <w:rPr>
                <w:rStyle w:val="IndexLink"/>
                <w:rtl w:val="true"/>
              </w:rPr>
              <w:t>:</w:t>
              <w:tab/>
            </w:r>
            <w:r>
              <w:rPr>
                <w:rStyle w:val="IndexLink"/>
              </w:rPr>
              <w:t>311</w:t>
            </w:r>
          </w:hyperlink>
        </w:p>
        <w:p>
          <w:pPr>
            <w:pStyle w:val="Contents5"/>
            <w:tabs>
              <w:tab w:val="clear" w:pos="7892"/>
              <w:tab w:val="right" w:pos="9026" w:leader="dot"/>
            </w:tabs>
            <w:rPr/>
          </w:pPr>
          <w:hyperlink w:anchor="__RefHeading___Toc987855_1051229030">
            <w:r>
              <w:rPr>
                <w:webHidden/>
                <w:rStyle w:val="IndexLink"/>
                <w:rtl w:val="true"/>
              </w:rPr>
              <w:t>اشارة</w:t>
            </w:r>
            <w:r>
              <w:rPr>
                <w:rStyle w:val="IndexLink"/>
                <w:rtl w:val="true"/>
              </w:rPr>
              <w:tab/>
            </w:r>
            <w:r>
              <w:rPr>
                <w:rStyle w:val="IndexLink"/>
              </w:rPr>
              <w:t>311</w:t>
            </w:r>
          </w:hyperlink>
        </w:p>
        <w:p>
          <w:pPr>
            <w:pStyle w:val="Contents5"/>
            <w:tabs>
              <w:tab w:val="clear" w:pos="7892"/>
              <w:tab w:val="right" w:pos="9026" w:leader="dot"/>
            </w:tabs>
            <w:rPr/>
          </w:pPr>
          <w:hyperlink w:anchor="__RefHeading___Toc987857_1051229030">
            <w:r>
              <w:rPr>
                <w:webHidden/>
                <w:rStyle w:val="IndexLink"/>
                <w:rtl w:val="true"/>
              </w:rPr>
              <w:t>أولاً</w:t>
            </w:r>
            <w:r>
              <w:rPr>
                <w:rStyle w:val="IndexLink"/>
                <w:rtl w:val="true"/>
              </w:rPr>
              <w:t xml:space="preserve">: </w:t>
            </w:r>
            <w:r>
              <w:rPr>
                <w:rStyle w:val="IndexLink"/>
                <w:rtl w:val="true"/>
              </w:rPr>
              <w:t>الشك والوسواس الفكري</w:t>
            </w:r>
            <w:r>
              <w:rPr>
                <w:rStyle w:val="IndexLink"/>
                <w:rtl w:val="true"/>
              </w:rPr>
              <w:tab/>
            </w:r>
            <w:r>
              <w:rPr>
                <w:rStyle w:val="IndexLink"/>
              </w:rPr>
              <w:t>311</w:t>
            </w:r>
          </w:hyperlink>
        </w:p>
        <w:p>
          <w:pPr>
            <w:pStyle w:val="Contents5"/>
            <w:tabs>
              <w:tab w:val="clear" w:pos="7892"/>
              <w:tab w:val="right" w:pos="9026" w:leader="dot"/>
            </w:tabs>
            <w:rPr/>
          </w:pPr>
          <w:hyperlink w:anchor="__RefHeading___Toc987859_1051229030">
            <w:r>
              <w:rPr>
                <w:webHidden/>
                <w:rStyle w:val="IndexLink"/>
                <w:rtl w:val="true"/>
              </w:rPr>
              <w:t>ثانياً</w:t>
            </w:r>
            <w:r>
              <w:rPr>
                <w:rStyle w:val="IndexLink"/>
                <w:rtl w:val="true"/>
              </w:rPr>
              <w:t xml:space="preserve">: </w:t>
            </w:r>
            <w:r>
              <w:rPr>
                <w:rStyle w:val="IndexLink"/>
                <w:rtl w:val="true"/>
              </w:rPr>
              <w:t>الشك والوسواس العملي</w:t>
            </w:r>
            <w:r>
              <w:rPr>
                <w:rStyle w:val="IndexLink"/>
                <w:rtl w:val="true"/>
              </w:rPr>
              <w:tab/>
            </w:r>
            <w:r>
              <w:rPr>
                <w:rStyle w:val="IndexLink"/>
              </w:rPr>
              <w:t>312</w:t>
            </w:r>
          </w:hyperlink>
        </w:p>
        <w:p>
          <w:pPr>
            <w:pStyle w:val="Contents5"/>
            <w:tabs>
              <w:tab w:val="clear" w:pos="7892"/>
              <w:tab w:val="right" w:pos="9026" w:leader="dot"/>
            </w:tabs>
            <w:rPr/>
          </w:pPr>
          <w:hyperlink w:anchor="__RefHeading___Toc987861_1051229030">
            <w:r>
              <w:rPr>
                <w:webHidden/>
                <w:rStyle w:val="IndexLink"/>
                <w:rtl w:val="true"/>
              </w:rPr>
              <w:t>ثالثاً</w:t>
            </w:r>
            <w:r>
              <w:rPr>
                <w:rStyle w:val="IndexLink"/>
                <w:rtl w:val="true"/>
              </w:rPr>
              <w:t xml:space="preserve">: </w:t>
            </w:r>
            <w:r>
              <w:rPr>
                <w:rStyle w:val="IndexLink"/>
                <w:rtl w:val="true"/>
              </w:rPr>
              <w:t>وسواس الخوف</w:t>
            </w:r>
            <w:r>
              <w:rPr>
                <w:rStyle w:val="IndexLink"/>
                <w:rtl w:val="true"/>
              </w:rPr>
              <w:tab/>
            </w:r>
            <w:r>
              <w:rPr>
                <w:rStyle w:val="IndexLink"/>
              </w:rPr>
              <w:t>313</w:t>
            </w:r>
          </w:hyperlink>
        </w:p>
        <w:p>
          <w:pPr>
            <w:pStyle w:val="Contents5"/>
            <w:tabs>
              <w:tab w:val="clear" w:pos="7892"/>
              <w:tab w:val="right" w:pos="9026" w:leader="dot"/>
            </w:tabs>
            <w:rPr/>
          </w:pPr>
          <w:hyperlink w:anchor="__RefHeading___Toc987863_1051229030">
            <w:r>
              <w:rPr>
                <w:webHidden/>
                <w:rStyle w:val="IndexLink"/>
                <w:rtl w:val="true"/>
              </w:rPr>
              <w:t>رابعاً</w:t>
            </w:r>
            <w:r>
              <w:rPr>
                <w:rStyle w:val="IndexLink"/>
                <w:rtl w:val="true"/>
              </w:rPr>
              <w:t xml:space="preserve">: </w:t>
            </w:r>
            <w:r>
              <w:rPr>
                <w:rStyle w:val="IndexLink"/>
                <w:rtl w:val="true"/>
              </w:rPr>
              <w:t>وسواس الإلزام</w:t>
            </w:r>
            <w:r>
              <w:rPr>
                <w:rStyle w:val="IndexLink"/>
                <w:rtl w:val="true"/>
              </w:rPr>
              <w:tab/>
            </w:r>
            <w:r>
              <w:rPr>
                <w:rStyle w:val="IndexLink"/>
              </w:rPr>
              <w:t>313</w:t>
            </w:r>
          </w:hyperlink>
        </w:p>
        <w:p>
          <w:pPr>
            <w:pStyle w:val="Contents4"/>
            <w:tabs>
              <w:tab w:val="clear" w:pos="8176"/>
              <w:tab w:val="right" w:pos="9026" w:leader="dot"/>
            </w:tabs>
            <w:rPr/>
          </w:pPr>
          <w:hyperlink w:anchor="__RefHeading___Toc987865_1051229030">
            <w:r>
              <w:rPr>
                <w:webHidden/>
                <w:rStyle w:val="IndexLink"/>
                <w:rtl w:val="true"/>
              </w:rPr>
              <w:t>أسباب الوسوسة وكثرة الشك</w:t>
            </w:r>
            <w:r>
              <w:rPr>
                <w:rStyle w:val="IndexLink"/>
                <w:rtl w:val="true"/>
              </w:rPr>
              <w:t>:</w:t>
              <w:tab/>
            </w:r>
            <w:r>
              <w:rPr>
                <w:rStyle w:val="IndexLink"/>
              </w:rPr>
              <w:t>313</w:t>
            </w:r>
          </w:hyperlink>
        </w:p>
        <w:p>
          <w:pPr>
            <w:pStyle w:val="Contents5"/>
            <w:tabs>
              <w:tab w:val="clear" w:pos="7892"/>
              <w:tab w:val="right" w:pos="9026" w:leader="dot"/>
            </w:tabs>
            <w:rPr/>
          </w:pPr>
          <w:hyperlink w:anchor="__RefHeading___Toc987867_1051229030">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987869_1051229030">
            <w:r>
              <w:rPr>
                <w:webHidden/>
                <w:rStyle w:val="IndexLink"/>
                <w:rtl w:val="true"/>
              </w:rPr>
              <w:t>أولاً</w:t>
            </w:r>
            <w:r>
              <w:rPr>
                <w:rStyle w:val="IndexLink"/>
                <w:rtl w:val="true"/>
              </w:rPr>
              <w:t xml:space="preserve">: </w:t>
            </w:r>
            <w:r>
              <w:rPr>
                <w:rStyle w:val="IndexLink"/>
                <w:rtl w:val="true"/>
              </w:rPr>
              <w:t>القرآن الحكيم</w:t>
            </w:r>
            <w:r>
              <w:rPr>
                <w:rStyle w:val="IndexLink"/>
                <w:rtl w:val="true"/>
              </w:rPr>
              <w:tab/>
            </w:r>
            <w:r>
              <w:rPr>
                <w:rStyle w:val="IndexLink"/>
              </w:rPr>
              <w:t>314</w:t>
            </w:r>
          </w:hyperlink>
        </w:p>
        <w:p>
          <w:pPr>
            <w:pStyle w:val="Contents5"/>
            <w:tabs>
              <w:tab w:val="clear" w:pos="7892"/>
              <w:tab w:val="right" w:pos="9026" w:leader="dot"/>
            </w:tabs>
            <w:rPr/>
          </w:pPr>
          <w:hyperlink w:anchor="__RefHeading___Toc987871_1051229030">
            <w:r>
              <w:rPr>
                <w:webHidden/>
                <w:rStyle w:val="IndexLink"/>
                <w:rtl w:val="true"/>
              </w:rPr>
              <w:t>ثانياً</w:t>
            </w:r>
            <w:r>
              <w:rPr>
                <w:rStyle w:val="IndexLink"/>
                <w:rtl w:val="true"/>
              </w:rPr>
              <w:t xml:space="preserve">: </w:t>
            </w:r>
            <w:r>
              <w:rPr>
                <w:rStyle w:val="IndexLink"/>
                <w:rtl w:val="true"/>
              </w:rPr>
              <w:t>الروايات الشريفة</w:t>
            </w:r>
            <w:r>
              <w:rPr>
                <w:rStyle w:val="IndexLink"/>
                <w:rtl w:val="true"/>
              </w:rPr>
              <w:tab/>
            </w:r>
            <w:r>
              <w:rPr>
                <w:rStyle w:val="IndexLink"/>
              </w:rPr>
              <w:t>315</w:t>
            </w:r>
          </w:hyperlink>
        </w:p>
        <w:p>
          <w:pPr>
            <w:pStyle w:val="Contents5"/>
            <w:tabs>
              <w:tab w:val="clear" w:pos="7892"/>
              <w:tab w:val="right" w:pos="9026" w:leader="dot"/>
            </w:tabs>
            <w:rPr/>
          </w:pPr>
          <w:hyperlink w:anchor="__RefHeading___Toc987873_1051229030">
            <w:r>
              <w:rPr>
                <w:webHidden/>
                <w:rStyle w:val="IndexLink"/>
                <w:rtl w:val="true"/>
              </w:rPr>
              <w:t>ثالثاً</w:t>
            </w:r>
            <w:r>
              <w:rPr>
                <w:rStyle w:val="IndexLink"/>
                <w:rtl w:val="true"/>
              </w:rPr>
              <w:t xml:space="preserve">: </w:t>
            </w:r>
            <w:r>
              <w:rPr>
                <w:rStyle w:val="IndexLink"/>
                <w:rtl w:val="true"/>
              </w:rPr>
              <w:t>أقوال العلماء</w:t>
            </w:r>
            <w:r>
              <w:rPr>
                <w:rStyle w:val="IndexLink"/>
                <w:rtl w:val="true"/>
              </w:rPr>
              <w:tab/>
            </w:r>
            <w:r>
              <w:rPr>
                <w:rStyle w:val="IndexLink"/>
              </w:rPr>
              <w:t>316</w:t>
            </w:r>
          </w:hyperlink>
        </w:p>
        <w:p>
          <w:pPr>
            <w:pStyle w:val="Contents4"/>
            <w:tabs>
              <w:tab w:val="clear" w:pos="8176"/>
              <w:tab w:val="right" w:pos="9026" w:leader="dot"/>
            </w:tabs>
            <w:rPr/>
          </w:pPr>
          <w:hyperlink w:anchor="__RefHeading___Toc987875_1051229030">
            <w:r>
              <w:rPr>
                <w:webHidden/>
                <w:rStyle w:val="IndexLink"/>
                <w:rtl w:val="true"/>
              </w:rPr>
              <w:t>علاج الوسوسة وكثرة الشك</w:t>
            </w:r>
            <w:r>
              <w:rPr>
                <w:rStyle w:val="IndexLink"/>
                <w:rtl w:val="true"/>
              </w:rPr>
              <w:t>:</w:t>
              <w:tab/>
            </w:r>
            <w:r>
              <w:rPr>
                <w:rStyle w:val="IndexLink"/>
              </w:rPr>
              <w:t>317</w:t>
            </w:r>
          </w:hyperlink>
        </w:p>
        <w:p>
          <w:pPr>
            <w:pStyle w:val="Contents5"/>
            <w:tabs>
              <w:tab w:val="clear" w:pos="7892"/>
              <w:tab w:val="right" w:pos="9026" w:leader="dot"/>
            </w:tabs>
            <w:rPr/>
          </w:pPr>
          <w:hyperlink w:anchor="__RefHeading___Toc987877_1051229030">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987879_1051229030">
            <w:r>
              <w:rPr>
                <w:webHidden/>
                <w:rStyle w:val="IndexLink"/>
                <w:rtl w:val="true"/>
              </w:rPr>
              <w:t>الجهة الأُولى</w:t>
            </w:r>
            <w:r>
              <w:rPr>
                <w:rStyle w:val="IndexLink"/>
                <w:rtl w:val="true"/>
              </w:rPr>
              <w:t xml:space="preserve">: </w:t>
            </w:r>
            <w:r>
              <w:rPr>
                <w:rStyle w:val="IndexLink"/>
                <w:rtl w:val="true"/>
              </w:rPr>
              <w:t>العلاج النظري</w:t>
            </w:r>
            <w:r>
              <w:rPr>
                <w:rStyle w:val="IndexLink"/>
                <w:rtl w:val="true"/>
              </w:rPr>
              <w:tab/>
            </w:r>
            <w:r>
              <w:rPr>
                <w:rStyle w:val="IndexLink"/>
              </w:rPr>
              <w:t>318</w:t>
            </w:r>
          </w:hyperlink>
        </w:p>
        <w:p>
          <w:pPr>
            <w:pStyle w:val="Contents6"/>
            <w:tabs>
              <w:tab w:val="clear" w:pos="7609"/>
              <w:tab w:val="right" w:pos="9026" w:leader="dot"/>
            </w:tabs>
            <w:rPr/>
          </w:pPr>
          <w:hyperlink w:anchor="__RefHeading___Toc987881_1051229030">
            <w:r>
              <w:rPr>
                <w:webHidden/>
                <w:rStyle w:val="IndexLink"/>
                <w:rtl w:val="true"/>
              </w:rPr>
              <w:t>اشارة</w:t>
            </w:r>
            <w:r>
              <w:rPr>
                <w:rStyle w:val="IndexLink"/>
                <w:rtl w:val="true"/>
              </w:rPr>
              <w:tab/>
            </w:r>
            <w:r>
              <w:rPr>
                <w:rStyle w:val="IndexLink"/>
              </w:rPr>
              <w:t>318</w:t>
            </w:r>
          </w:hyperlink>
        </w:p>
        <w:p>
          <w:pPr>
            <w:pStyle w:val="Contents6"/>
            <w:tabs>
              <w:tab w:val="clear" w:pos="7609"/>
              <w:tab w:val="right" w:pos="9026" w:leader="dot"/>
            </w:tabs>
            <w:rPr/>
          </w:pPr>
          <w:hyperlink w:anchor="__RefHeading___Toc987883_1051229030">
            <w:r>
              <w:rPr>
                <w:webHidden/>
                <w:rStyle w:val="IndexLink"/>
                <w:rtl w:val="true"/>
              </w:rPr>
              <w:t>الخطوة الأُولى</w:t>
            </w:r>
            <w:r>
              <w:rPr>
                <w:rStyle w:val="IndexLink"/>
                <w:rtl w:val="true"/>
              </w:rPr>
              <w:t xml:space="preserve">: </w:t>
            </w:r>
            <w:r>
              <w:rPr>
                <w:rStyle w:val="IndexLink"/>
                <w:rtl w:val="true"/>
              </w:rPr>
              <w:t>اعتراف الوسواسي وكثير الشك بالإصابة بالمرض</w:t>
            </w:r>
            <w:r>
              <w:rPr>
                <w:rStyle w:val="IndexLink"/>
                <w:rtl w:val="true"/>
              </w:rPr>
              <w:tab/>
            </w:r>
            <w:r>
              <w:rPr>
                <w:rStyle w:val="IndexLink"/>
              </w:rPr>
              <w:t>318</w:t>
            </w:r>
          </w:hyperlink>
        </w:p>
        <w:p>
          <w:pPr>
            <w:pStyle w:val="Contents6"/>
            <w:tabs>
              <w:tab w:val="clear" w:pos="7609"/>
              <w:tab w:val="right" w:pos="9026" w:leader="dot"/>
            </w:tabs>
            <w:rPr/>
          </w:pPr>
          <w:hyperlink w:anchor="__RefHeading___Toc987885_1051229030">
            <w:r>
              <w:rPr>
                <w:webHidden/>
                <w:rStyle w:val="IndexLink"/>
                <w:rtl w:val="true"/>
              </w:rPr>
              <w:t>الخطوة الثانية</w:t>
            </w:r>
            <w:r>
              <w:rPr>
                <w:rStyle w:val="IndexLink"/>
                <w:rtl w:val="true"/>
              </w:rPr>
              <w:t xml:space="preserve">: </w:t>
            </w:r>
            <w:r>
              <w:rPr>
                <w:rStyle w:val="IndexLink"/>
                <w:rtl w:val="true"/>
              </w:rPr>
              <w:t>التأمل في أضرار المرض</w:t>
            </w:r>
            <w:r>
              <w:rPr>
                <w:rStyle w:val="IndexLink"/>
                <w:rtl w:val="true"/>
              </w:rPr>
              <w:tab/>
            </w:r>
            <w:r>
              <w:rPr>
                <w:rStyle w:val="IndexLink"/>
              </w:rPr>
              <w:t>319</w:t>
            </w:r>
          </w:hyperlink>
        </w:p>
        <w:p>
          <w:pPr>
            <w:pStyle w:val="Contents6"/>
            <w:tabs>
              <w:tab w:val="clear" w:pos="7609"/>
              <w:tab w:val="right" w:pos="9026" w:leader="dot"/>
            </w:tabs>
            <w:rPr/>
          </w:pPr>
          <w:hyperlink w:anchor="__RefHeading___Toc987887_1051229030">
            <w:r>
              <w:rPr>
                <w:webHidden/>
                <w:rStyle w:val="IndexLink"/>
                <w:rtl w:val="true"/>
              </w:rPr>
              <w:t>اشارة</w:t>
            </w:r>
            <w:r>
              <w:rPr>
                <w:rStyle w:val="IndexLink"/>
                <w:rtl w:val="true"/>
              </w:rPr>
              <w:tab/>
            </w:r>
            <w:r>
              <w:rPr>
                <w:rStyle w:val="IndexLink"/>
              </w:rPr>
              <w:t>319</w:t>
            </w:r>
          </w:hyperlink>
        </w:p>
        <w:p>
          <w:pPr>
            <w:pStyle w:val="Contents6"/>
            <w:tabs>
              <w:tab w:val="clear" w:pos="7609"/>
              <w:tab w:val="right" w:pos="9026" w:leader="dot"/>
            </w:tabs>
            <w:rPr/>
          </w:pPr>
          <w:hyperlink w:anchor="__RefHeading___Toc987889_1051229030">
            <w:r>
              <w:rPr>
                <w:webHidden/>
                <w:rStyle w:val="IndexLink"/>
                <w:rtl w:val="true"/>
              </w:rPr>
              <w:t>أولاً</w:t>
            </w:r>
            <w:r>
              <w:rPr>
                <w:rStyle w:val="IndexLink"/>
                <w:rtl w:val="true"/>
              </w:rPr>
              <w:t xml:space="preserve">: </w:t>
            </w:r>
            <w:r>
              <w:rPr>
                <w:rStyle w:val="IndexLink"/>
                <w:rtl w:val="true"/>
              </w:rPr>
              <w:t>الأضرار الجسميّة</w:t>
            </w:r>
            <w:r>
              <w:rPr>
                <w:rStyle w:val="IndexLink"/>
                <w:rtl w:val="true"/>
              </w:rPr>
              <w:tab/>
            </w:r>
            <w:r>
              <w:rPr>
                <w:rStyle w:val="IndexLink"/>
              </w:rPr>
              <w:t>319</w:t>
            </w:r>
          </w:hyperlink>
        </w:p>
        <w:p>
          <w:pPr>
            <w:pStyle w:val="Contents6"/>
            <w:tabs>
              <w:tab w:val="clear" w:pos="7609"/>
              <w:tab w:val="right" w:pos="9026" w:leader="dot"/>
            </w:tabs>
            <w:rPr/>
          </w:pPr>
          <w:hyperlink w:anchor="__RefHeading___Toc987891_1051229030">
            <w:r>
              <w:rPr>
                <w:webHidden/>
                <w:rStyle w:val="IndexLink"/>
                <w:rtl w:val="true"/>
              </w:rPr>
              <w:t>ثانياً</w:t>
            </w:r>
            <w:r>
              <w:rPr>
                <w:rStyle w:val="IndexLink"/>
                <w:rtl w:val="true"/>
              </w:rPr>
              <w:t xml:space="preserve">: </w:t>
            </w:r>
            <w:r>
              <w:rPr>
                <w:rStyle w:val="IndexLink"/>
                <w:rtl w:val="true"/>
              </w:rPr>
              <w:t>الأضرار النفسيّة</w:t>
            </w:r>
            <w:r>
              <w:rPr>
                <w:rStyle w:val="IndexLink"/>
                <w:rtl w:val="true"/>
              </w:rPr>
              <w:tab/>
            </w:r>
            <w:r>
              <w:rPr>
                <w:rStyle w:val="IndexLink"/>
              </w:rPr>
              <w:t>319</w:t>
            </w:r>
          </w:hyperlink>
        </w:p>
        <w:p>
          <w:pPr>
            <w:pStyle w:val="Contents6"/>
            <w:tabs>
              <w:tab w:val="clear" w:pos="7609"/>
              <w:tab w:val="right" w:pos="9026" w:leader="dot"/>
            </w:tabs>
            <w:rPr/>
          </w:pPr>
          <w:hyperlink w:anchor="__RefHeading___Toc987893_1051229030">
            <w:r>
              <w:rPr>
                <w:webHidden/>
                <w:rStyle w:val="IndexLink"/>
                <w:rtl w:val="true"/>
              </w:rPr>
              <w:t>ثالثاً</w:t>
            </w:r>
            <w:r>
              <w:rPr>
                <w:rStyle w:val="IndexLink"/>
                <w:rtl w:val="true"/>
              </w:rPr>
              <w:t xml:space="preserve">: </w:t>
            </w:r>
            <w:r>
              <w:rPr>
                <w:rStyle w:val="IndexLink"/>
                <w:rtl w:val="true"/>
              </w:rPr>
              <w:t>الأضرار الاجتماعية</w:t>
            </w:r>
            <w:r>
              <w:rPr>
                <w:rStyle w:val="IndexLink"/>
                <w:rtl w:val="true"/>
              </w:rPr>
              <w:tab/>
            </w:r>
            <w:r>
              <w:rPr>
                <w:rStyle w:val="IndexLink"/>
              </w:rPr>
              <w:t>320</w:t>
            </w:r>
          </w:hyperlink>
        </w:p>
        <w:p>
          <w:pPr>
            <w:pStyle w:val="Contents6"/>
            <w:tabs>
              <w:tab w:val="clear" w:pos="7609"/>
              <w:tab w:val="right" w:pos="9026" w:leader="dot"/>
            </w:tabs>
            <w:rPr/>
          </w:pPr>
          <w:hyperlink w:anchor="__RefHeading___Toc987895_1051229030">
            <w:r>
              <w:rPr>
                <w:webHidden/>
                <w:rStyle w:val="IndexLink"/>
                <w:rtl w:val="true"/>
              </w:rPr>
              <w:t>رابعاً</w:t>
            </w:r>
            <w:r>
              <w:rPr>
                <w:rStyle w:val="IndexLink"/>
                <w:rtl w:val="true"/>
              </w:rPr>
              <w:t xml:space="preserve">: </w:t>
            </w:r>
            <w:r>
              <w:rPr>
                <w:rStyle w:val="IndexLink"/>
                <w:rtl w:val="true"/>
              </w:rPr>
              <w:t>الأضرار الاقتصادية</w:t>
            </w:r>
            <w:r>
              <w:rPr>
                <w:rStyle w:val="IndexLink"/>
                <w:rtl w:val="true"/>
              </w:rPr>
              <w:tab/>
            </w:r>
            <w:r>
              <w:rPr>
                <w:rStyle w:val="IndexLink"/>
              </w:rPr>
              <w:t>320</w:t>
            </w:r>
          </w:hyperlink>
        </w:p>
        <w:p>
          <w:pPr>
            <w:pStyle w:val="Contents6"/>
            <w:tabs>
              <w:tab w:val="clear" w:pos="7609"/>
              <w:tab w:val="right" w:pos="9026" w:leader="dot"/>
            </w:tabs>
            <w:rPr/>
          </w:pPr>
          <w:hyperlink w:anchor="__RefHeading___Toc987897_1051229030">
            <w:r>
              <w:rPr>
                <w:webHidden/>
                <w:rStyle w:val="IndexLink"/>
                <w:rtl w:val="true"/>
              </w:rPr>
              <w:t>خامساً</w:t>
            </w:r>
            <w:r>
              <w:rPr>
                <w:rStyle w:val="IndexLink"/>
                <w:rtl w:val="true"/>
              </w:rPr>
              <w:t xml:space="preserve">: </w:t>
            </w:r>
            <w:r>
              <w:rPr>
                <w:rStyle w:val="IndexLink"/>
                <w:rtl w:val="true"/>
              </w:rPr>
              <w:t>الأضرار الأُخروية</w:t>
            </w:r>
            <w:r>
              <w:rPr>
                <w:rStyle w:val="IndexLink"/>
                <w:rtl w:val="true"/>
              </w:rPr>
              <w:tab/>
            </w:r>
            <w:r>
              <w:rPr>
                <w:rStyle w:val="IndexLink"/>
              </w:rPr>
              <w:t>320</w:t>
            </w:r>
          </w:hyperlink>
        </w:p>
        <w:p>
          <w:pPr>
            <w:pStyle w:val="Contents6"/>
            <w:tabs>
              <w:tab w:val="clear" w:pos="7609"/>
              <w:tab w:val="right" w:pos="9026" w:leader="dot"/>
            </w:tabs>
            <w:rPr/>
          </w:pPr>
          <w:hyperlink w:anchor="__RefHeading___Toc987899_1051229030">
            <w:r>
              <w:rPr>
                <w:webHidden/>
                <w:rStyle w:val="IndexLink"/>
                <w:rtl w:val="true"/>
              </w:rPr>
              <w:t>الخطوة الثالثة</w:t>
            </w:r>
            <w:r>
              <w:rPr>
                <w:rStyle w:val="IndexLink"/>
                <w:rtl w:val="true"/>
              </w:rPr>
              <w:t xml:space="preserve">: </w:t>
            </w:r>
            <w:r>
              <w:rPr>
                <w:rStyle w:val="IndexLink"/>
                <w:rtl w:val="true"/>
              </w:rPr>
              <w:t>الاعتماد على الأصول والقواعد الفقهية</w:t>
            </w:r>
            <w:r>
              <w:rPr>
                <w:rStyle w:val="IndexLink"/>
                <w:rtl w:val="true"/>
              </w:rPr>
              <w:tab/>
            </w:r>
            <w:r>
              <w:rPr>
                <w:rStyle w:val="IndexLink"/>
              </w:rPr>
              <w:t>321</w:t>
            </w:r>
          </w:hyperlink>
        </w:p>
        <w:p>
          <w:pPr>
            <w:pStyle w:val="Contents6"/>
            <w:tabs>
              <w:tab w:val="clear" w:pos="7609"/>
              <w:tab w:val="right" w:pos="9026" w:leader="dot"/>
            </w:tabs>
            <w:rPr/>
          </w:pPr>
          <w:hyperlink w:anchor="__RefHeading___Toc987901_1051229030">
            <w:r>
              <w:rPr>
                <w:webHidden/>
                <w:rStyle w:val="IndexLink"/>
                <w:rtl w:val="true"/>
              </w:rPr>
              <w:t>اشارة</w:t>
            </w:r>
            <w:r>
              <w:rPr>
                <w:rStyle w:val="IndexLink"/>
                <w:rtl w:val="true"/>
              </w:rPr>
              <w:tab/>
            </w:r>
            <w:r>
              <w:rPr>
                <w:rStyle w:val="IndexLink"/>
              </w:rPr>
              <w:t>321</w:t>
            </w:r>
          </w:hyperlink>
        </w:p>
        <w:p>
          <w:pPr>
            <w:pStyle w:val="Contents6"/>
            <w:tabs>
              <w:tab w:val="clear" w:pos="7609"/>
              <w:tab w:val="right" w:pos="9026" w:leader="dot"/>
            </w:tabs>
            <w:rPr/>
          </w:pPr>
          <w:hyperlink w:anchor="__RefHeading___Toc987903_1051229030">
            <w:r>
              <w:rPr>
                <w:webHidden/>
                <w:rStyle w:val="IndexLink"/>
                <w:rtl w:val="true"/>
              </w:rPr>
              <w:t>أولاً</w:t>
            </w:r>
            <w:r>
              <w:rPr>
                <w:rStyle w:val="IndexLink"/>
                <w:rtl w:val="true"/>
              </w:rPr>
              <w:t xml:space="preserve">: </w:t>
            </w:r>
            <w:r>
              <w:rPr>
                <w:rStyle w:val="IndexLink"/>
                <w:rtl w:val="true"/>
              </w:rPr>
              <w:t>الاكتفاء بالحكم الظاهري</w:t>
            </w:r>
            <w:r>
              <w:rPr>
                <w:rStyle w:val="IndexLink"/>
                <w:rtl w:val="true"/>
              </w:rPr>
              <w:tab/>
            </w:r>
            <w:r>
              <w:rPr>
                <w:rStyle w:val="IndexLink"/>
              </w:rPr>
              <w:t>321</w:t>
            </w:r>
          </w:hyperlink>
        </w:p>
        <w:p>
          <w:pPr>
            <w:pStyle w:val="Contents6"/>
            <w:tabs>
              <w:tab w:val="clear" w:pos="7609"/>
              <w:tab w:val="right" w:pos="9026" w:leader="dot"/>
            </w:tabs>
            <w:rPr/>
          </w:pPr>
          <w:hyperlink w:anchor="__RefHeading___Toc987905_1051229030">
            <w:r>
              <w:rPr>
                <w:webHidden/>
                <w:rStyle w:val="IndexLink"/>
                <w:rtl w:val="true"/>
              </w:rPr>
              <w:t>ثانياً</w:t>
            </w:r>
            <w:r>
              <w:rPr>
                <w:rStyle w:val="IndexLink"/>
                <w:rtl w:val="true"/>
              </w:rPr>
              <w:t xml:space="preserve">: </w:t>
            </w:r>
            <w:r>
              <w:rPr>
                <w:rStyle w:val="IndexLink"/>
                <w:rtl w:val="true"/>
              </w:rPr>
              <w:t>العمل بالقواعد الفقهية المرخصة</w:t>
            </w:r>
            <w:r>
              <w:rPr>
                <w:rStyle w:val="IndexLink"/>
                <w:rtl w:val="true"/>
              </w:rPr>
              <w:tab/>
            </w:r>
            <w:r>
              <w:rPr>
                <w:rStyle w:val="IndexLink"/>
              </w:rPr>
              <w:t>322</w:t>
            </w:r>
          </w:hyperlink>
        </w:p>
        <w:p>
          <w:pPr>
            <w:pStyle w:val="Contents6"/>
            <w:tabs>
              <w:tab w:val="clear" w:pos="7609"/>
              <w:tab w:val="right" w:pos="9026" w:leader="dot"/>
            </w:tabs>
            <w:rPr/>
          </w:pPr>
          <w:hyperlink w:anchor="__RefHeading___Toc987907_1051229030">
            <w:r>
              <w:rPr>
                <w:webHidden/>
                <w:rStyle w:val="IndexLink"/>
                <w:rtl w:val="true"/>
              </w:rPr>
              <w:t>ثالثاً</w:t>
            </w:r>
            <w:r>
              <w:rPr>
                <w:rStyle w:val="IndexLink"/>
                <w:rtl w:val="true"/>
              </w:rPr>
              <w:t xml:space="preserve">: </w:t>
            </w:r>
            <w:r>
              <w:rPr>
                <w:rStyle w:val="IndexLink"/>
                <w:rtl w:val="true"/>
              </w:rPr>
              <w:t>الاعتماد على النظرة العرفية لا الدقة العقلية</w:t>
            </w:r>
            <w:r>
              <w:rPr>
                <w:rStyle w:val="IndexLink"/>
                <w:rtl w:val="true"/>
              </w:rPr>
              <w:tab/>
            </w:r>
            <w:r>
              <w:rPr>
                <w:rStyle w:val="IndexLink"/>
              </w:rPr>
              <w:t>322</w:t>
            </w:r>
          </w:hyperlink>
        </w:p>
        <w:p>
          <w:pPr>
            <w:pStyle w:val="Contents6"/>
            <w:tabs>
              <w:tab w:val="clear" w:pos="7609"/>
              <w:tab w:val="right" w:pos="9026" w:leader="dot"/>
            </w:tabs>
            <w:rPr/>
          </w:pPr>
          <w:hyperlink w:anchor="__RefHeading___Toc987909_1051229030">
            <w:r>
              <w:rPr>
                <w:webHidden/>
                <w:rStyle w:val="IndexLink"/>
                <w:rtl w:val="true"/>
              </w:rPr>
              <w:t>الخطوة الرابعة</w:t>
            </w:r>
            <w:r>
              <w:rPr>
                <w:rStyle w:val="IndexLink"/>
                <w:rtl w:val="true"/>
              </w:rPr>
              <w:t xml:space="preserve">: </w:t>
            </w:r>
            <w:r>
              <w:rPr>
                <w:rStyle w:val="IndexLink"/>
                <w:rtl w:val="true"/>
              </w:rPr>
              <w:t>التأسي بحياة وتعاليم المعصومين علیهم السلام والعلماء والصالحين</w:t>
            </w:r>
            <w:r>
              <w:rPr>
                <w:rStyle w:val="IndexLink"/>
                <w:rtl w:val="true"/>
              </w:rPr>
              <w:tab/>
            </w:r>
            <w:r>
              <w:rPr>
                <w:rStyle w:val="IndexLink"/>
              </w:rPr>
              <w:t>323</w:t>
            </w:r>
          </w:hyperlink>
        </w:p>
        <w:p>
          <w:pPr>
            <w:pStyle w:val="Contents5"/>
            <w:tabs>
              <w:tab w:val="clear" w:pos="7892"/>
              <w:tab w:val="right" w:pos="9026" w:leader="dot"/>
            </w:tabs>
            <w:rPr/>
          </w:pPr>
          <w:hyperlink w:anchor="__RefHeading___Toc987911_1051229030">
            <w:r>
              <w:rPr>
                <w:webHidden/>
                <w:rStyle w:val="IndexLink"/>
                <w:rtl w:val="true"/>
              </w:rPr>
              <w:t>الجهة الثانية</w:t>
            </w:r>
            <w:r>
              <w:rPr>
                <w:rStyle w:val="IndexLink"/>
                <w:rtl w:val="true"/>
              </w:rPr>
              <w:t xml:space="preserve">: </w:t>
            </w:r>
            <w:r>
              <w:rPr>
                <w:rStyle w:val="IndexLink"/>
                <w:rtl w:val="true"/>
              </w:rPr>
              <w:t>العلاج العملي</w:t>
            </w:r>
            <w:r>
              <w:rPr>
                <w:rStyle w:val="IndexLink"/>
                <w:rtl w:val="true"/>
              </w:rPr>
              <w:tab/>
            </w:r>
            <w:r>
              <w:rPr>
                <w:rStyle w:val="IndexLink"/>
              </w:rPr>
              <w:t>324</w:t>
            </w:r>
          </w:hyperlink>
        </w:p>
        <w:p>
          <w:pPr>
            <w:pStyle w:val="Contents6"/>
            <w:tabs>
              <w:tab w:val="clear" w:pos="7609"/>
              <w:tab w:val="right" w:pos="9026" w:leader="dot"/>
            </w:tabs>
            <w:rPr/>
          </w:pPr>
          <w:hyperlink w:anchor="__RefHeading___Toc987913_1051229030">
            <w:r>
              <w:rPr>
                <w:webHidden/>
                <w:rStyle w:val="IndexLink"/>
                <w:rtl w:val="true"/>
              </w:rPr>
              <w:t>اشارة</w:t>
            </w:r>
            <w:r>
              <w:rPr>
                <w:rStyle w:val="IndexLink"/>
                <w:rtl w:val="true"/>
              </w:rPr>
              <w:tab/>
            </w:r>
            <w:r>
              <w:rPr>
                <w:rStyle w:val="IndexLink"/>
              </w:rPr>
              <w:t>324</w:t>
            </w:r>
          </w:hyperlink>
        </w:p>
        <w:p>
          <w:pPr>
            <w:pStyle w:val="Contents6"/>
            <w:tabs>
              <w:tab w:val="clear" w:pos="7609"/>
              <w:tab w:val="right" w:pos="9026" w:leader="dot"/>
            </w:tabs>
            <w:rPr/>
          </w:pPr>
          <w:hyperlink w:anchor="__RefHeading___Toc987915_1051229030">
            <w:r>
              <w:rPr>
                <w:webHidden/>
                <w:rStyle w:val="IndexLink"/>
                <w:rtl w:val="true"/>
              </w:rPr>
              <w:t>أولاً</w:t>
            </w:r>
            <w:r>
              <w:rPr>
                <w:rStyle w:val="IndexLink"/>
                <w:rtl w:val="true"/>
              </w:rPr>
              <w:t xml:space="preserve">: </w:t>
            </w:r>
            <w:r>
              <w:rPr>
                <w:rStyle w:val="IndexLink"/>
                <w:rtl w:val="true"/>
              </w:rPr>
              <w:t>الإكثار من ذكر الله تعالى</w:t>
            </w:r>
            <w:r>
              <w:rPr>
                <w:rStyle w:val="IndexLink"/>
                <w:rtl w:val="true"/>
              </w:rPr>
              <w:tab/>
            </w:r>
            <w:r>
              <w:rPr>
                <w:rStyle w:val="IndexLink"/>
              </w:rPr>
              <w:t>324</w:t>
            </w:r>
          </w:hyperlink>
        </w:p>
        <w:p>
          <w:pPr>
            <w:pStyle w:val="Contents6"/>
            <w:tabs>
              <w:tab w:val="clear" w:pos="7609"/>
              <w:tab w:val="right" w:pos="9026" w:leader="dot"/>
            </w:tabs>
            <w:rPr/>
          </w:pPr>
          <w:hyperlink w:anchor="__RefHeading___Toc987917_1051229030">
            <w:r>
              <w:rPr>
                <w:webHidden/>
                <w:rStyle w:val="IndexLink"/>
                <w:rtl w:val="true"/>
              </w:rPr>
              <w:t>ثانياً</w:t>
            </w:r>
            <w:r>
              <w:rPr>
                <w:rStyle w:val="IndexLink"/>
                <w:rtl w:val="true"/>
              </w:rPr>
              <w:t xml:space="preserve">: </w:t>
            </w:r>
            <w:r>
              <w:rPr>
                <w:rStyle w:val="IndexLink"/>
                <w:rtl w:val="true"/>
              </w:rPr>
              <w:t>ذكر النبي وآله والتوسل بهم علیهم السلام</w:t>
            </w:r>
            <w:r>
              <w:rPr>
                <w:rStyle w:val="IndexLink"/>
                <w:rtl w:val="true"/>
              </w:rPr>
              <w:tab/>
            </w:r>
            <w:r>
              <w:rPr>
                <w:rStyle w:val="IndexLink"/>
              </w:rPr>
              <w:t>325</w:t>
            </w:r>
          </w:hyperlink>
        </w:p>
        <w:p>
          <w:pPr>
            <w:pStyle w:val="Contents6"/>
            <w:tabs>
              <w:tab w:val="clear" w:pos="7609"/>
              <w:tab w:val="right" w:pos="9026" w:leader="dot"/>
            </w:tabs>
            <w:rPr/>
          </w:pPr>
          <w:hyperlink w:anchor="__RefHeading___Toc987919_1051229030">
            <w:r>
              <w:rPr>
                <w:webHidden/>
                <w:rStyle w:val="IndexLink"/>
                <w:rtl w:val="true"/>
              </w:rPr>
              <w:t>ثالثاً</w:t>
            </w:r>
            <w:r>
              <w:rPr>
                <w:rStyle w:val="IndexLink"/>
                <w:rtl w:val="true"/>
              </w:rPr>
              <w:t xml:space="preserve">: </w:t>
            </w:r>
            <w:r>
              <w:rPr>
                <w:rStyle w:val="IndexLink"/>
                <w:rtl w:val="true"/>
              </w:rPr>
              <w:t>أداء الواجبات وترك المحرمات</w:t>
            </w:r>
            <w:r>
              <w:rPr>
                <w:rStyle w:val="IndexLink"/>
                <w:rtl w:val="true"/>
              </w:rPr>
              <w:tab/>
            </w:r>
            <w:r>
              <w:rPr>
                <w:rStyle w:val="IndexLink"/>
              </w:rPr>
              <w:t>326</w:t>
            </w:r>
          </w:hyperlink>
        </w:p>
        <w:p>
          <w:pPr>
            <w:pStyle w:val="Contents6"/>
            <w:tabs>
              <w:tab w:val="clear" w:pos="7609"/>
              <w:tab w:val="right" w:pos="9026" w:leader="dot"/>
            </w:tabs>
            <w:rPr/>
          </w:pPr>
          <w:hyperlink w:anchor="__RefHeading___Toc987921_1051229030">
            <w:r>
              <w:rPr>
                <w:webHidden/>
                <w:rStyle w:val="IndexLink"/>
                <w:rtl w:val="true"/>
              </w:rPr>
              <w:t>رابعاً</w:t>
            </w:r>
            <w:r>
              <w:rPr>
                <w:rStyle w:val="IndexLink"/>
                <w:rtl w:val="true"/>
              </w:rPr>
              <w:t xml:space="preserve">: </w:t>
            </w:r>
            <w:r>
              <w:rPr>
                <w:rStyle w:val="IndexLink"/>
                <w:rtl w:val="true"/>
              </w:rPr>
              <w:t>الدعاء والاستعاذة من الوسواس</w:t>
            </w:r>
            <w:r>
              <w:rPr>
                <w:rStyle w:val="IndexLink"/>
                <w:rtl w:val="true"/>
              </w:rPr>
              <w:tab/>
            </w:r>
            <w:r>
              <w:rPr>
                <w:rStyle w:val="IndexLink"/>
              </w:rPr>
              <w:t>327</w:t>
            </w:r>
          </w:hyperlink>
        </w:p>
        <w:p>
          <w:pPr>
            <w:pStyle w:val="Contents6"/>
            <w:tabs>
              <w:tab w:val="clear" w:pos="7609"/>
              <w:tab w:val="right" w:pos="9026" w:leader="dot"/>
            </w:tabs>
            <w:rPr/>
          </w:pPr>
          <w:hyperlink w:anchor="__RefHeading___Toc987923_1051229030">
            <w:r>
              <w:rPr>
                <w:webHidden/>
                <w:rStyle w:val="IndexLink"/>
                <w:rtl w:val="true"/>
              </w:rPr>
              <w:t>خامساً</w:t>
            </w:r>
            <w:r>
              <w:rPr>
                <w:rStyle w:val="IndexLink"/>
                <w:rtl w:val="true"/>
              </w:rPr>
              <w:t xml:space="preserve">: </w:t>
            </w:r>
            <w:r>
              <w:rPr>
                <w:rStyle w:val="IndexLink"/>
                <w:rtl w:val="true"/>
              </w:rPr>
              <w:t>معاندة الشيطان وعدم الاعتناء بوساوسه</w:t>
            </w:r>
            <w:r>
              <w:rPr>
                <w:rStyle w:val="IndexLink"/>
                <w:rtl w:val="true"/>
              </w:rPr>
              <w:tab/>
            </w:r>
            <w:r>
              <w:rPr>
                <w:rStyle w:val="IndexLink"/>
              </w:rPr>
              <w:t>327</w:t>
            </w:r>
          </w:hyperlink>
        </w:p>
        <w:p>
          <w:pPr>
            <w:pStyle w:val="Contents6"/>
            <w:tabs>
              <w:tab w:val="clear" w:pos="7609"/>
              <w:tab w:val="right" w:pos="9026" w:leader="dot"/>
            </w:tabs>
            <w:rPr/>
          </w:pPr>
          <w:hyperlink w:anchor="__RefHeading___Toc987925_1051229030">
            <w:r>
              <w:rPr>
                <w:webHidden/>
                <w:rStyle w:val="IndexLink"/>
                <w:rtl w:val="true"/>
              </w:rPr>
              <w:t>سادساً</w:t>
            </w:r>
            <w:r>
              <w:rPr>
                <w:rStyle w:val="IndexLink"/>
                <w:rtl w:val="true"/>
              </w:rPr>
              <w:t xml:space="preserve">: </w:t>
            </w:r>
            <w:r>
              <w:rPr>
                <w:rStyle w:val="IndexLink"/>
                <w:rtl w:val="true"/>
              </w:rPr>
              <w:t>الإكثار من تلاوة القرآن العزيز</w:t>
            </w:r>
            <w:r>
              <w:rPr>
                <w:rStyle w:val="IndexLink"/>
                <w:rtl w:val="true"/>
              </w:rPr>
              <w:tab/>
            </w:r>
            <w:r>
              <w:rPr>
                <w:rStyle w:val="IndexLink"/>
              </w:rPr>
              <w:t>328</w:t>
            </w:r>
          </w:hyperlink>
        </w:p>
        <w:p>
          <w:pPr>
            <w:pStyle w:val="Contents6"/>
            <w:tabs>
              <w:tab w:val="clear" w:pos="7609"/>
              <w:tab w:val="right" w:pos="9026" w:leader="dot"/>
            </w:tabs>
            <w:rPr/>
          </w:pPr>
          <w:hyperlink w:anchor="__RefHeading___Toc987927_1051229030">
            <w:r>
              <w:rPr>
                <w:webHidden/>
                <w:rStyle w:val="IndexLink"/>
                <w:rtl w:val="true"/>
              </w:rPr>
              <w:t>سابعاً</w:t>
            </w:r>
            <w:r>
              <w:rPr>
                <w:rStyle w:val="IndexLink"/>
                <w:rtl w:val="true"/>
              </w:rPr>
              <w:t xml:space="preserve">: </w:t>
            </w:r>
            <w:r>
              <w:rPr>
                <w:rStyle w:val="IndexLink"/>
                <w:rtl w:val="true"/>
              </w:rPr>
              <w:t>كثرة الصلاة والصيام</w:t>
            </w:r>
            <w:r>
              <w:rPr>
                <w:rStyle w:val="IndexLink"/>
                <w:rtl w:val="true"/>
              </w:rPr>
              <w:tab/>
            </w:r>
            <w:r>
              <w:rPr>
                <w:rStyle w:val="IndexLink"/>
              </w:rPr>
              <w:t>328</w:t>
            </w:r>
          </w:hyperlink>
        </w:p>
        <w:p>
          <w:pPr>
            <w:pStyle w:val="Contents6"/>
            <w:tabs>
              <w:tab w:val="clear" w:pos="7609"/>
              <w:tab w:val="right" w:pos="9026" w:leader="dot"/>
            </w:tabs>
            <w:rPr/>
          </w:pPr>
          <w:hyperlink w:anchor="__RefHeading___Toc987929_1051229030">
            <w:r>
              <w:rPr>
                <w:webHidden/>
                <w:rStyle w:val="IndexLink"/>
                <w:rtl w:val="true"/>
              </w:rPr>
              <w:t>ثامناً</w:t>
            </w:r>
            <w:r>
              <w:rPr>
                <w:rStyle w:val="IndexLink"/>
                <w:rtl w:val="true"/>
              </w:rPr>
              <w:t xml:space="preserve">: </w:t>
            </w:r>
            <w:r>
              <w:rPr>
                <w:rStyle w:val="IndexLink"/>
                <w:rtl w:val="true"/>
              </w:rPr>
              <w:t>المحافظة على حالة السرور والفرح والابتعاد عن الغضب والحزن</w:t>
            </w:r>
            <w:r>
              <w:rPr>
                <w:rStyle w:val="IndexLink"/>
                <w:rtl w:val="true"/>
              </w:rPr>
              <w:tab/>
            </w:r>
            <w:r>
              <w:rPr>
                <w:rStyle w:val="IndexLink"/>
              </w:rPr>
              <w:t>329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29_82008"/>
      <w:bookmarkStart w:id="1" w:name="pg7329_82008"/>
      <w:bookmarkEnd w:id="1"/>
    </w:p>
    <w:p>
      <w:pPr>
        <w:pStyle w:val="Heading2"/>
        <w:numPr>
          <w:ilvl w:val="1"/>
          <w:numId w:val="1"/>
        </w:numPr>
        <w:rPr/>
      </w:pPr>
      <w:bookmarkStart w:id="2" w:name="pg7329_82008"/>
      <w:bookmarkStart w:id="3" w:name="__RefHeading___Toc987427_105122903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الاصلَاحُ الحُسَینیُّ</w:t>
      </w:r>
    </w:p>
    <w:p>
      <w:pPr>
        <w:pStyle w:val="BookText"/>
        <w:rPr/>
      </w:pPr>
      <w:r>
        <w:rPr>
          <w:rFonts w:ascii="Amiri" w:hAnsi="Amiri" w:eastAsia="Amiri" w:cs="Amiri"/>
          <w:color w:val="111111"/>
          <w:sz w:val="28"/>
          <w:sz w:val="28"/>
          <w:szCs w:val="28"/>
          <w:rtl w:val="true"/>
          <w:lang w:bidi="ar-SA"/>
        </w:rPr>
        <w:t>تصدر عن مركز الدراسات التخصصية في النهضة الحسينية النجف الأشرف</w:t>
      </w:r>
    </w:p>
    <w:p>
      <w:pPr>
        <w:pStyle w:val="BookText"/>
        <w:rPr/>
      </w:pPr>
      <w:r>
        <w:rPr>
          <w:rFonts w:ascii="Amiri" w:hAnsi="Amiri" w:eastAsia="Amiri" w:cs="Amiri"/>
          <w:color w:val="111111"/>
          <w:sz w:val="28"/>
          <w:sz w:val="28"/>
          <w:szCs w:val="28"/>
          <w:rtl w:val="true"/>
          <w:lang w:bidi="ar-SA"/>
        </w:rPr>
        <w:t>قسم الشؤون الفكرية</w:t>
      </w:r>
    </w:p>
    <w:p>
      <w:pPr>
        <w:pStyle w:val="BookText"/>
        <w:rPr/>
      </w:pPr>
      <w:r>
        <w:rPr>
          <w:rFonts w:ascii="Amiri" w:hAnsi="Amiri" w:eastAsia="Amiri" w:cs="Amiri"/>
          <w:color w:val="111111"/>
          <w:sz w:val="28"/>
          <w:sz w:val="28"/>
          <w:szCs w:val="28"/>
          <w:rtl w:val="true"/>
          <w:lang w:bidi="ar-SA"/>
        </w:rPr>
        <w:t>العتبة الحسينية المقدسة</w:t>
      </w:r>
    </w:p>
    <w:p>
      <w:pPr>
        <w:pStyle w:val="BookText"/>
        <w:rPr/>
      </w:pPr>
      <w:r>
        <w:rPr>
          <w:rFonts w:ascii="IRNazanin" w:hAnsi="IRNazanin" w:eastAsia="IRNazanin"/>
          <w:color w:val="111111"/>
          <w:sz w:val="28"/>
          <w:sz w:val="28"/>
          <w:szCs w:val="28"/>
          <w:rtl w:val="true"/>
          <w:lang w:bidi="fa-IR"/>
        </w:rPr>
        <w:t>الإشراف العام</w:t>
      </w:r>
    </w:p>
    <w:p>
      <w:pPr>
        <w:pStyle w:val="BookText"/>
        <w:rPr/>
      </w:pPr>
      <w:r>
        <w:rPr>
          <w:rFonts w:ascii="Amiri" w:hAnsi="Amiri" w:eastAsia="Amiri" w:cs="Amiri"/>
          <w:color w:val="111111"/>
          <w:sz w:val="28"/>
          <w:sz w:val="28"/>
          <w:szCs w:val="28"/>
          <w:rtl w:val="true"/>
          <w:lang w:bidi="ar-SA"/>
        </w:rPr>
        <w:t>سماحة الشيخ علي الفتلاوي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7429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الاصلَاحُ الحُسَینیُّ</w:t>
      </w:r>
    </w:p>
    <w:p>
      <w:pPr>
        <w:pStyle w:val="BookText"/>
        <w:rPr/>
      </w:pPr>
      <w:r>
        <w:rPr>
          <w:rFonts w:ascii="Amiri" w:hAnsi="Amiri" w:eastAsia="Amiri" w:cs="Amiri"/>
          <w:color w:val="111111"/>
          <w:sz w:val="28"/>
          <w:sz w:val="28"/>
          <w:szCs w:val="28"/>
          <w:rtl w:val="true"/>
          <w:lang w:bidi="ar-SA"/>
        </w:rPr>
        <w:t>تصدر عن مركز الدراسات التخصصية في النهضة الحسينية النجف الأشرف</w:t>
      </w:r>
    </w:p>
    <w:p>
      <w:pPr>
        <w:pStyle w:val="BookText"/>
        <w:rPr/>
      </w:pPr>
      <w:r>
        <w:rPr>
          <w:rFonts w:ascii="Amiri" w:hAnsi="Amiri" w:eastAsia="Amiri" w:cs="Amiri"/>
          <w:color w:val="111111"/>
          <w:sz w:val="28"/>
          <w:sz w:val="28"/>
          <w:szCs w:val="28"/>
          <w:rtl w:val="true"/>
          <w:lang w:bidi="ar-SA"/>
        </w:rPr>
        <w:t>قسم الشؤون الفكرية</w:t>
      </w:r>
    </w:p>
    <w:p>
      <w:pPr>
        <w:pStyle w:val="BookText"/>
        <w:rPr/>
      </w:pPr>
      <w:r>
        <w:rPr>
          <w:rFonts w:ascii="Amiri" w:hAnsi="Amiri" w:eastAsia="Amiri" w:cs="Amiri"/>
          <w:color w:val="111111"/>
          <w:sz w:val="28"/>
          <w:sz w:val="28"/>
          <w:szCs w:val="28"/>
          <w:rtl w:val="true"/>
          <w:lang w:bidi="ar-SA"/>
        </w:rPr>
        <w:t>العتبة الحسينية المقدسة</w:t>
      </w:r>
    </w:p>
    <w:p>
      <w:pPr>
        <w:pStyle w:val="BookText"/>
        <w:rPr/>
      </w:pPr>
      <w:r>
        <w:rPr>
          <w:rFonts w:ascii="IRNazanin" w:hAnsi="IRNazanin" w:eastAsia="IRNazanin"/>
          <w:color w:val="111111"/>
          <w:sz w:val="28"/>
          <w:sz w:val="28"/>
          <w:szCs w:val="28"/>
          <w:rtl w:val="true"/>
          <w:lang w:bidi="fa-IR"/>
        </w:rPr>
        <w:t>الإشراف العام</w:t>
      </w:r>
    </w:p>
    <w:p>
      <w:pPr>
        <w:pStyle w:val="BookText"/>
        <w:rPr/>
      </w:pPr>
      <w:r>
        <w:rPr>
          <w:rFonts w:ascii="Amiri" w:hAnsi="Amiri" w:eastAsia="Amiri" w:cs="Amiri"/>
          <w:color w:val="111111"/>
          <w:sz w:val="28"/>
          <w:sz w:val="28"/>
          <w:szCs w:val="28"/>
          <w:rtl w:val="true"/>
          <w:lang w:bidi="ar-SA"/>
        </w:rPr>
        <w:t>سماحة الشيخ علي الفتلاوي</w:t>
      </w:r>
    </w:p>
    <w:p>
      <w:pPr>
        <w:pStyle w:val="BookText"/>
        <w:rPr/>
      </w:pPr>
      <w:r>
        <w:rPr>
          <w:rFonts w:ascii="Amiri" w:hAnsi="Amiri" w:eastAsia="Amiri" w:cs="Amiri"/>
          <w:color w:val="111111"/>
          <w:sz w:val="28"/>
          <w:sz w:val="28"/>
          <w:szCs w:val="28"/>
          <w:rtl w:val="true"/>
          <w:lang w:bidi="ar-SA"/>
        </w:rPr>
        <w:t>إدارة المركز</w:t>
      </w:r>
    </w:p>
    <w:p>
      <w:pPr>
        <w:pStyle w:val="BookText"/>
        <w:rPr/>
      </w:pPr>
      <w:r>
        <w:rPr>
          <w:rFonts w:ascii="Amiri" w:hAnsi="Amiri" w:eastAsia="Amiri" w:cs="Amiri"/>
          <w:color w:val="111111"/>
          <w:sz w:val="28"/>
          <w:sz w:val="28"/>
          <w:szCs w:val="28"/>
          <w:rtl w:val="true"/>
          <w:lang w:bidi="ar-SA"/>
        </w:rPr>
        <w:t>الشيخ باقر الساعدي</w:t>
      </w:r>
    </w:p>
    <w:p>
      <w:pPr>
        <w:pStyle w:val="BookText"/>
        <w:rPr/>
      </w:pPr>
      <w:r>
        <w:rPr>
          <w:rFonts w:ascii="Amiri" w:hAnsi="Amiri" w:eastAsia="Amiri" w:cs="Amiri"/>
          <w:color w:val="111111"/>
          <w:sz w:val="28"/>
          <w:sz w:val="28"/>
          <w:szCs w:val="28"/>
          <w:rtl w:val="true"/>
          <w:lang w:bidi="ar-SA"/>
        </w:rPr>
        <w:t>معاونية المركز</w:t>
      </w:r>
    </w:p>
    <w:p>
      <w:pPr>
        <w:pStyle w:val="BookText"/>
        <w:rPr/>
      </w:pPr>
      <w:r>
        <w:rPr>
          <w:rFonts w:ascii="Amiri" w:hAnsi="Amiri" w:eastAsia="Amiri" w:cs="Amiri"/>
          <w:color w:val="111111"/>
          <w:sz w:val="28"/>
          <w:sz w:val="28"/>
          <w:szCs w:val="28"/>
          <w:rtl w:val="true"/>
          <w:lang w:bidi="ar-SA"/>
        </w:rPr>
        <w:t>الشيخ عباس الحمداوي</w:t>
      </w:r>
    </w:p>
    <w:p>
      <w:pPr>
        <w:pStyle w:val="BookText"/>
        <w:rPr/>
      </w:pPr>
      <w:r>
        <w:rPr>
          <w:rFonts w:ascii="Amiri" w:hAnsi="Amiri" w:eastAsia="Amiri" w:cs="Amiri"/>
          <w:color w:val="111111"/>
          <w:sz w:val="28"/>
          <w:sz w:val="28"/>
          <w:szCs w:val="28"/>
          <w:rtl w:val="true"/>
          <w:lang w:bidi="ar-SA"/>
        </w:rPr>
        <w:t>رئيس التحرير</w:t>
      </w:r>
    </w:p>
    <w:p>
      <w:pPr>
        <w:pStyle w:val="BookText"/>
        <w:rPr/>
      </w:pPr>
      <w:r>
        <w:rPr>
          <w:rFonts w:ascii="Amiri" w:hAnsi="Amiri" w:eastAsia="Amiri" w:cs="Amiri"/>
          <w:color w:val="111111"/>
          <w:sz w:val="28"/>
          <w:sz w:val="28"/>
          <w:szCs w:val="28"/>
          <w:rtl w:val="true"/>
          <w:lang w:bidi="ar-SA"/>
        </w:rPr>
        <w:t>الشيخ قيصر التميمي</w:t>
      </w:r>
    </w:p>
    <w:p>
      <w:pPr>
        <w:pStyle w:val="BookText"/>
        <w:rPr/>
      </w:pPr>
      <w:r>
        <w:rPr>
          <w:rFonts w:ascii="Amiri" w:hAnsi="Amiri" w:eastAsia="Amiri" w:cs="Amiri"/>
          <w:color w:val="111111"/>
          <w:sz w:val="28"/>
          <w:sz w:val="28"/>
          <w:szCs w:val="28"/>
          <w:rtl w:val="true"/>
          <w:lang w:bidi="ar-SA"/>
        </w:rPr>
        <w:t>مدير التحرير</w:t>
      </w:r>
    </w:p>
    <w:p>
      <w:pPr>
        <w:pStyle w:val="BookText"/>
        <w:rPr/>
      </w:pPr>
      <w:r>
        <w:rPr>
          <w:rFonts w:ascii="Amiri" w:hAnsi="Amiri" w:eastAsia="Amiri" w:cs="Amiri"/>
          <w:color w:val="111111"/>
          <w:sz w:val="28"/>
          <w:sz w:val="28"/>
          <w:szCs w:val="28"/>
          <w:rtl w:val="true"/>
          <w:lang w:bidi="ar-SA"/>
        </w:rPr>
        <w:t>الشيخ صباح عباس الساعدي</w:t>
      </w:r>
    </w:p>
    <w:p>
      <w:pPr>
        <w:pStyle w:val="BookText"/>
        <w:rPr/>
      </w:pPr>
      <w:r>
        <w:rPr>
          <w:rFonts w:ascii="Amiri" w:hAnsi="Amiri" w:eastAsia="Amiri" w:cs="Amiri"/>
          <w:color w:val="111111"/>
          <w:sz w:val="28"/>
          <w:sz w:val="28"/>
          <w:szCs w:val="28"/>
          <w:rtl w:val="true"/>
          <w:lang w:bidi="ar-SA"/>
        </w:rPr>
        <w:t>هيئة التحرير</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حاتم البخاتي</w:t>
      </w:r>
    </w:p>
    <w:p>
      <w:pPr>
        <w:pStyle w:val="BookText"/>
        <w:rPr/>
      </w:pPr>
      <w:r>
        <w:rPr>
          <w:rFonts w:ascii="Amiri" w:hAnsi="Amiri" w:eastAsia="Amiri" w:cs="Amiri"/>
          <w:color w:val="111111"/>
          <w:sz w:val="28"/>
          <w:sz w:val="28"/>
          <w:szCs w:val="28"/>
          <w:rtl w:val="true"/>
          <w:lang w:bidi="ar-SA"/>
        </w:rPr>
        <w:t>الشيخ مشتاق الساعدي</w:t>
      </w:r>
    </w:p>
    <w:p>
      <w:pPr>
        <w:pStyle w:val="BookText"/>
        <w:rPr/>
      </w:pPr>
      <w:r>
        <w:rPr>
          <w:rFonts w:ascii="Amiri" w:hAnsi="Amiri" w:eastAsia="Amiri" w:cs="Amiri"/>
          <w:color w:val="111111"/>
          <w:sz w:val="28"/>
          <w:sz w:val="28"/>
          <w:szCs w:val="28"/>
          <w:rtl w:val="true"/>
          <w:lang w:bidi="ar-SA"/>
        </w:rPr>
        <w:t>الشيخ رافد عساف التميمي</w:t>
      </w:r>
    </w:p>
    <w:p>
      <w:pPr>
        <w:pStyle w:val="BookText"/>
        <w:rPr/>
      </w:pPr>
      <w:r>
        <w:rPr>
          <w:rFonts w:ascii="Amiri" w:hAnsi="Amiri" w:eastAsia="Amiri" w:cs="Amiri"/>
          <w:color w:val="111111"/>
          <w:sz w:val="28"/>
          <w:sz w:val="28"/>
          <w:szCs w:val="28"/>
          <w:rtl w:val="true"/>
          <w:lang w:bidi="ar-SA"/>
        </w:rPr>
        <w:t>تقويم النص</w:t>
      </w:r>
    </w:p>
    <w:p>
      <w:pPr>
        <w:pStyle w:val="BookText"/>
        <w:rPr/>
      </w:pPr>
      <w:r>
        <w:rPr>
          <w:rFonts w:ascii="Amiri" w:hAnsi="Amiri" w:eastAsia="Amiri" w:cs="Amiri"/>
          <w:color w:val="111111"/>
          <w:sz w:val="28"/>
          <w:sz w:val="28"/>
          <w:szCs w:val="28"/>
          <w:rtl w:val="true"/>
          <w:lang w:bidi="ar-SA"/>
        </w:rPr>
        <w:t>الشيخ عدنان الطائي</w:t>
      </w:r>
    </w:p>
    <w:p>
      <w:pPr>
        <w:pStyle w:val="BookText"/>
        <w:rPr/>
      </w:pPr>
      <w:r>
        <w:rPr>
          <w:rFonts w:ascii="Amiri" w:hAnsi="Amiri" w:eastAsia="Amiri" w:cs="Amiri"/>
          <w:color w:val="111111"/>
          <w:sz w:val="28"/>
          <w:sz w:val="28"/>
          <w:szCs w:val="28"/>
          <w:rtl w:val="true"/>
          <w:lang w:bidi="ar-SA"/>
        </w:rPr>
        <w:t>المقابلة والتصحيح</w:t>
      </w:r>
    </w:p>
    <w:p>
      <w:pPr>
        <w:pStyle w:val="BookText"/>
        <w:rPr/>
      </w:pPr>
      <w:r>
        <w:rPr>
          <w:rFonts w:ascii="Amiri" w:hAnsi="Amiri" w:eastAsia="Amiri" w:cs="Amiri"/>
          <w:color w:val="111111"/>
          <w:sz w:val="28"/>
          <w:sz w:val="28"/>
          <w:szCs w:val="28"/>
          <w:rtl w:val="true"/>
          <w:lang w:bidi="ar-SA"/>
        </w:rPr>
        <w:t>الشيخ سعد مراد</w:t>
      </w:r>
    </w:p>
    <w:p>
      <w:pPr>
        <w:pStyle w:val="BookText"/>
        <w:rPr/>
      </w:pPr>
      <w:r>
        <w:rPr>
          <w:rFonts w:ascii="Amiri" w:hAnsi="Amiri" w:eastAsia="Amiri" w:cs="Amiri"/>
          <w:color w:val="111111"/>
          <w:sz w:val="28"/>
          <w:sz w:val="28"/>
          <w:szCs w:val="28"/>
          <w:rtl w:val="true"/>
          <w:lang w:bidi="ar-SA"/>
        </w:rPr>
        <w:t>الشيخ رسول مسلم</w:t>
      </w:r>
    </w:p>
    <w:p>
      <w:pPr>
        <w:pStyle w:val="BookText"/>
        <w:rPr/>
      </w:pPr>
      <w:r>
        <w:rPr>
          <w:rFonts w:ascii="Amiri" w:hAnsi="Amiri" w:eastAsia="Amiri" w:cs="Amiri"/>
          <w:color w:val="111111"/>
          <w:sz w:val="28"/>
          <w:sz w:val="28"/>
          <w:szCs w:val="28"/>
          <w:rtl w:val="true"/>
          <w:lang w:bidi="ar-SA"/>
        </w:rPr>
        <w:t>الإخراج الفني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محسن الجابري </w:t>
      </w:r>
      <w:bookmarkStart w:id="7" w:name="pg7329_82010"/>
    </w:p>
    <w:p>
      <w:pPr>
        <w:pStyle w:val="Heading2"/>
        <w:numPr>
          <w:ilvl w:val="1"/>
          <w:numId w:val="1"/>
        </w:numPr>
        <w:rPr/>
      </w:pPr>
      <w:bookmarkStart w:id="8" w:name="__RefHeading___Toc987431_1051229030"/>
      <w:bookmarkStart w:id="9" w:name="_Toc3"/>
      <w:bookmarkEnd w:id="7"/>
      <w:bookmarkEnd w:id="8"/>
      <w:r>
        <w:rPr>
          <w:rtl w:val="true"/>
        </w:rPr>
        <w:t>هوية المجلّة</w:t>
      </w:r>
      <w:r>
        <w:rPr>
          <w:rtl w:val="true"/>
        </w:rPr>
        <w:t>:</w:t>
      </w:r>
      <w:bookmarkEnd w:id="9"/>
    </w:p>
    <w:p>
      <w:pPr>
        <w:pStyle w:val="BookText"/>
        <w:rPr/>
      </w:pPr>
      <w:r>
        <w:rPr>
          <w:rFonts w:ascii="Amiri" w:hAnsi="Amiri" w:eastAsia="Amiri" w:cs="Amiri"/>
          <w:color w:val="111111"/>
          <w:sz w:val="28"/>
          <w:sz w:val="28"/>
          <w:szCs w:val="28"/>
          <w:rtl w:val="true"/>
          <w:lang w:bidi="ar-SA"/>
        </w:rPr>
        <w:t>مجلّة علمية فصلية تخصصيّة تعنى بالبحوث المتخصّصة في مجال النهضة الحسينيّة، وكذا الدراسات العلمية في حقول المعرفة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تصدر عن مركز الدراسات التخصصيّة في النهضة الحسينيّة في النجف الأشرف، التابع لقسم الشؤون الفكريّة في العتبة الحسينيّة المقدّسة</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987433_1051229030"/>
      <w:bookmarkStart w:id="11" w:name="_Toc4"/>
      <w:bookmarkEnd w:id="10"/>
      <w:r>
        <w:rPr>
          <w:rtl w:val="true"/>
        </w:rPr>
        <w:t>اهتمام المجلّة</w:t>
      </w:r>
      <w:r>
        <w:rPr>
          <w:rtl w:val="true"/>
        </w:rPr>
        <w:t>:</w:t>
      </w:r>
      <w:bookmarkEnd w:id="11"/>
    </w:p>
    <w:p>
      <w:pPr>
        <w:pStyle w:val="BookText"/>
        <w:rPr/>
      </w:pPr>
      <w:r>
        <w:rPr>
          <w:rFonts w:ascii="Amiri" w:hAnsi="Amiri" w:eastAsia="Amiri" w:cs="Amiri"/>
          <w:color w:val="111111"/>
          <w:sz w:val="28"/>
          <w:sz w:val="28"/>
          <w:szCs w:val="28"/>
          <w:rtl w:val="true"/>
          <w:lang w:bidi="ar-SA"/>
        </w:rPr>
        <w:t>تهتمّ المجلّة بنشر معالم وآفاق الفكر الحسيني وتسليط الضوء على تاريخ النهضة الحسينيّة وتراثها، وكذا إبراز الجوانب الإنسانية والاجتماعية والفقهية والأدبية في تلك النهضة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تهتمّ المجلّة أيضاً باستقطاب ونشر البحوث والدراسات الدينيّة التخصّصية ذات الجوانب التجديديّة والإبداعيّة، وذلك في كافّة الحقول والمجالات، فتمتدّ لتشمل الدراسات القرآنية والعقديّة والفكريّة والتاريخيّة والفقهيّة، وكذا ما يرتبط بالتراث الديني، من الأدعية والزيارات والنصوص الدينيّة بشكل عام</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فالمجلّة تتطلّع لاستيعاب جميع المجالات المهمّة والحسّاسة في أبواب العلوم والمعارف الدينيّة، شريطة أن تكون البحوث والدراسات متضمّنة لجوانب من الإبداع والحداثة والتجديد، مع حفظ روح الأصالة والتأسيس</w:t>
      </w:r>
      <w:r>
        <w:rPr>
          <w:rFonts w:eastAsia="Amiri" w:cs="Amiri" w:ascii="Amiri" w:hAnsi="Amiri"/>
          <w:color w:val="111111"/>
          <w:sz w:val="28"/>
          <w:szCs w:val="28"/>
          <w:rtl w:val="true"/>
          <w:lang w:bidi="ar-SA"/>
        </w:rPr>
        <w:t xml:space="preserve">. </w:t>
      </w:r>
      <w:bookmarkStart w:id="12" w:name="pg7329_82011"/>
    </w:p>
    <w:p>
      <w:pPr>
        <w:pStyle w:val="Heading2"/>
        <w:numPr>
          <w:ilvl w:val="1"/>
          <w:numId w:val="1"/>
        </w:numPr>
        <w:rPr/>
      </w:pPr>
      <w:bookmarkStart w:id="13" w:name="__RefHeading___Toc987435_1051229030"/>
      <w:bookmarkStart w:id="14" w:name="_Toc5"/>
      <w:bookmarkEnd w:id="12"/>
      <w:bookmarkEnd w:id="13"/>
      <w:r>
        <w:rPr>
          <w:rtl w:val="true"/>
        </w:rPr>
        <w:t>أهداف المجلّة</w:t>
      </w:r>
      <w:r>
        <w:rPr>
          <w:rtl w:val="true"/>
        </w:rPr>
        <w:t>:</w:t>
      </w:r>
      <w:bookmarkEnd w:id="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إعطاء رؤية واضحة حول معالم النهضة الحسينيّة من خلال البحوث والدراسات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 أهداف وثقافة النهضة الحسينيّة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إحياء التراث الديني والحسيني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نافذة علميّة لتفعيل جانب الإبداع والتجديد والتأصيل الفكري في كافة حقول المعرفة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الانفتاح على الواقع العلمي والفكري لدى العلماء والأساتذة والمفكرين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استثمار الأقلام الرائدة، وتطوير الطاقات العلمية الواعدة، واستقطاب البحوث والدراسات والمقالات العلميّة القيّمة لنشرها تعميماً للفائدة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فسح المجال أمام الباحثين والمفكرين لنشر بحوثهم ودراساتهم، لتكون المجلّة رافداً من روافد تزكية العلم والمعرفة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التصدّي للإجابة عن الشبهات والإشكاليات والقراءات غير الموزونة حول الدين بصورة عامّة والنهضة الحسينيّة بصورة خاصّة</w:t>
      </w:r>
      <w:r>
        <w:rPr>
          <w:rFonts w:eastAsia="Amiri" w:cs="Amiri" w:ascii="Amiri" w:hAnsi="Amiri"/>
          <w:color w:val="111111"/>
          <w:sz w:val="28"/>
          <w:szCs w:val="28"/>
          <w:rtl w:val="true"/>
          <w:lang w:bidi="ar-SA"/>
        </w:rPr>
        <w:t xml:space="preserve">. </w:t>
      </w:r>
      <w:bookmarkStart w:id="15" w:name="pg7329_82012"/>
    </w:p>
    <w:p>
      <w:pPr>
        <w:pStyle w:val="Heading2"/>
        <w:numPr>
          <w:ilvl w:val="1"/>
          <w:numId w:val="1"/>
        </w:numPr>
        <w:rPr/>
      </w:pPr>
      <w:bookmarkStart w:id="16" w:name="__RefHeading___Toc987437_1051229030"/>
      <w:bookmarkStart w:id="17" w:name="_Toc6"/>
      <w:bookmarkEnd w:id="15"/>
      <w:bookmarkEnd w:id="16"/>
      <w:r>
        <w:rPr>
          <w:rtl w:val="true"/>
        </w:rPr>
        <w:t>ضوابط النشر</w:t>
      </w:r>
      <w:bookmarkEnd w:id="17"/>
    </w:p>
    <w:p>
      <w:pPr>
        <w:pStyle w:val="BookText"/>
        <w:rPr/>
      </w:pPr>
      <w:r>
        <w:rPr>
          <w:rFonts w:ascii="Amiri" w:hAnsi="Amiri" w:eastAsia="Amiri" w:cs="Amiri"/>
          <w:color w:val="111111"/>
          <w:sz w:val="28"/>
          <w:sz w:val="28"/>
          <w:szCs w:val="28"/>
          <w:rtl w:val="true"/>
          <w:lang w:bidi="ar-SA"/>
        </w:rPr>
        <w:t>تدعو المجلة العلماء والأساتذة والباحثين وكل من لديه اهتمام في مجال الكتابة والتحقيق إلى رفدها بنتاجاتهم القيّمة، على أمل ملاحظة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تكون البحوث مرتبطة باختصاص المجلّة وأركانها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تكون منشورة أو بصدد النشر في كتاب أو مجلّة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تكون ضمن المناهج العلمية المتبعة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تكون بحوثاً مبتكرة وبلغة 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البحث على قرص ليزري فيما لو كان منضداً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حقوق النشر محفوظة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الأفكار المطروحة لا تعبر بالضرورة عن رأي المجلّة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تعاد البحوث لأصحابها نشرت أم لم تنشر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يخضع ترتيب البحوث لاعتبارات فنية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إجراء التعديلات والتلخيصات اللازمة من صلاحيات المجلة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للمجلة حق إعادة نشر البحث أو المقال في كتاب أو ضمن كتاب منفصل، مع الحفاظ على نصه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تحسب صفحة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المجلة تتبع نظام المكافآت لأصحاب البحوث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تعتبر الأولويّة في المجلّة للمقالات والبحوث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المجلة غير ملزمة بنشر ما يقل عن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أو يزيد عن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للمجلة فرع في مدينة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مراكز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المعرض الدائم للروضة الحيدرية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كربلاء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المعرض الدائم في العتبة الحسينية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الإمام المهدي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فدك</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كذرخان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الهاشمي</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7329_82014"/>
      <w:bookmarkStart w:id="19" w:name="pg7329_82014"/>
      <w:bookmarkEnd w:id="19"/>
    </w:p>
    <w:p>
      <w:pPr>
        <w:pStyle w:val="Heading2"/>
        <w:numPr>
          <w:ilvl w:val="1"/>
          <w:numId w:val="1"/>
        </w:numPr>
        <w:rPr/>
      </w:pPr>
      <w:bookmarkStart w:id="20" w:name="pg7329_82014"/>
      <w:bookmarkStart w:id="21" w:name="__RefHeading___Toc987439_1051229030"/>
      <w:bookmarkStart w:id="22" w:name="_Toc7"/>
      <w:bookmarkEnd w:id="20"/>
      <w:bookmarkEnd w:id="21"/>
      <w:r>
        <w:rPr>
          <w:rtl w:val="true"/>
        </w:rPr>
        <w:t>المحتويات</w:t>
      </w:r>
      <w:bookmarkEnd w:id="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مقال التحرير</w:t>
      </w:r>
    </w:p>
    <w:p>
      <w:pPr>
        <w:pStyle w:val="BookText"/>
        <w:rPr/>
      </w:pPr>
      <w:r>
        <w:rPr>
          <w:rFonts w:ascii="Amiri" w:hAnsi="Amiri" w:eastAsia="Amiri" w:cs="Amiri"/>
          <w:color w:val="111111"/>
          <w:sz w:val="28"/>
          <w:sz w:val="28"/>
          <w:szCs w:val="28"/>
          <w:rtl w:val="true"/>
          <w:lang w:bidi="ar-SA"/>
        </w:rPr>
        <w:t xml:space="preserve">الإصلاح في قراءة الموروث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الطيور والصبية اليهودية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قيصر التميمي</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في آفاق الفكر الحسيني</w:t>
      </w:r>
    </w:p>
    <w:p>
      <w:pPr>
        <w:pStyle w:val="BookText"/>
        <w:rPr/>
      </w:pPr>
      <w:r>
        <w:rPr>
          <w:rFonts w:ascii="IRNazanin" w:hAnsi="IRNazanin" w:eastAsia="IRNazanin"/>
          <w:color w:val="111111"/>
          <w:sz w:val="28"/>
          <w:sz w:val="28"/>
          <w:szCs w:val="28"/>
          <w:rtl w:val="true"/>
          <w:lang w:bidi="fa-IR"/>
        </w:rPr>
        <w:t>رجعة الإمام الحسين علیه السلام بعد دولة الإمام المهدي عجل الله تعالی فرجه الشریف</w:t>
      </w:r>
    </w:p>
    <w:p>
      <w:pPr>
        <w:pStyle w:val="BookText"/>
        <w:rPr/>
      </w:pPr>
      <w:r>
        <w:rPr>
          <w:rFonts w:ascii="Amiri" w:hAnsi="Amiri" w:eastAsia="Amiri" w:cs="Amiri"/>
          <w:color w:val="111111"/>
          <w:sz w:val="28"/>
          <w:sz w:val="28"/>
          <w:szCs w:val="28"/>
          <w:rtl w:val="true"/>
          <w:lang w:bidi="ar-SA"/>
        </w:rPr>
        <w:t>سماحة آية الله الشيخ محمد السند</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منهج النقل للرواية العاشورائية</w:t>
      </w:r>
    </w:p>
    <w:p>
      <w:pPr>
        <w:pStyle w:val="BookText"/>
        <w:rPr/>
      </w:pPr>
      <w:r>
        <w:rPr>
          <w:rFonts w:ascii="Amiri" w:hAnsi="Amiri" w:eastAsia="Amiri" w:cs="Amiri"/>
          <w:color w:val="111111"/>
          <w:sz w:val="28"/>
          <w:sz w:val="28"/>
          <w:szCs w:val="28"/>
          <w:rtl w:val="true"/>
          <w:lang w:bidi="ar-SA"/>
        </w:rPr>
        <w:t>الشيخ مشتاق الساعدي</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العقل ودوره في صيانة النهضة الحسينية وتكريس قابلية التكرار والمحاكاة</w:t>
      </w:r>
    </w:p>
    <w:p>
      <w:pPr>
        <w:pStyle w:val="BookText"/>
        <w:rPr/>
      </w:pPr>
      <w:r>
        <w:rPr>
          <w:rFonts w:ascii="Amiri" w:hAnsi="Amiri" w:eastAsia="Amiri" w:cs="Amiri"/>
          <w:color w:val="111111"/>
          <w:sz w:val="28"/>
          <w:sz w:val="28"/>
          <w:szCs w:val="28"/>
          <w:rtl w:val="true"/>
          <w:lang w:bidi="ar-SA"/>
        </w:rPr>
        <w:t>محمد منصور 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حبيب عبد الواحد الساعدي</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نصوص البكاء قوة في السند وصراحة في المتن</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لؤي المنصوري</w:t>
      </w:r>
      <w:r>
        <w:rPr>
          <w:rFonts w:eastAsia="Amiri" w:cs="Amiri" w:ascii="Amiri" w:hAnsi="Amiri"/>
          <w:color w:val="111111"/>
          <w:sz w:val="28"/>
          <w:szCs w:val="28"/>
          <w:lang w:bidi="ar-SA"/>
        </w:rPr>
        <w:t>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في تاريخ وتراث النهضة الحسينية</w:t>
      </w:r>
    </w:p>
    <w:p>
      <w:pPr>
        <w:pStyle w:val="BookText"/>
        <w:rPr/>
      </w:pPr>
      <w:r>
        <w:rPr>
          <w:rFonts w:ascii="Amiri" w:hAnsi="Amiri" w:eastAsia="Amiri" w:cs="Amiri"/>
          <w:color w:val="111111"/>
          <w:sz w:val="28"/>
          <w:sz w:val="28"/>
          <w:szCs w:val="28"/>
          <w:rtl w:val="true"/>
          <w:lang w:bidi="ar-SA"/>
        </w:rPr>
        <w:t>نشوء المنبر الحسيني</w:t>
      </w:r>
    </w:p>
    <w:p>
      <w:pPr>
        <w:pStyle w:val="BookText"/>
        <w:rPr/>
      </w:pPr>
      <w:r>
        <w:rPr>
          <w:rFonts w:ascii="Amiri" w:hAnsi="Amiri" w:eastAsia="Amiri" w:cs="Amiri"/>
          <w:color w:val="111111"/>
          <w:sz w:val="28"/>
          <w:sz w:val="28"/>
          <w:szCs w:val="28"/>
          <w:rtl w:val="true"/>
          <w:lang w:bidi="ar-SA"/>
        </w:rPr>
        <w:t>الشيخ فيصل الكاظمي</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دراسة نقدية لكتب المقاتل عند الشيعة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علي الدوّاني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الحلفي</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في فقه النهضة الحسينية</w:t>
      </w:r>
    </w:p>
    <w:p>
      <w:pPr>
        <w:pStyle w:val="BookText"/>
        <w:rPr/>
      </w:pPr>
      <w:r>
        <w:rPr>
          <w:rFonts w:ascii="Amiri" w:hAnsi="Amiri" w:eastAsia="Amiri" w:cs="Amiri"/>
          <w:color w:val="111111"/>
          <w:sz w:val="28"/>
          <w:sz w:val="28"/>
          <w:szCs w:val="28"/>
          <w:rtl w:val="true"/>
          <w:lang w:bidi="ar-SA"/>
        </w:rPr>
        <w:t xml:space="preserve">فقه الإعلام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المنبر الحسيني أُنموذجا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سماحة السيد محمود المقدس الغريفي</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وجوب زيارة الإمام الحسين علیه السلام</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رافد عسّاف التميمي</w:t>
      </w:r>
      <w:r>
        <w:rPr>
          <w:rFonts w:eastAsia="Amiri" w:cs="Amiri" w:ascii="Amiri" w:hAnsi="Amiri"/>
          <w:color w:val="111111"/>
          <w:sz w:val="28"/>
          <w:szCs w:val="28"/>
          <w:lang w:bidi="ar-SA"/>
        </w:rPr>
        <w:t>205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دينية</w:t>
      </w:r>
    </w:p>
    <w:p>
      <w:pPr>
        <w:pStyle w:val="BookText"/>
        <w:rPr/>
      </w:pPr>
      <w:r>
        <w:rPr>
          <w:rFonts w:ascii="IRNazanin" w:hAnsi="IRNazanin" w:eastAsia="IRNazanin"/>
          <w:color w:val="111111"/>
          <w:sz w:val="28"/>
          <w:sz w:val="28"/>
          <w:szCs w:val="28"/>
          <w:rtl w:val="true"/>
          <w:lang w:bidi="fa-IR"/>
        </w:rPr>
        <w:t>بيعة أمير المؤمنين علي علیه السلام لأبي بكر والنص على الإمامة إشكالية النظرية أم الممارسة؟</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حاتم البخاتي</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الثورة على عثمان وموقف علي علیه السلام</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حكمت الرحمة</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الوسوسة وكثرة الشك، الحكم والأسباب وطرق العلاج</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منتظر الإمارة</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bookmarkStart w:id="23" w:name="pg7329_82016"/>
    </w:p>
    <w:p>
      <w:pPr>
        <w:pStyle w:val="Heading2"/>
        <w:numPr>
          <w:ilvl w:val="1"/>
          <w:numId w:val="1"/>
        </w:numPr>
        <w:rPr/>
      </w:pPr>
      <w:bookmarkStart w:id="24" w:name="__RefHeading___Toc987441_1051229030"/>
      <w:bookmarkStart w:id="25" w:name="_Toc8"/>
      <w:bookmarkEnd w:id="23"/>
      <w:bookmarkEnd w:id="24"/>
      <w:r>
        <w:rPr>
          <w:rtl w:val="true"/>
        </w:rPr>
        <w:t>مقال التحرير</w:t>
      </w:r>
      <w:bookmarkEnd w:id="25"/>
    </w:p>
    <w:p>
      <w:pPr>
        <w:pStyle w:val="Heading3"/>
        <w:numPr>
          <w:ilvl w:val="2"/>
          <w:numId w:val="1"/>
        </w:numPr>
        <w:rPr/>
      </w:pPr>
      <w:bookmarkStart w:id="26" w:name="__RefHeading___Toc987443_1051229030"/>
      <w:bookmarkStart w:id="27" w:name="_Toc9"/>
      <w:bookmarkEnd w:id="26"/>
      <w:r>
        <w:rPr>
          <w:rtl w:val="true"/>
        </w:rPr>
        <w:t>اشارة</w:t>
      </w:r>
      <w:bookmarkEnd w:id="2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الإصلاح في قراءة الموروث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الطيور والصبية اليهودية</w:t>
      </w:r>
      <w:r>
        <w:rPr>
          <w:rFonts w:eastAsia="Amiri" w:cs="Amiri" w:ascii="Amiri" w:hAnsi="Amiri"/>
          <w:color w:val="111111"/>
          <w:sz w:val="28"/>
          <w:szCs w:val="28"/>
          <w:rtl w:val="true"/>
          <w:lang w:bidi="ar-SA"/>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7329_82018"/>
      <w:bookmarkStart w:id="29" w:name="pg7329_82018"/>
      <w:bookmarkEnd w:id="29"/>
    </w:p>
    <w:p>
      <w:pPr>
        <w:pStyle w:val="Heading3"/>
        <w:numPr>
          <w:ilvl w:val="2"/>
          <w:numId w:val="1"/>
        </w:numPr>
        <w:rPr/>
      </w:pPr>
      <w:bookmarkStart w:id="30" w:name="pg7329_82018"/>
      <w:bookmarkStart w:id="31" w:name="__RefHeading___Toc987445_1051229030"/>
      <w:bookmarkStart w:id="32" w:name="_Toc10"/>
      <w:bookmarkEnd w:id="30"/>
      <w:bookmarkEnd w:id="31"/>
      <w:r>
        <w:rPr>
          <w:rtl w:val="true"/>
        </w:rPr>
        <w:t>الإصلاح في قراءة الموروث الحسيني</w:t>
      </w:r>
      <w:r>
        <w:rPr>
          <w:rtl w:val="true"/>
        </w:rPr>
        <w:t>(</w:t>
      </w:r>
      <w:r>
        <w:rPr>
          <w:rtl w:val="true"/>
        </w:rPr>
        <w:t>قصة الطيور والصبيّة اليهودية</w:t>
      </w:r>
      <w:r>
        <w:rPr>
          <w:rtl w:val="true"/>
        </w:rPr>
        <w:t>)</w:t>
      </w:r>
      <w:r>
        <w:rPr>
          <w:rtl w:val="true"/>
        </w:rPr>
        <w:t>الشيخ قيصر التميمي</w:t>
      </w:r>
      <w:bookmarkEnd w:id="32"/>
    </w:p>
    <w:p>
      <w:pPr>
        <w:pStyle w:val="Heading4"/>
        <w:numPr>
          <w:ilvl w:val="3"/>
          <w:numId w:val="1"/>
        </w:numPr>
        <w:rPr/>
      </w:pPr>
      <w:bookmarkStart w:id="33" w:name="__RefHeading___Toc987447_1051229030"/>
      <w:bookmarkStart w:id="34" w:name="_Toc11"/>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قد لا يتفاعل الفقيه أو الباحث في مجال الأصول والفكر والعقيدة مع بعض النصوص والمرويّات في التراث الديني، إما لضعف طرقها وأسانيدها، وإما من جهة الاعتقاد بعدم حجّيّة أخبار الآحاد الظنيّة في مجال العقيدة وأصول الدين، وإما لأسباب ودواعٍ أُخرى، قد ترتبط بالمضامين أو المعارضات أو مقاصد الشريعة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من الخطأ أن نُسقط ذلك التراث عن الاعتبار والفائدة في كافّة المجالات والميادين الأُخرى؛ إذ قد ينتفع كاتب التاريخ، والباحث في السيرة والتراجم والأنساب ونحو ذلك من زاويةٍ صوّرها له ذلك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الضعيف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تتناغم وتنسجم تماماً مع صورة كبيرة، أو مشهد خطير، أو مقطوعة مهمّة ومفصليّة في سيرة شخص أو تاريخ أمّة أو بلد أو حكومة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قد يتفاعل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مع ذلك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الراويةُ للقصص والحكايات، أو المؤلِّف في مجال التمثيل وكتابة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السيناريو والحوار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وصياغة الأفلام السينمائية والأعمال الدراميّة، وكل ما يرتبط بالفن والإعلام بصورة 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ما نريد إدخاله بالحسبان في دائرة قراءة التراث الحسينيّ، حيث تعترضنا في هذا المجال جملة من النصوص والروايات، قد لا تكون مسندة، أو قد يكون طريقها في نظر البعض ضعيفاً، وقد يتحامل عليها ذلك البعض، ويشنّ هجوماً كاسحاً على مَن يتناقل تلك النصوص أو يتعاطاها أو يتعامل معها بجديّة وموضوعيّة، غافلاً عمّا تحمله من صور رائعة لا يستذوقها إلا أهل الفن والاختصاص في المجالات المشار إليها، حيث ينحص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فكر المحقّق والفقيه بالإثبات الواقعي لتفاصيل المروي بالكامل، بينما يجول ذهن الراوي للقصّة والحكاية في أفق واسع من الخيال المملوء بالتفاصيل التي ربما لا تكون واقعيّة؛ ليسلّط الضوء على فكرة واحدة واقعيّة محدّدة، يهتمّ بها وبإيصالها إلى الآخرين، ولا يهمّه الإخبار الواقعي عن تلك التفاصيل، كما قد لا يهمّه الإخبار بالمباشرة عن تلك الفكرة، وإنما يسرح خياله في تفاصيل ربما يؤلّف أكثرها من عنده؛ ليوصل تلك الفكرة المهمّة ولو بالمدلول الالتزامي أو الكنائي، فيقوم بتأليف قصّة مُفصّلة؛ ليتلقّى المقابل من خلالها فكرة العدالة أو الظلم، أو التضحّية أو الحريّة أو غير ذلك، وهو صادق ومُصيب فيما يُوصله للمتلقّي من حقيقة وفكرة ذات قيمة خُلقية أو اجتماعيّة أو دينيّة، في ضمن القصّة التي يؤلّفها ويرويها، وإن أمكن أن تكون خياليّة في كثير من جزئيّاتها وتفاصيلها، ولكنّها مع ذلك ترسم بمجموعها صورة متكاملة لإيصال تلك الحقيقة والفكرة القيميّة، وبصدق هذه الفكرة وواقعيّتها يكون الراوي صادقاً ومصيباً للحقيقة والواقع، الذي تضمّنته القصّة والرواية</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وتطبيقاً لهذه الرؤية والنظرة في تقييم النصّ الديني بآفاقه الواسعة، نحاول أن نتناول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موجز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من مرويات التراث الحسيني، وهي رواية منقطعة وغير مسندة ولا 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مقاييس أهل التحقيق في علمي الدراية والرجال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ولكنها مع ذلك تتناغم كثيراً مع الأُسلوب القصصي للأطفال، وتحمل صوراً رائعة ومتناسقة لحكاية أحداث عاشوراء، وإيصالها للصغار بأسلوب القصّة الذي يتماشى مع سطحهم الذهني وآفاقهم الفكريّة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عدم واقعيّة بعض تفاصيلها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التقدّم والتطوّر القصصي فيما يرتبط بالنهضة الحسينيّة في الأزمنة الماضية، والذي نفتقده كثيراً في وقتنا الحاضر، بل قد يتهجّم عليه البعض، بدعاوى الكذب والخرافة والأسطورة وعدم الواقعيّة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وتدور حكايتنا بين الطيور والأطفال، لتروي لنا حقيقة ما جرى على الحسين بن علي علیه السلام في كربلاء، ببيان حزين يُلفت أنظار الصغار ويلامس ضمائرهم ونفوسهم البريئة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وأذكر أنني قرأت هذه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سأرويها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مسامع أبنائي الصغار، وكانوا يستمعون بتركيز وإصغاء كاملين، وجاءني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الأربعة ربيعاً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لاحقة، يطلب منّي أن أحكي له قصّة تماثلها، فتمنّيت حينها أن يمتلئ تراثنا الحسيني والديني بمثل هذه القصص والحكايات التي ترمي بأسلوبها الجذّاب إلى إيصال الحقائق والوقائع الثابتة بالقطع واليقين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أعود إلى روايتنا التي تدور أحداثها حول أفضع فاجعة شهدها التاريخ الإسلامي والإنساني بصورة عامّة، حيث ترسم لنا الصورة والهيئة التي بقي عليها الحسين علیه السلام بعد استشهاده، وأنه قد بقي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صريعاً ودمه على الأرض مسفوحاً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وأبدأ بنقل القصّة الكاملة، ثم أنتقل إلى توصيف أسلوبها، وتحديد الحقائق التي تضمّنتها، واستهدفت إيصالها إلى الصغار وغيرهم</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المجلسي في 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وروي من طريق أهل البيت علیهم السلام أنه لما استُشهد الحسين علیه السلام ، بقي في كربلاء صريعاً، ودمه على الأرض مسفوحاً، وإذا بطائر أبيض قد أتى وتمسّح بدمه، </w:t>
      </w:r>
    </w:p>
    <w:p>
      <w:pPr>
        <w:pStyle w:val="BookText"/>
        <w:rPr/>
      </w:pPr>
      <w:r>
        <w:rPr>
          <w:rFonts w:ascii="Amiri" w:hAnsi="Amiri" w:eastAsia="Amiri" w:cs="Amiri"/>
          <w:color w:val="111111"/>
          <w:sz w:val="28"/>
          <w:sz w:val="28"/>
          <w:szCs w:val="28"/>
          <w:rtl w:val="true"/>
          <w:lang w:bidi="ar-SA"/>
        </w:rPr>
        <w:t>وجاء والدم يقطر منه، فرأى طيوراً تحت الظلال، على الغصون والأشجار، وكل منهم يذكر الحَبّ والعلف والماء، فقال لهم ذلك الطير المتلطّخ بالدم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أتشتغلون بالملاهي وذكْر الدنيا والمناهي، والحسين في أرض كربلاء في هذا الحرّ، ملقًى على الرمضاء، ظامئ مذبوح ودمه مسفوح؟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فعادت الطيور كل منهم قاصداً كربلاء، فرأوا سيدنا الحسين علیه السلام ملقًى في الأرض، جثّة بلا رأس ولا غسل ولا كفن، قد سفت عليه السوافي، وبدنه مرضوض قد هشّمته الخيل بحوافرها، زوّاره وحوش القفار، وندبته جنّ السهول والأوعار، قد أضاء التراب من أنواره وأزهر الجوّ من أزهاره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رأته الطيور؛ تصايحن وأعلنّ بالبكاء والثبور، وتواقعن على دمه يتمرّغن فيه، وطار كل واحد منهم إلى ناحية يُعلِم أهلها عن قتل أبي عبد الله الحسين علیه السلام ، فمن القضاء والقدر أنّ طيراً من هذه الطيور قصد مدينة الرسول، وجاء يرفرف والدم يتقاطر من أجنحته، ودار حول قبر سيدنا رسول الله، يُعلن بالنداء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قُتل الحسين بكربلاء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ذُبح الحسين بكربلاء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فاجتمعت الطيور عليه، وهم يبكون عليه وينوحون، فلمّا نظر أهل المدينة من الطيور ذلك النوح، وشاهدوا الدم يتقاطر من الطير لم يعلموا ما الخبر، حتى انقضت مدّة من الزمان، وجاء خبر مقتل الحسين؛ علموا أن ذلك الطير كان يخبر رسول الله بقتل ابن فاطمة البتول وقرّة عين الرسول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نُقل أنه في ذلك اليوم الذي جاء فيه الطير إلى المدينة، كان في المدينة رجل يهودي وله بنت عمياء زمناء طرشاء</w:t>
      </w:r>
      <w:r>
        <w:rPr>
          <w:rStyle w:val="FootnoteAnchor"/>
          <w:rtl w:val="true"/>
        </w:rPr>
        <w:footnoteReference w:id="2"/>
      </w:r>
      <w:r>
        <w:rPr>
          <w:rFonts w:ascii="Amiri" w:hAnsi="Amiri" w:eastAsia="Amiri" w:cs="Amiri"/>
          <w:color w:val="111111"/>
          <w:sz w:val="28"/>
          <w:sz w:val="28"/>
          <w:szCs w:val="28"/>
          <w:rtl w:val="true"/>
          <w:lang w:bidi="ar-SA"/>
        </w:rPr>
        <w:t xml:space="preserve">مشلولة، والجُذام قد أحاط ببدنها، فجاء ذلك الطائر والدم يتقاطر منه، ووقع على شجرة يبكي طول ليلته، وكان اليهودي قد أخرج ابنته تلك المريضة </w:t>
      </w:r>
    </w:p>
    <w:p>
      <w:pPr>
        <w:pStyle w:val="BookText"/>
        <w:rPr/>
      </w:pPr>
      <w:r>
        <w:rPr>
          <w:rFonts w:ascii="Amiri" w:hAnsi="Amiri" w:eastAsia="Amiri" w:cs="Amiri"/>
          <w:color w:val="111111"/>
          <w:sz w:val="28"/>
          <w:sz w:val="28"/>
          <w:szCs w:val="28"/>
          <w:rtl w:val="true"/>
          <w:lang w:bidi="ar-SA"/>
        </w:rPr>
        <w:t>إلى خارج المدينة إلى بستان، وتركها في البستان الذي جاء الطير ووقع فيه، فمن القضاء والقدر أن تلك الليلة عرض لليهودي عارض، فدخل المدينة لقضاء حاجته، فلم يقدر أن يخرج تلك الليلة إلى البستان التي فيها ابنته المعلولة، والبنت لما نظرت أباها لم يأتها تلك الليلة، لم يأتها نوم لوحدتها؛ لأن أباها كان يحدّثها ويسلّيها حتى تنام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فسمعت عند السحر بكاء الطير وحنينه، فبقيت تتقلّب على وجه الأرض إلى أن صارت تحت الشجرة التي عليها الطير، فصارت كلما حنّ ذلك الطير تجاوبه من قلب محزون، فبينما هي كذلك إذ وقع قطرة من الدم، فوقعت على عينها ففُتحت، ثم قطرة أُخرى على عينها الأُخرى فبرأت، ثم قطرة على يديها فعوفيت، ثم رجليها فبرأت، وعادت كلما قطرت قطرة من الدم تُلطّخ به جسدها، فعوفيت من جميع مرضها من بركات دم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أصبحت أقبل أبوها إلى البستان، فرأى بنتاً تدور، ولم يعلم أنها ابنته، فسألها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لي في البستان ابنة عليلة، لم تقدر أن تتحرك؟ فقالت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أنا ابنتك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كلامها وقع مغشياً عليه، فلما أفاق قام على قدميه، فأتت به إلى ذلك الطير، فرآه واكراً على الشجرة يئن من قلب حزينٍ محترقٍ؛ ممّا رأى ما فُعل بالحسين علیه السلام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بالذي خلقك أيها الطير أن تكلّمني بقدرة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فنطق الطير مستعبراً،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واكراً على بعض الأشجار مع جملة الطيور عند الظهيرة، وإذا بطيرٍ ساقطٍ علينا،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الطيور، تأكلون وتتنعّمون، والحسين في أرض كربلاء، في هذا الحرّ على الرمضاء، طريحاً ظامئاً، والنحر دامٍ، ورأسه مقطوع على الرمح مرفوع، ونساؤه سبايا، حفاة عرايا؟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سمعن بذلك تطايرن إلى كربلاء، فرأيناه في ذلك الوادي طريحاً، الغسل من دمه، والكفن الرمل السافي عليه، فوقعنا كلّنا عليه ننوح ونتمرّغ بدمه الشريف، وكان كل منَّا طار إلى ناحية، فوقعت أنا في هذا المكان</w:t>
      </w:r>
      <w:r>
        <w:rPr>
          <w:rFonts w:eastAsia="Amiri" w:cs="Amiri" w:ascii="Amiri" w:hAnsi="Amiri"/>
          <w:color w:val="111111"/>
          <w:sz w:val="28"/>
          <w:szCs w:val="28"/>
          <w:rtl w:val="true"/>
          <w:lang w:bidi="ar-SA"/>
        </w:rPr>
        <w:t xml:space="preserve">. </w:t>
      </w:r>
      <w:bookmarkStart w:id="35" w:name="pg7329_82023"/>
    </w:p>
    <w:p>
      <w:pPr>
        <w:pStyle w:val="BookText"/>
        <w:rPr/>
      </w:pPr>
      <w:bookmarkEnd w:id="35"/>
      <w:r>
        <w:rPr>
          <w:rFonts w:ascii="Amiri" w:hAnsi="Amiri" w:eastAsia="Amiri" w:cs="Amiri"/>
          <w:color w:val="111111"/>
          <w:sz w:val="28"/>
          <w:sz w:val="28"/>
          <w:szCs w:val="28"/>
          <w:rtl w:val="true"/>
          <w:lang w:bidi="ar-SA"/>
        </w:rPr>
        <w:t>فلما سمع اليهودي ذلك تعجّب،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الحسين ذا قدر رفيع عند الله ما كان دمه شفاءً من كل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أسلم اليهودي، وأسلمت البنت، وأسلم خمسمائة من قومه</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القصّة والحكاية الحسينيّة التي دارت أحداثها بين الطيور وكربلاء وشفاء الطفلة المريضة، وقد أوردناها بتمام تفاصيلها ومقاطعها الطويلة نسبياً؛ لأننا أحببنا أن يقرأها ويطّلع عليها ذوو الاختصاص في هذا المجال، ولأننا بحاجة أيضاً لتلك التفاصيل في دراستنا الموجزة لهذه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ونحاول فيما يلي أن نتحدّث حول هذه القصّة من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الحقائق الثابتة التي تضمّنتها القصّة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الأُسلوب القصصي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الشروع في بيان هاتين الجهتين، ينبغي الالتفات إلى أن حديثنا كلّه مبني على افتراض أن الرواية ليست حقيقيّة ولا واقعيّة في كثير من أحداثها وشخصيّاتها، وأنها إنما كُتبت وأُلفت بأُسلوب الحكاية والقصّة؛ من أجل إيصال بعض الحقائق المهمّة والأُمور الواقعيّة المرتبطة بمقتل سيد الشهداء، وما جرى عليه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فرض واقعيّة كل ما جاء في الرواية من تفاصيل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فرض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تكون الرواية مادّة فريدة من نوعها، وجديرة بالتفات كل مَن يهتمّ بكتابة وتأليف الحكايات والقصص الحسينيّة للأطفال والناشئين</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987449_1051229030"/>
      <w:bookmarkStart w:id="37" w:name="_Toc12"/>
      <w:bookmarkEnd w:id="36"/>
      <w:r>
        <w:rPr>
          <w:rtl w:val="true"/>
        </w:rPr>
        <w:t>الجهة الأُولى</w:t>
      </w:r>
      <w:r>
        <w:rPr>
          <w:rtl w:val="true"/>
        </w:rPr>
        <w:t xml:space="preserve">: </w:t>
      </w:r>
      <w:r>
        <w:rPr>
          <w:rtl w:val="true"/>
        </w:rPr>
        <w:t>الحقائق الثابتة التي تضمّنتها القصّة</w:t>
      </w:r>
      <w:bookmarkEnd w:id="37"/>
    </w:p>
    <w:p>
      <w:pPr>
        <w:pStyle w:val="Heading5"/>
        <w:numPr>
          <w:ilvl w:val="4"/>
          <w:numId w:val="1"/>
        </w:numPr>
        <w:rPr/>
      </w:pPr>
      <w:bookmarkStart w:id="38" w:name="__RefHeading___Toc987451_1051229030"/>
      <w:bookmarkStart w:id="39" w:name="_Toc13"/>
      <w:bookmarkEnd w:id="38"/>
      <w:r>
        <w:rPr>
          <w:rtl w:val="true"/>
        </w:rPr>
        <w:t>اشارة</w:t>
      </w:r>
      <w:bookmarkEnd w:id="3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أشرنا إلى أن القصّة والحكاية الهادفة غايتها وغرضها الأساس هو تسليط الضوء </w:t>
      </w:r>
      <w:bookmarkStart w:id="40" w:name="pg7329_82024"/>
    </w:p>
    <w:p>
      <w:pPr>
        <w:pStyle w:val="BookText"/>
        <w:rPr/>
      </w:pPr>
      <w:bookmarkEnd w:id="40"/>
      <w:r>
        <w:rPr>
          <w:rFonts w:ascii="IRNazanin" w:hAnsi="IRNazanin" w:eastAsia="IRNazanin"/>
          <w:color w:val="111111"/>
          <w:sz w:val="28"/>
          <w:sz w:val="28"/>
          <w:szCs w:val="28"/>
          <w:rtl w:val="true"/>
          <w:lang w:bidi="fa-IR"/>
        </w:rPr>
        <w:t>على مجموعة من الحقائق الفكرية والقيميّة، التي لها دورها وتأثيرها المهم في حياة الطبقة المخاطبة والمتلقّية، بأسلوب متناسق وجذّاب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تضمّنت حكايتنا بأسلوبها المؤثّر والحزين جملة وافرة من الحقائق والواقعيّات الثابتة في تراثنا وتاريخنا الإسلامي، والتي لا شك ولا ريب في حصولها وثبوتها، وجميعها مرتبط بشهادة الحسين علیه السلام وأحوال عياله وأطفاله بعد مقتله، وقد استطاع مؤلّف القصّة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فرض تأليفها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يوصل تلك الحقائق إلى المخاطبين الصغار بطريقة تتناسب مع مستوياتهم الإدراكيّة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ونستعرض فيما يلي بعض تلك الحقائق الواردة في القصّة</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987453_1051229030"/>
      <w:bookmarkStart w:id="42" w:name="_Toc14"/>
      <w:bookmarkEnd w:id="41"/>
      <w:r>
        <w:rPr/>
        <w:t>1</w:t>
      </w:r>
      <w:r>
        <w:rPr>
          <w:rtl w:val="true"/>
        </w:rPr>
        <w:t xml:space="preserve">- </w:t>
      </w:r>
      <w:r>
        <w:rPr>
          <w:rtl w:val="true"/>
        </w:rPr>
        <w:t>الحال التي بقي عليها الإمام الحسين علیه السلام بعد شهادته</w:t>
      </w:r>
      <w:bookmarkEnd w:id="42"/>
    </w:p>
    <w:p>
      <w:pPr>
        <w:pStyle w:val="BookText"/>
        <w:rPr/>
      </w:pPr>
      <w:r>
        <w:rPr>
          <w:rFonts w:ascii="IRNazanin" w:hAnsi="IRNazanin" w:eastAsia="IRNazanin"/>
          <w:color w:val="111111"/>
          <w:sz w:val="28"/>
          <w:sz w:val="28"/>
          <w:szCs w:val="28"/>
          <w:rtl w:val="true"/>
          <w:lang w:bidi="fa-IR"/>
        </w:rPr>
        <w:t>حيث جاء في القصّة بأسلوبها المبسّط والحزين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الحسين علیه السلام لمّا استشهد، بقي صريعاً في حرّ كربلاء وهجيرها، ملقًى على الرمضاء، ظامئ مذبوح، ودمه مسفوح، جثّة بلا رأس ولا غسل ولا كفن، قد سفت عليه السوافي، وبدنه مرضوض، قد هشّمته الخيل بحوافرها، ورأسه المقطوع على الرمح مرفوع</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هذه الصور المروّعة والمشاهد المؤلمة التي تضمّنتها القصّة، عبارة عن حقائق ثابتة وأمور واقعة، لا شك في حصولها وارتكابها من قِبَل الزمرة المجرمة في جيش بني أميّة، وقد تناقلتها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بكثرة واستفاضة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أغلب كتب التأريخ والسير، والمقاتل والتراجم، وغيرها من المصادر الإسلاميّة</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ونذكر من باب الشاهد على ذلك ما أورده الطبري في تاريخه، عن زحر بن قيس، حينما دخل على يزيد بن معاوية يُبشّره بمقتل الحسين بن علي علیهما السلام ،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فهاتيك أجسادهم مجرّدة، وثيابهم مرمّلة، وخدودهم معفّرة، تصهرهم الشمس، وتسفي عليهم الريح، زوّارهم العقبان</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وكذا قول السيدة زينب علیها السلام مخاطبة جدّها المصطفى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الحسين بالعرا، مرمّل بالدما، مقطّع الأعضا</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أُخرى تقول علیها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عليك مليك السماء، هذا حسين مرمّل بالدماء، صريع بكربلاء، مقطّع الأعضاء، مجزوز الرأس من القفا، مسلوب العمامة والردا، بأبي مَن معسكره نهباً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الفداء للعطشان حتى قضى، أنا الفداء لمَن شيبته تقطر بالدما</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أمثلة يسيرة لبيان أحوال الحسين علیه السلام بعد شهادته، وقد اهتمّت القصّة بإيصال ذلك كلّه إلى مخاطبيها، ببيان متناسب ومتناسق، ملؤه الألم والحزن والتأثّر والانكسار على ما جرى من الأهوال والمصائب العظيمة والمفجعة، التي واجهها سيّد الشهداء علیه السلام حين وبعد مقتله؛ مما يخلق لدى المتلقّي شعوراً بالأسف، وحالة من العطف والمودّة، والتضامن والاصطفاف بالأحاسيس والمشاعر مع مظلوم كربلاء وشهيدها، كما تحثّ بالمقابل على إدانة وشجب ما جرى، واستنكار ما قام به الظالمون من جريمة نكراء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كلّها تُمثّل انطباعات ومبادئ عقديّة مهمّة، قد غرزتها حكايتنا في نفوس قرّائها وسامعيها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نراه أن الحكاية قد نجحت في ذلك نجاحاً كبيراً</w:t>
      </w:r>
      <w:r>
        <w:rPr>
          <w:rFonts w:eastAsia="Amiri" w:cs="Amiri" w:ascii="Amiri" w:hAnsi="Amiri"/>
          <w:color w:val="111111"/>
          <w:sz w:val="28"/>
          <w:szCs w:val="28"/>
          <w:rtl w:val="true"/>
          <w:lang w:bidi="ar-SA"/>
        </w:rPr>
        <w:t xml:space="preserve">. </w:t>
      </w:r>
      <w:bookmarkStart w:id="43" w:name="pg7329_82026"/>
    </w:p>
    <w:p>
      <w:pPr>
        <w:pStyle w:val="Heading5"/>
        <w:numPr>
          <w:ilvl w:val="4"/>
          <w:numId w:val="1"/>
        </w:numPr>
        <w:rPr/>
      </w:pPr>
      <w:bookmarkStart w:id="44" w:name="__RefHeading___Toc987455_1051229030"/>
      <w:bookmarkStart w:id="45" w:name="_Toc15"/>
      <w:bookmarkEnd w:id="43"/>
      <w:bookmarkEnd w:id="44"/>
      <w:r>
        <w:rPr/>
        <w:t>2</w:t>
      </w:r>
      <w:r>
        <w:rPr>
          <w:rtl w:val="true"/>
        </w:rPr>
        <w:t xml:space="preserve">- </w:t>
      </w:r>
      <w:r>
        <w:rPr>
          <w:rtl w:val="true"/>
        </w:rPr>
        <w:t>إن نساء الحسين علیه السلام وأطفاله قد ساقهم الطغاة سبايا حفاة عرايا</w:t>
      </w:r>
      <w:bookmarkEnd w:id="45"/>
    </w:p>
    <w:p>
      <w:pPr>
        <w:pStyle w:val="BookText"/>
        <w:rPr/>
      </w:pPr>
      <w:r>
        <w:rPr>
          <w:rFonts w:ascii="Amiri" w:hAnsi="Amiri" w:eastAsia="Amiri" w:cs="Amiri"/>
          <w:color w:val="111111"/>
          <w:sz w:val="28"/>
          <w:sz w:val="28"/>
          <w:szCs w:val="28"/>
          <w:rtl w:val="true"/>
          <w:lang w:bidi="ar-SA"/>
        </w:rPr>
        <w:t>وهذه أيضاً من المشاهد المؤلمة التي صوّرتها لنا حكايتنا الحسينيّة، وهي كذلك من الحقائق الثابتة والمستفيضة في موروثنا الديني وتراثنا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تاريخ الطبري، عن قرّة بن قيس التميمي،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نسيت من الأشياء، لا أنسى قول زينب ابنة فاطمة حين مرّت بأخيها الحسين صريعاً،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محمداه، يا محمّداه، صلى عليك ملائكة السماء، هذا حسين بالعرا، مرمّل بالدما، مقطع الأعضا، يا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وبناتك سبايا، وذريّتك مقتّلة، تسفي عليها الصبا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عدوّ وصديق</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ذلك أيضاً ما أورده ابن أعثم الكوفي في تاريخه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ذكر مقتل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وأقبل القوم حتى أحدقوا بالخيمة، وأقبل الشمر بن ذي الجوشن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وقف قريباً من خيمة النساء، فقال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فاسلبوا بزيّهنّ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القوم، فأخذوا كلّ ما كان في الخيمة، حتّى أفضوا إلى قرط كان في أُذن أُم 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فأخذوه وخرموا أُذنها، وخرج القوم من الخيمة وأضرموها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القوم حرم رسول الله صلی الله علیه و آله من كربلاء كما تُساق الأسارى</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ابن طاووس في اللهوف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أُخرج النساء من الخيمة وأشعلوا فيها النار، فخرجن حواسر مسلّبات حافيات باكيات، يمشين سبايا في أسر الذلة</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هذه حقيقة أُخرى ترتبط بأحوال النساء والأطفال بعد مقتل الحسين علیه السلام ، </w:t>
      </w:r>
      <w:bookmarkStart w:id="46" w:name="pg7329_82027"/>
    </w:p>
    <w:p>
      <w:pPr>
        <w:pStyle w:val="BookText"/>
        <w:rPr/>
      </w:pPr>
      <w:bookmarkEnd w:id="46"/>
      <w:r>
        <w:rPr>
          <w:rFonts w:ascii="Amiri" w:hAnsi="Amiri" w:eastAsia="Amiri" w:cs="Amiri"/>
          <w:color w:val="111111"/>
          <w:sz w:val="28"/>
          <w:sz w:val="28"/>
          <w:szCs w:val="28"/>
          <w:rtl w:val="true"/>
          <w:lang w:bidi="ar-SA"/>
        </w:rPr>
        <w:t>قد ورد ذكرها مستفيضاً في النصوص الدينية، وجاء التأكيد عليها في حكايتنا، حينما قال الراوي على لسان الطير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ونساؤه سبايا، حفاة عرايا</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987457_1051229030"/>
      <w:bookmarkStart w:id="48" w:name="_Toc16"/>
      <w:bookmarkEnd w:id="47"/>
      <w:r>
        <w:rPr/>
        <w:t>3</w:t>
      </w:r>
      <w:r>
        <w:rPr>
          <w:rtl w:val="true"/>
        </w:rPr>
        <w:t xml:space="preserve">- </w:t>
      </w:r>
      <w:r>
        <w:rPr>
          <w:rtl w:val="true"/>
        </w:rPr>
        <w:t>إن الحسين علیه السلام بكت على مصرعه الجنّ والطيور والوحوش</w:t>
      </w:r>
      <w:bookmarkEnd w:id="48"/>
    </w:p>
    <w:p>
      <w:pPr>
        <w:pStyle w:val="BookText"/>
        <w:rPr/>
      </w:pPr>
      <w:r>
        <w:rPr>
          <w:rFonts w:ascii="Amiri" w:hAnsi="Amiri" w:eastAsia="Amiri" w:cs="Amiri"/>
          <w:color w:val="111111"/>
          <w:sz w:val="28"/>
          <w:sz w:val="28"/>
          <w:szCs w:val="28"/>
          <w:rtl w:val="true"/>
          <w:lang w:bidi="ar-SA"/>
        </w:rPr>
        <w:t>وهذا المقطع من القصّة أيضاً من المشاهد الواقعيّة، التي تناقلتها الروايات والنصوص التاريخيّة بكثرة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بكاء الجنّ على سيد الشهداء، فقد تواتر ذكره في كتب الحديث والسيرة والتاريخ، بأسانيد متنوّعة ومعتبرة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ما رواه الهيثمي في مجمع الزوائد بسند صحيح، عن أُم سلمة،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الجنّ تنوح على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في تقييم سند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ورجاله رجال الصحيح</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ابن عساكر عن أُم سلمة،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الجنّ يبكين على الحسين</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كثير بسنده، عن ابن مسلم، عن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الجن يبكين على الحسين، وسمعت الجن تنوح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يُتابع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ورواه الحسين بن إدريس، عن هاشم بن هاشم، عن أُمّه،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الجن ينحن على الحسين، وهنّ يقلن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القاتلون جهلاً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 بالعذاب والتنكيل</w:t>
      </w:r>
    </w:p>
    <w:p>
      <w:pPr>
        <w:pStyle w:val="BookText"/>
        <w:rPr/>
      </w:pPr>
      <w:r>
        <w:rPr>
          <w:rFonts w:ascii="Amiri" w:hAnsi="Amiri" w:eastAsia="Amiri" w:cs="Amiri"/>
          <w:color w:val="111111"/>
          <w:sz w:val="28"/>
          <w:sz w:val="28"/>
          <w:szCs w:val="28"/>
          <w:rtl w:val="true"/>
          <w:lang w:bidi="ar-SA"/>
        </w:rPr>
        <w:t>كل أهل السماء يدعو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ونبي ومرسل وقبيل</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لعنتم على لسان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وموسى وصاحب الإنجيل </w:t>
      </w:r>
    </w:p>
    <w:p>
      <w:pPr>
        <w:pStyle w:val="BookText"/>
        <w:rPr/>
      </w:pPr>
      <w:r>
        <w:rPr>
          <w:rFonts w:ascii="Amiri" w:hAnsi="Amiri" w:eastAsia="Amiri" w:cs="Amiri"/>
          <w:color w:val="111111"/>
          <w:sz w:val="28"/>
          <w:sz w:val="28"/>
          <w:szCs w:val="28"/>
          <w:rtl w:val="true"/>
          <w:lang w:bidi="ar-SA"/>
        </w:rPr>
        <w:t>وقد روي من طرق أُخرى عن أُم سلمة بشعر غير هذا، فالله أعلم</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جمع السيد المرعشي في كتابه شرح إحقاق الحقّ جملة وافرة من الروايات والنصوص في هذا المجال، فلاحظ</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بكاء الطيور والوحوش على مصيبة الإمام الحسين علیه السلام ، فقد جاء ذكره والتنصيص عليه مستفيضاً في كتبنا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ذلك ما رواه ابن قولويه بسند معتبر، عن أبي بصير، عن أبي جعفر الباقر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بكت الإنس والجن والطير والوحش على الحسين بن علي علیهما السلام ، حتى ذرفت دموعها</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بسند معتبر أيضاً، عن علي علیه السلام ،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وأمي الحسين المقتول بظهر الكوفة، والله، كأني أنظر إلى الوحوش مادّةً أعناقها على قبره، من أنواع الوحش، يبكونه ويرثونه ليلاً حتى الصباح، فإذا كان ذلك فإياكم والجفاء</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ورد أيضاً أن كل ما خلق الله تعالى من مخلوقات قد بكت على مقتل الحسين علیه السلام ، فعن أبي عبد الله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 عبد الله الحسين بن علي علیه السلام لما مضى بكت عليه السماوات السبع والأرضون السبع، وما فيهن وما بينهنّ، ومَن ينقلب عليهنّ، والجنّة والنار، وما خلق ربّنا، ما يُرى وما لا يُرى</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وورد أيضاً في الأحاديث والنصوص المعتبرة أن هناك تفاعلاً خاصّاً بين الطيور وبين مقتل الحسين، حتى أنها تلعن قتلة الحسين علیه السلام ، وتدعو عليهم، وهذا أحد </w:t>
      </w:r>
      <w:bookmarkStart w:id="49" w:name="pg7329_82029"/>
    </w:p>
    <w:p>
      <w:pPr>
        <w:pStyle w:val="BookText"/>
        <w:rPr/>
      </w:pPr>
      <w:bookmarkEnd w:id="49"/>
      <w:r>
        <w:rPr>
          <w:rFonts w:ascii="Amiri" w:hAnsi="Amiri" w:eastAsia="Amiri" w:cs="Amiri"/>
          <w:color w:val="111111"/>
          <w:sz w:val="28"/>
          <w:sz w:val="28"/>
          <w:szCs w:val="28"/>
          <w:rtl w:val="true"/>
          <w:lang w:bidi="ar-SA"/>
        </w:rPr>
        <w:t>المضامين المهمّة التي استهدفتْ القصّةُ إيصاله إلى قرّائها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 ابن قولويه في كامل الزيارات، بسنده عن داود بن فرقد،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جالساً في بيت أبي عبد الله علیه السلام ، فنظرت إلى الحمام الراعبي يُقرقر طويلاً، فنظر إليّ أبو عبد الله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 أتدري ما يقول هذا الطير؟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 على قتلة الحسين بن علي علیهما السلام ؛ فاتخذوه في منازلكم</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وفي نصّ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اتخذوا الحمام الراعبية في بيوتكم؛ فإنها تلعن قتلة الحسين علیه السلام </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وهناك روايات أُخرى كثيرة، بمضامين مختلفة ومتنوّعة، كلّها تؤكّد على أن هناك تأثّراً خاصّاً للطيور بما جرى على أبي عبد الله الحسين علیه السلام ، وهو أبرز ما جاء في القصّة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بكاء الجنّ والطيور والوحوش، وتفاعلها الخاصّ مع مصائب كربلاء، من الحقائق التي أكّدتها الروايات والنصوص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أهداف قصّتنا إيصال هذه الحقائق إلى المخاطبين، بأسلوب قصصي مؤثّر وجذّاب</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987459_1051229030"/>
      <w:bookmarkStart w:id="51" w:name="_Toc17"/>
      <w:bookmarkEnd w:id="50"/>
      <w:r>
        <w:rPr/>
        <w:t>4</w:t>
      </w:r>
      <w:r>
        <w:rPr>
          <w:rtl w:val="true"/>
        </w:rPr>
        <w:t xml:space="preserve">- </w:t>
      </w:r>
      <w:r>
        <w:rPr>
          <w:rtl w:val="true"/>
        </w:rPr>
        <w:t>العلاقة والارتباط بين ما جرى على الحسين علیه السلام وشفاء المرضى</w:t>
      </w:r>
      <w:bookmarkEnd w:id="51"/>
    </w:p>
    <w:p>
      <w:pPr>
        <w:pStyle w:val="BookText"/>
        <w:rPr/>
      </w:pPr>
      <w:r>
        <w:rPr>
          <w:rFonts w:ascii="IRNazanin" w:hAnsi="IRNazanin" w:eastAsia="IRNazanin"/>
          <w:color w:val="111111"/>
          <w:sz w:val="28"/>
          <w:sz w:val="28"/>
          <w:szCs w:val="28"/>
          <w:rtl w:val="true"/>
          <w:lang w:bidi="fa-IR"/>
        </w:rPr>
        <w:t>وقد جُعل دم الحسين علیه السلام في هذه القصّة رمزاً للشفاء، في إشارة رائعة إلى الارتباط الوثيق بين الشهادة وبين ما جعله الله تعالى من كرامة الشفاء والاستشفاء بقبر الحسين علیه السلام وتربته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أيضاً من الحقائق والملاحم المهمّة التي ورد ذكرها في الروايات المعتبرة، فمن ذلك ما أخرجه الطوسي في الأمالي، بسنده عن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جعفر وجعفر بن محمد علیهما السلام 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عوّض الحسين علیه السلام من قَتْله أنْ جعل </w:t>
      </w:r>
      <w:bookmarkStart w:id="52" w:name="pg7329_82030"/>
    </w:p>
    <w:p>
      <w:pPr>
        <w:pStyle w:val="BookText"/>
        <w:rPr/>
      </w:pPr>
      <w:bookmarkEnd w:id="52"/>
      <w:r>
        <w:rPr>
          <w:rFonts w:ascii="Amiri" w:hAnsi="Amiri" w:eastAsia="Amiri" w:cs="Amiri"/>
          <w:color w:val="111111"/>
          <w:sz w:val="28"/>
          <w:sz w:val="28"/>
          <w:szCs w:val="28"/>
          <w:rtl w:val="true"/>
          <w:lang w:bidi="ar-SA"/>
        </w:rPr>
        <w:t>الإمامة في ذريّته، والشفاء في تربته، وإجابة الدعاء عند قبره، ولا تُعدّ أيام زائريه جائياً وراجعاً من عمره</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وكذلك ما أخرجه بسنده عن الحارث بن المغيرة النصري،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رجل كثير العلل والأمراض، وما تركت دواءً تداويت به، فما انتفعت بشيء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أنت عن طين قبر الحسين بن علي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فيه شفاءً من كل داء، وأمناً من كل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كما أمرني، وقلت ما قال لي، فصحّ جسمي، وكان لي أماناً من كل ما خفت وما لم أخف</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والروايات في هذا المجال كثيرة جدّاً، جمع بعضها المجلسي في البحار، فلاحظ</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 w:name="__RefHeading___Toc987461_1051229030"/>
      <w:bookmarkStart w:id="54" w:name="_Toc18"/>
      <w:bookmarkEnd w:id="53"/>
      <w:r>
        <w:rPr/>
        <w:t>5</w:t>
      </w:r>
      <w:r>
        <w:rPr>
          <w:rtl w:val="true"/>
        </w:rPr>
        <w:t xml:space="preserve">- </w:t>
      </w:r>
      <w:r>
        <w:rPr>
          <w:rtl w:val="true"/>
        </w:rPr>
        <w:t>تأثر أتباع الديانات الأُخرى بما جرى على الحسين بن علي علیهما السلام</w:t>
      </w:r>
      <w:bookmarkEnd w:id="54"/>
    </w:p>
    <w:p>
      <w:pPr>
        <w:pStyle w:val="BookText"/>
        <w:rPr/>
      </w:pPr>
      <w:r>
        <w:rPr>
          <w:rFonts w:ascii="IRNazanin" w:hAnsi="IRNazanin" w:eastAsia="IRNazanin"/>
          <w:color w:val="111111"/>
          <w:sz w:val="28"/>
          <w:sz w:val="28"/>
          <w:szCs w:val="28"/>
          <w:rtl w:val="true"/>
          <w:lang w:bidi="fa-IR"/>
        </w:rPr>
        <w:t>تؤكّد القصّة على أن بعض أتباع الديانات الأُخرى قد تأثّر بما جرى على الحسين بن علي علیهما السلام ، وأن بعضهم قد دخل إلى الإسلام بسبب ما رآه من المعاجز والكرامات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أيضاً حقيقة لا يمكن إنكارها قديماً وحديثاً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قديماً، فأمثلته كثيرة جدّاً، منها قصّة ذلك الراهب النصراني، الذي كان يرى نوراً ساطعاً من فوق رأس الحسين علیه السلام ، وقد طلب من عمر بن سعد أن يكون معه الرأس لفترة، مقابل أن يعطيهم مبلغاً من المال، فأخذه منهم وغسله، وحشاه بالمسك والكافور، وجعله في حريرة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ووضعه في حجره، ولم يزل ينوح ويبكي، حتى نادوه وطلبوا منه الرأس،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رأس، والله، ما أملك إلا نفسي، فإذا كان غداً، فاشهد لي عند جدّك محمّد أني أشهد أن لا إله إلا الله، وأن محمداً صلی الله علیه و آله عبده ورسوله، أسلمت على يديك </w:t>
      </w:r>
    </w:p>
    <w:p>
      <w:pPr>
        <w:pStyle w:val="BookText"/>
        <w:rPr/>
      </w:pPr>
      <w:r>
        <w:rPr>
          <w:rFonts w:ascii="Amiri" w:hAnsi="Amiri" w:eastAsia="Amiri" w:cs="Amiri"/>
          <w:color w:val="111111"/>
          <w:sz w:val="28"/>
          <w:sz w:val="28"/>
          <w:szCs w:val="28"/>
          <w:rtl w:val="true"/>
          <w:lang w:bidi="ar-SA"/>
        </w:rPr>
        <w:t>وأنا مولاك</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حديثاً، فهناك الكثير من أتباع الديانات المختلفة قد تأثّروا بما جرى على الحسين علیه السلام ، وقد دخل بعضهم الإسلام، وقد رأيت بعينيّ بعض النصارى والصابئة ممن يذهب لزيارة الحسين علیه السلام ، ويُقيم المجالس والمآتم والمراسم في محرّم وصفر، وبعضهم أكّد لي أنه قد دخل الإسلام، وأن الكثير من حوائجه ومسائله ودعواته قد قُضيتْ واستجيبتْ ببركة الإمام الحسين علیه السلام وقبره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هي بعض الحقائق والواقعيّات الحسينيّة التي تضمّنتها حكايتنا، ومن الواضح أن الهدف من تأليفها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تأليفها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إيصال تلك الحقائق والواقعيّات إلى القرّاء، وخصوصاً الصغار منهم، ببيان مفهومٍ، يشدّ الأذهان نحو الفكرة والمضمون، فلا شك في أن الحكاية هادفة، وتحمل رسالة نبيلة، ذات قيمة دينيّة وعقديّة كبيرة، وهي بهذا الاعتبار تكون حكاية صادقة ومطابقة للواقع، الذي قصد الكاتب الإخبار عنه، وقد بلّغت رسالتها بامتياز، وأصابت أهدافها بكل براعة وجدارة وإتقان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يحقّ لأحد أن يتهجّم على الكاتب، أو يرمي روايته بالضعف أو الانقطاع أو عدم الإسناد، أو يتّهمه بالكذب وتزوير الحقائق، أو حياكة الخرافات والأساطير؛ لأن الكاتب هو مؤلّف القصّة، وأهداف تأليفها عبارة عن حقائق ثابتة بالنصوص الصحيحة والمعتبرة، وهو قد عرضها للقرّاء بأُسلوبه القصصي، فلا ضعف ولا كذب ولا تزوير في روايته، بل هي خطوة جبّارة من الكاتب في سبيل نشر مظلوميّة أهل البيت علیهم السلام ، يستحقّ عليها كلّ تقدير وتكريم، وينبغي مواصلة هذا الطريق، والعمل على نشر المعارف الدينيّة الحقّة على المستوى العالمي، من خلال تأليف القصص والحكايات، ولا يصحّ محاكمة هذا النهج بمنطق الباحث والفقيه</w:t>
      </w:r>
      <w:r>
        <w:rPr>
          <w:rFonts w:eastAsia="IRNazanin" w:cs="IRNazanin"/>
          <w:color w:val="111111"/>
          <w:sz w:val="28"/>
          <w:szCs w:val="28"/>
          <w:rtl w:val="true"/>
          <w:lang w:bidi="fa-IR"/>
        </w:rPr>
        <w:t xml:space="preserve">. </w:t>
      </w:r>
      <w:bookmarkStart w:id="55" w:name="pg7329_82032"/>
    </w:p>
    <w:p>
      <w:pPr>
        <w:pStyle w:val="Heading4"/>
        <w:numPr>
          <w:ilvl w:val="3"/>
          <w:numId w:val="1"/>
        </w:numPr>
        <w:rPr/>
      </w:pPr>
      <w:bookmarkStart w:id="56" w:name="__RefHeading___Toc987463_1051229030"/>
      <w:bookmarkStart w:id="57" w:name="_Toc19"/>
      <w:bookmarkEnd w:id="55"/>
      <w:bookmarkEnd w:id="56"/>
      <w:r>
        <w:rPr>
          <w:rtl w:val="true"/>
        </w:rPr>
        <w:t>الجهة الثانية</w:t>
      </w:r>
      <w:r>
        <w:rPr>
          <w:rtl w:val="true"/>
        </w:rPr>
        <w:t xml:space="preserve">: </w:t>
      </w:r>
      <w:r>
        <w:rPr>
          <w:rtl w:val="true"/>
        </w:rPr>
        <w:t>الأُسلوب القصصي</w:t>
      </w:r>
      <w:bookmarkEnd w:id="57"/>
    </w:p>
    <w:p>
      <w:pPr>
        <w:pStyle w:val="BookText"/>
        <w:rPr/>
      </w:pPr>
      <w:r>
        <w:rPr>
          <w:rFonts w:ascii="Amiri" w:hAnsi="Amiri" w:eastAsia="Amiri" w:cs="Amiri"/>
          <w:color w:val="111111"/>
          <w:sz w:val="28"/>
          <w:sz w:val="28"/>
          <w:szCs w:val="28"/>
          <w:rtl w:val="true"/>
          <w:lang w:bidi="ar-SA"/>
        </w:rPr>
        <w:t>من الجدير بنا أن نترك هذه النقطة مفتوحة لذوي الخبرة والاختصاص في مجال كتابة القصص والحكايات؛ ليبحثوا في هذا النحو من الروايات والأحاديث الواردة في تراثنا الإسلامي، فهم مطالبون اليوم بتقديم دراسات تخصّصيّة نافعة ومفيدة حول ما يحمله هذا التراث من حقائق دينيّة، كما أنهم مطالبون أيضاً بمتابعة الطريق ومواصلة المسيرة التي ابتدأها مؤلفو القصص الإسلاميّة منذ زمن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وواضح أن دراسة التراث القصصي الإسلامي تتطلب البحث والتحقيق في مزايا هذا التراث وخصائصه وفوائده أو مضارّه، وكذا البحث في كيفية مواصلته وسبل إدامته وسدّ نواقصه، والارتقاء بأسلوبه ومستواه إلى ما يتناسب مع 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رنا الحاضر، الذي شهد تقدّماً وتطوراً كبيراً في هذه 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يرتبط بالقصّة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فنحاول فيما يلي أن نؤشّر بعض المزايا والخصائص التي امتاز بها أسلوبها الروائي الجذّاب، وذلك ضمن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الانسيابيّة والتناسق في الأُسلوب، والسلاسة في التعبير، والتناغم بين المشاهد الروائية المتنوّعة في القصّة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الأحداث بصورة مواكبة ومتناسبة مع حكايات وقصص الزمان الذي كُتبتْ فيه حكايتنا، وتصلح في يومنا الحاضر أن تكون منطلقاً لكتابة روايةٍ للصغار، أبطالُها الطيور، ودم الحسين علیه السلام ، والصَبِيّة المعاقة، يُشاركهم في الأحداث أهل مدينة الرسول صلی الله علیه و آله ، والرجل اليهودي وقومه الذين أسلموا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تقلّ روايتنا في أحداثها عن حكاية بائعة الكبريت، أو حكاية الأميرة النائمة، أو حكاية سندريلا أو غيرها، بل روايتنا تلامس الحقيقة أكثر، وهي أصدق من تلك </w:t>
      </w:r>
    </w:p>
    <w:p>
      <w:pPr>
        <w:pStyle w:val="BookText"/>
        <w:rPr/>
      </w:pPr>
      <w:r>
        <w:rPr>
          <w:rFonts w:ascii="Amiri" w:hAnsi="Amiri" w:eastAsia="Amiri" w:cs="Amiri"/>
          <w:color w:val="111111"/>
          <w:sz w:val="28"/>
          <w:sz w:val="28"/>
          <w:szCs w:val="28"/>
          <w:rtl w:val="true"/>
          <w:lang w:bidi="ar-SA"/>
        </w:rPr>
        <w:t>الحكايات الخياليّة والأسطوريّة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الاستفادة من أُسلوب السجع والتشابه في التعبير، بالقدر المقبول والمتناسب مع ما كان سائداً في ذلك الحين، ومن أمثلته 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زوّاره وحوش القفار، وندبته جنّ السهول والأوعار، قد أضاء التراب من أنواره، وأزهر الجوّ من أزهاره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الموفّق لعنصر الطيور، الذي يرمز للسلام والحرّية والرّقة والعطف، وهذه كلّها جوانب ومعطيات مهمّة في الحكاية الحسينيّة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الاختيار الموفّق لعنصر الدم، الذي يختصر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بأسلوب 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جرى من أحداث دمويّة في واقعة عاشوراء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المؤثّرة والحزينة، والنهاية السعيدة بشفاء الصبيّة وإسلام أبيها وقومها، وهو أسلوب متعارف في كتابة القصص والأعمال السينمائيّة والدرامية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تناغم مفردات القصّة مع حسّ الطفولة، حيث ينسجم الصغار كثيراً مع الطيور وأحاسيسها، ويتفاعلون مع فكرة الصبيّة المريضة، ويستنكرون الظلم والإرهاب وإراقة الدماء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التصوير المؤثّر للمصيبة والفاجعة، وكيف أخبر الطير رسول الله صلی الله علیه و آله بمقتل ولده الحسين علیه السلام ، وما جرى عليه في كربلاء، مع التذكير باسم أمّه فاطمة الزهراء علیها السلام ؛ لإضفاء المزيد من التأثُّر بالفاجعة والتفاعل معها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الإيحاء بضرورة نشر القضيّة الحسينيّة؛ وذلك من خلال ما قامت به الطيور من الانتشار في البلدان، وإعلام أهلها بما جرى على الحسين علیه السلام في أرض كربلاء، وهذا ما يدعو الصغار إلى القيام بالدور ذاته الذي تكفّلت به الطيور</w:t>
      </w:r>
      <w:r>
        <w:rPr>
          <w:rFonts w:eastAsia="IRNazanin" w:cs="IRNazanin"/>
          <w:color w:val="111111"/>
          <w:sz w:val="28"/>
          <w:szCs w:val="28"/>
          <w:rtl w:val="true"/>
          <w:lang w:bidi="fa-IR"/>
        </w:rPr>
        <w:t xml:space="preserve">. </w:t>
      </w:r>
      <w:bookmarkStart w:id="58" w:name="pg7329_82034"/>
    </w:p>
    <w:p>
      <w:pPr>
        <w:pStyle w:val="BookText"/>
        <w:rPr/>
      </w:pPr>
      <w:bookmarkEnd w:id="58"/>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التعريض بأهل مدينة الرسول صلی الله علیه و آله ، وكيف أنهم غفلوا عمّا جرى على الحسين علیه السلام ، ولم يشاركوه في مسيرته ونهضته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بعض الامتيازات والخصائص، التي تضمّنتها قصّتنا بأسلوبها القصصي المدروس والمتقن والهادف</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987465_1051229030"/>
      <w:bookmarkStart w:id="60" w:name="_Toc20"/>
      <w:bookmarkEnd w:id="59"/>
      <w:r>
        <w:rPr>
          <w:rtl w:val="true"/>
        </w:rPr>
        <w:t>أهداف المقال</w:t>
      </w:r>
      <w:bookmarkEnd w:id="60"/>
    </w:p>
    <w:p>
      <w:pPr>
        <w:pStyle w:val="BookText"/>
        <w:rPr/>
      </w:pPr>
      <w:r>
        <w:rPr>
          <w:rFonts w:ascii="Amiri" w:hAnsi="Amiri" w:eastAsia="Amiri" w:cs="Amiri"/>
          <w:color w:val="111111"/>
          <w:sz w:val="28"/>
          <w:sz w:val="28"/>
          <w:szCs w:val="28"/>
          <w:rtl w:val="true"/>
          <w:lang w:bidi="ar-SA"/>
        </w:rPr>
        <w:t xml:space="preserve">ليست هذه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استعرضنا حقائقها وأحداثها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أُنموذجاً ومثالاً من أمثلة تراثنا الحسيني، وهدفنا من ذلك الاستعراض كلّه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قراءة التراث الحسيني بعين ومنظار المؤلف الروائي والكاتب القصصي، وإحياء ذلك التراث، الذي قد لا يتفاعل معه دارس التاريخ، أو الفقه،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خطر ضمور أو انعدام الجانب القصصي والروائي في زماننا الحاضر، وفقدان هذا النوع من الاختصاص والتخصّص في كيفية دراسة وقراءة تراثنا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 والتصحيح في موازين قراءة الموروث الديني والحسيني، والتحذير من التعامل مع التراث الإسلامي وتقييمه على أساس رؤية خاصّة، ضمن اختصاص معيّن، والنظر إليه بنظرة دونيّة، في ضوء تلك الرؤية الخاصّة والضيّقة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التشجيع على تأليف روايات الأفلام، وكتابة السيناريو والحوار في المجال الديني، وتمثيلها وتصويرها وإخراجها وغير ذلك، ومن دواعي السرور أن نرى أن هذه الظاهرة الصحيّة قد بدأت تأخذ مجالها الواسع في السينما والدراما الإسلاميّة، مع التحفظ على بعض ما جاء فيها، وينبغي على الجهات المعنيّة أن تهتمّ بهذا الاختصاص، </w:t>
      </w:r>
    </w:p>
    <w:p>
      <w:pPr>
        <w:pStyle w:val="BookText"/>
        <w:rPr/>
      </w:pPr>
      <w:r>
        <w:rPr>
          <w:rFonts w:ascii="Amiri" w:hAnsi="Amiri" w:eastAsia="Amiri" w:cs="Amiri"/>
          <w:color w:val="111111"/>
          <w:sz w:val="28"/>
          <w:sz w:val="28"/>
          <w:szCs w:val="28"/>
          <w:rtl w:val="true"/>
          <w:lang w:bidi="ar-SA"/>
        </w:rPr>
        <w:t>وتضع الدراسات والتحقيقات والقراءات الجديدة في هذا المجال؛ لإبراز الحقائق الدينية والإسلاميّة، ولكي نحصل على أعمال تلفزيونيّة وسينمائيّة هادفة، تحفظ تلك الحقائق في نفوس شبابنا وأجيالنا القادمة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الله نستمد العون والتوفيق </w:t>
      </w:r>
      <w:bookmarkStart w:id="61" w:name="pg7329_82036"/>
    </w:p>
    <w:p>
      <w:pPr>
        <w:pStyle w:val="Heading2"/>
        <w:numPr>
          <w:ilvl w:val="1"/>
          <w:numId w:val="1"/>
        </w:numPr>
        <w:rPr/>
      </w:pPr>
      <w:bookmarkStart w:id="62" w:name="__RefHeading___Toc987467_1051229030"/>
      <w:bookmarkStart w:id="63" w:name="_Toc21"/>
      <w:bookmarkEnd w:id="61"/>
      <w:bookmarkEnd w:id="62"/>
      <w:r>
        <w:rPr>
          <w:rtl w:val="true"/>
        </w:rPr>
        <w:t>دراسات في آفاق الفكر الحسيني</w:t>
      </w:r>
      <w:bookmarkEnd w:id="63"/>
    </w:p>
    <w:p>
      <w:pPr>
        <w:pStyle w:val="Heading3"/>
        <w:numPr>
          <w:ilvl w:val="2"/>
          <w:numId w:val="1"/>
        </w:numPr>
        <w:rPr/>
      </w:pPr>
      <w:bookmarkStart w:id="64" w:name="__RefHeading___Toc987469_1051229030"/>
      <w:bookmarkStart w:id="65" w:name="_Toc22"/>
      <w:bookmarkEnd w:id="64"/>
      <w:r>
        <w:rPr>
          <w:rtl w:val="true"/>
        </w:rPr>
        <w:t>اشارة</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رجعة الإمام الحسين علیه السلام بعد دولة الإمام المهدي عجل الله تعالی فرجه الشریف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النقل للرواية العاشورائية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ودوره في صيانة النهضة الحسينية وتكريس قابلية التكرار والمحاكاة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نصوص البكاء قوة في السند وصراحة في المتن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7329_82038"/>
      <w:bookmarkStart w:id="67" w:name="pg7329_82038"/>
      <w:bookmarkEnd w:id="67"/>
    </w:p>
    <w:p>
      <w:pPr>
        <w:pStyle w:val="Heading3"/>
        <w:numPr>
          <w:ilvl w:val="2"/>
          <w:numId w:val="1"/>
        </w:numPr>
        <w:rPr/>
      </w:pPr>
      <w:bookmarkStart w:id="68" w:name="pg7329_82038"/>
      <w:bookmarkStart w:id="69" w:name="__RefHeading___Toc987471_1051229030"/>
      <w:bookmarkStart w:id="70" w:name="_Toc23"/>
      <w:bookmarkEnd w:id="68"/>
      <w:bookmarkEnd w:id="69"/>
      <w:r>
        <w:rPr>
          <w:rtl w:val="true"/>
        </w:rPr>
        <w:t>رجعة الإمام الحسين علیه السلام بعد دولة الإمام المهدي عجل الله تعالی فرجه الشریف</w:t>
      </w:r>
      <w:bookmarkEnd w:id="70"/>
    </w:p>
    <w:p>
      <w:pPr>
        <w:pStyle w:val="Heading4"/>
        <w:numPr>
          <w:ilvl w:val="3"/>
          <w:numId w:val="1"/>
        </w:numPr>
        <w:rPr/>
      </w:pPr>
      <w:bookmarkStart w:id="71" w:name="__RefHeading___Toc987473_1051229030"/>
      <w:bookmarkStart w:id="72" w:name="_Toc24"/>
      <w:bookmarkEnd w:id="71"/>
      <w:r>
        <w:rPr>
          <w:rtl w:val="true"/>
        </w:rPr>
        <w:t>اشارة</w:t>
      </w:r>
      <w:bookmarkEnd w:id="72"/>
    </w:p>
    <w:p>
      <w:pPr>
        <w:pStyle w:val="BookText"/>
        <w:rPr/>
      </w:pPr>
      <w:r>
        <w:rPr>
          <w:rFonts w:ascii="Amiri" w:hAnsi="Amiri" w:eastAsia="Amiri" w:cs="Amiri"/>
          <w:color w:val="111111"/>
          <w:sz w:val="28"/>
          <w:sz w:val="28"/>
          <w:szCs w:val="28"/>
          <w:rtl w:val="true"/>
          <w:lang w:bidi="ar-SA"/>
        </w:rPr>
        <w:t>حوار أجرته المجلّة مع</w:t>
      </w:r>
    </w:p>
    <w:p>
      <w:pPr>
        <w:pStyle w:val="BookText"/>
        <w:rPr/>
      </w:pPr>
      <w:r>
        <w:rPr>
          <w:rFonts w:ascii="Amiri" w:hAnsi="Amiri" w:eastAsia="Amiri" w:cs="Amiri"/>
          <w:color w:val="111111"/>
          <w:sz w:val="28"/>
          <w:sz w:val="28"/>
          <w:szCs w:val="28"/>
          <w:rtl w:val="true"/>
          <w:lang w:bidi="ar-SA"/>
        </w:rPr>
        <w:t>سماحة آية الله الشيخ محمد السند</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سيدنا ونبيّنا محمّد وعلى 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الصلاح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تشكرُ مجلّةُ الإصلاح الحسيني التخصّصية في مركز الدراسات التابع للعتبة الحسينيّة المقدّسة سماحةَ آية الله المحقّق الشيخ محمّد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إتاحة هذه الفرصة الطيبة لإجراء حوارٍ تدور أسئلتُه حول رجعة الإمام الحسين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 والصلاة والسلام على سيّدنا محمّد وعلى آل بيته الطيبين الطاهرين، شكراً جزيلاً على هذه الاستضافة، وأتمنّى التوفيق لهذه المجلّة، وأن تكون نبراساً نيّراً تهتدي بهداه شعوب العالم</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987475_1051229030"/>
      <w:bookmarkStart w:id="74" w:name="_Toc25"/>
      <w:bookmarkEnd w:id="73"/>
      <w:r>
        <w:rPr>
          <w:rtl w:val="true"/>
        </w:rPr>
        <w:t>حقيقة الرجعة وامتيازها عن التناسخ والمعاد</w:t>
      </w:r>
      <w:bookmarkEnd w:id="74"/>
    </w:p>
    <w:p>
      <w:pPr>
        <w:pStyle w:val="BookText"/>
        <w:rPr/>
      </w:pPr>
      <w:r>
        <w:rPr>
          <w:rFonts w:ascii="IRNazanin" w:hAnsi="IRNazanin" w:eastAsia="IRNazanin"/>
          <w:color w:val="111111"/>
          <w:sz w:val="28"/>
          <w:sz w:val="28"/>
          <w:szCs w:val="28"/>
          <w:rtl w:val="true"/>
          <w:lang w:bidi="fa-IR"/>
        </w:rPr>
        <w:t xml:space="preserve">الصلاح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نفتتح هذا الحوار بالسؤال عن التعريف بالرجعة، فما هي حقيقة الرجعة بصورة عامّة؟ وما هي حقيقة رجعة الإمام الحسين علیه السلام بصورة خاصّة؟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تختلف الرجعة في حقيقتها عن طبيعة الحياة الأُولى والولادة في دار الدنيا، كما أنّها تختلف أيضاً عن التناسخ والنسخ، وتختلف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المعاد الأكبر في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والرجعة في تعريف كثير من علماء الإماميّة هي معادٌ أصغر، ولكن هناك بعض الاختلاف بين الرجعة والعَوْدِ الأصغر إلى دار الدنيا، وبين المعاد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ويمكننا تعريف الرجعة بكلمات مضغوطة ومختص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الرجعة عبارة عن عَودة الإنسان إلى دار الدنيا بجسده الدنيوي الذي جُعل في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خروج الإنسان من القبر إلى دار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الرجعة، بخلاف القيامة الكبرى، فهي رجوع الإنسان بجسده من القبر، ولكن ليس إلى دار الدنيا، بل إلى الدار الآخرة؛ فإذن هناك اشتراك بين المعاد الأكبر الجسماني والرجعة في أنّ الرجوع بالجسم، ولكن تختلف الرجعة كمعاد أصغر عن المعاد الأكبر، بأنّ الرجعة رجوع الإنسان بجسمه إلى دار الدنيا، أمّا في المعاد الأكبر، فرجوعه إلى الدار الآخرة؛ فيكون الرجوع التكويني في القيامة بالجسم إلى دار الآخرة، بينما في الرجعة يكون الرجوع إلى دار الدنيا، وهي الأرض، أرض الدنيا، فكلٌ منهما رجوع بالجسم، ولكن الرجوع مختلف؛ هذه هي جهة افتراق حقيقة الرجعة عن المعاد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فرق الرجعة عن التناسخ، أو عن الحياة الأُولى حين الولادة، فهو يكمن في كون الحياة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تولَّدَ منها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خروج وولادة من أرحام الأُمّهات ونطف الآباء، بينما في الرجعة عَود الإنسان بجسمه من القبر؛ ومِن ثَمَّ كان هناك اختلاف من هذه الجهة أيضاً بين الرجعة والتناسخ</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طبعاً التناسخ معتقد باطل، بينما الرجعة عقيدة حقّة، والتناسخ على اختلاف مذاهب القائلين به له تعريف 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التناسخ عبارة عن عَود الإنسان إلى نطفة جديدة في رحم جديد، سواء كانت نطفة في رحم إنسان أو رحم حيوان، أو كانت بذرة نبات أو طينة جماد، فهنا التناسخيّة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العَود إمّا إلى إنسان أو حيوان أو نبات أو جماد، والمهمّ هو أن تتعلّق الروح العائدة من القبر لا بالجسم </w:t>
      </w:r>
      <w:bookmarkStart w:id="75" w:name="pg7329_82040"/>
    </w:p>
    <w:p>
      <w:pPr>
        <w:pStyle w:val="BookText"/>
        <w:rPr/>
      </w:pPr>
      <w:bookmarkEnd w:id="75"/>
      <w:r>
        <w:rPr>
          <w:rFonts w:ascii="Amiri" w:hAnsi="Amiri" w:eastAsia="Amiri" w:cs="Amiri"/>
          <w:color w:val="111111"/>
          <w:sz w:val="28"/>
          <w:sz w:val="28"/>
          <w:szCs w:val="28"/>
          <w:rtl w:val="true"/>
          <w:lang w:bidi="ar-SA"/>
        </w:rPr>
        <w:t>السابق، بل بمادّةٍ جسمانيّة جديدة أُخرى، وتبدأ دورة جديدة، إمّا دورة جماديّة أو دورة نباتيّة أو دورة إنسانيّة، تبدأها من جديد؛ وهذا هو الفرق الثاني بين حقيقة وماهية التناسخ وبين ماهية الرجعة</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987477_1051229030"/>
      <w:bookmarkStart w:id="77" w:name="_Toc26"/>
      <w:bookmarkEnd w:id="76"/>
      <w:r>
        <w:rPr>
          <w:rtl w:val="true"/>
        </w:rPr>
        <w:t>رجعة الإمام الحسين علیه السلام ببدنه إلى الدنيا من قبره الشريف</w:t>
      </w:r>
      <w:bookmarkEnd w:id="77"/>
    </w:p>
    <w:p>
      <w:pPr>
        <w:pStyle w:val="BookText"/>
        <w:rPr/>
      </w:pPr>
      <w:r>
        <w:rPr>
          <w:rFonts w:ascii="IRNazanin" w:hAnsi="IRNazanin" w:eastAsia="IRNazanin"/>
          <w:color w:val="111111"/>
          <w:sz w:val="28"/>
          <w:sz w:val="28"/>
          <w:szCs w:val="28"/>
          <w:rtl w:val="true"/>
          <w:lang w:bidi="fa-IR"/>
        </w:rPr>
        <w:t xml:space="preserve">الصلاح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أعطيتمونا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فضيلة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عن حقيقة رجعة الإمام الحسين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معرفة الرجعة بشكل عام، فإنّ رجعة سيّد الشهداء هي رجعة أيضاً ببدنه سلام الله عليه من قبره الشريف إلى دار الدنيا، وهو أوّل المعصومين رجوعاً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ويرجع في أواخر حياة ودولة الإمام المهدي عجل الله تعالی فرجه الشریف عند الظهور، يرجع سيّد الشهداء إلى دار الدنيا من قبره، ويكون هناك تزامن مع أواخر دولة المهدي، ثمّ بعد فترة يُقتل الإمام الثاني عشر وتكون الإمامة لسيّد الشهداء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 w:name="pg7329_82041"/>
    </w:p>
    <w:p>
      <w:pPr>
        <w:pStyle w:val="Heading4"/>
        <w:numPr>
          <w:ilvl w:val="3"/>
          <w:numId w:val="1"/>
        </w:numPr>
        <w:rPr/>
      </w:pPr>
      <w:bookmarkStart w:id="79" w:name="__RefHeading___Toc987479_1051229030"/>
      <w:bookmarkStart w:id="80" w:name="_Toc27"/>
      <w:bookmarkEnd w:id="78"/>
      <w:bookmarkEnd w:id="79"/>
      <w:r>
        <w:rPr>
          <w:rtl w:val="true"/>
        </w:rPr>
        <w:t>غاية الرجعة وأهدافها بصورة عامّة</w:t>
      </w:r>
      <w:bookmarkEnd w:id="80"/>
    </w:p>
    <w:p>
      <w:pPr>
        <w:pStyle w:val="BookText"/>
        <w:rPr/>
      </w:pPr>
      <w:r>
        <w:rPr>
          <w:rFonts w:ascii="IRNazanin" w:hAnsi="IRNazanin" w:eastAsia="IRNazanin"/>
          <w:color w:val="111111"/>
          <w:sz w:val="28"/>
          <w:sz w:val="28"/>
          <w:szCs w:val="28"/>
          <w:rtl w:val="true"/>
          <w:lang w:bidi="fa-IR"/>
        </w:rPr>
        <w:t xml:space="preserve">الصلاح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هي فلسفة الرجعة بصورة عامّة؟ وما هي فلسفة رجعة الإمام الحسين علیه السلام بصورة خاصّة؟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غايات الرجعة وفلسفتها بصورة عامّة تكمن في كون هذه الحياة الدنيا قد قدّر الله تعالى لها أن تبلغ بأهلها كمالات عالية، ولكن جور الظالمين، والفساد في الأرض حجب هذا المشروع الإلهي؛ وبالتالي فإنّ كلّ فرد له كماله المنشود الذي لا بدّ أن يصل إليه، والرجعة عبارة عن فتح باب الفرصة مرّة أُخرى؛ لتكامل كل إنسان وبلوغه الكمال المنشود، ولتُفتح له فرص التكامل وفرص الخير في ظل دولة العدل؛ لأنّه من دون دولة العدْل لا يمكن أن تُفتح للإنسان الفرصة والمجال ليبلغ كماله، ولا المجتمعات ولا الشعوب أيضاً تكون قادرة على نيل كمالاتها، بينما في ظل دولة العدل يمكن حصول ذلك لكلّ إنسان، بل إنّ هذا قانون عامّ، يُلقي بظلاله على كل البيئات، ولا يختصّ بالبيئة الإنسانية، فحتّى بيئة الجنّ والنباتات والحيوانات والطبيعة وكل البيئات الأُخرى، لا يمكن أن تبلغ الكمال المنشود إلاّ في دولة العدل</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987481_1051229030"/>
      <w:bookmarkStart w:id="82" w:name="_Toc28"/>
      <w:bookmarkEnd w:id="81"/>
      <w:r>
        <w:rPr>
          <w:rtl w:val="true"/>
        </w:rPr>
        <w:t>أهداف وغايات رجعة الإمام الحسين علیه السلام</w:t>
      </w:r>
      <w:bookmarkEnd w:id="8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غاية رجوع سيد الشهداء، فلها ميزان وضابطة ومِنوال على منوال رجوع بقيّة أئمة أهل البيت علیهم السلام ، وهي أنّ الله عز وجل أمر كلَّ إمام من أئمة أهل البيت أن يقوم بمهمّة خاصّة في الأرض، وهذا هو الذي ورد 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نزل على النبيّ كتاب مختوم بخواتيم، خاتم فيه ما أُمِرَ به النبيّ صلی الله علیه و آله ، وخاتم فيه ما أُمر به أمير المؤمنين علیه السلام ، وهكذا الصدّيقة فاطمة والحسن والحسين وبقيّة الأئمّة علیهم السلام ، فكلُّ إمام ومعصوم يعمل بما خُتِمَ في ذلك الكتاب</w:t>
      </w:r>
      <w:r>
        <w:rPr>
          <w:rStyle w:val="FootnoteAnchor"/>
          <w:rtl w:val="true"/>
        </w:rPr>
        <w:footnoteReference w:id="24"/>
      </w:r>
      <w:r>
        <w:rPr>
          <w:rFonts w:ascii="IRNazanin" w:hAnsi="IRNazanin" w:eastAsia="IRNazanin"/>
          <w:color w:val="111111"/>
          <w:sz w:val="28"/>
          <w:sz w:val="28"/>
          <w:szCs w:val="28"/>
          <w:rtl w:val="true"/>
          <w:lang w:bidi="fa-IR"/>
        </w:rPr>
        <w:t xml:space="preserve">، إلاّ أنّ الظالمين حالوا بين أئمة أهل البيت علیهم السلام </w:t>
      </w:r>
      <w:bookmarkStart w:id="83" w:name="pg7329_82042"/>
    </w:p>
    <w:p>
      <w:pPr>
        <w:pStyle w:val="BookText"/>
        <w:rPr/>
      </w:pPr>
      <w:bookmarkEnd w:id="83"/>
      <w:r>
        <w:rPr>
          <w:rFonts w:ascii="IRNazanin" w:hAnsi="IRNazanin" w:eastAsia="IRNazanin"/>
          <w:color w:val="111111"/>
          <w:sz w:val="28"/>
          <w:sz w:val="28"/>
          <w:szCs w:val="28"/>
          <w:rtl w:val="true"/>
          <w:lang w:bidi="fa-IR"/>
        </w:rPr>
        <w:t xml:space="preserve">وبين القيام بهذه المهمّة والمسؤولية؛ ومِن ثَمَّ في رجعتهم علیهم السلام يُنجزون ما أمرهم الله به من مشاريع إلهيّة عملاقة على وجه الأرض، هذه المشاريع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كما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 يكون عبارة عن الوصول للكمال المنشود في المستويات كافّة</w:t>
      </w:r>
      <w:r>
        <w:rPr>
          <w:rFonts w:eastAsia="IRNazanin" w:cs="IRNazanin"/>
          <w:color w:val="111111"/>
          <w:sz w:val="28"/>
          <w:szCs w:val="28"/>
          <w:rtl w:val="true"/>
          <w:lang w:bidi="fa-IR"/>
        </w:rPr>
        <w:t>.</w:t>
      </w:r>
    </w:p>
    <w:p>
      <w:pPr>
        <w:pStyle w:val="Heading4"/>
        <w:numPr>
          <w:ilvl w:val="3"/>
          <w:numId w:val="1"/>
        </w:numPr>
        <w:rPr/>
      </w:pPr>
      <w:bookmarkStart w:id="84" w:name="__RefHeading___Toc987483_1051229030"/>
      <w:bookmarkStart w:id="85" w:name="_Toc29"/>
      <w:bookmarkEnd w:id="84"/>
      <w:r>
        <w:rPr>
          <w:rtl w:val="true"/>
        </w:rPr>
        <w:t>الإمام الحسين علیه السلام أوّل مَن يرجع من الأئمة علیهم السلام</w:t>
      </w:r>
      <w:bookmarkEnd w:id="85"/>
    </w:p>
    <w:p>
      <w:pPr>
        <w:pStyle w:val="BookText"/>
        <w:rPr/>
      </w:pPr>
      <w:r>
        <w:rPr>
          <w:rFonts w:ascii="IRNazanin" w:hAnsi="IRNazanin" w:eastAsia="IRNazanin"/>
          <w:color w:val="111111"/>
          <w:sz w:val="28"/>
          <w:sz w:val="28"/>
          <w:szCs w:val="28"/>
          <w:rtl w:val="true"/>
          <w:lang w:bidi="fa-IR"/>
        </w:rPr>
        <w:t xml:space="preserve">الصلاح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يرجع الإمام الحسين علیه السلام في بداية الأمر ثمّ أمير المؤمنين علیه السلام ثمّ بقيّة الأئمّة علیهم السلام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الرجعة عموماً كما ورد في بيانات أهل البيت علیهم السلام ، بل حتّى في بيانات القرآن الكريم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قطبها ومحورها هو أمير المؤمنين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كان انتهاء وقمّة الرجعة سيكون على يد سيّد الأنبياء صلی الله علیه و آله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ولكن مع ذلك كلّه، فإنّ بدء الرجعة لسيّد الشهداء له رمز معيّن، يرمز ويشير إلى أمر عظيم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الصلاح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يرتبط ذلك بمسألة طلب الثأر والشهادة؟ </w:t>
      </w:r>
      <w:bookmarkStart w:id="86" w:name="pg7329_82043"/>
    </w:p>
    <w:p>
      <w:pPr>
        <w:pStyle w:val="BookText"/>
        <w:rPr/>
      </w:pPr>
      <w:bookmarkEnd w:id="8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يرمز إلى أمر عظيم مرتبط بالطفّ وابتداء الموقف الذي قام به سيّد الشهداء، وأنّ الله قد عوّض قتْل سيّد الشهداء بعدّة خصال، وهي في بعض الروايات أربعة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وتُضاف إليها بحسب بيانات الرجعة خصلتان، فتكون ستّ خصال، والخصلتان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علیه السلام أوّل الناس رجوعاً</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أوّل حساب للخلق سيقام على يديه علیه السلام </w:t>
      </w:r>
      <w:r>
        <w:rPr>
          <w:rStyle w:val="FootnoteAnchor"/>
          <w:rtl w:val="true"/>
        </w:rPr>
        <w:footnoteReference w:id="26"/>
      </w:r>
      <w:r>
        <w:rPr>
          <w:rFonts w:ascii="IRNazanin" w:hAnsi="IRNazanin" w:eastAsia="IRNazanin"/>
          <w:color w:val="111111"/>
          <w:sz w:val="28"/>
          <w:sz w:val="28"/>
          <w:szCs w:val="28"/>
          <w:rtl w:val="true"/>
          <w:lang w:bidi="fa-IR"/>
        </w:rPr>
        <w:t xml:space="preserve">، فهو أوّل مَن يحاكم الناس في أواخر الرجعة، وهذا أمر حتمي؛ إذن أوّل الأئمّة رجوعاً هو سيّد الشهداء، وأوّل مَن يحاسب الناس من الأئمّة في أواخر الرجعة مقدّمةً للحساب الكامل هو سيّد الشهداء؛ فحساب الخلق على يديه علیه السلام </w:t>
      </w:r>
      <w:r>
        <w:rPr>
          <w:rFonts w:eastAsia="IRNazanin" w:cs="IRNazanin"/>
          <w:color w:val="111111"/>
          <w:sz w:val="28"/>
          <w:szCs w:val="28"/>
          <w:rtl w:val="true"/>
          <w:lang w:bidi="fa-IR"/>
        </w:rPr>
        <w:t>.</w:t>
      </w:r>
    </w:p>
    <w:p>
      <w:pPr>
        <w:pStyle w:val="Heading4"/>
        <w:numPr>
          <w:ilvl w:val="3"/>
          <w:numId w:val="1"/>
        </w:numPr>
        <w:rPr/>
      </w:pPr>
      <w:bookmarkStart w:id="87" w:name="__RefHeading___Toc987485_1051229030"/>
      <w:bookmarkStart w:id="88" w:name="_Toc30"/>
      <w:bookmarkEnd w:id="87"/>
      <w:r>
        <w:rPr>
          <w:rtl w:val="true"/>
        </w:rPr>
        <w:t>الدور الإصلاحي في نهضة الإمام الحسين علیه السلام</w:t>
      </w:r>
      <w:bookmarkEnd w:id="8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بحسب البيانات الموجودة في الروايات، ومقدار التدبّر الذي وفّقنا لاستنباطه، هو أنّ سيّد الشهداء سلام الله عليه كان مشروعه مشروعاً إصلاحيّاً للبشر والبشرية عموماً، والذي نلاحظه أنّ النبيّ صلی الله علیه و آله قد بدأ بمسيرة ذلك الإصلاح العظيم، ثمّ أكمله أمير المؤمنين وفاطمة والحسن علیهم السلام ، إلاّ أنّ بني أمَيّة والطغاة حاولوا أن يُفشلوا هذا المش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روع، ويَحْرفوه عن مساره، بالتحريف والتكذيب والافتراء، كما حُرّفت الأديان بعد جميع الأنبياء إلى يهودية ونص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رانية وبوذية ومجوسية وما شابه ذلك؛ وهنا جاء دور </w:t>
      </w:r>
      <w:bookmarkStart w:id="89" w:name="pg7329_82044"/>
    </w:p>
    <w:p>
      <w:pPr>
        <w:pStyle w:val="BookText"/>
        <w:rPr/>
      </w:pPr>
      <w:bookmarkEnd w:id="89"/>
      <w:r>
        <w:rPr>
          <w:rFonts w:ascii="Amiri" w:hAnsi="Amiri" w:eastAsia="Amiri" w:cs="Amiri"/>
          <w:color w:val="111111"/>
          <w:sz w:val="28"/>
          <w:sz w:val="28"/>
          <w:szCs w:val="28"/>
          <w:rtl w:val="true"/>
          <w:lang w:bidi="ar-SA"/>
        </w:rPr>
        <w:t>الإصلاح الذي قام به سيّد الشهداء للوقوف أمام ذلك المخطط الأُموي، فهو إصلاح يفسّر لنا المقولة النبوية المعروفة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وكذا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الإسلامَ محمّديُّ الوجود حسينيُّ البقاء</w:t>
      </w:r>
      <w:r>
        <w:rPr>
          <w:rStyle w:val="FootnoteAnchor"/>
          <w:rtl w:val="true"/>
        </w:rPr>
        <w:footnoteReference w:id="28"/>
      </w:r>
      <w:r>
        <w:rPr>
          <w:rFonts w:ascii="IRNazanin" w:hAnsi="IRNazanin" w:eastAsia="IRNazanin"/>
          <w:color w:val="111111"/>
          <w:sz w:val="28"/>
          <w:sz w:val="28"/>
          <w:szCs w:val="28"/>
          <w:rtl w:val="true"/>
          <w:lang w:bidi="fa-IR"/>
        </w:rPr>
        <w:t>، فبعد سيّد الأنبياء لم يستطع المحرّفون والطغاة والكفار والمنافقون والضالون أن يطمسوا الإسلام، كما حصل مع سائر الأنبياء السابقين؛ وذلك ببركة سيّد الشهداء؛ فإذن ما قام به سيد الشهداء من موقف هو إبقاء وإحياء لدين الإسلام؛ ولهذا رُشّح علیه السلام من قِبل الله تعالى لأن يكون أوّل الراجعين من أهل البيت علیهم السلام ؛ رمزاً وتشييداً لتلك النهضة التي حافظت على بقاء واستمرار جهود سلسلة الأنبياء كافّة، وإشادة وتقديراً لعظمة وضخامة التضحية، ولو من الجهة العاطفية والإنسانية والروحية التي بذلها سيّد الشهداء، جزاءً وشكراً من الله؛ لما قام به سيّد الشهداء من الحفاظ على بقاء دين الإسلام، ولذلك كلّه جُوزي أن يكون أوّل الراجعين</w:t>
      </w:r>
      <w:r>
        <w:rPr>
          <w:rFonts w:eastAsia="IRNazanin" w:cs="IRNazanin"/>
          <w:color w:val="111111"/>
          <w:sz w:val="28"/>
          <w:szCs w:val="28"/>
          <w:rtl w:val="true"/>
          <w:lang w:bidi="fa-IR"/>
        </w:rPr>
        <w:t>.</w:t>
      </w:r>
    </w:p>
    <w:p>
      <w:pPr>
        <w:pStyle w:val="Heading4"/>
        <w:numPr>
          <w:ilvl w:val="3"/>
          <w:numId w:val="1"/>
        </w:numPr>
        <w:rPr/>
      </w:pPr>
      <w:bookmarkStart w:id="90" w:name="__RefHeading___Toc987487_1051229030"/>
      <w:bookmarkStart w:id="91" w:name="_Toc31"/>
      <w:bookmarkEnd w:id="90"/>
      <w:r>
        <w:rPr>
          <w:rtl w:val="true"/>
        </w:rPr>
        <w:t>الرجعة من أهمّ غايات حركة الإمام المهدي عجل الله تعالی فرجه الشریف</w:t>
      </w:r>
      <w:bookmarkEnd w:id="91"/>
    </w:p>
    <w:p>
      <w:pPr>
        <w:pStyle w:val="BookText"/>
        <w:rPr/>
      </w:pPr>
      <w:r>
        <w:rPr>
          <w:rFonts w:ascii="IRNazanin" w:hAnsi="IRNazanin" w:eastAsia="IRNazanin"/>
          <w:color w:val="111111"/>
          <w:sz w:val="28"/>
          <w:sz w:val="28"/>
          <w:szCs w:val="28"/>
          <w:rtl w:val="true"/>
          <w:lang w:bidi="fa-IR"/>
        </w:rPr>
        <w:t xml:space="preserve">الصلاح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تعتقدون بأنّ دولة الإمام المهدي صلوات الله وسلامه عليه ممهِّدة للرجعة عموماً، ولرجعة الإمام الحسين علیه السلام بالخصوص، فهلا أوضحتم لنا هذه الفكرة؟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الحقيقة قد ذكرتُ للكثير من المراكز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تبحث حول مشروع الإمام الثاني عشر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معرفة ظهور الإمام المهدي لا يستتمّ إلا بمعرفة الرجعة وبدءاً برجعة سيّد الشهداء؛ وذلك لأن تعريف الشيء بغايته أتمّ بياناً من تعريف 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بأجزائه الذاتية أو بجنسه وفصله ومادّته وصورته، وغايته هو الكمال الذي سوف تُنجزه حكومة أهل البيت علیهم السلام ، فإذا لم تُعرف الرجعة لا يمكن معرفة حقيقة مشروع الإمام المهدي عجل الله تعالی فرجه الشریف ؛ لأنّها غايته بنصّ ما جاء في الروايات، من أنّه عجل الله تعالی فرجه الشریف موطّئ وممهِّد</w:t>
      </w:r>
      <w:bookmarkStart w:id="92" w:name="pg7329_82045"/>
    </w:p>
    <w:p>
      <w:pPr>
        <w:pStyle w:val="BookText"/>
        <w:rPr/>
      </w:pPr>
      <w:bookmarkEnd w:id="92"/>
      <w:r>
        <w:rPr>
          <w:rFonts w:ascii="Amiri" w:hAnsi="Amiri" w:eastAsia="Amiri" w:cs="Amiri"/>
          <w:color w:val="111111"/>
          <w:sz w:val="28"/>
          <w:sz w:val="28"/>
          <w:szCs w:val="28"/>
          <w:rtl w:val="true"/>
          <w:lang w:bidi="ar-SA"/>
        </w:rPr>
        <w:t>ومربّ للبشرية؛ كي تتأهّل وتكون لها القابلية لاستقبال المشروع الأعظم والأضخم في الإصلاح، وهو مشروع الرجعة</w:t>
      </w:r>
      <w:r>
        <w:rPr>
          <w:rStyle w:val="FootnoteAnchor"/>
          <w:rtl w:val="true"/>
        </w:rPr>
        <w:footnoteReference w:id="29"/>
      </w:r>
      <w:r>
        <w:rPr>
          <w:rFonts w:ascii="Amiri" w:hAnsi="Amiri" w:eastAsia="Amiri" w:cs="Amiri"/>
          <w:color w:val="111111"/>
          <w:sz w:val="28"/>
          <w:sz w:val="28"/>
          <w:szCs w:val="28"/>
          <w:rtl w:val="true"/>
          <w:lang w:bidi="ar-SA"/>
        </w:rPr>
        <w:t>، الذي تصل فيه البشرية إلى أوج كمالها وتكاملها</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987489_1051229030"/>
      <w:bookmarkStart w:id="94" w:name="_Toc32"/>
      <w:bookmarkEnd w:id="93"/>
      <w:r>
        <w:rPr>
          <w:rtl w:val="true"/>
        </w:rPr>
        <w:t>رجوع الموتى عند ظهور الإمام المهدي عجل الله تعالی فرجه الشریف</w:t>
      </w:r>
      <w:bookmarkEnd w:id="94"/>
    </w:p>
    <w:p>
      <w:pPr>
        <w:pStyle w:val="BookText"/>
        <w:rPr/>
      </w:pPr>
      <w:r>
        <w:rPr>
          <w:rFonts w:ascii="IRNazanin" w:hAnsi="IRNazanin" w:eastAsia="IRNazanin"/>
          <w:color w:val="111111"/>
          <w:sz w:val="28"/>
          <w:sz w:val="28"/>
          <w:szCs w:val="28"/>
          <w:rtl w:val="true"/>
          <w:lang w:bidi="fa-IR"/>
        </w:rPr>
        <w:t>وقد ورد في بيانات روايات ظهور الإمام الثاني عشر عجل الله تعالی فرجه الشریف أنّ أوّل ما يحدث من إرهاصات في ظهوره هو رجوع الموتى،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ومالك الأشتر، والمقداد، وأبو دجانة الأنصاري، ويوشع بن نون، وسبعة من أهل الكهف، وخمسة عشر من قوم موسى علیه السلام </w:t>
      </w:r>
      <w:r>
        <w:rPr>
          <w:rStyle w:val="FootnoteAnchor"/>
          <w:rtl w:val="true"/>
        </w:rPr>
        <w:footnoteReference w:id="30"/>
      </w:r>
      <w:r>
        <w:rPr>
          <w:rFonts w:ascii="IRNazanin" w:hAnsi="IRNazanin" w:eastAsia="IRNazanin"/>
          <w:color w:val="111111"/>
          <w:sz w:val="28"/>
          <w:sz w:val="28"/>
          <w:szCs w:val="28"/>
          <w:rtl w:val="true"/>
          <w:lang w:bidi="fa-IR"/>
        </w:rPr>
        <w:t>، وهم القيادات في حكومة الإمام المهدي؛ إذاً بدء ظهور الإمام عجل الله تعالی فرجه الشریف يكون بمرحلة من مراحل الرجعة</w:t>
      </w:r>
      <w:r>
        <w:rPr>
          <w:rFonts w:eastAsia="IRNazanin" w:cs="IRNazanin"/>
          <w:color w:val="111111"/>
          <w:sz w:val="28"/>
          <w:szCs w:val="28"/>
          <w:rtl w:val="true"/>
          <w:lang w:bidi="fa-IR"/>
        </w:rPr>
        <w:t>.</w:t>
      </w:r>
    </w:p>
    <w:p>
      <w:pPr>
        <w:pStyle w:val="Heading4"/>
        <w:numPr>
          <w:ilvl w:val="3"/>
          <w:numId w:val="1"/>
        </w:numPr>
        <w:rPr/>
      </w:pPr>
      <w:bookmarkStart w:id="95" w:name="__RefHeading___Toc987491_1051229030"/>
      <w:bookmarkStart w:id="96" w:name="_Toc33"/>
      <w:bookmarkEnd w:id="95"/>
      <w:r>
        <w:rPr>
          <w:rtl w:val="true"/>
        </w:rPr>
        <w:t>التداخل الماهوي بين عصر الرجعة وعصر الظهور</w:t>
      </w:r>
      <w:bookmarkEnd w:id="9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أوّل ما يُنادى به في الصيحة السماوية قُبيل الظهور هو عنوان يحمل الدعوةَ إلى مشروع الرجعة، حيث 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قد كرّ لينتقم من الظالمين</w:t>
      </w:r>
      <w:r>
        <w:rPr>
          <w:rStyle w:val="FootnoteAnchor"/>
          <w:rtl w:val="true"/>
        </w:rPr>
        <w:footnoteReference w:id="31"/>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w:t>
      </w:r>
    </w:p>
    <w:p>
      <w:pPr>
        <w:pStyle w:val="BookText"/>
        <w:rPr/>
      </w:pPr>
      <w:r>
        <w:rPr>
          <w:rFonts w:ascii="Amiri" w:hAnsi="Amiri" w:eastAsia="Amiri" w:cs="Amiri"/>
          <w:color w:val="111111"/>
          <w:sz w:val="28"/>
          <w:sz w:val="28"/>
          <w:szCs w:val="28"/>
          <w:rtl w:val="true"/>
          <w:lang w:bidi="ar-SA"/>
        </w:rPr>
        <w:t>مع عليِّ وشيعته</w:t>
      </w:r>
      <w:r>
        <w:rPr>
          <w:rStyle w:val="FootnoteAnchor"/>
          <w:rtl w:val="true"/>
        </w:rPr>
        <w:footnoteReference w:id="32"/>
      </w:r>
      <w:r>
        <w:rPr>
          <w:rFonts w:ascii="IRNazanin" w:hAnsi="IRNazanin" w:eastAsia="IRNazanin"/>
          <w:color w:val="111111"/>
          <w:sz w:val="28"/>
          <w:sz w:val="28"/>
          <w:szCs w:val="28"/>
          <w:rtl w:val="true"/>
          <w:lang w:bidi="fa-IR"/>
        </w:rPr>
        <w:t xml:space="preserve">، فيُنادى بالرجعة عدّة صيحات قبل أن يُنادى باسم الإمام الثاني عشر، ثمّ بعد ذلك يُنادى باسمه عجل الله تعالی فرجه الشریف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عصر ظهور الإمام المهدي يوجد نوع من التداخل بين ماهية الرجعة وماهية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نوع من المساهمة للأموات حينما يرجعون مع الأحياء لإنجاز المشروع الإلهي وبناء الحضارة الإلهيّة على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الصلاح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تعتقدون أنّ الرجعة تبدأ من حين قيام دولة الإمام المهدي عجل الله تعالی فرجه الشریف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بل إنّ بداية الرجعة كبشر أو كأولياء خُلّص يكون قُبيل ظهور الإمام، وهذا وارد في الروايات المستفيضة، كما في التعبير المتواتر في حديث العجب كل العجب بين جمادى ورجب، حيث فُسِّر برجوع أمواتٍ مؤمنين يضربون هامات الأحياء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 w:name="pg7329_82047"/>
    </w:p>
    <w:p>
      <w:pPr>
        <w:pStyle w:val="BookText"/>
        <w:rPr/>
      </w:pPr>
      <w:bookmarkEnd w:id="97"/>
      <w:r>
        <w:rPr>
          <w:rFonts w:ascii="IRNazanin" w:hAnsi="IRNazanin" w:eastAsia="IRNazanin"/>
          <w:color w:val="111111"/>
          <w:sz w:val="28"/>
          <w:sz w:val="28"/>
          <w:szCs w:val="28"/>
          <w:rtl w:val="true"/>
          <w:lang w:bidi="fa-IR"/>
        </w:rPr>
        <w:t xml:space="preserve">الصلاح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ولكنّا نلاحظ أنّ الروايات تُفرِّق بين أيام الله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القائم، ويوم الرجعة، ويوم القيامة؛ وذلك ما ورد عن أبي عبد الله علیه السلام أنّه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أيّام الله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يقوم القائم علیه السلام ، ويوم الكرّة، ويوم القيامة</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هذا صحيح، فماهية الرجعة وهويّتها تختلف عن ماهية وهويّة فترة ظهور القائم عجل الله تعالی فرجه الشریف ، ولكن مع ذلك هناك تداخل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قيام القائم والرجعة، وبين الرجعة والقيامة؛ وليست هي أيام منفصلة ومتباينة</w:t>
      </w:r>
      <w:r>
        <w:rPr>
          <w:rFonts w:eastAsia="IRNazanin" w:cs="IRNazanin"/>
          <w:color w:val="111111"/>
          <w:sz w:val="28"/>
          <w:szCs w:val="28"/>
          <w:rtl w:val="true"/>
          <w:lang w:bidi="fa-IR"/>
        </w:rPr>
        <w:t>.</w:t>
      </w:r>
    </w:p>
    <w:p>
      <w:pPr>
        <w:pStyle w:val="Heading4"/>
        <w:numPr>
          <w:ilvl w:val="3"/>
          <w:numId w:val="1"/>
        </w:numPr>
        <w:rPr/>
      </w:pPr>
      <w:bookmarkStart w:id="98" w:name="__RefHeading___Toc987493_1051229030"/>
      <w:bookmarkStart w:id="99" w:name="_Toc34"/>
      <w:bookmarkEnd w:id="98"/>
      <w:r>
        <w:rPr>
          <w:rtl w:val="true"/>
        </w:rPr>
        <w:t>فلسفة تأكيد الأئمة علیهم السلام على رجعة الإمام الحسين علیه السلام</w:t>
      </w:r>
      <w:bookmarkEnd w:id="99"/>
    </w:p>
    <w:p>
      <w:pPr>
        <w:pStyle w:val="BookText"/>
        <w:rPr/>
      </w:pPr>
      <w:r>
        <w:rPr>
          <w:rFonts w:ascii="IRNazanin" w:hAnsi="IRNazanin" w:eastAsia="IRNazanin"/>
          <w:color w:val="111111"/>
          <w:sz w:val="28"/>
          <w:sz w:val="28"/>
          <w:szCs w:val="28"/>
          <w:rtl w:val="true"/>
          <w:lang w:bidi="fa-IR"/>
        </w:rPr>
        <w:t xml:space="preserve">الصلاح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تفسيركم للتكرار والتأكيد المتواصل من قِبَل الأئمّة علیهم السلام على رجعة الإمام الحسين علیه السلام في الأدعية والزيارات؟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الرجعة مشروع لعقيدة عظيمة وبرنامج مستقبلي واعد لأهل البيت علیهم السلام ، وبدء مشروع الرجعة وأحداثها العظيمة ستتمّ على يد سيّد الشهداء علیه السلام ، ومِن ثَمّ يكون التأكيد على فاتحة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ضرورياً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جانب آخر يكون التأكيد والتركيز على رجعة سيّد الشهداء لبيان أنّ مسار النهضة والتضحيات التي قام بها سيد الشهداء ليس فيه أخطاء؛ ولذا نجد أنّ من أهمّ الأُمور التي كشفها سيّد الشهداء لأنصاره الشهداء معه في الطفّ ليلة عاشوراء، وبه ازداد يقينهم وازدادتْ استماتتُهم وفدائيّتُهم في سبيل الله، هو مشروع الرجعة، حيث بيّن لهم كيف أنّهم سيرجعون معه علیه السلام لإنجاز المشروع الإلهي</w:t>
      </w:r>
      <w:r>
        <w:rPr>
          <w:rStyle w:val="FootnoteAnchor"/>
          <w:rtl w:val="true"/>
        </w:rPr>
        <w:footnoteReference w:id="34"/>
      </w:r>
      <w:r>
        <w:rPr>
          <w:rFonts w:ascii="Amiri" w:hAnsi="Amiri" w:eastAsia="Amiri" w:cs="Amiri"/>
          <w:color w:val="111111"/>
          <w:sz w:val="28"/>
          <w:sz w:val="28"/>
          <w:szCs w:val="28"/>
          <w:rtl w:val="true"/>
          <w:lang w:bidi="ar-SA"/>
        </w:rPr>
        <w:t xml:space="preserve">، وهذا ما يُعطي طاقة </w:t>
      </w:r>
      <w:bookmarkStart w:id="100" w:name="pg7329_82048"/>
    </w:p>
    <w:p>
      <w:pPr>
        <w:pStyle w:val="BookText"/>
        <w:rPr/>
      </w:pPr>
      <w:bookmarkEnd w:id="100"/>
      <w:r>
        <w:rPr>
          <w:rFonts w:ascii="Amiri" w:hAnsi="Amiri" w:eastAsia="Amiri" w:cs="Amiri"/>
          <w:color w:val="111111"/>
          <w:sz w:val="28"/>
          <w:sz w:val="28"/>
          <w:szCs w:val="28"/>
          <w:rtl w:val="true"/>
          <w:lang w:bidi="ar-SA"/>
        </w:rPr>
        <w:t>وحيويّة عالية لكل إنسان يريد أن يقتدي في مسيره بسيّد الشهداء، ويحارب الظالمين والطغاة والجائرين والمستبدّين والمفسدين في الأرض، ويتجلّى بذلك أيضاً أنّ طريق الإصلاح والوصول إليه وإن تأخّر مدّةً من الزمن، إلا أنّ العاقبة للمؤمنين، وليس هناك إياس وقنوط في مسير التضحية والشهادة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الصلاح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يُعطي التكرار والتأكيد على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إلى ما تفضّلتم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هناك مدخليّة لهذه المسألة في صُلب العقيدة؟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هذا شيء طبيعي؛ فإنّ تكرار الرجعة في الأدعية والزيارات الواردة يُفيد أنّ هناك مدخليّة للرجعة في أُصول الدين بلا إشكال</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987495_1051229030"/>
      <w:bookmarkStart w:id="102" w:name="_Toc35"/>
      <w:bookmarkEnd w:id="101"/>
      <w:r>
        <w:rPr>
          <w:rtl w:val="true"/>
        </w:rPr>
        <w:t>ضمان الأرض ومَن عليها لدم الحسين وثأره</w:t>
      </w:r>
      <w:bookmarkEnd w:id="102"/>
    </w:p>
    <w:p>
      <w:pPr>
        <w:pStyle w:val="BookText"/>
        <w:rPr/>
      </w:pPr>
      <w:r>
        <w:rPr>
          <w:rFonts w:ascii="IRNazanin" w:hAnsi="IRNazanin" w:eastAsia="IRNazanin"/>
          <w:color w:val="111111"/>
          <w:sz w:val="28"/>
          <w:sz w:val="28"/>
          <w:szCs w:val="28"/>
          <w:rtl w:val="true"/>
          <w:lang w:bidi="fa-IR"/>
        </w:rPr>
        <w:t xml:space="preserve">الصلاح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ورد في بعض زيارات الإمام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ضمنتْ الأرضُ ومَن عليها دمَك وثارَك يا بن رسول الله</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ما المراد من هذا المقطع؟ وهل له علاقة برجعة الإمام الحسين علیه السلام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يأتي في خاطري الفاتر وفهمي القاصر هو أنّ تضحية سيّد الشهداء لا يمكن أن تذهب هدراً ولا هباءً منثوراً، فليس هناك أي إخفاق في هذا الجهد التضحوي ومسيرة الفداء والإصلاح العظيم الذي قام به سيّد الشهداء وأنصاره وأهل بيته علیهم السلام ، بل بالعكس، فهنالك حفظٌ تكويني لهذه الودائع والتضحيات؛ حيث</w:t>
      </w:r>
      <w:bookmarkStart w:id="103" w:name="pg7329_82049"/>
    </w:p>
    <w:p>
      <w:pPr>
        <w:pStyle w:val="BookText"/>
        <w:rPr/>
      </w:pPr>
      <w:bookmarkEnd w:id="103"/>
      <w:r>
        <w:rPr>
          <w:rFonts w:ascii="Amiri" w:hAnsi="Amiri" w:eastAsia="Amiri" w:cs="Amiri"/>
          <w:color w:val="111111"/>
          <w:sz w:val="28"/>
          <w:sz w:val="28"/>
          <w:szCs w:val="28"/>
          <w:rtl w:val="true"/>
          <w:lang w:bidi="ar-SA"/>
        </w:rPr>
        <w:t xml:space="preserve">سيتحقّق الإنجاز لأهداف ومبادئ هذه المسيرة، وستُكلّل بالنجاح، وليس في منطقها أيّ تعويق أو إخفاق، وإنّما هي مدّة وأجلٌ الله بالغه لحكمة بالغة؛ فبالتالي الأرض قد يُشار بها إلى أنّ هذا المشروع الإلهي الذي قام به سيّد الشهداء الذي هو مشروع دنيوي أرضي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عالم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يُخفق الغايةَ التي رسمها له الله عز وجل، بل ستتحقّق بشخص سيّد الشهداء ودمه، الذي يُعبَّر عنه وجودُه وجسمه الدنيوي</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987497_1051229030"/>
      <w:bookmarkStart w:id="105" w:name="_Toc36"/>
      <w:bookmarkEnd w:id="104"/>
      <w:r>
        <w:rPr>
          <w:rtl w:val="true"/>
        </w:rPr>
        <w:t>مقتل الحسين علیه السلام في رجعته الأُولى</w:t>
      </w:r>
      <w:bookmarkEnd w:id="105"/>
    </w:p>
    <w:p>
      <w:pPr>
        <w:pStyle w:val="BookText"/>
        <w:rPr/>
      </w:pPr>
      <w:r>
        <w:rPr>
          <w:rFonts w:ascii="IRNazanin" w:hAnsi="IRNazanin" w:eastAsia="IRNazanin"/>
          <w:color w:val="111111"/>
          <w:sz w:val="28"/>
          <w:sz w:val="28"/>
          <w:szCs w:val="28"/>
          <w:rtl w:val="true"/>
          <w:lang w:bidi="fa-IR"/>
        </w:rPr>
        <w:t xml:space="preserve">الصلاح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سيقتل الإمام الحسين علیه السلام في رجعته؟ وهل له رجعات متكرّرة متعدّدة أو له رجعة واحدة؟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لسيّد الشهداء علیه السلام عدّة رجعات، وكل أئمة أهل البيت علیهم السلام كذلك، إلاّ أنّ أكثرهم رجعةً هو الإمام عليُّ بن أبي طالب علیه السلام ، ومن بعده سيّد الشهداء علیه السلام ، حتّى إنّه وردت في روايات العامّة أنباء عن الرجعة بهذا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روي عن عبد الله بن عباس وعن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منّا المهدي ومنّا المنصور والسفّاح والمنذر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فالمهدي إشارة للإمام الثاني عشر، والمنصور إشارة لسيّد الشهداء، حسب روايات كثيرة وقرائن واضحة ومتعددة، بل التص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 بذلك في بعض الروايات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والسفّاح</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تدري مَن المنتصر ومَن السفّاح يا جابر؟ المنتصر الحسين بن علي، والسفّاح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bookmarkStart w:id="106" w:name="pg7329_82050"/>
    </w:p>
    <w:p>
      <w:pPr>
        <w:pStyle w:val="BookText"/>
        <w:rPr/>
      </w:pPr>
      <w:bookmarkEnd w:id="106"/>
      <w:r>
        <w:rPr>
          <w:rFonts w:ascii="IRNazanin" w:hAnsi="IRNazanin" w:eastAsia="IRNazanin"/>
          <w:color w:val="111111"/>
          <w:sz w:val="28"/>
          <w:sz w:val="28"/>
          <w:szCs w:val="28"/>
          <w:rtl w:val="true"/>
          <w:lang w:bidi="fa-IR"/>
        </w:rPr>
        <w:t>هو الذي يُبيد الظالمين إبادة تامة وشاملة، فيسفح ويُبيد كلَّ أنواع الظلم، وهو أمير المؤمنين علیه السلام ، والمنذر هو رسول الله صلی الله علیه و آله في آخر الرجعة، ويرجع معه كلُّ أئمة أهل البيت علیهم السلام ، ويكونون عمّاله ووزراءه في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لسيّد الشهداء علیه السلام عدّة رجعات، فله رجعة مع أهل زمانه، وله رجعة مع أمير المؤمنين علیه السلام ، ثمّ إنّ له رجعة أيضاً مع سيّد الأنبياء صلی الله علیه و آله ، وربما مَن يستقصي يجد أكثر من هذه الرجعات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أنّه يُقتل؛ فنعم يُقتل سيّد الشهداء في الرجعة الأُولى</w:t>
      </w:r>
      <w:r>
        <w:rPr>
          <w:rStyle w:val="FootnoteAnchor"/>
          <w:rtl w:val="true"/>
        </w:rPr>
        <w:footnoteReference w:id="36"/>
      </w:r>
      <w:r>
        <w:rPr>
          <w:rFonts w:ascii="IRNazanin" w:hAnsi="IRNazanin" w:eastAsia="IRNazanin"/>
          <w:color w:val="111111"/>
          <w:sz w:val="28"/>
          <w:sz w:val="28"/>
          <w:szCs w:val="28"/>
          <w:rtl w:val="true"/>
          <w:lang w:bidi="fa-IR"/>
        </w:rPr>
        <w:t xml:space="preserve">، وهذا لا يعني أنّ الإصلاح قد أخطأ مسيره،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للإصلاح مراتب ودرجات كثيرة، ولا نظنّ أن يُستوفى الإصلاح بجميع مراتبه في عهد دولة الإمام الثاني عشر عجل الله تعالی فرجه الشریف ، وإنّما الإصلاح في دولته المباركة عبارة عن إقامة القسط والعدل، وهو إصلاح في محيط التعامل الخارجي بين البشر والدول والأنظمة السياسيّة وغير ذلك، وأمّا الإصلاح على صعيد باطن نفوس الأفراد، وعلى صعيد الأُسر، وعلى صعيد الدول والمدن كافّة، فهذه درجات عالية جدّاً من الإصلاح، تكون على يد حكومة أهل البيت علیهم السلام ، بدءاً بسيّد الشهداء علیه السلام ، وقد ذُكر في الشعار الإصلاحي لرجعته علیه السلام درجة من الإصلاح لا تتحقّق حتى على يد الإمام الثاني عشر عجل الله تعالی فرجه الشریف ، وهي أنّ فتح البلدان كلّها أو معظمها ممّا لم يتم فتحه على يد الإمام الثاني عشر سيتمّ على يد سيّد الشهداء علیه السلام ؛ فيوسّع رقعة دار الإيمان إلى رقعة كبيرة جداً، لم تُنجَز في عهد الإمام الثاني عشر علیه السلام </w:t>
      </w:r>
      <w:r>
        <w:rPr>
          <w:rFonts w:eastAsia="IRNazanin" w:cs="IRNazanin"/>
          <w:color w:val="111111"/>
          <w:sz w:val="28"/>
          <w:szCs w:val="28"/>
          <w:rtl w:val="true"/>
          <w:lang w:bidi="fa-IR"/>
        </w:rPr>
        <w:t>.</w:t>
      </w:r>
    </w:p>
    <w:p>
      <w:pPr>
        <w:pStyle w:val="Heading4"/>
        <w:numPr>
          <w:ilvl w:val="3"/>
          <w:numId w:val="1"/>
        </w:numPr>
        <w:rPr/>
      </w:pPr>
      <w:bookmarkStart w:id="107" w:name="__RefHeading___Toc987499_1051229030"/>
      <w:bookmarkStart w:id="108" w:name="_Toc37"/>
      <w:bookmarkEnd w:id="107"/>
      <w:r>
        <w:rPr>
          <w:rtl w:val="true"/>
        </w:rPr>
        <w:t>معالم دولة الإمام الحسين علیه السلام</w:t>
      </w:r>
      <w:bookmarkEnd w:id="108"/>
    </w:p>
    <w:p>
      <w:pPr>
        <w:pStyle w:val="BookText"/>
        <w:rPr/>
      </w:pPr>
      <w:r>
        <w:rPr>
          <w:rFonts w:ascii="IRNazanin" w:hAnsi="IRNazanin" w:eastAsia="IRNazanin"/>
          <w:color w:val="111111"/>
          <w:sz w:val="28"/>
          <w:sz w:val="28"/>
          <w:szCs w:val="28"/>
          <w:rtl w:val="true"/>
          <w:lang w:bidi="fa-IR"/>
        </w:rPr>
        <w:t xml:space="preserve">الصلاح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هي معالم دولة الإمام الحسين علیه السلام في أيام رجعته؟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بنا أنّ المَعْلم الإصلاحي والبناء لحضارة الأرض وعمارتها الذي يتمّ على يد</w:t>
      </w:r>
      <w:bookmarkStart w:id="109" w:name="pg7329_82051"/>
    </w:p>
    <w:p>
      <w:pPr>
        <w:pStyle w:val="BookText"/>
        <w:rPr/>
      </w:pPr>
      <w:bookmarkEnd w:id="109"/>
      <w:r>
        <w:rPr>
          <w:rFonts w:ascii="IRNazanin" w:hAnsi="IRNazanin" w:eastAsia="IRNazanin"/>
          <w:color w:val="111111"/>
          <w:sz w:val="28"/>
          <w:sz w:val="28"/>
          <w:szCs w:val="28"/>
          <w:rtl w:val="true"/>
          <w:lang w:bidi="fa-IR"/>
        </w:rPr>
        <w:t>سيّد الشهداء علیه السلام ، يفوق في المرتبة ما يتمّ إنجازه في عهد الإمام الثاني عشر عجل الله تعالی فرجه الشریف من حيث السعة والرقي</w:t>
      </w:r>
      <w:r>
        <w:rPr>
          <w:rStyle w:val="FootnoteAnchor"/>
          <w:rtl w:val="true"/>
        </w:rPr>
        <w:footnoteReference w:id="37"/>
      </w:r>
      <w:r>
        <w:rPr>
          <w:rFonts w:ascii="IRNazanin" w:hAnsi="IRNazanin" w:eastAsia="IRNazanin"/>
          <w:color w:val="111111"/>
          <w:sz w:val="28"/>
          <w:sz w:val="28"/>
          <w:szCs w:val="28"/>
          <w:rtl w:val="true"/>
          <w:lang w:bidi="fa-IR"/>
        </w:rPr>
        <w:t xml:space="preserve">ومِن ثَمّ فكلّ إصلاح من الإمام السابق ممهِّد لإصلاح أعظم لإمام لاحق، فالذي يتمّ على يد سيّد الشهداء في أوّل رجعاته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أشرنا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يفتح قاراتٍ وبلداناً لم يتمّ فتحها على يد الإمام الثاني عشر عجل الله تعالی فرجه الشریف </w:t>
      </w:r>
      <w:r>
        <w:rPr>
          <w:rFonts w:eastAsia="IRNazanin" w:cs="IRNazanin"/>
          <w:color w:val="111111"/>
          <w:sz w:val="28"/>
          <w:szCs w:val="28"/>
          <w:rtl w:val="true"/>
          <w:lang w:bidi="fa-IR"/>
        </w:rPr>
        <w:t>.</w:t>
      </w:r>
    </w:p>
    <w:p>
      <w:pPr>
        <w:pStyle w:val="Heading4"/>
        <w:numPr>
          <w:ilvl w:val="3"/>
          <w:numId w:val="1"/>
        </w:numPr>
        <w:rPr/>
      </w:pPr>
      <w:bookmarkStart w:id="110" w:name="__RefHeading___Toc987501_1051229030"/>
      <w:bookmarkStart w:id="111" w:name="_Toc38"/>
      <w:bookmarkEnd w:id="110"/>
      <w:r>
        <w:rPr>
          <w:rtl w:val="true"/>
        </w:rPr>
        <w:t>اختلاف أدوار عصرَي الظهور والرجعة</w:t>
      </w:r>
      <w:bookmarkEnd w:id="111"/>
    </w:p>
    <w:p>
      <w:pPr>
        <w:pStyle w:val="BookText"/>
        <w:rPr/>
      </w:pPr>
      <w:r>
        <w:rPr>
          <w:rFonts w:ascii="IRNazanin" w:hAnsi="IRNazanin" w:eastAsia="IRNazanin"/>
          <w:color w:val="111111"/>
          <w:sz w:val="28"/>
          <w:sz w:val="28"/>
          <w:szCs w:val="28"/>
          <w:rtl w:val="true"/>
          <w:lang w:bidi="fa-IR"/>
        </w:rPr>
        <w:t xml:space="preserve">الصلاح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ينسجم ما تفضلتم به مع ما دلّت عليه الروايات المتواترة، من أنّ الإمام الثاني عشر عجل الله تعالی فرجه الشریف سوف يملأ الأرض بأكملها قسطاً وعدلاً بعد ما مُلئت ظلماً وجوراً</w:t>
      </w:r>
      <w:r>
        <w:rPr>
          <w:rStyle w:val="FootnoteAnchor"/>
          <w:rtl w:val="true"/>
        </w:rPr>
        <w:footnoteReference w:id="38"/>
      </w:r>
      <w:r>
        <w:rPr>
          <w:rFonts w:ascii="IRNazanin" w:hAnsi="IRNazanin" w:eastAsia="IRNazanin"/>
          <w:color w:val="111111"/>
          <w:sz w:val="28"/>
          <w:sz w:val="28"/>
          <w:szCs w:val="28"/>
          <w:rtl w:val="true"/>
          <w:lang w:bidi="fa-IR"/>
        </w:rPr>
        <w:t>؟ فما هو معنى أن يملأ الإمامُ المهدي عجل الله تعالی فرجه الشریف الأرضَ قسطاً وعدلاً؟ وكيف يتمّ ذلك؟</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القسط والعدل هو طريقة وأُسلوب في التعامل والتعاطي بين الدول أو</w:t>
      </w:r>
      <w:bookmarkStart w:id="112" w:name="pg7329_82052"/>
    </w:p>
    <w:p>
      <w:pPr>
        <w:pStyle w:val="BookText"/>
        <w:rPr/>
      </w:pPr>
      <w:bookmarkEnd w:id="112"/>
      <w:r>
        <w:rPr>
          <w:rFonts w:ascii="IRNazanin" w:hAnsi="IRNazanin" w:eastAsia="IRNazanin"/>
          <w:color w:val="111111"/>
          <w:sz w:val="28"/>
          <w:sz w:val="28"/>
          <w:szCs w:val="28"/>
          <w:rtl w:val="true"/>
          <w:lang w:bidi="fa-IR"/>
        </w:rPr>
        <w:t>بين الشعوب والأنظمة، وهذا هو ما يملأه عجل الله تعالی فرجه الشریف بالعدل والقسط من حيث الكمّ والمساحة الجغرافية، وأمّا ملء الأرض من حيث الكيف بإصلاحات أُخرى، فهذا ما يتمّ بالتدريج على يدِ واحدٍ بعدَ واحدٍ من أئمة أهل البيت علیهم السلام ، ولكن سيّد الشهداء فاتحة الأئمّة، ولا سيما أمير المؤمنين علیه السلام ، وهو اللولب والقطب في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الدولة العظمى التي يقوم بها الإمام المهدي عجل الله تعالی فرجه الشریف سوف تسيطر على بقيّة الدول، ولا تسمح للفساد الذي تقوم به الأنظمة الأُخرى، فإذا صارت دولة الحقّ هي الضاغطة على بقيّة الدول، حينئذٍ تُملأ الأرضُ بالقسط والعدل، ويتمّ التعامل به بين الدول وأفراد البشر مع بعضهم البعض والدول مع شعوبها، ولكن هذا لا يعني فتح كل تلك الدول، وإنشاء دولة إسلاميّة عظمى ونظام إسلامي في كل ربوع الأرض، بل معناه سيطرة نظام الحقّ كقوّة مهيمنة على كلّ الأنظمة عن أن تتجاوز العدل إلى الحيف، لكن فتح تلك الأنظمة سيتمّ على يدَي سيّد الشهداء علیه السلام ، ثم تليها الفتوحات الأعظم على يد بقيّة المعصومين علیهم السلام </w:t>
      </w:r>
      <w:r>
        <w:rPr>
          <w:rFonts w:eastAsia="IRNazanin" w:cs="IRNazanin"/>
          <w:color w:val="111111"/>
          <w:sz w:val="28"/>
          <w:szCs w:val="28"/>
          <w:rtl w:val="true"/>
          <w:lang w:bidi="fa-IR"/>
        </w:rPr>
        <w:t>.</w:t>
      </w:r>
    </w:p>
    <w:p>
      <w:pPr>
        <w:pStyle w:val="Heading4"/>
        <w:numPr>
          <w:ilvl w:val="3"/>
          <w:numId w:val="1"/>
        </w:numPr>
        <w:rPr/>
      </w:pPr>
      <w:bookmarkStart w:id="113" w:name="__RefHeading___Toc987503_1051229030"/>
      <w:bookmarkStart w:id="114" w:name="_Toc39"/>
      <w:bookmarkEnd w:id="113"/>
      <w:r>
        <w:rPr>
          <w:rtl w:val="true"/>
        </w:rPr>
        <w:t>رجعة الأئمة علیهم السلام بأبدانهم الطاهرة من مراقدهم الشريفة</w:t>
      </w:r>
      <w:bookmarkEnd w:id="114"/>
    </w:p>
    <w:p>
      <w:pPr>
        <w:pStyle w:val="BookText"/>
        <w:rPr/>
      </w:pPr>
      <w:r>
        <w:rPr>
          <w:rFonts w:ascii="IRNazanin" w:hAnsi="IRNazanin" w:eastAsia="IRNazanin"/>
          <w:color w:val="111111"/>
          <w:sz w:val="28"/>
          <w:sz w:val="28"/>
          <w:szCs w:val="28"/>
          <w:rtl w:val="true"/>
          <w:lang w:bidi="fa-IR"/>
        </w:rPr>
        <w:t xml:space="preserve">الصلاح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 في روايات رجعة الإمام الحسين علیه السلام كثيراً أنّه أوّل مّن تنشقّ عنه الأرض في أيام الرجعة، فيخرج علیه السلام من قبره</w:t>
      </w:r>
      <w:r>
        <w:rPr>
          <w:rStyle w:val="FootnoteAnchor"/>
          <w:rtl w:val="true"/>
        </w:rPr>
        <w:footnoteReference w:id="39"/>
      </w:r>
      <w:r>
        <w:rPr>
          <w:rFonts w:ascii="IRNazanin" w:hAnsi="IRNazanin" w:eastAsia="IRNazanin"/>
          <w:color w:val="111111"/>
          <w:sz w:val="28"/>
          <w:sz w:val="28"/>
          <w:szCs w:val="28"/>
          <w:rtl w:val="true"/>
          <w:lang w:bidi="fa-IR"/>
        </w:rPr>
        <w:t>، والسؤال المطروح هو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رجعته علیه السلام خروج من الأرض أم نزول من السماء؟ خصوصاً وأنّه قد ورد لدينا بأنّ الإمام المعصوم لا يبقى ببدنه ولا بروحه بعد ثلاثة أيام، بل يرتفع إلى السماء</w:t>
      </w:r>
      <w:r>
        <w:rPr>
          <w:rStyle w:val="FootnoteAnchor"/>
          <w:rtl w:val="true"/>
        </w:rPr>
        <w:footnoteReference w:id="40"/>
      </w:r>
      <w:r>
        <w:rPr>
          <w:rFonts w:ascii="Amiri" w:hAnsi="Amiri" w:eastAsia="Amiri" w:cs="Amiri"/>
          <w:color w:val="111111"/>
          <w:sz w:val="28"/>
          <w:sz w:val="28"/>
          <w:szCs w:val="28"/>
          <w:rtl w:val="true"/>
          <w:lang w:bidi="ar-SA"/>
        </w:rPr>
        <w:t>، فكيف نتصوّر أنّ الإمام ارتفع إلى السماء ببدنه وروحه، ومع ذلك يخرج في الرجعة من الأرض؟</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ذكرنا أنّ ماهية الرجعة وطبيعتها هي رجوع من القبر، وقد ورد في نصوص</w:t>
      </w:r>
    </w:p>
    <w:p>
      <w:pPr>
        <w:pStyle w:val="BookText"/>
        <w:rPr/>
      </w:pPr>
      <w:r>
        <w:rPr>
          <w:rFonts w:ascii="IRNazanin" w:hAnsi="IRNazanin" w:eastAsia="IRNazanin"/>
          <w:color w:val="111111"/>
          <w:sz w:val="28"/>
          <w:sz w:val="28"/>
          <w:szCs w:val="28"/>
          <w:rtl w:val="true"/>
          <w:lang w:bidi="fa-IR"/>
        </w:rPr>
        <w:t xml:space="preserve">المعصومين علیهم السلام أنّ أبدانهم خُلقت من عليين، وأنّ أرواحنا خُلقت من فاضل ما خُلقت منه أبدانهم علیهم السلام </w:t>
      </w:r>
      <w:r>
        <w:rPr>
          <w:rStyle w:val="FootnoteAnchor"/>
          <w:rtl w:val="true"/>
        </w:rPr>
        <w:footnoteReference w:id="41"/>
      </w:r>
      <w:r>
        <w:rPr>
          <w:rFonts w:ascii="Amiri" w:hAnsi="Amiri" w:eastAsia="Amiri" w:cs="Amiri"/>
          <w:color w:val="111111"/>
          <w:sz w:val="28"/>
          <w:sz w:val="28"/>
          <w:szCs w:val="28"/>
          <w:rtl w:val="true"/>
          <w:lang w:bidi="ar-SA"/>
        </w:rPr>
        <w:t>، لكن ورد عنهم أيضاً أنّ أبدانهم الدنيوية العالية قد أُلبست ومُزجت بطينة ترابيّة من الأرض</w:t>
      </w:r>
      <w:r>
        <w:rPr>
          <w:rStyle w:val="FootnoteAnchor"/>
          <w:rtl w:val="true"/>
        </w:rPr>
        <w:footnoteReference w:id="42"/>
      </w:r>
      <w:r>
        <w:rPr>
          <w:rFonts w:ascii="IRNazanin" w:hAnsi="IRNazanin" w:eastAsia="IRNazanin"/>
          <w:color w:val="111111"/>
          <w:sz w:val="28"/>
          <w:sz w:val="28"/>
          <w:szCs w:val="28"/>
          <w:rtl w:val="true"/>
          <w:lang w:bidi="fa-IR"/>
        </w:rPr>
        <w:t xml:space="preserve">، ولولا ذلك لما أمكن للبشر أن يتعايشوا معهم؛ لأنهم غير مرئيين، والحال أنّهم بشر، يعني تُرى بشرتهم، ويتباشرون ويتعايشون مع بقيّة البشر؛ لذلك مُزجت أبدانهم وطينتهم بالتربة الأرضيّة، وهذه التربة هي بقاع مراقدهم؛ إذن في حين أنّ البدن الأصلي الدنيوي يُرفع من بقاع مراقدهم المقدّسة إلى السماء، إلاّ أنّ تلك الطينة الجسمانيّة لتُرَبِهم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هي لباس لأبدانهم الأصليّة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باقية، ومِن ثَمّ يُزارون علیهم السلام في تلك المواضع، وتلك التُرب المباركة لها ارتباط تكوينيٌّ ما مع تلك الأبدان الأصليّة، وهذا يفسر أيضاً ما ورد عنهم علیهم السلام بلسان آخر من أنّ تُربتنا كانت في بقعة واحدة، وبعد الطوفان فرّقها الله في هذه المُدن التي فيها الآن مراقدهم</w:t>
      </w:r>
      <w:r>
        <w:rPr>
          <w:rStyle w:val="FootnoteAnchor"/>
          <w:rtl w:val="true"/>
        </w:rPr>
        <w:footnoteReference w:id="43"/>
      </w:r>
      <w:r>
        <w:rPr>
          <w:rFonts w:ascii="IRNazanin" w:hAnsi="IRNazanin" w:eastAsia="IRNazanin"/>
          <w:color w:val="111111"/>
          <w:sz w:val="28"/>
          <w:sz w:val="28"/>
          <w:szCs w:val="28"/>
          <w:rtl w:val="true"/>
          <w:lang w:bidi="fa-IR"/>
        </w:rPr>
        <w:t>، فهناك غير بدنهم الأصلي الدنيوي أبدان دنيويّة ترابيّة أرضيّة، بها أُلبست أبدانهم الأصليّة، واستطاع البشر من خلالها أن يتعاطوا ويتباشروا ويتعايشوا ويحيوا ويتفاعلوا معهم علیهم السلام ، فمِن ثَمّ؛ إذن هذه الطينة وهذا البدن الآخر موجود، وتعود تلك الأبدان الأصليّة والأرواح لهم بالتعلّق مع الأبدان الترابيّة الأرضيّة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الصلاح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تختلف رجعة الأئمّة علیهم السلام عن رجعة سائر الناس من حيث كيفية الخروج؟</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في ذلك، كما أنّ أبدانهم تختلف عن أبدان سائر الناس في الإنسانيّة والبشرية؛ لأنّها من النوع الراقي والكامل، وفاضل طينة أبدانهم خُلقت منها أرواحُنا، فهناك جهة اشتراك، ولكن لهم خصوصيّة الاصطفاء والنقاوة والطهارة، فهم صفوة من سلالة النبيين، اصطفوا وصُفّوا من النبيين السابقين، فكيف مع بقيّة البشر؟</w:t>
      </w:r>
      <w:r>
        <w:rPr>
          <w:rFonts w:eastAsia="Amiri" w:cs="Amiri" w:ascii="Amiri" w:hAnsi="Amiri"/>
          <w:color w:val="111111"/>
          <w:sz w:val="28"/>
          <w:szCs w:val="28"/>
          <w:rtl w:val="true"/>
          <w:lang w:bidi="ar-SA"/>
        </w:rPr>
        <w:t>!</w:t>
      </w:r>
      <w:bookmarkStart w:id="115" w:name="pg7329_82054"/>
    </w:p>
    <w:p>
      <w:pPr>
        <w:pStyle w:val="Heading4"/>
        <w:numPr>
          <w:ilvl w:val="3"/>
          <w:numId w:val="1"/>
        </w:numPr>
        <w:rPr/>
      </w:pPr>
      <w:bookmarkStart w:id="116" w:name="__RefHeading___Toc987505_1051229030"/>
      <w:bookmarkStart w:id="117" w:name="_Toc40"/>
      <w:bookmarkEnd w:id="115"/>
      <w:bookmarkEnd w:id="116"/>
      <w:r>
        <w:rPr>
          <w:rtl w:val="true"/>
        </w:rPr>
        <w:t>الفارق الدقيق بين الرجعة من الأرض والنزول من السماء</w:t>
      </w:r>
      <w:bookmarkEnd w:id="117"/>
    </w:p>
    <w:p>
      <w:pPr>
        <w:pStyle w:val="BookText"/>
        <w:rPr/>
      </w:pPr>
      <w:r>
        <w:rPr>
          <w:rFonts w:ascii="Amiri" w:hAnsi="Amiri" w:eastAsia="Amiri" w:cs="Amiri"/>
          <w:color w:val="111111"/>
          <w:sz w:val="28"/>
          <w:sz w:val="28"/>
          <w:szCs w:val="28"/>
          <w:rtl w:val="true"/>
          <w:lang w:bidi="ar-SA"/>
        </w:rPr>
        <w:t>أمّا الاختلاف بين الرجعة والنزول، فهذا هو الذي ربما وقع فيه الخلط، فهناك خلط وتشويش في كلمات كثير من علمائنا، وذلك عند تعرّضهم لذكر الفارق بين حقيقة النزول وحقيقة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النزول هو من قبيل نزول الملائكة بأبدان برزخيّة، إمّا مع التمثّل أو من دونه، بنحو غير مرئي ولا مشاهَد بالعين، وهو أيضاً من قبيل ما ورد في الروايات من أنّ الميّت المؤمن ينزل ليلة الجمعة على جدار منزله، ليشاهِد عياله وأهله</w:t>
      </w:r>
      <w:r>
        <w:rPr>
          <w:rStyle w:val="FootnoteAnchor"/>
          <w:rtl w:val="true"/>
        </w:rPr>
        <w:footnoteReference w:id="44"/>
      </w:r>
      <w:r>
        <w:rPr>
          <w:rFonts w:ascii="Amiri" w:hAnsi="Amiri" w:eastAsia="Amiri" w:cs="Amiri"/>
          <w:color w:val="111111"/>
          <w:sz w:val="28"/>
          <w:sz w:val="28"/>
          <w:szCs w:val="28"/>
          <w:rtl w:val="true"/>
          <w:lang w:bidi="ar-SA"/>
        </w:rPr>
        <w:t>، فهذا نزول وليس رجعة؛ لأنّه ليس رجوعاً من القبر بالبدن الدنيوي، وإنّما هو نزول بالبدن البرزخي، وإنّما سُمّي نزولاً؛ لأنّ طبيعة البدن البرزخي تُشابه البدن الملائكي، أو بعض مراتب البدن الملائكي، فهو بدن عُلويّ لطيف مجرّد، يتنزّل ويتكثّف إلى دار الدنيا، وقد سُمّي هذا نزولاً، ولم يتضمّن أيّ إحياء للموتى، بل هو نزول وعروج، وأمّا الرجعة، فهي رجوع بنفس الجسم والبدن بمادّته الدنيويّة الترابيّة</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987507_1051229030"/>
      <w:bookmarkStart w:id="119" w:name="_Toc41"/>
      <w:bookmarkEnd w:id="118"/>
      <w:r>
        <w:rPr>
          <w:rtl w:val="true"/>
        </w:rPr>
        <w:t>أتمنّى لهذه المجلة أصداء ومساحات عالميّة</w:t>
      </w:r>
      <w:bookmarkEnd w:id="119"/>
    </w:p>
    <w:p>
      <w:pPr>
        <w:pStyle w:val="BookText"/>
        <w:rPr/>
      </w:pPr>
      <w:r>
        <w:rPr>
          <w:rFonts w:ascii="Amiri" w:hAnsi="Amiri" w:eastAsia="Amiri" w:cs="Amiri"/>
          <w:color w:val="111111"/>
          <w:sz w:val="28"/>
          <w:sz w:val="28"/>
          <w:szCs w:val="28"/>
          <w:rtl w:val="true"/>
          <w:lang w:bidi="ar-SA"/>
        </w:rPr>
        <w:t>سماحة الشيخ إنّ مجلّة الإصلاح الحسيني في بداية طريقها ومشوارها، هل من كلمة أخيرة أو توصية خاصّة؟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أتمنّى إن شاء الله أن تأخذَ هذه المجلّةُ أصداء ومساحات عالميّة، وأن تكون مركزاً عَولميّاً عالميّاً، سواء على صعيد الإنترنت أو على مستوى آليّات الطباعة والنشر، والمرجوّ من المجلّة أن تتواصل مع المراكز الثقافية، الإسلاميّة والعالميّة، في أقص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نقاط الغرب والش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 وأن تُنشَأ لهذه المجلّة مؤسّسات ضخمة في مجال البحث والكتابة والتحقيق في كافّة القارّات والبُلدان، وأن يتمّ نشرها عن طريق العتبة</w:t>
      </w:r>
    </w:p>
    <w:p>
      <w:pPr>
        <w:pStyle w:val="BookText"/>
        <w:rPr/>
      </w:pPr>
      <w:r>
        <w:rPr>
          <w:rFonts w:ascii="Amiri" w:hAnsi="Amiri" w:eastAsia="Amiri" w:cs="Amiri"/>
          <w:color w:val="111111"/>
          <w:sz w:val="28"/>
          <w:sz w:val="28"/>
          <w:szCs w:val="28"/>
          <w:rtl w:val="true"/>
          <w:lang w:bidi="ar-SA"/>
        </w:rPr>
        <w:t>الحسينيّة المقدّسة، وذلك بالتواصل مع مراكز الثقافات والوفود، وهذا ما يستوجب العمل على وضع جدولة وبرمجة وآليّات فكريّة وفنيّة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مسؤوليّة القائمين على خدمة العتبة الشريفة، وقد قدّر الله لهذا القبر الشريف أن يكون معْلَماً كبيراً كما قالت العقيلة، من أنّه سيظهر علم هنا لا يزداد على مدى الدهور إلا انتشاراً وهدايةً للأُمم</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الصلاح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سماحة آية الله المحقق الشيخ محمّد السند حفظكم الله ورعاكم، الشكر موصول لكم على إتاحة هذه الفرصة الطيّبة والمباركة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حيّاكم الله، وأشكركم جزيل الشكر على هذه الزيارة</w:t>
      </w:r>
      <w:r>
        <w:rPr>
          <w:rFonts w:eastAsia="Amiri" w:cs="Amiri" w:ascii="Amiri" w:hAnsi="Amiri"/>
          <w:color w:val="111111"/>
          <w:sz w:val="28"/>
          <w:szCs w:val="28"/>
          <w:rtl w:val="true"/>
          <w:lang w:bidi="ar-SA"/>
        </w:rPr>
        <w:t xml:space="preserve">. </w:t>
      </w:r>
      <w:bookmarkStart w:id="120" w:name="pg7329_82056"/>
    </w:p>
    <w:p>
      <w:pPr>
        <w:pStyle w:val="Heading3"/>
        <w:numPr>
          <w:ilvl w:val="2"/>
          <w:numId w:val="1"/>
        </w:numPr>
        <w:rPr/>
      </w:pPr>
      <w:bookmarkStart w:id="121" w:name="__RefHeading___Toc987509_1051229030"/>
      <w:bookmarkStart w:id="122" w:name="_Toc42"/>
      <w:bookmarkEnd w:id="120"/>
      <w:bookmarkEnd w:id="121"/>
      <w:r>
        <w:rPr>
          <w:rtl w:val="true"/>
        </w:rPr>
        <w:t>منهج النقل للرواية العاشورائية الشيخ مشتاق الساعدي</w:t>
      </w:r>
      <w:bookmarkEnd w:id="122"/>
    </w:p>
    <w:p>
      <w:pPr>
        <w:pStyle w:val="Heading4"/>
        <w:numPr>
          <w:ilvl w:val="3"/>
          <w:numId w:val="1"/>
        </w:numPr>
        <w:rPr/>
      </w:pPr>
      <w:bookmarkStart w:id="123" w:name="__RefHeading___Toc987511_1051229030"/>
      <w:bookmarkStart w:id="124" w:name="_Toc43"/>
      <w:bookmarkEnd w:id="123"/>
      <w:r>
        <w:rPr>
          <w:rtl w:val="true"/>
        </w:rPr>
        <w:t>مدخل</w:t>
      </w:r>
      <w:bookmarkEnd w:id="124"/>
    </w:p>
    <w:p>
      <w:pPr>
        <w:pStyle w:val="BookText"/>
        <w:rPr/>
      </w:pPr>
      <w:r>
        <w:rPr>
          <w:rFonts w:ascii="Amiri" w:hAnsi="Amiri" w:eastAsia="Amiri" w:cs="Amiri"/>
          <w:color w:val="111111"/>
          <w:sz w:val="28"/>
          <w:sz w:val="28"/>
          <w:szCs w:val="28"/>
          <w:rtl w:val="true"/>
          <w:lang w:bidi="ar-SA"/>
        </w:rPr>
        <w:t>دأب بنو الإنسان منذ بدء الخليقة على التواصل بين الأجيال المتعاقبة والأقوام المختلفة في الأزمنة السالفة، ومعرفة أخبار هذه الأُمم وما حصل فيها من وقائع وأحداث، بدافع حبّ الاطّلاع المغروس في فطرة الإنسان، وكان هذا التواصل عادةً ما يحصل عبر رواية أخبار الماضين وتناقلها جيلاً عن جيل، أو مشاهدة آثارهم وما تركوه من وثائق ومستندات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لأدوات هذا الارتباط أهمية بالغة في ربط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ما يحمل من قيمة معرفيّة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بالحاضر والتأثير فيه من أجل صنع مستقبل أفضل؛ وذلك من خلال استيعاب دروس الماضي وتحليلها واستخلاص العِبَر منها، وكذلك فهم رسالات السماء التي جاء بها الأنبياء وأبلغوها للبشرية على مرّ التاريخ، وأمروا بالالتزام بما جاء بها من تعاليم وتوصيات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الماضي كثيراً ما يضمّ في طياته وقائع وأحداث تاريخية مهمّة تحمل </w:t>
      </w:r>
    </w:p>
    <w:p>
      <w:pPr>
        <w:pStyle w:val="BookText"/>
        <w:rPr/>
      </w:pPr>
      <w:r>
        <w:rPr>
          <w:rFonts w:ascii="IRNazanin" w:hAnsi="IRNazanin" w:eastAsia="IRNazanin"/>
          <w:color w:val="111111"/>
          <w:sz w:val="28"/>
          <w:sz w:val="28"/>
          <w:szCs w:val="28"/>
          <w:rtl w:val="true"/>
          <w:lang w:bidi="fa-IR"/>
        </w:rPr>
        <w:t>دلالات اجتماعية وإصلاحية قام بأعبائها أشخاص ثوريون ومصلحون أرادوا إنقاذ أممهم ومجتمعاتهم من خطر الانحراف عن جادة الصواب، ولا نكون مجانبين للصواب إذا 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النهضة الاجتماعية الإصلاحية التي قادها سبط النبي الخاتم صلی الله علیه و آله الإمام الحسين علیه السلام تقف في مقدِّمة النهضات والثورات، بل لا تمتلك أيّ حركة اجتماعية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لإصلاح المجتمع وإعادته إلى المسار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تمتلكه النهضة الحسينيّة، بأبعادها ومعطياتها المختلفة، التي لم تستطع البشرية حتى اليوم إدراكها وفهمها؛ فلكي تصل عاشوراء الحسين علیه السلام إلى الأجيال لتنهل منها لا بد من نقل أحداثها ووقائعها ورسائلها بطرق وقنوات ممنهجة ومدروسة، تخضع للميزان العلمي والعقلائي والشرعي؛ من هنا انبثقت فكرة التعرُّف على الميزان العلمي الذي يلزم الباحث معرفته في قضية عاشوراء، الذي بموجبه يتم قبول أو طرح روايات وأخبار النهضة الحسينيّة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معرفة الميزان الصحيح الذي توزن به المادة والحدث العاشورائي، أمر يحوز أهمّية فائقة على صعيد عرض أحداث عاشوراء الإمام الحسين علیه السلام ، وله أثر كبير في إثبات بعض ما يُنقل ويُروى من تاريخ عاشوراء وأحداثها، والذي سيمثّل مادة أولية للنثر أو الشعر أو القصّة أو الإنتاج السينمائي أو المسرحي أو غير ذلك، وأيضاً إثبات ما يمارس من مصاديق الشعائر الحسينيّة ودفع الإشكال عنها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أردنا ذكر حدثٍ من أحداث ملحمة عاشوراء، فما هو الميزان الذي يبيح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كخطباء أو شعراء أو أدباء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ننقل ذلك الحدث أو ننسبه إلى فاعله؟ بحيث لا ينطبق على ناقله عنوان الكذب في النقل، الذي حرّمته الشريعة المقدّسة بصورة مطلقة، وتشتدّ الحرمة فيما لو كان النقل عن المعصوم؛ وذلك لخصوصية العصمة والقداسة الموجودة في بعض </w:t>
      </w:r>
      <w:bookmarkStart w:id="125" w:name="pg7329_82058"/>
    </w:p>
    <w:p>
      <w:pPr>
        <w:pStyle w:val="BookText"/>
        <w:rPr/>
      </w:pPr>
      <w:bookmarkEnd w:id="125"/>
      <w:r>
        <w:rPr>
          <w:rFonts w:ascii="IRNazanin" w:hAnsi="IRNazanin" w:eastAsia="IRNazanin"/>
          <w:color w:val="111111"/>
          <w:sz w:val="28"/>
          <w:sz w:val="28"/>
          <w:szCs w:val="28"/>
          <w:rtl w:val="true"/>
          <w:lang w:bidi="fa-IR"/>
        </w:rPr>
        <w:t>أشخاص ملحمة عاشوراء؛ إذ لا يجوز نسبة أي شيء لهم ما لم يكن هناك دليل وحجّة على ذلك، كما في شخص قائد الملحمة الإمام الحسين وابنه الإمام زين العابدين علیهما السلام ؛ إذ إنّ عنوان الإمامة والعصمة يضفي عليهما أحكاماً خاصّة، من حيث نسبة قول أو فعل أو تقرير إليهم، كما هو مقرر في علمي الفقه والكلام</w:t>
      </w:r>
      <w:r>
        <w:rPr>
          <w:rFonts w:eastAsia="IRNazanin" w:cs="IRNazanin"/>
          <w:color w:val="111111"/>
          <w:sz w:val="28"/>
          <w:szCs w:val="28"/>
          <w:rtl w:val="true"/>
          <w:lang w:bidi="fa-IR"/>
        </w:rPr>
        <w:t>.</w:t>
      </w:r>
    </w:p>
    <w:p>
      <w:pPr>
        <w:pStyle w:val="Heading4"/>
        <w:numPr>
          <w:ilvl w:val="3"/>
          <w:numId w:val="1"/>
        </w:numPr>
        <w:rPr/>
      </w:pPr>
      <w:bookmarkStart w:id="126" w:name="__RefHeading___Toc987513_1051229030"/>
      <w:bookmarkStart w:id="127" w:name="_Toc44"/>
      <w:bookmarkEnd w:id="126"/>
      <w:r>
        <w:rPr>
          <w:rtl w:val="true"/>
        </w:rPr>
        <w:t>موازين ومناهج القبول والردّ في العلوم</w:t>
      </w:r>
      <w:bookmarkEnd w:id="127"/>
    </w:p>
    <w:p>
      <w:pPr>
        <w:pStyle w:val="BookText"/>
        <w:rPr/>
      </w:pPr>
      <w:r>
        <w:rPr>
          <w:rFonts w:ascii="Amiri" w:hAnsi="Amiri" w:eastAsia="Amiri" w:cs="Amiri"/>
          <w:color w:val="111111"/>
          <w:sz w:val="28"/>
          <w:sz w:val="28"/>
          <w:szCs w:val="28"/>
          <w:rtl w:val="true"/>
          <w:lang w:bidi="ar-SA"/>
        </w:rPr>
        <w:t xml:space="preserve">تفرض طبيعة كل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وخاصيته وما له من غاية ووظيفة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منهج وميزان خاصّ تخضع له عملية الاستدلال في ذلك العلم، وتحكّم قوانينه وموازينه في القبول والردّ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هذه الموازين والمناهج العلمية يختلف بعضها عن البعض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التشدّد أو التساهل، فبعضها يتشدّد كثيراً، كما في المنهج العقدي والكلامي، وبعضها يتساهل قليلاً في قبوله للخبر أو الرواية كالمنهج الفقهي، وبعضها أكثر اتّساعاً في تعامله مع الأخبار والروايات، كما هو الحال في ميزان المنهج التاريخي، وستأتي الإشارة إلى ضوابط وموازين كل واحد من هذه المناهج، وكيفيّة تطبيقها على أحداث عاشوراء؛ لمعرفة ما هو المعيار والميزان في نسبة فعل أو قول أو أيّ شيء آخر لذوات ملحمة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ميزان التعامل في نقل روايات وأحداث عاشوراء؟ فهل نتعامل مع النقل للوقائع معاملة القضايا أو المسائل العقائدية؟ أو نتعامل معها معاملة المسائل الفقهية أو التاريخية؟ أو ماذا؟</w:t>
      </w:r>
    </w:p>
    <w:p>
      <w:pPr>
        <w:pStyle w:val="Heading4"/>
        <w:numPr>
          <w:ilvl w:val="3"/>
          <w:numId w:val="1"/>
        </w:numPr>
        <w:rPr/>
      </w:pPr>
      <w:bookmarkStart w:id="128" w:name="__RefHeading___Toc987515_1051229030"/>
      <w:bookmarkStart w:id="129" w:name="_Toc45"/>
      <w:bookmarkEnd w:id="128"/>
      <w:r>
        <w:rPr>
          <w:rtl w:val="true"/>
        </w:rPr>
        <w:t>الخلط بين المناهج في التعامل مع أحداث عاشوراء</w:t>
      </w:r>
      <w:bookmarkEnd w:id="129"/>
    </w:p>
    <w:p>
      <w:pPr>
        <w:pStyle w:val="Heading5"/>
        <w:numPr>
          <w:ilvl w:val="4"/>
          <w:numId w:val="1"/>
        </w:numPr>
        <w:rPr/>
      </w:pPr>
      <w:bookmarkStart w:id="130" w:name="__RefHeading___Toc987517_1051229030"/>
      <w:bookmarkStart w:id="131" w:name="_Toc46"/>
      <w:bookmarkEnd w:id="130"/>
      <w:r>
        <w:rPr>
          <w:rtl w:val="true"/>
        </w:rPr>
        <w:t>اشارة</w:t>
      </w:r>
      <w:bookmarkEnd w:id="13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عرفنا أنّ لكل علم منهجه الخاصّ وضوابطه المحددة، فإنّ حصول أيّ </w:t>
      </w:r>
      <w:bookmarkStart w:id="132" w:name="pg7329_82059"/>
    </w:p>
    <w:p>
      <w:pPr>
        <w:pStyle w:val="BookText"/>
        <w:rPr/>
      </w:pPr>
      <w:bookmarkEnd w:id="132"/>
      <w:r>
        <w:rPr>
          <w:rFonts w:ascii="Amiri" w:hAnsi="Amiri" w:eastAsia="Amiri" w:cs="Amiri"/>
          <w:color w:val="111111"/>
          <w:sz w:val="28"/>
          <w:sz w:val="28"/>
          <w:szCs w:val="28"/>
          <w:rtl w:val="true"/>
          <w:lang w:bidi="ar-SA"/>
        </w:rPr>
        <w:t>خلط بينها سوف يؤدي إلى انحرافات وعواقب وخيمة، تلقي بظلالها على كثير من الأحكام والموضوعات الشرعيّة من جهة، وتؤدي إلى نزاعات علميّة من جهة أُخرى، وهو 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الخلط في 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الاصطلاح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وبسبب الخلط بين المناهج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العقدي والفقهي والتاريخي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وضوابطها أصبح عندنا اتجاهان غير معتدلين في القبول والرفض لوقائع كربلاء ورواياتها</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987519_1051229030"/>
      <w:bookmarkStart w:id="134" w:name="_Toc47"/>
      <w:bookmarkEnd w:id="133"/>
      <w:r>
        <w:rPr>
          <w:rtl w:val="true"/>
        </w:rPr>
        <w:t>الأول</w:t>
      </w:r>
      <w:r>
        <w:rPr>
          <w:rtl w:val="true"/>
        </w:rPr>
        <w:t xml:space="preserve">: </w:t>
      </w:r>
      <w:r>
        <w:rPr>
          <w:rtl w:val="true"/>
        </w:rPr>
        <w:t>المنهج المتشدِّد</w:t>
      </w:r>
      <w:bookmarkEnd w:id="134"/>
    </w:p>
    <w:p>
      <w:pPr>
        <w:pStyle w:val="BookText"/>
        <w:rPr/>
      </w:pPr>
      <w:r>
        <w:rPr>
          <w:rFonts w:ascii="Amiri" w:hAnsi="Amiri" w:eastAsia="Amiri" w:cs="Amiri"/>
          <w:color w:val="111111"/>
          <w:sz w:val="28"/>
          <w:sz w:val="28"/>
          <w:szCs w:val="28"/>
          <w:rtl w:val="true"/>
          <w:lang w:bidi="ar-SA"/>
        </w:rPr>
        <w:t>وهو ما ذهب إليه بعض الباحثين من تفنيد أكثر أحداث عاشوراء؛ وذلك بعد أن قاسها بمقياس لم يوضع لأجلها، ووزنها بغير ميزانها؛ إذ إنّه عامل كلّ الأحداث معاملة الرواية في باب العقائد أو الفقه، واشترط ضوابط العِلمين في كلّ الروايات العاشورائية، ولعلنا نجد هذا المنهج متَّبعاً في كتاب الملحمة الحسينيّة للشهيد مطهري رحمة الله ، وكذا لدى بعض الكتَّاب المعاصرين</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987521_1051229030"/>
      <w:bookmarkStart w:id="136" w:name="_Toc48"/>
      <w:bookmarkEnd w:id="135"/>
      <w:r>
        <w:rPr>
          <w:rtl w:val="true"/>
        </w:rPr>
        <w:t>الثاني</w:t>
      </w:r>
      <w:r>
        <w:rPr>
          <w:rtl w:val="true"/>
        </w:rPr>
        <w:t xml:space="preserve">: </w:t>
      </w:r>
      <w:r>
        <w:rPr>
          <w:rtl w:val="true"/>
        </w:rPr>
        <w:t>المنهج المتساهل</w:t>
      </w:r>
      <w:bookmarkEnd w:id="13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ما انتهجه بعضٌ آخر من الباحثين، كبعض الخطباء والكتَّاب وأرباب المقاتل وبعض المحدِّثين، الذين توسعوا في تلقي ما نُقل في كتُب السير والتأريخ حول واقعة الطفّ بالقبول، ولم يعيروا أهمية واضحة للتفريق بين المناهج المتقدِّمة في تقبُّلهم لتلك الأحداث، فأرسلوها إرسال المسلَّمات من خلال الاعتماد في كلّ المنقولات العاشورائية على ميزان التاريخ فقط، فوزنوا كلّ الأحداث بالميزان الأسهل، وأخذوا كلّ ما ذكره التاريخ؛ وبذلك وقع الفريقان بين إفراط بالقبول أو إفراط بالرفض، </w:t>
      </w:r>
      <w:bookmarkStart w:id="137" w:name="pg7329_82060"/>
    </w:p>
    <w:p>
      <w:pPr>
        <w:pStyle w:val="BookText"/>
        <w:rPr/>
      </w:pPr>
      <w:bookmarkEnd w:id="137"/>
      <w:r>
        <w:rPr>
          <w:rFonts w:ascii="Amiri" w:hAnsi="Amiri" w:eastAsia="Amiri" w:cs="Amiri"/>
          <w:color w:val="111111"/>
          <w:sz w:val="28"/>
          <w:sz w:val="28"/>
          <w:szCs w:val="28"/>
          <w:rtl w:val="true"/>
          <w:lang w:bidi="ar-SA"/>
        </w:rPr>
        <w:t>والحال أنّ الطريقة المثلى هي الوسطيّة التي سنتعرَّف عليها من خلال البحث؛ حيث إنّنا سنتبنّى التفصيل في روايات عاشوراء</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987523_1051229030"/>
      <w:bookmarkStart w:id="139" w:name="_Toc49"/>
      <w:bookmarkEnd w:id="138"/>
      <w:r>
        <w:rPr>
          <w:rtl w:val="true"/>
        </w:rPr>
        <w:t>موازين العلوم والرواية العاشورائية</w:t>
      </w:r>
      <w:bookmarkEnd w:id="139"/>
    </w:p>
    <w:p>
      <w:pPr>
        <w:pStyle w:val="Heading5"/>
        <w:numPr>
          <w:ilvl w:val="4"/>
          <w:numId w:val="1"/>
        </w:numPr>
        <w:rPr/>
      </w:pPr>
      <w:bookmarkStart w:id="140" w:name="__RefHeading___Toc987525_1051229030"/>
      <w:bookmarkStart w:id="141" w:name="_Toc50"/>
      <w:bookmarkEnd w:id="140"/>
      <w:r>
        <w:rPr>
          <w:rtl w:val="true"/>
        </w:rPr>
        <w:t>اشارة</w:t>
      </w:r>
      <w:bookmarkEnd w:id="141"/>
    </w:p>
    <w:p>
      <w:pPr>
        <w:pStyle w:val="BookText"/>
        <w:rPr/>
      </w:pPr>
      <w:r>
        <w:rPr>
          <w:rFonts w:ascii="Amiri" w:hAnsi="Amiri" w:eastAsia="Amiri" w:cs="Amiri"/>
          <w:color w:val="111111"/>
          <w:sz w:val="28"/>
          <w:sz w:val="28"/>
          <w:szCs w:val="28"/>
          <w:rtl w:val="true"/>
          <w:lang w:bidi="ar-SA"/>
        </w:rPr>
        <w:t>قبل أن نعطي نتيجة حول الميزان في قبول الروايات العاشورائية لا بدّ أن نستعرض المناهج والموازين في قبول النقل في العلوم الثلاثة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والفقه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ونحدّد الميزان الذي يمكن أن نحاكم تلك الروايات العاشورائية على أساسه</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987527_1051229030"/>
      <w:bookmarkStart w:id="143" w:name="_Toc51"/>
      <w:bookmarkEnd w:id="142"/>
      <w:r>
        <w:rPr>
          <w:rtl w:val="true"/>
        </w:rPr>
        <w:t>أولاً</w:t>
      </w:r>
      <w:r>
        <w:rPr>
          <w:rtl w:val="true"/>
        </w:rPr>
        <w:t xml:space="preserve">: </w:t>
      </w:r>
      <w:r>
        <w:rPr>
          <w:rtl w:val="true"/>
        </w:rPr>
        <w:t xml:space="preserve">المنهج أو الميزان في البحث العقدي </w:t>
      </w:r>
      <w:r>
        <w:rPr>
          <w:rtl w:val="true"/>
        </w:rPr>
        <w:t>(</w:t>
      </w:r>
      <w:r>
        <w:rPr>
          <w:rtl w:val="true"/>
        </w:rPr>
        <w:t>الكلامي</w:t>
      </w:r>
      <w:r>
        <w:rPr>
          <w:rtl w:val="true"/>
        </w:rPr>
        <w:t>)</w:t>
      </w:r>
      <w:bookmarkEnd w:id="143"/>
    </w:p>
    <w:p>
      <w:pPr>
        <w:pStyle w:val="BookText"/>
        <w:rPr/>
      </w:pPr>
      <w:r>
        <w:rPr>
          <w:rFonts w:ascii="Amiri" w:hAnsi="Amiri" w:eastAsia="Amiri" w:cs="Amiri"/>
          <w:color w:val="111111"/>
          <w:sz w:val="28"/>
          <w:sz w:val="28"/>
          <w:szCs w:val="28"/>
          <w:rtl w:val="true"/>
          <w:lang w:bidi="ar-SA"/>
        </w:rPr>
        <w:t xml:space="preserve">إنّ المنهج في نقل الرواية في باب الأُمور الاعتقادية المتعلقة بالبحث عن أصول الدين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والعدل والنبوة والإمامة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وتفريعاتها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يمكن إثباتها عن طريق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عن مناهج نقل الرواية في فروع الدين والمسائل الفقهية، كما ويختلف عنه في نقل الرواية التاريخية، فهو المنهج الأكثر تشدداً بالنقل؛ إذ إنّ الرواية في باب العقائد التي تثبت بها أمور عقائدية، لا بدّ أن تكون بدرجة القطع والعلم بصدورها عن المعصومين؛ لأنّ الأُمور العقائدية لا تبنى على الظنّ والتخرُّص، فإنّهما لا يغنيان عن الحقّ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يُطالب به المكلف في باب العقائد هو عقد القلب القطعي على الاعتقاد بالأصول الخمسة وتفريعاتها، ومن دون أيّ ريب أو شك، وهذا لا يحصل من الظنِّ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الرأي ذهب إليه مشهور علماء الإمامية،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مطلق الأُمور العقائدية </w:t>
      </w:r>
    </w:p>
    <w:p>
      <w:pPr>
        <w:pStyle w:val="BookText"/>
        <w:rPr/>
      </w:pPr>
      <w:r>
        <w:rPr>
          <w:rFonts w:ascii="Amiri" w:hAnsi="Amiri" w:eastAsia="Amiri" w:cs="Amiri"/>
          <w:color w:val="111111"/>
          <w:sz w:val="28"/>
          <w:sz w:val="28"/>
          <w:szCs w:val="28"/>
          <w:rtl w:val="true"/>
          <w:lang w:bidi="ar-SA"/>
        </w:rPr>
        <w:t>لا تثبت إلاّ باليقين، واليقين لا يحصل بالخبر الظنّي، كخبر الواحد، وإنّما يحصل بالخبر القطعي كالخبر المتواتر، أو المحفوف بقرائن قطعية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وخالف بعض الأعلام، ففصّلوا بين إثبات العقائد الأساسية والرئيسة وبين إثبات العقائد الثانوية الفرعيّة،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العقائد الأساسية لا تثبت إلاّ بالخبر القطعي واليقيني، وأمّا العقائد الفرعيّة والتفصيليّة فيمكن إثباتها بالخبر الظنّي الحجّة، وهو خبر الثقة أو الخبر الموثوق بصدوره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إلى هذا القول جملة من المحققين،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الطوسي قدس سره ، والعلاّمة المجلسي قدس سره ، والشيخ البهائي قدس سره ، وغيرهم</w:t>
      </w:r>
      <w:r>
        <w:rPr>
          <w:rStyle w:val="FootnoteAnchor"/>
          <w:rtl w:val="true"/>
        </w:rPr>
        <w:footnoteReference w:id="47"/>
      </w:r>
      <w:r>
        <w:rPr>
          <w:rFonts w:ascii="Amiri" w:hAnsi="Amiri" w:eastAsia="Amiri" w:cs="Amiri"/>
          <w:color w:val="111111"/>
          <w:sz w:val="28"/>
          <w:sz w:val="28"/>
          <w:szCs w:val="28"/>
          <w:rtl w:val="true"/>
          <w:lang w:bidi="ar-SA"/>
        </w:rPr>
        <w:t>، وتبنّاه من المعاصرين أستاذ أساتذتنا السيد المحقق الخوئي قدس سره في كتابه مصباح الأصول، في بحثه حول حجيّة الظنّ في غير الأحكام</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وتبنّاه أيضاً بعض مشايخنا المعاصرين، كالشيخ الأستاذ محمد السند في بحثه الأصولي، وفي كتابه الشعائر الحسينية</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الميزان لا يجري في نقل كلّ الروايات التي تنقل إلينا واقعة كربلاء؛ إذ إنّ تلك الروايات تنقل لنا أحداثاً تاريخيّة في غالبها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إذا كانت تلك الروايات تنقل لنا ما يتعلّق بالعقيدة والاعتقاد، كالحديث عمّا يتعلق بعصمة الإمام الحسين علیه السلام ، أو العدل الإلهي، وما جرى من محن وابتلاءات </w:t>
      </w:r>
    </w:p>
    <w:p>
      <w:pPr>
        <w:pStyle w:val="BookText"/>
        <w:rPr/>
      </w:pPr>
      <w:r>
        <w:rPr>
          <w:rFonts w:ascii="IRNazanin" w:hAnsi="IRNazanin" w:eastAsia="IRNazanin"/>
          <w:color w:val="111111"/>
          <w:sz w:val="28"/>
          <w:sz w:val="28"/>
          <w:szCs w:val="28"/>
          <w:rtl w:val="true"/>
          <w:lang w:bidi="fa-IR"/>
        </w:rPr>
        <w:t xml:space="preserve">على آل البيت علیهم السلام ، وربطه بواقعة وأحداث كربلاء، أو ما يخصّ الشفاعة، أو رجعة الإمام الحسين علیه السلام </w:t>
      </w:r>
      <w:r>
        <w:rPr>
          <w:rStyle w:val="FootnoteAnchor"/>
          <w:rtl w:val="true"/>
        </w:rPr>
        <w:footnoteReference w:id="50"/>
      </w:r>
      <w:r>
        <w:rPr>
          <w:rFonts w:ascii="Amiri" w:hAnsi="Amiri" w:eastAsia="Amiri" w:cs="Amiri"/>
          <w:color w:val="111111"/>
          <w:sz w:val="28"/>
          <w:sz w:val="28"/>
          <w:szCs w:val="28"/>
          <w:rtl w:val="true"/>
          <w:lang w:bidi="ar-SA"/>
        </w:rPr>
        <w:t>أو غيرها، فإنّ كل ذلك يوزن بوزان المنهج العقائدي؛ وعليه يكون الميزان العقائدي جارياً في بعض أحداث ووقائع عاشوراء المحتوية على ما يرتبط بالعقيدة والاعتقاد فقط، دون النقول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جملة من التطبيقات الكليّة التي لا بدّ من أن توزن بالميزان العقدي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يُنقل عن الإمام الحسين علیه السلام فيما يخصّ العقيدة والاعتقاد، كقضية الإمامة والوصية، كما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فانسبوني فانظروا مَن أنا، ثمَّ ارجعوا إلى أنفسكم وعاتبوها، فانظروا هل يصلح لكم قتلي وانتهاك حرمتي؟ ألست ابن بنت نبيكم، وابن وصيه وابن عمّه، وأول المؤمنين المصدِّق لرسول الله بما جاء به من عند ربه؟</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أنّ الخروج عليه كفر؛ باعتباره إمام مفترض الطاعة، كما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إنّكم زحفتم إلى ذريته وعترته تريدون قتلهم، لقد استحوذ عليكم الشيطان؛ فأنساكم ذكر الله العظيم، فتباً لكم ولما تريدون، إنّا لله وإنّا إليه راجعون، هؤلاء قوم كفروا بعد إيمانهم، فبعداً للقوم الظالمين</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أنّ مَن قاتله خالد في النار، كقوله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ولبئس ما قدمت لهم أنفسهم في العذاب </w:t>
      </w:r>
    </w:p>
    <w:p>
      <w:pPr>
        <w:pStyle w:val="BookText"/>
        <w:rPr/>
      </w:pPr>
      <w:r>
        <w:rPr>
          <w:rFonts w:ascii="IRNazanin" w:hAnsi="IRNazanin" w:eastAsia="IRNazanin"/>
          <w:color w:val="111111"/>
          <w:sz w:val="28"/>
          <w:sz w:val="28"/>
          <w:szCs w:val="28"/>
          <w:rtl w:val="true"/>
          <w:lang w:bidi="fa-IR"/>
        </w:rPr>
        <w:t>وهم خالدون</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وجوب نصرته علیه السلام حين طلب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رة، كما في الرواية التي يرويها كثير من المؤرخين عن النبي الأعظم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ابني هذا يُقتل بأرض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شهد ذلك منكم فلينصره</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يُنقل عن الإمام السجاد علیه السلام من روايات أو مواقف تندرج تحت القضايا العقدية، ومن أمثلة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صاحب البحار من خطبة الإمام السجاد علیه السلام في مجلس يزيد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زعمتَ أنّه جَدُّك؛ فقد كذبتَ وكفرت، وإن زعمتَ أنّه جَدّي؛ فلِمَ قتلتَ عترته</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ينقله الإمام الحسين وأهل بيته علیهم السلام وأصحابه من روايات تُبيِّن مواقف عقدية عن النبي صلی الله علیه و آله أو أمير المؤمنين أو الحسن علیهما السلام ، ومن أمثلة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استشهد به الإمام الحسين علیه السلام من قول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لم يبلغكم قول رسول الله صلی الله علیه و آله لي ولأخي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سيّدا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صدّقتموني بما أقول وهو الحقّ، والله، ما تعمّدت الكذب منذ علمت أنّ الله يمقت عليه أهله، ويضرّ به مَن اختلقه، وإن كذّبتموني؛ فإنّ فيكم مَن إن سألتموه عن ذلك أخبركم، سلوا جابر بن عبد الله الأنصاري، وأبا سعيد الخدري، وسهل بن سعد الساعدي، وزيد بن أرقم، وأنس بن مالك، يخبرونكم أنّهم سمعوا هذه المقالة من رسول الله صلی الله علیه و آله لي ولأخي، أما في هذا حاجز لكم عن سفك دمي؟</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صدر عن السيدة زينب علیها السلام من نقول أو أفعال تنقلهما عن الإمامين الحسين والسجاد علیهما السلام ، ومن أمثلة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نقلته السيدة زينب عن الإمام السجاد علیه السلام أنّه 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اسكتي يا عمّة، فأنت بحمد الله عالمة غير معلَّمة، فَهِمَةٌ غير مفهَّمة</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أمثلة ذلك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عن السيدة زينب من أنّ الإمامة للإمام السجاد بعد أبيه علیهما السلام ، وأن الإمام زين العابدين علیه السلام طلب من عمته سيفاً ليقاتل مع أبيه الحسين علیه السلام ، فقال الحسين علیه السلام لأُخته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أُم كلثوم، خذيه لئلا تبقى الأرض خالية من نسل آل محمد صلی الله علیه و آله </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يُنقل من روايات تمسّ أو تنافي عصمة الإمام الحسين والإمام السجاد علیهما السلام ؛ باعتبار دخول مسألة العصمة في مبحث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يُنقل عن السيدة زينب علیها السلام أو بعض أصحاب الإمام الحسين علیه السلام من أُمور عقديّة، بمرأى ومسمع من المعصوم علیه السلام ، كما في قولها علیها السلام لشخص أراد أن يأخذ إحدى بنات الإمام الحسين علیه السلام في مجلس يزيد، بعد أن أقرّ بصحّة السبي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لك ذلك، إلاّ أن تخرج من ملَّتنا وتدين بغير ديننا</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التطبيقات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يجدها الباحث والمتتبع والسامع لوقائع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يندرج تحتها من أمثلة كثيرة لا بدّ أن توزن بمعايير وضوابط البحث العقائدي، ولا يصح النقل بشكل قطعي ما لم تخضع لذلك الميزان</w:t>
      </w:r>
      <w:r>
        <w:rPr>
          <w:rFonts w:eastAsia="Amiri" w:cs="Amiri" w:ascii="Amiri" w:hAnsi="Amiri"/>
          <w:color w:val="111111"/>
          <w:sz w:val="28"/>
          <w:szCs w:val="28"/>
          <w:rtl w:val="true"/>
          <w:lang w:bidi="ar-SA"/>
        </w:rPr>
        <w:t xml:space="preserve">. </w:t>
      </w:r>
      <w:bookmarkStart w:id="144" w:name="pg7329_82065"/>
    </w:p>
    <w:p>
      <w:pPr>
        <w:pStyle w:val="Heading5"/>
        <w:numPr>
          <w:ilvl w:val="4"/>
          <w:numId w:val="1"/>
        </w:numPr>
        <w:rPr/>
      </w:pPr>
      <w:bookmarkStart w:id="145" w:name="__RefHeading___Toc987529_1051229030"/>
      <w:bookmarkStart w:id="146" w:name="_Toc52"/>
      <w:bookmarkEnd w:id="144"/>
      <w:bookmarkEnd w:id="145"/>
      <w:r>
        <w:rPr>
          <w:rtl w:val="true"/>
        </w:rPr>
        <w:t>ثانياً</w:t>
      </w:r>
      <w:r>
        <w:rPr>
          <w:rtl w:val="true"/>
        </w:rPr>
        <w:t xml:space="preserve">: </w:t>
      </w:r>
      <w:r>
        <w:rPr>
          <w:rtl w:val="true"/>
        </w:rPr>
        <w:t>المنهج أو الميزان في البحث الفقهي</w:t>
      </w:r>
      <w:bookmarkEnd w:id="146"/>
    </w:p>
    <w:p>
      <w:pPr>
        <w:pStyle w:val="BookText"/>
        <w:rPr/>
      </w:pPr>
      <w:r>
        <w:rPr>
          <w:rFonts w:ascii="Amiri" w:hAnsi="Amiri" w:eastAsia="Amiri" w:cs="Amiri"/>
          <w:color w:val="111111"/>
          <w:sz w:val="28"/>
          <w:sz w:val="28"/>
          <w:szCs w:val="28"/>
          <w:rtl w:val="true"/>
          <w:lang w:bidi="ar-SA"/>
        </w:rPr>
        <w:t xml:space="preserve">وهذا المنهج يُعنى بنقل الرواية في باب الأحكام الشرعيّة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المسطور في كتب الفقه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المنهج الأقل تشدداً في النقل من المنهج العقائدي؛ لأنّه يقبل الخبر الظنّي المعتبر، كخبر الواحد الثقة، أو الخبر الموثوق بصدوره من خلال مجموعة عوامل تفيد الاطمئنان أو الوثوق بالصدور</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وبيان ذلك يتوقف على استيضاح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أنّنا نعلم إجمالاً بأن بعض الأخبار الواصلة إلينا مدسوس ومكذوب على رسول الله صلی الله علیه و آله وأهل البيت علیهم السلام ، ولهذا التزوير والوضع تاريخ طويل لا يسع ذكره هنا، وقد مورس بأيادٍ خبيثة أكثرها خارجية، وكذا من خلال بعض السلطات الحاكمة وبعض المرتزقة، ويعود زمن هذا الوضع والتزوير إلى بداية الدعوة، حتى أنّ رسول الله صلی الله علیه و آله قد صرّح في غير موطن بذلك، كما قال أمير المؤمنين علیه السلام في خطبة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كُذِبَ عَلَى رَسُولِ اللَّهِ صلی الله علیه و آله عَلَى عَهْدِهِ حَتَّى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كَثُرَتْ عَلَيَّ الْكَذَّابَةُ؛ فَمَنْ كَذَبَ عَلَيَّ مُتَعَمِّداً؛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كُذِبَ عَلَيْهِ من بَعْدِه</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فإنّ منهج فقهاء أهل البيت في الاستنباط الفقهي والتشريعي لا يعتمد على كلّ الروايات الواصلة إليهم؛ لأنّهم يعلمون إجمالاً أنّ بعض ما وصل من روايات موضوع ومكذوب عليهم؛ لذا فإن منهج البحث في نقل الرواية المتعلقة بإثبات حكم شرعي فرعي يعتمد على أُسس وقوانين مدوَّنة تفصيلاً في 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والحديث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ونحن نكتفي بذكر ملخَّص من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تنقسم على أربعة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الرواية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الرواية التي يكون جميع رواتها عدولاً إمامية اثنى عشرية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الرواية الموثّقة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الرواية التي يكون جميع أو بعض رواتها ثقات، وإن لم يكونوا إمامية اثنى عشرية، وكانوا من أبناء العامة الثابتة وثاقتهم، أو زيدية، أو إسماعيلية أو غيرهم، إذا كانوا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الرواية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الرواية التي في سندها راوٍ إمامي، ولكنّه ممدوح ولم يرد فيه توثيق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الرواية 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الرواية التي يكون راويها منصوصاً على ضعفه، أو مجهول الحال؛ فيعامل معاملة الضعيف</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والمشهور يرى اعتبار الروايات الثلاث الأُولى دون الأخيرة</w:t>
      </w:r>
      <w:r>
        <w:rPr>
          <w:rStyle w:val="FootnoteAnchor"/>
          <w:rtl w:val="true"/>
        </w:rPr>
        <w:footnoteReference w:id="63"/>
      </w:r>
      <w:r>
        <w:rPr>
          <w:rFonts w:ascii="Amiri" w:hAnsi="Amiri" w:eastAsia="Amiri" w:cs="Amiri"/>
          <w:color w:val="111111"/>
          <w:sz w:val="28"/>
          <w:sz w:val="28"/>
          <w:szCs w:val="28"/>
          <w:rtl w:val="true"/>
          <w:lang w:bidi="ar-SA"/>
        </w:rPr>
        <w:t xml:space="preserve">تقريرات بحث المحقق السيد الخوئي قدس سره </w:t>
      </w:r>
      <w:r>
        <w:rPr>
          <w:rStyle w:val="FootnoteAnchor"/>
          <w:rtl w:val="true"/>
        </w:rPr>
        <w:footnoteReference w:id="64"/>
      </w:r>
      <w:r>
        <w:rPr>
          <w:rFonts w:ascii="Amiri" w:hAnsi="Amiri" w:eastAsia="Amiri" w:cs="Amiri"/>
          <w:color w:val="111111"/>
          <w:sz w:val="28"/>
          <w:sz w:val="28"/>
          <w:szCs w:val="28"/>
          <w:rtl w:val="true"/>
          <w:lang w:bidi="ar-SA"/>
        </w:rPr>
        <w:t>، ففي إثبات حكم شرعي لا بدّ من وصول الرواية إلينا بطريق معتبر وحجّة؛ لكي نعتمد عليها في مقام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التي تكون حجّة في الأحكام على صنفين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الخبر واصلاً إلينا بالعلم والقطع، وهو الخبر المتواتر، ونسبة تلك الأخبار قليلة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الواصل إلينا بالظنّ المعتبر الذي جعله الشارع حجّة، وتحصيل ذلك بأحد مبنيين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الوثاقة</w:t>
      </w:r>
    </w:p>
    <w:p>
      <w:pPr>
        <w:pStyle w:val="BookText"/>
        <w:rPr/>
      </w:pPr>
      <w:r>
        <w:rPr>
          <w:rFonts w:ascii="IRNazanin" w:hAnsi="IRNazanin" w:eastAsia="IRNazanin"/>
          <w:color w:val="111111"/>
          <w:sz w:val="28"/>
          <w:sz w:val="28"/>
          <w:szCs w:val="28"/>
          <w:rtl w:val="true"/>
          <w:lang w:bidi="fa-IR"/>
        </w:rPr>
        <w:t>وهو ما ذهب إليه بعض الأعلام المعاصرين، كالسيد الخوئي قدس سره وجملة من تلاميذه،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الخبر المعتبر في الفقه ما كان رواته منصوصاً على وثاقتهم، إمّا بالتوثيقات الخاصّة، كنصّ الإمام علیه السلام أو نصّ أحد الرجاليين المتقدمين، كالطوسي أو النجاشي على وثاقة راوٍ معين، أو بالتوثيقات العامّة، ككبرى وثاقة كلّ مَن ورد في إسناد تفسير القمّي، أو في نوادر الحكمة أو غير ذلك، كما هو مفصّل في محله من علم الأصول والرجال</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غير ذلك؛ فلا ثبوت للأحكام الفقهية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الوثوق بالصدور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ما ذهب إليه مشهور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كالسيد الحكيم والسيد البروجردي والسيد السيستاني وبعض أساتذتنا المعاصرين، وهو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الوثوق بالصدور يكفي في اعتبار الرواية، ومعنى الوثوق بالصدور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تجميع قرائن من داخل الخبر وخارجه تفيد اطمئناناً بأنّ الخبر قد صدر عن المعصوم، وإنّ لم يكن كلّ رواته في سلسلة السند منصوصي الوثاقة؛ فالحجّة هو حصول الاطمئنان والوثوق بأنّ الخبر صادر عنهم؛ وتكون حينئذٍ وثاقة الرواة إحدى أمارات تحصيل الوثوق بالصدور</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وعلى كلا المبنيين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الأول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يهمل الخبر الضعيف كلياً ويعامل معاملة غير الصادر، بل لعله صادر ولكن لم يثبت لنا طريق لاعتباره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الخبر ضعيفاً لا يدلّ على نفي صدوره عن المعصوم بشكل قطعي، بل لعله صدر ولا وسيلة لإثباته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يستدعي عدم طرح الأحاديث الضعيفة كلياً؛ للقاعدة التي أسسها علماء الأصول من حرمة ردِّ الخبر الضعيف</w:t>
      </w:r>
      <w:r>
        <w:rPr>
          <w:rStyle w:val="FootnoteAnchor"/>
          <w:rtl w:val="true"/>
        </w:rPr>
        <w:footnoteReference w:id="67"/>
      </w:r>
      <w:r>
        <w:rPr>
          <w:rFonts w:ascii="Amiri" w:hAnsi="Amiri" w:eastAsia="Amiri" w:cs="Amiri"/>
          <w:color w:val="111111"/>
          <w:sz w:val="28"/>
          <w:sz w:val="28"/>
          <w:szCs w:val="28"/>
          <w:rtl w:val="true"/>
          <w:lang w:bidi="ar-SA"/>
        </w:rPr>
        <w:t>إذ يمكن الاستفادة منه في إثبات مستحب أو مكروه؛ طبقاً لقاعدة التسامح في أدلّة السنن، التي يبني عليها بعض الأعلام، كما يمكن إثبات حصول التواتر أو الاستفاضة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والروايات العاشورائية لا تخضع لهذا الميزان على نحو كلي، وإنّما يشملها فيما إذا كانت تلك الروايات تؤسس لحكم شرعي، أو تنسب فعلاً أو قولاً لمعصوم كالإمام الحسين أو الإمام السجاد علیهما السلام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بعض الروايات الضعيفة التي تنقل أفعال الإمام الحسين علیه السلام لا ينبغي طرحها، بل يُبحث عن قرائن أُخرى لإثباتها، خصوصاً على مبنى الوثوق بالصدور، كما أشرنا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نقل ابن عساكر في تاريخه حدثاً عن كربلاء، وتكرر النقل من مؤرِّخ آخر للحدث نفسه، كما لو نقل الخوارزمي والرازي نفس الحدث، فلا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أخبارهم ضعيفة ولا يؤخذ بها؛ لأنّ الخبر الضعيف لا يعني أنّه مدسوس، فلو حصل لنا اطمئنان أو وثوق بالصدور أصبح حجّة، وحصول ذلك الوثوق بسبب قرائن من داخل النصّ، كعلو بلاغته، أو إخباره عن المغيّبات وغيرهما، أو من </w:t>
      </w:r>
    </w:p>
    <w:p>
      <w:pPr>
        <w:pStyle w:val="BookText"/>
        <w:rPr/>
      </w:pPr>
      <w:r>
        <w:rPr>
          <w:rFonts w:ascii="Amiri" w:hAnsi="Amiri" w:eastAsia="Amiri" w:cs="Amiri"/>
          <w:color w:val="111111"/>
          <w:sz w:val="28"/>
          <w:sz w:val="28"/>
          <w:szCs w:val="28"/>
          <w:rtl w:val="true"/>
          <w:lang w:bidi="ar-SA"/>
        </w:rPr>
        <w:t>خارج النصّ، كما هو مبحوث في علم الدراية والرجال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الكلام في موردنا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روايات عاشوراء إنّما توزن بالميزان الفقهي إذا كانت حاوية على مسائل 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بعض التطبيقات الكليّة التي لا بدّ أن توزن بميزان الفقه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يتعلّق بالمسائل التي تخصّ الحلال والحرام، كالصلاة التي صلاّها الإمام الحسين علیه السلام حال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وطلبه الهدنة المؤقتة من القوم حتى يصلّي؛ فقد روي أنّه عندما ذكّره أحد أصحابه بالصلاة، قال له الإمام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ذكرت الصلاة؛ جعلك الله من المصلين الذاكرين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أول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سلوهم أن يكفّوا عنّا حتى نصلّي</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ذلك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خروجه علیه السلام يوم التروية، كما ذكر المؤرخون</w:t>
      </w:r>
      <w:r>
        <w:rPr>
          <w:rStyle w:val="FootnoteAnchor"/>
          <w:rtl w:val="true"/>
        </w:rPr>
        <w:footnoteReference w:id="69"/>
      </w:r>
      <w:r>
        <w:rPr>
          <w:rFonts w:ascii="Amiri" w:hAnsi="Amiri" w:eastAsia="Amiri" w:cs="Amiri"/>
          <w:color w:val="111111"/>
          <w:sz w:val="28"/>
          <w:sz w:val="28"/>
          <w:szCs w:val="28"/>
          <w:rtl w:val="true"/>
          <w:lang w:bidi="ar-SA"/>
        </w:rPr>
        <w:t>حيث ذكروا أنّ خروجه كان بسبب الاضطرار، فيبحث في أصل جواز الخروج وعدمه؛ وبناءً على الجواز، هل يجوز الخروج مطلقاً أو بشرط الاضطرار؟ ونحو ذلك</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مشروعيّة الإذن بترك الجهاد معه علیه السلام والترخيص من قبله بالنجاة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يُبحث في صلاحيّة ولي الأمر بترك الجهاد والإذن بالانص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فروي في ثمرات الأعواد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أصحابي، إنّ هؤلاء يريدوني دونكم، ولو قتلوني لم يصلوا إليكم، فالنجاة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في حِلٍّ منّي؛ فإنّكم إن أصبحتم معي قُتلتم كلّكم</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إصرار الإمام الحسين علیه السلام على عدم بدء الحرب، وإنّما بدأت من جهة جيش العدو</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التوبة حتى بعد ارتكاب ما هو سبب لقتل الحسين علیه السلام ، كما في التوبة التي سألها الحرّ مخاطباً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لي من توبة؟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يتوب الله عليك</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ينسب للإمام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يكن مسألة فقهية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أو فعل أو تقرير؛ وذلك لخصوصيّة العصمة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يرويه أصحاب الإمام الحسين علیه السلام أو أهل بيته أو السيدة زينب علیها السلام ، من أقوال أو أفعال عن أبي عبد الله الحسين علیه السلام ؛ للخصوصيّة نفسها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ما يُروى عن الإمام السجاد علیه السلام من قول أو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كان فقهياً أو غير فقهي</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يا دهر أفٍ لك من 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لك بالإشراق والأصيل</w:t>
      </w:r>
    </w:p>
    <w:p>
      <w:pPr>
        <w:pStyle w:val="BookText"/>
        <w:rPr/>
      </w:pPr>
      <w:r>
        <w:rPr>
          <w:rFonts w:ascii="Amiri" w:hAnsi="Amiri" w:eastAsia="Amiri" w:cs="Amiri"/>
          <w:color w:val="111111"/>
          <w:sz w:val="28"/>
          <w:sz w:val="28"/>
          <w:szCs w:val="28"/>
          <w:rtl w:val="true"/>
          <w:lang w:bidi="ar-SA"/>
        </w:rPr>
        <w:t>من صاحب أو طالب قتيل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والدهر لا يقنع بالبديل</w:t>
      </w:r>
    </w:p>
    <w:p>
      <w:pPr>
        <w:pStyle w:val="BookText"/>
        <w:rPr/>
      </w:pPr>
      <w:r>
        <w:rPr>
          <w:rFonts w:ascii="Amiri" w:hAnsi="Amiri" w:eastAsia="Amiri" w:cs="Amiri"/>
          <w:color w:val="111111"/>
          <w:sz w:val="28"/>
          <w:sz w:val="28"/>
          <w:szCs w:val="28"/>
          <w:rtl w:val="true"/>
          <w:lang w:bidi="ar-SA"/>
        </w:rPr>
        <w:t>وإنّما الأمر إلى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حي سالك السبيل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فأعادها مرتين أو ثلاثاً حتى فهمتها، فعرفت ما أراد؛ فخنقتني عبرتي، فرددت دمعي ولزمت السكون، فعلمت أن البلاء قد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مخنف، 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جواز نسبة شيء إليه بشكل قطعي إلاّ بحجّة شرعيّة؛ لأن الإسناد له إسناد للشارع المقدّس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بعض الكتّاب والمؤرخين كالدربندي</w:t>
      </w:r>
    </w:p>
    <w:p>
      <w:pPr>
        <w:pStyle w:val="BookText"/>
        <w:rPr/>
      </w:pPr>
      <w:r>
        <w:rPr>
          <w:rFonts w:ascii="Amiri" w:hAnsi="Amiri" w:eastAsia="Amiri" w:cs="Amiri"/>
          <w:color w:val="111111"/>
          <w:sz w:val="28"/>
          <w:sz w:val="28"/>
          <w:szCs w:val="28"/>
          <w:rtl w:val="true"/>
          <w:lang w:bidi="ar-SA"/>
        </w:rPr>
        <w:t>في أسرار الشهادة والسيد المقرَّم في كتابه زين العابدين</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الشهداء دفنوا في حفرة واحدة بتقرير من الإمام السجاد علیه السلام ، وهذا النقل يستدعي إثبات ذلك برواية مسندة؛ إذ إنّه حكم فقهي من جهة، وإنّ أكثر الفقهاء بين مانع من الدفن الجماعي في قبر واحد، وبين قائل بالكراهة، ويستفاد ذلك من عبارة صاحب الجواهر؛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المكروهات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ميتين ابتداءً في قبر واحد بلا خلاف أجده بين مَن تعرَّض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ابن حمزة والفاضلين والشهيد وغيرهم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ابن سعيد في الجامع فنهى، ولعله يريدها للأصل وضعف المرسل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يُدفن في قبر واحد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إفادة غير الكراهة؛ فلا وجه للحرمة حينئذٍ، كما لا وجه للتوقف في الكراهة بعد ما عرفت، مع إمكان تأيده زيادة على المسامحة فيه بأولويته من كراهة جمعهما في جنازة واحدة المنصوص عليها في الوسيلة والمعتبر، وعن المبسوط و النهاية وغيرهما، المدلول عليها في الجملة بمكاتبة الصفّار لأبي علیه السلام وباحتمال تأذي أحدهما بالآخر، وافتضاحه عنده</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ينقله شهداء الطفّ من روايات ينسبونها إلى الرسول الأعظم صلی الله علیه و آله ، أو أمير المؤمنين علیه السلام ، كما في نقل بعض أصحاب الإمام الحسين علیه السلام لأقوال رسول الله صلی الله علیه و آله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ما تنقله السيدة زينب من أقوال عن النبي صلی الله علیه و آله ، أو أمير المؤمنين أو الزهراء علیهما السلام ، كما في نقلها لوصية الزهراء علیها السلام عندما ترى الحسين وحيداً؛ فتشمّه في نحره وتقبّله في صدره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فهذه الكليّات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يندرج تحتها من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 أحكاماً فقهية لا بدّ أن تخضع لموازين قبول الرواية في الفقه، ولا تصحّ نسبتها بشكل قطعي ما لم تتوفر تلك الموازين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أو الميزان في البحث التاريخي</w:t>
      </w:r>
    </w:p>
    <w:p>
      <w:pPr>
        <w:pStyle w:val="BookText"/>
        <w:rPr/>
      </w:pPr>
      <w:r>
        <w:rPr>
          <w:rFonts w:ascii="Amiri" w:hAnsi="Amiri" w:eastAsia="Amiri" w:cs="Amiri"/>
          <w:color w:val="111111"/>
          <w:sz w:val="28"/>
          <w:sz w:val="28"/>
          <w:szCs w:val="28"/>
          <w:rtl w:val="true"/>
          <w:lang w:bidi="ar-SA"/>
        </w:rPr>
        <w:t>إنّ الميزان في نقل الرواية والحدث التاريخي أقلّ تشدداً منه في المنهجين والميزانين المتقدّمين؛ حيث يُقبل النقل فيه حتى بالخبر الضعيف ما دام له مصدر، أو منشأ مذكور في كتب التاريخ والتراجم، ولم يعلم أنّه من وضع الوضّاعين، فهو أوسع من المنهجين السابقين في دائرة القبول وعدم الطرح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فضابطة النقل في هذا العلم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الحدث المنقول مكتوباً في مصدر تاريخي، وصل إلينا بطريق مشهور ومعتمد عند فئة من الناس، ولم يتعمد كاتبُه تزييف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وعادةً ما تكون الكتب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الأصل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 من طرق الإسناد، والمعول عندهم هو اعتبار كونها قديمة ومشتهرة، وكاتبها متخصص وموضوعي في النقل</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فالمؤرِّخ يصوِّر الحدث من خلال روايات ومشاهدات وقرائن وتحليل؛ فيرسم صورة للحدث التاريخي بمنظاره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الحقيقة هناك أُسلوبان أساسيان في النقل التاريخي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الأُسلوب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يغلب على الكتب التاريخية القديمة، فهي سردية نقلية فقط، دون أن يكون للمؤرِّخ أيّ بصمات غير نقل الأحداث التي شاهدها، أو نُقلت إليه؛ فينقلها كما هي بألفاظها وكلماتها، كما في تاريخ الطبري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الأُسلوب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هو عبارة عن المنهج التحليلي والاستنباطي، وهو منهج متّبع عند بعض المؤرِّخين؛ فيربط في هذا الأُسلوب بين الأحداث ويرسم أحداثاً وتحليلات لا يراها غيره؛ فيصيغها بصياغات فنية وأدبية مع التحليل والتأويل والربط بين مجمل الأحداث والاعتماد على القرائن</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الشعائر أكثرها من الأُسلوب الأول من المنهج التاريخي وبعضها من الثاني؛ فلذا تُعامل روايات وأحداث الملحمة الحسينيّة كما تُعامل روايات التاريخ، فكما أننا لا نطلب الأسانيد في نقل حادثةٍ تاريخية ما، كذلك لا نطلب أسانيد لإثبات حادثة عاشوراء ووقائعها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كان متعلّقاً بباب الأحكام وأُصول الاعتقاد يُحاكم بموازين المنهجين العقائدي والفقهي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حاجة لذكر التطبيقات العاشورائية في هذا المنهج التاريخي؛ لأنّها الأكثر في الروايات والأحداث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روايات عاشوراء ما دام غالبها روايات داخلة في المنهج التاريخي، فهي تقاس </w:t>
      </w:r>
      <w:bookmarkStart w:id="147" w:name="pg7329_82074"/>
    </w:p>
    <w:p>
      <w:pPr>
        <w:pStyle w:val="BookText"/>
        <w:rPr/>
      </w:pPr>
      <w:bookmarkEnd w:id="147"/>
      <w:r>
        <w:rPr>
          <w:rFonts w:ascii="Amiri" w:hAnsi="Amiri" w:eastAsia="Amiri" w:cs="Amiri"/>
          <w:color w:val="111111"/>
          <w:sz w:val="28"/>
          <w:sz w:val="28"/>
          <w:szCs w:val="28"/>
          <w:rtl w:val="true"/>
          <w:lang w:bidi="ar-SA"/>
        </w:rPr>
        <w:t>بالمقياس التاريخي لا غير، أمّا ما كان فيه مساس بالعقيدة أو الفقه فيقاس بمقياس ومنهج علمَي الكلام والفقه</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987531_1051229030"/>
      <w:bookmarkStart w:id="149" w:name="_Toc53"/>
      <w:bookmarkEnd w:id="148"/>
      <w:r>
        <w:rPr>
          <w:rtl w:val="true"/>
        </w:rPr>
        <w:t>النقل التاريخي بأُسلوب أدبي</w:t>
      </w:r>
      <w:bookmarkEnd w:id="149"/>
    </w:p>
    <w:p>
      <w:pPr>
        <w:pStyle w:val="BookText"/>
        <w:rPr/>
      </w:pPr>
      <w:r>
        <w:rPr>
          <w:rFonts w:ascii="Amiri" w:hAnsi="Amiri" w:eastAsia="Amiri" w:cs="Amiri"/>
          <w:color w:val="111111"/>
          <w:sz w:val="28"/>
          <w:sz w:val="28"/>
          <w:szCs w:val="28"/>
          <w:rtl w:val="true"/>
          <w:lang w:bidi="ar-SA"/>
        </w:rPr>
        <w:t xml:space="preserve">وهناك أُسلوب آخر أقرب للمنهج التاريخي النقلي، وهو منهج التعبير الأدبي والإبداعي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بنحو القصّة أو الشعر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شاع كثيراً في التمثيل الدرامي والسينمائي والمسرحي والشعري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هذا الأُسلوب والمنهج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المؤرِّخ ينقل في مقام الإخبار عن واقع ما، أمّا في المنهج القصصي، فلا يقول القاصّ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أخبر عن الواقع، وإنّما أُريد أن أُصوّر الحدث التاريخي الواصل إليّ بصورةٍ أكثر تأثيراً، وبأدوات تخيّلية وفنيّة ومجازيّة وكنائيّة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الأُسلوب ليس غريباً أو بعيداً عن الحدث التاريخي، بل هو مرتبط به ارتباطاً ما، وحاكياً عنه بوجه آخر، فهو كالمدلول الالتزامي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أهمّ أمثلته لسان الحال الذي شاع ذكره بين الخطباء والشعراء، ومثاله البارز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أنشأه دعبل الخزاعي من شعرٍ بحضرة الإمام الرضا علیه السلام ، عندما صوَّر حضور الزهراء علیها السلام في الطفّ تصويراً قصصياً، على أنّه ليس في مقام الإخبار، وإنّما هو تصوير لشخصيّة حقيقة بتصوير افتراضي؛ لذا صدّر القصيدة بحرف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أفاطم لو خلتي الحسين مجدلاً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مات عطشاناً بشطّ فرات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للطمتي الخدّ فاطم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وأجريتي دمع العين في الوجنات </w:t>
      </w:r>
    </w:p>
    <w:p>
      <w:pPr>
        <w:pStyle w:val="BookText"/>
        <w:rPr/>
      </w:pPr>
      <w:r>
        <w:rPr>
          <w:rFonts w:ascii="Amiri" w:hAnsi="Amiri" w:eastAsia="Amiri" w:cs="Amiri"/>
          <w:color w:val="111111"/>
          <w:sz w:val="28"/>
          <w:sz w:val="28"/>
          <w:szCs w:val="28"/>
          <w:rtl w:val="true"/>
          <w:lang w:bidi="ar-SA"/>
        </w:rPr>
        <w:t>فهو ليس في مقام الإخبار الحقيقي عن الحدث، بل في مقام الشعر والافتراض، ولكن الأشخاص في هذا التصوير أشخاص حقيقيون؛ فلا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كاذب</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الفنّ وأمثاله ضوابط وشروط وأحكام، ستكون عنواناً لبحثنا في عدد قادم إن شاء الله تعالى</w:t>
      </w:r>
      <w:r>
        <w:rPr>
          <w:rFonts w:eastAsia="Amiri" w:cs="Amiri" w:ascii="Amiri" w:hAnsi="Amiri"/>
          <w:color w:val="111111"/>
          <w:sz w:val="28"/>
          <w:szCs w:val="28"/>
          <w:rtl w:val="true"/>
          <w:lang w:bidi="ar-SA"/>
        </w:rPr>
        <w:t xml:space="preserve">. </w:t>
      </w:r>
      <w:bookmarkStart w:id="150" w:name="pg7329_82076"/>
    </w:p>
    <w:p>
      <w:pPr>
        <w:pStyle w:val="Heading3"/>
        <w:numPr>
          <w:ilvl w:val="2"/>
          <w:numId w:val="1"/>
        </w:numPr>
        <w:rPr/>
      </w:pPr>
      <w:bookmarkStart w:id="151" w:name="__RefHeading___Toc987533_1051229030"/>
      <w:bookmarkStart w:id="152" w:name="_Toc54"/>
      <w:bookmarkEnd w:id="150"/>
      <w:bookmarkEnd w:id="151"/>
      <w:r>
        <w:rPr>
          <w:rtl w:val="true"/>
        </w:rPr>
        <w:t>العقل ودوره في صيانة النهضة الحسينية وتكريس قابلية التكرار والمحاكاة</w:t>
      </w:r>
      <w:bookmarkEnd w:id="152"/>
    </w:p>
    <w:p>
      <w:pPr>
        <w:pStyle w:val="Heading4"/>
        <w:numPr>
          <w:ilvl w:val="3"/>
          <w:numId w:val="1"/>
        </w:numPr>
        <w:rPr/>
      </w:pPr>
      <w:bookmarkStart w:id="153" w:name="__RefHeading___Toc987535_1051229030"/>
      <w:bookmarkStart w:id="154" w:name="_Toc55"/>
      <w:bookmarkEnd w:id="153"/>
      <w:r>
        <w:rPr>
          <w:rtl w:val="true"/>
        </w:rPr>
        <w:t>اشاره</w:t>
      </w:r>
      <w:bookmarkEnd w:id="1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العقل ودوره في صيانة النهضة الحسينية وتكريس قابلية التكرار والمحاكاة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منصور نجاد</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حبيب عبد الواحد الساعدي</w:t>
      </w:r>
    </w:p>
    <w:p>
      <w:pPr>
        <w:pStyle w:val="Heading4"/>
        <w:numPr>
          <w:ilvl w:val="3"/>
          <w:numId w:val="1"/>
        </w:numPr>
        <w:rPr/>
      </w:pPr>
      <w:bookmarkStart w:id="155" w:name="__RefHeading___Toc987537_1051229030"/>
      <w:bookmarkStart w:id="156" w:name="_Toc56"/>
      <w:bookmarkEnd w:id="155"/>
      <w:r>
        <w:rPr>
          <w:rtl w:val="true"/>
        </w:rPr>
        <w:t>مقدمة</w:t>
      </w:r>
      <w:bookmarkEnd w:id="15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تتعرَّض هذه المقالة إلى العقل بوصفه مانعاً عن تحريف النهضة الحسينيّة، وكذلك بوصفه عاملاً وسبباً في إمكان محاكاتها، وتتوصل في قسمها الأول إلى أنّ العقل في مقام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توضيح معنى مقام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يلعب دوراً كبيراً في غربلة الحوادث التاريخيّة وتصفيتها، ومن جملتها واقعة كربلاء، فلو تأمّلنا في الاستنتاجات العقليّة الفاسدة التي تنشأ من بعض أخبار النهضة الحسينيّة لطرحنا تلك الأخبار بسهولة قبل أن نبحث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 الإثبات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وسيأتي توضيح لهذا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إسنادها، أو نفكّر في عقلنتها وتبريرها، وسننزه بذلك ثوب النهضة الحسينيّة المقدّسة عن كثير من التحريفات اللفظيّة والمعنويّة، التي يمكن أن تُلصَق بها من دون وعي تارة، وعن قصد أُخرى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وينتهي البحث في القسم الثاني من المقالة إلى أنّ الأخبار التي لا مشكلة فيها ثبوتاً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تقدير صحّة إسنادها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 توجّه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توجيهاً عقلائياً، وتكون صالحة تماماً للاستدلال بها؛ وبهذا يمكن الردّ على مَن يريد أن يفسِّر حركة الإمام الحسين علیه السلام على أنّها حركة محدودة وضيّقة، وهي مختصّة بشخص الإمام علیه السلام ، أو بزمان ومكان محددين، في حين أنّ القسم الأخير من أبحاث هذه المقالة في صدد 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ذكر الشواهد الكثيرة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يفترض من أي قائد ديني أو ثوري يرفض الاستسلام أن يتّخذ نفس الطريقة التي سار عليها الإمام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فجميع تحرُّكات الإمام الحسين علیه السلام من المدينة إلى كربلاء وحتى استقباله للشهادة كل ذلك كان له مبرِّر عقلائي، وطريقه هو الطريق الأفضل والممكن من بين الطرق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وبهذا يتّضح أنّ حركة كربلاء لا تمثّل مهمة خاصّة غير قابلة للتكرار ولا تحمل رسالة للآخرين، بل الأمر على العكس تماماً، فهي نهضة تُعلّم الأُمم الأُخرى والقادة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بوصفها قانوناً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القيام بالمهام المختلفة، التي تُلقى على عواتقهم في الظروف المختلفة، وتعلّمهم وجوب اتّخاذ الموقف العقلائي المناسب للمكان والزمان، وفي الوقت نفسه تحفظ حرمة الدين والشرف والعزّة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الرسالة الخالدة والأبدّية التي تبثّ الحياة في النهضة الحسينيّة، وتجعلها رسالة ترنّ في أسماع مَن ينادي بالحقّ والعدالة والحريّة، وفي كلّ زمان ومكان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فإننا نثبت في هذه المقالة أنّ النهضة الحسينيّة قابلة للتكرار والمحاكاة والمماثلة؛ أي لا بدّ أن نكون حُسينيين في كلّ زمان، وفي كل مناسبة تشبه عاشوراء، ولا بدّ من السير دائماً في طريق طلب الحقّ والعدالة، وكل القيم الأُخرى، مع الأخذ بنظر الاعتبار ظروف الزمان والمكان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البُنية التحتية لدراسة حركة كربلاء دراسة عقليّة للبحث تقوم على فرضين أساسيين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الحسين علیه السلام كان عالماً عاملاً بكل ما للكلمة من معنى، وكان بصدد تطبيق الأحكام الإسلاميّة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علیه السلام هو شخصيّة رسالية أبيّة، وفي الوقت نفسه شخصيّة منطقية وعقلانية، وهو بالرغم من رفضه الصلح كان بصدد اتّخاذ أفضل موقف متناسب مع الأوضاع الزمانيّة والمكانيّة المختلفة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وقبل الدخول في صلب البحث في هذه المقالة نتطرَّق إلى مطلبين مهمّين في هذا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الأثر البالغ في إلقاء الضوء على جوانب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لتتكشّف الصورة أكثر وتبدو أكثر وضوحاً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عن أنواع الرؤى والنظريات في التعاطي مع التاريخ، وما هي المناهج الموجودة في دراسة التاريخ، والتعامل مع موادِّه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ودور العقل في مقام الثبوت والإثبات في معالجة الحوادث التاريخية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الحديث في المطلب الأول، فإننا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عدّة رؤى ومناهج في دراسة التاريخ وكيفيّة التعامل مع موادِّه، ويمكن تقسيمها على ثلاثة أقسام</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157" w:name="pg7329_82079"/>
    </w:p>
    <w:p>
      <w:pPr>
        <w:pStyle w:val="Heading4"/>
        <w:numPr>
          <w:ilvl w:val="3"/>
          <w:numId w:val="1"/>
        </w:numPr>
        <w:rPr/>
      </w:pPr>
      <w:bookmarkStart w:id="158" w:name="__RefHeading___Toc987539_1051229030"/>
      <w:bookmarkStart w:id="159" w:name="_Toc57"/>
      <w:bookmarkEnd w:id="157"/>
      <w:bookmarkEnd w:id="158"/>
      <w:r>
        <w:rPr>
          <w:rtl w:val="true"/>
        </w:rPr>
        <w:t>الأول</w:t>
      </w:r>
      <w:r>
        <w:rPr>
          <w:rtl w:val="true"/>
        </w:rPr>
        <w:t xml:space="preserve">: </w:t>
      </w:r>
      <w:r>
        <w:rPr>
          <w:rtl w:val="true"/>
        </w:rPr>
        <w:t>التاريخ النقلي</w:t>
      </w:r>
      <w:bookmarkEnd w:id="159"/>
    </w:p>
    <w:p>
      <w:pPr>
        <w:pStyle w:val="BookText"/>
        <w:rPr/>
      </w:pPr>
      <w:r>
        <w:rPr>
          <w:rFonts w:ascii="Amiri" w:hAnsi="Amiri" w:eastAsia="Amiri" w:cs="Amiri"/>
          <w:color w:val="111111"/>
          <w:sz w:val="28"/>
          <w:sz w:val="28"/>
          <w:szCs w:val="28"/>
          <w:rtl w:val="true"/>
          <w:lang w:bidi="ar-SA"/>
        </w:rPr>
        <w:t>ويُطرح في التاريخ النقلي وقائع وأحداث الناس وأحوالهم في الزمن الماضي على شكل سردٍ توثيقي، مجرد من تحليل أو دراسة</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987541_1051229030"/>
      <w:bookmarkStart w:id="161" w:name="_Toc58"/>
      <w:bookmarkEnd w:id="160"/>
      <w:r>
        <w:rPr>
          <w:rtl w:val="true"/>
        </w:rPr>
        <w:t>الثاني</w:t>
      </w:r>
      <w:r>
        <w:rPr>
          <w:rtl w:val="true"/>
        </w:rPr>
        <w:t xml:space="preserve">: </w:t>
      </w:r>
      <w:r>
        <w:rPr>
          <w:rtl w:val="true"/>
        </w:rPr>
        <w:t>التاريخ العقلي</w:t>
      </w:r>
      <w:bookmarkEnd w:id="161"/>
    </w:p>
    <w:p>
      <w:pPr>
        <w:pStyle w:val="BookText"/>
        <w:rPr/>
      </w:pPr>
      <w:r>
        <w:rPr>
          <w:rFonts w:ascii="Amiri" w:hAnsi="Amiri" w:eastAsia="Amiri" w:cs="Amiri"/>
          <w:color w:val="111111"/>
          <w:sz w:val="28"/>
          <w:sz w:val="28"/>
          <w:szCs w:val="28"/>
          <w:rtl w:val="true"/>
          <w:lang w:bidi="ar-SA"/>
        </w:rPr>
        <w:t>وهو العلم بالقواعد والسنن الحاكمة على حياة الماضين التي تحصل عن طريق دراسة وتحليل الحوادث التاريخية السابقة والوقائع الماضية، ويكون المؤرِّخ بهذا المعنى في صدد الكشف عن طبيعة الحوادث التاريخية ورابطة السببية بينها؛ كي يصل إلى سلسلة قواعد وضوابط عامّة يمكن تعميمها على الحالات المشابهة في الماضي والحاضر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لا يكتفي التاريخ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للتاريخ النقلي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بسرد الحوادث، بل يقوم بتعليل الوقائع، بمعنى أنّه يسعى في هذه النظرية لتفسير علل وقوع كل حادثة في مرحلتها الزمانية والمكانية الخاصّة</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987543_1051229030"/>
      <w:bookmarkStart w:id="163" w:name="_Toc59"/>
      <w:bookmarkEnd w:id="162"/>
      <w:r>
        <w:rPr>
          <w:rtl w:val="true"/>
        </w:rPr>
        <w:t>الثالث</w:t>
      </w:r>
      <w:r>
        <w:rPr>
          <w:rtl w:val="true"/>
        </w:rPr>
        <w:t xml:space="preserve">: </w:t>
      </w:r>
      <w:r>
        <w:rPr>
          <w:rtl w:val="true"/>
        </w:rPr>
        <w:t>فلسفة التاريخ</w:t>
      </w:r>
      <w:bookmarkEnd w:id="163"/>
    </w:p>
    <w:p>
      <w:pPr>
        <w:pStyle w:val="BookText"/>
        <w:rPr/>
      </w:pPr>
      <w:r>
        <w:rPr>
          <w:rFonts w:ascii="Amiri" w:hAnsi="Amiri" w:eastAsia="Amiri" w:cs="Amiri"/>
          <w:color w:val="111111"/>
          <w:sz w:val="28"/>
          <w:sz w:val="28"/>
          <w:szCs w:val="28"/>
          <w:rtl w:val="true"/>
          <w:lang w:bidi="ar-SA"/>
        </w:rPr>
        <w:t>يطرح في فلسفة التاريخ العلم بتغييرات المجتمعات وتطوراتها من مرحلة إلى أُخرى، والقوانين الحاكمة على هذا التطوّر والتغيّر، فهو العلم بكيفيّة صيرورة المجتمع لا بكيفيّة وجوده، فليس المقوِّم لتاريخيّة مسائل فلسفة التاريخ هو ارتباطها بالماضي، بل هو العلم بقضية حدثت في الماضي، وهي مستمرة وستستمر إلى المستقبل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المقالة تبحث حادثة كربلاء بلحاظ النوع الثاني من البحث التاريخي، أي إنّها تضع التاريخ العقلي التحليلي تحت البحث والتدقيق، ولم تتعرَّض إلى التاريخ </w:t>
      </w:r>
      <w:bookmarkStart w:id="164" w:name="pg7329_82080"/>
    </w:p>
    <w:p>
      <w:pPr>
        <w:pStyle w:val="BookText"/>
        <w:rPr/>
      </w:pPr>
      <w:bookmarkEnd w:id="164"/>
      <w:r>
        <w:rPr>
          <w:rFonts w:ascii="Amiri" w:hAnsi="Amiri" w:eastAsia="Amiri" w:cs="Amiri"/>
          <w:color w:val="111111"/>
          <w:sz w:val="28"/>
          <w:sz w:val="28"/>
          <w:szCs w:val="28"/>
          <w:rtl w:val="true"/>
          <w:lang w:bidi="ar-SA"/>
        </w:rPr>
        <w:t>النقلي بما هو سرد للواقعة، بل لو اعتمدنا أيضاً على وقائع ما، فهو من باب أنّها تعدّ المادّة الأوليّة للتاريخ العقلي ومقدمة للبحث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استفدنا هنا من العقل بمعنيين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بصفته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صحّة أو سقم الحوادث التاريخية المتعلقة بكربلاء، والعقل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تفي بتحليل وقائع هذه النهضة وتسعى إلى تعميمها</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ومن هنا؛ قد تعامل مع قضية كربلاء وبحثها على هذا الأساس، حيث ذكر في مقدمة كتابه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دعا معاوية لإيثار ابنه يزيد بالعهد دون مَن سواه إنّما هو مراعاة المصلحة في اجتماع الناس واتفاق أهوائهم، باتّفاق أهل الحلّ والعقد عليه حينئذٍ من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خلدون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الحسين، فإنّه لمّا ظهر فسق يزيد عند الكافة من أهل عصره بعثت شيعة أهل البيت بالكوفة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يأتيهم فيقوموا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الحسين أنّ الخروج على يزيد متعيّن من أجل فسقه، لا سيما مَن له القدرة على ذلك وظنها من نفسه بأهليته وشوكته، فأمّا الأهلية فكانت كما ظن وزيادة، وأمّا الشوكة فغلط يرحمه الله فيها؛ لأن عصبية مضر كانت في قريش وعصبية عبد مناف إنّما كانت في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تبيّن لك غلط الحسين، إلاّ أنّه في أمر دنيوي لا يضره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تاريخ 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ولسنا الآن في صدد مناقشة وبحث نظرية ابن خلدون</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 w:name="__RefHeading___Toc987545_1051229030"/>
      <w:bookmarkStart w:id="166" w:name="_Toc60"/>
      <w:bookmarkEnd w:id="165"/>
      <w:r>
        <w:rPr>
          <w:rtl w:val="true"/>
        </w:rPr>
        <w:t xml:space="preserve">أثر العقل </w:t>
      </w:r>
      <w:r>
        <w:rPr>
          <w:rtl w:val="true"/>
        </w:rPr>
        <w:t>(</w:t>
      </w:r>
      <w:r>
        <w:rPr>
          <w:rtl w:val="true"/>
        </w:rPr>
        <w:t>في مقامي الثبوت والإثبات</w:t>
      </w:r>
      <w:r>
        <w:rPr>
          <w:rtl w:val="true"/>
        </w:rPr>
        <w:t xml:space="preserve">) </w:t>
      </w:r>
      <w:r>
        <w:rPr>
          <w:rtl w:val="true"/>
        </w:rPr>
        <w:t>في تحليل الحوادث التاريخية</w:t>
      </w:r>
      <w:bookmarkEnd w:id="166"/>
    </w:p>
    <w:p>
      <w:pPr>
        <w:pStyle w:val="BookText"/>
        <w:rPr/>
      </w:pPr>
      <w:r>
        <w:rPr>
          <w:rFonts w:ascii="Amiri" w:hAnsi="Amiri" w:eastAsia="Amiri" w:cs="Amiri"/>
          <w:color w:val="111111"/>
          <w:sz w:val="28"/>
          <w:sz w:val="28"/>
          <w:szCs w:val="28"/>
          <w:rtl w:val="true"/>
          <w:lang w:bidi="ar-SA"/>
        </w:rPr>
        <w:t>في البداية من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روري أن نذكر توضيحاً مختص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لاصطلاحي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الثبوت والإثبات</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مقام الواقع؛ لأن لواقع كلّ شيء حدَّاً ودرجةً، وهو مقام الشيء في حدِّ نفسه، والبحث في مقام الثبوت هو البحث عن إمكان وجود الشيء، وأنّه هل يلزم من فرض وجود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حادثةٍ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محذورٌ عقلي فاسد أو لا؟ </w:t>
      </w:r>
      <w:bookmarkStart w:id="167" w:name="pg7329_82081"/>
    </w:p>
    <w:p>
      <w:pPr>
        <w:pStyle w:val="BookText"/>
        <w:rPr/>
      </w:pPr>
      <w:bookmarkEnd w:id="167"/>
      <w:r>
        <w:rPr>
          <w:rFonts w:ascii="Amiri" w:hAnsi="Amiri" w:eastAsia="Amiri" w:cs="Amiri"/>
          <w:color w:val="111111"/>
          <w:sz w:val="28"/>
          <w:sz w:val="28"/>
          <w:szCs w:val="28"/>
          <w:rtl w:val="true"/>
          <w:lang w:bidi="ar-SA"/>
        </w:rPr>
        <w:t>وأمّا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مقام الشيء بالنسبة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مقام الشيء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يرتبط بمرحلة التحقق الخارجي، ويُبحث في مقام الإثبات حول وجود دليل عقلي أو نقلي يدل على الموضوع الذي افترضناه ممكناً في عالم الثبوت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درسنا الحوادث التاريخية على أساس مقاميّ الثبوت والإثبات، لوجدنا فيهما جهة اشتراك وجهة افتراق، أمّا جهة اشتراك مقامي الثبوت والإثبات،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للعقل تاثيراً فيهما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جهة افتراقهما، فهي أنّ الحادثة التاريخية في عالم الثبوت تُعرَض على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في مقام الثبوت هو المعيار والمُحكّم في الحوادث التاريخية، أي إنّ العقل هو الميزان في معرفة أنّ هذه الحادثة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زواج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واقعة كربلاء ويوم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ممكنة ثبوتاً أو لا؟ أي إنّ أصل قبول هذه الواقعة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وبقطع النظر عن إمكان إيجاد دليل لها من الناحية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يلزم منه محاذير فاسدة أو لا؟</w:t>
      </w:r>
    </w:p>
    <w:p>
      <w:pPr>
        <w:pStyle w:val="BookText"/>
        <w:rPr/>
      </w:pPr>
      <w:r>
        <w:rPr>
          <w:rFonts w:ascii="Amiri" w:hAnsi="Amiri" w:eastAsia="Amiri" w:cs="Amiri"/>
          <w:color w:val="111111"/>
          <w:sz w:val="28"/>
          <w:sz w:val="28"/>
          <w:szCs w:val="28"/>
          <w:rtl w:val="true"/>
          <w:lang w:bidi="ar-SA"/>
        </w:rPr>
        <w:t xml:space="preserve">وأمّا إذا بُحثت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زواج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مقام الإثبات، فأحد جهات تلك القضية هو البحث في الأدلّة النقليّة ودراستها، فالعقل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استنتاج أنّه لو فرضنا أنّ تلك القضية لا تستتبع محاذير فاسدة على مستوى الثبوت، وفرضنا أنّ أدلّتها صحيحة أيضاً، فلماذا؟ ولأي سبب تقع هذه القضية في ذلك الزمان والمكان؟ وهل كان هذا العمل منطقياً ومعقولاً أو لا؟</w:t>
      </w:r>
    </w:p>
    <w:p>
      <w:pPr>
        <w:pStyle w:val="Heading4"/>
        <w:numPr>
          <w:ilvl w:val="3"/>
          <w:numId w:val="1"/>
        </w:numPr>
        <w:rPr/>
      </w:pPr>
      <w:bookmarkStart w:id="168" w:name="__RefHeading___Toc987547_1051229030"/>
      <w:bookmarkStart w:id="169" w:name="_Toc61"/>
      <w:bookmarkEnd w:id="168"/>
      <w:r>
        <w:rPr>
          <w:rtl w:val="true"/>
        </w:rPr>
        <w:t>العقل في مقام الثبوت مانع من تحريف النهضة الحسينية</w:t>
      </w:r>
      <w:bookmarkEnd w:id="16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جملة ما تتبنَّاه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المعصوم وفعله وتقريره حجّة، ومن هذه الجهة يكون التحريف في الدين عموماً، وفي شخصية وحياة الأئمة خصوصاً خطيراً </w:t>
      </w:r>
    </w:p>
    <w:p>
      <w:pPr>
        <w:pStyle w:val="BookText"/>
        <w:rPr/>
      </w:pPr>
      <w:r>
        <w:rPr>
          <w:rFonts w:ascii="Amiri" w:hAnsi="Amiri" w:eastAsia="Amiri" w:cs="Amiri"/>
          <w:color w:val="111111"/>
          <w:sz w:val="28"/>
          <w:sz w:val="28"/>
          <w:szCs w:val="28"/>
          <w:rtl w:val="true"/>
          <w:lang w:bidi="ar-SA"/>
        </w:rPr>
        <w:t>ومدمِّراً جدَّاً؛ ومن هنا فمنع التحريف اللفظي أو المعنوي هو الهدف لكلّ ذي لبّ، ومن جملة طرق الوقوف بوجه التحريف هو التمسّك بالعقل في مقام الثبوت الذي وقع البحث حوله بشأن النهضة الحسينيّة في هذه المقالة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كيف يصير العقل في مقام الثبوت مانعاً عن تحريف الحوادث التاريخية؟</w:t>
      </w:r>
    </w:p>
    <w:p>
      <w:pPr>
        <w:pStyle w:val="BookText"/>
        <w:rPr/>
      </w:pPr>
      <w:r>
        <w:rPr>
          <w:rFonts w:ascii="Amiri" w:hAnsi="Amiri" w:eastAsia="Amiri" w:cs="Amiri"/>
          <w:color w:val="111111"/>
          <w:sz w:val="28"/>
          <w:sz w:val="28"/>
          <w:szCs w:val="28"/>
          <w:rtl w:val="true"/>
          <w:lang w:bidi="ar-SA"/>
        </w:rPr>
        <w:t>فنقول في صدد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يُطرح تساؤل في مقام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أن نلتمس الأدلّة العقليّة أو النقليّة للحادثة التاريخيّة، ولا بدّ أن يُجاب عن ذلك التساؤل بالإيجاب؛ كي ينفتح البحث عن التاريخ النقلي وتعليل الحوادث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التساؤل الأساسي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يلزم من نقل حادثة ما محذور عقلي فاسد أو لا؟ مثلاً ما يذكر 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عزم علي الأكبر في يوم عاشوراء على القتال، نذرت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أرجع الله تعالى عليّاً الأكبر سالماً ولم يقتل في كربلاء لأزرعن طريق الطف ريحاناً، أي أنّها نذرت أن تزرع ثلاثمائة فرسخ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ريحاناً</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هل يمكن أنّ يتصور الإنسانُ الذي يتمتّع بعقل وفكر متعارف وعادي هذه الحادثة؟ وبقطع النظر عن البحث في مقام الإثبات عن حضور ليلى أُمّ عليّ الأكبر، وهل أنّه أمر واقعي أم لا؟</w:t>
      </w:r>
    </w:p>
    <w:p>
      <w:pPr>
        <w:pStyle w:val="BookText"/>
        <w:rPr/>
      </w:pPr>
      <w:r>
        <w:rPr>
          <w:rFonts w:ascii="Amiri" w:hAnsi="Amiri" w:eastAsia="Amiri" w:cs="Amiri"/>
          <w:color w:val="111111"/>
          <w:sz w:val="28"/>
          <w:sz w:val="28"/>
          <w:szCs w:val="28"/>
          <w:rtl w:val="true"/>
          <w:lang w:bidi="ar-SA"/>
        </w:rPr>
        <w:t>فلو كان هذا الخبر مقبولاً، وكان تصديقه ونسبته إلى الإنسان العاقل والسليم يستلزم محذوراً عقلياً فاسداً؛ إذن فلا حاجة إلى أن نبحث أدلّة ذلك الخبر العقليّة والنقليّة، وهل أنّ هذا الخبر مقبول أو لا؟ بل لا قيمة لهذا الخبر وإن كان مرويّاً في بعض الكتب، بل في مئات الكتب، وإنّما يطرح مثل هذا الخبر قبل النظر في أدلّته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ولهذه النظرية تطبيقات مفيدة في جميع الحوادث التاريخية، ويمكن غربلة وتصفية كثير من الأقوال التاريخيّة بسهولة عن طريق ميزان العقل؛ ومن هنا فالبحث من هذه </w:t>
      </w:r>
    </w:p>
    <w:p>
      <w:pPr>
        <w:pStyle w:val="BookText"/>
        <w:rPr/>
      </w:pPr>
      <w:r>
        <w:rPr>
          <w:rFonts w:ascii="Amiri" w:hAnsi="Amiri" w:eastAsia="Amiri" w:cs="Amiri"/>
          <w:color w:val="111111"/>
          <w:sz w:val="28"/>
          <w:sz w:val="28"/>
          <w:szCs w:val="28"/>
          <w:rtl w:val="true"/>
          <w:lang w:bidi="ar-SA"/>
        </w:rPr>
        <w:t xml:space="preserve">الناحية ليس بحثاً جديداً </w:t>
      </w:r>
      <w:r>
        <w:rPr>
          <w:rStyle w:val="FootnoteAnchor"/>
          <w:rtl w:val="true"/>
        </w:rPr>
        <w:footnoteReference w:id="82"/>
      </w:r>
      <w:r>
        <w:rPr>
          <w:rFonts w:ascii="Amiri" w:hAnsi="Amiri" w:eastAsia="Amiri" w:cs="Amiri"/>
          <w:color w:val="111111"/>
          <w:sz w:val="28"/>
          <w:sz w:val="28"/>
          <w:szCs w:val="28"/>
          <w:rtl w:val="true"/>
          <w:lang w:bidi="ar-SA"/>
        </w:rPr>
        <w:t>، وقد اكتفينا باستعراض شواهد قليلة، وأوكلنا عمدة البحث إلى القسم الآخر الذي لم يُتعرَّض إليه في المؤلفات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جملة الحوادث المتعلّقة بحركة كربلاء والتي هي غير ممكنة ثبوتاً، وفي عداد المحرَّفات، هي ما ورد في كتاب أسرار الشهادة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عدد جيش عمر بن سعد في كربلاء مليون وستمائة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قتل الإمام الحسين علیه السلام لوحده في يوم عاشوراء ثلاثمائة ألف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فرضنا أنّ السيف يقتل في كل ثانية رجلاً، فقتل ثلاثمائة ألف رجل يحتاج إلى ثلاثة وثمانين ساعة وعشرين دقيقة</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فمثل هذه الأخبار وإن كانت تُروى في كتب متعددة ومن مؤرخين كثيرين، بل ومشهورين، إلاّ أنّها مطروحة ثبوتاً من دون حاجة إلى ملاحظة سند تلك الحادثة، وتجشُّمِ العناء والتكلُّف في عقلنتها وتوجيهها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استفدنا من الموازنة العقليّة سيتمّ تنزيه ثوب النهضة الحسينيّة المقدسة من مثل هذه التحريفات؛ لأنّ فيها محاذير عقليّة واضحة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أمثلة هذه التحريفات ما يذكر من قصّةٍ في مسألة حبِّ أبي الفضل العباس لأخيه الحسين علیه السلام ، فإنّه لمّا كان الإمام عليّ علیه السلام على المنبر، كان الحسين أسفل المنبر، فطلب الماء؛ فبادر العباس ليسقيه الماء</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الشيخ النوري في مناقشة هذا الحديث الموضوع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 يقول بأنّ الإمام علياً علیه السلام كان يخطب على المنبر، لا بدّ أن يعلم أنّ الإمام علياً علیه السلام لم يخطب على المنبر إلاّ في مدّة خلافته، فلا بدّ أن تكون تلك الحادثة في الكوفة، وفي هذا الوقت كان عمر الحسين </w:t>
      </w:r>
      <w:bookmarkStart w:id="170" w:name="pg7329_82084"/>
    </w:p>
    <w:p>
      <w:pPr>
        <w:pStyle w:val="BookText"/>
        <w:rPr/>
      </w:pPr>
      <w:bookmarkEnd w:id="170"/>
      <w:r>
        <w:rPr>
          <w:rFonts w:ascii="Amiri" w:hAnsi="Amiri" w:eastAsia="Amiri" w:cs="Amiri"/>
          <w:color w:val="111111"/>
          <w:sz w:val="28"/>
          <w:sz w:val="28"/>
          <w:szCs w:val="28"/>
          <w:rtl w:val="true"/>
          <w:lang w:bidi="ar-SA"/>
        </w:rPr>
        <w:t>ثلاثاً وثلاثين سنة، فكيف يكون هذا الكلام معقولاً؟</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ومَن ينسيه العطش الالتفات إلى سنه وعمره والمكان الجالس فيه، كيف يصلح أن يكون قدوة لأفراد المجتمع أو يكون قوله وفعله وتقريره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فمثل هذا الخبر قبل أن نعرف أنّه ورد في أيّ مصدر، وما هو مقدار اعتباره من حيث صحّة السند وعدمها، لا يكون ممكناً ثبوتاً بملاك العقل بسبب ما يترتّب عليه من المحاذير الكثيرة غير المعقولة والفاسدة؛ ولذلك فلا حاجة إلى المبالغة في إتعاب النفس للتعرُّف على أنّه هل الراوي صادق أو كاذب؟ وهل أنّ سلسلة السند صحيحة أو لا؟ وهل أنّ الخبر صحيح أو موثّق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سنطرح هذا الخبر بسهولة ومن دون الالتفات إلى دلالته ومضمونه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أنّه يمكن أن يستفاد من العقل في مقام الثبوت لتحقيق الأُمور التاريخية فوائد جيدة، فإنّ ذلك سيكفي المحققين مؤنة البحث الإثباتي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العقلي أو النقلي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المسائل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فمع الاستفادة من العقل يمكن المنع ثبوتاً من وجود التحريفات الكثيرة اللفظيّة والمعنويّة في جميع الحوادث التاريخية، ومن جملتها واقعة كربلاء</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987549_1051229030"/>
      <w:bookmarkStart w:id="172" w:name="_Toc62"/>
      <w:bookmarkEnd w:id="171"/>
      <w:r>
        <w:rPr>
          <w:rtl w:val="true"/>
        </w:rPr>
        <w:t>العقل في مقام الإثبات العامل الرئيس لتكرار النهضة الحسينية</w:t>
      </w:r>
      <w:bookmarkEnd w:id="172"/>
    </w:p>
    <w:p>
      <w:pPr>
        <w:pStyle w:val="BookText"/>
        <w:rPr/>
      </w:pPr>
      <w:r>
        <w:rPr>
          <w:rFonts w:ascii="Amiri" w:hAnsi="Amiri" w:eastAsia="Amiri" w:cs="Amiri"/>
          <w:color w:val="111111"/>
          <w:sz w:val="28"/>
          <w:sz w:val="28"/>
          <w:szCs w:val="28"/>
          <w:rtl w:val="true"/>
          <w:lang w:bidi="ar-SA"/>
        </w:rPr>
        <w:t>من جملة الأسئلة المهمة بشأن حركة كربلاء والتي يمكن أن تثير الانتباه والتأمّل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حادثة كربلاء خاصّةٌ ولا تتكرر، أو أنّها قابلة للاقتداء بها وتكرارها، فهي عامّة؟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أُجيب عن الشقّ الأول من السؤال بالإيجاب، وإنّها حادثة مختصّة بشخص </w:t>
      </w:r>
      <w:bookmarkStart w:id="173" w:name="pg7329_82085"/>
    </w:p>
    <w:p>
      <w:pPr>
        <w:pStyle w:val="BookText"/>
        <w:rPr/>
      </w:pPr>
      <w:bookmarkEnd w:id="173"/>
      <w:r>
        <w:rPr>
          <w:rFonts w:ascii="Amiri" w:hAnsi="Amiri" w:eastAsia="Amiri" w:cs="Amiri"/>
          <w:color w:val="111111"/>
          <w:sz w:val="28"/>
          <w:sz w:val="28"/>
          <w:szCs w:val="28"/>
          <w:rtl w:val="true"/>
          <w:lang w:bidi="ar-SA"/>
        </w:rPr>
        <w:t>معين؛ فلا معنى للكلام حول عاشوراءات أُخرى، ولا يمكن أن نستنتج من هذه الواقعة التاريخية قانوناً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لو أُجيب بالنفي، وأنّ واقعة كربلاء كانت تُدار على يد قائد دينيّ، وثوريّ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مدّعى المقالة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اتّخاذ القرارات معقولاً ومناسباً إلى حدّ كبير، بحيث لو واجه ذلك أيَّ قائد ثوريّ لاتّخذ تلك القرارات نفسها، ولاتّخذ هذا المنهج نفسه؛ وعليه يمكن الوصول إلى قواعد وقوانين، وسنن تكون بها النهضة الحسينيّة، والدفاع عنها إلى آخر نفس، أمراً موضوعيّاً في أوضاع كربلاء وزمان الإمام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ويظنّ بعض الناس أنّ كربلاء حادثة خاصّة، مرتبطة بأشخاص معينين، وليس لها أيّ عموميّة، والدليل على هذا تحريفان معنويان أساسيان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إنّما خرج ليُقتل ويكون دمه كفارة لذنوب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الحسين كان يعتبر هذه الواقعة والشهادة تكليفاً إلهياً مختصّاً به، ولا ربط له بنا، فهو ليس قابلاً للاتّباع</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 w:name="__RefHeading___Toc987551_1051229030"/>
      <w:bookmarkStart w:id="175" w:name="_Toc63"/>
      <w:bookmarkEnd w:id="174"/>
      <w:r>
        <w:rPr>
          <w:rtl w:val="true"/>
        </w:rPr>
        <w:t>نهضة كربلاء لا تقف عند زمن الإمام الحسين علیه السلام</w:t>
      </w:r>
      <w:bookmarkEnd w:id="175"/>
    </w:p>
    <w:p>
      <w:pPr>
        <w:pStyle w:val="Heading5"/>
        <w:numPr>
          <w:ilvl w:val="4"/>
          <w:numId w:val="1"/>
        </w:numPr>
        <w:rPr/>
      </w:pPr>
      <w:bookmarkStart w:id="176" w:name="__RefHeading___Toc987553_1051229030"/>
      <w:bookmarkStart w:id="177" w:name="_Toc64"/>
      <w:bookmarkEnd w:id="176"/>
      <w:r>
        <w:rPr>
          <w:rtl w:val="true"/>
        </w:rPr>
        <w:t>اشارة</w:t>
      </w:r>
      <w:bookmarkEnd w:id="17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إننا في خصوص هذا القسم من البحث في صدد الوصول إلى نتيجة، وهي أنّ نهضة كربلاء لم تكن خاصّة تتعلّق بزمن الإمام الحسين علیه السلام فحسب، بل هي عامّة يمكن محاكاتها؛ ولأجل تحليل هذه القضية نستعين مرّة أُخرى بالعقل في مقام الإثبات، وسنتعرَّض في هذا القسم من البحث إلى الأسباب التي أدّت إلى حدوث واقعة كربلاء والنهضة الحسينيّة، والمواقف التي اتّخذها أبو عبد الله الحسين علیه السلام ، ولكن بعد الإذعان بأنّ بعض وقائع كربلاء ممكنة ثبوتاً، ولا مشكلة فيها من حيث </w:t>
      </w:r>
    </w:p>
    <w:p>
      <w:pPr>
        <w:pStyle w:val="BookText"/>
        <w:rPr/>
      </w:pPr>
      <w:r>
        <w:rPr>
          <w:rFonts w:ascii="IRNazanin" w:hAnsi="IRNazanin" w:eastAsia="IRNazanin"/>
          <w:color w:val="111111"/>
          <w:sz w:val="28"/>
          <w:sz w:val="28"/>
          <w:szCs w:val="28"/>
          <w:rtl w:val="true"/>
          <w:lang w:bidi="fa-IR"/>
        </w:rPr>
        <w:t>السند إثباتاً</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من الأُمور الواضحة لمحققي تاريخ الإسلام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قمري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ألّف كتاباً بشأن واقعة كربلاء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تلامذته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محمد بن سائب الكلبي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كتب هشام الكلبي أيضاً كتاباً بنفس ذلك العنوان بعد أن استفاد من كتاب أُستاذه وأضاف إليه، وقد اعتمد مشهور المؤرخين لتاريخ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كالواقدي، والطبري، وابن قتيبة، والمسعودي، والشيخ المفيد، والشهرستاني، وابن أثير الجزري وإلخ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هذين الكتابين في بحثهم حول وقعة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مخنف مفقود في الوقت الحاضر، وقد أُوردت على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بنفس هذا العنوان، والموجود في المكتبات والذي يستند إلى كتاب وقعة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إشكالات؛ لعدم العلم بزمان ومكان تأليفه وطبعته الأُولى؛ ولوجود مشاكل في محتواه؛ فإنه توجد فيه عدّة أحاديث تعدّ مرسلة؛ ولأجل وجود الأخطاء الفاحشة في هذا المقتل المتداول والشائع الآن فقد أُشكل عليه بعشرين إشكالاً أساسياً؛ ولذلك فهو ساقط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مزايا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توجد في بداية الكتاب مقدمة تحتوي على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قد بُحث فيها بشكل تحقيقي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إسناد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المقتل المشهور، وبعد أن استُخرجت مطالب أبي مخنف الموجودة في الكتاب من الكتب التاريخية المشهورة تمّ تطبيق تلك المطالب في الحاشية مع الكتب التاريخية المشهورة،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الكتاب جامع لكلّ المقاتل والمصادر المعتبرة في واقعة كربلاء</w:t>
      </w:r>
    </w:p>
    <w:p>
      <w:pPr>
        <w:pStyle w:val="BookText"/>
        <w:rPr/>
      </w:pPr>
      <w:r>
        <w:rPr>
          <w:rFonts w:ascii="IRNazanin" w:hAnsi="IRNazanin" w:eastAsia="IRNazanin"/>
          <w:color w:val="111111"/>
          <w:sz w:val="28"/>
          <w:sz w:val="28"/>
          <w:szCs w:val="28"/>
          <w:rtl w:val="true"/>
          <w:lang w:bidi="fa-IR"/>
        </w:rPr>
        <w:t>، ويمكن أن تكون نتيجة هذا القسم من البحث هي أنّ واقعة كربلاء من المعقوليّة بمكان، بحيث لو واجهها أيُّ قائد ثوري لاتّخذ نفس ذلك الموقف الذي اتّخذه الإمام الحسين علیه السلام ؛ ومن هنا فإنّ هذه الثورة عقلائية تماماً وعامّة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إثبات أنّ النهضة الحسينيّة من المدينة إلى كربلاء نهضة عامّة قابلة للتكرار </w:t>
      </w:r>
      <w:bookmarkStart w:id="178" w:name="pg7329_82087"/>
    </w:p>
    <w:p>
      <w:pPr>
        <w:pStyle w:val="BookText"/>
        <w:rPr/>
      </w:pPr>
      <w:bookmarkEnd w:id="178"/>
      <w:r>
        <w:rPr>
          <w:rFonts w:ascii="IRNazanin" w:hAnsi="IRNazanin" w:eastAsia="IRNazanin"/>
          <w:color w:val="111111"/>
          <w:sz w:val="28"/>
          <w:sz w:val="28"/>
          <w:szCs w:val="28"/>
          <w:rtl w:val="true"/>
          <w:lang w:bidi="fa-IR"/>
        </w:rPr>
        <w:t xml:space="preserve">سنختار ثمانية مواقف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رعاية للاختصار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اتّخذها الإمام الحسين علیه السلام ، ودراسة أسبابها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كانت النهضة الحسينية في زمان حكم يزيد؟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كيفيّة حضور الإمام علیه السلام وكلامه في مجلس الوليد بن عتبة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الهجرة إلى مكة؟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الخروج من مكة؟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التوجّه نحو الكوفة؟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الاستمرار في المسير بعد سماع خبر شهادة مسلم؟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كربلاء؟</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الشهادة؟</w:t>
      </w:r>
    </w:p>
    <w:p>
      <w:pPr>
        <w:pStyle w:val="Heading5"/>
        <w:numPr>
          <w:ilvl w:val="4"/>
          <w:numId w:val="1"/>
        </w:numPr>
        <w:rPr/>
      </w:pPr>
      <w:bookmarkStart w:id="179" w:name="__RefHeading___Toc987555_1051229030"/>
      <w:bookmarkStart w:id="180" w:name="_Toc65"/>
      <w:bookmarkEnd w:id="179"/>
      <w:r>
        <w:rPr/>
        <w:t>1</w:t>
      </w:r>
      <w:r>
        <w:rPr>
          <w:rtl w:val="true"/>
        </w:rPr>
        <w:t xml:space="preserve">- </w:t>
      </w:r>
      <w:r>
        <w:rPr>
          <w:rtl w:val="true"/>
        </w:rPr>
        <w:t>لماذا كانت النهضة في زمان حكم يزيد؟</w:t>
      </w:r>
      <w:bookmarkEnd w:id="180"/>
    </w:p>
    <w:p>
      <w:pPr>
        <w:pStyle w:val="BookText"/>
        <w:rPr/>
      </w:pPr>
      <w:r>
        <w:rPr>
          <w:rFonts w:ascii="IRNazanin" w:hAnsi="IRNazanin" w:eastAsia="IRNazanin"/>
          <w:color w:val="111111"/>
          <w:sz w:val="28"/>
          <w:sz w:val="28"/>
          <w:szCs w:val="28"/>
          <w:rtl w:val="true"/>
          <w:lang w:bidi="fa-IR"/>
        </w:rPr>
        <w:t>هنا يمكن طرح عدّة تساؤلات،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بعد أن استلم يزيد السلطة أظهر الإمام الحسين علیه السلام موقفه تجاه ذلك؟ ولماذا عزم على الهجرة؟ فهل كان من المحتمل أن يوجد حلّ آخر غير هذه الطريقة؟</w:t>
      </w:r>
    </w:p>
    <w:p>
      <w:pPr>
        <w:pStyle w:val="BookText"/>
        <w:rPr/>
      </w:pPr>
      <w:r>
        <w:rPr>
          <w:rFonts w:ascii="Amiri" w:hAnsi="Amiri" w:eastAsia="Amiri" w:cs="Amiri"/>
          <w:color w:val="111111"/>
          <w:sz w:val="28"/>
          <w:sz w:val="28"/>
          <w:szCs w:val="28"/>
          <w:rtl w:val="true"/>
          <w:lang w:bidi="ar-SA"/>
        </w:rPr>
        <w:t xml:space="preserve">قد جاء في المصادر التاريخيّة، أنّه بعد موت معاوية، وتسلُّم يزيد للسلطة أرسل يزيد كتاباً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 المدينة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فخذ حسيناً وعبد الله بن عمر، وعبد الله بن الزبير بالبيعة أخذاً شديداً، ليس فيه رخصة حتى يبايعوا، والسلام</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المصادر الأُخرى فيما يرتبط بهذا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أتاك كتابي هذا، فاحضر </w:t>
      </w:r>
    </w:p>
    <w:p>
      <w:pPr>
        <w:pStyle w:val="BookText"/>
        <w:rPr/>
      </w:pPr>
      <w:r>
        <w:rPr>
          <w:rFonts w:ascii="Amiri" w:hAnsi="Amiri" w:eastAsia="Amiri" w:cs="Amiri"/>
          <w:color w:val="111111"/>
          <w:sz w:val="28"/>
          <w:sz w:val="28"/>
          <w:szCs w:val="28"/>
          <w:rtl w:val="true"/>
          <w:lang w:bidi="ar-SA"/>
        </w:rPr>
        <w:t>الحسين بن علي، وعبد الله بن الزبير، فخذهما بالبيعة لي، فإن امتنعا فاضرب أعناقهما، وابعث لي برؤوسهما</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جانب آخر، قد وردت رواية أُخرى فيما يتعلّق بعدم قبول الإمام للبيعة، وهي أنّه بعد أن دُعي الإمام إلى مجلس الوليد بن عتبة، سأل عبد الله بن الزبير الإمام الحسين،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تجيب إن دُعيت إلى بيعة يزيد يا أبا عبد الله؟ فأجاب الإمام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أبايع ليزيد، ويزيد يشرب الخمر ويلهو، ويقضي يومه بملاعبة الكلاب والفهود وليله باللهو واللعب</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الالتفات إلى الوثائق المذكورة، فإنّ الإمام الحسين علیه السلام قد أظهر موقفه تجاه يزيد لدليلين على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طريقة يزيد في التعامل مع القضية، وهي إمّا البيعة أو قطع الأعناق، فماذا سيكون موقف كلّ إنسان ثوري أمام هذا القهر والتهديد؟ واللطيف أن الإمام الحسين علیه السلام قد عاش في حكومة معاوية ما يقرب من عشر سنوات بعد شهادة الإمام الحسن علیه السلام ، ولكن مع ذلك لِمَ لم يتّخذ موقفاً من هذا القبيل؟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معاوية لم يُبدِ أيّة معاملة شديدة مع الإمام الحسين علیه السلام ، فحتى عندما أرسل له الإمام الحسين علیه السلام كتاباً شديد اللهجة، لم يظهر معاوية موقفاً متشدداً، على الرغم من أنّ الآخرين كانوا يحثّون معاوية على اتّخاذ الموقف الشديد، ولكن مع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يبعث إليه في كل عام ألف ألف درهم من بيت المال، ويرسل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عدا هذا المبلغ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السلع والجوائز الكثيرة</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181" w:name="pg7329_82089"/>
    </w:p>
    <w:p>
      <w:pPr>
        <w:pStyle w:val="BookText"/>
        <w:rPr/>
      </w:pPr>
      <w:bookmarkEnd w:id="181"/>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السبب في رفض الإمام البيعةَ هو علمه بمفاسدها الواضحة، فإنّ السمعة السيئة ليزيد كانت بدرجة من الوضوح، بحيث يعترف بها حتى مثل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يعتقد بأن أصل حركة الحسين علیه السلام غير معقولة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يزيد متجاهر بالفسق</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وليس الحسين علیه السلام مثل أي شخص من المسلمين فحسب، بل هو متصدٍ لزعامة المسلمين، وهو سليل رسول الله صلی الله علیه و آله ، فقبوله لبيعة يزيد يعني إعطاء الشرعيّة لأعمال الحكّام المفسدين وسلطتهم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ولهذه الأدلّة يبدو أنّ كل قائد ثوري لو عاش في ظرف الإمام الحسين علیه السلام لكان ينبغي له أن يظهر نفس المواقف التي صدرت من الإمام علیه السلام ؛ أي إنّه يأبى ويرفض بيعة يزيد، وسيطرح بشكل وآخر اعتراضه ولا يرضى بمشروعيّة حكومته</w:t>
      </w:r>
      <w:r>
        <w:rPr>
          <w:rFonts w:eastAsia="IRNazanin" w:cs="IRNazanin"/>
          <w:color w:val="111111"/>
          <w:sz w:val="28"/>
          <w:szCs w:val="28"/>
          <w:rtl w:val="true"/>
          <w:lang w:bidi="fa-IR"/>
        </w:rPr>
        <w:t>.</w:t>
      </w:r>
    </w:p>
    <w:p>
      <w:pPr>
        <w:pStyle w:val="Heading5"/>
        <w:numPr>
          <w:ilvl w:val="4"/>
          <w:numId w:val="1"/>
        </w:numPr>
        <w:rPr/>
      </w:pPr>
      <w:bookmarkStart w:id="182" w:name="__RefHeading___Toc987557_1051229030"/>
      <w:bookmarkStart w:id="183" w:name="_Toc66"/>
      <w:bookmarkEnd w:id="182"/>
      <w:r>
        <w:rPr/>
        <w:t>2</w:t>
      </w:r>
      <w:r>
        <w:rPr>
          <w:rtl w:val="true"/>
        </w:rPr>
        <w:t xml:space="preserve">- </w:t>
      </w:r>
      <w:r>
        <w:rPr>
          <w:rtl w:val="true"/>
        </w:rPr>
        <w:t>كيفيّة حضور الإمام علیه السلام في مجلس الوليد بن عتبة وكلامه معه</w:t>
      </w:r>
      <w:bookmarkEnd w:id="183"/>
    </w:p>
    <w:p>
      <w:pPr>
        <w:pStyle w:val="BookText"/>
        <w:rPr/>
      </w:pPr>
      <w:r>
        <w:rPr>
          <w:rFonts w:ascii="IRNazanin" w:hAnsi="IRNazanin" w:eastAsia="IRNazanin"/>
          <w:color w:val="111111"/>
          <w:sz w:val="28"/>
          <w:sz w:val="28"/>
          <w:szCs w:val="28"/>
          <w:rtl w:val="true"/>
          <w:lang w:bidi="fa-IR"/>
        </w:rPr>
        <w:t>بعد أن دُعي الإمام الحسين علیه السلام إلى 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الإمارة من قِبَل الوليد بن عتبة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والي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الإمام يعمل بدقّة وحنكة توجب غضب الأعداء، وذلك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مخنف أنّ الإمام قبل أن يذهب إلى مجلس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فجمع إليه مواليه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داخل فإن دعوتكم أو سمعتم صوته قد علا؛ فاقتحموا عليَّ بأجمعكم، وإلاّ فلا تبرحوا حتى أخرج إليكم</w:t>
      </w:r>
      <w:r>
        <w:rPr>
          <w:rFonts w:eastAsia="Amiri" w:cs="Amiri" w:ascii="Amiri" w:hAnsi="Amiri"/>
          <w:color w:val="111111"/>
          <w:sz w:val="28"/>
          <w:szCs w:val="28"/>
          <w:rtl w:val="true"/>
          <w:lang w:bidi="ar-SA"/>
        </w:rPr>
        <w:t>»</w:t>
      </w:r>
      <w:r>
        <w:rPr>
          <w:rStyle w:val="FootnoteAnchor"/>
          <w:rtl w:val="true"/>
        </w:rPr>
        <w:footnoteReference w:id="92"/>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قرأ الوليد كتاب يزيد بشأن البيعة، قال الإمام علیه السلام بعد أن استرجع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ما سألتني من البيعة فإنّ مثلي لا يعطي بيعته سراً، ولا أراك تجتزئ بها مني سراً دون أن </w:t>
      </w:r>
      <w:bookmarkStart w:id="184" w:name="pg7329_82090"/>
    </w:p>
    <w:p>
      <w:pPr>
        <w:pStyle w:val="BookText"/>
        <w:rPr/>
      </w:pPr>
      <w:bookmarkEnd w:id="184"/>
      <w:r>
        <w:rPr>
          <w:rFonts w:ascii="Amiri" w:hAnsi="Amiri" w:eastAsia="Amiri" w:cs="Amiri"/>
          <w:color w:val="111111"/>
          <w:sz w:val="28"/>
          <w:sz w:val="28"/>
          <w:szCs w:val="28"/>
          <w:rtl w:val="true"/>
          <w:lang w:bidi="ar-SA"/>
        </w:rPr>
        <w:t>نظهرها على رؤوس الناس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خرجت إلى الناس فدعوتهم إلى البيعة دعوتنا مع الناس فكان أمراً واحداً</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بشأن موقف الإمام الحسين علیه السلام وكلامه، فإنّه بالرغم من أن الوليد بن عتبة كان مكلفاً بأخذ البيعة من الإمام أو اتّخاذ الموقف الصارم والشديد تجاهه، قد أُبهت الوليد بموقفين مدروسين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الإمام علیه السلام المنطقي والمعقول؛ فقد طرح عليه اقتراحاً جعل الوليد يقع في مشكلة ويتأثّر؛ فيعطي الإمام الفرصةَ لأن يبايع مع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بالغ مروان بن الحكم، وحثّ الوليد على اتّخاذ موقف صارم، رفع الإمام الحسين علیه السلام صوته واتّخذ القرار الحاسم، وبذلك أظهر شجاعته وبطولته، وفي نفس الوقت أظهر عملاً عقلائياً ومنطقياً، فإنّه قد أخرج قومه من مخبئهم وأخذوا الإمام الحسين 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الملاحظة تنسجم تماماً مع مَن يدّعي أنّ النهضة الحسينيّة بكلّ جزئياتها، حادثة معقولة، ويمكن أن يُدافع عنها بشكل عقلائي؛ وبالتالي فيها قابليّة الشموليّة والعموميّة والتكرار</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987559_1051229030"/>
      <w:bookmarkStart w:id="186" w:name="_Toc67"/>
      <w:bookmarkEnd w:id="185"/>
      <w:r>
        <w:rPr/>
        <w:t>3</w:t>
      </w:r>
      <w:r>
        <w:rPr>
          <w:rtl w:val="true"/>
        </w:rPr>
        <w:t xml:space="preserve"> - </w:t>
      </w:r>
      <w:r>
        <w:rPr>
          <w:rtl w:val="true"/>
        </w:rPr>
        <w:t>لماذا الهجرة إلى مكة؟</w:t>
      </w:r>
      <w:bookmarkEnd w:id="186"/>
    </w:p>
    <w:p>
      <w:pPr>
        <w:pStyle w:val="Heading6"/>
        <w:numPr>
          <w:ilvl w:val="5"/>
          <w:numId w:val="1"/>
        </w:numPr>
        <w:rPr/>
      </w:pPr>
      <w:bookmarkStart w:id="187" w:name="__RefHeading___Toc987561_1051229030"/>
      <w:bookmarkStart w:id="188" w:name="_Toc68"/>
      <w:bookmarkEnd w:id="187"/>
      <w:r>
        <w:rPr>
          <w:rtl w:val="true"/>
        </w:rPr>
        <w:t>اشارة</w:t>
      </w:r>
      <w:bookmarkEnd w:id="18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كان الخيار الوحيد للإمام الحسين علیه السلام ، هو عدم قبول البيعة واتّخاذ الموقف حيال ذلك، وكان من اللازم أن يترك المدينة، فلماذا اختار مكة؟ وللجواب عن هذا السؤال نطرح عدّة ملاحظات</w:t>
      </w:r>
      <w:r>
        <w:rPr>
          <w:rFonts w:eastAsia="IRNazanin" w:cs="IRNazanin"/>
          <w:color w:val="111111"/>
          <w:sz w:val="28"/>
          <w:szCs w:val="28"/>
          <w:rtl w:val="true"/>
          <w:lang w:bidi="fa-IR"/>
        </w:rPr>
        <w:t xml:space="preserve">: </w:t>
      </w:r>
      <w:bookmarkStart w:id="189" w:name="pg7329_82091"/>
    </w:p>
    <w:p>
      <w:pPr>
        <w:pStyle w:val="Heading6"/>
        <w:numPr>
          <w:ilvl w:val="5"/>
          <w:numId w:val="1"/>
        </w:numPr>
        <w:rPr/>
      </w:pPr>
      <w:bookmarkStart w:id="190" w:name="__RefHeading___Toc987563_1051229030"/>
      <w:bookmarkStart w:id="191" w:name="_Toc69"/>
      <w:bookmarkEnd w:id="189"/>
      <w:bookmarkEnd w:id="190"/>
      <w:r>
        <w:rPr>
          <w:rtl w:val="true"/>
        </w:rPr>
        <w:t>الأُولى</w:t>
      </w:r>
      <w:r>
        <w:rPr>
          <w:rtl w:val="true"/>
        </w:rPr>
        <w:t xml:space="preserve">: </w:t>
      </w:r>
      <w:r>
        <w:rPr>
          <w:rtl w:val="true"/>
        </w:rPr>
        <w:t>اختيار مكة نتيجة الاستشارة</w:t>
      </w:r>
      <w:bookmarkEnd w:id="191"/>
    </w:p>
    <w:p>
      <w:pPr>
        <w:pStyle w:val="BookText"/>
        <w:rPr/>
      </w:pPr>
      <w:r>
        <w:rPr>
          <w:rFonts w:ascii="IRNazanin" w:hAnsi="IRNazanin" w:eastAsia="IRNazanin"/>
          <w:color w:val="111111"/>
          <w:sz w:val="28"/>
          <w:sz w:val="28"/>
          <w:szCs w:val="28"/>
          <w:rtl w:val="true"/>
          <w:lang w:bidi="fa-IR"/>
        </w:rPr>
        <w:t xml:space="preserve">لمّا تبيَّن أنّ الإمام الحسين علیه السلام قد عزم على ترك المدينة، فإنّ من جملة الأشخاص الذين تشرفوا بلقائه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وأحسّوا بالعواقب الخطيرة المترتّبة على هذا السفر وتنبؤوا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بن الحنفية أخو الإمام الحسين علیه السلام ، وبعد أنّ طرح الأمر عليه سأل الإمام الحسين علیه السلام أخاه محمداً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فأين أذهب يا أخي؟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قد نصحت وأشفقت، وأرجو أن يكون رأيك سديداً وموفّقاً، وأنا عازم على الخروج إلى مكة وقد تهيّأت لذلك</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والجدير بالذكر أنّ الكتاب المذكور هو قسم من كتاب أعيان الشيعة، الذي كتبه المؤلف في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 والمجلد الأول من هذه الموسوعة عبارة عن دراسة حقيقة التشيّع والجواب عن الأسئلة المتعلّقة بذلك، والمجلد الثاني يتحدَّث عن حياة النبي الأكرم صلی الله علیه و آله ، والمجلد الثالث عن حياة الإمام علي علیه السلام ، والمجلد الرابع عن حياة بقية الأئمة علیهم السلام ، والمجلدات الأُخرى فيها دراسة عن حياة علماء الشيعة على مدى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أعيان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2" w:name="__RefHeading___Toc987565_1051229030"/>
      <w:bookmarkStart w:id="193" w:name="_Toc70"/>
      <w:bookmarkEnd w:id="192"/>
      <w:r>
        <w:rPr>
          <w:rtl w:val="true"/>
        </w:rPr>
        <w:t>الثانية</w:t>
      </w:r>
      <w:r>
        <w:rPr>
          <w:rtl w:val="true"/>
        </w:rPr>
        <w:t xml:space="preserve">: </w:t>
      </w:r>
      <w:r>
        <w:rPr>
          <w:rtl w:val="true"/>
        </w:rPr>
        <w:t>مكة الحرم الإلهي الآمن</w:t>
      </w:r>
      <w:bookmarkEnd w:id="193"/>
    </w:p>
    <w:p>
      <w:pPr>
        <w:pStyle w:val="BookText"/>
        <w:rPr/>
      </w:pPr>
      <w:r>
        <w:rPr>
          <w:rFonts w:ascii="Amiri" w:hAnsi="Amiri" w:eastAsia="Amiri" w:cs="Amiri"/>
          <w:color w:val="111111"/>
          <w:sz w:val="28"/>
          <w:sz w:val="28"/>
          <w:szCs w:val="28"/>
          <w:rtl w:val="true"/>
          <w:lang w:bidi="ar-SA"/>
        </w:rPr>
        <w:t>حيث إنّ الإمام مهدّد بالقتل فيما لو لم يبايع، فكانت مكة هي المكان المناسب للهجرة، فإنّ أرض الحجاز هي حرم الله الآمن عند المسلمين، والناس فيها آمنون كما جاء في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دَخَلَهُ كَانَ آمِنًا</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4" w:name="__RefHeading___Toc987567_1051229030"/>
      <w:bookmarkStart w:id="195" w:name="_Toc71"/>
      <w:bookmarkEnd w:id="194"/>
      <w:r>
        <w:rPr>
          <w:rtl w:val="true"/>
        </w:rPr>
        <w:t>الثالثة</w:t>
      </w:r>
      <w:r>
        <w:rPr>
          <w:rtl w:val="true"/>
        </w:rPr>
        <w:t xml:space="preserve">: </w:t>
      </w:r>
      <w:r>
        <w:rPr>
          <w:rtl w:val="true"/>
        </w:rPr>
        <w:t>مكة هي عاصمة الإسلام المركزيّة</w:t>
      </w:r>
      <w:bookmarkEnd w:id="19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مكة مكان مناسب للاطّلاع على أفكار المسلمين؛ فإنّ هذا المكان المقدّس محل اجتماع المسلمين</w:t>
      </w:r>
      <w:r>
        <w:rPr>
          <w:rFonts w:eastAsia="Amiri" w:cs="Amiri" w:ascii="Amiri" w:hAnsi="Amiri"/>
          <w:color w:val="111111"/>
          <w:sz w:val="28"/>
          <w:szCs w:val="28"/>
          <w:rtl w:val="true"/>
          <w:lang w:bidi="ar-SA"/>
        </w:rPr>
        <w:t xml:space="preserve">. </w:t>
      </w:r>
      <w:bookmarkStart w:id="196" w:name="pg7329_82092"/>
    </w:p>
    <w:p>
      <w:pPr>
        <w:pStyle w:val="BookText"/>
        <w:rPr/>
      </w:pPr>
      <w:bookmarkEnd w:id="196"/>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مكة هي المكان العالمي المناسب لإعلان المواقف والتبليغ</w:t>
      </w:r>
      <w:r>
        <w:rPr>
          <w:rStyle w:val="FootnoteAnchor"/>
          <w:rtl w:val="true"/>
        </w:rPr>
        <w:footnoteReference w:id="97"/>
      </w:r>
      <w:r>
        <w:rPr>
          <w:rFonts w:ascii="IRNazanin" w:hAnsi="IRNazanin" w:eastAsia="IRNazanin"/>
          <w:color w:val="111111"/>
          <w:sz w:val="28"/>
          <w:sz w:val="28"/>
          <w:szCs w:val="28"/>
          <w:rtl w:val="true"/>
          <w:lang w:bidi="fa-IR"/>
        </w:rPr>
        <w:t xml:space="preserve">ومن هنا نجد أنّه بعد أن جاء الإمام علیه السلام إلى 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وأقبل أهلها يختلفون إليه ومَن كان بها من المعتمرين وأهل الآفاق</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فيمكننا أن نجيب مَن يسأل عن السبب في اختياره مكة، بأنّه إن كانت مكة هي الحرم الإلهي الآمن، وهي أفضل ملاذ للمطلوبين والمراقبين، وهي المكان المناسب للإنسان المصلح الذي يريد أن يكون على علم بما يجري في العالم الإسلامي، ويوصل صوته إليهم، فالهجرة من المدينة إليها أمر منطقي؛ وهذا هو السبب الذي دفع البعض بأن يوصي الإمام علیه السلام أيضاً بالذهاب إلى ذلك المكان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ما ندّعيه في هذا القسم من المقالة، وهو أنّ النهضة الحسينيّة في مقام الإثبات نهضة منطقية، وبالإمكان الدفاع عنها عقلائياً، وهي مؤهلة لأن يستفاد منها قاعدة كلية وضابطة عامّة</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987569_1051229030"/>
      <w:bookmarkStart w:id="198" w:name="_Toc72"/>
      <w:bookmarkEnd w:id="197"/>
      <w:r>
        <w:rPr/>
        <w:t>4</w:t>
      </w:r>
      <w:r>
        <w:rPr>
          <w:rtl w:val="true"/>
        </w:rPr>
        <w:t xml:space="preserve"> - </w:t>
      </w:r>
      <w:r>
        <w:rPr>
          <w:rtl w:val="true"/>
        </w:rPr>
        <w:t>لماذا الخروج من مكة في الثامن من ذي الحجة؟</w:t>
      </w:r>
      <w:bookmarkEnd w:id="198"/>
    </w:p>
    <w:p>
      <w:pPr>
        <w:pStyle w:val="Heading6"/>
        <w:numPr>
          <w:ilvl w:val="5"/>
          <w:numId w:val="1"/>
        </w:numPr>
        <w:rPr/>
      </w:pPr>
      <w:bookmarkStart w:id="199" w:name="__RefHeading___Toc987571_1051229030"/>
      <w:bookmarkStart w:id="200" w:name="_Toc73"/>
      <w:bookmarkEnd w:id="199"/>
      <w:r>
        <w:rPr>
          <w:rtl w:val="true"/>
        </w:rPr>
        <w:t>اشارة</w:t>
      </w:r>
      <w:bookmarkEnd w:id="200"/>
    </w:p>
    <w:p>
      <w:pPr>
        <w:pStyle w:val="BookText"/>
        <w:rPr/>
      </w:pPr>
      <w:r>
        <w:rPr>
          <w:rFonts w:ascii="IRNazanin" w:hAnsi="IRNazanin" w:eastAsia="IRNazanin"/>
          <w:color w:val="111111"/>
          <w:sz w:val="28"/>
          <w:sz w:val="28"/>
          <w:szCs w:val="28"/>
          <w:rtl w:val="true"/>
          <w:lang w:bidi="fa-IR"/>
        </w:rPr>
        <w:t xml:space="preserve">إنّ خروج الإمام الحسين علیه السلام بسرعة من مكة في اليوم الثامن من ذي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التروية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وتركه الحجّ وعدم إكماله له يثير التساؤل، ويمكن توجيه الإجابة عن هذا السؤال بعدّة توجيهات</w:t>
      </w:r>
      <w:r>
        <w:rPr>
          <w:rFonts w:eastAsia="IRNazanin" w:cs="IRNazanin"/>
          <w:color w:val="111111"/>
          <w:sz w:val="28"/>
          <w:szCs w:val="28"/>
          <w:rtl w:val="true"/>
          <w:lang w:bidi="fa-IR"/>
        </w:rPr>
        <w:t>:</w:t>
      </w:r>
    </w:p>
    <w:p>
      <w:pPr>
        <w:pStyle w:val="Heading6"/>
        <w:numPr>
          <w:ilvl w:val="5"/>
          <w:numId w:val="1"/>
        </w:numPr>
        <w:rPr/>
      </w:pPr>
      <w:bookmarkStart w:id="201" w:name="__RefHeading___Toc987573_1051229030"/>
      <w:bookmarkStart w:id="202" w:name="_Toc74"/>
      <w:bookmarkEnd w:id="201"/>
      <w:r>
        <w:rPr>
          <w:rtl w:val="true"/>
        </w:rPr>
        <w:t>ألف</w:t>
      </w:r>
      <w:r>
        <w:rPr>
          <w:rtl w:val="true"/>
        </w:rPr>
        <w:t xml:space="preserve">) </w:t>
      </w:r>
      <w:r>
        <w:rPr>
          <w:rtl w:val="true"/>
        </w:rPr>
        <w:t>خرج ابتعاداً عن الأعداء وحفاظاً على النفس</w:t>
      </w:r>
      <w:bookmarkEnd w:id="20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سأله أبو هرّة الأسدي الكوفي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الثعلبية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أخرجك من حرم </w:t>
      </w:r>
      <w:bookmarkStart w:id="203" w:name="pg7329_82093"/>
    </w:p>
    <w:p>
      <w:pPr>
        <w:pStyle w:val="BookText"/>
        <w:rPr/>
      </w:pPr>
      <w:bookmarkEnd w:id="203"/>
      <w:r>
        <w:rPr>
          <w:rFonts w:ascii="IRNazanin" w:hAnsi="IRNazanin" w:eastAsia="IRNazanin"/>
          <w:color w:val="111111"/>
          <w:sz w:val="28"/>
          <w:sz w:val="28"/>
          <w:szCs w:val="28"/>
          <w:rtl w:val="true"/>
          <w:lang w:bidi="fa-IR"/>
        </w:rPr>
        <w:t xml:space="preserve">جدِّك محمد صلی الله علیه و آله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هرّة، إنّ بني أُمية أخذوا مالي وشتموا عرضي فصبرت، وطلبوا دمي فهربت</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رآه الفرزدق وسأله عن سبب الخروج من مكة بهذه السرعة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أعجلك عن الحجّ؟ فأجابه الإمام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أعجل لأُخذت</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ولهذا السبب نجد أنّ خروج الإمام الحسين علیه السلام من مكة كان متزامناً مع يوم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سعيد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بجيشه الجرّار إلى مكة، هذا والحسين كان قد أحرم للحجّ، فأحلّ إحرامه وجعلها عمرة مفردة</w:t>
      </w:r>
      <w:r>
        <w:rPr>
          <w:rStyle w:val="FootnoteAnchor"/>
          <w:rtl w:val="true"/>
        </w:rPr>
        <w:footnoteReference w:id="101"/>
      </w:r>
      <w:r>
        <w:rPr>
          <w:rFonts w:ascii="Amiri" w:hAnsi="Amiri" w:eastAsia="Amiri" w:cs="Amiri"/>
          <w:color w:val="111111"/>
          <w:sz w:val="28"/>
          <w:sz w:val="28"/>
          <w:szCs w:val="28"/>
          <w:rtl w:val="true"/>
          <w:lang w:bidi="ar-SA"/>
        </w:rPr>
        <w:t>، وكان هؤلاء يقومون بعملهم بجديّة، إلى حدّ أنّهم قد قطعوا الطريق عليه حتى بعد خروجه من مكة، وكاد الأمر أن يصل إلى القتال</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4" w:name="__RefHeading___Toc987575_1051229030"/>
      <w:bookmarkStart w:id="205" w:name="_Toc75"/>
      <w:bookmarkEnd w:id="204"/>
      <w:r>
        <w:rPr>
          <w:rtl w:val="true"/>
        </w:rPr>
        <w:t>ب</w:t>
      </w:r>
      <w:r>
        <w:rPr>
          <w:rtl w:val="true"/>
        </w:rPr>
        <w:t xml:space="preserve">) </w:t>
      </w:r>
      <w:r>
        <w:rPr>
          <w:rtl w:val="true"/>
        </w:rPr>
        <w:t>الحفاظ على حرمة مكة</w:t>
      </w:r>
      <w:bookmarkEnd w:id="20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أشرنا في البحث المتقدّم إلى أنّ مكة تُعرف بين المسلمين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 الإلهي الآمن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يزيد وأعوانه الذين لا يعتقدون بالقيم الإلهية أرادوا أن يستغلّوا هذه الفرصة؛ حيث إن الناس في حالة طواف ولا سلاح معهم، وليس لديهم الاستعداد للدفاع عن أنفسهم؛ فيريقوا دم الإمام في حرم الله الآمن، وفي هذه الحالة سيكونون قد تخلصوا من أشد أعدائهم، ثمّ إنّه لا يُعرف بعد ذلك مَن الذي فعل هذا الفعل، والأهم من ذلك هتك حرمة مكة، وسيكون قتل الإمام واستشهاده في الكعبة أمراً عادياً</w:t>
      </w:r>
      <w:r>
        <w:rPr>
          <w:rFonts w:eastAsia="Amiri" w:cs="Amiri" w:ascii="Amiri" w:hAnsi="Amiri"/>
          <w:color w:val="111111"/>
          <w:sz w:val="28"/>
          <w:szCs w:val="28"/>
          <w:rtl w:val="true"/>
          <w:lang w:bidi="ar-SA"/>
        </w:rPr>
        <w:t xml:space="preserve">. </w:t>
      </w:r>
      <w:bookmarkStart w:id="206" w:name="pg7329_82094"/>
    </w:p>
    <w:p>
      <w:pPr>
        <w:pStyle w:val="BookText"/>
        <w:rPr/>
      </w:pPr>
      <w:bookmarkEnd w:id="206"/>
      <w:r>
        <w:rPr>
          <w:rFonts w:ascii="IRNazanin" w:hAnsi="IRNazanin" w:eastAsia="IRNazanin"/>
          <w:color w:val="111111"/>
          <w:sz w:val="28"/>
          <w:sz w:val="28"/>
          <w:szCs w:val="28"/>
          <w:rtl w:val="true"/>
          <w:lang w:bidi="fa-IR"/>
        </w:rPr>
        <w:t>وعندما قال له عبد الله 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أقمت فوليت هذا الأمر آزرناك وساعدناك ونصحناك وبايعناك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أجابه الإمام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أبي حدَّثني أنّ بها كبشاً يستحلّ حرمتها فما أحب أن أكون ذلك الكبش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لئن أُقتل خارجاً منها أحب إليَّ من أن أُقتل داخلاً منها بشبر</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بعمله هذا قد أخّر الشهادة ورفع هتك حرمة مكة، وكان هذا هو الطريق الوحيد والمنطقي لحفظ النفس وحفظ حرمة بيت الله الحرام</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987577_1051229030"/>
      <w:bookmarkStart w:id="208" w:name="_Toc76"/>
      <w:bookmarkEnd w:id="207"/>
      <w:r>
        <w:rPr/>
        <w:t>5</w:t>
      </w:r>
      <w:r>
        <w:rPr>
          <w:rtl w:val="true"/>
        </w:rPr>
        <w:t xml:space="preserve">- </w:t>
      </w:r>
      <w:r>
        <w:rPr>
          <w:rtl w:val="true"/>
        </w:rPr>
        <w:t>لماذا التوجه نحو الكوفة؟</w:t>
      </w:r>
      <w:bookmarkEnd w:id="208"/>
    </w:p>
    <w:p>
      <w:pPr>
        <w:pStyle w:val="BookText"/>
        <w:rPr/>
      </w:pPr>
      <w:r>
        <w:rPr>
          <w:rFonts w:ascii="IRNazanin" w:hAnsi="IRNazanin" w:eastAsia="IRNazanin"/>
          <w:color w:val="111111"/>
          <w:sz w:val="28"/>
          <w:sz w:val="28"/>
          <w:szCs w:val="28"/>
          <w:rtl w:val="true"/>
          <w:lang w:bidi="fa-IR"/>
        </w:rPr>
        <w:t>كانت نتيجة البحث السابق هي أنّه كان من المنطقي أن يترك الإمام الحسين علیه السلام مكة، إلاّ أنّ السؤال هنا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الخروج من مكة ضرورياً، فلماذا التوجّه نحو الكوفة؟ ويمكن أن يكون الجواب عن هذا 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الكوفة دعَوه إليهم؛ وذلك طبقاً للروايات والوثائق التاريخية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بعد أن دخل الإمام علیه السلام إلى مكة وصلت إليه كتب كثيرة من أهل الكوفة، ولكنّه سكت، ولم يجب عن كتب أشراف أهل الكوفة، حتى روي أنّه وصل إلى الإمام علیه السلام في يوم واحد، ستمائة كتاب، وبلغت اثني عشر ألف كتاب، إلاّ أنّه لم يجب عنها، ولمّا وصل الكتاب الأخير من أهل الكوفة بيد هاني بن هاني السبيعي وسعيد بن عبد الله الحنفي الذي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للحسين بن علي من شيعته المؤمنين، أمّا بعد، فحَيَهل، فإنّ الناس ينتظرونك لا رأي لهم غيرك، فالعجل العجل، ثمّ العجل يا بن رسول الله</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فهل يمكن أن يكون الجواب عن هذه الكتب والرسل بالنفي أو اللامبالاة؟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يجب الإمام علیه السلام عن هذا العدد الكبير من الكتب التي يطلبون فيها منه نصرتهم وهدايتهم، فماذا سيحكم التاريخ اليوم بشأن الإمام الحسين علیه السلام ؛ ولذلك تُعدّ إجابتهم هي الطريق المنطقي الوحيد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الإمام الحسين لم يكن ليعتمد على كتبهم ويتحرك نحو الكوفة من دون تحقيق وتفحص، بل أراد أن يختبرهم ويرى مدى صدقهم بإرسال رسول إليهم؛ ولذا لمّا اختار الإمام الحسين علیه السلام مسلمَ بن عقيل للقيام بهذه المهمة، كتب إليهم جواباً عن كتبهم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بعثت إليكم أخي وابن عمّي وثقتي من أهل بيتي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وأمرته أن يكتب إلي بحالكم وأمركم ورأيكم</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مسلم بن عقيل بعد أن ذهب إلى الكوفة وانتقل إلى دار هاني كتب كتاباً إلى الحسين علیه السلام يدعوه فيه للمجيء إلى الكوفة،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الناس كلهم معك، وليس لهم في آل معاوية رأي ولا هدى</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وقد وصل هذا الكتاب إلى الإمام علیه السلام بعد أن خرج من مكة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فأفضل مكان يقصده الإمام علیه السلام هو ذلك المكان الذي يكون فيه سفيره قد هيّأ فيه الأرضيّة المناسبة، وأخذ من الناس البيعة له، فالإمام إذن ليس له خيار إلاّ ترك مكة، والخيار المنطقي الوحيد هو السير نحو الكوفة فحسب؛ ومن هنا نجد أنّ الإمام علیه السلام قد أجاب ابن عباس بالنفي الذي كان يعتقد بخطورة الذهاب إلى الكوفة</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209" w:name="pg7329_82096"/>
    </w:p>
    <w:p>
      <w:pPr>
        <w:pStyle w:val="Heading5"/>
        <w:numPr>
          <w:ilvl w:val="4"/>
          <w:numId w:val="1"/>
        </w:numPr>
        <w:rPr/>
      </w:pPr>
      <w:bookmarkStart w:id="210" w:name="__RefHeading___Toc987579_1051229030"/>
      <w:bookmarkStart w:id="211" w:name="_Toc77"/>
      <w:bookmarkEnd w:id="209"/>
      <w:bookmarkEnd w:id="210"/>
      <w:r>
        <w:rPr/>
        <w:t>6</w:t>
      </w:r>
      <w:r>
        <w:rPr>
          <w:rtl w:val="true"/>
        </w:rPr>
        <w:t xml:space="preserve"> - </w:t>
      </w:r>
      <w:r>
        <w:rPr>
          <w:rtl w:val="true"/>
        </w:rPr>
        <w:t>لماذا الاستمرار في المسير بعد سماع خبر استشهاد مسلم؟</w:t>
      </w:r>
      <w:bookmarkEnd w:id="211"/>
    </w:p>
    <w:p>
      <w:pPr>
        <w:pStyle w:val="Heading6"/>
        <w:numPr>
          <w:ilvl w:val="5"/>
          <w:numId w:val="1"/>
        </w:numPr>
        <w:rPr/>
      </w:pPr>
      <w:bookmarkStart w:id="212" w:name="__RefHeading___Toc987581_1051229030"/>
      <w:bookmarkStart w:id="213" w:name="_Toc78"/>
      <w:bookmarkEnd w:id="212"/>
      <w:r>
        <w:rPr>
          <w:rtl w:val="true"/>
        </w:rPr>
        <w:t>اشارة</w:t>
      </w:r>
      <w:bookmarkEnd w:id="213"/>
    </w:p>
    <w:p>
      <w:pPr>
        <w:pStyle w:val="BookText"/>
        <w:rPr/>
      </w:pPr>
      <w:r>
        <w:rPr>
          <w:rFonts w:ascii="IRNazanin" w:hAnsi="IRNazanin" w:eastAsia="IRNazanin"/>
          <w:color w:val="111111"/>
          <w:sz w:val="28"/>
          <w:sz w:val="28"/>
          <w:szCs w:val="28"/>
          <w:rtl w:val="true"/>
          <w:lang w:bidi="fa-IR"/>
        </w:rPr>
        <w:t>إنّ السؤال الذي تكون الإجابة عنه أصعب من الإجابة عن الأسئلة السابقة هو أنّه لماذا لمّا أُخبر الإمام الحسين علیه السلام وهو في الثعلبية بشهادة مسلم وهاني، لم يتراجع عن التحرك نحو الكوفة، بل استمر في السير؟ وللجواب عن هذا السؤال لا بدّ من ملاحظة النقاط التالية</w:t>
      </w:r>
      <w:r>
        <w:rPr>
          <w:rFonts w:eastAsia="IRNazanin" w:cs="IRNazanin"/>
          <w:color w:val="111111"/>
          <w:sz w:val="28"/>
          <w:szCs w:val="28"/>
          <w:rtl w:val="true"/>
          <w:lang w:bidi="fa-IR"/>
        </w:rPr>
        <w:t>:</w:t>
      </w:r>
    </w:p>
    <w:p>
      <w:pPr>
        <w:pStyle w:val="Heading6"/>
        <w:numPr>
          <w:ilvl w:val="5"/>
          <w:numId w:val="1"/>
        </w:numPr>
        <w:rPr/>
      </w:pPr>
      <w:bookmarkStart w:id="214" w:name="__RefHeading___Toc987583_1051229030"/>
      <w:bookmarkStart w:id="215" w:name="_Toc79"/>
      <w:bookmarkEnd w:id="214"/>
      <w:r>
        <w:rPr>
          <w:rtl w:val="true"/>
        </w:rPr>
        <w:t>ألف</w:t>
      </w:r>
      <w:r>
        <w:rPr>
          <w:rtl w:val="true"/>
        </w:rPr>
        <w:t xml:space="preserve">) </w:t>
      </w:r>
      <w:r>
        <w:rPr>
          <w:rtl w:val="true"/>
        </w:rPr>
        <w:t>الاستعداد القلبي لأهل الكوفة</w:t>
      </w:r>
      <w:bookmarkEnd w:id="215"/>
    </w:p>
    <w:p>
      <w:pPr>
        <w:pStyle w:val="BookText"/>
        <w:rPr/>
      </w:pPr>
      <w:r>
        <w:rPr>
          <w:rFonts w:ascii="IRNazanin" w:hAnsi="IRNazanin" w:eastAsia="IRNazanin"/>
          <w:color w:val="111111"/>
          <w:sz w:val="28"/>
          <w:sz w:val="28"/>
          <w:szCs w:val="28"/>
          <w:rtl w:val="true"/>
          <w:lang w:bidi="fa-IR"/>
        </w:rPr>
        <w:t xml:space="preserve">لعل أهم جواب عن هذا السؤال هو أنّ الإمام علیه السلام وإن سمع بنقض أهل الكوفة للعهد، ولكنه لم ييأس منهم، وكان يتصور أنّه لو وصل إليهم يستطيع أن يقودهم ضد بني أمية؛ لأن قلوب أهل الكوفة معه علیه السلام وضد بني أمية، وإن كانوا قد شهروا سيوفهم ضد الإمام علیه السلام ، وهذه القضية قد أكّدها بعضهم، والشاهد على هذا أنّ الإمام علیه السلام لما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المنزل الثاني بعد مكة التقى بالفرزدق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الشاعر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عن أوضاع الكوفة، فأجاب الفرزدق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الخبير 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الناس معك، وسيوفهم مع بني أمية</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الكلام نفسه سمعه 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عذيب الهجانات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الموضع الثاني عشر بعد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بعد ما التقى الإمام الحسين بجيش الحرّ، ولحق أربعة نفر من أهل الكوفة بجيش الحسين سألهم الإمام عن أوضاع الكوفة، فقال له مجمع بن عبد الله العائذي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النفر الأربعة الذين جاؤوه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أشراف الناس، فقد أعظمت رشوتهم وملئت غرائرهم، يستميل ودّهم، ويستخلص به نصيحتهم، فهم إلبٌ واحد </w:t>
      </w:r>
    </w:p>
    <w:p>
      <w:pPr>
        <w:pStyle w:val="BookText"/>
        <w:rPr/>
      </w:pPr>
      <w:r>
        <w:rPr>
          <w:rFonts w:ascii="Amiri" w:hAnsi="Amiri" w:eastAsia="Amiri" w:cs="Amiri"/>
          <w:color w:val="111111"/>
          <w:sz w:val="28"/>
          <w:sz w:val="28"/>
          <w:szCs w:val="28"/>
          <w:rtl w:val="true"/>
          <w:lang w:bidi="ar-SA"/>
        </w:rPr>
        <w:t>عليك، وأمّا سائر الناس بعد، فإنّ أفئدتهم تهوى إليك، وسيوفهم غداً مشهورة عليك</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استعداد أهل العراق القلبي، ومحبتهم للإمام علیه السلام ، حتى أنّه احتجّ عليهم عندما التقى بجيش الحرّ وفي يوم عاشوراء، فكان يقول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إنّي لم آتكم حتى أتتني كتبُكم وقدِمتْ عليّ رسلُكم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اقْدِم علينا؛ فإنّه ليس لنا إمام، لعل الله أن يجمعنا بك على الهدى والحقّ، فإن كنتم على ذلك، فقد جئتكم فأعطوني ما أطمئن إليه من عهودكم ومواثيقكم، وإن لم تفعلوا وكنتم لمقدمي كارهين انصرفت عنكم إلى المكان الذي جئت منه إليكم</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فرغم هذه الخطابات التي قيلت للإمام علیه السلام ، ورغم أنّه قد أُخبر بمقتل مسلم بن عقيل وهاني، ومع علمه بأوضاع الكوفة، إلاّ أنّه لم ييأس منهم، ويرى أنّهم على مفترق طريقين، وأنّهم إلى الآن يمكنهم أن يختاروا الإمام الحسين علیه السلام ، ويمكنهم أنّ يحققوا الهدف الذي كان ينشده الإمام، والذي كانوا هم يبحثون عنه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الواقع يفرض نفسه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الواضح أنّ يزيد لم يجعل للإمام علیه السلام في المدينة خياراً غير البيعة أو القتل، مع أنّ الإمام لم يفعل شيئاً حتى الآن، ومَن دبّر المؤامرة لقتله في مكة كان عالماً بأوضاعه علیه السلام ، وكان يراقبه بعنوان أنّه العدو من الدرجة الأُولى؛ كي يجتثّه عن طريقه، وخصوصاً بعد أن تحرّك الإمام علیه السلام من مكة، وأرسل رسوله وسفيره مسلم بن عقيل إلى الكوفة؛ الأمر الذي أدّى تلقائياً إلى أن يواجهوا الإمام علیه السلام بما هو منتفض ومتمرِّد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يدَّعي أعداؤه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فوجدوا ذريعة لقتل الإمام علیه السلام ، ولا سيما بعد حركته من مكة، فإنّه قد تقدّم خطوة </w:t>
      </w:r>
      <w:bookmarkStart w:id="216" w:name="pg7329_82098"/>
    </w:p>
    <w:p>
      <w:pPr>
        <w:pStyle w:val="BookText"/>
        <w:rPr/>
      </w:pPr>
      <w:bookmarkEnd w:id="216"/>
      <w:r>
        <w:rPr>
          <w:rFonts w:ascii="Amiri" w:hAnsi="Amiri" w:eastAsia="Amiri" w:cs="Amiri"/>
          <w:color w:val="111111"/>
          <w:sz w:val="28"/>
          <w:sz w:val="28"/>
          <w:szCs w:val="28"/>
          <w:rtl w:val="true"/>
          <w:lang w:bidi="ar-SA"/>
        </w:rPr>
        <w:t>في طريق النهضة، واستمرّ في السير على هذا الطريق؛ لأنّه يعلم أنّ الدولة تبحث عنه، وهدفها قتله وقتل أصحابه، كما ذكر الشيخ التستري في 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جدّوا في إلقاء القبض عليه، أو قتله غيلة ولو وجدوه متعلقاً بأستار الكعبة</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التوجيه العقلائي لاستمرار الإمام الحسين علیه السلام في النهضة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سمع شهادة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الدخول في طريق لا رجعة فيه، أي إنّه لم يكن الأمر بنحوٍ لو ترك الاستمرار في التحرُّك، وذهب إلى مكان آخر كان في مأمن من الحكومة الظالمة؛ ومن هنا اكتفى الإمام علیه السلام بالاعتماد على الاستعداد القلبي لأهل الكوفة ظاهراً، واستمرّ في تحركه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 w:name="__RefHeading___Toc987585_1051229030"/>
      <w:bookmarkStart w:id="218" w:name="_Toc80"/>
      <w:bookmarkEnd w:id="217"/>
      <w:r>
        <w:rPr/>
        <w:t>7</w:t>
      </w:r>
      <w:r>
        <w:rPr>
          <w:rtl w:val="true"/>
        </w:rPr>
        <w:t xml:space="preserve">- </w:t>
      </w:r>
      <w:r>
        <w:rPr>
          <w:rtl w:val="true"/>
        </w:rPr>
        <w:t>لماذا النزول في كربلاء؟</w:t>
      </w:r>
      <w:bookmarkEnd w:id="218"/>
    </w:p>
    <w:p>
      <w:pPr>
        <w:pStyle w:val="BookText"/>
        <w:rPr/>
      </w:pPr>
      <w:r>
        <w:rPr>
          <w:rFonts w:ascii="IRNazanin" w:hAnsi="IRNazanin" w:eastAsia="IRNazanin"/>
          <w:color w:val="111111"/>
          <w:sz w:val="28"/>
          <w:sz w:val="28"/>
          <w:szCs w:val="28"/>
          <w:rtl w:val="true"/>
          <w:lang w:bidi="fa-IR"/>
        </w:rPr>
        <w:t>السؤال الذي يطرح نفسه في هذا البحث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لنزول الإمام الحسين علیه السلام في كربلاء توجيهاً عقلائياً؟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بعد أن التقى الإمام الحسين علیه السلام بجيش الحرّ في منطقة شراف، وكانت مهمة الحرّ هي منع الإمام الحسين علیه السلام من التوجه نحو الكوفة، وكان الإمام علیه السلام قد صمم على الاستمرار في المسير نحو الكوفة، ولكنّهم قد التجأوا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وباقتراح من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الاتّفاق على اختيار طريق وسط لا يؤدي إلى الكوفة ولا يرجعه إلى المدينة، واتّفقوا على أن يتياسر الحسين علیه السلام في السير نحو طريق القادسية وعذيب الهاجنات، إلى أن يكتب الحرّ إلى ابن زياد في أمره </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219" w:name="pg7329_82099"/>
    </w:p>
    <w:p>
      <w:pPr>
        <w:pStyle w:val="BookText"/>
        <w:rPr/>
      </w:pPr>
      <w:bookmarkEnd w:id="219"/>
      <w:r>
        <w:rPr>
          <w:rFonts w:ascii="Amiri" w:hAnsi="Amiri" w:eastAsia="Amiri" w:cs="Amiri"/>
          <w:color w:val="111111"/>
          <w:sz w:val="28"/>
          <w:sz w:val="28"/>
          <w:szCs w:val="28"/>
          <w:rtl w:val="true"/>
          <w:lang w:bidi="ar-SA"/>
        </w:rPr>
        <w:t>وبعد مدّة جاء الرسول من الكوفة فدفع كتاباً للحرّ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فجعجعْ بالحسين حين بلغك كتابي هذا ويقدم عليك رسولي، ولا تنزله إلاّ بالعراء في غير خضر وعلى غير ماء، وقد أمرت رسولي أن يلزمك ولا يفارقك حتى يأتيني بإنفاذك أمري، والسلام</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فأنزل الحرُّ الإمام علیه السلام بأمر من ابن زياد في منطقة، تَبيَّن لهم بعد السؤال عن اسمها أنّهم بالقرب من قرية نينوى التي هي بالقرب من منطقة كربلاء</w:t>
      </w:r>
      <w:r>
        <w:rPr>
          <w:rStyle w:val="FootnoteAnchor"/>
          <w:rtl w:val="true"/>
        </w:rPr>
        <w:footnoteReference w:id="116"/>
      </w:r>
      <w:r>
        <w:rPr>
          <w:rFonts w:ascii="IRNazanin" w:hAnsi="IRNazanin" w:eastAsia="IRNazanin"/>
          <w:color w:val="111111"/>
          <w:sz w:val="28"/>
          <w:sz w:val="28"/>
          <w:szCs w:val="28"/>
          <w:rtl w:val="true"/>
          <w:lang w:bidi="fa-IR"/>
        </w:rPr>
        <w:t xml:space="preserve">ومن هنا فدخول الإمام علیه السلام إلى كربلاء فيه جنبة إجبارية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له أن يتوقف في هذه المنطقة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 w:name="__RefHeading___Toc987587_1051229030"/>
      <w:bookmarkStart w:id="221" w:name="_Toc81"/>
      <w:bookmarkEnd w:id="220"/>
      <w:r>
        <w:rPr/>
        <w:t>8</w:t>
      </w:r>
      <w:r>
        <w:rPr>
          <w:rtl w:val="true"/>
        </w:rPr>
        <w:t xml:space="preserve"> - </w:t>
      </w:r>
      <w:r>
        <w:rPr>
          <w:rtl w:val="true"/>
        </w:rPr>
        <w:t>لماذا الشهادة؟</w:t>
      </w:r>
      <w:bookmarkEnd w:id="221"/>
    </w:p>
    <w:p>
      <w:pPr>
        <w:pStyle w:val="BookText"/>
        <w:rPr/>
      </w:pPr>
      <w:r>
        <w:rPr>
          <w:rFonts w:ascii="Amiri" w:hAnsi="Amiri" w:eastAsia="Amiri" w:cs="Amiri"/>
          <w:color w:val="111111"/>
          <w:sz w:val="28"/>
          <w:sz w:val="28"/>
          <w:szCs w:val="28"/>
          <w:rtl w:val="true"/>
          <w:lang w:bidi="ar-SA"/>
        </w:rPr>
        <w:t>السؤال الأخير في هذا القسم من المقالة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لتحرِّك الإمام توجيه عقلائي، فإلقاء أشخاص قليلين في الموت والتهلكة في قبال ذلك الجيش الكبير، كيف يمكن أن يكون عقلائياً؟</w:t>
      </w:r>
    </w:p>
    <w:p>
      <w:pPr>
        <w:pStyle w:val="Heading5"/>
        <w:numPr>
          <w:ilvl w:val="4"/>
          <w:numId w:val="1"/>
        </w:numPr>
        <w:rPr/>
      </w:pPr>
      <w:bookmarkStart w:id="222" w:name="__RefHeading___Toc987589_1051229030"/>
      <w:bookmarkStart w:id="223" w:name="_Toc82"/>
      <w:bookmarkEnd w:id="222"/>
      <w:r>
        <w:rPr>
          <w:rtl w:val="true"/>
        </w:rPr>
        <w:t>والجواب هو</w:t>
      </w:r>
      <w:r>
        <w:rPr>
          <w:rtl w:val="true"/>
        </w:rPr>
        <w:t>:</w:t>
      </w:r>
      <w:bookmarkEnd w:id="223"/>
    </w:p>
    <w:p>
      <w:pPr>
        <w:pStyle w:val="Heading6"/>
        <w:numPr>
          <w:ilvl w:val="5"/>
          <w:numId w:val="1"/>
        </w:numPr>
        <w:rPr/>
      </w:pPr>
      <w:bookmarkStart w:id="224" w:name="__RefHeading___Toc987591_1051229030"/>
      <w:bookmarkStart w:id="225" w:name="_Toc83"/>
      <w:bookmarkEnd w:id="224"/>
      <w:r>
        <w:rPr/>
        <w:t>1</w:t>
      </w:r>
      <w:r>
        <w:rPr>
          <w:rtl w:val="true"/>
        </w:rPr>
        <w:t xml:space="preserve">- </w:t>
      </w:r>
      <w:r>
        <w:rPr>
          <w:rtl w:val="true"/>
        </w:rPr>
        <w:t>استجابة الإمام الحسين علیه السلام لطلب أهل الكوفة</w:t>
      </w:r>
      <w:bookmarkEnd w:id="22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الإمام قد ذكر مراراً في الأيام الأخيرة أنّه إنّما جاء إلى هذه المصر لأجل كتُبِ </w:t>
      </w:r>
      <w:bookmarkStart w:id="226" w:name="pg7329_82100"/>
    </w:p>
    <w:p>
      <w:pPr>
        <w:pStyle w:val="BookText"/>
        <w:rPr/>
      </w:pPr>
      <w:bookmarkEnd w:id="226"/>
      <w:r>
        <w:rPr>
          <w:rFonts w:ascii="IRNazanin" w:hAnsi="IRNazanin" w:eastAsia="IRNazanin"/>
          <w:color w:val="111111"/>
          <w:sz w:val="28"/>
          <w:sz w:val="28"/>
          <w:szCs w:val="28"/>
          <w:rtl w:val="true"/>
          <w:lang w:bidi="fa-IR"/>
        </w:rPr>
        <w:t>أهل الكوفة، وإذا هم عدلوا عن رأيهم وما جاءت به كتبهم؛ رجع من حيث أتى، والشاهد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جاء قرة بن قيس الحنظلي إلى الإمام الحسين علیه السلام وأوصل رسالة عمر بن سعد للإمام علیه السلام ، قال الإمام علیه السلام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إليّ أهلُ 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ركم هذا أن اقْدِم، فأما إذ كرهوني فأنا أنصرف عنهم</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ذكّرهم الإمام الحسين علیه السلام مرّة أُخرى في يوم عاشوراء،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كرهتموني فدعوني أنصرف عنكم إلى مأمني من الأرض</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الأُمور تدلّ على أنّ الإمام علیه السلام لم يكن ليضع نفسه أمام سيوف الأعداء من دون تقييم الأُمور وموازنتها، وكان يحتجّ عليهم إلى آخر لحظة بعهودهم وكتبهم، وكان يتحيّن الطرق لحلّ المشكلة، كما كان أيضاً يُحرِّك عواطفهم ومشاعرهم كأن يذكّرهم بنسبه من رسول الله</w:t>
      </w:r>
      <w:r>
        <w:rPr>
          <w:rStyle w:val="FootnoteAnchor"/>
          <w:rtl w:val="true"/>
        </w:rPr>
        <w:footnoteReference w:id="120"/>
      </w:r>
      <w:r>
        <w:rPr>
          <w:rFonts w:ascii="Amiri" w:hAnsi="Amiri" w:eastAsia="Amiri" w:cs="Amiri"/>
          <w:color w:val="111111"/>
          <w:sz w:val="28"/>
          <w:sz w:val="28"/>
          <w:szCs w:val="28"/>
          <w:rtl w:val="true"/>
          <w:lang w:bidi="ar-SA"/>
        </w:rPr>
        <w:t>لعلهم ينضمّون إليه</w:t>
      </w:r>
      <w:r>
        <w:rPr>
          <w:rFonts w:eastAsia="Amiri" w:cs="Amiri" w:ascii="Amiri" w:hAnsi="Amiri"/>
          <w:color w:val="111111"/>
          <w:sz w:val="28"/>
          <w:szCs w:val="28"/>
          <w:rtl w:val="true"/>
          <w:lang w:bidi="ar-SA"/>
        </w:rPr>
        <w:t>.</w:t>
      </w:r>
    </w:p>
    <w:p>
      <w:pPr>
        <w:pStyle w:val="Heading6"/>
        <w:numPr>
          <w:ilvl w:val="5"/>
          <w:numId w:val="1"/>
        </w:numPr>
        <w:rPr/>
      </w:pPr>
      <w:bookmarkStart w:id="227" w:name="__RefHeading___Toc987593_1051229030"/>
      <w:bookmarkStart w:id="228" w:name="_Toc84"/>
      <w:bookmarkEnd w:id="227"/>
      <w:r>
        <w:rPr/>
        <w:t>2</w:t>
      </w:r>
      <w:r>
        <w:rPr>
          <w:rtl w:val="true"/>
        </w:rPr>
        <w:t xml:space="preserve">- </w:t>
      </w:r>
      <w:r>
        <w:rPr>
          <w:rtl w:val="true"/>
        </w:rPr>
        <w:t>حصار العدو للإمام الحسين علیه السلام والتشديد عليه</w:t>
      </w:r>
      <w:bookmarkEnd w:id="22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ضيّق حاكم الكوفة على الإمام علیه السلام إلى درجة لم يكن للإمام علیه السلام إلاّ خياران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البيعة، أو القتل، والشاهد على هذا أنّه قد ورد فيما يتعلّق بالمكاتبة التي وقعت بين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يحب أن لا تنتهي القضية إلى الدماء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ابن زياد، أنّ عمر كتب كتاباً كذب فيه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 قد عرض عليهم أنّه يذهب إلى يزيد ويضع يده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كان جواب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بتحريض من الشمر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أمّا بعد، فإنّي لم أبعثك إلى حسين لتكفّ عنه ولا لتطاوله، ولا لتمنّيه السلامة والبقاء، ولا لتقعد له عندي شافعاً، انظر، فإن نزل حسين وأصحابه على الحكم واستسلموا فابعث بهم إليّ سلماً، وإن </w:t>
      </w:r>
      <w:bookmarkStart w:id="229" w:name="pg7329_82101"/>
    </w:p>
    <w:p>
      <w:pPr>
        <w:pStyle w:val="BookText"/>
        <w:rPr/>
      </w:pPr>
      <w:bookmarkEnd w:id="229"/>
      <w:r>
        <w:rPr>
          <w:rFonts w:ascii="Amiri" w:hAnsi="Amiri" w:eastAsia="Amiri" w:cs="Amiri"/>
          <w:color w:val="111111"/>
          <w:sz w:val="28"/>
          <w:sz w:val="28"/>
          <w:szCs w:val="28"/>
          <w:rtl w:val="true"/>
          <w:lang w:bidi="ar-SA"/>
        </w:rPr>
        <w:t>أبوا فازحف إليهم حتى تقتلهم وتمثل بهم؛ فإنّهم لذلك مستحقون، فإن قُتل حسين فأوطئ الخيل صدره وظهره؛ فإنّه عاقّ مشاقّ قاطع 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أبيت، فاعتزل عملنا وجندنا، وخلِّ بين شمر بن ذي الجوشن وبين العسكر، فإنّا قد أمرناه بأمرنا، والسلام</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فكتاب ابن زياد هذا كان من الشدّة إلى حدّ بحيث كان يهدد حتى قائد الجيش بالعزل من منصبه، فيما إذا قصّر في أوامر ابن زياد، والذي يشهد بذلك الإجراءات الشديدة التي اتّخذوها بشأن الإمام الحسين علیه السلام من حبس الماء عليه وعلى أصحابه</w:t>
      </w:r>
      <w:r>
        <w:rPr>
          <w:rStyle w:val="FootnoteAnchor"/>
          <w:rtl w:val="true"/>
        </w:rPr>
        <w:footnoteReference w:id="122"/>
      </w:r>
      <w:r>
        <w:rPr>
          <w:rFonts w:ascii="Amiri" w:hAnsi="Amiri" w:eastAsia="Amiri" w:cs="Amiri"/>
          <w:color w:val="111111"/>
          <w:sz w:val="28"/>
          <w:sz w:val="28"/>
          <w:szCs w:val="28"/>
          <w:rtl w:val="true"/>
          <w:lang w:bidi="ar-SA"/>
        </w:rPr>
        <w:t>، ومجيء الجيش الجرّار والإصرار الكبير على البيعة ليزيد</w:t>
      </w:r>
      <w:r>
        <w:rPr>
          <w:rFonts w:eastAsia="Amiri" w:cs="Amiri" w:ascii="Amiri" w:hAnsi="Amiri"/>
          <w:color w:val="111111"/>
          <w:sz w:val="28"/>
          <w:szCs w:val="28"/>
          <w:rtl w:val="true"/>
          <w:lang w:bidi="ar-SA"/>
        </w:rPr>
        <w:t>.</w:t>
      </w:r>
    </w:p>
    <w:p>
      <w:pPr>
        <w:pStyle w:val="Heading6"/>
        <w:numPr>
          <w:ilvl w:val="5"/>
          <w:numId w:val="1"/>
        </w:numPr>
        <w:rPr/>
      </w:pPr>
      <w:bookmarkStart w:id="230" w:name="__RefHeading___Toc987595_1051229030"/>
      <w:bookmarkStart w:id="231" w:name="_Toc85"/>
      <w:bookmarkEnd w:id="230"/>
      <w:r>
        <w:rPr/>
        <w:t>3</w:t>
      </w:r>
      <w:r>
        <w:rPr>
          <w:rtl w:val="true"/>
        </w:rPr>
        <w:t xml:space="preserve">- </w:t>
      </w:r>
      <w:r>
        <w:rPr>
          <w:rtl w:val="true"/>
        </w:rPr>
        <w:t>إباء الذلّ والعار</w:t>
      </w:r>
      <w:bookmarkEnd w:id="231"/>
    </w:p>
    <w:p>
      <w:pPr>
        <w:pStyle w:val="BookText"/>
        <w:rPr/>
      </w:pPr>
      <w:r>
        <w:rPr>
          <w:rFonts w:ascii="IRNazanin" w:hAnsi="IRNazanin" w:eastAsia="IRNazanin"/>
          <w:color w:val="111111"/>
          <w:sz w:val="28"/>
          <w:sz w:val="28"/>
          <w:szCs w:val="28"/>
          <w:rtl w:val="true"/>
          <w:lang w:bidi="fa-IR"/>
        </w:rPr>
        <w:t>بعد أنّ طُرحت حلول للمصالحة والمسالمة؛ رأى الإمام الحسين علیه السلام أخيراً أنّ العدو يريد له الذلّ والهوان، فبناءً على ما ندّعيه من ثورية الإمام علیه السلام وإبائه الضيم، حان الوقت الآن وفي يوم عاشوراء أن يعلن الإمام علیه السلام عن موقفه، فنادى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الدّعي وابن الدّعي قد ركز بين اثنتين، بين السلّة والذلّة، هيهات منّا الذلّة</w:t>
      </w:r>
      <w:r>
        <w:rPr>
          <w:rFonts w:eastAsia="IRNazanin" w:cs="IRNazanin"/>
          <w:color w:val="111111"/>
          <w:sz w:val="28"/>
          <w:szCs w:val="28"/>
          <w:rtl w:val="true"/>
          <w:lang w:bidi="fa-IR"/>
        </w:rPr>
        <w:t>»</w:t>
      </w:r>
      <w:r>
        <w:rPr>
          <w:rStyle w:val="FootnoteAnchor"/>
          <w:rtl w:val="true"/>
        </w:rPr>
        <w:footnoteReference w:id="123"/>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قد أعذرت وأنذرت، ألا وإنّي زاحف بهذه الأسرة مع قلّة العدد وكثرة العدو وخذلان الناصر</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كان الإمام الحسين علیه السلام قد سلّم نفسه وأصحابه للشهادة، فإنّما فعل ذلك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أظهر التجاوب والحلم الكثير معهم، واستخدم جميع الطرق التي تحول دون تحقق تلك الواقعة من إلقاء الحجج، وتأنيب الضمائر وما شاكل ذلك، ولكنّ العدو قد أظهر القسوة والشدّة والإلحاح والإصرار، ولم يقنعوا إلا باستسلام الإمام الحسين علیه السلام وأصحابه؛ حينئذٍ لم يكن الإمام علیه السلام ليقبل العار والذلّة، وكان مستعداً لأن يبذل نفسه في سبيل أهدافه المقدّسة بوصفه الزعيم الديني والقائد الثوري الأبيّ؛ كي يسقي بدمه الطاهر براعم الحقّ والعدالة، وإذا لم تكن تثمر في ذلك الوقت، فلا أقل تبقى إلى أن يأتي الوقت المناسب لإثمارها</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 w:name="pg7329_82104"/>
      <w:bookmarkStart w:id="233" w:name="pg7329_82104"/>
      <w:bookmarkEnd w:id="233"/>
    </w:p>
    <w:p>
      <w:pPr>
        <w:pStyle w:val="BookText"/>
        <w:rPr/>
      </w:pPr>
      <w:bookmarkStart w:id="234" w:name="pg7329_82104"/>
      <w:bookmarkEnd w:id="234"/>
      <w:r>
        <w:rPr>
          <w:rFonts w:ascii="IRNazanin" w:hAnsi="IRNazanin" w:eastAsia="IRNazanin"/>
          <w:color w:val="111111"/>
          <w:sz w:val="28"/>
          <w:sz w:val="28"/>
          <w:szCs w:val="28"/>
          <w:rtl w:val="true"/>
          <w:lang w:bidi="fa-IR"/>
        </w:rPr>
        <w:t>هذا المقال عبارة عن دراسة نقدية لمقال الأستاذ محمد علي سلطان، الذي نشر في مجلة نصوص معاصرة، في عددها التاسع،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البكاء على الحسين نقد في السند والمتن لبعض نصوص الرثاء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والذي تعرض فيه الكاتب إلى ضعف بعض نصوص البكاء والرثاء سندأ، وعدم دلالة بعضها على المدعی متنا</w:t>
      </w:r>
      <w:r>
        <w:rPr>
          <w:rFonts w:eastAsia="IRNazanin" w:cs="IRNazanin"/>
          <w:color w:val="111111"/>
          <w:sz w:val="28"/>
          <w:szCs w:val="28"/>
          <w:rtl w:val="true"/>
          <w:lang w:bidi="fa-IR"/>
        </w:rPr>
        <w:t>.</w:t>
      </w:r>
    </w:p>
    <w:p>
      <w:pPr>
        <w:pStyle w:val="Heading3"/>
        <w:numPr>
          <w:ilvl w:val="2"/>
          <w:numId w:val="1"/>
        </w:numPr>
        <w:rPr/>
      </w:pPr>
      <w:bookmarkStart w:id="235" w:name="__RefHeading___Toc987597_1051229030"/>
      <w:bookmarkStart w:id="236" w:name="_Toc86"/>
      <w:bookmarkEnd w:id="235"/>
      <w:r>
        <w:rPr>
          <w:rtl w:val="true"/>
        </w:rPr>
        <w:t>نصوص البكاء قوة في السند وصراحة في المتن</w:t>
      </w:r>
      <w:bookmarkEnd w:id="236"/>
    </w:p>
    <w:p>
      <w:pPr>
        <w:pStyle w:val="Heading4"/>
        <w:numPr>
          <w:ilvl w:val="3"/>
          <w:numId w:val="1"/>
        </w:numPr>
        <w:rPr/>
      </w:pPr>
      <w:bookmarkStart w:id="237" w:name="__RefHeading___Toc987599_1051229030"/>
      <w:bookmarkStart w:id="238" w:name="_Toc87"/>
      <w:bookmarkEnd w:id="237"/>
      <w:r>
        <w:rPr>
          <w:rtl w:val="true"/>
        </w:rPr>
        <w:t>القسم الأول</w:t>
      </w:r>
      <w:r>
        <w:rPr>
          <w:rtl w:val="true"/>
        </w:rPr>
        <w:t xml:space="preserve">/ </w:t>
      </w:r>
      <w:r>
        <w:rPr>
          <w:rtl w:val="true"/>
        </w:rPr>
        <w:t>لؤي المنصوري</w:t>
      </w:r>
      <w:bookmarkEnd w:id="238"/>
    </w:p>
    <w:p>
      <w:pPr>
        <w:pStyle w:val="BookText"/>
        <w:rPr/>
      </w:pPr>
      <w:r>
        <w:rPr>
          <w:rFonts w:ascii="IRNazanin" w:hAnsi="IRNazanin" w:eastAsia="IRNazanin"/>
          <w:color w:val="111111"/>
          <w:sz w:val="28"/>
          <w:sz w:val="28"/>
          <w:szCs w:val="28"/>
          <w:rtl w:val="true"/>
          <w:lang w:bidi="fa-IR"/>
        </w:rPr>
        <w:t>إنّ نهضة الحسين علیه السلام كما تعرّضت لإشكالات واستفسارات قبل وبعد وقوعها، كذلك إحياء ذكره تعرّض إلى جملة من الإشكالات والاعتراضات والتشويهات المقصودة، من قِبل الأعداء والمخالفين، وهؤلاء معروفة غاياتهم وتوجهاتهم ونياتهم من وراء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بقي الحسين علیه السلام وبقيت نهضته مَعلماً شاخصاً وأُسوة يقتدي به الموالف والمخالف، مهما حاول الأعداء طمس تلك المعالم الإلهية والدلائل الربانيّة، أو التشكيك فيها، أو ذرّ الغبار على أنوارها الساطعة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كلّه قد يهون، إلاّ أنّ ما يؤسف في الأمر هو أنّ بعض الموِالين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قصوراً أو تقصيراً منهم في فهم الواقع بصورته الصحيحة، وكما ينبغي أن يكون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أعانوا في تشويش الصور والمعالم الحسينيّة، ونحن لا نريد أن نشكك في نوايا الموالين والمحبين، وإنّما نريد أن نُظهِر بعض العتب الجميل على تلك المحاولات التي مُلئت </w:t>
      </w:r>
    </w:p>
    <w:p>
      <w:pPr>
        <w:pStyle w:val="BookText"/>
        <w:rPr/>
      </w:pPr>
      <w:r>
        <w:rPr>
          <w:rFonts w:ascii="Amiri" w:hAnsi="Amiri" w:eastAsia="Amiri" w:cs="Amiri"/>
          <w:color w:val="111111"/>
          <w:sz w:val="28"/>
          <w:sz w:val="28"/>
          <w:szCs w:val="28"/>
          <w:rtl w:val="true"/>
          <w:lang w:bidi="ar-SA"/>
        </w:rPr>
        <w:t>بالشبهات، والتي يطغى عليها عادةً 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النظر وقصور الفهم، أو التسرُّع بالحكم وتزكية الفكر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وتظهر هذه المحاولات بأساليب وصور مختلفة، فتارة تظهر بصورة مقال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عاشوراء الحسين علیه السلام وعاشوراء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لإيقاع التمايز بين الحسين وشيعته، وتارة بصورة نقد جملة من الشعائر،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كما في 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صولة الحقّ على جولة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وأُخرى بالصورة التي تعرَّض لها السيد محسن الأمين في كتاب رسالة التنزيه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هذه الكتابات والنصوص تؤدي إلى نتيجة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كانت بقصد أو بدون 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إضفاء الضبابية على نهضة الحسين علیه السلام ، ورسم علامات استفهام كبيرة فوقها، وإذابة روح الجاذبية والحماس فيها، تلك النهضة التي تعدّ المائز الرئيس في بناء كيان التشيع ورسم مَعلمه الشامخ والنَيّر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الشيخ محمّد هادي الأميني واصفاً ردّة فعل الشيخ محمّد جواد البلاغي تجاه كلام السيد الأمين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فحين أفتى بعض العلويين في الشام وتبعه علويٌّ آخر في البصرة بحرمة الشعائر الحسينيّة، وزمّر وطبّل على هذه الفتوى كثير من المغرضين المعاندين، شوهد هذا الشيخ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ضعفه وعجزه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الحشد المتجمهر للعزاء يمشي وهو يضرب على صدره، وقد حلّ إزاره، وخلفه اللطم والأعلام، وأمامه الضرب بالطبل</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ظهرت هذه 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الأصوات من داخل المؤالفين، تدّعي لنفسها العلم والتجديد، تريد رسم الحسين ونهضته بريشتها المتجددة، ونفض الغبار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تزعم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لحق بها من أوهام وخرافات، وأساليب وعادات شوّهت صورتها، وأبعدتها عن حقيقتها، واصفةً بعض أخبار البكاء بالضعف أو الوضع أو الخيال البعيد عن الواقع</w:t>
      </w:r>
      <w:r>
        <w:rPr>
          <w:rFonts w:eastAsia="Amiri" w:cs="Amiri" w:ascii="Amiri" w:hAnsi="Amiri"/>
          <w:color w:val="111111"/>
          <w:sz w:val="28"/>
          <w:szCs w:val="28"/>
          <w:rtl w:val="true"/>
          <w:lang w:bidi="ar-SA"/>
        </w:rPr>
        <w:t xml:space="preserve">. </w:t>
      </w:r>
      <w:bookmarkStart w:id="239" w:name="pg7329_82106"/>
    </w:p>
    <w:p>
      <w:pPr>
        <w:pStyle w:val="BookText"/>
        <w:rPr/>
      </w:pPr>
      <w:bookmarkEnd w:id="239"/>
      <w:r>
        <w:rPr>
          <w:rFonts w:ascii="Amiri" w:hAnsi="Amiri" w:eastAsia="Amiri" w:cs="Amiri"/>
          <w:color w:val="111111"/>
          <w:sz w:val="28"/>
          <w:sz w:val="28"/>
          <w:szCs w:val="28"/>
          <w:rtl w:val="true"/>
          <w:lang w:bidi="ar-SA"/>
        </w:rPr>
        <w:t>وسوف نلاحظ حقيقة علمهم وتجديدهم، ومدى معرفتهم بتناول الأخبار ودراستها، وهل أنّهم تدبَّروها وفهموها، أو أنهم طالعوا صحفاً ناقصة وأوراقاً طفيفة، ثمّ حكموا عليها بعلم الرجال الذي تناولوه مقلوباً، ولم يميِّزوا أحوال الرجال ولا الطرق والأسانيد؟</w:t>
      </w:r>
    </w:p>
    <w:p>
      <w:pPr>
        <w:pStyle w:val="BookText"/>
        <w:rPr/>
      </w:pPr>
      <w:r>
        <w:rPr>
          <w:rFonts w:ascii="IRNazanin" w:hAnsi="IRNazanin" w:eastAsia="IRNazanin"/>
          <w:color w:val="111111"/>
          <w:sz w:val="28"/>
          <w:sz w:val="28"/>
          <w:szCs w:val="28"/>
          <w:rtl w:val="true"/>
          <w:lang w:bidi="fa-IR"/>
        </w:rPr>
        <w:t xml:space="preserve">وهذا ما سوف نستعرضه في مراجعة المقال الصادر في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معاصرة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التاسع سنة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البكاء على الحسين علیه السلام نقد في السند والمتن لبعض نصوص الرثاء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سنرى مقدار انطباق العنوان على المعنون، وآلية النقد التي استخدمها الكاتب</w:t>
      </w:r>
      <w:r>
        <w:rPr>
          <w:rFonts w:eastAsia="IRNazanin" w:cs="IRNazanin"/>
          <w:color w:val="111111"/>
          <w:sz w:val="28"/>
          <w:szCs w:val="28"/>
          <w:rtl w:val="true"/>
          <w:lang w:bidi="fa-IR"/>
        </w:rPr>
        <w:t>.</w:t>
      </w:r>
    </w:p>
    <w:p>
      <w:pPr>
        <w:pStyle w:val="Heading4"/>
        <w:numPr>
          <w:ilvl w:val="3"/>
          <w:numId w:val="1"/>
        </w:numPr>
        <w:rPr/>
      </w:pPr>
      <w:bookmarkStart w:id="240" w:name="__RefHeading___Toc987601_1051229030"/>
      <w:bookmarkStart w:id="241" w:name="_Toc88"/>
      <w:bookmarkEnd w:id="240"/>
      <w:r>
        <w:rPr>
          <w:rtl w:val="true"/>
        </w:rPr>
        <w:t>قلب الحقيقة ونقص المعلومة</w:t>
      </w:r>
      <w:r>
        <w:rPr>
          <w:rtl w:val="true"/>
        </w:rPr>
        <w:t>:</w:t>
      </w:r>
      <w:bookmarkEnd w:id="241"/>
    </w:p>
    <w:p>
      <w:pPr>
        <w:pStyle w:val="BookText"/>
        <w:rPr/>
      </w:pPr>
      <w:r>
        <w:rPr>
          <w:rFonts w:ascii="IRNazanin" w:hAnsi="IRNazanin" w:eastAsia="IRNazanin"/>
          <w:color w:val="111111"/>
          <w:sz w:val="28"/>
          <w:sz w:val="28"/>
          <w:szCs w:val="28"/>
          <w:rtl w:val="true"/>
          <w:lang w:bidi="fa-IR"/>
        </w:rPr>
        <w:t>قال الكاتب في ص</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البكاء على سيد الشهداء الإمام الحسين علیه السلام وأصحابه في أيام عاشوراء ومحرم وصفر من معالم التشيّع، بل وأهمّها منذ العصر البويهي ومعزّ الدولة الذي كان أول مَن أصدر أمراً بالحِداد العام بهذه المناسبة، ودعا الناس فيها لممارسة طقوسهم بحُريّة في ذكرى عاشوراء، فانطلقت المآتم وجرت الشعائر الحسينيّة في الأزقّة والميادين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الكلام وأمثاله إنّما يدلّ على أنّ جملة من الباحثين كأنّهم لم يطالعوا التاريخ ولم يقفوا على الأخبار والأحاديث، ويا ليتهم طالعوا وقرأوا قبل أن يدوّنوا ويكتبوا، ويُتعبوا أنفسهم والآخرين في هذه الإشكالات والمهاترات العلميّة التي يسطّرونها، والكلمات التي لا يعرفون محتواها، وإلاّ فإنّ أيَّ ذي مسكة يتفوّه بالأسطر المتقدِّمة، ويحكم على أنّ البكاء بدأ كمَعلم منذ العصر البويهي أو الفاطمي؟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أنّ قائل هذا الكلام راجعَ المصادر الشيعيّة أو السنيّة؛ كي يقف على تاريخيّة </w:t>
      </w:r>
    </w:p>
    <w:p>
      <w:pPr>
        <w:pStyle w:val="BookText"/>
        <w:rPr/>
      </w:pPr>
      <w:r>
        <w:rPr>
          <w:rFonts w:ascii="Amiri" w:hAnsi="Amiri" w:eastAsia="Amiri" w:cs="Amiri"/>
          <w:color w:val="111111"/>
          <w:sz w:val="28"/>
          <w:sz w:val="28"/>
          <w:szCs w:val="28"/>
          <w:rtl w:val="true"/>
          <w:lang w:bidi="ar-SA"/>
        </w:rPr>
        <w:t>المأتم الحسيني؟ ومتى بدأ ومتى نشأ؟ ومَن الذي أقامه؟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هي كتُبُ الحديث والتاريخ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الشيعيّة والسنيّة على السواء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ناطقة بأن تاريخ المأتم الحسيني يعود إلى زمن النبيّ الأكرم صلی الله علیه و آله ، قبل شهادة الحسين علیه السلام بخمسين سنة وأكثر، حيث بكاه ونعاه في بيت أبيه عليّ علیه السلام تارة، وفي بيت أُم سلمة أُخرى، وفي بيت عائشة ثالثة، ومَن يريد الاطّلاع يمكنه مراجعة كتاب الشيخ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سيرتنا وسنتنا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بتحقيقنا؛ حيث أخرج جملة كبيرة من تلك المآتم وبأسانيد صحيحة وموثّقة تبلغ ثمانية عشر مأتماً، وقد أوردنا جملةً منها في مقال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أخرج ابن عساكر في تاريخ دمشق في ترجمة الإمام الحسين علیه السلام ما يربو على ثلاثمائة رواية في بكاء النبيّ صلی الله علیه و آله ، وإخباره بمقتل ابنه بشط الفرات،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ورد عن النبيّ صلی الله علیه و آله بنحو التواتر عن شهادة ريحانته الإمام الحسين بكربلاء أو بأرض الطفّ، وبكائه عليه قبل وقوع الحادثة</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ابن سعد في الطبقات جملة من أخبار بكاء النبيّ صلی الله علیه و آله على الحسين علیه السلام ، وكذلك ذكر ابن حجر العسقلاني والهيثمي والسيوطي وأحمد بن حنبل وأبو يعلى وغيرهم جملة من الأخبار التي فيها بكاء النبيّ صلی الله علیه و آله على ريحانته وإقامة المأتم عليه، وقد أوردنا جانباً منها أيضاً في المقال المشار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وأوردنا أيضاً نصوصاً تشير إلى بكاء الإمام علي علیه السلام وإقامته المأتم على ابنه الحسين علیه السلام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استشهاد الحسين علیه السلام رأى ابن عباس النبيّ صلی الله علیه و آله وهو يلتقط دم الحسين علیه السلام وأصحابه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وكذلك ناحت الجنّ وبكت على الحسين علیه السلام ، كما ورد ذلك في جملة من المصادر الحديثيّة، كالمعجم الكبير للطبراني، ومجمع الزوائد للهيثمي</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وبكته الوحوش والحيوانات والأرضون والسماوات</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أقامت زينب بنت علي علیهما السلام بعد استشهاده عدّة مآتم، مأتماً على جسده الشريف في أرض الطفّ، وعند عبيد الله بن زياد في الكوفة</w:t>
      </w:r>
      <w:r>
        <w:rPr>
          <w:rStyle w:val="FootnoteAnchor"/>
          <w:rtl w:val="true"/>
        </w:rPr>
        <w:footnoteReference w:id="130"/>
      </w:r>
      <w:r>
        <w:rPr>
          <w:rFonts w:ascii="Amiri" w:hAnsi="Amiri" w:eastAsia="Amiri" w:cs="Amiri"/>
          <w:color w:val="111111"/>
          <w:sz w:val="28"/>
          <w:sz w:val="28"/>
          <w:szCs w:val="28"/>
          <w:rtl w:val="true"/>
          <w:lang w:bidi="ar-SA"/>
        </w:rPr>
        <w:t>، وفي دمشق عند يزيد لعنه الله</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وخطب الإمام زين العابدين خطبته المعروفة التي بيّن فيها مناقب أبيه، وأبكى الحاضرين في مجلس عبيد الله بن زياد</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وأقام الإمام زين العابدين علیه السلام المأتم على أبيه،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بكى على أبيه الحسين علیه السلام عشرين سنة، وما وُضع بين يديه طعام إلاّ بكى، حتّى قال له مولى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أما آن لحزنك أن ينقضي؟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يعقوب النبيّ علیه السلام كان له اثنا عشر ابناً فغيّب الله عنه واحداً منهم؛ فابيضّت عيناه من كثرة بكائه عليه، وشاب رأسه من الحزن، واحدودب ظهره من الغمّ، وكان ابنه حياً في الدنيا، وأنا نظرت إلى أبي وأخي وعمّي وسبعة عشر من أهل بيتي مقتولين حولي، فكيف ينقضي حزني؟</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اتّخذ منزلاً من بعد مقتل أبيه الحسين بن علي علیهما السلام بيتاً من شَعر، وأقام بالبادية، فلبث بها عدّة سنين؛ كراهية مخالطته الناس وملابستهم، وكان يصير من البادية </w:t>
      </w:r>
    </w:p>
    <w:p>
      <w:pPr>
        <w:pStyle w:val="BookText"/>
        <w:rPr/>
      </w:pPr>
      <w:r>
        <w:rPr>
          <w:rFonts w:ascii="IRNazanin" w:hAnsi="IRNazanin" w:eastAsia="IRNazanin"/>
          <w:color w:val="111111"/>
          <w:sz w:val="28"/>
          <w:sz w:val="28"/>
          <w:szCs w:val="28"/>
          <w:rtl w:val="true"/>
          <w:lang w:bidi="fa-IR"/>
        </w:rPr>
        <w:t xml:space="preserve">بمقامه بها إلى العراق زائراً لأبيه وجده علیهما السلام </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وأي مأتم أجلّ وأعظم من هذا المأتم الذي يقيمه حجة الله في زمانه الإمام زين العابدين علیه السلام بالبكاء المتواصل طيلة عشرين سنة أو أكثر، بمرأى ومسمع من شيعته ومواليه، حتّى وصل بهم الأمر إلى الإشفاق عليه؛ بسبب الإعياء والإرهاق الذي أصابه من شدّة الحزن والبكاء؟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ومهما عملت الشيعة وصنعت في مآتمها وحزنها وبكائها، لا تصل إلى ما قام به الإمام السجاد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أنّنا نطالع أيضاً أنّ شعراء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الإمام الباقر علیه السلام كانوا ينشدونه في جده الحسين علیه السلام الشعر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فبكى علیه السلام وبكى أبو عبد الله، وسُمعت جارية تبكي من وراء الخباء،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رجل ذَكَرنا أو ذُكِرنا عنده فتخرج من عينيه ماء، ولو قدر مثل جناح البعوضة، إلا بنى الله له بيتاً في الجنّة، وجعل ذلك حجاباً بينه وبين النار</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مزار ابن المشهدي بسند صحيح، عن عبد 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على سيدي أبي عبد الله جعفر بن محمّد علیهما السلام يوم عاشوراء، فألفيته كاسف اللون ظاهر الحزن، ودموعه تنحدر من عينيه كاللؤلؤ المتساقط،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مِمَّ بكاؤك؟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أبكى الله عينيك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في غفلة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علمت أنّ الحسين بن علي علیهما السلام قُتل في هذا اليوم؟</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وكذلك بقيّة أئمة أهل البيت علیهم السلام أقاموا المآتم على جدِّهم الحسين علیه السلام باستقدام الشعراء وإنشادهم الشعر، وذكرهم لما جرى على سيد الشهداء في كربلاء، وتحدِّثهم بما أصاب الحسين علیه السلام وإخوته وأصحابه، وما جرى على عياله من الضرب والسبي</w:t>
      </w:r>
      <w:r>
        <w:rPr>
          <w:rFonts w:eastAsia="IRNazanin" w:cs="IRNazanin"/>
          <w:color w:val="111111"/>
          <w:sz w:val="28"/>
          <w:szCs w:val="28"/>
          <w:rtl w:val="true"/>
          <w:lang w:bidi="fa-IR"/>
        </w:rPr>
        <w:t xml:space="preserve">. </w:t>
      </w:r>
      <w:bookmarkStart w:id="242" w:name="pg7329_82110"/>
    </w:p>
    <w:p>
      <w:pPr>
        <w:pStyle w:val="BookText"/>
        <w:rPr/>
      </w:pPr>
      <w:bookmarkEnd w:id="242"/>
      <w:r>
        <w:rPr>
          <w:rFonts w:ascii="IRNazanin" w:hAnsi="IRNazanin" w:eastAsia="IRNazanin"/>
          <w:color w:val="111111"/>
          <w:sz w:val="28"/>
          <w:sz w:val="28"/>
          <w:szCs w:val="28"/>
          <w:rtl w:val="true"/>
          <w:lang w:bidi="fa-IR"/>
        </w:rPr>
        <w:t>فالنبي الأكرم صلی الله علیه و آله وأئمة أهل البيت علیهم السلام هم أول مَن أسس مجالس العزاء والبكاء على سيد الشهداء، وذكر مصيبته وما جرى عليه وعلى أهل بيته في كربلاء، وأمروا الشيعة بذلك، وأوصوهم بالمواظبة والحضور فيها، وعلى ذلك سارت الشيعة واقتدت بأئمتها في الاجتماع وعقد المجالس وذكرِ مصائبهم، وعلى رأسها مصيبة الحسين علیه السلام ؛ لأنّ ما جرى في كربلاء لم يجر مثله على أحد من الخلائق، حيث ذبحوا ابن النبيّ الأكرم صلی الله علیه و آله ، وقتلوا أبناءه وسبوا نساءه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استفتح به الكاتبُ مقالَه عارٍ عن الصحّة، ومخالف لما ورد في الأخبار والروايات، والتي ذكرنا جزءاً يسيراً منها آنفاً</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987603_1051229030"/>
      <w:bookmarkStart w:id="244" w:name="_Toc89"/>
      <w:bookmarkEnd w:id="243"/>
      <w:r>
        <w:rPr>
          <w:rtl w:val="true"/>
        </w:rPr>
        <w:t>الخلط بين أصل العزاء وعلنيته</w:t>
      </w:r>
      <w:r>
        <w:rPr>
          <w:rtl w:val="true"/>
        </w:rPr>
        <w:t>:</w:t>
      </w:r>
      <w:bookmarkEnd w:id="244"/>
    </w:p>
    <w:p>
      <w:pPr>
        <w:pStyle w:val="BookText"/>
        <w:rPr/>
      </w:pPr>
      <w:r>
        <w:rPr>
          <w:rFonts w:ascii="IRNazanin" w:hAnsi="IRNazanin" w:eastAsia="IRNazanin"/>
          <w:color w:val="111111"/>
          <w:sz w:val="28"/>
          <w:sz w:val="28"/>
          <w:szCs w:val="28"/>
          <w:rtl w:val="true"/>
          <w:lang w:bidi="fa-IR"/>
        </w:rPr>
        <w:t>أضف إلى ذلك أنّ الكاتب قد وقع في خلط كبير؛ حيث لم يفرِّق بين إقامة العزاء والبكاء على الحسين علیه السلام ، وبين خروج المواكب والسير في الأزقّة والطرقات الذي حدث في زمن معزّ الدولة، فإنّ المأتم والبكاء عريقان في أدبيات الشيعة، لكن سرعة الولوج في الأُمور، وعدم التثبُّت، تؤدّي إلى الخلط، وتغشّي العين لتريها الشمس غيوماً والنهار ليلاً</w:t>
      </w:r>
      <w:r>
        <w:rPr>
          <w:rFonts w:eastAsia="IRNazanin" w:cs="IRNazanin"/>
          <w:color w:val="111111"/>
          <w:sz w:val="28"/>
          <w:szCs w:val="28"/>
          <w:rtl w:val="true"/>
          <w:lang w:bidi="fa-IR"/>
        </w:rPr>
        <w:t>.</w:t>
      </w:r>
    </w:p>
    <w:p>
      <w:pPr>
        <w:pStyle w:val="Heading4"/>
        <w:numPr>
          <w:ilvl w:val="3"/>
          <w:numId w:val="1"/>
        </w:numPr>
        <w:rPr/>
      </w:pPr>
      <w:bookmarkStart w:id="245" w:name="__RefHeading___Toc987605_1051229030"/>
      <w:bookmarkStart w:id="246" w:name="_Toc90"/>
      <w:bookmarkEnd w:id="245"/>
      <w:r>
        <w:rPr>
          <w:rtl w:val="true"/>
        </w:rPr>
        <w:t>الخلط بين نقد المتن ونقد السند</w:t>
      </w:r>
      <w:r>
        <w:rPr>
          <w:rtl w:val="true"/>
        </w:rPr>
        <w:t>:</w:t>
      </w:r>
      <w:bookmarkEnd w:id="246"/>
    </w:p>
    <w:p>
      <w:pPr>
        <w:pStyle w:val="BookText"/>
        <w:rPr/>
      </w:pPr>
      <w:r>
        <w:rPr>
          <w:rFonts w:ascii="Amiri" w:hAnsi="Amiri" w:eastAsia="Amiri" w:cs="Amiri"/>
          <w:color w:val="111111"/>
          <w:sz w:val="28"/>
          <w:sz w:val="28"/>
          <w:szCs w:val="28"/>
          <w:rtl w:val="true"/>
          <w:lang w:bidi="ar-SA"/>
        </w:rPr>
        <w:t xml:space="preserve">ذكر الكاتب أنّ ما ورد حول البكاء على شهداء الطفّ ينقسم إلى الصحيح والضعيف والمكذوب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يبيّن ضابطة القسم الثالث والميزان الذي على ضوئه حَكَم بكذب تلك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جملة من الروايات أدَّت إلى تشويه صورة كربلاء</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الكلام يمكن تسليط الضوء عليه من جهتين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النقاش فيه من جهة استنتاجاته العقيمة من نصوص ومتون الروايات التي حكم أنّها مشوِّهة لكربلاء، وهذا ما سوف نتعرَّض إليه في القسم الثاني من هذا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الخلط الذي وقع فيه الكاتب بين نقد السند ونقد المتن، وذلك أنّ الموقف تجاه الخبر إمّا أن يبتني على قاعدة الوثاقة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مبنى الوثاقة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المدار على وثاقة الراوي، كما هو مبنى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كالسيد الخوئي وبعض تلاميذه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الراوي موصوفاً بالوثاقة وصحّة النقل يكون خبره صحيحاً أو موثقاً، وإلاّ فلا اعتبار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يبتني على قاعدة الوثوق بالصدور، كما هو مبنى بعضٌ آخر من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كالسيد البروجردي وبعض تلاميذه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بنوا على أنّ المدار هو المتن ومجموع القرائن المحيطة به، لا خصوص السند، فقد يكون بعض رواة الخبر مجهولين، أو مطعوناً فيهم، إلاّ أنّ متن الخبر مقبول ولا غبار عليه؛ لقرائن وشواهد داخلية أو خارجية تورث اطمئناناً بالصدور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لم يلتفت إليه الكاتب، حيث نلاحظ أنّّه قسّم بحثه إلى قسمين، تعرّض في القسم الأوّل إلى ضابطة الوثاقة، ونقد جملة من الروايات على وفقها، وحكم بضعفها، ولم ينظر إلى متن الرواية، حتى فيما إذا كان هنالك جملة من الأخبار الصحيحة تدعم ذلك المتن، بل قد يوجد بينها تقارب حتّى في بعض ألفاظها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لا يمكن قبوله وفق القواعد؛ لأنّ في مثل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على مبنى مَن يقول بالوثاقة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الخبر أو يهمل تماماً، بل يكون الحديث مقبولاً؛ لوجود نصوص أُخرى تدعمه وتثبت محتواه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في القسم الثاني، وهو بحث المضمون، قد أغفل البحث السندي وقطعه </w:t>
      </w:r>
      <w:bookmarkStart w:id="247" w:name="pg7329_82112"/>
    </w:p>
    <w:p>
      <w:pPr>
        <w:pStyle w:val="BookText"/>
        <w:rPr/>
      </w:pPr>
      <w:bookmarkEnd w:id="247"/>
      <w:r>
        <w:rPr>
          <w:rFonts w:ascii="Amiri" w:hAnsi="Amiri" w:eastAsia="Amiri" w:cs="Amiri"/>
          <w:color w:val="111111"/>
          <w:sz w:val="28"/>
          <w:sz w:val="28"/>
          <w:szCs w:val="28"/>
          <w:rtl w:val="true"/>
          <w:lang w:bidi="ar-SA"/>
        </w:rPr>
        <w:t>تماماً، وتناول المتن وأخذ بالتعامل معه على أساس ذوقه العقلي في معقوليّة الخبر من عدمه، حسب ما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كان المفروض مراجعة سنده أو النظر إليه؛ كي يحكم عليه بعد ذلك؛ لأن الأخذ بالموثوق لا يعني إغفال النظر عن السند تماماً، وإنّما السند يُشكّل عنصراً من عناصر الوثوق أو عدمه في الخبر</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987607_1051229030"/>
      <w:bookmarkStart w:id="249" w:name="_Toc91"/>
      <w:bookmarkEnd w:id="248"/>
      <w:r>
        <w:rPr>
          <w:rtl w:val="true"/>
        </w:rPr>
        <w:t>عدم انطباق العنوان على المعنون</w:t>
      </w:r>
      <w:r>
        <w:rPr>
          <w:rtl w:val="true"/>
        </w:rPr>
        <w:t>:</w:t>
      </w:r>
      <w:bookmarkEnd w:id="249"/>
    </w:p>
    <w:p>
      <w:pPr>
        <w:pStyle w:val="BookText"/>
        <w:rPr/>
      </w:pPr>
      <w:r>
        <w:rPr>
          <w:rFonts w:ascii="Amiri" w:hAnsi="Amiri" w:eastAsia="Amiri" w:cs="Amiri"/>
          <w:color w:val="111111"/>
          <w:sz w:val="28"/>
          <w:sz w:val="28"/>
          <w:szCs w:val="28"/>
          <w:rtl w:val="true"/>
          <w:lang w:bidi="ar-SA"/>
        </w:rPr>
        <w:t>من ناحية أُخرى نجد أنّ الكاتب عنوَن كلامه في ص</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الحاجة إلى نقد روايات السيرة الحسينيّة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المعنون إذا ما قرأناه نجد أن العنوان لا ينطبق عليه أصلاً، فلم يذكر وجه الحاجة إلى النقد، أو الفوائد المترتّبة عليه، أو ما يرتبط بذلك، ويمكن مراجعة كلامه من ص</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السطر الرابع من ص</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وخلاصة ما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نقد روايات السيرة الحسينيّة لا يلازم المساس بحيثيّة الواقعة، أو التنقيص منها، أو التشكيك في ثبوتها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روايات السيرة الحسينيّة وإن نقلها مشايخ أجلاء وسطّروها في أسفارهم الحديثيّة، إلاّ أنّ ذلك لا يبرر عدم نقدها ودراسة متونها وأسانيدها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فنلاحظ أنّ العنوان يخالف ما أورده في المعنون، فالعنوان ورد لبيان الحاجة إلى نقد روايات السيرة الحسينيّة، بينما ما ذكره في كلامه لا يبيِّن الحاجة، فأيّ ربط بين العنوان وبين الأمر الأول، من أنّ نقد روايات السيرة الحسينيّة لا يلازم إنكارها أو التقليل من 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هذا الأمر يكون بعنوان تنبيه على أنّ المناقشة للأخبار لا يلازم إنكار أصل الواقعة أو المساس بها، وهو أمر أجنبي تماماً لا علاقة له بالحاجة المذكورة</w:t>
      </w:r>
      <w:r>
        <w:rPr>
          <w:rFonts w:eastAsia="Amiri" w:cs="Amiri" w:ascii="Amiri" w:hAnsi="Amiri"/>
          <w:color w:val="111111"/>
          <w:sz w:val="28"/>
          <w:szCs w:val="28"/>
          <w:rtl w:val="true"/>
          <w:lang w:bidi="ar-SA"/>
        </w:rPr>
        <w:t xml:space="preserve">. </w:t>
      </w:r>
      <w:bookmarkStart w:id="250" w:name="pg7329_82113"/>
    </w:p>
    <w:p>
      <w:pPr>
        <w:pStyle w:val="BookText"/>
        <w:rPr/>
      </w:pPr>
      <w:bookmarkEnd w:id="250"/>
      <w:r>
        <w:rPr>
          <w:rFonts w:ascii="Amiri" w:hAnsi="Amiri" w:eastAsia="Amiri" w:cs="Amiri"/>
          <w:color w:val="111111"/>
          <w:sz w:val="28"/>
          <w:sz w:val="28"/>
          <w:szCs w:val="28"/>
          <w:rtl w:val="true"/>
          <w:lang w:bidi="ar-SA"/>
        </w:rPr>
        <w:t>والأمر الثاني أيضاً كالأول أجنبي عن الدخالة في الحاجة؛ إذ أي تلازم بين الحاجة إلى النقد وبين تدوين الأخبار من قِبل الأعلام الأجلاّء المتقدمين؟</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987609_1051229030"/>
      <w:bookmarkStart w:id="252" w:name="_Toc92"/>
      <w:bookmarkEnd w:id="251"/>
      <w:r>
        <w:rPr>
          <w:rtl w:val="true"/>
        </w:rPr>
        <w:t>اتّهام الأعلام بما لا يناسب شأنهم</w:t>
      </w:r>
      <w:r>
        <w:rPr>
          <w:rtl w:val="true"/>
        </w:rPr>
        <w:t>:</w:t>
      </w:r>
      <w:bookmarkEnd w:id="252"/>
    </w:p>
    <w:p>
      <w:pPr>
        <w:pStyle w:val="BookText"/>
        <w:rPr/>
      </w:pPr>
      <w:r>
        <w:rPr>
          <w:rFonts w:ascii="Amiri" w:hAnsi="Amiri" w:eastAsia="Amiri" w:cs="Amiri"/>
          <w:color w:val="111111"/>
          <w:sz w:val="28"/>
          <w:sz w:val="28"/>
          <w:szCs w:val="28"/>
          <w:rtl w:val="true"/>
          <w:lang w:bidi="ar-SA"/>
        </w:rPr>
        <w:t>حيث أفاد بأنّ هؤلاء الأعلام الذين نقلوا روايات البكاء والعزاء قد تطغى عليهم العواطف والأحاسيس، وتخرجهم عن موضوعيّة التدوين؛ فيسطّرون كُلّ ما يجدونه من روايات وأخبار،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يخضع الأعلام أنفسهم لما يتأثر به غيرهم من العواطف والأحاسيس</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الكلام يُعدُّ طعناً في علماء الطائفة والمحدِّثين الأجلاّء، الذين سيعتمد الكاتب على توثيقاتهم وتضعيفاتهم في حقّ الرواة، فضلاً عن جلالة قدرهم وعلو منزلتهم، وعدم انسياقهم وراء المشاعر المخرِجة عن حدّ الموضوعيّة، كما يزعم صاحب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نضع عبارة ابن قولويه في كامل الزيارات حينما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وأنا مبيِّن لك أطال الله بقاك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أثاب الله به الزائر لنبيه وأهل بيته صلوات الله عليهم أجمعين، بالآثار الواردة عنهم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أُخرج فيه حديثاً روي عن غيرهم؛ إذ كان فيما روينا عنهم من حديث صلوات الله عليهم كفاية عن حديث غيرهم، وقد علمنا أنّا لا نحيط بجميع ما روي عنهم في هذا المعنى ولا في غيره، ولكن ما وقع لنا من جهة الثقات من أصحابنا رحمهم الله برحمته، ولا أخرجت فيه حديثاً روي عن الشذاذ من الرجال يؤثر ذلك عن المذكورين غير المعروفين بالرواية، المشهورين بالحديث والعلم</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 رحمة الله بأنّه ينقل الروايات المشهورة عن المعروفين بالعلم والمشهورين بالحديث، ويهمل الشاذ النادر، وإن ورد عن رواة شيعة، إن لم يكونوا معروفين، </w:t>
      </w:r>
    </w:p>
    <w:p>
      <w:pPr>
        <w:pStyle w:val="BookText"/>
        <w:rPr/>
      </w:pPr>
      <w:r>
        <w:rPr>
          <w:rFonts w:ascii="IRNazanin" w:hAnsi="IRNazanin" w:eastAsia="IRNazanin"/>
          <w:color w:val="111111"/>
          <w:sz w:val="28"/>
          <w:sz w:val="28"/>
          <w:szCs w:val="28"/>
          <w:rtl w:val="true"/>
          <w:lang w:bidi="fa-IR"/>
        </w:rPr>
        <w:t>مع تصريح الكاتب بأنّ بحثه في الروايات الواردة في كامل ابن قولويه؛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هناك أكثر من أربعين حديثاً نصّت مضامينها بشكل مباشر على رثاء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وردت جلُّها في كامل الزيارات لابن قولويه</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الصدوق والذي ينقل جملة من أخبار السيرة الحسينيّة في الأمالي والعيون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وحذفتُ الإسناد منه؛ لئلا يثقل حمله ولا يصعب حفظه ولا يملُّه قاريه؛ إذ كان كل ما أُبيِّنه فيه من الكتب الأصولية موجوداً مبيّناً عن المشايخ العلماء الفقهاء الثقات رحمهم الله</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في كتابه ثواب الأعمال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 دعاني إلى تأليف كتابي هذا ما روي عن النبيّ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على الخير كفاعله، وسميته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وأرجو أن لا يحرمني الله ثواب ذلك، فما أردت من تصنيفه إلاّ الرغبة في ثواب الله وابتغاء مرضاته سبحانه، ولا أردت بما تكفلته غير ذلك، ولا حول ولا قوة إلاّ بالله، وهو حسبنا ونعم الوكيل</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المشهدي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جمعت في كتابي هذا من فنون الزيارات للمشاهد، وما ورد في الترغيب في المساجد المباركات والأدعية المختارات، وما يُدعى به عقيب الصلوات، وما يناجى به القديم تعالى من لذيذ الدعوات والخلوات، وما يلجأ إليه من الأدعية عند المهمات، ممّا اتّصلت به ثقات الرواة إلى السادات</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 هذه الكلمات لا يمكن اتّهام أصحابها بما قاله، إذ ستُشكّل منحًى خطيراً ليس في رواياتهم فحسب، بل ينعكس حتّى على التوثيق والتضعيف عند الترجمة؛ </w:t>
      </w:r>
      <w:bookmarkStart w:id="253" w:name="pg7329_82115"/>
    </w:p>
    <w:p>
      <w:pPr>
        <w:pStyle w:val="BookText"/>
        <w:rPr/>
      </w:pPr>
      <w:bookmarkEnd w:id="253"/>
      <w:r>
        <w:rPr>
          <w:rFonts w:ascii="Amiri" w:hAnsi="Amiri" w:eastAsia="Amiri" w:cs="Amiri"/>
          <w:color w:val="111111"/>
          <w:sz w:val="28"/>
          <w:sz w:val="28"/>
          <w:szCs w:val="28"/>
          <w:rtl w:val="true"/>
          <w:lang w:bidi="ar-SA"/>
        </w:rPr>
        <w:t>وبالتالي سيكون كلامهم مشكوك الاعتبار، ما لم نحرز صدوره لا عن إحساس ومشاعر، وإنّما عن موضوعيّة وتَروّ، مضافاً إلى أننا نجد أنّ نفس الكاتب سيناقش الأخبار من جهة السند بما أورده هؤلاء الأعلام من توثيق وتضعيف</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987611_1051229030"/>
      <w:bookmarkStart w:id="255" w:name="_Toc93"/>
      <w:bookmarkEnd w:id="254"/>
      <w:r>
        <w:rPr>
          <w:rtl w:val="true"/>
        </w:rPr>
        <w:t>الخلط بين روايات السيرة وروايات الثواب</w:t>
      </w:r>
      <w:r>
        <w:rPr>
          <w:rtl w:val="true"/>
        </w:rPr>
        <w:t>:</w:t>
      </w:r>
      <w:bookmarkEnd w:id="255"/>
    </w:p>
    <w:p>
      <w:pPr>
        <w:pStyle w:val="BookText"/>
        <w:rPr/>
      </w:pPr>
      <w:r>
        <w:rPr>
          <w:rFonts w:ascii="IRNazanin" w:hAnsi="IRNazanin" w:eastAsia="IRNazanin"/>
          <w:color w:val="111111"/>
          <w:sz w:val="28"/>
          <w:sz w:val="28"/>
          <w:szCs w:val="28"/>
          <w:rtl w:val="true"/>
          <w:lang w:bidi="fa-IR"/>
        </w:rPr>
        <w:t>وهنالك خلط آخر وقع فيه الكاتب يلحظه القارئ في المقال؛ حيث يردد عبارة روايات السيرة الحسينيّة في أكثر من موطن، مع أنّه يبدأ مناقشته لأخبار الثواب والأجر المترتّب على البكاء على الحسين علیه السلام ، وهذا لا ربط له بالسيرة، وإنّما مرتبط بأثر شرعي وأنّ البكاء والحزن على سيد الشهداء مستوجب للإثابة والجزاء الجميل لفاعله، وهو أثر يدخل في باب المطلوبيّة والمحبوبية للمولى 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السيرة تعني سرد الحادثة الواقعة والمأساة التي رُزئ بها أبناء النبيّ صلی الله علیه و آله في كربلاء، من دون ارتباطها بأثر شرعي، من الإثابة والثناء الجميل</w:t>
      </w:r>
      <w:r>
        <w:rPr>
          <w:rFonts w:eastAsia="IRNazanin" w:cs="IRNazanin"/>
          <w:color w:val="111111"/>
          <w:sz w:val="28"/>
          <w:szCs w:val="28"/>
          <w:rtl w:val="true"/>
          <w:lang w:bidi="fa-IR"/>
        </w:rPr>
        <w:t>.</w:t>
      </w:r>
    </w:p>
    <w:p>
      <w:pPr>
        <w:pStyle w:val="Heading4"/>
        <w:numPr>
          <w:ilvl w:val="3"/>
          <w:numId w:val="1"/>
        </w:numPr>
        <w:rPr/>
      </w:pPr>
      <w:bookmarkStart w:id="256" w:name="__RefHeading___Toc987613_1051229030"/>
      <w:bookmarkStart w:id="257" w:name="_Toc94"/>
      <w:bookmarkEnd w:id="256"/>
      <w:r>
        <w:rPr>
          <w:rtl w:val="true"/>
        </w:rPr>
        <w:t>النقاش في روايات البكاء جهد العاجز</w:t>
      </w:r>
      <w:r>
        <w:rPr>
          <w:rtl w:val="true"/>
        </w:rPr>
        <w:t>:</w:t>
      </w:r>
      <w:bookmarkEnd w:id="257"/>
    </w:p>
    <w:p>
      <w:pPr>
        <w:pStyle w:val="BookText"/>
        <w:rPr/>
      </w:pPr>
      <w:r>
        <w:rPr>
          <w:rFonts w:ascii="IRNazanin" w:hAnsi="IRNazanin" w:eastAsia="IRNazanin"/>
          <w:color w:val="111111"/>
          <w:sz w:val="28"/>
          <w:sz w:val="28"/>
          <w:szCs w:val="28"/>
          <w:rtl w:val="true"/>
          <w:lang w:bidi="fa-IR"/>
        </w:rPr>
        <w:t>إنّ مسألة البكاء على الإمام الحسين علیه السلام ممّا تواترت فيها الأخبار من كلا الفريقين، بل صرَّح جملة من علماء السنّة بتواترها، ودُوِّنت في المعاجم الحديثيّة والمسانيد والتراجم على السواء، ويكفي ما استخرجه المحقق المحمودي في جزئيه المستخرج من تاريخ مدينة دمشق في ترجمة الإمام الحسين علیه السلام ، وفيها ما يناهز الثلاثمائة رواية، ويكفي أقلّ من هذا العدد بكثير للحكم بالتواتر، فكيف إذا ما وصل العدد إلى ما ذُكر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المصادر الشيعيّة، فالروايات التي وردت حول المأتم والبكاء والحزن والجزع وثواب ذلك، كثيرة جداً، ما يثبت التواتر بسهولة، فلا حاجه للبحث والتدقيق في أسانيد الروايات منفردة، ومَن يفعل ذلك فهو جديد عهد بصناعة </w:t>
      </w:r>
    </w:p>
    <w:p>
      <w:pPr>
        <w:pStyle w:val="BookText"/>
        <w:rPr/>
      </w:pPr>
      <w:r>
        <w:rPr>
          <w:rFonts w:ascii="Amiri" w:hAnsi="Amiri" w:eastAsia="Amiri" w:cs="Amiri"/>
          <w:color w:val="111111"/>
          <w:sz w:val="28"/>
          <w:sz w:val="28"/>
          <w:szCs w:val="28"/>
          <w:rtl w:val="true"/>
          <w:lang w:bidi="ar-SA"/>
        </w:rPr>
        <w:t>الحديث، ولم يسبر أحكامه وكيفيّة تطبيق قواعده عليه، فما بالك فيما إذا رجعنا إلى الأسانيد ووجدنا عشرات الروايات صحيحة الإسناد، رواها رواة عدول 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وسنورد فيما يلي جملة من الأخبار الصحيحة، التي تتحدَّث عن ثواب وأجر البكاء والجزع على الحسين علیه السلام ، للتبرك لا للإثبات؛ لأنها ثابته بالتواتر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رواه الشيخ الصدوق في ثواب الأعمال،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موسى المتوكل،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الحميري، عن أحمد وعبد الله ابني محمّد بن عيسى، عن الحسن بن محبوب، عن العلاء بن زرين، عن محمّد بن مسلم،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بن الحسين علیهما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مؤمن دمعت عيناه لقتل الحسين علیه السلام حتّى تسيل على خده بوأه الله تعالى بها في الجنّة غرفاً يسكنها أحقاباً، وأيُّما مؤمن دمعت عيناه حتّى تسيل على خديه فيما مسَّنا من الأذى من عدونا في الدنيا بوأه الله منزل صدق، وأيُّما مؤمن مسّه أذى فينا فدمعت عيناه حتّى تسيل على خده من مضاضة أو أذى فينا صرف الله من وجهه الأذى، وآمنه يوم القيامة من سخط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الحر العاملي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ورواه علي بن إبراهيم في تفسيره عن الحسن بن محبوب، ورواه ابن قولويه في المزار عن الحسن بن عبد الله بن محمّد بن عيسى، عن أبيه الحسن بن محبوب مثله</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وسند التفسير كالتالي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حدَّثني أبي، عن الحسن بن محبوب، عن العلاء، عن محمّد بن مسلم، عن أبي جعفر علیه السلام </w:t>
      </w:r>
      <w:r>
        <w:rPr>
          <w:rFonts w:eastAsia="IRNazanin" w:cs="IRNazanin"/>
          <w:color w:val="111111"/>
          <w:sz w:val="28"/>
          <w:szCs w:val="28"/>
          <w:rtl w:val="true"/>
          <w:lang w:bidi="fa-IR"/>
        </w:rPr>
        <w:t>...»</w:t>
      </w:r>
      <w:r>
        <w:rPr>
          <w:rStyle w:val="FootnoteAnchor"/>
          <w:rtl w:val="true"/>
        </w:rPr>
        <w:footnoteReference w:id="144"/>
      </w:r>
      <w:r>
        <w:rPr>
          <w:rFonts w:ascii="Amiri" w:hAnsi="Amiri" w:eastAsia="Amiri" w:cs="Amiri"/>
          <w:color w:val="111111"/>
          <w:sz w:val="28"/>
          <w:sz w:val="28"/>
          <w:szCs w:val="28"/>
          <w:rtl w:val="true"/>
          <w:lang w:bidi="ar-SA"/>
        </w:rPr>
        <w:t>، وهو سند صحيح رجاله ثقات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ورواها ابن قولويه بسنده،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حدَّثني الحسن بن عبد الله بن محمّد بن عيسى، عن أبيه، عن الحسن بن محبوب، عن العلاء بن زرين، عن محمّد بن مسلم، عن أبي جعفر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والسند صحيح رواته ثقات، صُرِّح بوثاقة جميع رواته في الكتب الرجالية، ما عدا شيخ ابن قولويه الحسن بن عبد الله بن محمّد بن عيسى، فلم يرد له ذكر في كتب الرجال، إلا أنّه من مشايخ ابن قولويه، وقد وثّق مشايخه المباشرين؛ إذ قال في المقدمة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وقع لنا من جهة الثقات من أصحابنا رحمهم الله برحمته</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رواه الشيخ الصدوق في الأمالي،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جعفر بن محمّد بن مسرور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محمّد بن عامر، عن عمّه عبد الله بن عامر، عن إبراهيم بن أبي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المحرّم شهر كان أهل الجاهلية يحرِّمون فيه القتال، فاستُحِلَّت فيه دماؤنا، وهُتكت فيه حرمتنا، وسُبي فيه ذرارينا ونساؤنا، وأُضرمت النيران في مضاربنا، واُنتهب ما فيها من ثقلنا، ولم تُرعَ لرسول الله صلی الله علیه و آله حرمة في أمرنا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يوم الحسين أقرح جفوننا، وأسبل دموعنا، وأذلّ عزيزنا بأرض كربلاء، وأورثنا الكرب والبلاء إلى يوم الانقضاء، فعلى مثل الحسين فليبكِ الباكون، فإنّ البكاء يحطّ الذنوب العظام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أبي صلوات الله عليه إذا دخل شهر المحرّم لا يُرى ضاحكاً، وكانت الكآبة تغلب عليه حتّى يمضي منه عشرة أيام، فإذا كان يوم العاشر كان ذلك اليوم يوم مصيبته وحزنه وبكائه،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اليوم الذي قُتل فيه الحسين صلوات الله عليه</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وسند الحديث صحيح رواته ثقات، إلاّ جعفر بن محمّد بن مسرور؛ حيث لم يرد فيه توثيق صريح، إلاّ أنّه معتبر؛ إذ روى عنه الشيخ الصدوق عدّة روايات مترحِّماً عليه، وهذه شهادة منه على حسن حاله واستقامة أمره، فالرواية تامّة سنداً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الأحاديث عن أئمّة المعقول الذي يصدق فيها المنقول </w:t>
      </w:r>
    </w:p>
    <w:p>
      <w:pPr>
        <w:pStyle w:val="BookText"/>
        <w:rPr/>
      </w:pPr>
      <w:r>
        <w:rPr>
          <w:rFonts w:ascii="Amiri" w:hAnsi="Amiri" w:eastAsia="Amiri" w:cs="Amiri"/>
          <w:color w:val="111111"/>
          <w:sz w:val="28"/>
          <w:sz w:val="28"/>
          <w:szCs w:val="28"/>
          <w:rtl w:val="true"/>
          <w:lang w:bidi="ar-SA"/>
        </w:rPr>
        <w:t>للمعقول ما رويناه بعدّة طرق إلى الشيخ أبي جعفر محمّد بن علي بن بابويه من أماليه بإسناده، عن إبراهيم بن أبي محمود</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المتقدم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الشيخ الصدوق في الأمالي أيضاً بسنده،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إبراهيم</w:t>
      </w:r>
      <w:r>
        <w:rPr>
          <w:rStyle w:val="FootnoteAnchor"/>
          <w:rtl w:val="true"/>
        </w:rPr>
        <w:footnoteReference w:id="148"/>
      </w:r>
      <w:r>
        <w:rPr>
          <w:rFonts w:ascii="IRNazanin" w:hAnsi="IRNazanin" w:eastAsia="IRNazanin"/>
          <w:color w:val="111111"/>
          <w:sz w:val="28"/>
          <w:sz w:val="28"/>
          <w:szCs w:val="28"/>
          <w:rtl w:val="true"/>
          <w:lang w:bidi="fa-IR"/>
        </w:rPr>
        <w:t>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الهمداني، عن أبي الحسن علي بن موسى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ترك السعي في حوائجه يوم عاشوراء قضى الله له حوائج الدنيا والآخرة، ومَن كان يوم عاشوراء يوم مصيبته وحزنه وبكائه جعل الله عزّ وجلّ يوم القيامة يوم فرحه وسروره، وقرّت بنا في الجنان عينه، ومَن سمّي يوم عاشوراء يوم بركة وادّخر فيه لمنزله شيئاً لم يبارك له فيما ادّخر، وحُشر يوم القيامة مع يزيد وعبيد الله بن زياد وعمر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أسفل درك من النار</w:t>
      </w:r>
      <w:r>
        <w:rPr>
          <w:rFonts w:eastAsia="IRNazanin" w:cs="IRNazanin"/>
          <w:color w:val="111111"/>
          <w:sz w:val="28"/>
          <w:szCs w:val="28"/>
          <w:rtl w:val="true"/>
          <w:lang w:bidi="fa-IR"/>
        </w:rPr>
        <w:t>»</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صحيحة سنداً، رجالها 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كذلك ما رواه الشيخ الصدوق بسنده،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أحمد بن محمّد بن يحيى العطّار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محمّد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يحيى بن عمران الأشعري، عن الحسن بن الحسين اللؤلؤي، عن الحسن بن علي بن أبي عثمان، عن علي بن المغيرة، عن أبي عمارة المنشد،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عمارة، أنشدني في الحسين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فأنشدته فبكى، ثُمّ أنشدته فبكى،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زلت أُنشده ويبكي حتّى سمعت البكاء من الدار،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عمارة، مَن أنشد في الحسين بن علي علیهما السلام فأبكى خمسين فله الجنّة، ومَن أنشد في الحسين شعراً فأبكى ثلاثين فله الجنّة، ومَن أنشد في الحسين فأبكى عشرين فله الجنّة ، ومَن أنشد في الحسين فأبكى عشرة فله الجنّة، ومَن أنشد في الحسين فأبكى واحداً فله الجنّة، ومَن أنشد في الحسين فبكى فله الجنّة، ومَن أنشد في الحسين فتباكى فله الجنّة</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ورواها أيضاً في كتاب ثواب الأعمال عن محمّد بن علي ماجيلويه، عن محمّد بن يحيى العطار</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ورواها ابن بابويه في الكامل بسنده عن أبي العباس، عن محمّد بن الحسين، عن الحسن بن علي بن أبي عثمان</w:t>
      </w:r>
      <w:r>
        <w:rPr>
          <w:rFonts w:eastAsia="Amiri" w:cs="Amiri" w:ascii="Amiri" w:hAnsi="Amiri"/>
          <w:color w:val="111111"/>
          <w:sz w:val="28"/>
          <w:szCs w:val="28"/>
          <w:rtl w:val="true"/>
          <w:lang w:bidi="ar-SA"/>
        </w:rPr>
        <w:t>..</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وسند الرواية في الأمالي وثواب الأعمال والكامل صحيح، رواته 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رواه الكشي في اختيار معرفة الرجال بسنده،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النصر بن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محمّد بن عيسى، عن يحيى بن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سنان، عن زيد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أبي عبد الله علیه السلام ونحن جماعة من الكوفيين، فدخل جعفر بن عفّان على أبي عبد الله علیه السلام ، فقرّبه وأدناه،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جعلني الله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أنّك تقول الشعر في الحسين علیه السلام وتجيد؟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جعلني الله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فأنشده علیه السلام ومَن حوله حتى صارت له الدموع على وجهه ولحيته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 والله، لقد شهدك ملائكة الله المقربين هاهنا يسمعون قولك في الحسين علیه السلام ، وقد بكوا كما بكينا أو أكثر، ولقد أوجب الله تعالى لك يا جعفر في ساعته الجنّة بأسرها، وغفر الله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 ألا أزيدك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قال في الحسين شعراً فبكى وأبكى به إلاّ أوجب الله له الجنّة وغفر له</w:t>
      </w:r>
      <w:r>
        <w:rPr>
          <w:rFonts w:eastAsia="IRNazanin" w:cs="IRNazanin"/>
          <w:color w:val="111111"/>
          <w:sz w:val="28"/>
          <w:szCs w:val="28"/>
          <w:rtl w:val="true"/>
          <w:lang w:bidi="fa-IR"/>
        </w:rPr>
        <w:t>»</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صحيح، فالنصر بن الصباح وإن اتُّهم بالغلو، كما عن الكشي</w:t>
      </w:r>
      <w:r>
        <w:rPr>
          <w:rStyle w:val="FootnoteAnchor"/>
          <w:rtl w:val="true"/>
        </w:rPr>
        <w:footnoteReference w:id="154"/>
      </w:r>
      <w:r>
        <w:rPr>
          <w:rFonts w:ascii="Amiri" w:hAnsi="Amiri" w:eastAsia="Amiri" w:cs="Amiri"/>
          <w:color w:val="111111"/>
          <w:sz w:val="28"/>
          <w:sz w:val="28"/>
          <w:szCs w:val="28"/>
          <w:rtl w:val="true"/>
          <w:lang w:bidi="ar-SA"/>
        </w:rPr>
        <w:t>، لكن رواياته مستقيمة ليس فيها شيء ولم يُتّهم بغير الغلو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في الكامل بسنده،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محمّد بن عبد الله بن جعفر الحميري، </w:t>
      </w:r>
    </w:p>
    <w:p>
      <w:pPr>
        <w:pStyle w:val="BookText"/>
        <w:rPr/>
      </w:pPr>
      <w:r>
        <w:rPr>
          <w:rFonts w:ascii="IRNazanin" w:hAnsi="IRNazanin" w:eastAsia="IRNazanin"/>
          <w:color w:val="111111"/>
          <w:sz w:val="28"/>
          <w:sz w:val="28"/>
          <w:szCs w:val="28"/>
          <w:rtl w:val="true"/>
          <w:lang w:bidi="fa-IR"/>
        </w:rPr>
        <w:t>عن أبيه، عن علي بن محمّد بن سالم، عن محمّد بن خالد، عن عبد الله بن حمّاد البصري، عن عبد الله بن عبد الرحمن الأصم، عن مسمع بن عبد المالك كردين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مسمع، أنت من أهل العراق أما تأتي قبر الحسين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أنا رجل مشهور عند أهل البصرة، وعندنا مَن يتبع هوى هذا الخليفة، وعدونا كثير من أهل القبائل من النُصّاب وغيرهم، ولست آمنهم أن يرفعوا حالي عند ولد سليمان فيمثلون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أفما تذكر ما صنع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فتجزع؟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والله، وأستعبر لذلك حتّى يرى أهلي أثر ذلك علَيَّ، فأمتنع من الطعام حتّى يستبين ذلك في وجهي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دمعتك، أما إنّك من الذين يُعدّون من أهل الجزع لنا، والذين يفرحون لفرحنا ويحزنون لحزننا، ويخافون لخوفنا ويأمنون إذا أمنّا، أما أنّك سترى عند موتك حضور آبائي لك، ووصيتهم ملك الموت بك، وما يلقونك به من البشارة أفضل، وملك الموت أرقّ عليك وأشدّ رحمة لك من الأمّ الشفيقة على ولدها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استعبر واستعبرتُ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فضّلنا على خلقه بالرحمة وخصّنا أهل البيت بالرحمة، يا مسمع، إنّ الأرض والسماء لتبكي منذ قتل أمير المؤمنين علیه السلام رحمةً لنا، وما بكى لنا من الملائكة أكثر، وما رقأت دموع الملائكة منذ قتلنا، وما بكى أحد رحمة لنا ولما لقينا إلاّ رحمه الله قبل أن تخرج الدمعة من عينه، فإذا سالت دموعه على خده فلو أنّ قطرة من دموعه سقطت في جهنم لأطفأت حرّها حتّى لا يوجد لها حرّ، وإنّ الموجع قلبه لنا ليفرح يوم يرانا عند موته فرحة، لا تزال تلك الفرحة في قلبه حتّى يرد علينا الحوض، وإنّ الكوثر ليفرح بمُحبِّنا إذا ورد عليه حتّى أنّه ليذيقه من ضروب الطعام ما لا يشتهي أن يصدر عنه</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ابن بابويه في الكامل أيضاً بسنده،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محمّد بن جعفر</w:t>
      </w:r>
    </w:p>
    <w:p>
      <w:pPr>
        <w:pStyle w:val="BookText"/>
        <w:rPr/>
      </w:pPr>
      <w:r>
        <w:rPr>
          <w:rFonts w:ascii="IRNazanin" w:hAnsi="IRNazanin" w:eastAsia="IRNazanin"/>
          <w:color w:val="111111"/>
          <w:sz w:val="28"/>
          <w:sz w:val="28"/>
          <w:szCs w:val="28"/>
          <w:rtl w:val="true"/>
          <w:lang w:bidi="fa-IR"/>
        </w:rPr>
        <w:t>الرزاز، عن محمّد بن الحسين، عن الحكم بن مسكن،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بن علي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قتيل العبرة</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والسند صحيح، وقد رواه بعدّة أسانيد صحيحة أُخرى،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حدَّثني محمّد بن الحسن، عن محمّد الحسن الصفّار، عن أحمد بن محمّد بن عيسى، عن محمّد بن خالد البرقي، عن أبان الأحمر، عن محمّد بن الحسين الخزار، عن هارون بن خارجة، عن 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وذكره وأضاف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يذكرني مؤمن إلاّ بكى</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رواه الشيخ الطوسي في الأمالي بسنده،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جعفر بن محمد بن قولويه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سعد بن عبد الله، عن أحمد بن محمد بن عيسى، عن الحسن بن محبوب الزراد، عن أبي محمد الأنصاري، عن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عند جعفر بن محمد علیهما السلام إذ جاء شيخ قد انحنى من الكبر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أنت من قبر جدي المظلوم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لقريب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إتيانك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لآتيه وأُكثر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يا شيخ، ذلك دم يطلب الله تعالى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الجزع والبكاء مكروه سوى الجزع والبكاء على الحسين علیه السلام </w:t>
      </w:r>
      <w:r>
        <w:rPr>
          <w:rFonts w:eastAsia="IRNazanin" w:cs="IRNazanin"/>
          <w:color w:val="111111"/>
          <w:sz w:val="28"/>
          <w:szCs w:val="28"/>
          <w:rtl w:val="true"/>
          <w:lang w:bidi="fa-IR"/>
        </w:rPr>
        <w:t>»</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وسند الرواية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جعفر بن محمّد بن قولويه في كامل الزيارات،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أبي، عن سعد بن عبد الله، عن أبي عبد الله الجاموراني، عن الحسن بن علي بن أبي حمزة، عن أبيه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البكاء والجزع مكروه للعبد في كلّ ما جزع ما خلا البكاء والجزع على الحسين بن علي علیه السلام ، فإنّه فيه مأجور</w:t>
      </w:r>
      <w:r>
        <w:rPr>
          <w:rFonts w:eastAsia="IRNazanin" w:cs="IRNazanin"/>
          <w:color w:val="111111"/>
          <w:sz w:val="28"/>
          <w:szCs w:val="28"/>
          <w:rtl w:val="true"/>
          <w:lang w:bidi="fa-IR"/>
        </w:rPr>
        <w:t>»</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صحيح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هذا نموذج من مئات الروايات الواردة حول البكاء على الحسين علیه السلام ، وهي صحيحة الإسناد، مضافاً إلى غيرها التي هي بين موثق، أو ضعيف يمكن جبر ضعفه بورود متونها في أسانيد أُخرى صحيحة، وذكرنا هذه الروايات كي نبيِّن أنّه إذا ورد في حادثة معينة جملة من الروايات الصحيحة التي تصل إلى حدّ التواتر إذا ما انضمّ بعضها إلى بعض، فالبحث في أسانيدها ورواتها غير مجدٍ ومخالف للصناعة الحديثيّة؛ لأنّها متواترة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غفل عنه الكاتب ولم يلتفت إليه، فورد غير ورده، وشرب من غير 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يذكر أسانيد بعض الأخبار ويناقشها تارة سنداً وأُخرى متناً، وهذا ما سنسلِّط الضوء عليه بشكل أكبر في القسم الثاني من هذا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8" w:name="pg7329_82124"/>
      <w:bookmarkStart w:id="259" w:name="pg7329_82124"/>
      <w:bookmarkEnd w:id="259"/>
    </w:p>
    <w:p>
      <w:pPr>
        <w:pStyle w:val="Heading2"/>
        <w:numPr>
          <w:ilvl w:val="1"/>
          <w:numId w:val="1"/>
        </w:numPr>
        <w:rPr/>
      </w:pPr>
      <w:bookmarkStart w:id="260" w:name="pg7329_82124"/>
      <w:bookmarkStart w:id="261" w:name="__RefHeading___Toc987615_1051229030"/>
      <w:bookmarkStart w:id="262" w:name="_Toc95"/>
      <w:bookmarkEnd w:id="260"/>
      <w:bookmarkEnd w:id="261"/>
      <w:r>
        <w:rPr>
          <w:rtl w:val="true"/>
        </w:rPr>
        <w:t>دراسات في تاريخ وتراث النهضة الحسينية</w:t>
      </w:r>
      <w:bookmarkEnd w:id="262"/>
    </w:p>
    <w:p>
      <w:pPr>
        <w:pStyle w:val="Heading3"/>
        <w:numPr>
          <w:ilvl w:val="2"/>
          <w:numId w:val="1"/>
        </w:numPr>
        <w:rPr/>
      </w:pPr>
      <w:bookmarkStart w:id="263" w:name="__RefHeading___Toc987617_1051229030"/>
      <w:bookmarkStart w:id="264" w:name="_Toc96"/>
      <w:bookmarkEnd w:id="263"/>
      <w:r>
        <w:rPr>
          <w:rtl w:val="true"/>
        </w:rPr>
        <w:t>اشارة</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نشوء المنبر الحسيني</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دراسة نقدية لكتب المقاتل عند الشيعة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5" w:name="pg7329_82126"/>
      <w:bookmarkStart w:id="266" w:name="pg7329_82126"/>
      <w:bookmarkEnd w:id="266"/>
    </w:p>
    <w:p>
      <w:pPr>
        <w:pStyle w:val="Heading3"/>
        <w:numPr>
          <w:ilvl w:val="2"/>
          <w:numId w:val="1"/>
        </w:numPr>
        <w:rPr/>
      </w:pPr>
      <w:bookmarkStart w:id="267" w:name="pg7329_82126"/>
      <w:bookmarkStart w:id="268" w:name="__RefHeading___Toc987619_1051229030"/>
      <w:bookmarkStart w:id="269" w:name="_Toc97"/>
      <w:bookmarkEnd w:id="267"/>
      <w:bookmarkEnd w:id="268"/>
      <w:r>
        <w:rPr>
          <w:rtl w:val="true"/>
        </w:rPr>
        <w:t>نشوء المنبر الحسيني</w:t>
      </w:r>
      <w:bookmarkEnd w:id="269"/>
    </w:p>
    <w:p>
      <w:pPr>
        <w:pStyle w:val="Heading4"/>
        <w:numPr>
          <w:ilvl w:val="3"/>
          <w:numId w:val="1"/>
        </w:numPr>
        <w:rPr/>
      </w:pPr>
      <w:bookmarkStart w:id="270" w:name="__RefHeading___Toc987621_1051229030"/>
      <w:bookmarkStart w:id="271" w:name="_Toc98"/>
      <w:bookmarkEnd w:id="270"/>
      <w:r>
        <w:rPr>
          <w:rtl w:val="true"/>
        </w:rPr>
        <w:t>اشارة</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نشوء المنبر الحسيني</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الشيخ فيصل الكاظمي</w:t>
      </w:r>
    </w:p>
    <w:p>
      <w:pPr>
        <w:pStyle w:val="BookText"/>
        <w:rPr/>
      </w:pPr>
      <w:r>
        <w:rPr>
          <w:rFonts w:ascii="IRNazanin" w:hAnsi="IRNazanin" w:eastAsia="IRNazanin"/>
          <w:color w:val="111111"/>
          <w:sz w:val="28"/>
          <w:sz w:val="28"/>
          <w:szCs w:val="28"/>
          <w:rtl w:val="true"/>
          <w:lang w:bidi="fa-IR"/>
        </w:rPr>
        <w:t>إنّ الخلود الذي اكتسبته نهضة الإمام الحسين علیه السلام ، قد أسهمت فيه عوامل عدّة بعضها ذاتيّة داخليّة تعتمد على مبادئ النهضة وأهدافها، وكذلك رموزها وأشخاصها، وفي مقدمتهم أبو عبد الله الإمام الحسين علیه السلام والثُلّة الطيبة من أهل بيته الميامين وأصحابه المخلصين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عوامل خارجة عن الإطار الزمني والموضوعي للواقعة، كان لها أثر مهم في إدامة زخم النهضة وعطائها وتمددها؛ لتتحول إلى قضية مجتمعيّة متحركة وواقعاً معاشاً، ولم تبقَ محصورة في حدودها الجغرافيّة أو وقتها الزمني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من أبرز هذه العوامل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جاز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تلك المآتم والمجالس الحسينيّة التي تُقام في كلّ وقت ومكان، ولا سيما في العشرة الأُولى لمحرم الحرام من كلّ عام، ويتمّ فيها عرْضُ واقعة عاشوراء من جوانب وآفاق متعددة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المجالس والمآتم المباركة أبَتْ أن تظلّ واقعة كربلاء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غيرها من الحوادث الغابرة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ذكرى قابعة في طيّات التاريخ ودهاليزه، بل جعلتها تمتدّ إلى كل مساحة من مساحات الحياة، حتى صارت مَعيناً لا ينضب لكل قيّم النُّبل والكرامة، وخلقت مجتمعاً ينبض بالحيوية والعطاء، ويسير نحو أهدافه بخُطى واثقة</w:t>
      </w:r>
      <w:r>
        <w:rPr>
          <w:rFonts w:eastAsia="IRNazanin" w:cs="IRNazanin"/>
          <w:color w:val="111111"/>
          <w:sz w:val="28"/>
          <w:szCs w:val="28"/>
          <w:rtl w:val="true"/>
          <w:lang w:bidi="fa-IR"/>
        </w:rPr>
        <w:t xml:space="preserve">. </w:t>
      </w:r>
      <w:bookmarkStart w:id="272" w:name="pg7329_82127"/>
    </w:p>
    <w:p>
      <w:pPr>
        <w:pStyle w:val="BookText"/>
        <w:rPr/>
      </w:pPr>
      <w:bookmarkEnd w:id="272"/>
      <w:r>
        <w:rPr>
          <w:rFonts w:ascii="Amiri" w:hAnsi="Amiri" w:eastAsia="Amiri" w:cs="Amiri"/>
          <w:color w:val="111111"/>
          <w:sz w:val="28"/>
          <w:sz w:val="28"/>
          <w:szCs w:val="28"/>
          <w:rtl w:val="true"/>
          <w:lang w:bidi="ar-SA"/>
        </w:rPr>
        <w:t>فالمنبر الحسينيّ من أهم العناصر المساهمة في استمرار وديمومة جذوة الثورة الحسينيّة متّقدة متوهجة بمبادئها السامية، وهو صرخة الشرفاء والرساليين في وجه الطغيان والاستبداد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ونظراً لما يقوم به المنبر الحسيني من دور مهم في عصرنا الحاضر، وما يتحمّل من أعباء كبيرة في تربية الأُمّة وإعدادها، وربطها بمفاهيم الإسلام ومدرسة أهل البيت علیهم السلام ، بالإضافة الى دوره التاريخي الهادف إلى إبقاء ثورة كربلاء حيّة متّقدة في النفوس، تتجاوب معها الأرواح وتنفعل معها المواقف؛ ولأنّه أصبح الآن جزءاً من التراث الديني للطائفة الشيعيّة، كان لا بدّ لنا من الوقوف على كيفيّة نشوئه والمراحل التي مرّ بها، ومعرفة العوامل المؤثّرة في هذا النشوء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وسنحاول في هذه المقالة تسليط الضوء على تاريخ المنبر وتأسيسه كظاهرة دينيّة اجتماعيّة، من خلال دراسة الآراء التي ذُكرت حول نشوء هذه الظاهرة ومناقشتها، وبيان ما هو الصحيح منها</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987623_1051229030"/>
      <w:bookmarkStart w:id="274" w:name="_Toc99"/>
      <w:bookmarkEnd w:id="273"/>
      <w:r>
        <w:rPr>
          <w:rtl w:val="true"/>
        </w:rPr>
        <w:t>تعريف المنبر الحسيني</w:t>
      </w:r>
      <w:bookmarkEnd w:id="274"/>
    </w:p>
    <w:p>
      <w:pPr>
        <w:pStyle w:val="Heading5"/>
        <w:numPr>
          <w:ilvl w:val="4"/>
          <w:numId w:val="1"/>
        </w:numPr>
        <w:rPr/>
      </w:pPr>
      <w:bookmarkStart w:id="275" w:name="__RefHeading___Toc987625_1051229030"/>
      <w:bookmarkStart w:id="276" w:name="_Toc100"/>
      <w:bookmarkEnd w:id="275"/>
      <w:r>
        <w:rPr>
          <w:rtl w:val="true"/>
        </w:rPr>
        <w:t>اشارة</w:t>
      </w:r>
      <w:bookmarkEnd w:id="276"/>
    </w:p>
    <w:p>
      <w:pPr>
        <w:pStyle w:val="BookText"/>
        <w:rPr/>
      </w:pPr>
      <w:r>
        <w:rPr>
          <w:rFonts w:ascii="Amiri" w:hAnsi="Amiri" w:eastAsia="Amiri" w:cs="Amiri"/>
          <w:color w:val="111111"/>
          <w:sz w:val="28"/>
          <w:sz w:val="28"/>
          <w:szCs w:val="28"/>
          <w:rtl w:val="true"/>
          <w:lang w:bidi="ar-SA"/>
        </w:rPr>
        <w:t>في البداية من المناسب التعرّف على معنى المنبر لغةً واصطلاحاً</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987627_1051229030"/>
      <w:bookmarkStart w:id="278" w:name="_Toc101"/>
      <w:bookmarkEnd w:id="277"/>
      <w:r>
        <w:rPr>
          <w:rtl w:val="true"/>
        </w:rPr>
        <w:t>المنبر الحسيني لغةً</w:t>
      </w:r>
      <w:r>
        <w:rPr>
          <w:rtl w:val="true"/>
        </w:rPr>
        <w:t>:</w:t>
      </w:r>
      <w:bookmarkEnd w:id="278"/>
    </w:p>
    <w:p>
      <w:pPr>
        <w:pStyle w:val="BookText"/>
        <w:rPr/>
      </w:pPr>
      <w:r>
        <w:rPr>
          <w:rFonts w:ascii="Amiri" w:hAnsi="Amiri" w:eastAsia="Amiri" w:cs="Amiri"/>
          <w:color w:val="111111"/>
          <w:sz w:val="28"/>
          <w:sz w:val="28"/>
          <w:szCs w:val="28"/>
          <w:rtl w:val="true"/>
          <w:lang w:bidi="ar-SA"/>
        </w:rPr>
        <w:t xml:space="preserve">من خلال مراجعة معاجم اللغة ومصادرها، نجد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نبر الشيء نبراً؛ أي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نبر في قرءاته أو غنائه، أي رفعها</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نبرتُ الشيء أنبره نبراً، رفعته</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279" w:name="pg7329_82128"/>
    </w:p>
    <w:p>
      <w:pPr>
        <w:pStyle w:val="BookText"/>
        <w:rPr/>
      </w:pPr>
      <w:bookmarkEnd w:id="279"/>
      <w:r>
        <w:rPr>
          <w:rFonts w:ascii="Amiri" w:hAnsi="Amiri" w:eastAsia="Amiri" w:cs="Amiri"/>
          <w:color w:val="111111"/>
          <w:sz w:val="28"/>
          <w:sz w:val="28"/>
          <w:szCs w:val="28"/>
          <w:rtl w:val="true"/>
          <w:lang w:bidi="ar-SA"/>
        </w:rPr>
        <w:t xml:space="preserve">ولهذا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فالنبرة هي كل مرتفع من الشيء</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يسمى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مرقاة الخطيب أو الواعظ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منبراً لارتفاعه وعلوه، وقد يوضع في المسجد أو مكان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إضافة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المنبر، فهي نسبة إلى الإمام السبط الحسين بن علي بن أبي طالب صلی الله علیه و آله الشهيد بكربلاء، يوم عاشوراء عام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وأمّه فاطمة الزهراء علیها السلام بنت رسول الله صلی الله علیه و آله </w:t>
      </w:r>
      <w:r>
        <w:rPr>
          <w:rFonts w:eastAsia="IRNazanin" w:cs="IRNazanin"/>
          <w:color w:val="111111"/>
          <w:sz w:val="28"/>
          <w:szCs w:val="28"/>
          <w:rtl w:val="true"/>
          <w:lang w:bidi="fa-IR"/>
        </w:rPr>
        <w:t>.</w:t>
      </w:r>
    </w:p>
    <w:p>
      <w:pPr>
        <w:pStyle w:val="Heading5"/>
        <w:numPr>
          <w:ilvl w:val="4"/>
          <w:numId w:val="1"/>
        </w:numPr>
        <w:rPr/>
      </w:pPr>
      <w:bookmarkStart w:id="280" w:name="__RefHeading___Toc987629_1051229030"/>
      <w:bookmarkStart w:id="281" w:name="_Toc102"/>
      <w:bookmarkEnd w:id="280"/>
      <w:r>
        <w:rPr>
          <w:rtl w:val="true"/>
        </w:rPr>
        <w:t>المنبر الحسيني اصطلاحاً</w:t>
      </w:r>
      <w:r>
        <w:rPr>
          <w:rtl w:val="true"/>
        </w:rPr>
        <w:t>:</w:t>
      </w:r>
      <w:bookmarkEnd w:id="281"/>
    </w:p>
    <w:p>
      <w:pPr>
        <w:pStyle w:val="BookText"/>
        <w:rPr/>
      </w:pPr>
      <w:r>
        <w:rPr>
          <w:rFonts w:ascii="Amiri" w:hAnsi="Amiri" w:eastAsia="Amiri" w:cs="Amiri"/>
          <w:color w:val="111111"/>
          <w:sz w:val="28"/>
          <w:sz w:val="28"/>
          <w:szCs w:val="28"/>
          <w:rtl w:val="true"/>
          <w:lang w:bidi="ar-SA"/>
        </w:rPr>
        <w:t>يمكننا أن نعرِّف المنبر الحسينيّ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نوع من أنواع الخطابة الدينيّة عند أغلب المسلمين الشيعة</w:t>
      </w:r>
      <w:r>
        <w:rPr>
          <w:rStyle w:val="FootnoteAnchor"/>
          <w:rtl w:val="true"/>
        </w:rPr>
        <w:footnoteReference w:id="164"/>
      </w:r>
      <w:r>
        <w:rPr>
          <w:rFonts w:ascii="IRNazanin" w:hAnsi="IRNazanin" w:eastAsia="IRNazanin"/>
          <w:color w:val="111111"/>
          <w:sz w:val="28"/>
          <w:sz w:val="28"/>
          <w:szCs w:val="28"/>
          <w:rtl w:val="true"/>
          <w:lang w:bidi="fa-IR"/>
        </w:rPr>
        <w:t xml:space="preserve">، يعرِّج في نهايتها الخطيب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وبأسلوب فنّي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ذكر فاجعة مؤلمة من فجائع مقتل الإمام الحسين علیه السلام أو أهل بيته أو أصحابه يوم عاشوراء، أو ما جرى على عياله بعد مقتله أيام السبي</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مرّوا بكربلاء في طريق عودتهم إلى المدينة في العشرين من شهر 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محمد بن جرير، تاريخ الأُمم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 علي بن عبد الواحد، 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الخوارزمي، الموفق بن أحمد، 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ولا بدّ أن يقترن هذا الذكْر بأشعار مختارةٍ من الرثاء سواء أكان بالشعر العربي الفصيح، أم بالشعر الشعبي العامّي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عرفنا سبب هذه النسبة إلى الإمام الحسين علیه السلام ، دون سواه من أئمة أهل البيت علیهم السلام ؛ لأنّه منبر لا بدّ فيه من ذكر إحدى المصائب المرتبطة بالإمام الحسين دون </w:t>
      </w:r>
      <w:bookmarkStart w:id="282" w:name="pg7329_82129"/>
    </w:p>
    <w:p>
      <w:pPr>
        <w:pStyle w:val="BookText"/>
        <w:rPr/>
      </w:pPr>
      <w:bookmarkEnd w:id="282"/>
      <w:r>
        <w:rPr>
          <w:rFonts w:ascii="IRNazanin" w:hAnsi="IRNazanin" w:eastAsia="IRNazanin"/>
          <w:color w:val="111111"/>
          <w:sz w:val="28"/>
          <w:sz w:val="28"/>
          <w:szCs w:val="28"/>
          <w:rtl w:val="true"/>
          <w:lang w:bidi="fa-IR"/>
        </w:rPr>
        <w:t>أيِّ إمام آخر، وهذا السبب راجعٌ إلى الخصوصّية المأساويّة الحزينة التي تميّزت بها واقعة استشهاد الإمام الحسين علیه السلام ، هو وأهل بيته وأصحابه، وما جرى على نسائه وأطفاله بعده من آلام السبي، بما لم تحدث حتى مع مَن هو خيرٌ منه،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صلی الله علیه و آله وأبوه عليّ وأمّه وأخوه علیهم السلام ؛ ولما توارثه الشيعة عن أئمتهم في التأكيد على استذكار هذه المصائب؛ ولهذا 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ليس منبراً يهتمّ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ببلاغة الإمام عليّ علیه السلام وسيرته المباركة، وهكذا بقيّة أهل البيت علیهم السلام </w:t>
      </w:r>
      <w:r>
        <w:rPr>
          <w:rFonts w:eastAsia="IRNazanin" w:cs="IRNazanin"/>
          <w:color w:val="111111"/>
          <w:sz w:val="28"/>
          <w:szCs w:val="28"/>
          <w:rtl w:val="true"/>
          <w:lang w:bidi="fa-IR"/>
        </w:rPr>
        <w:t>.</w:t>
      </w:r>
    </w:p>
    <w:p>
      <w:pPr>
        <w:pStyle w:val="Heading5"/>
        <w:numPr>
          <w:ilvl w:val="4"/>
          <w:numId w:val="1"/>
        </w:numPr>
        <w:rPr/>
      </w:pPr>
      <w:bookmarkStart w:id="283" w:name="__RefHeading___Toc987631_1051229030"/>
      <w:bookmarkStart w:id="284" w:name="_Toc103"/>
      <w:bookmarkEnd w:id="283"/>
      <w:r>
        <w:rPr>
          <w:rtl w:val="true"/>
        </w:rPr>
        <w:t>نشوء المأتم الحسيني وجذوره</w:t>
      </w:r>
      <w:bookmarkEnd w:id="284"/>
    </w:p>
    <w:p>
      <w:pPr>
        <w:pStyle w:val="BookText"/>
        <w:rPr/>
      </w:pPr>
      <w:r>
        <w:rPr>
          <w:rFonts w:ascii="IRNazanin" w:hAnsi="IRNazanin" w:eastAsia="IRNazanin"/>
          <w:color w:val="111111"/>
          <w:sz w:val="28"/>
          <w:sz w:val="28"/>
          <w:szCs w:val="28"/>
          <w:rtl w:val="true"/>
          <w:lang w:bidi="fa-IR"/>
        </w:rPr>
        <w:t>إنّ البكاء والنوح على الإمام الحسين علیه السلام وإقامة المآتم عليه تمتدّ جذورها إلى ما قبل واقعة كربلاء، واستشهاد الإمام الحسين علیه السلام ، ثمّ اشتدّت وتطورت واستمرّت وستستمرّ إلى قيام الساعة، ويمكن أن تُقسّم هذه المآتم على قسمين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نعبّر عنه بالمآتم التلقائيّة العفويّة، وعادة ما تكون مآتم فرديّة نابعة من الشعور بالأسى والحزن لما يحلّ بالحسين علیه السلام وأهل بيته الكرام من الفجائع والمصائب، وهذا النوع من المآتم والمراثي على شقين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حصل قبل واقعة كربلاء واستشهاد الإمام علیه السلام ، وهذا الصنف من المآتم أول مَن أقامه رسول الله صلی الله علیه و آله حينما نعى الحسين وبكاه وهو طفل صغير، عندما أخبره جبريل بمقتله على يد أمّته، فعن أسماء بنت عُميس، قالت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وُلِدَ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فجاءني النبي،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أسماء، هاتي 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فدفعته إليه في خرقة بيضاء، فأذّن في أذنه اليمنى، وأقام في اليسرى، ثمّ وضعه في حجره وبكى، 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وأمي، ممَّ بكاؤك؟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ابني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وُلِد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أسماء، تقتله الفئة الباغية، لا أنالهم الله شفاعتي</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أُخرى يقوم رسول الله صلی الله علیه و آله برثاء ولده </w:t>
      </w:r>
    </w:p>
    <w:p>
      <w:pPr>
        <w:pStyle w:val="BookText"/>
        <w:rPr/>
      </w:pPr>
      <w:r>
        <w:rPr>
          <w:rFonts w:ascii="IRNazanin" w:hAnsi="IRNazanin" w:eastAsia="IRNazanin"/>
          <w:color w:val="111111"/>
          <w:sz w:val="28"/>
          <w:sz w:val="28"/>
          <w:szCs w:val="28"/>
          <w:rtl w:val="true"/>
          <w:lang w:bidi="fa-IR"/>
        </w:rPr>
        <w:t>الحسين علیه السلام وبكائه أمام أصحابه، حين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الحسين ابني مقتول في أرض الطفّ، وإنّ أمتي ستُفتَتَن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إلى أصحابه فيهم عليّ وأبو بكر وعمر، وحذيفة وعمّار وأبو ذر رضي الله عنهم وهو يبكي،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جبريل أنّ ابني الحسين يقتل بعدي بأرض الطفّ، وجاءني بهذه التربة، وأخبرني أنّ فيها مضجعه</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هذه المآتم أيضاً ما قام به أمير المؤمنين علیه السلام وهو مارّ بكربلاء في طريقه إلى صفّين،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نجيِّ، عن أبيه أنّه سافَرَ مع عليّ علیه السلام وكان صاحب مطهَرَته، فلمّا جاء نينَوى وهو مُنطَلِقٌ إلى صِفِّين؛ فإذا عليّ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أبا عبد الله بِشَطِّ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أبو عبد الله؟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النبيِّ صلی الله علیه و آله وعيناه تُفيضانِ،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أغضبك أحد؟ ما شأن عينيك تفيضان؟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من عندي جبرئيل علیه السلام ، فحدّثني أنّ الحسين يُقتَلُ بشطِّ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أن أشِمَّك من تربته؟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 يده، فقبض قبضة من تراب، فأعطانيها، فلم أملك عينَيَّ أن فاضتا</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الشق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حصل من رثاء وبكاء للإمام الحسين علیه السلام بعد استشهاده، فقد بكاه ونعاه ورثاه أهلُ البيت علیهم السلام وعدد كبير من الصحابة ومن أُمهات المؤمنين والتابعين، وهي مواقف يمكن عدّها من المآتم التلقائيّة والعفويّة الفرديّة، التي حصلت من هؤلاء حزناً وتأثراً بالفاجعة الأليمة، ومن الأمثلة على ذلك</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رثاء السيدة زينب علیها السلام أخاها الحسين علیه السلام ، يوم الحادي عشر من المحرم، وذلك حينما حُملت النسوة إلى الكوفة سبايا، فلطمْنَ وصحْنَ حين مررن بالحسين علیه السلام فقالت زينب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عليك مليك السماء، هذا حسين بالعراء، مرمّل بالدماء، مقطّع الأعضاء، يا </w:t>
      </w:r>
    </w:p>
    <w:p>
      <w:pPr>
        <w:pStyle w:val="BookText"/>
        <w:rPr/>
      </w:pPr>
      <w:r>
        <w:rPr>
          <w:rFonts w:ascii="Amiri" w:hAnsi="Amiri" w:eastAsia="Amiri" w:cs="Amiri"/>
          <w:color w:val="111111"/>
          <w:sz w:val="28"/>
          <w:sz w:val="28"/>
          <w:szCs w:val="28"/>
          <w:rtl w:val="true"/>
          <w:lang w:bidi="ar-SA"/>
        </w:rPr>
        <w:t>محمداه، وبناتك سبايا وذريتك مقتّلة تسفي عليها الصبا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فأبكت كل ّعدوّ ووليّ</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الهاشميات والأنصار في المدينة، لمّا وصل خبر قتْل الحسين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أُمّ لقمان بنت عقيل بن أبي طالب حين سمعت نعي الحسين، ومعها إخواتها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هانئ، وأسماء، ورملة، وزينب، بنات عقيل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قتلاها بالطفّ، 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تقولون إن قال النبي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فعلتم وأنتم آخر الأُمم</w:t>
      </w:r>
    </w:p>
    <w:p>
      <w:pPr>
        <w:pStyle w:val="BookText"/>
        <w:rPr/>
      </w:pPr>
      <w:r>
        <w:rPr>
          <w:rFonts w:ascii="Amiri" w:hAnsi="Amiri" w:eastAsia="Amiri" w:cs="Amiri"/>
          <w:color w:val="111111"/>
          <w:sz w:val="28"/>
          <w:sz w:val="28"/>
          <w:szCs w:val="28"/>
          <w:rtl w:val="true"/>
          <w:lang w:bidi="ar-SA"/>
        </w:rPr>
        <w:t>بعترتي و بأهلي بعد مفتقدي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أسارى وقتلى ضرجوا بدم</w:t>
      </w:r>
    </w:p>
    <w:p>
      <w:pPr>
        <w:pStyle w:val="BookText"/>
        <w:rPr/>
      </w:pPr>
      <w:r>
        <w:rPr>
          <w:rFonts w:ascii="Amiri" w:hAnsi="Amiri" w:eastAsia="Amiri" w:cs="Amiri"/>
          <w:color w:val="111111"/>
          <w:sz w:val="28"/>
          <w:sz w:val="28"/>
          <w:szCs w:val="28"/>
          <w:rtl w:val="true"/>
          <w:lang w:bidi="ar-SA"/>
        </w:rPr>
        <w:t>ما كان هذا جزائي إذ نصحت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تخلفوني بسوء في ذوي رحمي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سلمة أُمّ المؤمنين؛ فإنّها لمّا بلغها قتل الحسين علیه السلام ،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أقد فعلوها؟ ملأ الله قبورهم ناراً، ثمّ بكت حتى غشي عليها</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أرقم؛ فقد ذُكر عنه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أُدخل رأس الحسين على ابن زياد فوُضِع بين يديه، جعل ابن زياد ينكت بالخيزرانة ثنايا الحسين علیه السلام ، وعنده زيد بن أرقم، صاحب رسول الله،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ارفع قضيبك عن هذه الثنايا، فلقد رأيت رسول الله يلثمها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خنقته العبرة فبكى، فقال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تبكي؟ أبكى الله عينيك، والله لولا أنّك شيخ قد خرفتَ لضربتُ عنقك</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285" w:name="pg7329_82132"/>
    </w:p>
    <w:p>
      <w:pPr>
        <w:pStyle w:val="BookText"/>
        <w:rPr/>
      </w:pPr>
      <w:bookmarkEnd w:id="285"/>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 ورد أنّه لمّا بلغ الحسنَ البص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 قتلُ الحسين بكى حتى اختلج صدغاه</w:t>
      </w:r>
      <w:r>
        <w:rPr>
          <w:rStyle w:val="FootnoteAnchor"/>
          <w:rtl w:val="true"/>
        </w:rPr>
        <w:footnoteReference w:id="172"/>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ذلّ أمّةٍ قتلت ابن بنت 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ليُردّن رأس الحسين إلى جسده، ثمّ لينتقمن له جده وأبوه من ابن مرجانة</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نماذج لبكاء أهل البيت والصحابة والتابعين على الحسين علیه السلام ورثائه بعد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المآتم الفرديّة لا شك في أنّها كانت النواة الحقيقية لما عُرف فيما بعد بالمجالس والمآتم الحسينيّة، والتي هي القسم الثاني من المآتم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نُعبّر عنها بالمآتم الجماهيرية الهادفة، والتي حصلت عن تخطيط مسبق وهدف مقصود؛ ما أسفر فيما بعد عن حدوث ظاهرة المنبر الحسيني كظاهرة دينيّة اجتماعيّة جماهيريّة لها حضورها اللافت في الوسط الشيعي، وفي هذا المقال نودّ التعرُّف على أوّل مَن بَذَر بذرة المجالس الحسينيّة المباركة التي نراها اليوم في واقعنا الشيعي، وما هي الظروف والأسباب التي ساعدت على نشوء وتطور هذه المجالس والتي تدعى بالمنبر الحسيني</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987633_1051229030"/>
      <w:bookmarkStart w:id="287" w:name="_Toc104"/>
      <w:bookmarkEnd w:id="286"/>
      <w:r>
        <w:rPr>
          <w:rtl w:val="true"/>
        </w:rPr>
        <w:t>الآراء في نشوء المنبر الحسيني وتأسيسه</w:t>
      </w:r>
      <w:bookmarkEnd w:id="287"/>
    </w:p>
    <w:p>
      <w:pPr>
        <w:pStyle w:val="Heading5"/>
        <w:numPr>
          <w:ilvl w:val="4"/>
          <w:numId w:val="1"/>
        </w:numPr>
        <w:rPr/>
      </w:pPr>
      <w:bookmarkStart w:id="288" w:name="__RefHeading___Toc987635_1051229030"/>
      <w:bookmarkStart w:id="289" w:name="_Toc105"/>
      <w:bookmarkEnd w:id="288"/>
      <w:r>
        <w:rPr>
          <w:rtl w:val="true"/>
        </w:rPr>
        <w:t>اشارة</w:t>
      </w:r>
      <w:bookmarkEnd w:id="28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ذُكرت آراء عدّة، في تحديد أول مَن أقام المأتم الحسيني الذي مثّل الأساس لقيام المنبر الحسيني وتوسِّع مدرسته، وأهمّ هذه الآراء هي</w:t>
      </w:r>
      <w:r>
        <w:rPr>
          <w:rFonts w:eastAsia="Amiri" w:cs="Amiri" w:ascii="Amiri" w:hAnsi="Amiri"/>
          <w:color w:val="111111"/>
          <w:sz w:val="28"/>
          <w:szCs w:val="28"/>
          <w:rtl w:val="true"/>
          <w:lang w:bidi="ar-SA"/>
        </w:rPr>
        <w:t xml:space="preserve">: </w:t>
      </w:r>
      <w:bookmarkStart w:id="290" w:name="pg7329_82133"/>
    </w:p>
    <w:p>
      <w:pPr>
        <w:pStyle w:val="Heading5"/>
        <w:numPr>
          <w:ilvl w:val="4"/>
          <w:numId w:val="1"/>
        </w:numPr>
        <w:rPr/>
      </w:pPr>
      <w:bookmarkStart w:id="291" w:name="__RefHeading___Toc987637_1051229030"/>
      <w:bookmarkStart w:id="292" w:name="_Toc106"/>
      <w:bookmarkEnd w:id="290"/>
      <w:bookmarkEnd w:id="291"/>
      <w:r>
        <w:rPr>
          <w:rtl w:val="true"/>
        </w:rPr>
        <w:t>الرأي الأول</w:t>
      </w:r>
      <w:r>
        <w:rPr>
          <w:rtl w:val="true"/>
        </w:rPr>
        <w:t xml:space="preserve">: </w:t>
      </w:r>
      <w:r>
        <w:rPr>
          <w:rtl w:val="true"/>
        </w:rPr>
        <w:t>التوابون</w:t>
      </w:r>
      <w:bookmarkEnd w:id="292"/>
    </w:p>
    <w:p>
      <w:pPr>
        <w:pStyle w:val="Heading6"/>
        <w:numPr>
          <w:ilvl w:val="5"/>
          <w:numId w:val="1"/>
        </w:numPr>
        <w:rPr/>
      </w:pPr>
      <w:bookmarkStart w:id="293" w:name="__RefHeading___Toc987639_1051229030"/>
      <w:bookmarkStart w:id="294" w:name="_Toc107"/>
      <w:bookmarkEnd w:id="293"/>
      <w:r>
        <w:rPr>
          <w:rtl w:val="true"/>
        </w:rPr>
        <w:t>اشارة</w:t>
      </w:r>
      <w:bookmarkEnd w:id="294"/>
    </w:p>
    <w:p>
      <w:pPr>
        <w:pStyle w:val="BookText"/>
        <w:rPr/>
      </w:pPr>
      <w:r>
        <w:rPr>
          <w:rFonts w:ascii="IRNazanin" w:hAnsi="IRNazanin" w:eastAsia="IRNazanin"/>
          <w:color w:val="111111"/>
          <w:sz w:val="28"/>
          <w:sz w:val="28"/>
          <w:szCs w:val="28"/>
          <w:rtl w:val="true"/>
          <w:lang w:bidi="fa-IR"/>
        </w:rPr>
        <w:t>يذهب بعض المستشرقين إلى أنّ أوّل مَن أقام المآتم على الحسين علیه السلام هم جيش التوابين حينما غادروا الكوفة ووصلوا إلى موضع قبور شهداء كربلاء، حيث أقاموا المأتم ثلاثاً، وعلت أصواتهم بالبكاء والنحيب عند قبر الحسين علیه السلام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عندما ثار التوابون سنة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الموافق سنة</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م أخذوا أسلحتهم إلى هناك، ورفعوا عقائرهم معاً في نحيب عالٍ، وبكوا وابتهلوا إلى الله أن يغفر لهم تخلّيهم عن حفيد النبي في ساعة ضيقه، وصاح زعيمهم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 حسيناً الشهيد ابن الشهيد المهدي ابن المهدي الصدّيق ابن الصدّيق، اللهم اشهد أننا على دينهم وسبيلهم، وأعداء لمَن قتلهم، وأولياء لمحبيهم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تكمن نواة التعزية ومسرحيات المآتم، التي تُمَثّل كلّ عام في العاشر من محرم حيثما وِجد الشيعة</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5" w:name="__RefHeading___Toc987641_1051229030"/>
      <w:bookmarkStart w:id="296" w:name="_Toc108"/>
      <w:bookmarkEnd w:id="295"/>
      <w:r>
        <w:rPr>
          <w:rtl w:val="true"/>
        </w:rPr>
        <w:t>مناقشة الرأي الأول</w:t>
      </w:r>
      <w:bookmarkEnd w:id="296"/>
    </w:p>
    <w:p>
      <w:pPr>
        <w:pStyle w:val="BookText"/>
        <w:rPr/>
      </w:pPr>
      <w:r>
        <w:rPr>
          <w:rFonts w:ascii="Amiri" w:hAnsi="Amiri" w:eastAsia="Amiri" w:cs="Amiri"/>
          <w:color w:val="111111"/>
          <w:sz w:val="28"/>
          <w:sz w:val="28"/>
          <w:szCs w:val="28"/>
          <w:rtl w:val="true"/>
          <w:lang w:bidi="ar-SA"/>
        </w:rPr>
        <w:t>يمكن أن يلاحظ على هذا الرأي عدة نقاط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المآتم التي أقامها التوابون ثلاثة أيام عند قبر الحسين علیه السلام هي من المآتم التلقائية العفوية؛ لأن التوابين حينما توجهوا إلى كربلاء لم يتوجهوا إليها بهدف إقامة مراسيم العزاء، ولكنّهم مرّوا على كربلاء وهم في طريق مواجهة أعدائهم الأمويين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قيل في نُبل موقف التوابين وصدق نياتهم، حتى مضوا في واقعةٍ من أندر الوقائع التاريخية التي اندفع أصحابها للقتل بشكل تضحوي بارز، رغم كلّ ذلك، فإنّ التوابين لا يملكون المؤهلات الشرعيّة والدينيّة، التي تجعل من 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رفاتهم سنّة يستنّ بها الشيعة، ويعظمها أئمتهم وعلماؤهم</w:t>
      </w:r>
      <w:r>
        <w:rPr>
          <w:rFonts w:eastAsia="Amiri" w:cs="Amiri" w:ascii="Amiri" w:hAnsi="Amiri"/>
          <w:color w:val="111111"/>
          <w:sz w:val="28"/>
          <w:szCs w:val="28"/>
          <w:rtl w:val="true"/>
          <w:lang w:bidi="ar-SA"/>
        </w:rPr>
        <w:t xml:space="preserve">. </w:t>
      </w:r>
      <w:bookmarkStart w:id="297" w:name="pg7329_82134"/>
    </w:p>
    <w:p>
      <w:pPr>
        <w:pStyle w:val="Heading5"/>
        <w:numPr>
          <w:ilvl w:val="4"/>
          <w:numId w:val="1"/>
        </w:numPr>
        <w:rPr/>
      </w:pPr>
      <w:bookmarkStart w:id="298" w:name="__RefHeading___Toc987643_1051229030"/>
      <w:bookmarkStart w:id="299" w:name="_Toc109"/>
      <w:bookmarkEnd w:id="297"/>
      <w:bookmarkEnd w:id="298"/>
      <w:r>
        <w:rPr>
          <w:rtl w:val="true"/>
        </w:rPr>
        <w:t>الرأي الثاني</w:t>
      </w:r>
      <w:r>
        <w:rPr>
          <w:rtl w:val="true"/>
        </w:rPr>
        <w:t xml:space="preserve">: </w:t>
      </w:r>
      <w:r>
        <w:rPr>
          <w:rtl w:val="true"/>
        </w:rPr>
        <w:t>البويهيون</w:t>
      </w:r>
      <w:r>
        <w:rPr>
          <w:rtl w:val="true"/>
        </w:rPr>
        <w:t>.</w:t>
      </w:r>
      <w:bookmarkEnd w:id="299"/>
    </w:p>
    <w:p>
      <w:pPr>
        <w:pStyle w:val="Heading6"/>
        <w:numPr>
          <w:ilvl w:val="5"/>
          <w:numId w:val="1"/>
        </w:numPr>
        <w:rPr/>
      </w:pPr>
      <w:bookmarkStart w:id="300" w:name="__RefHeading___Toc987645_1051229030"/>
      <w:bookmarkStart w:id="301" w:name="_Toc110"/>
      <w:bookmarkEnd w:id="300"/>
      <w:r>
        <w:rPr>
          <w:rtl w:val="true"/>
        </w:rPr>
        <w:t>اشارة</w:t>
      </w:r>
      <w:bookmarkEnd w:id="301"/>
    </w:p>
    <w:p>
      <w:pPr>
        <w:pStyle w:val="BookText"/>
        <w:rPr/>
      </w:pPr>
      <w:r>
        <w:rPr>
          <w:rFonts w:ascii="Amiri" w:hAnsi="Amiri" w:eastAsia="Amiri" w:cs="Amiri"/>
          <w:color w:val="111111"/>
          <w:sz w:val="28"/>
          <w:sz w:val="28"/>
          <w:szCs w:val="28"/>
          <w:rtl w:val="true"/>
          <w:lang w:bidi="ar-SA"/>
        </w:rPr>
        <w:t>إنّ مَن يراجع المصادر التاريخية، التي تحدَّثت عن حوادث سنة ثلاثمائة واثنتين وخمسين للهجرة، أي بعد ما يقارب من ثلاثة قرون على واقعة كربلاء، وحينما كان البويهيون يسيطرون على مقاليد الخلافة العباسيّة في بغداد، يجد أنّ معزّ الدولة البويهي</w:t>
      </w:r>
      <w:r>
        <w:rPr>
          <w:rStyle w:val="FootnoteAnchor"/>
          <w:rtl w:val="true"/>
        </w:rPr>
        <w:footnoteReference w:id="176"/>
      </w:r>
      <w:r>
        <w:rPr>
          <w:rFonts w:ascii="Amiri" w:hAnsi="Amiri" w:eastAsia="Amiri" w:cs="Amiri"/>
          <w:color w:val="111111"/>
          <w:sz w:val="28"/>
          <w:sz w:val="28"/>
          <w:szCs w:val="28"/>
          <w:rtl w:val="true"/>
          <w:lang w:bidi="ar-SA"/>
        </w:rPr>
        <w:t xml:space="preserve">أمر الناس يوم عاشوراء من تلك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ينقل ابن الأثير في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يغلقوا دكاكينهم ويبطلوا الأسواق والبيع والشراء، وأن يظهروا النياحة، ويلبسوا قباباً عملوها بالمسوح</w:t>
      </w:r>
      <w:r>
        <w:rPr>
          <w:rStyle w:val="FootnoteAnchor"/>
          <w:rtl w:val="true"/>
        </w:rPr>
        <w:footnoteReference w:id="177"/>
      </w:r>
      <w:r>
        <w:rPr>
          <w:rFonts w:ascii="Amiri" w:hAnsi="Amiri" w:eastAsia="Amiri" w:cs="Amiri"/>
          <w:color w:val="111111"/>
          <w:sz w:val="28"/>
          <w:sz w:val="28"/>
          <w:szCs w:val="28"/>
          <w:rtl w:val="true"/>
          <w:lang w:bidi="ar-SA"/>
        </w:rPr>
        <w:t>، وأن تخرج النساء منشرات الشعور، مسودات الوجوه، وقد شققن ثيابهن في البلد ويلطمن وجوهن، على الحسين بن علي رضي الله عنهما، ففعل الناس ذلك</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وقد شكّك علماء الشيعة، ببعض ما ذُكر آنفاً، فيقول السيد محسن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معلّقاً على ما ذكرته المصادر التاريخية، من خروج النساء على تلك الهيئة التي وصفت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مبالغ فيه، فإبراز النساء شعورها أمام الأجانب محرم بضرورة الدين، فكيف يُقدم عليه معزّ الدولة، وهو إنّما يفعل ذلك تديّناً؟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يمكّنه أهلُ الدين منه؟</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أحد العلماء أنّ مواكب الحزن والبكاء هذه لم يكن فيها اختلاط بين الرجال و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النساء تخرج ليلاً والرجال نهاراً</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302" w:name="pg7329_82135"/>
    </w:p>
    <w:p>
      <w:pPr>
        <w:pStyle w:val="BookText"/>
        <w:rPr/>
      </w:pPr>
      <w:bookmarkEnd w:id="302"/>
      <w:r>
        <w:rPr>
          <w:rFonts w:ascii="Amiri" w:hAnsi="Amiri" w:eastAsia="Amiri" w:cs="Amiri"/>
          <w:color w:val="111111"/>
          <w:sz w:val="28"/>
          <w:sz w:val="28"/>
          <w:szCs w:val="28"/>
          <w:rtl w:val="true"/>
          <w:lang w:bidi="ar-SA"/>
        </w:rPr>
        <w:t>و على كل حال، فقد رصدت هذه الظاهرة في بغداد كلُّ المصادر التي تحدثت عن تلك الفترة، ولكن بعض هذه المصادر لم تكتفِ برصد الظاهرة وتسجيلها، بل أبدى بعض المؤرخين رأياً فيها، فالحافظ جلال الدين السيوطي يعلّق بعد ذكره حوادث يوم عاشوراء،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أوّل يوم نيح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واستمرّت هذه البدعة سنين</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الذهبي في 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أول يوم نيح عليه ببغداد</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وردد هذه المقالة آخرون من القدماء والمعاصرين، حتى تولّد فَهمٌ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البويهيين هم أوّل مَن أقام المأتم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المنبر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باعتقاد أنّ مظاهر العزاء المذكورة يصاحبها إنشاد الشعر الرثائي وقراءةٌ لمقتل الحسين علیه السلام ، وهما العنص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 المؤسسان لظاهرة المنبر الحسيني</w:t>
      </w:r>
      <w:r>
        <w:rPr>
          <w:rFonts w:eastAsia="IRNazanin" w:cs="IRNazanin"/>
          <w:color w:val="111111"/>
          <w:sz w:val="28"/>
          <w:szCs w:val="28"/>
          <w:rtl w:val="true"/>
          <w:lang w:bidi="fa-IR"/>
        </w:rPr>
        <w:t>.</w:t>
      </w:r>
    </w:p>
    <w:p>
      <w:pPr>
        <w:pStyle w:val="Heading6"/>
        <w:numPr>
          <w:ilvl w:val="5"/>
          <w:numId w:val="1"/>
        </w:numPr>
        <w:rPr/>
      </w:pPr>
      <w:bookmarkStart w:id="303" w:name="__RefHeading___Toc987647_1051229030"/>
      <w:bookmarkStart w:id="304" w:name="_Toc111"/>
      <w:bookmarkEnd w:id="303"/>
      <w:r>
        <w:rPr>
          <w:rtl w:val="true"/>
        </w:rPr>
        <w:t>مناقشة الرأي الثاني</w:t>
      </w:r>
      <w:bookmarkEnd w:id="304"/>
    </w:p>
    <w:p>
      <w:pPr>
        <w:pStyle w:val="BookText"/>
        <w:rPr/>
      </w:pPr>
      <w:r>
        <w:rPr>
          <w:rFonts w:ascii="Amiri" w:hAnsi="Amiri" w:eastAsia="Amiri" w:cs="Amiri"/>
          <w:color w:val="111111"/>
          <w:sz w:val="28"/>
          <w:sz w:val="28"/>
          <w:szCs w:val="28"/>
          <w:rtl w:val="true"/>
          <w:lang w:bidi="ar-SA"/>
        </w:rPr>
        <w:t>وهنا لا بدّ أن نثير بعض النقاط حول هذا الرأي،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المصادر التاريخية التي أرّخت ليوم عاشوراء عام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ذكرت أنّه أول يوم نيح فيه على الحسين علیه السلام ببغداد، ولم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أول يوم أُقيمت فيه المآتم على الحسين، ولم تُعقَد في أي مكان من قَبل؛ فلا يمنع هذا القول من احتمال قيام مآتم للحسين سبقت هذا التاريخ في بلدان أُخرى غير بغداد لو سلّمنا بما قالته هذه المصادر</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البويهيين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قيل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لا يعدون أن يكونوا سلاطين وأمراء كانت لهم مقاليد الحكم في بغداد، فلا يمتلكون الأهليّة الشرعيّة والقداسة الدينيّة </w:t>
      </w:r>
      <w:bookmarkStart w:id="305" w:name="pg7329_82136"/>
    </w:p>
    <w:p>
      <w:pPr>
        <w:pStyle w:val="BookText"/>
        <w:rPr/>
      </w:pPr>
      <w:bookmarkEnd w:id="305"/>
      <w:r>
        <w:rPr>
          <w:rFonts w:ascii="Amiri" w:hAnsi="Amiri" w:eastAsia="Amiri" w:cs="Amiri"/>
          <w:color w:val="111111"/>
          <w:sz w:val="28"/>
          <w:sz w:val="28"/>
          <w:szCs w:val="28"/>
          <w:rtl w:val="true"/>
          <w:lang w:bidi="ar-SA"/>
        </w:rPr>
        <w:t>حتى يمكن أن يكون عملهم سنّة وقدوة</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987649_1051229030"/>
      <w:bookmarkStart w:id="307" w:name="_Toc112"/>
      <w:bookmarkEnd w:id="306"/>
      <w:r>
        <w:rPr>
          <w:rtl w:val="true"/>
        </w:rPr>
        <w:t>الرأي الثالث</w:t>
      </w:r>
      <w:r>
        <w:rPr>
          <w:rtl w:val="true"/>
        </w:rPr>
        <w:t xml:space="preserve">: </w:t>
      </w:r>
      <w:r>
        <w:rPr>
          <w:rtl w:val="true"/>
        </w:rPr>
        <w:t>أئمة أهل البيت علیهم السلام هم مَن أسّس المنبر الحسيني</w:t>
      </w:r>
      <w:bookmarkEnd w:id="307"/>
    </w:p>
    <w:p>
      <w:pPr>
        <w:pStyle w:val="BookText"/>
        <w:rPr/>
      </w:pPr>
      <w:r>
        <w:rPr>
          <w:rFonts w:ascii="IRNazanin" w:hAnsi="IRNazanin" w:eastAsia="IRNazanin"/>
          <w:color w:val="111111"/>
          <w:sz w:val="28"/>
          <w:sz w:val="28"/>
          <w:szCs w:val="28"/>
          <w:rtl w:val="true"/>
          <w:lang w:bidi="fa-IR"/>
        </w:rPr>
        <w:t>إنّ هذا الرأي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نشوء المنبر الحسيني والمجالس العاشورائية التي نراها اليوم، ناجم عن الدعوات والتوصيات التي أطلقها أئمة أهل البيت علیهم السلام من أجل الاجتماع والاستماع إلى ما قيل من شعر ونثر في رثاء الحسين علیه السلام ، والحثّ على إقامة مثل هذه الاجتماعات، مع إظهار البكاء والتفجع على مصابه علیه السلام ، وفي هذا السياق يقول الإمام الصادق علیه السلام لفضيل حول هذه المجالس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تلك المجالس أحبُّها، فأحيوا أمرنا يا فضيل، فرحم الله مَن أحيا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فضيل، مَن ذَكَرنا، أو ذُكِرنا عنده، فخرج من عينه مثل جناح الذباب، غفر الله له ذنوبه ولو كانت أكثر من زَبد البحر</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تذكّر مصابنا وبكى لما ارتُكب منّا، كان معنا في درجاتنا يوم القيامة، ومَن ذكّر بمصابنا، فبكى وأبكى، لم تبكِ عينه يوم تبكي العيون، ومَن جلس مجلساً يُحيى فيه أمرنا، لم يمت قلبه يوم تموت فيه القلوب</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أُثر عن أهل البيت علیهم السلام في هذا المجال من توصيات وتعاليم كثيرة ومتنوعة، وكانوا يقيمون هذه المجالس أيضاً، يقول السيّد محسن الأمين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إنّهم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أئمة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بكوا على الحسين وعدّوا مصيبته من أعظم المصائب، وأمروا شيعتهم ومواليهم وأشياعهم بذلك، وحثّوا عليه، واستنشدوا الشعر في رثائه، وبكوا عند سماعه، وجعلوا يوم قتله يوم حزن وبكاء، وذمّوا مَن اتّخذه عيداً، وأمروا بترك السعي فيه في الحوائج وعدم ادّخار شيء فيه، فالأخبار فيه مستفيضة عنهم تكاد تبلغ حدّ التواتر، رواها عنهم ثقات شيعتهم ومحبيهم بأسانيدهم المتصلة إليهم</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308" w:name="pg7329_82137"/>
    </w:p>
    <w:p>
      <w:pPr>
        <w:pStyle w:val="BookText"/>
        <w:rPr/>
      </w:pPr>
      <w:bookmarkEnd w:id="308"/>
      <w:r>
        <w:rPr>
          <w:rFonts w:ascii="Amiri" w:hAnsi="Amiri" w:eastAsia="Amiri" w:cs="Amiri"/>
          <w:color w:val="111111"/>
          <w:sz w:val="28"/>
          <w:sz w:val="28"/>
          <w:szCs w:val="28"/>
          <w:rtl w:val="true"/>
          <w:lang w:bidi="ar-SA"/>
        </w:rPr>
        <w:t>وجدير بالإشارة إلى أنّ المجالس والمنابر الحسينيّة تعتمد في واقع الأمر على جزئين أساسيين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المتحدِّث والمُلقي الذي يمثّله الخطيب والمحاضر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المستمعون والحضور في هذه المجالس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ولنجاح هذه المنابر في إيصال رسالتها وتحقيق أهدافها؛ من المفترض أن يؤدي كلا الطرفين دوره على أتمّ وجه، فينبغي على الخطيب والواعظ الحسينيّ أن يتقن خطابته ويؤثّر في سامعيه، وفي المقابل على الحضور والمستمعين أن يتعاطوا مع المتحدِّث والخطيب الحسيني ويصغوا إليه، ويستشعروا المصيبة في وجدانهم وأحاسيسهم، فيبكوا الحسين علیه السلام ويستلهموا من نهضته كل الدروس والعبر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المنطلق؛ نجد أنّ روايات أهل البيت علیهم السلام في مسألة التأكيد على إقامة المجالس الحسينيّة ركَّزت على جانبين مهمّين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الحثّ على إنشاد الشعر والرثاء في الإمام الحسين علیه السلام وما له من عظيم الأجر، وهو ما يتعلّق بجانب الخطيب والمتحدِّث، والآخر هو الطلب من شيعتهم الحضور إلى هذه المجالس والبكاء على الحسين علیه السلام ، وبيان ما أعدّ الله سبحانه للباكين من ثوابٍ عظيم، وسنتعرض لذكْر بعض الأمثلة من الروايات التي تتعلق بهذين الجانبين</w:t>
      </w:r>
      <w:r>
        <w:rPr>
          <w:rFonts w:eastAsia="IRNazanin" w:cs="IRNazanin"/>
          <w:color w:val="111111"/>
          <w:sz w:val="28"/>
          <w:szCs w:val="28"/>
          <w:rtl w:val="true"/>
          <w:lang w:bidi="fa-IR"/>
        </w:rPr>
        <w:t>:</w:t>
      </w:r>
    </w:p>
    <w:p>
      <w:pPr>
        <w:pStyle w:val="Heading5"/>
        <w:numPr>
          <w:ilvl w:val="4"/>
          <w:numId w:val="1"/>
        </w:numPr>
        <w:rPr/>
      </w:pPr>
      <w:bookmarkStart w:id="309" w:name="__RefHeading___Toc987651_1051229030"/>
      <w:bookmarkStart w:id="310" w:name="_Toc113"/>
      <w:bookmarkEnd w:id="309"/>
      <w:r>
        <w:rPr>
          <w:rtl w:val="true"/>
        </w:rPr>
        <w:t>روايات الحثّ على قول الشعر في الإمام الحسين علیه السلام</w:t>
      </w:r>
      <w:bookmarkEnd w:id="31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شجّع أئمة أهل البيت علیهم السلام على قول الشعر في الإمام الحسين علیه السلام وإنشاده، وما يصاحب ذلك من إبكاءٍ وانتحاب، ممّا مثّل البدايات الأُولى للمنبر الحسينيّ، وإقامة المآتم ومجالس العزاء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الشعر كان يعدّ ذا شأنٍ بالغ الأهمّية والتأثير في المجتمع، وله انعكاسات حساسة، خاصّة فيما يتعلق بنقد السلطة آنذاك في قتلها الحسين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أفرد الشيخ ابن قولويه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خاصاً، وهو الباب الثالث والثلاثون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ثواب مَن قال في الحسين شعراً فبكى وأبكى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والكتاب من الكتب الحديثيّة التي نالت اهتماماً كبيراً عند فقهاء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أبي عمارة المنشد حينما دخل على الإمام جعفر بن محمد علیهما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عمارة، أنشدني في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فأنشدته؛ فبكى، ثمّ أنشدته؛ فبكى، ثمّ أنشدته؛ فبكى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زلت أنشده ويبكي، حتى سمعت البكاء من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عمارة، مَن أنشد في الحسين علیه السلام شعراً، فأبكى خمسين فله الجنّة، ومَن أنشد في الحسين شعراً فأبكى أربعين فله الجنّة</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أُخرى للإمام جعفر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أنشد في الحسين بيت شعر، فبكى وأبكى عشرة فله الجنّة</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ودخل جعفر بن عفان الطائي على الإمام الصادق علیه السلام فقرّبه وأدناه،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جعلني الله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أنّك تقول الشعر في الحسين وتجيد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جعلني الله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فأنشدته، فبكى ومَن حوله، حتى صارت الدموع على وجهه ولحيته</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ويصل الأمر إلى أن يتدخل الإمام جعفر الصادق علیه السلام في أُسلوب إنشاد الشعر الرثائي؛ حيث يطلب من بعض المنشدين أن يكون إنشاده بأسلوبٍ رقيق وطريقة شجيّة، فعن أبي </w:t>
      </w:r>
      <w:bookmarkStart w:id="311" w:name="pg7329_82139"/>
    </w:p>
    <w:p>
      <w:pPr>
        <w:pStyle w:val="BookText"/>
        <w:rPr/>
      </w:pPr>
      <w:bookmarkEnd w:id="311"/>
      <w:r>
        <w:rPr>
          <w:rFonts w:ascii="IRNazanin" w:hAnsi="IRNazanin" w:eastAsia="IRNazanin"/>
          <w:color w:val="111111"/>
          <w:sz w:val="28"/>
          <w:sz w:val="28"/>
          <w:szCs w:val="28"/>
          <w:rtl w:val="true"/>
          <w:lang w:bidi="fa-IR"/>
        </w:rPr>
        <w:t>هارون المكفوف،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لي الإمام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هارون، أنشدني في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فأنشدته فبكى،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أنشدني كما تنشدون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بالرقّة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امرر على جدث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الزكيّ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 القصيدة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وسمعت البكاء خلف الستر</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وأخيراً نذكر حادثة دخول الشاعر دعبل بن علي الخزاعي على الإمام علي بن موسى الرضا علیهما السلام في مرو، وقد أوردتْها الكثير من المصادر الشيعيّة مع تفصيلات مختلفة، ومنها هذه الصورة، فلما دخل دعبل على الإمام الرضا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قد قلتُ قصيدة وجعلت على نفسي ألاّ أنشدها أحداً قبلك، فأمره بالجلوس حتى خفّ مجلسه،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فأنشده قصيدته التي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ومنزل وحي مقفر العرصات</w:t>
      </w:r>
    </w:p>
    <w:p>
      <w:pPr>
        <w:pStyle w:val="BookText"/>
        <w:rPr/>
      </w:pPr>
      <w:r>
        <w:rPr>
          <w:rFonts w:ascii="IRNazanin" w:hAnsi="IRNazanin" w:eastAsia="IRNazanin"/>
          <w:color w:val="111111"/>
          <w:sz w:val="28"/>
          <w:sz w:val="28"/>
          <w:szCs w:val="28"/>
          <w:rtl w:val="true"/>
          <w:lang w:bidi="fa-IR"/>
        </w:rPr>
        <w:t>حتى أتى على آخرها، فلمّا فرغ من إنشاده قام الرضا فدخل إلى حجرته وبعث إليه خادماً بخرقة خزّ فيها ستمائة دينار، وقال لخادمه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استعن بهذه على سفرك واعذرنا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هذا أردتُ ولا له خرجت، ولكن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أكسني ثوباً من أثوابك، وردّها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فردها عليه الرضا علیه السلام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إليه بجبّة من ثيابه</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2" w:name="__RefHeading___Toc987653_1051229030"/>
      <w:bookmarkStart w:id="313" w:name="_Toc114"/>
      <w:bookmarkEnd w:id="312"/>
      <w:r>
        <w:rPr>
          <w:rtl w:val="true"/>
        </w:rPr>
        <w:t>روايات البكاء على الإمام الحسين علیه السلام</w:t>
      </w:r>
      <w:bookmarkEnd w:id="31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روايات التأكيد على البكاء على الإمام الحسين علیه السلام كثيرة ومتنوعة ومرويّة في مصادر متعددة، فمنها ما راوه الشيخ ابن قولويه في الكامل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 بن الحسين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مؤمن دمعت عيناه لقتل الحسين بن علي دمعةً حتى تسيل على خدّه، بوّأه الله بها </w:t>
      </w:r>
    </w:p>
    <w:p>
      <w:pPr>
        <w:pStyle w:val="BookText"/>
        <w:rPr/>
      </w:pPr>
      <w:r>
        <w:rPr>
          <w:rFonts w:ascii="Amiri" w:hAnsi="Amiri" w:eastAsia="Amiri" w:cs="Amiri"/>
          <w:color w:val="111111"/>
          <w:sz w:val="28"/>
          <w:sz w:val="28"/>
          <w:szCs w:val="28"/>
          <w:rtl w:val="true"/>
          <w:lang w:bidi="ar-SA"/>
        </w:rPr>
        <w:t>في الجنّة غرفاً يسكنها أحقاباً</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محمد بن علي الباقر علیهما السلام فيما ينبغي عمله يوم عاشوراء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ليندب الحسين علیه السلام ويبكيه، ويأمر مَن في داره بالبكاء، ويقيم في داره مصيبته بإظهار الجزع عليه، ويتلاقون بالبكاء بعضهم بعضاً بمصاب الحسين علیه السلام </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جعفر بن محمد الصادق علیهما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الجزع والبكاء مكروه سوى الجزع والبكاء على الحسين علیه السلام </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علي بن موسى الرضا علیهما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يوم الحسين أقرح جفوننا وأسبل عيوننا، وأذلّ عزيزنا بأرض كربلاء، وأورثنا الكرب والبلاء إلى يوم الانقضاء، فعلى الحسين فليبكِ الباكون؛ فإنّ البكاء عليه يحطّ الذنوب العظام</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أيضاً وهو يخاطب أحد أصحابه، وهو الريان بن شبيب، وقد دخل عليه في أول يوم من المحرم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 شبيب، إن كنت باكياً لشيء فابكِ للحسين بن علي بن أبي طالب؛ فإنه ذُبح كما يُذبح الكبش، وقُتل معه أهل بيته ثمانية عشر رجلاً ما لهم على الأرض شبيهون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شبيب، إن سَرّك أن تسكن الغرف المبنيّة في الجنّة مع النبي صلی الله علیه و آله فالعن قتلة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شبيب، إن سرّك أن يكون لك من الثواب ما لمَن استُشهد مع الحسين بن علي علیه السلام ، فقل متى ما ذكرته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ليتني كنتُ معكم فأفوز فوزاً عظيماً</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فببركة تلك التوجيهات والتعاليم النورانيّة من قِبَل أهل البيت علیهم السلام ولدت ظاهرة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مباركة في أوساط أتباع أهل البيت، وهي ظاهرة الاجتماع وعقد المجالس لتذاكر فضائل الرسول صلی الله علیه و آله وأهل بيته وذكر مظلوميتهم، لا سيما ما جرى على الحسين علیه السلام وأهل بيته في عاشوراء، وتدارس أمور الدين، مع الوعظ والإرشاد وحثّ المسلمين على التمسّك بالتعاليم الإسلاميّة، وعادةً ما يقوم بأعباء مهمّة إدارة هذه المجالس وإلقاء المحتوى الديني فيها شخصٌ له أهليّة علميّة وأخلاقيّة وفنيّة معيّنة، حتى أصبحت هذه المآتم الحسينيّة من العلامات الفارقة لأتباع مذهب أهل البيت علیهم السلام ، وبفضلها أصبح الشيعة أفراداً واعين مرتبطين بشكل وثيق بدينهم ومذهبهم وقياداتهم الدينيّة</w:t>
      </w:r>
      <w:r>
        <w:rPr>
          <w:rFonts w:eastAsia="IRNazanin" w:cs="IRNazanin"/>
          <w:color w:val="111111"/>
          <w:sz w:val="28"/>
          <w:szCs w:val="28"/>
          <w:rtl w:val="true"/>
          <w:lang w:bidi="fa-IR"/>
        </w:rPr>
        <w:t xml:space="preserve">. </w:t>
      </w:r>
      <w:bookmarkStart w:id="314" w:name="pg7329_82142"/>
    </w:p>
    <w:p>
      <w:pPr>
        <w:pStyle w:val="Heading3"/>
        <w:numPr>
          <w:ilvl w:val="2"/>
          <w:numId w:val="1"/>
        </w:numPr>
        <w:rPr/>
      </w:pPr>
      <w:bookmarkStart w:id="315" w:name="__RefHeading___Toc987655_1051229030"/>
      <w:bookmarkStart w:id="316" w:name="_Toc115"/>
      <w:bookmarkEnd w:id="314"/>
      <w:bookmarkEnd w:id="315"/>
      <w:r>
        <w:rPr>
          <w:rtl w:val="true"/>
        </w:rPr>
        <w:t>دراسة نقديّة لكتب المقاتل عند الشيعة</w:t>
      </w:r>
      <w:bookmarkEnd w:id="316"/>
    </w:p>
    <w:p>
      <w:pPr>
        <w:pStyle w:val="Heading4"/>
        <w:numPr>
          <w:ilvl w:val="3"/>
          <w:numId w:val="1"/>
        </w:numPr>
        <w:rPr/>
      </w:pPr>
      <w:bookmarkStart w:id="317" w:name="__RefHeading___Toc987657_1051229030"/>
      <w:bookmarkStart w:id="318" w:name="_Toc116"/>
      <w:bookmarkEnd w:id="317"/>
      <w:r>
        <w:rPr>
          <w:rtl w:val="true"/>
        </w:rPr>
        <w:t>اشارة</w:t>
      </w:r>
      <w:bookmarkEnd w:id="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نقديّة لكتب المقاتل عند الشيعة</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الشيخ علي الدوّاني</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الحلفي</w:t>
      </w:r>
    </w:p>
    <w:p>
      <w:pPr>
        <w:pStyle w:val="Heading4"/>
        <w:numPr>
          <w:ilvl w:val="3"/>
          <w:numId w:val="1"/>
        </w:numPr>
        <w:rPr/>
      </w:pPr>
      <w:bookmarkStart w:id="319" w:name="__RefHeading___Toc987659_1051229030"/>
      <w:bookmarkStart w:id="320" w:name="_Toc117"/>
      <w:bookmarkEnd w:id="319"/>
      <w:r>
        <w:rPr>
          <w:rtl w:val="true"/>
        </w:rPr>
        <w:t>مقدمة المترجم</w:t>
      </w:r>
      <w:bookmarkEnd w:id="320"/>
    </w:p>
    <w:p>
      <w:pPr>
        <w:pStyle w:val="BookText"/>
        <w:rPr/>
      </w:pPr>
      <w:r>
        <w:rPr>
          <w:rFonts w:ascii="IRNazanin" w:hAnsi="IRNazanin" w:eastAsia="IRNazanin"/>
          <w:color w:val="111111"/>
          <w:sz w:val="28"/>
          <w:sz w:val="28"/>
          <w:szCs w:val="28"/>
          <w:rtl w:val="true"/>
          <w:lang w:bidi="fa-IR"/>
        </w:rPr>
        <w:t xml:space="preserve">إنّ فحوى هذا المقال هو دراسة نقديّة تحليليّة للكتب التي نقلت أحداث عاشوراء ومقتل الحسين علیه السلام ، التي وُسِمت بكتب المقاتل عند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ما كُتب منها باللغة العربيّة أم باللغة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وسيقتصر على ما هو مطبوع ومتداوَل بين الناس، ويعتقد الكاتب أنّ بعض هذه الكتب اعتراها التحريف والزيادة، وتمّ التلاعب والاختلاف في العديد من محتوياتها؛ فلذا يدعو الكاتب إلى ملاحظة الكيفيّة التي بدأت بها تلك الانحرافات في الظهور ومتى كان ذلك؟</w:t>
      </w:r>
    </w:p>
    <w:p>
      <w:pPr>
        <w:pStyle w:val="BookText"/>
        <w:rPr/>
      </w:pPr>
      <w:r>
        <w:rPr>
          <w:rFonts w:ascii="Amiri" w:hAnsi="Amiri" w:eastAsia="Amiri" w:cs="Amiri"/>
          <w:color w:val="111111"/>
          <w:sz w:val="28"/>
          <w:sz w:val="28"/>
          <w:szCs w:val="28"/>
          <w:rtl w:val="true"/>
          <w:lang w:bidi="ar-SA"/>
        </w:rPr>
        <w:t>وفي رأيه أنّ كثيراً من التحريفات والتلفيقات يعود منشأها إلى كتب المقاتل المطبوعة والمتداولة، وبعضها يعود إلى ما ينتجه قرّاء التعازي قليلو الخبرة والدراية، ومنها ما يعود إلى ما في كتبنا ولم يكن له أصل، وقد دُوِّن من قِبَل الأعداء المغرضين أو الأصدقاء الغافلين، أو ممّا جرى على الألسن واشتُهر بين الناس</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تجدر الإشارة إليه أيضاً أنّ الكاتب يعتقد أنّ هذا الموضوع واسع جداً </w:t>
      </w:r>
      <w:bookmarkStart w:id="321" w:name="pg7329_82143"/>
    </w:p>
    <w:p>
      <w:pPr>
        <w:pStyle w:val="BookText"/>
        <w:rPr/>
      </w:pPr>
      <w:bookmarkEnd w:id="321"/>
      <w:r>
        <w:rPr>
          <w:rFonts w:ascii="Amiri" w:hAnsi="Amiri" w:eastAsia="Amiri" w:cs="Amiri"/>
          <w:color w:val="111111"/>
          <w:sz w:val="28"/>
          <w:sz w:val="28"/>
          <w:szCs w:val="28"/>
          <w:rtl w:val="true"/>
          <w:lang w:bidi="ar-SA"/>
        </w:rPr>
        <w:t>ولا يمكن الإحاطة به بسهوله، بل يتطلّب وقتاً وجهداً كبيرين؛ فسيكون البحث مختصَراً، مسلّطاً الضوء على كتب المقاتل المشهورة والمعروفة والمؤلفة باللغة العربية أو الفارسية والبالغة ستّة عشر مؤلفاً؛ لدراستها وتحليلها، ومعرفة ما شابها من تحريف أو تبديل، وبيان ما فيها من غثّ أو سمين؛ ليصبح القارئ على علم ودراية بها على أقلّ التقادير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يبدأ الكاتب بتناول كتب المقاتل من أقدمها تأريخاً ثمّ يتسلسل، فيقول موضّحاً</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987661_1051229030"/>
      <w:bookmarkStart w:id="323" w:name="_Toc118"/>
      <w:bookmarkEnd w:id="322"/>
      <w:r>
        <w:rPr/>
        <w:t>1</w:t>
      </w:r>
      <w:r>
        <w:rPr>
          <w:rtl w:val="true"/>
        </w:rPr>
        <w:t xml:space="preserve">- </w:t>
      </w:r>
      <w:r>
        <w:rPr>
          <w:rtl w:val="true"/>
        </w:rPr>
        <w:t>مقتل أبي مخنف</w:t>
      </w:r>
      <w:bookmarkEnd w:id="323"/>
    </w:p>
    <w:p>
      <w:pPr>
        <w:pStyle w:val="BookText"/>
        <w:rPr/>
      </w:pPr>
      <w:r>
        <w:rPr>
          <w:rFonts w:ascii="Amiri" w:hAnsi="Amiri" w:eastAsia="Amiri" w:cs="Amiri"/>
          <w:color w:val="111111"/>
          <w:sz w:val="28"/>
          <w:sz w:val="28"/>
          <w:szCs w:val="28"/>
          <w:rtl w:val="true"/>
          <w:lang w:bidi="ar-SA"/>
        </w:rPr>
        <w:t>يُعدّ مقتل أبي مخنف من أقدم المقاتل التي وصلت إلينا، وما جاء فيه قد ذكره الطبري في تاريخه أول الأمر، ثمّ نقل في المصادر اللاحقة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وأبو مخنف من أصحاب الإمام جعفر الصادق علیه السلام ، كوفيٌّ من كبار علماء التاريخ المتوفّى سنة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 المحدث المتتبع الكبير الحاج الشيخ عبّاس القمي مقتل أبي مخنف،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كتب كثيرة في السير والتاريخ، ومن بينها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مقتل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مقتله لو كان في يدنا لكان في أقصى درجات الوثاقة والاعتبار، كما يتّضح ذلك من كلمات العلماء القدماء، ولكن للأسف الشديد، فإنّ أصل ذلك المقتل فُقِدَ بمرور الزمان، ولم يصل إلينا، حاله حال الكلبي</w:t>
      </w:r>
      <w:r>
        <w:rPr>
          <w:rStyle w:val="FootnoteAnchor"/>
          <w:rtl w:val="true"/>
        </w:rPr>
        <w:footnoteReference w:id="197"/>
      </w:r>
      <w:r>
        <w:rPr>
          <w:rFonts w:ascii="Amiri" w:hAnsi="Amiri" w:eastAsia="Amiri" w:cs="Amiri"/>
          <w:color w:val="111111"/>
          <w:sz w:val="28"/>
          <w:sz w:val="28"/>
          <w:szCs w:val="28"/>
          <w:rtl w:val="true"/>
          <w:lang w:bidi="ar-SA"/>
        </w:rPr>
        <w:t>والمدائني</w:t>
      </w:r>
      <w:r>
        <w:rPr>
          <w:rStyle w:val="FootnoteAnchor"/>
          <w:rtl w:val="true"/>
        </w:rPr>
        <w:footnoteReference w:id="198"/>
      </w:r>
      <w:r>
        <w:rPr>
          <w:rFonts w:ascii="Amiri" w:hAnsi="Amiri" w:eastAsia="Amiri" w:cs="Amiri"/>
          <w:color w:val="111111"/>
          <w:sz w:val="28"/>
          <w:sz w:val="28"/>
          <w:szCs w:val="28"/>
          <w:rtl w:val="true"/>
          <w:lang w:bidi="ar-SA"/>
        </w:rPr>
        <w:t xml:space="preserve">وأمثالهما، وأمّا هذا المقتل الذي بين أيدينا، والذي </w:t>
      </w:r>
    </w:p>
    <w:p>
      <w:pPr>
        <w:pStyle w:val="BookText"/>
        <w:rPr/>
      </w:pPr>
      <w:r>
        <w:rPr>
          <w:rFonts w:ascii="Amiri" w:hAnsi="Amiri" w:eastAsia="Amiri" w:cs="Amiri"/>
          <w:color w:val="111111"/>
          <w:sz w:val="28"/>
          <w:sz w:val="28"/>
          <w:szCs w:val="28"/>
          <w:rtl w:val="true"/>
          <w:lang w:bidi="ar-SA"/>
        </w:rPr>
        <w:t>قد طُبع في آخر المجلد العاشر من كتاب البحار</w:t>
      </w:r>
      <w:r>
        <w:rPr>
          <w:rStyle w:val="FootnoteAnchor"/>
          <w:rtl w:val="true"/>
        </w:rPr>
        <w:footnoteReference w:id="199"/>
      </w:r>
      <w:r>
        <w:rPr>
          <w:rFonts w:ascii="Amiri" w:hAnsi="Amiri" w:eastAsia="Amiri" w:cs="Amiri"/>
          <w:color w:val="111111"/>
          <w:sz w:val="28"/>
          <w:sz w:val="28"/>
          <w:szCs w:val="28"/>
          <w:rtl w:val="true"/>
          <w:lang w:bidi="ar-SA"/>
        </w:rPr>
        <w:t>، ونُسب إلى أبي مخنف، فهو ليس بمعتبر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فالطبري أبو جعفر ينقل في تاريخه في باب مقتل الإمام الحسين علیه السلام الكثير من المطالب معتمِداً في ذلك على مقتل أبي مخنف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 مَن يقابل ما جاء منقولاً في تاريخ الطبري عن ذلك المقتل مع هذا المقتل المعروف المنسوب لأبي مخنف، يدرك ألاّ ربط ولا علاقة بينهما؛ ومِن هنا اتّضح أنّ هذا المقتل المعروف لأبي مخنف ساقط عن الاعتبار، ولا اعتماد على ما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المحدث القمي الذي يُعدّ الخبير القدير في معرفة المقاتل، يقول في كتابه الآخر المسمى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الكُنى والألقاب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ترجمته لأبي مخنف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مخنف، لوط بن يحيى بن سعيد بن مخنف بن سليم الأزدي، شيخ أصحاب الأخبار بالكوفة ووجهه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وتوفِّي سنة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يروي عن الصادق علیه السلام ، ويروي عنه هشام الكلبي</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وجده مخنف بن سليم، صحابي شَهِدَ الجمل في أصحاب علي علیه السلام حاملاً راية الأزد، فاستشهد في تلك الوقعة سنة</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أبو مخنف من أعاظم مؤرخي الشيعة، ومع اشتهار تشيّعه اعتمد عليه علماء السنّة في النقل عنه، كالطبري وابن الأثير وغيرهما، وليعلم أنّ لأبي مخنف كتباً كثيرة في التاريخ والسير، منها كتاب مقتل الحسين علیه السلام الذي نقل منه أعاظم العلماء المتقدمين واعتمدوا عليه، ولكن للأسف أنّه فُقِد ولا يوجد منه نسخة، وأما المقتل الذي بأيدينا ويُنسب إليه فليس له، بل ولا لأحدٍ من المؤرخين المعتمدين، ومَن أراد تصديق ذلك؛ فليقابل ما في هذا المقتل وما نقله الطبري وغيره عنه حتى يعلم ذلك، وقد بينت ذلك في نَفَس المهموم في طرماح بن عدي</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وهكذا ذكَر المحدث القمي رحمة الله في آخر الفصل الثاني عشر عندما تطرّق إلى الطرمّاح والنقول المختلفة في مسألة التحاقه بالإمام الحسين علیه السلام ، فقال بعدما نقل ما رواه الطبري في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يرى المؤلف أنّه يفهم من هذه الرواية التي ينقلها الطبري عن أبي مخنف أنّ الطرماح لم يكن من بين الشهداء؛ لأنه لمّا سمع خبر شهادة الإمام علیه السلام قفل راجعاً من موضعه، وفي هذا المقتل المشهور المنسوب لأبي مخنف، ينقل عن الطرماح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بين القتلى وقد أصبْتُ بجراحات، وإنْ أقسمتُ لكنت صادقاً، بأنني لم أكن أحلم، إنني رأيت عشرين فارساً جاؤوا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وقد تعرّض المرحوم الحاج الشيخ عبّاس القمي أيضاً إلى هذا المحدِّث والمؤرِّخ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 بن يحيى بن سعيد الأزدي الغامدي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وتعرض أيضاً إلى مقتله الموجود حالياً وحكم عليه بأنه موضوع مختلَق في كتاب آخر له باللغة الفارسية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 هذا نفسه أبو مخنف صاحب المقتل المعروف، وهو من كبار المحدثين، وموضع اعتماد أرباب السير والتواريخ، وأصل مقتله في غاية الاعتبار، كما نُقل هكذا عن كبار العلماء السابقين، ويتّضح جلياً من جميع مؤلفاته، ولكن آه ويا للأسف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مقتله الخالي من العيب لم يصل إلينا، وهذا المقتل الموجود المنسوب إليه الذي يحتوي على مطالب منكره لعله صنيعة المخالفين؛ لذا فهو ساقط عن الاعتبار ولا يمكن الاعتماد على ما فيه بأي نحوٍ فُرض</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 أنّ المقتل المعروف حالياً بمقتل أبي مخنف والمتداوَل بين أيدينا، والذي ينقل منه بعض الخطباء، موضوع ومختلَق، وقد نُسب إلى أبي مخنف، وفيه كثير من الحوادث والآثار المخالفة للواقع</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مقتل أبي مخنف الأصلي عند أبي جعفر محمد بن جرير الطبري المتوفّى سنة </w:t>
      </w:r>
      <w:bookmarkStart w:id="324" w:name="pg7329_82146"/>
    </w:p>
    <w:p>
      <w:pPr>
        <w:pStyle w:val="BookText"/>
        <w:rPr/>
      </w:pPr>
      <w:bookmarkEnd w:id="324"/>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المؤرِّخ الكبير وصاحب كتاب تاريخ الطبري، وهو قد نقل منه أموراً كثيرة حول ما جرى في كربلاء، فما ذكَرَه الطبري في تاريخه منقولاً عن أبي مخنف هو المعتمد؛ لأن النسخة الأصليّة متوفرة لديه، وما يُنقل عن النسخة المتداوَلة فليس معتبراً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فتجد المحدِّث القمي كلّ ما ينقله في كتابه نَفَس المهموم عن أبي مخنف ينقله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تاريخ الطبري؛ لأنّه لم يرَ كتاب أبي مخنف؛ لذا يوصل السند بالطبري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العلاّمة آغا بُزُرك الطهراني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مقتل أبي عبد الله الحسين علیه السلام لأبي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على الحجر في بمبي أيضاً مُنْضّماً إلى المجلد العاشر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أبو المنذر هشام بن محمد بن السائب الكلبي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ونسبته إليه مشهورة، لكن الظاهر أنّ فيه بعض الموضوعات، وقد حققه شيخنا النوري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 والمرجان</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5" w:name="__RefHeading___Toc987663_1051229030"/>
      <w:bookmarkStart w:id="326" w:name="_Toc119"/>
      <w:bookmarkEnd w:id="325"/>
      <w:r>
        <w:rPr/>
        <w:t>2</w:t>
      </w:r>
      <w:r>
        <w:rPr>
          <w:rtl w:val="true"/>
        </w:rPr>
        <w:t xml:space="preserve">- </w:t>
      </w:r>
      <w:r>
        <w:rPr>
          <w:rtl w:val="true"/>
        </w:rPr>
        <w:t>أمالي الشيخ الصدوق</w:t>
      </w:r>
      <w:bookmarkEnd w:id="326"/>
    </w:p>
    <w:p>
      <w:pPr>
        <w:pStyle w:val="BookText"/>
        <w:rPr/>
      </w:pPr>
      <w:r>
        <w:rPr>
          <w:rFonts w:ascii="Amiri" w:hAnsi="Amiri" w:eastAsia="Amiri" w:cs="Amiri"/>
          <w:color w:val="111111"/>
          <w:sz w:val="28"/>
          <w:sz w:val="28"/>
          <w:szCs w:val="28"/>
          <w:rtl w:val="true"/>
          <w:lang w:bidi="ar-SA"/>
        </w:rPr>
        <w:t xml:space="preserve">يُطلق على أمالي الشيخ الصدوق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مصادر المقاتل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الصدوق هو محمد بن علي بن بابويه القمي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وكتابه الأمالي شرح وبيان للأحاديث المعتبرة، التي قام الشيخ الصدوق بإملائها على العلماء والفضلاء من الشيعة في مدينة رَي ونيشابور وغيرهما من المناطق، وتبلغ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مجلساً، أملاها في أوقات مختلفة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ويَذكر النجاشي أنّ الشيخ الصدوق قام بتأليف ما يقرب من ثلاثمائة كتاب، منها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قام الشيخ الصدوق في أماليه بتدوين بعض الحوادث التي جرت في كربلاء، وتفصيل الحديث حول مقاتل شهداء الطفّ؛ فصار ما نقله مصدراً مهماً للمقاتل اللاحقة، وقد نُقل عنه من دون توقف وتأمل</w:t>
      </w:r>
      <w:r>
        <w:rPr>
          <w:rFonts w:eastAsia="Amiri" w:cs="Amiri" w:ascii="Amiri" w:hAnsi="Amiri"/>
          <w:color w:val="111111"/>
          <w:sz w:val="28"/>
          <w:szCs w:val="28"/>
          <w:rtl w:val="true"/>
          <w:lang w:bidi="ar-SA"/>
        </w:rPr>
        <w:t xml:space="preserve">. </w:t>
      </w:r>
      <w:bookmarkStart w:id="327" w:name="pg7329_82147"/>
    </w:p>
    <w:p>
      <w:pPr>
        <w:pStyle w:val="BookText"/>
        <w:rPr/>
      </w:pPr>
      <w:bookmarkEnd w:id="327"/>
      <w:r>
        <w:rPr>
          <w:rFonts w:ascii="Amiri" w:hAnsi="Amiri" w:eastAsia="Amiri" w:cs="Amiri"/>
          <w:color w:val="111111"/>
          <w:sz w:val="28"/>
          <w:sz w:val="28"/>
          <w:szCs w:val="28"/>
          <w:rtl w:val="true"/>
          <w:lang w:bidi="ar-SA"/>
        </w:rPr>
        <w:t>ولمّا كان الشيخ الصدوق كبير محدثي الشيعة، وله باعٌ طويل في تحقيق المصادر والمآخذ، عَدّ كبارُ علمائنا ما ينقله معتبراً ولو كان غير مسند</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987665_1051229030"/>
      <w:bookmarkStart w:id="329" w:name="_Toc120"/>
      <w:bookmarkEnd w:id="328"/>
      <w:r>
        <w:rPr/>
        <w:t>3</w:t>
      </w:r>
      <w:r>
        <w:rPr>
          <w:rtl w:val="true"/>
        </w:rPr>
        <w:t xml:space="preserve">- </w:t>
      </w:r>
      <w:r>
        <w:rPr>
          <w:rtl w:val="true"/>
        </w:rPr>
        <w:t>كتاب الإرشاد للشيخ المفيد</w:t>
      </w:r>
      <w:bookmarkEnd w:id="329"/>
    </w:p>
    <w:p>
      <w:pPr>
        <w:pStyle w:val="BookText"/>
        <w:rPr/>
      </w:pP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محمد بن محمد بن النعمان البغدادي، تلميذ الشيخ الصدوق، ومِن مفاخر الفقهاء والمتكلمين والعلماء البارزين للشيعة الإماميّة، توفّي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بتأليف وتصنيف الكثير من الكتب القيّمة في العلوم والفنون المختلفة، منها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في تاريخ الأئمة المعصومين علیهم السلام ، فصار من زمان تأليفه وحتى اليوم مصدراً ومرجعاً للشيعة الإماميّة في معرفة تاريخ الأئمة الأطهار علیهم السلام ، والسيرة الإجماليّة لتلك الذوات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بسط الشيخ المفيد الحديثَ في شرح أحوال الإمام الحسين علیه السلام ، وتناوَلَ كذلك الحوادث التي جرت في كربلاء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نأتي إلى المقاتل التي يذكرها الشيخ المفيد في خصوص كل واحد من الأئمة علیهم السلام في كتابه هذا، نجدها ذات مقبوليّة واعتبار لافتين</w:t>
      </w:r>
      <w:r>
        <w:rPr>
          <w:rFonts w:eastAsia="IRNazanin" w:cs="IRNazanin"/>
          <w:color w:val="111111"/>
          <w:sz w:val="28"/>
          <w:szCs w:val="28"/>
          <w:rtl w:val="true"/>
          <w:lang w:bidi="fa-IR"/>
        </w:rPr>
        <w:t>.</w:t>
      </w:r>
    </w:p>
    <w:p>
      <w:pPr>
        <w:pStyle w:val="Heading4"/>
        <w:numPr>
          <w:ilvl w:val="3"/>
          <w:numId w:val="1"/>
        </w:numPr>
        <w:rPr/>
      </w:pPr>
      <w:bookmarkStart w:id="330" w:name="__RefHeading___Toc987667_1051229030"/>
      <w:bookmarkStart w:id="331" w:name="_Toc121"/>
      <w:bookmarkEnd w:id="330"/>
      <w:r>
        <w:rPr/>
        <w:t>4</w:t>
      </w:r>
      <w:r>
        <w:rPr>
          <w:rtl w:val="true"/>
        </w:rPr>
        <w:t xml:space="preserve">- </w:t>
      </w:r>
      <w:r>
        <w:rPr>
          <w:rtl w:val="true"/>
        </w:rPr>
        <w:t>الاحتجاج للشيخ الطبرسي</w:t>
      </w:r>
      <w:bookmarkEnd w:id="331"/>
    </w:p>
    <w:p>
      <w:pPr>
        <w:pStyle w:val="BookText"/>
        <w:rPr/>
      </w:pPr>
      <w:r>
        <w:rPr>
          <w:rFonts w:ascii="Amiri" w:hAnsi="Amiri" w:eastAsia="Amiri" w:cs="Amiri"/>
          <w:color w:val="111111"/>
          <w:sz w:val="28"/>
          <w:sz w:val="28"/>
          <w:szCs w:val="28"/>
          <w:rtl w:val="true"/>
          <w:lang w:bidi="ar-SA"/>
        </w:rPr>
        <w:t xml:space="preserve">كتاب الاحتجاج للطبرسي، هو أيضاً من المصادر القيّمة في نقل المقاتل، ومؤلفه هو أبو منصور أحمد بن أبي طالب الطبرسي، من أساتذة ابن شهرآشوب المازندراني، توفّي سنة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وكتاب 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يبدو من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 لبيان الحجج والاستدلالات المتينة على أحقّيّة الأئمة الأطهار في قبال المخالفين لذلك، وفي أيِّ موضع تناول مقاتلهم علیهم السلام صار مصدراً للعلماء المتأخرين فيما ينقلونها عن تلك المقاتل</w:t>
      </w:r>
      <w:r>
        <w:rPr>
          <w:rFonts w:eastAsia="IRNazanin" w:cs="IRNazanin"/>
          <w:color w:val="111111"/>
          <w:sz w:val="28"/>
          <w:szCs w:val="28"/>
          <w:rtl w:val="true"/>
          <w:lang w:bidi="fa-IR"/>
        </w:rPr>
        <w:t xml:space="preserve">. </w:t>
      </w:r>
      <w:bookmarkStart w:id="332" w:name="pg7329_82148"/>
    </w:p>
    <w:p>
      <w:pPr>
        <w:pStyle w:val="BookText"/>
        <w:rPr/>
      </w:pPr>
      <w:bookmarkEnd w:id="332"/>
      <w:r>
        <w:rPr>
          <w:rFonts w:ascii="Amiri" w:hAnsi="Amiri" w:eastAsia="Amiri" w:cs="Amiri"/>
          <w:color w:val="111111"/>
          <w:sz w:val="28"/>
          <w:sz w:val="28"/>
          <w:szCs w:val="28"/>
          <w:rtl w:val="true"/>
          <w:lang w:bidi="ar-SA"/>
        </w:rPr>
        <w:t>ونتيجة لأهميّة كتاب الاحتجاج وعظمة مؤلفه؛ صارت مقاتل هذا الكتاب ذات اعتبار خاص</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987669_1051229030"/>
      <w:bookmarkStart w:id="334" w:name="_Toc122"/>
      <w:bookmarkEnd w:id="333"/>
      <w:r>
        <w:rPr/>
        <w:t>5</w:t>
      </w:r>
      <w:r>
        <w:rPr>
          <w:rtl w:val="true"/>
        </w:rPr>
        <w:t xml:space="preserve"> - </w:t>
      </w:r>
      <w:r>
        <w:rPr>
          <w:rtl w:val="true"/>
        </w:rPr>
        <w:t>روضة الواعظين</w:t>
      </w:r>
      <w:bookmarkEnd w:id="334"/>
    </w:p>
    <w:p>
      <w:pPr>
        <w:pStyle w:val="BookText"/>
        <w:rPr/>
      </w:pPr>
      <w:r>
        <w:rPr>
          <w:rFonts w:ascii="Amiri" w:hAnsi="Amiri" w:eastAsia="Amiri" w:cs="Amiri"/>
          <w:color w:val="111111"/>
          <w:sz w:val="28"/>
          <w:sz w:val="28"/>
          <w:szCs w:val="28"/>
          <w:rtl w:val="true"/>
          <w:lang w:bidi="ar-SA"/>
        </w:rPr>
        <w:t xml:space="preserve">روضة الواعظين كتاب معتبر من تأليف الشيخ الكبير أبي علي محمد بن حسن بن علي النيسابوري المعروف بالفَتّال النيسابوري، وهو من أساتذة ابن شهر آشوب المازندراني، توفي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فيُعدُّ من علماء أواسط القرن السادس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مطالب كتاب روضة الواعظين هي من نتاج عالم كبير ومحقق من علمائنا المدققين؛ صار مصدراً ومستنداً للعلماء الذين جاؤوا من بعده، ويعدّونه من المدارك والكتب المعتبرة في نقل المقتل</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987671_1051229030"/>
      <w:bookmarkStart w:id="336" w:name="_Toc123"/>
      <w:bookmarkEnd w:id="335"/>
      <w:r>
        <w:rPr/>
        <w:t>6</w:t>
      </w:r>
      <w:r>
        <w:rPr>
          <w:rtl w:val="true"/>
        </w:rPr>
        <w:t xml:space="preserve">- </w:t>
      </w:r>
      <w:r>
        <w:rPr>
          <w:rtl w:val="true"/>
        </w:rPr>
        <w:t>اللهوف أو الملهوف لابن طاووس</w:t>
      </w:r>
      <w:bookmarkEnd w:id="336"/>
    </w:p>
    <w:p>
      <w:pPr>
        <w:pStyle w:val="BookText"/>
        <w:rPr/>
      </w:pPr>
      <w:r>
        <w:rPr>
          <w:rFonts w:ascii="Amiri" w:hAnsi="Amiri" w:eastAsia="Amiri" w:cs="Amiri"/>
          <w:color w:val="111111"/>
          <w:sz w:val="28"/>
          <w:sz w:val="28"/>
          <w:szCs w:val="28"/>
          <w:rtl w:val="true"/>
          <w:lang w:bidi="ar-SA"/>
        </w:rPr>
        <w:t xml:space="preserve">اللهوف أو الملهوف في قتلى الطفوف، أو على قتلى الطفوف، كتابٌ صغير مختصر للسيّد رضي الدين عليّ بن طاووس الحلي 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من علمائنا البارزين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السيّد رضي الدين علي بن طاووس بتأليف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شبابه، مع هذا فهو يعدّ واحداً من المصادر المعتبرة والمهمة في تاريخ المَقاتل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طاووس في بداية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ولولا امتثال أمر السنّة والكتاب في لبس شعار الجزع والمصاب؛ لأجل ما طُمس من أعلام الهداية وأُسّس من أركان الغواية، وتأسفاً على ما فاتنا من السعادة، وتلهفاً على امتثال تلك الشهادة، وإلاّ كنّا قد لبسنا لتلك النعمة الكبرى </w:t>
      </w:r>
      <w:bookmarkStart w:id="337" w:name="pg7329_82149"/>
    </w:p>
    <w:p>
      <w:pPr>
        <w:pStyle w:val="BookText"/>
        <w:rPr/>
      </w:pPr>
      <w:bookmarkEnd w:id="337"/>
      <w:r>
        <w:rPr>
          <w:rFonts w:ascii="Amiri" w:hAnsi="Amiri" w:eastAsia="Amiri" w:cs="Amiri"/>
          <w:color w:val="111111"/>
          <w:sz w:val="28"/>
          <w:sz w:val="28"/>
          <w:szCs w:val="28"/>
          <w:rtl w:val="true"/>
          <w:lang w:bidi="ar-SA"/>
        </w:rPr>
        <w:t>أثواب المسرّة والبشرى</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الكتاب وبمرور الزمن قد أدخلَتْ فيه بعضُ القضايا والأُمور لم تكن من قِبَل السيّد رضي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احتمال أن تكون تلك الأُمور تعود إلى السيّد رضي الدين نفسه؛ لأنّه كتب كتابه هذا في أوائل شبابه، ولم يكن حينها قد بلغ ما بلغه لاحقاً من القدرة العلميّة في تحقيق الأخبار والتاريخ والأحاديث، وبقي الكتاب على حاله تلك</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987673_1051229030"/>
      <w:bookmarkStart w:id="339" w:name="_Toc124"/>
      <w:bookmarkEnd w:id="338"/>
      <w:r>
        <w:rPr/>
        <w:t>7</w:t>
      </w:r>
      <w:r>
        <w:rPr>
          <w:rtl w:val="true"/>
        </w:rPr>
        <w:t xml:space="preserve">- </w:t>
      </w:r>
      <w:r>
        <w:rPr>
          <w:rtl w:val="true"/>
        </w:rPr>
        <w:t>مثير الأحزان لابن نما الحلي</w:t>
      </w:r>
      <w:bookmarkEnd w:id="339"/>
    </w:p>
    <w:p>
      <w:pPr>
        <w:pStyle w:val="BookText"/>
        <w:rPr/>
      </w:pPr>
      <w:r>
        <w:rPr>
          <w:rFonts w:ascii="Amiri" w:hAnsi="Amiri" w:eastAsia="Amiri" w:cs="Amiri"/>
          <w:color w:val="111111"/>
          <w:sz w:val="28"/>
          <w:sz w:val="28"/>
          <w:szCs w:val="28"/>
          <w:rtl w:val="true"/>
          <w:lang w:bidi="ar-SA"/>
        </w:rPr>
        <w:t xml:space="preserve">وهو من كتُب المقاتل المشهورة، من تأليف الشيخ نجم الدين جعفر بن محمد بن نما الحلي، أُستاذ العلاّمة الحلي، توفّي في سنة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ولمّا كان مؤلّفه من علمائنا الكبار، فقد حاز الكتاب أهميّة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مؤلَّف باللغة العربية، وهي لغة مؤلّفه، والاسم الكامل للكتاب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مثير الأحزان ومنير سُبُل الأشجان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ومثير الأحزان هذا ظلَّ من المصادر الأساسيّة للعلماء والمؤرخين الذين كتبوا في تاريخ المقاتل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بداية الأمر أُلحِقَ الكتابُ بالمجلد العاشر من كتاب بحار الأنوار، لكنّه طُبع فيما بعد عدّة مرات بشكل مستقلّ</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987675_1051229030"/>
      <w:bookmarkStart w:id="341" w:name="_Toc125"/>
      <w:bookmarkEnd w:id="340"/>
      <w:r>
        <w:rPr/>
        <w:t>8</w:t>
      </w:r>
      <w:r>
        <w:rPr>
          <w:rtl w:val="true"/>
        </w:rPr>
        <w:t xml:space="preserve"> - </w:t>
      </w:r>
      <w:r>
        <w:rPr>
          <w:rtl w:val="true"/>
        </w:rPr>
        <w:t>أخذ الثأر في أحوال المختار لابن نما الحلي</w:t>
      </w:r>
      <w:bookmarkEnd w:id="34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 تأليف نجم الدين جعفر بن محمد بن نما الحلي أيضاً، شرح المؤلّف في </w:t>
      </w:r>
      <w:bookmarkStart w:id="342" w:name="pg7329_82150"/>
    </w:p>
    <w:p>
      <w:pPr>
        <w:pStyle w:val="BookText"/>
        <w:rPr/>
      </w:pPr>
      <w:bookmarkEnd w:id="342"/>
      <w:r>
        <w:rPr>
          <w:rFonts w:ascii="IRNazanin" w:hAnsi="IRNazanin" w:eastAsia="IRNazanin"/>
          <w:color w:val="111111"/>
          <w:sz w:val="28"/>
          <w:sz w:val="28"/>
          <w:szCs w:val="28"/>
          <w:rtl w:val="true"/>
          <w:lang w:bidi="fa-IR"/>
        </w:rPr>
        <w:t>هذا الكتاب ثورة المختار بن أبي عبيدة الثقفي وانتقامه من قتلة الإمام الحسين علیه السلام وشهداء كربلاء والأخذ بثأرهم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اسم آخر لهذا الكتاب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قرّة العين في أخذ ثأر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الكتاب كذلك من المصادر التي يعتمد عليها العلماء المتأخرون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حصل لبعض المؤلفين خلطٌ؛ فذهب إلى أنّ هذين الكتابين، هما من تأليف والد نجم الدين بن نما،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الدين محمد بن نما الفقيه، أستاذ المحقق الحلي، وعلّة ذلك هي أنّ اسم والد محمد بن 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أيضاً</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987677_1051229030"/>
      <w:bookmarkStart w:id="344" w:name="_Toc126"/>
      <w:bookmarkEnd w:id="343"/>
      <w:r>
        <w:rPr/>
        <w:t>9</w:t>
      </w:r>
      <w:r>
        <w:rPr>
          <w:rtl w:val="true"/>
        </w:rPr>
        <w:t xml:space="preserve">- </w:t>
      </w:r>
      <w:r>
        <w:rPr>
          <w:rtl w:val="true"/>
        </w:rPr>
        <w:t>كتاب كامل البهائي لعماد الدين الطبري</w:t>
      </w:r>
      <w:bookmarkEnd w:id="344"/>
    </w:p>
    <w:p>
      <w:pPr>
        <w:pStyle w:val="BookText"/>
        <w:rPr/>
      </w:pPr>
      <w:r>
        <w:rPr>
          <w:rFonts w:ascii="Amiri" w:hAnsi="Amiri" w:eastAsia="Amiri" w:cs="Amiri"/>
          <w:color w:val="111111"/>
          <w:sz w:val="28"/>
          <w:sz w:val="28"/>
          <w:szCs w:val="28"/>
          <w:rtl w:val="true"/>
          <w:lang w:bidi="ar-SA"/>
        </w:rPr>
        <w:t>هذا الكتاب كتَبَه بالفارسية عماد الدين حسن بن علي بن محمد الطبري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عماد الدين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كبار علماء الشيعة في القرن السابع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صاحب روضات الجنّات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عماد الدين الطبري في بعض مؤلفاته يشير إلى جملة من طرائف أحواله ولطائف أخباره،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مناظرته مع أهل بروجرد في تنزيه الله تعالى من التشبه بالمخلوق،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بعدما ترك مدينة قمّ بأمر الوزير بهاء الدين صاحب ديوان شمس الدين محمد الجويني المشهور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حاكم أصفهان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منتقلاً إلى أصفهان، وقضى هناك سبعة أشهر اجتمع حوله خلقٌ كثير من أصفهان، وشيراز، وابركوه، وبلاد آذربيجان، وأخذوا يقرأون عليه أنواع المعارف الربانيّة، وانتفع بوجوده السادة والكبار والوزراء</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من هنا يُعلم أنّ عماد الدين كان يعيش في أواسط المائة السابعة للهجرة، وهذا الأمر ذو أهميّة أيضاً في معرفة تاريخ الحوزة العلميّة في قمّ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المحدِّث القمّي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الرضويّة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علي بن محمد بن الحسن عماد </w:t>
      </w:r>
    </w:p>
    <w:p>
      <w:pPr>
        <w:pStyle w:val="BookText"/>
        <w:rPr/>
      </w:pPr>
      <w:r>
        <w:rPr>
          <w:rFonts w:ascii="IRNazanin" w:hAnsi="IRNazanin" w:eastAsia="IRNazanin"/>
          <w:color w:val="111111"/>
          <w:sz w:val="28"/>
          <w:sz w:val="28"/>
          <w:szCs w:val="28"/>
          <w:rtl w:val="true"/>
          <w:lang w:bidi="fa-IR"/>
        </w:rPr>
        <w:t>الدين الطبري شيخ عالم، ماهر، خبير، مجرَّب، نحرير، متكلم جليل، محدِّث، نبيل، فاضل، علاّمة، معاصر للخواجة نصير الدين الطوسي والعلاّمة الحلي، صاحب كتُب شريفة في أصول المذهب، وتشييد قواعد الدين والفقه والحديث وغيرها 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ذكر أسماء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كتاباً له، وأضاف بأنّ بهاء الدين صاحب الديوان كان يوليه عناية فائقة؛ ولذا ألَّف كتباً باسمه،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أربعين البهائي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أفضليّة أمير المؤمنين علیه السلام ، 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كامل البهائي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السقيفة، وذكر في مقدمته أنّه بعد أن صنّف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 في التولّي، لزم أن يشرع بالتبري أيضاً، ولذا شَرعَ بتأليف الكامل، وكلا الكتابين كالسيف والرمح في وجه المخالفين، وحجمه يزيد على الثلاثين ألف بيت</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طُبع الكامل في بمبي، ولكنّه نادر الوجود جداً، وعندما كنت في زيارة إلى تلك المدينة</w:t>
      </w:r>
      <w:r>
        <w:rPr>
          <w:rStyle w:val="FootnoteAnchor"/>
          <w:rtl w:val="true"/>
        </w:rPr>
        <w:footnoteReference w:id="207"/>
      </w:r>
      <w:r>
        <w:rPr>
          <w:rFonts w:ascii="Amiri" w:hAnsi="Amiri" w:eastAsia="Amiri" w:cs="Amiri"/>
          <w:color w:val="111111"/>
          <w:sz w:val="28"/>
          <w:sz w:val="28"/>
          <w:szCs w:val="28"/>
          <w:rtl w:val="true"/>
          <w:lang w:bidi="ar-SA"/>
        </w:rPr>
        <w:t xml:space="preserve">عثرتُ على نسخة منه، ولكن للأسف لم تكن مصححة وغير جيّدة إلى درجة أنّ الاستفادة منها لغير المطّلع والخبير صعبةٌ جداً، لكن أصل ذلك الكتاب كان مفيداً جداً، وقد تمّ الفراغ منه سنة </w:t>
      </w:r>
      <w:r>
        <w:rPr>
          <w:rFonts w:eastAsia="Amiri" w:cs="Amiri" w:ascii="Amiri" w:hAnsi="Amiri"/>
          <w:color w:val="111111"/>
          <w:sz w:val="28"/>
          <w:szCs w:val="28"/>
          <w:lang w:bidi="ar-SA"/>
        </w:rPr>
        <w:t>675</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واستغرق الشيخ في تأليفه اثنتي عشرة سنة، حتى تمكّن من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ألّف في أثناء تلك المدة بعض الكتب الأُخرى</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ويعلم من محتوى الكتاب وحاله أنّ النسخ الأصليّة بالإضافة إلى كتب العلماء كانت موجودة لدى المؤلّف، 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 فلاتم</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في المثالب، وهو من مصنّفات أبي جيش مظفر بن محمد الخراساني، أحد كبار متكلمي الشيعة والعارفين بالأخبار، ومِن تلامذة أبي سهل النوبختي</w:t>
      </w:r>
      <w:r>
        <w:rPr>
          <w:rFonts w:eastAsia="Amiri" w:cs="Amiri" w:ascii="Amiri" w:hAnsi="Amiri"/>
          <w:color w:val="111111"/>
          <w:sz w:val="28"/>
          <w:szCs w:val="28"/>
          <w:rtl w:val="true"/>
          <w:lang w:bidi="ar-SA"/>
        </w:rPr>
        <w:t xml:space="preserve">. </w:t>
      </w:r>
      <w:bookmarkStart w:id="345" w:name="pg7329_82152"/>
    </w:p>
    <w:p>
      <w:pPr>
        <w:pStyle w:val="Heading4"/>
        <w:numPr>
          <w:ilvl w:val="3"/>
          <w:numId w:val="1"/>
        </w:numPr>
        <w:rPr/>
      </w:pPr>
      <w:bookmarkStart w:id="346" w:name="__RefHeading___Toc987679_1051229030"/>
      <w:bookmarkStart w:id="347" w:name="_Toc127"/>
      <w:bookmarkEnd w:id="345"/>
      <w:bookmarkEnd w:id="346"/>
      <w:r>
        <w:rPr>
          <w:rtl w:val="true"/>
        </w:rPr>
        <w:t>كامل البهائي وكتاب الحاوية</w:t>
      </w:r>
      <w:bookmarkEnd w:id="347"/>
    </w:p>
    <w:p>
      <w:pPr>
        <w:pStyle w:val="BookText"/>
        <w:rPr/>
      </w:pPr>
      <w:r>
        <w:rPr>
          <w:rFonts w:ascii="Amiri" w:hAnsi="Amiri" w:eastAsia="Amiri" w:cs="Amiri"/>
          <w:color w:val="111111"/>
          <w:sz w:val="28"/>
          <w:sz w:val="28"/>
          <w:szCs w:val="28"/>
          <w:rtl w:val="true"/>
          <w:lang w:bidi="ar-SA"/>
        </w:rPr>
        <w:t xml:space="preserve">يظهر أنّ لدى مؤلّف كتاب كامل البهائي كتاباً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الحاوية في مثالب معاوية</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 ومؤلّفه قاسم بن محمد بن أحمد المأموني السنّي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ينقل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كثيراً مما جاء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حاوية المأموني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يزيد بعد شربه الخمر صبّ فضلته على رأس الإمام الحسين علیه السلام ، فأخذت زوجته الرأس الشريف وغسلته بالماء وماء الورد، فرأت في تلك الليلة في عالم الرؤيا، فاطمة الزهراء علیها السلام ، واعتذرت منها، ثمّ أمر يزيد بأخذ رأس الحسين علیه السلام وأهل بيته وأصحابه ونصبها على أبواب المدينة</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أيضاً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نساء أهل بيت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 في الأسر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يخفين على البنين والبنات خبر استشهاد أهلهم في كربلاء وكنَّ يُسلينهم، ويعدنهم بأنّهم في سفر وسيرجعون يوماً ما، حتى جاءوا بهم إلى قصر يزيد، وذات ليلة استيقظت طفلة كان لها من العمر أربع سنوات وأخذتْ تبكي وتسأل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أبي؟ لقد رأيتُه الساعة في المنام، وكان قلقاً ومضطرباً جداً، فثارت النساء والأولاد وحدثت ضجّة وصَيْحة، وكان يزيد يغطّ في نوم عميق، فانتبه منزعجاً، وسأل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فأخبروه بما جرى، فأمر يزيد بإرسال رأس أبيها إليها، وليضعونه إلى جانبها، فأحضر أولئك الأشرار رأس المولى، ووضعوه إلى جانب تلك الطفلة ذات الأربع سنوات، فسألت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أبيك؛ فخافت تلك الطفلة وصرخت، فمرضت، وفي تلك الأيام التحقت روحها بالرفيق الأعلى</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وينقل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هلاك يزيد بأنّه في أحد الأيام أخذ يرقص وهو مخمور فأغمي عليه، وسقط إلى الأرض، فذهب إلى عذاب جهنم مخموراً</w:t>
      </w:r>
      <w:r>
        <w:rPr>
          <w:rFonts w:eastAsia="Amiri" w:cs="Amiri" w:ascii="Amiri" w:hAnsi="Amiri"/>
          <w:color w:val="111111"/>
          <w:sz w:val="28"/>
          <w:szCs w:val="28"/>
          <w:rtl w:val="true"/>
          <w:lang w:bidi="ar-SA"/>
        </w:rPr>
        <w:t xml:space="preserve">. </w:t>
      </w:r>
      <w:bookmarkStart w:id="348" w:name="pg7329_82153"/>
    </w:p>
    <w:p>
      <w:pPr>
        <w:pStyle w:val="BookText"/>
        <w:rPr/>
      </w:pPr>
      <w:bookmarkEnd w:id="348"/>
      <w:r>
        <w:rPr>
          <w:rFonts w:ascii="Amiri" w:hAnsi="Amiri" w:eastAsia="Amiri" w:cs="Amiri"/>
          <w:color w:val="111111"/>
          <w:sz w:val="28"/>
          <w:sz w:val="28"/>
          <w:szCs w:val="28"/>
          <w:rtl w:val="true"/>
          <w:lang w:bidi="ar-SA"/>
        </w:rPr>
        <w:t>وقيل أيضاً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خرج إلى الصيد مع جنوده وبطانته، فرأى غزالاً بالقرب منه، فذهب يتعقبها، فأمر الله الأرضَ أن تبتلعه، فَخَسَفْنَا بِهِ وَبِدَارِهِ الأَرْضَ</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رأوا البرص فيه، ثاروا عليه، فتمكّن من الفرار منهم، وسقط في بئر للنجاسة، وأغلق الناس عليه بوابة البئر، وهذه البئر مشهورة في دمشق</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9" w:name="__RefHeading___Toc987681_1051229030"/>
      <w:bookmarkStart w:id="350" w:name="_Toc128"/>
      <w:bookmarkEnd w:id="349"/>
      <w:r>
        <w:rPr>
          <w:rtl w:val="true"/>
        </w:rPr>
        <w:t>فوائد أُخرى من كتاب كامل البهائي</w:t>
      </w:r>
      <w:bookmarkEnd w:id="350"/>
    </w:p>
    <w:p>
      <w:pPr>
        <w:pStyle w:val="BookText"/>
        <w:rPr/>
      </w:pPr>
      <w:r>
        <w:rPr>
          <w:rFonts w:ascii="IRNazanin" w:hAnsi="IRNazanin" w:eastAsia="IRNazanin"/>
          <w:color w:val="111111"/>
          <w:sz w:val="28"/>
          <w:sz w:val="28"/>
          <w:szCs w:val="28"/>
          <w:rtl w:val="true"/>
          <w:lang w:bidi="fa-IR"/>
        </w:rPr>
        <w:t xml:space="preserve">هناك فوائد كثيرة تتحصّل من كتاب كامل البهائي، نودّ أن نشير إلى بعضها، ففي باب شهادة الإمام الحسن علیه السلام </w:t>
      </w:r>
      <w:r>
        <w:rPr>
          <w:rStyle w:val="FootnoteAnchor"/>
          <w:rtl w:val="true"/>
        </w:rPr>
        <w:footnoteReference w:id="214"/>
      </w:r>
      <w:r>
        <w:rPr>
          <w:rFonts w:ascii="IRNazanin" w:hAnsi="IRNazanin" w:eastAsia="IRNazanin"/>
          <w:color w:val="111111"/>
          <w:sz w:val="28"/>
          <w:sz w:val="28"/>
          <w:szCs w:val="28"/>
          <w:rtl w:val="true"/>
          <w:lang w:bidi="fa-IR"/>
        </w:rPr>
        <w:t xml:space="preserve">يبيّن الكتاب تكرار سقي جعدةَ السمَّ للإمام علیه السلام ، فمرّة وضعتْه في العسل الأبيض، وفي تلك المرّة ظهر على الإمام ألم السمّ، وأخذ يتقيّأ كثيراً، وعالج نفسه بالحليب المغلي، ومرّة ثانية، وضعت السمّ في شرابه، وقد استشفى علیه السلام بتراب قبر الرسول الأكرم صلی الله علیه و آله ، وفي المرّة الثالثة وضعت السمّ في الرطب، وقدّمتْه للإمام علیه السلام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ولأجل الترويح عن النفس وتغيير الأجواء ذهب الإمام الحسن علیه السلام إلى الموصل، فقدّم معاوية بضعة دنانير لرجل من أهل التصوّف أعمى البصيرة، وبعدما قدّم له الدنانير أعطاه عكّازاً لها زجٌّ مسموم</w:t>
      </w:r>
      <w:r>
        <w:rPr>
          <w:rStyle w:val="FootnoteAnchor"/>
          <w:rtl w:val="true"/>
        </w:rPr>
        <w:footnoteReference w:id="215"/>
      </w:r>
      <w:r>
        <w:rPr>
          <w:rFonts w:ascii="IRNazanin" w:hAnsi="IRNazanin" w:eastAsia="IRNazanin"/>
          <w:color w:val="111111"/>
          <w:sz w:val="28"/>
          <w:sz w:val="28"/>
          <w:szCs w:val="28"/>
          <w:rtl w:val="true"/>
          <w:lang w:bidi="fa-IR"/>
        </w:rPr>
        <w:t>، فجاء إلى الإمام علیه السلام مظهراً له المحبة، وبحجة أنّه يريد تقبيل يد الإمام أوغل طرفَ العكّاز في ظهر قدم الإمام علیه السلام واتّكأ عليها بكل ما يمتلك من قوة، فأراد الناس قتلَ الصوفي، فمنعهم الإمام، وذهب من هناك قاصداً دمشق، فأمر عبد الله بن عبّاس أن تُضرب عنقه في الطريق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ونقل الكيفيّة التي وضعتْ فيها جعدة برادة ألماس في إناء الإمام الحسن علیه السلام ؛ واستشهاده نتيجة ذلك، سلام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في الفصل الستّين، وبعد شهادة الإمام الحسن علیه السلام يأتي على ذكر كيفيّة قتل معاوية لعائشة؛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سافر إلى مكّة، وكان يريد أخذ البيعة من الناس لولده يزيد، وحينها أرسلتْ إليه عائشة تهدّده؛ لقتله أخاها محمد بن أبي بكر،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قتلت أخي، وتريد أن تأخذ البيعة لولدك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فعَمِدَ إلى بئر فاحتفرها وملأها بالكلس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ومدّ عليها من السجّاد الغالي الثمن، ووضع كرسياً عليها، ودعاها وقت الصلاة وأرسل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يتوقع من أُم المؤمنين أن تحضر عنده لتزيده شرفاً بقدومها، وبعد الصلاة أقبلت ومعها غلام هندي على حمار مصري، فاستقبلها معاوية بحفاوة، وأشار عليها أن تجلس على ذلك الكرسي، وما كادت أن تجلس حتى انهار بها داخل ذلك البئر، وفي تلك الحال أمر معاوية فوراً بقتل الغلام والحمار، ورميهما في تلك البئر أيضاً ومساواة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ووقع الناس في الاختلاف، فمِن قائل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عادت إلى المدينة، ومِن قائل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قصدتْ شطر اليمن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الإمام الحسين علیه السلام عالماً بما جرى، وكذلك بعض خواص معاوية؛ فلذا سلّم الإمام الحسين علیه السلام ميراثها إلى ذويها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ويُنقل أيضاً أنّ أمير المؤمنين علیه السلام لمّا توجّه إلى معركة صفين كان يحمل معه أربعين منّاً من الطحين، ولمّا عاد كان قد تبقّى منه الكثير</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ويُنقل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الحاوية للمأموني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وصل خبر مقتل الإمام علي علیه السلام إلى معاوية، كان متّكئاً فاستقام في مجلسه، وكانت له جارية تغنيه، وكانت تخفي إيمانها، فاستدعاها،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جارية، غنِّ؛ اليوم قرّة عيني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السعيد الذي وصلك اليوم؟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غنّيتُ بعد </w:t>
      </w:r>
    </w:p>
    <w:p>
      <w:pPr>
        <w:pStyle w:val="BookText"/>
        <w:rPr/>
      </w:pPr>
      <w:r>
        <w:rPr>
          <w:rFonts w:ascii="Amiri" w:hAnsi="Amiri" w:eastAsia="Amiri" w:cs="Amiri"/>
          <w:color w:val="111111"/>
          <w:sz w:val="28"/>
          <w:sz w:val="28"/>
          <w:szCs w:val="28"/>
          <w:rtl w:val="true"/>
          <w:lang w:bidi="ar-SA"/>
        </w:rPr>
        <w:t>اليوم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بضربها بالسياط ضرباً مبرِّحاً حتى 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عنّي، وأنشدت أشعاراً تقول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وكنّا قبل مهلكه زماناً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 نجوى رسول الله فينا</w:t>
      </w:r>
    </w:p>
    <w:p>
      <w:pPr>
        <w:pStyle w:val="BookText"/>
        <w:rPr/>
      </w:pPr>
      <w:r>
        <w:rPr>
          <w:rFonts w:ascii="Amiri" w:hAnsi="Amiri" w:eastAsia="Amiri" w:cs="Amiri"/>
          <w:color w:val="111111"/>
          <w:sz w:val="28"/>
          <w:sz w:val="28"/>
          <w:szCs w:val="28"/>
          <w:rtl w:val="true"/>
          <w:lang w:bidi="ar-SA"/>
        </w:rPr>
        <w:t>ألا أبلغ معاوية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قرّت عيون الشامتينا</w:t>
      </w:r>
    </w:p>
    <w:p>
      <w:pPr>
        <w:pStyle w:val="BookText"/>
        <w:rPr/>
      </w:pPr>
      <w:r>
        <w:rPr>
          <w:rFonts w:ascii="Amiri" w:hAnsi="Amiri" w:eastAsia="Amiri" w:cs="Amiri"/>
          <w:color w:val="111111"/>
          <w:sz w:val="28"/>
          <w:sz w:val="28"/>
          <w:szCs w:val="28"/>
          <w:rtl w:val="true"/>
          <w:lang w:bidi="ar-SA"/>
        </w:rPr>
        <w:t>أفي شهر الصيام فجعتمونا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بخير الناس طراً أجمعينا</w:t>
      </w:r>
    </w:p>
    <w:p>
      <w:pPr>
        <w:pStyle w:val="BookText"/>
        <w:rPr/>
      </w:pPr>
      <w:r>
        <w:rPr>
          <w:rFonts w:ascii="Amiri" w:hAnsi="Amiri" w:eastAsia="Amiri" w:cs="Amiri"/>
          <w:color w:val="111111"/>
          <w:sz w:val="28"/>
          <w:sz w:val="28"/>
          <w:szCs w:val="28"/>
          <w:rtl w:val="true"/>
          <w:lang w:bidi="ar-SA"/>
        </w:rPr>
        <w:t>فلا ولله لا أنسى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وطول صلاته في الراكعينا</w:t>
      </w:r>
    </w:p>
    <w:p>
      <w:pPr>
        <w:pStyle w:val="BookText"/>
        <w:rPr/>
      </w:pPr>
      <w:r>
        <w:rPr>
          <w:rFonts w:ascii="Amiri" w:hAnsi="Amiri" w:eastAsia="Amiri" w:cs="Amiri"/>
          <w:color w:val="111111"/>
          <w:sz w:val="28"/>
          <w:sz w:val="28"/>
          <w:szCs w:val="28"/>
          <w:rtl w:val="true"/>
          <w:lang w:bidi="ar-SA"/>
        </w:rPr>
        <w:t>فلا تفخر معاوية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بقية الخلفاء فينا</w:t>
      </w:r>
    </w:p>
    <w:p>
      <w:pPr>
        <w:pStyle w:val="BookText"/>
        <w:rPr/>
      </w:pPr>
      <w:r>
        <w:rPr>
          <w:rFonts w:ascii="Amiri" w:hAnsi="Amiri" w:eastAsia="Amiri" w:cs="Amiri"/>
          <w:color w:val="111111"/>
          <w:sz w:val="28"/>
          <w:sz w:val="28"/>
          <w:szCs w:val="28"/>
          <w:rtl w:val="true"/>
          <w:lang w:bidi="ar-SA"/>
        </w:rPr>
        <w:t>فقد علمت قريش حيث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بأنّك شرّهم حسباً وديناً</w:t>
      </w:r>
    </w:p>
    <w:p>
      <w:pPr>
        <w:pStyle w:val="BookText"/>
        <w:rPr/>
      </w:pPr>
      <w:r>
        <w:rPr>
          <w:rFonts w:ascii="Amiri" w:hAnsi="Amiri" w:eastAsia="Amiri" w:cs="Amiri"/>
          <w:color w:val="111111"/>
          <w:sz w:val="28"/>
          <w:sz w:val="28"/>
          <w:szCs w:val="28"/>
          <w:rtl w:val="true"/>
          <w:lang w:bidi="ar-SA"/>
        </w:rPr>
        <w:t xml:space="preserve">فسحب معاوية عموداً كان إلى جانبه، وضرب تلك المرأة المؤمنة على رأسها، فمضت شهيدة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باب شهادة الإمام الحسين علیه السلام وأسر أهل بيته، ينقل عنه الشيخ عبّاس القمي،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اللعناء رأس الحسين علیه السلام من الكوفة؛ خوفاً من القبائل العربية أن تثور عليهم، والرأس معهم فيستلبونه منهم؛ لذا لم يسلكوا الطريق الرئيس، وإنما سلكوا طريقاً جانبياً، وتنكَّبوا الطرق حذراً من ذلك، ولمّا اقتربوا من قبيلة طلبوا منها العلف لدوابهم، وأخبروهم بأنّ معهم رؤوس بعض الخوارج يحملونها للأمير، واستمروا على هذا النحو وبهذه الحجة حتى بلغوا بعلبك، فأمر القاسم بن الربيع الذي كان والياً هناك بتزيين المدينة، وأدخلوا الرأس مع آلاف الدفوف والطبول والمزامير، ولمّا علم أهل المدينة أنّه رأس الحسين علیه السلام ، خرج نصف المدينة وأحرقوا الأعلام ومعالم الزينة والفرح، واستمرت الفتنة لأيام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وهرب أولئك اللعناء الذين كان معهم رأس الحسين علیه السلام متخفين، حتى وصلوا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أول مدينة من مدن الشام، وكان حاكمها يومئذٍ من قِبل يزيد هو الملعون </w:t>
      </w:r>
    </w:p>
    <w:p>
      <w:pPr>
        <w:pStyle w:val="BookText"/>
        <w:rPr/>
      </w:pPr>
      <w:r>
        <w:rPr>
          <w:rFonts w:ascii="Amiri" w:hAnsi="Amiri" w:eastAsia="Amiri" w:cs="Amiri"/>
          <w:color w:val="111111"/>
          <w:sz w:val="28"/>
          <w:sz w:val="28"/>
          <w:szCs w:val="28"/>
          <w:rtl w:val="true"/>
          <w:lang w:bidi="ar-SA"/>
        </w:rPr>
        <w:t>نصر بن عتبة، فأظهر الفرح والاستبشار، وزيّن البلد، وقضى الجميع تلك الليلة بالرقص، فتلبّدت السماء بغيوم سوداء، وأخذت ترعد وتبرق، وأُحرقت الزينة بأجمعها، فقال عمر بن سعد وشمر لعنهما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قوم أهل نحس وشؤم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توجّهوا من هناك حتى وصلوا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ميافارقين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وحينها اختصم كبار المدينة فيما بينهم، كل واحد يريد دخول الرأس من بابه؛ لأنّه عقد الزينة فرحاً به، فوقع بينهم قتال، وقتل الآلاف من الطرفين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وبقي كلاب الكوفة أولئك في تلك المدينة عشرة أيام، ومنها انتقلوا إلى مدينة إيذار، ومنها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الياس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رفعوا أكثر من ألف علم استقبالاً لرأس الحسين علیه السلام ، وكان رأس الحسين معه، فأراد أن يدخل المدينة، لكن فرسه لم يأتمر بأمره، وجاءوه بعدّة أفراس، ولكن لا فائدة، فبينما هم كذلك سقط رأس الحسين علیه السلام فجأة من أعلى الرمح، وكان إبراهيم الموصلي في القوم، فحمل الرأس بحذرٍ وحيطة، ولما علم أنّه رأس الحسين علیه السلام أخذ يعاتب الناس ويلومهم بشدّة على فعلتهم وقَتْل الشاميين له، وأخرجوا الرأس خارج المدينة، وراحوا ينثرون المال على الناس بما لا يمكن توضيحه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اليوم الثالث ثار التراب والغبار حتى أظلمت الدنيا، فساء الخلقُ الظنَ بهم،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تذهبوا من هنا نقتلكم؛ فذهب اللعناء من هناك إلى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شبديز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فتعاهد الناس أنْ لا يعطوهم علفاً ولا طعاماً، ولا يحترمونهم، وإذا اقتضى الأمر يقاتلونهم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علم الكوفيون بهذا الحال تحركوا من هناك، فتعقّبهم الشبديزيون وهم يلعنونهم حتى بلغوا جانب الفرات، وبعدها أخذوا يتنقلون من قرية إلى أُخرى، حتى وصلوا على مقربة من أربعة فراسخ عن دمشق، وفي كل قرية هناك كان الناس يقدمون لهم الهدايا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وظلوا على باب المدينة ثلاثة أيام حتى يزيّنوا المدينة بكل ما لديهم من الحُلي والرياش والزينة بشكل لم يرَه أحد من قَبْل، وخرج ما يقرب من خمسمائة ألف ما بين رجل وامرأة، </w:t>
      </w:r>
      <w:bookmarkStart w:id="351" w:name="pg7329_82157"/>
    </w:p>
    <w:p>
      <w:pPr>
        <w:pStyle w:val="BookText"/>
        <w:rPr/>
      </w:pPr>
      <w:bookmarkEnd w:id="351"/>
      <w:r>
        <w:rPr>
          <w:rFonts w:ascii="Amiri" w:hAnsi="Amiri" w:eastAsia="Amiri" w:cs="Amiri"/>
          <w:color w:val="111111"/>
          <w:sz w:val="28"/>
          <w:sz w:val="28"/>
          <w:szCs w:val="28"/>
          <w:rtl w:val="true"/>
          <w:lang w:bidi="ar-SA"/>
        </w:rPr>
        <w:t>والدفوف بأيديهم، وخرج أمراء القوم، ومعهم الطبول والأبواق والدفوف، وراح الرجال والشباب والنساء يرقصون على أصوات الدفوف والطبول والربابات، وكانت بعض النساء قد خضبن أيديهنَّ وأرجلهنَّ، واكتحلنَ، وارتدينَ ثياب الفرح، وذلك في يوم الأربعاء السادس عشر من ربيع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أشرقت الشمس، أدخلوا الرؤوس إلى البلد؛ ولكثرة الخلق وصلوا إلى بيت يزيد لعنه الله وقت الزوال، وكان يزيد قد اعتلى عرشه،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مرصع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وزيّن القصر والمجلس بأنواع الزينة، ووضع كراسي الذهب والفضة عن اليمين وعن الشمال، وجاء الحجاب، وأقبل كبار اللعناء بالرؤوس نحو يزيد، فسألهم عن الأحوال، فأجاب اللعناء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أنقذنا دولة الأمير من تدمير آل أبي تراب لها، وقصّوا عليه الحكاية، ووضعوا بين يديه رؤوس أولاد النبي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هذه الأيام الستّة والستّين التي كان فيها أهل البيت في يد الكفّار لم يستطع أحدٌ أن يسلّمَ عليهم، وهم كذلك إلى أن انبرى للإمام زين العابدين شيخ،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قتَلكم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 كلثوم أُخت الإمام الحسين علیه السلام قد توفّيت في دمشق</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2" w:name="__RefHeading___Toc987683_1051229030"/>
      <w:bookmarkStart w:id="353" w:name="_Toc129"/>
      <w:bookmarkEnd w:id="352"/>
      <w:r>
        <w:rPr>
          <w:rtl w:val="true"/>
        </w:rPr>
        <w:t>كتاب كامل البهائي في نظر المحدِّث القمّي</w:t>
      </w:r>
      <w:bookmarkEnd w:id="353"/>
    </w:p>
    <w:p>
      <w:pPr>
        <w:pStyle w:val="BookText"/>
        <w:rPr/>
      </w:pPr>
      <w:r>
        <w:rPr>
          <w:rFonts w:ascii="Amiri" w:hAnsi="Amiri" w:eastAsia="Amiri" w:cs="Amiri"/>
          <w:color w:val="111111"/>
          <w:sz w:val="28"/>
          <w:sz w:val="28"/>
          <w:szCs w:val="28"/>
          <w:rtl w:val="true"/>
          <w:lang w:bidi="ar-SA"/>
        </w:rPr>
        <w:t xml:space="preserve">بمناسبة البحث عن هذا المقتل، وأعني 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لعماد الدين الطبري، الذي يعود جزء منه بطبيعة الحال إلى أحداث كربلاء، رغبت أن أبيّن قيمة الكتاب ومحتواه الرائع بقلم المحدِّث الخبير والمتخصص في هذا الفنّ المرحوم الحاج الشيخ عبّاس القمّي، حتى يتمّ التعرّف أكثر على هذا الكتاب، ويطّلع القرّاء كذلك على بعض مطالبه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ذلك ولأجل الاطّلاع أكثر لا بد من الرجوع إلى الكتاب نفسه، فكتاب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طبع للمرة الثانية قبل بضع وعشرين سنة في طهران؛ إذ جُعِل المجلدان مجلداً واحداً، ولكنّ هذه الطبعة لم تكن بالشكل المرغوب والمطلوب، وكانت بحاجة أن يقوم واحد أو أكثر من أهل الفن بتقويمها ومراجعتها ومقابلتها مع النسخ الخطيّة، وتصحيحها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المحدِّث القمي في آخر حديثه عن هذه المطالب التي نقلها عن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وأشرنا إليها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بيان حال المؤلّف،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العالم؛ لأن هذه المطالب فقط ذكرت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بالطبع مؤلّف الكتاب عنده كتُب من السابقين لا يمكننا اليوم أن نجدها، ولعلّ تلك المطالب صحيحة تماماً، وتؤيدها ظواهر الأُمور أيضاً؛ ولذا من الأفضل عند النقل نقول عماد الدين الطبري العالم الكبير في كتاب كامل البهائي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نقل أسماء بعض الأماكن التي مرّوا فيها بأسرى أهل البيت في الطريق من العراق وصولاً إلى الشام، بعضها حتى في زمننا المعاصر اليوم غير خافية، وبعضها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بُدّلتْ وتَغيرت أسماؤها، ولعل بعضها قد اشتبه بها،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وقع اشتباه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بالموصل،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غير معروفة، ولم تثبت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شبديز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عُبِّر عنها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شبداز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شبديز، وهو 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كبير من أبنية المتوكّل في سامراء، ويحتمل أن يكون هناك في السابق محل بذاك الاسم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والأستاذ الفقيد العلاّمة الخبير في الكتب ومصنّفيها الشيخ آقا بُزُرك الطهراني، قال في كتابه الذريعة متناولاً كتاب الكامل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كامل البهائي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في الإمامة وشرح ما جرى بعد الرسول صلی الله علیه و آله في السقيفة؛ ولذا يسمى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للشيخ عماد الدين الحسن بن علي بن محمد بن علي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النسخة المطبوعة بُدِّل جدُه علي الطبري </w:t>
      </w:r>
      <w:bookmarkStart w:id="354" w:name="pg7329_82159"/>
    </w:p>
    <w:p>
      <w:pPr>
        <w:pStyle w:val="BookText"/>
        <w:rPr/>
      </w:pPr>
      <w:bookmarkEnd w:id="354"/>
      <w:r>
        <w:rPr>
          <w:rFonts w:ascii="IRNazanin" w:hAnsi="IRNazanin" w:eastAsia="IRNazanin"/>
          <w:color w:val="111111"/>
          <w:sz w:val="28"/>
          <w:sz w:val="28"/>
          <w:szCs w:val="28"/>
          <w:rtl w:val="true"/>
          <w:lang w:bidi="fa-IR"/>
        </w:rPr>
        <w:t>بالحسن</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كتاب كبير في مجلدين، والمتداول منه المجلد الأول، وهو في أحوال أمير المؤمنين وإثبات إمامته وإبطال غيره، والمجلد الثاني في أحوال باقي الأئمة، وقد رأيت منه نسخة تامّة بكاشان عند كلانتر تلك البلدة، وأُخرى باسترآباد في كتب المولى حسين الأردبيلي، ويوجد أيضاً نسخة عتيقة عند المولى ذو الفقار، ونسخة تامّة في أصفهان عند الميرزا أشرف بن الميرزا حسيب</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يقول العلاّمة الطهراني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الميرزا أشرف هو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وقد كانت عنده النسخة بتمامها، وينقل عنها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المكتوبة في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مع المطبوع، ونسخة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مؤرّخة ترجع إلى القرن الثامن، ساقط الأول والآخر</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يشير العلاّمة الطهراني فيما بعد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الكتاب أيضاً،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نفسه الكتاب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ويشتهر بأسماء أُخرى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لوامع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السقيفة</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5" w:name="__RefHeading___Toc987685_1051229030"/>
      <w:bookmarkStart w:id="356" w:name="_Toc130"/>
      <w:bookmarkEnd w:id="355"/>
      <w:r>
        <w:rPr/>
        <w:t>10</w:t>
      </w:r>
      <w:r>
        <w:rPr>
          <w:rtl w:val="true"/>
        </w:rPr>
        <w:t xml:space="preserve">- </w:t>
      </w:r>
      <w:r>
        <w:rPr>
          <w:rtl w:val="true"/>
        </w:rPr>
        <w:t>كشف الغمّة في معرفة الأئمة للإربلي</w:t>
      </w:r>
      <w:bookmarkEnd w:id="35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 الكتب المؤلَّفة باللغة العربية ويقع في مجلدين، مؤلّفه بهاء الدين علي بن عيسى الإربلي من مدينة إربل بالقرب من الموصل في شمال العراق، ولد في عائلة كردية كانت تتخذ التشيع مذهباً لها، وكان رجلاً عالماً، أقام في بغداد مدّةً، ورحل عن </w:t>
      </w:r>
      <w:bookmarkStart w:id="357" w:name="pg7329_82160"/>
    </w:p>
    <w:p>
      <w:pPr>
        <w:pStyle w:val="BookText"/>
        <w:rPr/>
      </w:pPr>
      <w:bookmarkEnd w:id="357"/>
      <w:r>
        <w:rPr>
          <w:rFonts w:ascii="Amiri" w:hAnsi="Amiri" w:eastAsia="Amiri" w:cs="Amiri"/>
          <w:color w:val="111111"/>
          <w:sz w:val="28"/>
          <w:sz w:val="28"/>
          <w:szCs w:val="28"/>
          <w:rtl w:val="true"/>
          <w:lang w:bidi="ar-SA"/>
        </w:rPr>
        <w:t xml:space="preserve">هذه الدنيا في سنة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قام الإربلي بتأليف هذا الكتاب في المعصومين الأربعة عشر، ولمّا كان ذلك في زمان سقوط دولة العبّاسيين، وحينها لم يكن يتملك الشيعةَ من الخوف ما كان يتملكهم سابقاً بسبب المتعصبين؛ لذا توسع في البحث حول أمير المؤمنين علیه السلام أكثر من المعصومين الآخرين، بحيث إنّه كتب فقط في خصوص أمير المؤمنين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من المجلد الأول، في حين أنّه كان يأتي بروايات العامّة في خصوص كل واحد من المعصومين الأربعة عشر، وبعدها يأتي بروايات الشيعة حتى يكون الاستدلال بها محكماً في مواجهة الخصوم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بيانه أحوال الإمام أبي عبد الله الحسين علیه السلام وثورته ومجيئه إلى كربلاء، واستشهاده وأصحابه الأوفياء، جاء ببعض المطالب من كتُب العامّة؛ لأنّ السنّة لا يعيرون أهميّة لما ينقله الشيعة من الحوادث التي حصلت في استشهاد خامس أهل العبا، وهو إنّما قام بذلك لإلزام الخصم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كل حال، فقد صار الكتاب أحد المصادر والكتب التي يعتمد عليها العلماء فيما يتعلّق بالمقدار الذي نقله في كتابه حول مقتل الإمام الشهيد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وأخباره صحيحة ومقبولة، لم يرد فيها شيءٌ غير لائق أو باطل</w:t>
      </w:r>
      <w:r>
        <w:rPr>
          <w:rFonts w:eastAsia="IRNazanin" w:cs="IRNazanin"/>
          <w:color w:val="111111"/>
          <w:sz w:val="28"/>
          <w:szCs w:val="28"/>
          <w:rtl w:val="true"/>
          <w:lang w:bidi="fa-IR"/>
        </w:rPr>
        <w:t>.</w:t>
      </w:r>
    </w:p>
    <w:p>
      <w:pPr>
        <w:pStyle w:val="Heading4"/>
        <w:numPr>
          <w:ilvl w:val="3"/>
          <w:numId w:val="1"/>
        </w:numPr>
        <w:rPr/>
      </w:pPr>
      <w:bookmarkStart w:id="358" w:name="__RefHeading___Toc987687_1051229030"/>
      <w:bookmarkStart w:id="359" w:name="_Toc131"/>
      <w:bookmarkEnd w:id="358"/>
      <w:r>
        <w:rPr/>
        <w:t>11</w:t>
      </w:r>
      <w:r>
        <w:rPr>
          <w:rtl w:val="true"/>
        </w:rPr>
        <w:t xml:space="preserve">- </w:t>
      </w:r>
      <w:r>
        <w:rPr>
          <w:rtl w:val="true"/>
        </w:rPr>
        <w:t>روضة الشهداء للكاشفي السبزواري</w:t>
      </w:r>
      <w:bookmarkEnd w:id="359"/>
    </w:p>
    <w:p>
      <w:pPr>
        <w:pStyle w:val="BookText"/>
        <w:rPr/>
      </w:pPr>
      <w:r>
        <w:rPr>
          <w:rFonts w:ascii="IRNazanin" w:hAnsi="IRNazanin" w:eastAsia="IRNazanin"/>
          <w:color w:val="111111"/>
          <w:sz w:val="28"/>
          <w:sz w:val="28"/>
          <w:szCs w:val="28"/>
          <w:rtl w:val="true"/>
          <w:lang w:bidi="fa-IR"/>
        </w:rPr>
        <w:t xml:space="preserve">ألَّف هذا الكتاب الملاّ حسين الكاشفي السبزواري المتوفّى في حدود سنة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وأسماه روضة الشهداء، وهو باللغة الفارسيّة، ويشتمل على شرح لأحوال الإمام الحسن والحسين علیهما السلام ، وبعض أولادهما وذريتهما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والملاّ حسين الكاشفي كان معاصراً لعبد الرحمن الجامي، وابن صفي الدين علي، </w:t>
      </w:r>
      <w:bookmarkStart w:id="360" w:name="pg7329_82161"/>
    </w:p>
    <w:p>
      <w:pPr>
        <w:pStyle w:val="BookText"/>
        <w:rPr/>
      </w:pPr>
      <w:bookmarkEnd w:id="360"/>
      <w:r>
        <w:rPr>
          <w:rFonts w:ascii="Amiri" w:hAnsi="Amiri" w:eastAsia="Amiri" w:cs="Amiri"/>
          <w:color w:val="111111"/>
          <w:sz w:val="28"/>
          <w:sz w:val="28"/>
          <w:szCs w:val="28"/>
          <w:rtl w:val="true"/>
          <w:lang w:bidi="ar-SA"/>
        </w:rPr>
        <w:t>عديل الجامي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الملاّ حسين من أهل سبزوار الذين كانوا جميعاً شيعة، والجامي كان يسكن في هرات التي كان سكنتها جميعاً من أهل السنّة؛ لهذا كان الملاّ حسين يتردد بين هاتين المدينتين، ويرتقي المنبر فيهما، وكان يعمل بالتقية؛ من هنا لم يكتب كتابه روضة الشهداء بالنهج الشيعي بشكل كامل؛ ولذا لم يكن من الكتب المعتبرة في المقاتل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ويعتقد بعض الناس 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روضه 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 التي تعني قراءة العزاء قد أخذت من اسم هذا الكتاب،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الكتاب يُقرأ على المنبر، والناس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قرأ الروضة، وبمرور الأيام وتقادم الزمان أُطلق هذا اللفظ على جميع أهل المنبر</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987689_1051229030"/>
      <w:bookmarkStart w:id="362" w:name="_Toc132"/>
      <w:bookmarkEnd w:id="361"/>
      <w:r>
        <w:rPr/>
        <w:t>12</w:t>
      </w:r>
      <w:r>
        <w:rPr>
          <w:rtl w:val="true"/>
        </w:rPr>
        <w:t xml:space="preserve">- </w:t>
      </w:r>
      <w:r>
        <w:rPr>
          <w:rtl w:val="true"/>
        </w:rPr>
        <w:t>الجزء العاشر من البحار</w:t>
      </w:r>
      <w:bookmarkEnd w:id="362"/>
    </w:p>
    <w:p>
      <w:pPr>
        <w:pStyle w:val="BookText"/>
        <w:rPr/>
      </w:pPr>
      <w:r>
        <w:rPr>
          <w:rFonts w:ascii="IRNazanin" w:hAnsi="IRNazanin" w:eastAsia="IRNazanin"/>
          <w:color w:val="111111"/>
          <w:sz w:val="28"/>
          <w:sz w:val="28"/>
          <w:szCs w:val="28"/>
          <w:rtl w:val="true"/>
          <w:lang w:bidi="fa-IR"/>
        </w:rPr>
        <w:t>خُصّص المجلد العاشر من كتاب بحار الأنوار للعلاّمة المجلسي لسيرة وأحوال الإمام أبي عبد الله الحسين علیه السلام ، وصار يُعرف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عاشر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قام العلاّمة المجلسي المتوفّى سنة</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هجرية، بتأليف هذا المجلد مستفيداً من المصادر نفسها التي اعتمدها في المجلدات الأُخرى، وقد فصّل الكلام في مقتل الإمام علیه السلام وأحداث كربلاء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عاشر البحار، حاله حال المجلدات الأُخرى لهذا الكتاب المبارك فيه غثٌّ وسمين، ولكنّه بحسب المجموع من الكتب المهمة في مقتل ذلك الإمام المظلوم</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987691_1051229030"/>
      <w:bookmarkStart w:id="364" w:name="_Toc133"/>
      <w:bookmarkEnd w:id="363"/>
      <w:r>
        <w:rPr/>
        <w:t>13</w:t>
      </w:r>
      <w:r>
        <w:rPr>
          <w:rtl w:val="true"/>
        </w:rPr>
        <w:t xml:space="preserve">- </w:t>
      </w:r>
      <w:r>
        <w:rPr>
          <w:rtl w:val="true"/>
        </w:rPr>
        <w:t>جلاء العيون للعلاّمة المجلسي</w:t>
      </w:r>
      <w:bookmarkEnd w:id="36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جلاء العيون من مؤلفات العلاّمة المجلسي في تاريخ المعصومين الأربعة عشر ألَّفه باللغة الفارسيّة، وأورد فيه ما يراه ضرورياً من حياة المعصومين علیهم السلام بلغة </w:t>
      </w:r>
      <w:bookmarkStart w:id="365" w:name="pg7329_82162"/>
    </w:p>
    <w:p>
      <w:pPr>
        <w:pStyle w:val="BookText"/>
        <w:rPr/>
      </w:pPr>
      <w:bookmarkEnd w:id="365"/>
      <w:r>
        <w:rPr>
          <w:rFonts w:ascii="IRNazanin" w:hAnsi="IRNazanin" w:eastAsia="IRNazanin"/>
          <w:color w:val="111111"/>
          <w:sz w:val="28"/>
          <w:sz w:val="28"/>
          <w:szCs w:val="28"/>
          <w:rtl w:val="true"/>
          <w:lang w:bidi="fa-IR"/>
        </w:rPr>
        <w:t>سهلة، وفي قسم وفياتهم علیهم السلام لاسيما شهادة الإمام الحسين علیه السلام ، جاء على ذكر بعض الحوادث والوقائع التي تعدّ من المصادر المهمة في المقاتل</w:t>
      </w:r>
      <w:r>
        <w:rPr>
          <w:rFonts w:eastAsia="IRNazanin" w:cs="IRNazanin"/>
          <w:color w:val="111111"/>
          <w:sz w:val="28"/>
          <w:szCs w:val="28"/>
          <w:rtl w:val="true"/>
          <w:lang w:bidi="fa-IR"/>
        </w:rPr>
        <w:t>.</w:t>
      </w:r>
    </w:p>
    <w:p>
      <w:pPr>
        <w:pStyle w:val="Heading4"/>
        <w:numPr>
          <w:ilvl w:val="3"/>
          <w:numId w:val="1"/>
        </w:numPr>
        <w:rPr/>
      </w:pPr>
      <w:bookmarkStart w:id="366" w:name="__RefHeading___Toc987693_1051229030"/>
      <w:bookmarkStart w:id="367" w:name="_Toc134"/>
      <w:bookmarkEnd w:id="366"/>
      <w:r>
        <w:rPr/>
        <w:t>14</w:t>
      </w:r>
      <w:r>
        <w:rPr>
          <w:rtl w:val="true"/>
        </w:rPr>
        <w:t xml:space="preserve">- </w:t>
      </w:r>
      <w:r>
        <w:rPr>
          <w:rtl w:val="true"/>
        </w:rPr>
        <w:t>نَفَس المهموم</w:t>
      </w:r>
      <w:bookmarkEnd w:id="367"/>
    </w:p>
    <w:p>
      <w:pPr>
        <w:pStyle w:val="BookText"/>
        <w:rPr/>
      </w:pPr>
      <w:r>
        <w:rPr>
          <w:rFonts w:ascii="Amiri" w:hAnsi="Amiri" w:eastAsia="Amiri" w:cs="Amiri"/>
          <w:color w:val="111111"/>
          <w:sz w:val="28"/>
          <w:sz w:val="28"/>
          <w:szCs w:val="28"/>
          <w:rtl w:val="true"/>
          <w:lang w:bidi="ar-SA"/>
        </w:rPr>
        <w:t xml:space="preserve">نَفَس المهموم آخر وأفضل وأشهر المقاتل الشيعيّة الموجودة، وهو من تأليف المحدِّث المتتبع المحقق الحاج الشيخ عبّاس القمّي قدس سره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قام هذا المحدِّث الكبير بتأليف هذا الكتاب في سنة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هجرية، حينما كان يعيش في جوار الإمام الثامن علي بن موسى الرضا علیه السلام ، على ما ذَكَر ذلك في نهاية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طُبع هذا الكتاب مرّات عديدة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وفّقت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أكتب في السيرة المضيئة لهذا المحقق الكبير، فكانت عبارة عن مجلدين كبيرين، فالشيخ عبّاس القمّي صنّف وألّف أكثر من ثمانين مجلداً في العلوم والفنون الإسلاميّة، وفي الأبواب والمجالات المختلفة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والحديث، والدراية والرجال، والأدب والأخلاق، والكلام والأدعية والزيارات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بالإضافة إلى كل ذلك كان خطيباً وواعظاً قلَّ أن توجد مواعظٌ مثل مواعظه، وفي نقل الأحاديث، ومقاتل الأئمة الأطهار، وخصوصاً مقتل سيد الشهداء أبي عبد الله الحسين علیه السلام ، كان خرّيت هذه الصناعة، وخبير هذا الفن بلا منازع</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فبما يمتلكه المحقق القمّي من سابقة عريضة في مطالعة كل المصادر الإسلاميّة؛ الشيعيّة منها والسنّية حول سيرة وحياة الإمام الحسين علیه السلام ، وأحداث كربلاء، وارتقائه المنبر لسنوات مديدة، يحكي فيها للعامّ والخاصّ تلك الأحداث المؤلمة لنهضة الإمام الحسين علیه السلام ، وبما يمتلك من علم واطلاع في هذا المجال، قام بتأليف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نفس المهموم كان باللغة العربية وبطريقة المحدِّث القمّي في النثر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ديباجة كتابه المصادر التي اعتمدها في تدوين الكتاب، وذكر مؤلّفيها بما يليق بهم من الألقاب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والمصادر التي اعتمدها المحقق القمّي خبير المقاتل وأحداث كربلاء، والتي كانت موضع اهتمامه،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 أو اللهوف للسيد ابن 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الكامل لابن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 لأبي الفرج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 للمسعودي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 لسبط 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السؤول لمحمد بن طلحة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 لعلي بن عيسى الإربلي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 لأحمد بن محمد بن عبد ربه الأندلسي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للطبرسي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 للفتّال النيسابوري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مثير الأحزان لابن نما الحلي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البهائي لعماد الدين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الصفاي لمحمد خاوند 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تسلية المجالس للسيد محمد بن أبي طالب المولوي الحائري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وأنقلُ كذلك من مقاتل أُخرى،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السيّد محمد الموسوي بواسطة المجلد العاشر من البحار، ومِن مقتل الكلبي بواسطة تذكرة السبط، ومِن تاريخ الطبري، ومِن مقتل أبي مخنف الأزدي بواسطة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والعجيب أنّ المحدِّث القمّي 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عاشر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المجلد العاشر من كتاب بحار الأنوار للعلاّمة المجلسي ضمن مصادره، وربما نسيه؛ لأنّه نقل مطالب كثيرة منه من دون الاستناد إلى كتاب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أنّ أحد مجلدات بحار الأنوار يعتبر لوحده مصدراً مهماً في نقل أحداث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المحدِّث القمّي وجد أنّ عمدّة المطالب المتعلقة بأحداث كربلاء في هذه الكتب هي من آثار علماء الشيعة والسنّة، فلو أنّه جعلها أساس بحثه في تلك الحادثة المؤلمة لكان ذلك جيداً، فهو قام بنقل المطالب المعتبرة منها في مواضعها، وأحياناً تكون محلاً للنقض أو الإبرام، بحيث تتضح قدرة وسيطرة هذا المحدِّث القدير على مقاتل شهداء كربلاء، وتشخيص صحة وسقم ما ورد من روايات في أحداثها،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المهموم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المرحوم الحاج الشيخ عبّاس القمّي في ختام ذكره للمصادر يقول في تعبيره عن أصحابها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أعبِّرُ عن السيّد ابن طاووس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ابن أثير الجوزي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محمد بن جرير الطبري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أبي مخنف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تعبيري عن أبي مخنف بالأزدي ولا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لا يتبادر </w:t>
      </w:r>
    </w:p>
    <w:p>
      <w:pPr>
        <w:pStyle w:val="BookText"/>
        <w:rPr/>
      </w:pPr>
      <w:r>
        <w:rPr>
          <w:rFonts w:ascii="IRNazanin" w:hAnsi="IRNazanin" w:eastAsia="IRNazanin"/>
          <w:color w:val="111111"/>
          <w:sz w:val="28"/>
          <w:sz w:val="28"/>
          <w:szCs w:val="28"/>
          <w:rtl w:val="true"/>
          <w:lang w:bidi="fa-IR"/>
        </w:rPr>
        <w:t>إلى الأذهان أنّه أبو مخنف نفسه الذي طُبع مقتله في المجلد العاشر من كتاب البحار؛ لأنّه قد ثبت عندي أنّ هذا الكتاب الملحق بالمجلد العاشر للبحار ليس هو مقتل أبي مخنف المعروف؛ لأنّ أبا مخنف لوط بن يحيى بن سعيد بن مخنف الأزدي الغامدي شيخ المؤرخين، من أهل الكوفة، ومِن وجوههم اللامعة، وما ينقله موضع اهتمام واعتبار واطمئنان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أصحاب الإمام الصادق علیه السلام ، وأبوه كان من أصحاب أمير المؤمنين والحسن الحسين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ولأبي مخنف كتُبٌ كثيرة في التاريخ والسيرة من بينها كتاب مقتل الإمام الحسين علیه السلام الذي نقل عنه أعاظم العلماء المتقدمين واعتمدوا عليه، وكلّ مَن يراجع تاريخ الطبري سيعلم أنّ أكثر ما نقله في مقتل الإمام الحسين علیه السلام ، بل كلّ ما نقله قد أخذه من أبي مخنف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وعندما نتأمل في هذا المقتل المطبوع المنسوب له ونقيسه مع ما نقله عنه الطبري في تاريخ يتّضح أنّ هذا المقتل ليس لأبي مخنف ولا لغيره من المؤرخين المعتمدين؛ وبناءً على ذلك؛ فأنا لا أعتمد على ما جاء فقط في مقتل أبي مخنف المطبوع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المحقق القمّي كذلك حول كتابه هذا، وذكر بأنّه قد جعله على مقدمة وخمسة أبواب وخاتمة، وسمّاه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المهموم في مصيبة سيدنا الحسين المظلوم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فمقدمة الكتاب في ولادة أبي عبد الله علیه السلام ، ويشتمل كل باب من أبوابه على عدّة فصول، وأمّا خاتمة الكتاب، فكانت في أحوال التوّابين، وثورة المختار وانتقامه من قتلة شهداء كربلاء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المحدِّث القمّي ينقل في كتابه هذا من كتُبِ مهمة أُخرى للشيعة والسنّة ويصرّح بأسمائها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مباشر أو بالواسطة ، ومِن خلالها استقى تلك المعلومات حول شخصيّة أبي عبد الله الحسين علیه السلام وأبيه وأمه علیهما السلام وشهداء كربلاء</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وينقل نتائج ومجريات تلك الواقعة الأليمة من كتب تبدو أحياناً أنّها لا ربط لها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بواقعة كربلاء،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الكلام للتفتازاني، والآثار الباقية لأبي ريحان البيروني، وحياة الحيوان للدميري، والكامل للمبرِّد، وبشارة المصطفى لعماد الدين الطبري، وأمالي الشيخ الصدوق والشيخ الطوسي، ومواليد ووفيات ابن خشّاب البغدادي، والصواعق المحرقة لابن حجر المكّي، والمصباح للكفعمي، وشرح نهج البلاغة لابن ابي الحديد المعتزلي، ونور الأبصار للشبلنجي، وتاريخ الخميس للديار بكري، والخرائج والجرائح للرواندي، وروضة الشهداء للملا حسين الكاشفي، والأخبار الطوال للدينوري، وإثبات الوصية للمسعودي، ودعوات الرواندي، ورحلة ابن بطوطة المغربي، والكافي لثقة الإسلام الكليني، ودعائم الإسلام لأبي حنيفة الشيعي، والمحاسن للبرقي، وتاريخ الإسلام للذهبي، وتاريخ ابن الوردي، وخطط وآثار المقريزي، وكامل الزيارة لابن قولويه القمّي، وعقود الجمان للسيوطي، وتاريخ الخلفاء للسيوطي، وأمالي المفيد، وتقريب ابن حجر العسقلاني، ومدينة المعاجز للسيد هاشم البحراني، ومزار محمد بن المشهدي، ومزار الشيخ المفيد، ومزار الشهيد الأول، ومصباح الزائر للسيد ابن طاووس، ومقتل الشيخ فخر الدين الطريحي، وتنزيه الأنبياء للسيّد المرتضى، والغارات للثقفي، ومنهج المقال للاسترآبادي، وتعليقة الوحيد البهبهاني، والشيخ المفيد، ورجال الكشّي، وقمقام فرهاد ميرزا، وأُسد الغابة لابن الأثير، وجلاء العيون للسيّد عبد الله شبَّر، ومعاني الأخبار للشيخ الصدوق، ودرّة العلاّمة بحر العلوم، وبصائر الدرجات لمحمد بن حسن الصفّار، وإعلام الورى للطبرسي، وتاريخ الجنابذي، وعمدة الطالب لابن داود الحسني، وسر السلسلة العلويّة لأبي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البخاري، والعثمانيّة للجاحظ، وأخبار الدول للقرباني، ومعالم الدين لأبي طاهر محمد بن حسن البرسي، ومصباح المتهجد للشيخ الطوسي، وإقبال السيّد ابن طاووس، وينابيع المودّة للشيخ سليمان الحنفي، وبتر الملذات لعبد الفتّاح الأصفهاني، وسيرة ابن هشام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استفاد المحدِّث القمّي من جميع هذه المصادر قبل سبعين سنة، ولم تكن متيسرة بما هي عليه اليوم، وإن وجدت فتكون طباعتها غير جيدة، وكان ينقل منها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الحاجة وفي المواضع المناسبة، ومِن هنا قد يدرك الإنسان مقدار همّة المحدِّث الكبير المرحوم الحاج الشيخ عبّاس القمّي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المحدِّث الكبير في الفصل الثاني من الباب الأول لكتابه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ينقل أربعين حديثاً معتبراً ومسنَداً حول وقائع كربلاء وفضائل ومناقب سيد الشهداء أبي عبد الله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 الأول ينقله عن أستاذه العلاّمة المتتبع الحاج ميرزا حسين النوري، إلى إبراهيم بن هاشم القمّي، وهو أول مَن نشر أحاديث محدِّثي شيعة الكوفة في قمّ، يروي عن الريان بن شبيب الذي يشير فيه الإمام علي بن موسى الرضا إلى مطالب مهمّة حول شهادة أبي عبد الله الحسين قالها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المحدِّث القمّي لم يترك شيئاً يتعلق بواقعة كربلاء لم يذكره في مقتله، وقد نزّهه عن كلّ التحريفات التي كانت شائعة في المقاتل الأُخرى أو على الألسن، فترك لنا مقتلاً معتبَراً بأسانيد قيّمة، فكان بحقّ أفضل وأنفس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يُنقل من ذلك الكتاب معتبَر ومسنَد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ونَفَس المهموم بحاجة إلى إعادة طباعة تليق بمكانته، فطباعته الحالية لا تناسب قيمته وأهميته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الكتاب ترجمتان إلى اللغة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قام بها العلاّمة الفقيد المرحوم الحاج ميرزا حسن الشعراني، والثانية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كربلاء جه كذشت؟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حدث في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بقلم المرحوم الشيخ محمد باقر الكمرأي، وكلا الترجمتين لم يتناسبا مع مقاصد المحدِّث القمّي من هذا الكتاب، وإذا تمّت ترجمته بلغةٍ سهلةٍ دون حشو وزوائد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حصل في الترجمتين السابقتين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لأحتلّ مكانته المناسبة، وهذا </w:t>
      </w:r>
      <w:bookmarkStart w:id="368" w:name="pg7329_82168"/>
    </w:p>
    <w:p>
      <w:pPr>
        <w:pStyle w:val="BookText"/>
        <w:rPr/>
      </w:pPr>
      <w:bookmarkEnd w:id="368"/>
      <w:r>
        <w:rPr>
          <w:rFonts w:ascii="Amiri" w:hAnsi="Amiri" w:eastAsia="Amiri" w:cs="Amiri"/>
          <w:color w:val="111111"/>
          <w:sz w:val="28"/>
          <w:sz w:val="28"/>
          <w:szCs w:val="28"/>
          <w:rtl w:val="true"/>
          <w:lang w:bidi="ar-SA"/>
        </w:rPr>
        <w:t>لا يتمّ إلاّ عن طريق كاتب ماهر متمرِّس ذي خبرة عالية، لا من أولئك الذين لا يدركون عمق هذا المصنَّف النفيس، ويشرّقون ويغربون ولا ينالون من ذلك إلا التعب والعناء والمشقّة</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987695_1051229030"/>
      <w:bookmarkStart w:id="370" w:name="_Toc135"/>
      <w:bookmarkEnd w:id="369"/>
      <w:r>
        <w:rPr/>
        <w:t>15</w:t>
      </w:r>
      <w:r>
        <w:rPr>
          <w:rtl w:val="true"/>
        </w:rPr>
        <w:t xml:space="preserve">- </w:t>
      </w:r>
      <w:r>
        <w:rPr>
          <w:rtl w:val="true"/>
        </w:rPr>
        <w:t>نفثة المصدور فيما يتجدد بحزن يوم العاشور</w:t>
      </w:r>
      <w:bookmarkEnd w:id="370"/>
    </w:p>
    <w:p>
      <w:pPr>
        <w:pStyle w:val="BookText"/>
        <w:rPr/>
      </w:pPr>
      <w:r>
        <w:rPr>
          <w:rFonts w:ascii="Amiri" w:hAnsi="Amiri" w:eastAsia="Amiri" w:cs="Amiri"/>
          <w:color w:val="111111"/>
          <w:sz w:val="28"/>
          <w:sz w:val="28"/>
          <w:szCs w:val="28"/>
          <w:rtl w:val="true"/>
          <w:lang w:bidi="ar-SA"/>
        </w:rPr>
        <w:t xml:space="preserve">وهو كتاب مختصر، ألّفه المحدِّث الفقيد الحاج الشيخ عبّاس القمّي في المقتل، وألحقه بكتابه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المهموم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يتكوّن هذا الكتاب من أحدَ عشرَ فصلاً وخاتمة بهذا الترتيب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مناقب الإمام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شجاعة الإمام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مدح أصحاب الإمام الحسين علیه السلام والتعريف ببعضهم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التحاق الحرِّ بن يزيد الرياحي بالإمام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القصيدة اللاميّة للكُمَيت الأسدي، التي يمدح فيها ستّة من أبطال كربلاء ومِن قبيلة 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عطش محمد بن الحنفية بن أمير المؤمنين في معركة صفين بعد الحملة المؤثّرة في الأعداء، وعطش عليِّ الأكبر في يوم عاشور بعد حملته على الأعداء، ومعنى ذلك العطش وعلته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مواساة عليّ علیه السلام للنبي صلی الله علیه و آله في أيام الحصار في شعب أبي طالب، ومواساة أبي الفضل في يوم عاشوراء لأخيه أبي عبد الله الحسين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تنبّؤ النبي صلی الله علیه و آله في ما يتعلّق بشهادة عمّار بن ياسر، وبيان أحوال أمير المؤمنين علیه السلام بعد شهادة عمّار، ومقايستها مع حال الإمام الحسين علیه السلام بعد شهادة أبي الفضل العبّاس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النبي صلی الله علیه و آله مع ابنة حاتم الطائي بعد أن جاؤوا بها أسيرة، وأُسر نساء وبنات أهل البيت بعد واقعة الطفّ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الحسن المثنى الجريح الوحيد الذي نجا من واقعة كربلاء، وتزوّج فاطمة بنت عمّه الإمام الحسين علیه السلام ، والردّ على أبي الفرج الأصفهاني فيما ذهب إليه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يتعلق بالحديث عن ضريح يقع على جبل يدعى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مشارف مدينة حلب يُعتقد أنّه لسِقْط من أطفال الإمام الحسين علیه السلام كان قد سَقَط ودُفن هناك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خاتمة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في بعض النصائح الكافية والشافية والضروريّة والنافعة جداً لأهل المنبر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المحدِّث الكبير الشيخ القمّي بعد تأليفه نَفَس المهموم، تذكَّر بعض المطالب التي لها ارتباط بالإمام الحسين علیه السلام ومقتله وأحداث كربلاء، ولم يدرجها في كتابه نَفَس المهموم، فأتى على ذكرها هنا في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والاطّلاع على هذه المطالب مفيد ونافع جداً بالنسبة لأهل المنبر، بل لأهل التحقيق في حوادث كربلاء والنهضة الحسيّنيّة؛ لأنّها غاية في الأهميّة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نقل هذه المطالب له القيمة والأهميّة العالية؛ لأنّها كُتبَتْ بقلم المحدِّث المرحوم الحاج الشيخ عبّاس القمّي وإن لم يذكر مصدرها، فكيف إذا قام أحدُ المحققين </w:t>
      </w:r>
      <w:bookmarkStart w:id="371" w:name="pg7329_82170"/>
    </w:p>
    <w:p>
      <w:pPr>
        <w:pStyle w:val="BookText"/>
        <w:rPr/>
      </w:pPr>
      <w:bookmarkEnd w:id="371"/>
      <w:r>
        <w:rPr>
          <w:rFonts w:ascii="Amiri" w:hAnsi="Amiri" w:eastAsia="Amiri" w:cs="Amiri"/>
          <w:color w:val="111111"/>
          <w:sz w:val="28"/>
          <w:sz w:val="28"/>
          <w:szCs w:val="28"/>
          <w:rtl w:val="true"/>
          <w:lang w:bidi="ar-SA"/>
        </w:rPr>
        <w:t>بتوثيق مطالب هذا الكتاب وعزوها إلى مصادرها الأصليّة، مع ترجمته ترجمة واضحة وسلسة؛ لينتفع به المتحدِّثين بالفارسيّة</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987697_1051229030"/>
      <w:bookmarkStart w:id="373" w:name="_Toc136"/>
      <w:bookmarkEnd w:id="372"/>
      <w:r>
        <w:rPr/>
        <w:t>16</w:t>
      </w:r>
      <w:r>
        <w:rPr>
          <w:rtl w:val="true"/>
        </w:rPr>
        <w:t xml:space="preserve">- </w:t>
      </w:r>
      <w:r>
        <w:rPr>
          <w:rtl w:val="true"/>
        </w:rPr>
        <w:t>منتهى الآمال للشيخ عبّاس القمّي</w:t>
      </w:r>
      <w:bookmarkEnd w:id="373"/>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للمحدِّث الكبير الحاج والمؤرخ الخبير والمتتبع البصير في تاريخ حياة المعصومين الأربعة عشر علیهم السلام الشيخ عبّاس القمّي، ويعدّ واحداً من أفضل المصنَّفات والآثار الفكريّة لذلك العالِم الجليل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قام الشيخ عبّاس القمّي رحمة الله بتأليف هذا الكتاب باللغة الفارسية في تاريخ الأئمة الأربعة عشر سنة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له من العمر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وذلك بعد تأليفه وتصنيفه لما يقارب مِن</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منتهى الآمال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مرور خمسة وستين سنة على تأليفه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يزال من أفضل وأشمل الكتب المؤلَّفة في حياة الأئمة المعصومين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يتحدث المؤلّف رحمة الله في هذا الكتاب حول كلّ واحد منهم، ويتطرّق إلى وفاته وشهادته؛ بحيث إنّه لو جُمع ما نقله عن وفياتهم وشهادتهم بنحو مستقلّ لكان كتاباً رائعاً في مقاتلهم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الإمام الحسين علیه السلام الذي جاء في هذا الكتاب بقطع وزيري وخط بتعليق طاهر بخط تبريزي وطباعة الإسلامية بلغت صفحاته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بحيث لو تم طباعته بحروف مطبعية لبلغ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وكان مقتلاً مفصلاً ومعتبراً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كتبه الشيخ رحمة الله من كتابات،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الكتب المعتبرة والمحققة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يمكننا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المحدِّث القمّي بمقاتله تلك التي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خطّتها يده غطّى جوانب مهمة وكثيرة من أحداث كربلاء ومقاتل الأئمة الأطهار، والكتب التي أُلفت بعد المقاتل التي ألّفها المحدِّث القمّي صار أكثر اعتمادها على كتاباته وما ينقله سواء ذكر الكتّاب ذلك وأظهروه أم أخفوه، كما هو المعتاد عند أهل الدنيا وعديمي المروة</w:t>
      </w:r>
      <w:r>
        <w:rPr>
          <w:rFonts w:eastAsia="Amiri" w:cs="Amiri" w:ascii="Amiri" w:hAnsi="Amiri"/>
          <w:color w:val="111111"/>
          <w:sz w:val="28"/>
          <w:szCs w:val="28"/>
          <w:rtl w:val="true"/>
          <w:lang w:bidi="ar-SA"/>
        </w:rPr>
        <w:t xml:space="preserve">. </w:t>
      </w:r>
      <w:bookmarkStart w:id="374" w:name="pg7329_82172"/>
    </w:p>
    <w:p>
      <w:pPr>
        <w:pStyle w:val="Heading2"/>
        <w:numPr>
          <w:ilvl w:val="1"/>
          <w:numId w:val="1"/>
        </w:numPr>
        <w:rPr/>
      </w:pPr>
      <w:bookmarkStart w:id="375" w:name="__RefHeading___Toc987699_1051229030"/>
      <w:bookmarkStart w:id="376" w:name="_Toc137"/>
      <w:bookmarkEnd w:id="374"/>
      <w:bookmarkEnd w:id="375"/>
      <w:r>
        <w:rPr>
          <w:rtl w:val="true"/>
        </w:rPr>
        <w:t>دراسات في فقه النهضة الحسينية</w:t>
      </w:r>
      <w:bookmarkEnd w:id="376"/>
    </w:p>
    <w:p>
      <w:pPr>
        <w:pStyle w:val="Heading3"/>
        <w:numPr>
          <w:ilvl w:val="2"/>
          <w:numId w:val="1"/>
        </w:numPr>
        <w:rPr/>
      </w:pPr>
      <w:bookmarkStart w:id="377" w:name="__RefHeading___Toc987701_1051229030"/>
      <w:bookmarkStart w:id="378" w:name="_Toc138"/>
      <w:bookmarkEnd w:id="377"/>
      <w:r>
        <w:rPr>
          <w:rtl w:val="true"/>
        </w:rPr>
        <w:t>اشارة</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الإعلام المنبر الحسيني أُنموذجا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زيارة الإمام الحسين علیه السلام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9" w:name="pg7329_82174"/>
      <w:bookmarkStart w:id="380" w:name="pg7329_82174"/>
      <w:bookmarkEnd w:id="380"/>
    </w:p>
    <w:p>
      <w:pPr>
        <w:pStyle w:val="Heading3"/>
        <w:numPr>
          <w:ilvl w:val="2"/>
          <w:numId w:val="1"/>
        </w:numPr>
        <w:rPr/>
      </w:pPr>
      <w:bookmarkStart w:id="381" w:name="pg7329_82174"/>
      <w:bookmarkStart w:id="382" w:name="__RefHeading___Toc987703_1051229030"/>
      <w:bookmarkStart w:id="383" w:name="_Toc139"/>
      <w:bookmarkEnd w:id="381"/>
      <w:bookmarkEnd w:id="382"/>
      <w:r>
        <w:rPr>
          <w:rtl w:val="true"/>
        </w:rPr>
        <w:t>فقه الإعلام المنبر الحسينيّ أُنموذجاً سماحة السيد محمود المقدس الغريفي</w:t>
      </w:r>
      <w:bookmarkEnd w:id="383"/>
    </w:p>
    <w:p>
      <w:pPr>
        <w:pStyle w:val="Heading4"/>
        <w:numPr>
          <w:ilvl w:val="3"/>
          <w:numId w:val="1"/>
        </w:numPr>
        <w:rPr/>
      </w:pPr>
      <w:bookmarkStart w:id="384" w:name="__RefHeading___Toc987705_1051229030"/>
      <w:bookmarkStart w:id="385" w:name="_Toc140"/>
      <w:bookmarkEnd w:id="384"/>
      <w:r>
        <w:rPr>
          <w:rtl w:val="true"/>
        </w:rPr>
        <w:t>تصدير</w:t>
      </w:r>
      <w:bookmarkEnd w:id="385"/>
    </w:p>
    <w:p>
      <w:pPr>
        <w:pStyle w:val="BookText"/>
        <w:rPr/>
      </w:pPr>
      <w:r>
        <w:rPr>
          <w:rFonts w:ascii="Amiri" w:hAnsi="Amiri" w:eastAsia="Amiri" w:cs="Amiri"/>
          <w:color w:val="111111"/>
          <w:sz w:val="28"/>
          <w:sz w:val="28"/>
          <w:szCs w:val="28"/>
          <w:rtl w:val="true"/>
          <w:lang w:bidi="ar-SA"/>
        </w:rPr>
        <w:t>الكلمة والكلام والقول، كل أولئك يحتل مكانة مُتميزة في الإسلام، فاعتنى بها عناية فائقة، وجعل لها رقابة ومسؤولية مهمة، فهو مصداق لكل خير أو شر، بحسب استعمال المتكلم أو الكاتب؛ فإنْ كان يدعو إلى الخير والفضيلة فهو خير، وإن كان يدعو إلى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والرذيلة فهو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ولِعظم أهمية تلك المفردات وخطرها في الإسلام جعل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رقيباً وحسيباً،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يَلْفِظُ من قَوْلٍ إِلاَّ لَدَيْهِ رَقِيبٌ عَتِيدٌ</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عمليّة ربط مضمونات الفكر الإنساني بأصوات ينتجها النطق، وذات دلالات اصطلاحية في البيئة الاجتماعية التي تجري فيها هذه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اللغة أن تكون كلاماً ومشافهةً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للكلمة دوراً مهماً وعظيماً في التوعية والإرشاد، وهي العنصر الأساس في الإعلام والتبليغ؛ لأنها أهم وسيلة للتعبير عن أطروحات الفكر النيّر، ونش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المبادئ </w:t>
      </w:r>
    </w:p>
    <w:p>
      <w:pPr>
        <w:pStyle w:val="BookText"/>
        <w:rPr/>
      </w:pPr>
      <w:r>
        <w:rPr>
          <w:rFonts w:ascii="Amiri" w:hAnsi="Amiri" w:eastAsia="Amiri" w:cs="Amiri"/>
          <w:color w:val="111111"/>
          <w:sz w:val="28"/>
          <w:sz w:val="28"/>
          <w:szCs w:val="28"/>
          <w:rtl w:val="true"/>
          <w:lang w:bidi="ar-SA"/>
        </w:rPr>
        <w:t>السامية والأفكار الخلاَّقة، بل تُعدّ المحور الأبرز، والدعامة الرصينة الفاعلة، التي ترتكز عليها الوسائل الإعلاميّة المختلفة والمتنوعة، على الرغم من تطوُّر مراحلها وتغيّر وسائلها، وتعدُّد أدواتها وسعتها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للكلمة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وتنوع استخدام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أثراً بارزاً، فهي عنص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فاعلٌ ومحركٌ في تأجيج الأحاسيس والمشاعر واستيعابها، وبيان ما في القلب والنفس والفكر، فالكلام كما 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إظهار ما في قلب المرء من الصفاء والكدر، والعلم والجهل</w:t>
      </w:r>
      <w:r>
        <w:rPr>
          <w:rFonts w:eastAsia="IRNazanin" w:cs="IRNazanin"/>
          <w:color w:val="111111"/>
          <w:sz w:val="28"/>
          <w:szCs w:val="28"/>
          <w:rtl w:val="true"/>
          <w:lang w:bidi="fa-IR"/>
        </w:rPr>
        <w:t>»</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عمليّة ربط مضمونات الفكر الإنساني بأصوات ينتجها النطق، وذات دلالات اصطلاحيّة في البيئة الاجتماعيّة التي تجري فيها هذه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الكتابة، فتُقصد إلى تمثيل الكلام المنطوق بطريقة منظورة، أي أنها تميِّز الكلام الملفوظ</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فالكلمة المكتوبة أو المسموعة هي العنص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الأساس في دائرة الإعلام، وحولها تدور الوسائل الإعلاميّة المختلفة، فهي قناة الارتباط والتفاهم بين صاحب الرسالة أو الإعلاميّ وبين الناس والمتلقين، فينبغي أن تكون الكلمة المُلقاة أو الرسالة المعروضة، سليمة في مبناها، قويّة في معناها، مُحكمة في دلالاتها، وأن يكون صاحبها مؤمناً بما يعرضه متمسكاً به، كما ينبغي أن يتمتَّع بحسن الأُسلوب وقوّة العَرض والإقناع، ويمتلك كفاءة عالية على الاستدلال والبرهان، بعيداً عن الخداع والكذب، والمماطلة والسفسطة الفارغة، التي سرعان ما تكشفها الحقائق، وتظهرها الأيام؛ فيفتضح بين الناس، ويخس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ثقتهم، وتسقط مكانته من النفوس، فلا يؤخذ عنه ولا يُقبل منه؛ </w:t>
      </w:r>
    </w:p>
    <w:p>
      <w:pPr>
        <w:pStyle w:val="BookText"/>
        <w:rPr/>
      </w:pPr>
      <w:r>
        <w:rPr>
          <w:rFonts w:ascii="Amiri" w:hAnsi="Amiri" w:eastAsia="Amiri" w:cs="Amiri"/>
          <w:color w:val="111111"/>
          <w:sz w:val="28"/>
          <w:sz w:val="28"/>
          <w:szCs w:val="28"/>
          <w:rtl w:val="true"/>
          <w:lang w:bidi="ar-SA"/>
        </w:rPr>
        <w:t>فيسقط اعتباره بينهم، وتهتزّ مصداقيّته عندهم، سواء أكان شخصاً، كالخطيب أو الإعلامي، أم وسيلة إعلامية، كالصحيفة والقناة الفضائية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الإعلام المسموع أو المقروء مسؤولية دينيّة وأخلاقية، واجتماعية وسياسية، وتربوية وتوعوية، يجب علينا مراعاتها، والحفاظ عليها مهما أمكن ذلك؛ تمهيداً لبناء المجتمع السليم والارتقاء بأبنائه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تَعَدُّد وسائل الإعلام وتنوعها، وشيوع وسائل الاتّصال وتطورها، مع إمكانيّة الحصول عليها والوصول إليها بسهولة ويسر، لا سيما في العقدينِ الأخيرين، جعل من هذا العالم الكبير بمثابة قرية صغيرة تتناقل المعلومات بين أطرافه المترامية، ساعة الحدث وعين الواقعة، وتتفاعل الجماهير مع الأحداث بأقص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سرعة وحين الخبر، وأصبح الجميع مُتلقين مُنشَدّين إلى ما توصله لهم وسائل الإعلام، وما تَبُثّه من معلومات ووثائق، وأحداث ووقائع، وأخبار وصور، حيث أصبحت وسائل الإعلام الحديثة الرفيق القريب والصديق الحميم للمجتمع والأسرة والفرد، على اختلاف طبقاتهم ومستوياتهم الفكريّة والعقائديّة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وسواء شئنا أم أبينا، لا بد من أنّ إحدى وسائل الإعلام الحديثة قد دخلت بيوتنا، ونازعت بعض خصوصيتنا، وفرضت إرادتها علينا في الجملة، تاركين وراءها، ركائز ثقافتنا وخصوصيتنا وبيئتنا، وربما قلبنا لها ظهر المِجن كما يقال في المثل</w:t>
      </w:r>
      <w:r>
        <w:rPr>
          <w:rStyle w:val="FootnoteAnchor"/>
          <w:rtl w:val="true"/>
        </w:rPr>
        <w:footnoteReference w:id="225"/>
      </w:r>
      <w:r>
        <w:rPr>
          <w:rFonts w:ascii="IRNazanin" w:hAnsi="IRNazanin" w:eastAsia="IRNazanin"/>
          <w:color w:val="111111"/>
          <w:sz w:val="28"/>
          <w:sz w:val="28"/>
          <w:szCs w:val="28"/>
          <w:rtl w:val="true"/>
          <w:lang w:bidi="fa-IR"/>
        </w:rPr>
        <w:t xml:space="preserve">، بما تحمله </w:t>
      </w:r>
      <w:bookmarkStart w:id="386" w:name="pg7329_82177"/>
    </w:p>
    <w:p>
      <w:pPr>
        <w:pStyle w:val="BookText"/>
        <w:rPr/>
      </w:pPr>
      <w:bookmarkEnd w:id="386"/>
      <w:r>
        <w:rPr>
          <w:rFonts w:ascii="Amiri" w:hAnsi="Amiri" w:eastAsia="Amiri" w:cs="Amiri"/>
          <w:color w:val="111111"/>
          <w:sz w:val="28"/>
          <w:sz w:val="28"/>
          <w:szCs w:val="28"/>
          <w:rtl w:val="true"/>
          <w:lang w:bidi="ar-SA"/>
        </w:rPr>
        <w:t>هذه الوسائل الإعلاميّة من قدرة على التأثير والإقناع، والتجديد والإبداع، والحرية والانفتاح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مفهوم الإعلام؟ وما هي أبرز وسائله وأدواته؟وما هي أهم أغراضه وأهدافه ومقوماته؟وما هي سمات وخصائص الإعلام الإسلامي؟ وما هو الوجه الفقهي للإِعلام في المنظور الإسلامي؟ وما هو دور المنبر الحسينيّ، وأثره الإعلامي في المجتمع الإسلامي أُنموذجاً؟</w:t>
      </w:r>
    </w:p>
    <w:p>
      <w:pPr>
        <w:pStyle w:val="BookText"/>
        <w:rPr/>
      </w:pPr>
      <w:r>
        <w:rPr>
          <w:rFonts w:ascii="Amiri" w:hAnsi="Amiri" w:eastAsia="Amiri" w:cs="Amiri"/>
          <w:color w:val="111111"/>
          <w:sz w:val="28"/>
          <w:sz w:val="28"/>
          <w:szCs w:val="28"/>
          <w:rtl w:val="true"/>
          <w:lang w:bidi="ar-SA"/>
        </w:rPr>
        <w:t>وسيكون عرض صورة البحث على نحو الإيجاز والبيان؛ إذ يعتبر هذا البحث كمدخل لدراسةٍ أوسع لفقه الإعلام في المنظور الإسلامي</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987707_1051229030"/>
      <w:bookmarkStart w:id="388" w:name="_Toc141"/>
      <w:bookmarkEnd w:id="387"/>
      <w:r>
        <w:rPr>
          <w:rtl w:val="true"/>
        </w:rPr>
        <w:t>الإعلام لغةً واصطلاحاً</w:t>
      </w:r>
      <w:r>
        <w:rPr>
          <w:rtl w:val="true"/>
        </w:rPr>
        <w:t>:</w:t>
      </w:r>
      <w:bookmarkEnd w:id="388"/>
    </w:p>
    <w:p>
      <w:pPr>
        <w:pStyle w:val="BookText"/>
        <w:rPr/>
      </w:pPr>
      <w:r>
        <w:rPr>
          <w:rFonts w:ascii="Amiri" w:hAnsi="Amiri" w:eastAsia="Amiri" w:cs="Amiri"/>
          <w:color w:val="111111"/>
          <w:sz w:val="28"/>
          <w:sz w:val="28"/>
          <w:szCs w:val="28"/>
          <w:rtl w:val="true"/>
          <w:lang w:bidi="ar-SA"/>
        </w:rPr>
        <w:t>الإعلام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عن عدة معانٍ، كمعرفة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أو الإخبار ونش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المعلومات، أو الدعوى والتبليغ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فلفظة الإعلام مشتقَّة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ومعناها معرفة الشيء على حقيقته، وأيضاً تأتي الإعلام بمعنى الإخبار، وأعلمْ بالش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عنه وأخبرْ به، ومنه التعليم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المعلومات وإيصالها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معانٍ مترادفة لمفهوم انتقال المعلومة وانتشارها في المجتمع من جِهةٍ ما، فرداً أو جماعة أو مؤسسة؛ لِتَكون لغةً للتفاهم والتفاعل، والتواصل والمشاركة بين أفراده، في ضِمن حدودهم الثقافيّة والبيئيّة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نشر الحقائق والأخبار والأفكار والآراء بين الجماهير بوسائل </w:t>
      </w:r>
      <w:bookmarkStart w:id="389" w:name="pg7329_82178"/>
    </w:p>
    <w:p>
      <w:pPr>
        <w:pStyle w:val="BookText"/>
        <w:rPr/>
      </w:pPr>
      <w:bookmarkEnd w:id="389"/>
      <w:r>
        <w:rPr>
          <w:rFonts w:ascii="Amiri" w:hAnsi="Amiri" w:eastAsia="Amiri" w:cs="Amiri"/>
          <w:color w:val="111111"/>
          <w:sz w:val="28"/>
          <w:sz w:val="28"/>
          <w:szCs w:val="28"/>
          <w:rtl w:val="true"/>
          <w:lang w:bidi="ar-SA"/>
        </w:rPr>
        <w:t>الإعلام المختلفة، كالصحافة والإذاعة والسينما، والمحاضرات والندوات والمؤتمرات، والمعارض وغيرها؛ وذلك بُغية التوعية والإقناع وكسب التأييد</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مجموعة الوسائل الهادفة إلى تحقيق الاتّصال ونقل المعلومات والمعارف بموضوعيّة، بُغية الإخبار والتوجيه وتشكيل رأي الأمّة إزاء القضايا المطروحة</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معانٍ متعددة أُخر لتعريف وبيان مصطلح الإعلام، حاولنا لملمتها من هنا وهناك؛ لبيان وتوضيح المصطلح بأوسع الدلائل وأقرب المعاني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تزويد الناس بالأخبار الصحيحة والأحداث الواقعة، ونش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المعلومات السليمة، ونقل الحقائق الثابتة والمعارف والعلوم الراقيّة، وانتقاؤها والتدقيق في صحتها، بناءً على وجهة نظرٍ ما، وفق سياسة هادفة، وغاية مرسومة، وحسب منهج تربوي معيّن، بغية تكوين رأي صائب في الأمّة، إزاء القضايا المعروضة، ومشكلة من المشكلات عند الجماهير، بحيث يعبّر هذا الرأي تعبيراً موضوعياً عن آراء الناس واتجاهاتهم وميولهم، كما يؤدي إلى تشكيل اتجاه الرأي داخل المجتمعات، هذا من أهم أغراضه وعوامله</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987709_1051229030"/>
      <w:bookmarkStart w:id="391" w:name="_Toc142"/>
      <w:bookmarkEnd w:id="390"/>
      <w:r>
        <w:rPr>
          <w:rtl w:val="true"/>
        </w:rPr>
        <w:t>وسائل الإعلام</w:t>
      </w:r>
      <w:bookmarkEnd w:id="39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يقوم العمل الإعلامي على شكل من أشكال الاتّصال بالآخر لتبليغه فكرةً ما، وتتنوّع طرق وأشكال الاتّصال والتواصل، فقد تتمظهر بعدَّة مظاهر، كالخطب المنبرية، أو الندوات التثقيفيّة وحلقات الحوار، أو طبع المؤلفات والكتب ونش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الروايات، كالمجلات والجرائد، انتقالاً إلى الرسائل الصوتية والمرئية كالإذاعة </w:t>
      </w:r>
      <w:bookmarkStart w:id="392" w:name="pg7329_82179"/>
    </w:p>
    <w:p>
      <w:pPr>
        <w:pStyle w:val="BookText"/>
        <w:rPr/>
      </w:pPr>
      <w:bookmarkEnd w:id="392"/>
      <w:r>
        <w:rPr>
          <w:rFonts w:ascii="Amiri" w:hAnsi="Amiri" w:eastAsia="Amiri" w:cs="Amiri"/>
          <w:color w:val="111111"/>
          <w:sz w:val="28"/>
          <w:sz w:val="28"/>
          <w:szCs w:val="28"/>
          <w:rtl w:val="true"/>
          <w:lang w:bidi="ar-SA"/>
        </w:rPr>
        <w:t>والتلفزيون، وصولاً إلى القنوات الفضائية، وإلى وسائل الفن الدرامي، كالتمثيل في المس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 والسينما، ومعارض الفن التشكيلي، وغير ذلك من الطرق والوسائل والأشكال المتعددة والمتجددة، والتي تعرف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أداة تنقل الآراء والأفكار والرؤى إلى الناس هي في الحقيقة وسيلة إعلاميّة، فهي القناة أو الرابط التي يَعْبُر منها الرأي إلى الناس، وفي الغالب أساسها الكلمة أو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وسائل 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مجموعة الأدوات والآلات التي من خلالها يُعبّر صاحب الرسالة الإعلاميّة عن آرائه وأفكاره، وينقل آراءَه ومعارفه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مضمون الرسالة وماهيتها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المتلقين أو المستمعين، بشكل مباشر أو غير مباشر، على اختلاف أنواعها وطرقها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كالإذاعة، أو التلفزيون، أو المس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 أو الصحافة المقروءة، أو المؤتمرات، أو المنبر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وإنّ الفكرة هي أساس العمل الإعلامي، وقد تكون سياسيّة أو دينيّة أو اجتماعيّة أو اقتصاديّة، ويجب أن تكون الفكرة واضحة ومفهومة، وأن تتمكن من أن تحقق فعلاً التأثير والاستجابة، والسلوك المطلوب من المتلقي، وأن تخدم مصالحه، وأن يكون في حاجة إليها، وتتمشّى مع الصالح العام</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3" w:name="__RefHeading___Toc987711_1051229030"/>
      <w:bookmarkStart w:id="394" w:name="_Toc143"/>
      <w:bookmarkEnd w:id="393"/>
      <w:r>
        <w:rPr>
          <w:rtl w:val="true"/>
        </w:rPr>
        <w:t>مقومات العمل الإِعلامي</w:t>
      </w:r>
      <w:bookmarkEnd w:id="39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مقومات العمل الإعلاميّ وقاعدته ترتكز على أربعة عناصر أساسيّة وثابتة، لا </w:t>
      </w:r>
      <w:bookmarkStart w:id="395" w:name="pg7329_82180"/>
    </w:p>
    <w:p>
      <w:pPr>
        <w:pStyle w:val="BookText"/>
        <w:rPr/>
      </w:pPr>
      <w:bookmarkEnd w:id="395"/>
      <w:r>
        <w:rPr>
          <w:rFonts w:ascii="Amiri" w:hAnsi="Amiri" w:eastAsia="Amiri" w:cs="Amiri"/>
          <w:color w:val="111111"/>
          <w:sz w:val="28"/>
          <w:sz w:val="28"/>
          <w:szCs w:val="28"/>
          <w:rtl w:val="true"/>
          <w:lang w:bidi="ar-SA"/>
        </w:rPr>
        <w:t>يمكن الاستغناء عن أحدها؛ لتكامل الصورة الإعلامية والهدف المنشود من ذلك،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الركيزة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الإعلاميّ أو صاحب الرسالة الإعلاميّة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الركيزة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المستمع والمتلقي والمخاطب، فرداً كان أو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الركيزة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أو المضمون للطرح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فكر أو ثقافة أو معلومة أو خبر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المستمع والمتلقي والمخاطب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الركيزة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الأداة أو الوسيلة الإعلاميّة التي تكون الواسطة بين الإعلاميّ والمتلقي، سواء أكان المنبر أم الصحيفة أم الإذاعة أم القناة الفضائيّة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رسالة الإعلام رسالة سماويّة، أخلاقيّة تربويّة، نظير رسالة الأنبياء والأوصياء والعلماء، إن لم تكن مُكَمّلة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أن تُبنى الرسالة الإعلاميّة على عُروضٍ عالية المضمون، سليمة الفكر، ذات هدف سامٍ، بما يخدم الأمّة وأبناءها، بعيداً عن الخداع والتَّضلِيل والمراوغة، والانحراف الفكري والأخلاقي والعقائدي، وهذا هو الهدف الأساس الذي تُبنى عليه رسالة الإعلام، وسلوك الإعلاميّ الملتزم</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987713_1051229030"/>
      <w:bookmarkStart w:id="397" w:name="_Toc144"/>
      <w:bookmarkEnd w:id="396"/>
      <w:r>
        <w:rPr>
          <w:rtl w:val="true"/>
        </w:rPr>
        <w:t>الإِعلام الإِسلامي</w:t>
      </w:r>
      <w:bookmarkEnd w:id="39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الإعلام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إِعلام رساليّ داعويّ بنَّاء، وأسلوب من أساليب التأثير في الجماهير والرأي العام بشأن العقيدة الدينية، وهو أكبر من مجرد عمليّة الإخبار أو الإعلام؛ لأنه يفترض وجود علاقة ولاء قائمة أو ممكنة، فهو ليس دعاية؛ لأنه </w:t>
      </w:r>
    </w:p>
    <w:p>
      <w:pPr>
        <w:pStyle w:val="BookText"/>
        <w:rPr/>
      </w:pPr>
      <w:r>
        <w:rPr>
          <w:rFonts w:ascii="Amiri" w:hAnsi="Amiri" w:eastAsia="Amiri" w:cs="Amiri"/>
          <w:color w:val="111111"/>
          <w:sz w:val="28"/>
          <w:sz w:val="28"/>
          <w:szCs w:val="28"/>
          <w:rtl w:val="true"/>
          <w:lang w:bidi="ar-SA"/>
        </w:rPr>
        <w:t>يرفض كل تشويه أو تمويه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ويطلق على الإعلام الإسلامي في القرآن الكريم التبليغ أو البلاغ، وهو نقل الحقائق والإرشادات السماويّة للناس، دون كذب أو تحريف أو زيف، وهي مهمة رسول الله صلی الله علیه و آله والأنبياء والأوصياء والأولياء، كما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عَلَى الرَّسُولِ إِلاَّ الْبَلاَغُ الْمُبِينُ</w:t>
      </w:r>
      <w:r>
        <w:rPr>
          <w:rStyle w:val="FootnoteAnchor"/>
          <w:rtl w:val="true"/>
        </w:rPr>
        <w:footnoteReference w:id="230"/>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أَعْرَضُوا فَمَا أَرْسَلْنَاكَ عَلَيْهِمْ حَفِيظًا إِنْ عَلَيْكَ إِلاَّ الْبَلاَغُ</w:t>
      </w:r>
      <w:r>
        <w:rPr>
          <w:rStyle w:val="FootnoteAnchor"/>
          <w:rtl w:val="true"/>
        </w:rPr>
        <w:footnoteReference w:id="231"/>
      </w:r>
      <w:r>
        <w:rPr>
          <w:rFonts w:ascii="IRNazanin" w:hAnsi="IRNazanin" w:eastAsia="IRNazanin"/>
          <w:color w:val="111111"/>
          <w:sz w:val="28"/>
          <w:sz w:val="28"/>
          <w:szCs w:val="28"/>
          <w:rtl w:val="true"/>
          <w:lang w:bidi="fa-IR"/>
        </w:rPr>
        <w:t>، وقوله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فالإعلام الإسلامي هو عمليّة نقل المعلومات والحقائق إلى المتلقي بطريقة إسلاميّة؛ فإنه يتصف بكونه إِعلاماً ذا مبادئ أخلاقيّة عالية، وأحكام سلوكيّة راقية،ومبانٍ قِيَميِّة سامية، تكون مستمدة من تعاليم الدين الإسلامي الحنيف، ومستوحاة من سيرة النبي الكريم محمد صلی الله علیه و آله ، وأهل بيته الأطهار علیهم السلام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أن يكون إعلاماً واضحاً غير مشوّش، وصريحاً ليس فيه ضبابية، وشفافاً لا يكتنفه الغموض، عفيف الأُسلوب والعرض، نظيف الوسيلة والطريق، شريف القصد والهدف، ويتميز بأن غايته الحق، وقوله الصدق، لا يضلّ ولا يُضلل، ولا يتبع الأساليب الملتوية ولا الدنيئة في العرض والبيان، ولا يسلك سبل التغرير والخداع والكذب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طريقه التثبّت والدقّة والوضوح والاستقامة النابعة من حقيقة الإسلام، وعقيدة المسلم المبنيّة على تحري مَواطن العلم واليقين بالأُمور، </w:t>
      </w:r>
    </w:p>
    <w:p>
      <w:pPr>
        <w:pStyle w:val="BookText"/>
        <w:rPr/>
      </w:pPr>
      <w:r>
        <w:rPr>
          <w:rFonts w:ascii="Amiri" w:hAnsi="Amiri" w:eastAsia="Amiri" w:cs="Amiri"/>
          <w:color w:val="111111"/>
          <w:sz w:val="28"/>
          <w:sz w:val="28"/>
          <w:szCs w:val="28"/>
          <w:rtl w:val="true"/>
          <w:lang w:bidi="ar-SA"/>
        </w:rPr>
        <w:t>والابتعاد عن مَواطن الظن والوهم، والشبهة والريبة،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تَقْفُ مَا لَيْسَ لَكَ بِهِ عِلْمٌ إِنَّ السَّمْعَ وَالْبَصَرَ وَالْفُؤَادَ كُلُّ أُولَئِكَ كَانَ عَنْهُ مَسْئُولاً</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أسلوبه اللِين والحكمة، والإرشاد القويم في الدعوة إلى منهج الدين الحنيف، كما أمر الباري رسولَه الكريم صلی الله علیه و آله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Style w:val="FootnoteAnchor"/>
          <w:rtl w:val="true"/>
        </w:rPr>
        <w:footnoteReference w:id="234"/>
      </w:r>
      <w:r>
        <w:rPr>
          <w:rFonts w:ascii="Amiri" w:hAnsi="Amiri" w:eastAsia="Amiri" w:cs="Amiri"/>
          <w:color w:val="111111"/>
          <w:sz w:val="28"/>
          <w:sz w:val="28"/>
          <w:szCs w:val="28"/>
          <w:rtl w:val="true"/>
          <w:lang w:bidi="ar-SA"/>
        </w:rPr>
        <w:t>، ثم مدحه تبارك وتعالى على أسلوب تعامله مع الناس وطريقة دعوته في 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الرسالة الإسلاميّة،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رَحْمَةٍ من اللَّهِ لِنْتَ لَهُمْ وَلَوْ كُنْتَ فَظّاً غَلِيظَ الْقَلْبِ لانْفَضُّوا من حَوْلِكَ</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أمر هارونَ وموسى علیهما السلام عندما أرسلهما إلى فرعون، فقال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اذْهَبَا إِلَى فِرْعَوْنَ إِنَّهُ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لَهُ قَوْلاً لَيِّنًا لَعَلَّهُ يَتَذَكَّرُ أَوْ يَخْشَى</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هذا الأُسلوب والطريقة في الدعوة والعرض تبعث روح التآخي والمودة في المجتمع الإسلاميّ، وتزرع الألفة والمحبة بين أبنائه على اختلاف طبقاتهم ومذاهبهم، تمسكاً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 بِحَبْلِ اللَّهِ جَمِيعًا وَلا تَفَرَّقُوا</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الإِعلام الإسلاميّ يعتمد على كافة الوسائل الإعلاميّة المتاحة في المجتمع الإسلامي والإنساني، من وسائل مقروءة أو مسموعة أو مشاهدة، أو إقامة الندوات والبرامج والمؤتمرات، بعروض وموضوعات هادفة وموجّهة ومُحَكّمة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كانت للنبي الأكرم صلی الله علیه و آله وسائله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نقلها لنا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تبليغ الرسالة </w:t>
      </w:r>
      <w:bookmarkStart w:id="398" w:name="pg7329_82183"/>
    </w:p>
    <w:p>
      <w:pPr>
        <w:pStyle w:val="BookText"/>
        <w:rPr/>
      </w:pPr>
      <w:bookmarkEnd w:id="398"/>
      <w:r>
        <w:rPr>
          <w:rFonts w:ascii="IRNazanin" w:hAnsi="IRNazanin" w:eastAsia="IRNazanin"/>
          <w:color w:val="111111"/>
          <w:sz w:val="28"/>
          <w:sz w:val="28"/>
          <w:szCs w:val="28"/>
          <w:rtl w:val="true"/>
          <w:lang w:bidi="fa-IR"/>
        </w:rPr>
        <w:t xml:space="preserve">وإيصالها إلى الناس، فتراه صلی الله علیه و آله تارة يدعو الناس على شكل ندوات أو مؤتمرات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التعبير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عندما جمع عشيرته وأهله ودعاهم ليبلغهم رسالته عندما نزل 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وَأَنْذِرْ عَشِيرَتَكَ الأَقْرَبِينَ</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وتارة استغلّ جانب التجمعات والمواسم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كالحج والعمرة، ومواسم التجارة لإلقاء الخطب على الناس، وعرض الدين الجديد عليهم، وبيان أحكامه وسننه وتشريعاته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أنه صلی الله علیه و آله استغلّ منبر الشعر والشعراء في الدفاع عن الإسلام، والذبِّ عن أعراض المسلمين، وكان من الأدوات الإعلاميّة الفاعلة في ذلك 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جعل الخطب في الصلوات الجامعة، وخطب صلاة الجمعة والعيد وغيرها من الوسائل الإعلامية المهمة، التي سخّرها في نشر تعاليم الدين الجديد، وتركيز عقائده، ونش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مفاهيمه ومبادئه بين المسلمين، ونحو ذلك من الوسائل في حدود ذلك العصر</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987715_1051229030"/>
      <w:bookmarkStart w:id="400" w:name="_Toc145"/>
      <w:bookmarkEnd w:id="399"/>
      <w:r>
        <w:rPr>
          <w:rtl w:val="true"/>
        </w:rPr>
        <w:t>الإعلام الإسلامي أهم وسائل الأمر بالمعروف والنهي عن المنكر</w:t>
      </w:r>
      <w:bookmarkEnd w:id="400"/>
    </w:p>
    <w:p>
      <w:pPr>
        <w:pStyle w:val="BookText"/>
        <w:rPr/>
      </w:pPr>
      <w:r>
        <w:rPr>
          <w:rFonts w:ascii="Amiri" w:hAnsi="Amiri" w:eastAsia="Amiri" w:cs="Amiri"/>
          <w:color w:val="111111"/>
          <w:sz w:val="28"/>
          <w:sz w:val="28"/>
          <w:szCs w:val="28"/>
          <w:rtl w:val="true"/>
          <w:lang w:bidi="ar-SA"/>
        </w:rPr>
        <w:t>إن جميع الأُمور والوسائل الإعلاميّة تجمعها ضابطة الأمر بالمعروف والنهي عن المنكر،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روطه وأحكامه، التي روحها وديمومتها كل ما هو حَسن من القول أو العمل أو السلوك المعتدل في المجتمع الإنساني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القيام بمسؤولية الإعلام الإسلاميّ الهادف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 معالم الفكر الإسلامي </w:t>
      </w:r>
    </w:p>
    <w:p>
      <w:pPr>
        <w:pStyle w:val="BookText"/>
        <w:rPr/>
      </w:pPr>
      <w:r>
        <w:rPr>
          <w:rFonts w:ascii="Amiri" w:hAnsi="Amiri" w:eastAsia="Amiri" w:cs="Amiri"/>
          <w:color w:val="111111"/>
          <w:sz w:val="28"/>
          <w:sz w:val="28"/>
          <w:szCs w:val="28"/>
          <w:rtl w:val="true"/>
          <w:lang w:bidi="ar-SA"/>
        </w:rPr>
        <w:t>النَيّر، ودفع الشبهات والأباطيل عن الدين الحنيف ورجاله المخلِصين، وفضْح الأراجيف الزائفة، التي تحاك ضد المجتمع الإسلامي وأبنائه، وبيان الحقائق الناصعة ونش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 والأخبار الواقعيّة من مصدرها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الواجبات الكِفائية الأساسية، ومن المرتكزات الدينيّة الثابتة في الدين الإسلامي؛ بدلالة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Style w:val="FootnoteAnchor"/>
          <w:rtl w:val="true"/>
        </w:rPr>
        <w:footnoteReference w:id="239"/>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فنرى أن الله تعالى قد مدح الأمّة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كونها تقوم بواجب الأمر بالمعروف والنهي عن المنكر، كما مدحها بالإيمان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إن دلّ على شيء، فإنه يدلّ على وجوب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حضّ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به، في وصيّة لقمان الحكيم لابنه؛ 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لسان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أَقِمِ الصَّلاةَ وَأْمُرْ بِالْمَعْرُوفِ وَانْهَ عَنِ الْمُنْكَرِ وَاصْبِرْ عَلَى مَا أَصَابَكَ إِنَّ ذَلِكَ من عَزْمِ الأُمور</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رسول 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الناس بخير ما أمروا بالمعروف، ونهوا عن المنكر، وتعاونوا على البر والتقوى، فإذا لم يفعلوا ذلك نُزعت منهم البركات، وسلط بعضهم على بعض، ولم يكن لهم ناصر في الأرض ولا في السماء</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أبي جعفر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طلب مرضاة الناس بما </w:t>
      </w:r>
    </w:p>
    <w:p>
      <w:pPr>
        <w:pStyle w:val="BookText"/>
        <w:rPr/>
      </w:pPr>
      <w:r>
        <w:rPr>
          <w:rFonts w:ascii="Amiri" w:hAnsi="Amiri" w:eastAsia="Amiri" w:cs="Amiri"/>
          <w:color w:val="111111"/>
          <w:sz w:val="28"/>
          <w:sz w:val="28"/>
          <w:szCs w:val="28"/>
          <w:rtl w:val="true"/>
          <w:lang w:bidi="ar-SA"/>
        </w:rPr>
        <w:t>يسخط الله كان حامده من الناس ذامّاً، ومن آثر طاعة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يغضب الناس كفاه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عداوة كل عدو، وحسد كل حاسد، وبغي كل باغٍ، وكان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ناصراً وظهيراً</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جابر عن أبي جعفر علیه السلام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في آخر الزمان قوم يتبع فيهم قوم مراؤون، يتقرؤون ويتنسكون، حدثاء سفهاء، لا يوجبون أمراً بمعروف، ولا نهياً عن منكر، إلاّ إذا أمنوا الض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رر، يطلبون لأنفسهم الرُّخَصَ والمعاذير، يتبعون زلاّت العلماء وفساد عملهم، يقبلون على الصلاة والصيام وما لا يكلِمهم في نفس ولا مال، ولو أضرت الصلاة بسائر ما يعملون بأموالهم وأبدانهم لرفضوها كما رفضوا أسمى الفرائض وأشرفها، إن الأمر بالمعروف والنهي عن المنكر فريضة عظيمة بها تقام الفرائض، هنالك يتمّ غضب الله عليهم فيعمُّهم بعقابه، فيهلك الأبرار في دار الفجار، والصغار في دار الكبار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الأمر بالمعروف والنهي عن المنكر سبيل الأنبياء ومنهاج الصلحاء، فريضة عظيمة، بها تقام الفرائض وتأمن المذاهب وتَحُلّ المكاسب، وتُرَدّ المظالم، وتُعمّر الأرض، وينتصف من الأعداء، ويستقيم الأمر، فانكُرُوا بقلوبكم، والفظوا بألسنتكم، وصكّوا بها جباههم، ولا تخافوا في الله لومة لائم، فإنْ اتعظوا وإلى الحق رجعوا فلا سبيل عليهم، إنما السبيل على الذين يَظلمون الناس، ويَبغون في الأرض بغير الحق أولئك لهم عذاب أليم، هنالك فجاهدوهم بأبدانكم، وابغضوهم بقلوبكم، غير طالبين سلطاناً، ولا باغين مالاً، ولا مريدين بظلمٍ ظفراً، حتى يفيئوا إلى أمر الله ويمضوا إلى طاعته</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أبي عبد الله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الأمر بالمعروف والنهي عن المنكر خلقان من </w:t>
      </w:r>
      <w:bookmarkStart w:id="401" w:name="pg7329_82186"/>
    </w:p>
    <w:p>
      <w:pPr>
        <w:pStyle w:val="BookText"/>
        <w:rPr/>
      </w:pPr>
      <w:bookmarkEnd w:id="401"/>
      <w:r>
        <w:rPr>
          <w:rFonts w:ascii="IRNazanin" w:hAnsi="IRNazanin" w:eastAsia="IRNazanin"/>
          <w:color w:val="111111"/>
          <w:sz w:val="28"/>
          <w:sz w:val="28"/>
          <w:szCs w:val="28"/>
          <w:rtl w:val="true"/>
          <w:lang w:bidi="fa-IR"/>
        </w:rPr>
        <w:t>خلق الله، فمَن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رهما أعزّه الله تعالى، ومَن خذلهما خذله الله تعالى</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فالواجب الشرعي على أهل الإسلام والإيمان، التمسكُ بفريضة الأمر بالمعروف والنهي عن المنكر، في كل الظروف والأزمان، بحسب الإمكان وشرط الصلاح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فالإعلام الإسلامي، والتبليغ والدعوة والإرشاد، من أبرز مصاديق فريضة الأمر بالمعروف والنهي عن المنكر، فلا حياد فيه ولا تسامح ولا صمت، لا سيما إنكار المنكر، وإلاّ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 الأحياء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سواء أكان شخصاً أم جماعة أم وسيلة إعلاميّة، كما قال أمير المؤمنين الإمام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ترك إنكار المنكر، بقلبه ويده ولسانه، فهو ميت الأحياء</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الكلمة قد ترفع الإنسان إلى مقام الأنبياء والمصلحين بدعوته الصادقة، وكلمته النبيلة، أو بالعكس قد ينحدر إلى هوّةِ المُفسدين والمُضلليّن، إذا خان الكلمة الصادقة، وحاد عن الصِراط</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987717_1051229030"/>
      <w:bookmarkStart w:id="403" w:name="_Toc146"/>
      <w:bookmarkEnd w:id="402"/>
      <w:r>
        <w:rPr>
          <w:rtl w:val="true"/>
        </w:rPr>
        <w:t>فقه الإعلام</w:t>
      </w:r>
      <w:bookmarkEnd w:id="403"/>
    </w:p>
    <w:p>
      <w:pPr>
        <w:pStyle w:val="BookText"/>
        <w:rPr/>
      </w:pPr>
      <w:r>
        <w:rPr>
          <w:rFonts w:ascii="Amiri" w:hAnsi="Amiri" w:eastAsia="Amiri" w:cs="Amiri"/>
          <w:color w:val="111111"/>
          <w:sz w:val="28"/>
          <w:sz w:val="28"/>
          <w:szCs w:val="28"/>
          <w:rtl w:val="true"/>
          <w:lang w:bidi="ar-SA"/>
        </w:rPr>
        <w:t>بعد أن عرفنا أن المحور الأساس في الإعلام هو الكلام أو القول، الذي به تخاطب عقول الناس وقلوبهم، وبواسطته وعن طريقه تصل رسالة الإعلامي أو المبلِّغ أو الداعيّة إلى الناس، سواء أكان ذلك مسموعاً أم مكتوباً، ينبغي علينا معرفة وجهة نظر الشريعة الإسلاميّة تجاه الإعلام، وهو ما يعبر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فقه الإعلام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وفقه الإعلام هو الطريق إلى فهم الموقف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رعي في المنظور الإسلامي، من </w:t>
      </w:r>
    </w:p>
    <w:p>
      <w:pPr>
        <w:pStyle w:val="BookText"/>
        <w:rPr/>
      </w:pPr>
      <w:r>
        <w:rPr>
          <w:rFonts w:ascii="Amiri" w:hAnsi="Amiri" w:eastAsia="Amiri" w:cs="Amiri"/>
          <w:color w:val="111111"/>
          <w:sz w:val="28"/>
          <w:sz w:val="28"/>
          <w:szCs w:val="28"/>
          <w:rtl w:val="true"/>
          <w:lang w:bidi="ar-SA"/>
        </w:rPr>
        <w:t>خلال أدلة وأقوال الشارع المقدس، وفحوى خطابه، وفنون بيانه، في ضمن مقاصده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 التي رسمتها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ريعة المقدسة، وأهم غاياتها وأهدافها، في إطار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للإعلام الدور البارز في التأثير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صياغة عقولهم وأفكارهم، وبناء ثقافتهم، وتوجيهها توجيهاً صالحاً، ونشر الوعي بينهم نحو الأهداف المقصودة ذات المُثل العليا والقيم السامية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أَولى الإسلامُ أهميةً كبرى للجانب الإِعلامي، ورعاية خاصّة؛ للاستفادة منه في 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الدعوة الإسلامية وبثّ مبادئها وتعليم أحكامها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فكان رسول الله صلی الله علیه و آله يأخذ أي وسيلة 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روعة للدعوة والتبليغ، ويسلك أي طريق مُعبّدٍ لنش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رسالته وإعلانها، بأشكال متعددة وألوان متنوعة، وحسب المقتض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والحال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يجب أن يُبنى الإعلام على الصدق والحقائق الموضوعيّة، بعيداً عن الكذب والتَّضليل وقلب الحقائق، والترويج للأفكار المنحرفة أو المشككة أو الهدّامة، فضلاً عن الفساد الفكري والأخلاقي؛ بمحاكاة الغرائز والعواطف، ونش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الرذيلة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يكون إعلاماً ملتزماً بالأخلاق الفاضلة والقيم النبيلة والتعاليم الإسلامية، يسمو بالمجتمع إلى أدبيّات وسلوكيّات راقية، وأفكار وآراء واعية، تنسجمُ مع الأهداف النبيلة، التي تسعى إلى إقامتها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ريعة الإسلاميّة بين الناس، وأن يحترم الإنسانَ ويقدس العقلَ، ويخاطبهما بالمنطق السليم</w:t>
      </w:r>
      <w:r>
        <w:rPr>
          <w:rFonts w:eastAsia="Amiri" w:cs="Amiri" w:ascii="Amiri" w:hAnsi="Amiri"/>
          <w:color w:val="111111"/>
          <w:sz w:val="28"/>
          <w:szCs w:val="28"/>
          <w:rtl w:val="true"/>
          <w:lang w:bidi="ar-SA"/>
        </w:rPr>
        <w:t xml:space="preserve">. </w:t>
      </w:r>
      <w:bookmarkStart w:id="404" w:name="pg7329_82188"/>
    </w:p>
    <w:p>
      <w:pPr>
        <w:pStyle w:val="Heading4"/>
        <w:numPr>
          <w:ilvl w:val="3"/>
          <w:numId w:val="1"/>
        </w:numPr>
        <w:rPr/>
      </w:pPr>
      <w:bookmarkStart w:id="405" w:name="__RefHeading___Toc987719_1051229030"/>
      <w:bookmarkStart w:id="406" w:name="_Toc147"/>
      <w:bookmarkEnd w:id="404"/>
      <w:bookmarkEnd w:id="405"/>
      <w:r>
        <w:rPr>
          <w:rtl w:val="true"/>
        </w:rPr>
        <w:t>فقه الإعلام في الكتاب العزيز</w:t>
      </w:r>
      <w:bookmarkEnd w:id="406"/>
    </w:p>
    <w:p>
      <w:pPr>
        <w:pStyle w:val="BookText"/>
        <w:rPr/>
      </w:pPr>
      <w:r>
        <w:rPr>
          <w:rFonts w:ascii="Amiri" w:hAnsi="Amiri" w:eastAsia="Amiri" w:cs="Amiri"/>
          <w:color w:val="111111"/>
          <w:sz w:val="28"/>
          <w:sz w:val="28"/>
          <w:szCs w:val="28"/>
          <w:rtl w:val="true"/>
          <w:lang w:bidi="ar-SA"/>
        </w:rPr>
        <w:t>إنّ عمدة ما يُستدل به من القرآن الكريم على فهم الموقف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رعي في المنظور الإسلامي لفقه الإعلام، وما يرسم طريقه ونهجه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وَقُولُوا لِلنَّاسِ حُسْنًا</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والحُسن هو ضد القُبح، الذي هو كل ما خالف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 والعقل، والناموس والعرف، والخلق الحسن والعادات الطيّبة في المجتمع، بل هو كل دعوى إلى الانحراف والانحلال عن السلوك المستقيم، والطريق السويّ للمجتمع الإسلامي الملتزم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من القول الحسن هو كل ما يوصل إلى القول والعمل بالمعروف شرعاً وعقلاً وعرفاً، والالتزام به والحثّ عليه، قولاً أو فعلاً أو سلوكاً، وتُلازمه الدعوةُ إلى النهي عن كل منكر وقبيح، شرعاً وعقلاً وعرفاً، والحثّ على الابتعاد عنه، قولاً وفعلاً وسلوكاً، وذلك في حدود أحكام الشريعة الإسلامية وثقافتها العامّة،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الْحَقُّ من رَبِّكُمْ</w:t>
      </w:r>
      <w:r>
        <w:rPr>
          <w:rStyle w:val="FootnoteAnchor"/>
          <w:rtl w:val="true"/>
        </w:rPr>
        <w:footnoteReference w:id="248"/>
      </w:r>
      <w:r>
        <w:rPr>
          <w:rFonts w:ascii="Amiri" w:hAnsi="Amiri" w:eastAsia="Amiri" w:cs="Amiri"/>
          <w:color w:val="111111"/>
          <w:sz w:val="28"/>
          <w:sz w:val="28"/>
          <w:szCs w:val="28"/>
          <w:rtl w:val="true"/>
          <w:lang w:bidi="ar-SA"/>
        </w:rPr>
        <w:t>، بعيداً عن تجريح الآخرين والتنكيل بهم، وإن خالفوا الدين والعقيدة والمذهب، ولكن بالحكمة والموعظة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اللَّهُ أَنْ يَجْعَلَ بَيْنَكُمْ وَبَيْنَ الَّذِينَ عَادَيْتُمْ مِنْهُمْ مَوَدَّةً وَاللَّهُ قَدِيرٌ وَاللَّهُ غَفُورٌ رَحِيمٌ</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يؤسّس الإعلام الإسلاميّ الملتزم، ويوجه لبناء مجتمع عقائدي واعٍ، متماسك وصالح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فالحسن هو اسم جامع عامّ يضمُّ جميع معاني الحسن، من الخير والصلاح، والأمر بالمعروف والنهي عن المنكر، ونش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معالم الدين، واللِين في القول، والابتعاد عن إشاعة الرذيلة والفاحشة، واللغو وقبيح القول والفضول فيه، والدعوة إلى التعايش السلمي بين أبناء المجتمع، بل كل ما اندرج تحت معنى الحسن، وبه صرّحت جملة من الروايات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الكليني بسنده، عن جابر بن يزيد، عن أبي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وَقُولُوا لِلنَّاسِ حُسْنًا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للناس أحسن ما تحبون أن يقال فيكم</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 الكافي عن معاوية بن عمار،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 xml:space="preserve">وَقُولُوا لِلنَّاسِ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للناس حسناً، ولا تقولوا إلا خيراً حتى تعلموا ما هو</w:t>
      </w:r>
      <w:r>
        <w:rPr>
          <w:rFonts w:eastAsia="Amiri" w:cs="Amiri" w:ascii="Amiri" w:hAnsi="Amiri"/>
          <w:color w:val="111111"/>
          <w:sz w:val="28"/>
          <w:szCs w:val="28"/>
          <w:rtl w:val="true"/>
          <w:lang w:bidi="ar-SA"/>
        </w:rPr>
        <w:t>»</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العلم بما يأمر به الإعلامي، والمعرفة بما يدعو إليه، وينهى عنه، من أهم شروط الأمر بالمعروف والنهي عن المنكر، وهذا من أساسيّات العمل الإعلامي التبليغي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والقَولُ الحسن، يشمل الأمر بالمعروف والنهي عن المنكر، وتعليم المسائل والأحكام، والإرشاد إلى منافع الدنيا والآخرة، وكل ذلك يندرج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تقولوا إلا خيراً حتى تعلموا ما هو</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كانت بوادر اللسان وآفاته كثيرة، نهى عن القول من غير تَفَكُّر، وأمرَ بإحضار القلب، وهو التفاته إلى معرفة حقيقة الشيء أولاً، ثم التكلم بما هو الحق الخالص</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الشيخ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واختُلف في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الحسن الجميل، والخلق الكريم، وهو مما ارتضاه الله وأحبه،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الأمر بالمعروف، والنهي عن المنكر، عن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الربيع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وَقُولُوا لِلنَّاسِ حُسْنًا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جابر عن أبي جعفر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قُولُوا لِلنَّاسِ حُسْنًا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للناس أحسن ما تحبون أن يقال لكم، فإن الله يبغض اللّعّان السبّاب الطعّان على المؤمنين، الفاحش المتفحش السائل الملحف، ويحب الحليم العفيف المتعفف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اختُلف فيه من وجه آخر،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عامّ في المؤمن والكافر، على ما روي عن 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خاص في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عامّ، فقال ابن عباس وقتادة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منسوخ بآية السيف، وبقوله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قاتلوهم حتى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أو يقرّوا بالجزية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ذلك أيضاً عن الإمام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الأكثرون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بمنسوخة؛ لأنه يمكن قتالهم مع حُسن القَولِ في دعائهم إلى الإيمان،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Style w:val="FootnoteAnchor"/>
          <w:rtl w:val="true"/>
        </w:rPr>
        <w:footnoteReference w:id="253"/>
      </w:r>
      <w:r>
        <w:rPr>
          <w:rFonts w:ascii="Amiri" w:hAnsi="Amiri" w:eastAsia="Amiri" w:cs="Amiri"/>
          <w:color w:val="111111"/>
          <w:sz w:val="28"/>
          <w:sz w:val="28"/>
          <w:szCs w:val="28"/>
          <w:rtl w:val="true"/>
          <w:lang w:bidi="ar-SA"/>
        </w:rPr>
        <w:t>، وقال في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يستفاد من بعض الآيات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ريفة الأُخرى نفس المضمون والدلالة،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أَيُّهَا الَّذِينَ آَمَنُوا اتَّقُوا اللَّهَ وَقُولُوا قَوْلاً سَدِيدًا</w:t>
      </w:r>
      <w:r>
        <w:rPr>
          <w:rStyle w:val="FootnoteAnchor"/>
          <w:rtl w:val="true"/>
        </w:rPr>
        <w:footnoteReference w:id="25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قَوْلاً سَدِيدًا، هو السليم من خلل الفساد، وذلك الحق بالدعاء إلى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السديد من سدِّ الخلل،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سددته أسدّه سدّاً، والسَداد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والسِداد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سِداد من عوز، وسدد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قوَّمه</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قَوْلاً سَدِيدًا،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صواباً بريئاً من الفساد، خالصاً من شائب الكذب والتمويه واللغو</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قَوْلاً سَدِيدًا،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موافقاً للشرع</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الزمخش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سَدِيدًا، قاصداً إلى الحق، والسداد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إلى الحق والقول بالعدل،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 السهم نحو الرَّميَّةِ، إذا لم يعدل به عن سمتها،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 في القول، والبعث على أن يسدّ قولهم في كل باب؛ لأن حفظ اللسان وسداد القول رأس الخير كله،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راقبوا الله في حفظ ألسنتكم وتسديد قولكم، فإنكم إنْ فعلتم ذلك أعطاكم الله ما هو غاية الطلبة من تقبل حسناتكم والإثابة عليها، ومن مغفرة سيئاتكم وتكفيرها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التوفيق في المجيء بها صالحة 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على الأمر باتّقاء الله تعالى في حفظ اللسان</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الآيات الكريمة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وَقُولُوا لَهُمْ قَوْلاً مَعْرُوفًا</w:t>
      </w:r>
      <w:r>
        <w:rPr>
          <w:rStyle w:val="FootnoteAnchor"/>
          <w:rtl w:val="true"/>
        </w:rPr>
        <w:footnoteReference w:id="26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تَقُولُوا قَوْلاً مَعْرُوفًا</w:t>
      </w:r>
      <w:r>
        <w:rPr>
          <w:rStyle w:val="FootnoteAnchor"/>
          <w:rtl w:val="true"/>
        </w:rPr>
        <w:footnoteReference w:id="26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الخير، وطلب الحلال، والبرِّ والصلة 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 مَعْرُوفٌ وَمَغْفِرَةٌ خَيْرٌ من صَدَقَةٍ يَتْبَعُهَا أَذًى وَاللَّهُ غَنِيٌّ حَلِيمٌ</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وَقَوْلٌ مَعْرُوفٌ فَإِذَا عَزَمَ الأَمْرُ فَلَوْ صَدَقُوا اللَّهَ لَكَانَ خَيْرًا لَهُمْ</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 وتعالى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 أَحْسَنُ قَوْلاً مِمَّنْ دَعَا إِلَى اللَّهِ وَعَمِلَ صَالِحًا وَقَالَ إِنَّنِي من الْمُسْلِمِينَ</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عز من قائل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الَّذِينَ يَعْلَمُ اللَّهُ مَا فِي قُلُوبِهِمْ فَأَعْرِضْ عَنْهُمْ وَعِظْهُمْ وَقُلْ لَهُمْ فِي أَنْفُسِهِمْ قَوْلاً بَلِيغًا</w:t>
      </w:r>
      <w:r>
        <w:rPr>
          <w:rStyle w:val="FootnoteAnchor"/>
          <w:rtl w:val="true"/>
        </w:rPr>
        <w:footnoteReference w:id="266"/>
      </w:r>
      <w:r>
        <w:rPr>
          <w:rFonts w:ascii="Amiri" w:hAnsi="Amiri" w:eastAsia="Amiri" w:cs="Amiri"/>
          <w:color w:val="111111"/>
          <w:sz w:val="28"/>
          <w:sz w:val="28"/>
          <w:szCs w:val="28"/>
          <w:rtl w:val="true"/>
          <w:lang w:bidi="ar-SA"/>
        </w:rPr>
        <w:t>، وأشباه ذلك، مما فرضه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لعمل اللسان، وأن يكون عليه حقيقة القول والبيان، في التبليغ والإعلان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الآيات الكريمة يجمعها قول الحق مطلقاً،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الْحَقُّ من رَبِّكُمْ</w:t>
      </w:r>
      <w:r>
        <w:rPr>
          <w:rStyle w:val="FootnoteAnchor"/>
          <w:rtl w:val="true"/>
        </w:rPr>
        <w:footnoteReference w:id="267"/>
      </w:r>
      <w:r>
        <w:rPr>
          <w:rFonts w:ascii="Amiri" w:hAnsi="Amiri" w:eastAsia="Amiri" w:cs="Amiri"/>
          <w:color w:val="111111"/>
          <w:sz w:val="28"/>
          <w:sz w:val="28"/>
          <w:szCs w:val="28"/>
          <w:rtl w:val="true"/>
          <w:lang w:bidi="ar-SA"/>
        </w:rPr>
        <w:t>، الذي أمر به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ودعا إليه، وأرسل الأنبياء والرسل للدلالة عليه، وأنزل الصحف والكتب السماويّة؛ لبيانه وتوضيحه للعالمين أجمع</w:t>
      </w:r>
      <w:r>
        <w:rPr>
          <w:rFonts w:eastAsia="Amiri" w:cs="Amiri" w:ascii="Amiri" w:hAnsi="Amiri"/>
          <w:color w:val="111111"/>
          <w:sz w:val="28"/>
          <w:szCs w:val="28"/>
          <w:rtl w:val="true"/>
          <w:lang w:bidi="ar-SA"/>
        </w:rPr>
        <w:t xml:space="preserve">. </w:t>
      </w:r>
      <w:bookmarkStart w:id="407" w:name="pg7329_82193"/>
    </w:p>
    <w:p>
      <w:pPr>
        <w:pStyle w:val="Heading4"/>
        <w:numPr>
          <w:ilvl w:val="3"/>
          <w:numId w:val="1"/>
        </w:numPr>
        <w:rPr/>
      </w:pPr>
      <w:bookmarkStart w:id="408" w:name="__RefHeading___Toc987721_1051229030"/>
      <w:bookmarkStart w:id="409" w:name="_Toc148"/>
      <w:bookmarkEnd w:id="407"/>
      <w:bookmarkEnd w:id="408"/>
      <w:r>
        <w:rPr>
          <w:rtl w:val="true"/>
        </w:rPr>
        <w:t>فقه الإعلام في السنّة الشريفة</w:t>
      </w:r>
      <w:bookmarkEnd w:id="409"/>
    </w:p>
    <w:p>
      <w:pPr>
        <w:pStyle w:val="BookText"/>
        <w:rPr/>
      </w:pPr>
      <w:r>
        <w:rPr>
          <w:rFonts w:ascii="Amiri" w:hAnsi="Amiri" w:eastAsia="Amiri" w:cs="Amiri"/>
          <w:color w:val="111111"/>
          <w:sz w:val="28"/>
          <w:sz w:val="28"/>
          <w:szCs w:val="28"/>
          <w:rtl w:val="true"/>
          <w:lang w:bidi="ar-SA"/>
        </w:rPr>
        <w:t>قد مرَّ عليك أنّ من أبرز مصاديق فريضة الأمر بالمعروف والنهي عن المنكر، هو الإعلام الإسلامي والتبليغ والدعوة والإرشاد، بكل أشكاله وتعابيره وصوره، الصادقة، الهادفة، الواقعيّة، التي تنبع من روح الدين الإسلامي وتغرس الفضيلة بين أبناء المجتمع، بأسلوب رصين متزن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يمكن أن يُستدل بمجموعة كبيرة من المرويات في هذا الباب، فيمكن تطبيقها في فهم الموقف الشرعي في المنظور الإسلامي لفقه الإعلام، وحيث لا يسع المجال 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العديد من الروايات، ونرى أنَ أقرب الروايات لبيان ذلك، هو ما ورد في وصيّةٍ للإمام جعفر الصادق علیه السلام يوصي بها شيعته ومحبيه، فيما رواه سليمان بن مهران،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على الصادق جعفر بن محمد علیهما السلام وعنده نفر من الشيعة، فسمعته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الشيعة، كونوا لنا زيناً، ولا تكونوا علينا شيناً، قولوا للناس حسناً، واحفظوا ألسنتكم، وكفوها عن الفضول، وقبيح القول</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فمعنى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لنا زيناً، ولا تكونوا علينا شيناً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من أهل الورع والتقوى والعمل الصالح؛ لتكونوا زينة لنا؛ فإنّ حُسن شمائل أتباع الرجل زينة له؛ إذ يمدحونه بحسن تأديب أصحابه، بخلاف ما إذا كانوا فسقة؛ فإنه يصير سبباً للتشنيع على رئيسهم، ويكونون شيناً وعيباً عليه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وعمدة الغرض في هذا المقام رعاية التقيّة وحُسن العش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رة مع المخالفين؛ لئلاّ تصير مخالفة هذه الصِفات سبباً لنفرتهم عن أئمتهم، وسوء القول فيهم، بقرينة ما </w:t>
      </w:r>
    </w:p>
    <w:p>
      <w:pPr>
        <w:pStyle w:val="BookText"/>
        <w:rPr/>
      </w:pP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وَقُولُوا لِلنَّاسِ حُسْنًا، وفيه تضمين للآية الكريمة، والتي بيّنا مضمونها ودلالتها قبل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عمدة الغرض هنا حسن القول مع المخالفين تقيةً، 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الألسنة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عمّا يخالف التقيّة،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زوائد الكلام، وما لا منفعة فيه</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والقول القبيح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خالف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 والعقل، والناموس والعرف، والخلق الحسن والعادات الطيّبة في المجتمع، بل هو كل دعوى إلى الانحراف والانحلال عن السلوك المستقيم، والطريق السويّ في المجتمع الإسلامي الملتزم، وتمزيق وحدته، وتعايشه السلمي واستقرار أبنائه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فالإعلامي الملتزم أو المبلغ الرسالي عليه الابتعاد عن العبارات القاسية والخشنة والقبيحة، التي تثير كوامن النفوس ودخائل القلوب، وتهيج العواطف والأحاسيس، وتستنفرها إلى دائرة الجهل والعصبيّة؛ لأنَّ بادرة اللسان وزلاّته كثيرة، فنهى الإمام علیه السلام عن القول من غير تَفكُّر ودراية وحضور للقلب؛ ليقف على حقيقة الشيء ومعرفته، حتى يتكلم بما هو الحق والواقع، فعن موسى بن إسماعيل بن موسى بن جعفر، عن أبيه، عن آبائه علیهم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قال خيراً فغنم، أو سكت عن سوء فسلم</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الفخر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أهل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الناس 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في الأُمور الدينيّة، أو في الأُمور الدنيويّة</w:t>
      </w:r>
      <w:r>
        <w:rPr>
          <w:rFonts w:eastAsia="Amiri" w:cs="Amiri" w:ascii="Amiri" w:hAnsi="Amiri"/>
          <w:color w:val="111111"/>
          <w:sz w:val="28"/>
          <w:szCs w:val="28"/>
          <w:rtl w:val="true"/>
          <w:lang w:bidi="ar-SA"/>
        </w:rPr>
        <w:t xml:space="preserve">. </w:t>
      </w:r>
      <w:bookmarkStart w:id="410" w:name="pg7329_82195"/>
    </w:p>
    <w:p>
      <w:pPr>
        <w:pStyle w:val="BookText"/>
        <w:rPr/>
      </w:pPr>
      <w:bookmarkEnd w:id="410"/>
      <w:r>
        <w:rPr>
          <w:rFonts w:ascii="Amiri" w:hAnsi="Amiri" w:eastAsia="Amiri" w:cs="Amiri"/>
          <w:color w:val="111111"/>
          <w:sz w:val="28"/>
          <w:sz w:val="28"/>
          <w:szCs w:val="28"/>
          <w:rtl w:val="true"/>
          <w:lang w:bidi="ar-SA"/>
        </w:rPr>
        <w:t>فإن كان في الأُمور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في الدعوة إلى الإيمان وهو مع الكفار، أو في الدعوة إلى الطاعة وهو مع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الدعوة إلى الإيمان، فلا بد وأن تكون بالقول الحسن، كما قال تعالى لموسى وهارون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لَهُ قَوْلاَ لَيِّنًا لَعَلَّهُ يَتَذَكَّرُ أَوْ يَخْشَى</w:t>
      </w:r>
      <w:r>
        <w:rPr>
          <w:rStyle w:val="FootnoteAnchor"/>
          <w:rtl w:val="true"/>
        </w:rPr>
        <w:footnoteReference w:id="271"/>
      </w:r>
      <w:r>
        <w:rPr>
          <w:rFonts w:ascii="IRNazanin" w:hAnsi="IRNazanin" w:eastAsia="IRNazanin"/>
          <w:color w:val="111111"/>
          <w:sz w:val="28"/>
          <w:sz w:val="28"/>
          <w:szCs w:val="28"/>
          <w:rtl w:val="true"/>
          <w:lang w:bidi="fa-IR"/>
        </w:rPr>
        <w:t xml:space="preserve">، أمرهما الله تعالى بالرفق مع فرعون مع جلالتهما ونهاية كفر فرعون وتمرده وعتّوه على الله تعالى، وقال لمحمد صلی الله علیه و آله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كُنْتَ فَظًّا غَلِيظَ الْقَلْبِ لاَنْفَضُّوا من حَوْلِكَ</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دعوةُ الفسّاق، فالقول الحسن فيها معتبر؛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Style w:val="FootnoteAnchor"/>
          <w:rtl w:val="true"/>
        </w:rPr>
        <w:footnoteReference w:id="273"/>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ادْفَعْ بِالَّتِي هِيَ أَحْسَنُ فَإِذَا الَّذِي بَيْنَكَ وَبَيْنَهُ عَدَاوَةٌ كَأَنَّهُ وَلِيٌّ حَمِيمٌ</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في الأُمور الدنيويّة، فمن المعلوم بالض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رورة أنه إذا أمكن التوصل إلى الغرض بالتلطف من القول لم يحسن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أنّ جميع آداب الدين والدنيا داخلة تحت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وَقُولُوا لِلنَّاسِ حُسْنًا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1" w:name="__RefHeading___Toc987723_1051229030"/>
      <w:bookmarkStart w:id="412" w:name="_Toc149"/>
      <w:bookmarkEnd w:id="411"/>
      <w:r>
        <w:rPr>
          <w:rtl w:val="true"/>
        </w:rPr>
        <w:t>فقه الإعلام بين حكم الإجماع والعقل</w:t>
      </w:r>
      <w:bookmarkEnd w:id="412"/>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يختلف اثنان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طوائفهم ومذاهبهم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الأمر بالمعروف والنهي عن المنكر واجبان إجماعاً عند عامّة المسلمين، مضافاً إلى ما تقدم من الكتاب العزيز والسنّة والمطهرة، وهذا الإجماع ثابت بين عموم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والإعلام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محتوى ومضموناً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وسائل الأمر بالمعروف والنهي عن المنكر كما مر، حيثُ يتّصف بإعلام فضيلة لا رذيلة، إعلام حقيقة ومعرفة لا خداع وجهل، إعلام تسوده لغة القرآن الكريم وتحوطه مفاهيمه الواضحة، ويرتكز على هديّ السنّة المطهرة الثابتة، ودلالاتها على مختلف المحاور والاتجاهات، فيلحقه بذلك حكم إجماع المسلمين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أجمعت على 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الفضيلة والمعرفة والتآخي بين عموم أفراد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وسائل الإعلام وتعددها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كافة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رائع السماوية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أغالي 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على ذلك عموم المجتمع الإنساني السليم؛ حيث يرى أن الإعلام الملتزم يجب أن ينحُوَ هذا الطريق، ويسلك هذا المنهج، في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ذلك، بكل ما لهذه الكلمة من معنى، بعيداً عن الإعلام المضلل الذي يتّخذ من النظرية الميكافيلية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الغاية تبرر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شعاراً له، بالفكر والأُسلوب، والعرْض والمنهج، فيضل ويضلل، ويشوّه ويشوّش، ويبثّ روح الفرقة والتكفير بين عموم المسلمين، وزرع الكراهية والشحناء، وسفك الدماء بين أبناء الأمّة؛ لأن الإنسان محترم ومكرم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يجب أن يكون في المجتمع الإنساني مُحترماً ومُصاناً، فإنْ لم يكن يربط أبناءه رباط العقيدة والدين، فإنه خلق مثلهم مكرم من الله تعالى، قال أمير المؤمنين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عهده لمالك الأشتر عندما أرسله والياً على مصر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وأشعِر قلبك الرحمة للرعية، والمحبة لهم واللطف بهم، ولا تكونن عليهم سَبُعاً ضارياً تغتنم أكلهم؛ فإنهم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أخٌ لك في الدين، وإما نظير لك في الخلق</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وإِن العقل مما يستقلّ بوجوب الأمر بالمعروف والنهي عن المنكر من غير حاجة إلى أمر الشارع المقدس، وبه يلحق حكم الإعلام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يُعرض على بعض وسائل الإعلام المتنوعة، العالميّة منها والإقليميّة والمحليّة، من 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الأكاذيب، وقلب الحقائق، وتزوير الوقائع، وترويج للرذيلة والفحشاء، بمقدماتها ولوازمها، وعَرْض الأفكار المنحرفة والضالة، عبر وسائلهم الإعلاميّة الظلاميّة، بصور متنوعة، وأشكال جميلة برّاقة، وألوان زاهية جذَّابة، بتقنيّات عالية راقية؛ فإن ذلك مِما يمقته العقل السليم، وينأى عنه الحكماء والعقلاء وأصحاب الفضيلة، فضلاً عن أهل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الأُمور من مبتدعات الشيطان وأبنائه، على تنوّع مسمياتها واختلافها، من الحركات الماسونيّة والصهيونيّة العالميّة، ودول الاستكبار والاستعمار ونحو ذلك، التي تحاول السيطرة على مقدرات الشعوب وإرادتها، وتحجيم طموحها وآمالها، بالسيطرة على مفاصل حياتها، وثوابت تفكيرها، للتحكم بعقولها ورؤيتها لواقعها الخاص، بما يُحاك ويُنظر لها من واقع مغاير لواقعها تماماً، من خلال هذه الوسائل الإعلامية المضللة، وتحت مصطلحات برّاقة وموضوعات رنّانة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كالحداثة والتقدّم، والتحرّر والانفتاح والعَوْلمة، ونحو ذلك من العناوين التي كأنّها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 في الواقع والتطبيق في الجملة، وأشبه ما تكون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رخة من صرخات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والتغيير الشكلي والظاهري</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لِيَجْعَلَ مَا يُلْقِي الشَّيْطَانُ فِتْنَةً لِلَّذِينَ فِي قُلُوبِهِمْ مَرَضٌ وَالْقَاسِيَةِ قُلُوبُهُمْ وَإِنَّ الظَّالِمِينَ</w:t>
      </w:r>
      <w:bookmarkStart w:id="413" w:name="pg7329_82198"/>
    </w:p>
    <w:p>
      <w:pPr>
        <w:pStyle w:val="BookText"/>
        <w:rPr/>
      </w:pPr>
      <w:bookmarkEnd w:id="413"/>
      <w:r>
        <w:rPr>
          <w:rFonts w:ascii="Amiri" w:hAnsi="Amiri" w:eastAsia="Amiri" w:cs="Amiri"/>
          <w:color w:val="111111"/>
          <w:sz w:val="28"/>
          <w:sz w:val="28"/>
          <w:szCs w:val="28"/>
          <w:rtl w:val="true"/>
          <w:lang w:bidi="ar-SA"/>
        </w:rPr>
        <w:t>لَفِي شِقَاقٍ بَعِيدٍ</w:t>
      </w:r>
      <w:r>
        <w:rPr>
          <w:rStyle w:val="FootnoteAnchor"/>
          <w:rtl w:val="true"/>
        </w:rPr>
        <w:footnoteReference w:id="277"/>
      </w:r>
      <w:r>
        <w:rPr>
          <w:rFonts w:ascii="Amiri" w:hAnsi="Amiri" w:eastAsia="Amiri" w:cs="Amiri"/>
          <w:color w:val="111111"/>
          <w:sz w:val="28"/>
          <w:sz w:val="28"/>
          <w:szCs w:val="28"/>
          <w:rtl w:val="true"/>
          <w:lang w:bidi="ar-SA"/>
        </w:rPr>
        <w:t>فيتوجه الخطاب إلى المؤمنين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تَتَّبِعُوا خُطُوَاتِ الشَّيْطَانِ وَمَنْ يَتَّبِعْ خُطُوَاتِ الشَّيْطَانِ فَإِنَّهُ يَأْمُرُ بِالْفَحْشَاءِ وَالْمُنْكَرِ وَلَوْلا فَضْلُ اللَّهِ عَلَيْكُمْ وَرَحْمَتُهُ مَا زَكَا مِنْكُمْ من أَحَدٍ أَبَدًا وَلَكِنَّ اللَّهَ يُزَكِّي مَنْ يَشَاءُ وَاللَّهُ سَمِيعٌ عَلِيمٌ</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4" w:name="__RefHeading___Toc987725_1051229030"/>
      <w:bookmarkStart w:id="415" w:name="_Toc150"/>
      <w:bookmarkEnd w:id="414"/>
      <w:r>
        <w:rPr>
          <w:rtl w:val="true"/>
        </w:rPr>
        <w:t>المنبر الحسيني أُنموذجاً</w:t>
      </w:r>
      <w:bookmarkEnd w:id="415"/>
    </w:p>
    <w:p>
      <w:pPr>
        <w:pStyle w:val="BookText"/>
        <w:rPr/>
      </w:pPr>
      <w:r>
        <w:rPr>
          <w:rFonts w:ascii="IRNazanin" w:hAnsi="IRNazanin" w:eastAsia="IRNazanin"/>
          <w:color w:val="111111"/>
          <w:sz w:val="28"/>
          <w:sz w:val="28"/>
          <w:szCs w:val="28"/>
          <w:rtl w:val="true"/>
          <w:lang w:bidi="fa-IR"/>
        </w:rPr>
        <w:t xml:space="preserve">المنبر الحسينيّ وسيلة من وسائل الإعلام الإسلاميّ الفاعلة في الدعوة والإرشاد والتبليغ، والمؤثرة في أبناء المجتمع الإنساني عموماً والإسلامي خصوصاً، وإنْ كان يحمل خصوصيّة التعريف بالنهضة الحسينيّة، وبيان أهدافها، وتوضيح أسبابها وأهم غاياتها، مع استعراض لمظلوميّة الإمام الحسين علیه السلام بأسلوب عاطفي، وبيان ما جرى عليه من الظلم والقتل والتنكيل والتعسف اللا إنساني واللا أخلاقي من قِبَل الأُمويين وأتباعهم، وما جرى على أهل بيته وأصحابه في معركة الطف، في العاشر من محرم الحرام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مما يندى له جبين الإنسانيّة، فضلاً عن العروبة والإسلام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فالأُسلوب العاطفيّ هو الذي تبنّاه أئمة أهل البيت علیهم السلام في استذكارهم لواقعة الطف المؤلمة، وما جرى فيها من الفجائع والمصائب على سيد الشهداء الإمام الحسين علیه السلام ؛ لأن استجابة الجماهير تكون دائماً استجابة عاطفيّة أكثر مما هي عقليّة</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فالإثارة العاطفيّة وتحشيدها هي طريق إلى فهم ودراسة رسالة الحسين علیه السلام واستيعاب أهدافها ومضامينها</w:t>
      </w:r>
      <w:r>
        <w:rPr>
          <w:rFonts w:eastAsia="IRNazanin" w:cs="IRNazanin"/>
          <w:color w:val="111111"/>
          <w:sz w:val="28"/>
          <w:szCs w:val="28"/>
          <w:rtl w:val="true"/>
          <w:lang w:bidi="fa-IR"/>
        </w:rPr>
        <w:t xml:space="preserve">. </w:t>
      </w:r>
      <w:bookmarkStart w:id="416" w:name="pg7329_82199"/>
    </w:p>
    <w:p>
      <w:pPr>
        <w:pStyle w:val="BookText"/>
        <w:rPr/>
      </w:pPr>
      <w:bookmarkEnd w:id="416"/>
      <w:r>
        <w:rPr>
          <w:rFonts w:ascii="IRNazanin" w:hAnsi="IRNazanin" w:eastAsia="IRNazanin"/>
          <w:color w:val="111111"/>
          <w:sz w:val="28"/>
          <w:sz w:val="28"/>
          <w:szCs w:val="28"/>
          <w:rtl w:val="true"/>
          <w:lang w:bidi="fa-IR"/>
        </w:rPr>
        <w:t xml:space="preserve">وحيث إنّ رسالة الحسين علیه السلام هي رسالة جده المصطفى، وأهدافها أهداف الإسلام، ومسيرته مسيرة جده صلی الله علیه و آله في الإصلاح والبناء والتكامل الإيماني والإنساني، ومصداق لقول جده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مني وأنا من حسين</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رسالة المنبر الحسينيّ هي رسالة الإسلام، ومنهجه الدعوة للإيمان والإصلاح والتكامل الإنساني، وعلى ذلك؛ لا بد أن تكون رسالة الخطيب الحسينيّ رسالة الإسلام، وأهدافها عين أهدافه، ومضمونها هو مضمون رسالة الحسين ودعوته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فكما أن الحسين علیه السلام كان ممثّلاً عن رسول الله صلی الله علیه و آله في دعوته ومنهجه الذي يمثّل حُكم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أرضه، فكذلك الخطيب الحسينيّ المفترض أنه يمثّل الحسين علیه السلام في دعوته ونهضته وأهدافه على منبره</w:t>
      </w:r>
      <w:r>
        <w:rPr>
          <w:rFonts w:eastAsia="IRNazanin" w:cs="IRNazanin"/>
          <w:color w:val="111111"/>
          <w:sz w:val="28"/>
          <w:szCs w:val="28"/>
          <w:rtl w:val="true"/>
          <w:lang w:bidi="fa-IR"/>
        </w:rPr>
        <w:t>.</w:t>
      </w:r>
    </w:p>
    <w:p>
      <w:pPr>
        <w:pStyle w:val="Heading4"/>
        <w:numPr>
          <w:ilvl w:val="3"/>
          <w:numId w:val="1"/>
        </w:numPr>
        <w:rPr/>
      </w:pPr>
      <w:bookmarkStart w:id="417" w:name="__RefHeading___Toc987727_1051229030"/>
      <w:bookmarkStart w:id="418" w:name="_Toc151"/>
      <w:bookmarkEnd w:id="417"/>
      <w:r>
        <w:rPr>
          <w:rtl w:val="true"/>
        </w:rPr>
        <w:t>أهداف نهضة الحسين علیه السلام وشعارها</w:t>
      </w:r>
      <w:bookmarkEnd w:id="418"/>
    </w:p>
    <w:p>
      <w:pPr>
        <w:pStyle w:val="BookText"/>
        <w:rPr/>
      </w:pPr>
      <w:r>
        <w:rPr>
          <w:rFonts w:ascii="IRNazanin" w:hAnsi="IRNazanin" w:eastAsia="IRNazanin"/>
          <w:color w:val="111111"/>
          <w:sz w:val="28"/>
          <w:sz w:val="28"/>
          <w:szCs w:val="28"/>
          <w:rtl w:val="true"/>
          <w:lang w:bidi="fa-IR"/>
        </w:rPr>
        <w:t>إنّ الإمام الحسين علیه السلام لم يخرج في نهضته لأهداف دنيويّة ولا لمصالح آنية، ولا طالباً لسلطة أو مال أو جاه؛ فإنه علیه السلام قد ملك أسباب ذلك كله، وحاز أصولَها وفروعها، وقد استغنى عنها، شرفاً ونسباً، علماً ومكانةً، إخلاصاً وإيماناً، غنىً وكرماً، شجاعةً وحلماً، جاهاً وتواضعاً، منزلةً وزهداً، إباءً ومروءةً، مع احتياج الكل إليه في ذلك</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ولكنها حميّة الرسول على ضياع الرسالة، وخوف الوصيّ من إهمال الوصيّة، وحرص المؤمن على حفظ صورة الدين؛ ولذلك قال علیه السلام عند مسيره إلى كربلاء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هذه الدنيا قد تغيّرت وتنكّرت، وأدبر معروفها، فلم يبقَ منها إلا صبابة كصبابة الإناء، وخسيس عيش كالمرعى الوبيل، ألا ترون أن الحق لا يُعمل به، وأن الباطل لا يُتناهى عنه، ليرغب المؤمن في </w:t>
      </w:r>
      <w:bookmarkStart w:id="419" w:name="pg7329_82200"/>
    </w:p>
    <w:p>
      <w:pPr>
        <w:pStyle w:val="BookText"/>
        <w:rPr/>
      </w:pPr>
      <w:bookmarkEnd w:id="419"/>
      <w:r>
        <w:rPr>
          <w:rFonts w:ascii="Amiri" w:hAnsi="Amiri" w:eastAsia="Amiri" w:cs="Amiri"/>
          <w:color w:val="111111"/>
          <w:sz w:val="28"/>
          <w:sz w:val="28"/>
          <w:szCs w:val="28"/>
          <w:rtl w:val="true"/>
          <w:lang w:bidi="ar-SA"/>
        </w:rPr>
        <w:t>لقاء الله محقَّاً، فإني لا أرى الموت إلا سعادة ولا الحياة مع الظالمين إلاّ برماً</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رفع شعاره في الخروج على الظالمين والمنافقين، الذين اتّخذوا الدين غطاءً يتسترون به لإخفاء موبقاتهم ومفاسدهم وجرائمهم، وأعلن عن أهداف نهضته،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وأنّي لم أخرج أشراً ولا بطراً، ولا مفسداً ولا ظالماً، وإنما خرجت لطلب الإصلاح في أمّة جدي صلی الله علیه و آله ، أريد أن آمر بالمعروف وأنهى عن المنكر، وأسير بسيرة جدي وأبي علي بن أبي طالب علیه السلام ، فمَن قبلني بقبول الحق فالله أولى بالحق، ومَن رد عليَّ هذا أصبر حتى يقضي الله بيني وبين القوم بالحق وهو خير الحاكمين</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0" w:name="__RefHeading___Toc987729_1051229030"/>
      <w:bookmarkStart w:id="421" w:name="_Toc152"/>
      <w:bookmarkEnd w:id="420"/>
      <w:r>
        <w:rPr>
          <w:rtl w:val="true"/>
        </w:rPr>
        <w:t>أهداف المنبر الحسيني</w:t>
      </w:r>
      <w:bookmarkEnd w:id="421"/>
    </w:p>
    <w:p>
      <w:pPr>
        <w:pStyle w:val="BookText"/>
        <w:rPr/>
      </w:pPr>
      <w:r>
        <w:rPr>
          <w:rFonts w:ascii="IRNazanin" w:hAnsi="IRNazanin" w:eastAsia="IRNazanin"/>
          <w:color w:val="111111"/>
          <w:sz w:val="28"/>
          <w:sz w:val="28"/>
          <w:szCs w:val="28"/>
          <w:rtl w:val="true"/>
          <w:lang w:bidi="fa-IR"/>
        </w:rPr>
        <w:t>لقد أعلن الإمام زين العابدين علیه السلام أهداف المنبر الحسيني عندما قام بين يدي الطاغية يزيد،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يزيد، ائذن لي حتى أصعد هذه الأعواد، فأتكلَّم بكلمات لله فيهن رضا، ولهؤلاء الجلساء فيهن أجر وثواب</w:t>
      </w:r>
      <w:r>
        <w:rPr>
          <w:rFonts w:eastAsia="IRNazanin" w:cs="IRNazanin"/>
          <w:color w:val="111111"/>
          <w:sz w:val="28"/>
          <w:szCs w:val="28"/>
          <w:rtl w:val="true"/>
          <w:lang w:bidi="fa-IR"/>
        </w:rPr>
        <w:t>»</w:t>
      </w:r>
      <w:r>
        <w:rPr>
          <w:rStyle w:val="FootnoteAnchor"/>
          <w:rtl w:val="true"/>
        </w:rPr>
        <w:footnoteReference w:id="283"/>
      </w:r>
      <w:r>
        <w:rPr>
          <w:rFonts w:ascii="Amiri" w:hAnsi="Amiri" w:eastAsia="Amiri" w:cs="Amiri"/>
          <w:color w:val="111111"/>
          <w:sz w:val="28"/>
          <w:sz w:val="28"/>
          <w:szCs w:val="28"/>
          <w:rtl w:val="true"/>
          <w:lang w:bidi="ar-SA"/>
        </w:rPr>
        <w:t>، فهذا هو الهدف السامي للمنبر، وما يعرض عليه من القيم الراقية والمُثل العليا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المنبر الحسيني برفعه الشعار الحسينيّ العظيم، قد أقضَّ مضاجِع الحُكّام والطواغيت، وأربك المنافقين وأعداء آل محمد، وحيّرَ التبشيريين والمستشرقين، ثم أنه بنى مجتمعاً ولائياً مخلصاً، وَرَسَّخَ فيه العقيدةَ المحمديّة الصادقة، ورسم لهم دروب التضحية والوفاء، ورفعَ بينهم راية الحريّة والإباء</w:t>
      </w:r>
      <w:r>
        <w:rPr>
          <w:rFonts w:eastAsia="Amiri" w:cs="Amiri" w:ascii="Amiri" w:hAnsi="Amiri"/>
          <w:color w:val="111111"/>
          <w:sz w:val="28"/>
          <w:szCs w:val="28"/>
          <w:rtl w:val="true"/>
          <w:lang w:bidi="ar-SA"/>
        </w:rPr>
        <w:t xml:space="preserve">. </w:t>
      </w:r>
      <w:bookmarkStart w:id="422" w:name="pg7329_82201"/>
    </w:p>
    <w:p>
      <w:pPr>
        <w:pStyle w:val="Heading4"/>
        <w:numPr>
          <w:ilvl w:val="3"/>
          <w:numId w:val="1"/>
        </w:numPr>
        <w:rPr/>
      </w:pPr>
      <w:bookmarkStart w:id="423" w:name="__RefHeading___Toc987731_1051229030"/>
      <w:bookmarkStart w:id="424" w:name="_Toc153"/>
      <w:bookmarkEnd w:id="422"/>
      <w:bookmarkEnd w:id="423"/>
      <w:r>
        <w:rPr>
          <w:rtl w:val="true"/>
        </w:rPr>
        <w:t>المنبر الحسيني وسيلة إعلامية فاعلة</w:t>
      </w:r>
      <w:bookmarkEnd w:id="424"/>
    </w:p>
    <w:p>
      <w:pPr>
        <w:pStyle w:val="BookText"/>
        <w:rPr/>
      </w:pPr>
      <w:r>
        <w:rPr>
          <w:rFonts w:ascii="IRNazanin" w:hAnsi="IRNazanin" w:eastAsia="IRNazanin"/>
          <w:color w:val="111111"/>
          <w:sz w:val="28"/>
          <w:sz w:val="28"/>
          <w:szCs w:val="28"/>
          <w:rtl w:val="true"/>
          <w:lang w:bidi="fa-IR"/>
        </w:rPr>
        <w:t xml:space="preserve">الخطيب الحسينيّ هو الإِعلاميُّ الملتزم بأهداف نهضة الحسين علیه السلام ، والمتمسك بشعارها ومنهجها ومسيرتها، ومنبره هو الوسيلة الإعلاميّة الحيَّة والمباشرة، التي يتواصل عبرها الإعلامي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الخطيب 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عرْضِ أهدافه ومضمون رسالته إلى المتلقين والمستمعين من أبناء 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فبذلك يولد التفاعلُ الحيّ والترابط الوجدانيّ بين الخطيب الحسينيّ من جهة، وبين أبناء المجتمع وطبقاته المختلفة من جهة أُخرى، ويعمّق التلاقح الفكري، والانسجام الثقافي والتّآصر التربويّ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فالمنبر الحسينيّ يمثّل مدرسة فكريّة تربويّة ثقافيّة متكاملة، ينفتح مضمون رسالتها على كل العلوم الدينيّة والتاريخيّة والأدبيّة، والعلميّة والاجتماعيّة والإداريّة وغيرها، ومدى صلتها بحياة الأمّة ودورها في بناء المجتمع الإسلامي وتكامله، وعمق تأثرها وارتباطها بقادة الأمّة، وقوة تمسكها بأهداف رسالتهم، مع الإخلاص في العرْض والمضمون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فالخطيب الحسينيّ عليه مسؤولية شرعيّة جسيمة، ورسالة أخلاقيّة عظيمة، لا بد أن يستشعر جلالتها وأهميتها قبل ارتقاء المنبر، وأن يكون بمستوى يؤهله للرُقي والاستعداد للتكامل الروحيّ والبناء المعرفيّ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المسؤوليّة تحتّم على الخطيب الحسينيّ ألاّ يرتقي المنبر حتى يستحض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أدواته المنبريّة وإمكاناته الأدبيّة، أسلوباً ومضموناً وأداءً، وأهمّها الإخلاص وصدق </w:t>
      </w:r>
      <w:bookmarkStart w:id="425" w:name="pg7329_82202"/>
    </w:p>
    <w:p>
      <w:pPr>
        <w:pStyle w:val="BookText"/>
        <w:rPr/>
      </w:pPr>
      <w:bookmarkEnd w:id="425"/>
      <w:r>
        <w:rPr>
          <w:rFonts w:ascii="Amiri" w:hAnsi="Amiri" w:eastAsia="Amiri" w:cs="Amiri"/>
          <w:color w:val="111111"/>
          <w:sz w:val="28"/>
          <w:sz w:val="28"/>
          <w:szCs w:val="28"/>
          <w:rtl w:val="true"/>
          <w:lang w:bidi="ar-SA"/>
        </w:rPr>
        <w:t>النيّة والهدف؛ لأن الخطابة مَلَكَةٌ رَبانيّةٌ يهبها الله تعالى للأنبياء والأوصياء والمصلحين والحكماء والرساليين، وأن يكون مقتدراً، متمكناً معرفيّاً من الموضوع الذي يَستَعرِضُهُ على المنبر، ومِلؤُهُ الثقة بطريقة أسلوبه وقيادته له، وإدارة محاوره أمام الملأ؛ حتى يملك القلوب ويأسرها، فضلاً عن العقول</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987733_1051229030"/>
      <w:bookmarkStart w:id="427" w:name="_Toc154"/>
      <w:bookmarkEnd w:id="426"/>
      <w:r>
        <w:rPr>
          <w:rtl w:val="true"/>
        </w:rPr>
        <w:t>الخطيب الحسينيّ بين الإِعلام الداخلي والخارجي</w:t>
      </w:r>
      <w:bookmarkEnd w:id="42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وحيث إن المنبر الحسينيّ هو الوسيلة الإعلاميّة الفاعلة، والقناة التي تربط بين الخطيب الحسينيّ وأبناء المجتمع، ومع توسع هذه القناة الإعلاميّة وانتشارها، ومتابعة العالم له وتوجهه إليه، على اختلاف أديانه ومذاهبه، وتوجهاته ومُنعطفاتهِ، وذلك بفضل شيوع القنوات الفضائية وانتشار الشبكة العنكبوتية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الأنترنت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وسهولة الحصول عليها والاتصال بها، مع التزام بعض القنوات الفضائيّة ببثّ محاضرات ومجالس المنبر الحسينيّ، لمختلف الخطباء، ومن أماكن وبلدان متنوعة، وهذا ما جعل المسؤوليّة على الخطيب الحسيني أعظم وأدق، ومهمته أكبر وأحرج، في نشر وعَرْض رسالة الحسين علیه السلام ، وفكر أهل البيت علیهم السلام من العهود السالفة؛ لأن الإعلام الخارجي المفتوح غير الإِعلام الداخلي المحصور، حيث كانت المناطق التي يقام فيها المجلس الحسيني محدودةً، وفي طبقة فكريّة وثقافيّة محصورة، في بلدان خاصة، ذات طابع عقائدي واحد في الجملة، وأنّ ما يُلقى فيها غالباً لا يتعدى هذه الجموع الحاضرة والبلدان التي تقام فيها هذه المجالس، فكانت تعطي للخطيب الحسيني جانباً من الحريّة في عرض الروايات الخاصة، ومساحة من النقاش لبعض الأُمور التي تمس عقائد الآخرين، بلا قيد أو تحجيم، وبما يتناسب مع طبيعة الحاضرين، وثقافة البلد </w:t>
      </w:r>
    </w:p>
    <w:p>
      <w:pPr>
        <w:pStyle w:val="BookText"/>
        <w:rPr/>
      </w:pPr>
      <w:r>
        <w:rPr>
          <w:rFonts w:ascii="Amiri" w:hAnsi="Amiri" w:eastAsia="Amiri" w:cs="Amiri"/>
          <w:color w:val="111111"/>
          <w:sz w:val="28"/>
          <w:sz w:val="28"/>
          <w:szCs w:val="28"/>
          <w:rtl w:val="true"/>
          <w:lang w:bidi="ar-SA"/>
        </w:rPr>
        <w:t>الذي أحيى هذا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وبانتشار المجالس والمحاضرات الحسينيّة في مختلف البلدان، ونقلها عبر الأثير على العديد من القنوات الفضائية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 المتابعون لها من المستمعين والمشاهدين يُمثّلونَ تنوّع الثقافات والاتجاهات الفكرية والعقائدية، ومختلف الديانات والمذاهب، السماويّة والوضعيّة؛ فبهذا ازدادت المسؤوليّة على الخطيب الحسينيّ وعَظُمت، واتسعت صلته بالجماهير على اختلاف ثقافاتهم، وتنوّع مفاهيمهم الفكرية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 لا بد أن يختلف العرضُ والمضمون على المنبر اليوم عن العهود السابقة، المحدودة الحضور والثقافة والبلد، وأن يكون نهج الخطباء التزام ما رُوي عن أبي الصلت عبد السلام بن صالح الهروي،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الحسن علي بن موسى الرضا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أحيى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يحيي أمركم؟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يتعلم علومنا ويعلمها الناس؛ فإنّ الناس لو علموا محاسن كلامنا لاتّبعونا</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التمسك بعلوم أهل البيت علیهم السلام ، والاغتراف من نمير مناهلها، وإيصال محاسن كلامهم ومعارفهم إلى عموم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كلامهم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بالحكمة والموعظة الحسنة في الأُسلوب والعرض، مع إقامة الدليل العلميّ والبرهان والحجة، كُلّ ذلك خيرُ معينٍ في مخاطبة العقول، وأسلمُ الطرق للوصول إلى قلوب عامة الناس، والمفتاح لنش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فكر أهل البيت علیهم السلام إلى عموم الثقافات الأُخرى والمذاهب المختلفة؛ وبهذا يتأصّل نهجهم، ويتركّز كلامهم، وتثبت معارفهم في النفوس؛ </w:t>
      </w:r>
    </w:p>
    <w:p>
      <w:pPr>
        <w:pStyle w:val="BookText"/>
        <w:rPr/>
      </w:pPr>
      <w:r>
        <w:rPr>
          <w:rFonts w:ascii="IRNazanin" w:hAnsi="IRNazanin" w:eastAsia="IRNazanin"/>
          <w:color w:val="111111"/>
          <w:sz w:val="28"/>
          <w:sz w:val="28"/>
          <w:szCs w:val="28"/>
          <w:rtl w:val="true"/>
          <w:lang w:bidi="fa-IR"/>
        </w:rPr>
        <w:t>تمهيداً لاتباعهم والتمسك بمنهاجهم وقبول هديهم، بعيداً عن الطعن والسُباب، والدخول في المحاور المتشنجة في العرض، الذي نأى عنه أئمة أهل البيت علیهم السلام ، من خلال سيرتهم وسلوكهم مع عموم أبناء المجتمع، على اختلاف طبقاتهم الاجتماعيّة، ومذاهبهم الدينيّة والعقائديّة، وتنوّع ثقافاتهم واتجاهاتهم؛ بما يحقق التعايش السلمي بين المسلمين عموماً، وأبناء المجتمع الواحد خصوصاً، وهذا هو السلوك القويم الذي سار عليه أهل البيت علیهم السلام ؛ تبعاً لسيرة جدهم المصطفى صلی الله علیه و آله ، الذي مدحه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فَبِمَا رَحْمَةٍ من اللَّهِ لِنْتَ لَهُمْ وَلَوْ كُنْتَ فَظًّا غَلِيظَ الْقَلْبِ لانْفَضُّوا من حَوْلِكَ</w:t>
      </w:r>
      <w:r>
        <w:rPr>
          <w:rStyle w:val="FootnoteAnchor"/>
          <w:rtl w:val="true"/>
        </w:rPr>
        <w:footnoteReference w:id="285"/>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وَإِنَّكَ لَعَلى خُلُقٍ عَظِيمٍ</w:t>
      </w:r>
      <w:r>
        <w:rPr>
          <w:rStyle w:val="FootnoteAnchor"/>
          <w:rtl w:val="true"/>
        </w:rPr>
        <w:footnoteReference w:id="286"/>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 xml:space="preserve">وَمَنْ أَحْسَنُ قَوْلاً مِمَّنْ دَعَا إِلَى اللَّهِ وَعَمِلَ صَالِحًا وَقَالَ إِنَّنِي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تَسْتَوِي الْحَسَنَةُ وَلا السَّيِّئَةُ ادْفَعْ بِالَّتِي هِيَ أَحْسَنُ فَإِذَا الَّذِي بَيْنَكَ وَبَيْنَهُ عَدَاوَةٌ كَأَنَّهُ وَلِيٌّ حَمِيمٌ</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روي عن أمير المؤمنين علي علیه السلام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أكره لكم أن تكونوا سبّابين، ولكنكم لو وصفتم أعمالهم،وذكرتم حالهم، كان أَصوَبَ في القول، وأَبلَغَ في العذر</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وَصفَ الأفعال وعرض المواقف أقوى وأبلغ في الحجة والدليل، وأحكم في البرهان، وهذا ما يبتغيه المؤمن الحكيم، ويبحث عنه المنصف العاقل، ويتحرّاهُ طالب الحقيقة الصادق مع الذات، لا الذي يتبّع هوى النفس والجمود على رأي السلف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اشتبه عليهم الحال، فأخطؤوا الطريق،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لَهُمْ تَعَالَوْا إِلَى مَا أَنْزَلَ اللَّهُ وَإِلَى الرَّسُولِ قَالُوا حَسْبُنَا مَا وَجَدْنَا عَلَيْهِ آَبَاءَنَا أَوَلَوْ كَانَ آَبَاؤُهُمْ لا</w:t>
      </w:r>
    </w:p>
    <w:p>
      <w:pPr>
        <w:pStyle w:val="BookText"/>
        <w:rPr/>
      </w:pPr>
      <w:r>
        <w:rPr>
          <w:rFonts w:ascii="Amiri" w:hAnsi="Amiri" w:eastAsia="Amiri" w:cs="Amiri"/>
          <w:color w:val="111111"/>
          <w:sz w:val="28"/>
          <w:sz w:val="28"/>
          <w:szCs w:val="28"/>
          <w:rtl w:val="true"/>
          <w:lang w:bidi="ar-SA"/>
        </w:rPr>
        <w:t>يَعْلَمُونَ شَيْئًا وَلا يَهْتَدُونَ</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روي عن أبي عبد الله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عبداّ حبَّبنا إلى الناس، ولم يبغّضنا إليهم، أما والله، لو يروون محاسن كلامنا لكانوا أعز، وما استطاع أحد أن يتعلق عليهم بشيء</w:t>
      </w:r>
      <w:r>
        <w:rPr>
          <w:rFonts w:eastAsia="IRNazanin" w:cs="IRNazanin"/>
          <w:color w:val="111111"/>
          <w:sz w:val="28"/>
          <w:szCs w:val="28"/>
          <w:rtl w:val="true"/>
          <w:lang w:bidi="fa-IR"/>
        </w:rPr>
        <w:t>»</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زيناً ولا تكونوا شيناً، حبِّبونا إلى الناس ولا تبغّضونا، جرّوا إلينا كل مودة، وادفعوا عنا كل قبيح</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تَسُبُّوا الَّذِينَ يَدْعُونَ من دُونِ اللَّهِ فَيَسُبُّوا اللَّهَ عَدْوًا بِغَيْرِ عِلْمٍ كَذَلِكَ زَيَّنَّا لِكُلِّ أُمَّةٍ عَمَلَهُمْ ثُمَّ إِلَى رَبِّهِمْ مَرْجِعُهُمْ فَيُنَبِّئُهُمْ بِمَا كَانُوا يَعْمَلُونَ</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سبّ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الآية الكريمة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نسب سبّهم إلى ذاته المقدسة 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ريفاً وتعظيماً لهم، وليس المراد سبّ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لأنّ أحداً لا يسبّه، كما وقع التصريح به في بعض الروايات وبالآيات أمير المؤمنين علیه السلام ، وقد وقع التص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 به في بعض الروايات، وربما يؤيده تذكير الضمير في غيره</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هو خُلق القرآن الكريم، وخُلق الرسول العظيم، وخُلق أهل بيته الأطهار، وهذه توصياتهم وإرشاداتهم للمؤمنين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الخطيب الحسينيّ أن يلتزم بهذا أيَّما التِزام، فيتثبّت بالقول الحسن، وبالأُسلوب العلميّ الهادئ الرصين على المنبر، بما يرفع مكانة مَن يريد أن يوصل رسالتهم إلى الناس، ويحببهم ويقربهم إلى النفوس، ويقوِّي مودتهم في قلوبهم، وينقل </w:t>
      </w:r>
    </w:p>
    <w:p>
      <w:pPr>
        <w:pStyle w:val="BookText"/>
        <w:rPr/>
      </w:pPr>
      <w:r>
        <w:rPr>
          <w:rFonts w:ascii="Amiri" w:hAnsi="Amiri" w:eastAsia="Amiri" w:cs="Amiri"/>
          <w:color w:val="111111"/>
          <w:sz w:val="28"/>
          <w:sz w:val="28"/>
          <w:szCs w:val="28"/>
          <w:rtl w:val="true"/>
          <w:lang w:bidi="ar-SA"/>
        </w:rPr>
        <w:t>علومهم إلى العالم أجمع، في تبني عرض أفكارهم ومعارفهم، والاهتداء بسيرتهم وسلوكهم؛ فيدفع بذلك عنهم كل قبيح يحاول أعداؤهُم إلصاقه بهم وبمنهجهم كذباً وبهتاناً، ولكن بعيداً عن المهاترات والسُباب، وتجاوز حدود اللياقة في العرْض، وتجريح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 إلى عموم وسائل الإعلام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كالصحافة، ونش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الكتب ونحوهما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خلاف ذلك، فإن الأمر قد يجرّ السوء أو القبح إليهم علیهم السلام ، والنفور والبعد عنهم، فيكون بذلك قد شانهم، وخالف أمرهم، والعياذ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قيل للإمام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رسول الله، إنا نرى في المسجد رجلاً يعلن بسبّ أعدائكم ويسميهم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يُعَرِّضُ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رسالة لأبي عبد الله الصادق علیه السلام إلى أصحابه وشيعته، 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وإياكم وسبّ أعداء الله حيث يسمعونكم فيسبّوا الله عدواً بغير علم، وقد ينبغي لكم أن تعلموا حدّ سبّهم لله كيف هو؟ إنه مَن سبَّ أولياء الله فقد انتهك سبّ الله، ومن أظلم عند الله ممن استسبّ لله ولأولياء الله، فمهلاً مهلاً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فاتّبعوا أمر الله، ولا حول ولا قوة إلا بالله</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أَحْسَنْتُمْ أَحْسَنْتُمْ لأَنْفُسِكُمْ وَإِنْ أَسَأْتُمْ فَلَهَا</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وأجزم أن هذا الأمر المهم اليوم أحوج ما نكون إلى الالتزام به على المنبر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ريف، </w:t>
      </w:r>
      <w:bookmarkStart w:id="428" w:name="pg7329_82207"/>
    </w:p>
    <w:p>
      <w:pPr>
        <w:pStyle w:val="BookText"/>
        <w:rPr/>
      </w:pPr>
      <w:bookmarkEnd w:id="428"/>
      <w:r>
        <w:rPr>
          <w:rFonts w:ascii="IRNazanin" w:hAnsi="IRNazanin" w:eastAsia="IRNazanin"/>
          <w:color w:val="111111"/>
          <w:sz w:val="28"/>
          <w:sz w:val="28"/>
          <w:szCs w:val="28"/>
          <w:rtl w:val="true"/>
          <w:lang w:bidi="fa-IR"/>
        </w:rPr>
        <w:t>والسير على هدْيه ومبناه، مع توسع قنوات الاتصال الإعلاميّة وسرعتها، وانتشارها وتنوعها؛ لإيصال علوم أهل البيت علیهم السلام ومعارفهم، التي تخاطب العقول مباشرة، وتُذْعِن لها القلوبُ مُسلّمة، صافية نقية هانئة، بلا شائبة أو دغل، إلى أقاصي بلاد الأرض، وعموم أبناء البش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فتدخل إلى أروقتهم ونفوسهم بلا استئذان، ومن دون جهد وعناء وكلفة</w:t>
      </w:r>
      <w:r>
        <w:rPr>
          <w:rFonts w:eastAsia="IRNazanin" w:cs="IRNazanin"/>
          <w:color w:val="111111"/>
          <w:sz w:val="28"/>
          <w:szCs w:val="28"/>
          <w:rtl w:val="true"/>
          <w:lang w:bidi="fa-IR"/>
        </w:rPr>
        <w:t>.</w:t>
      </w:r>
    </w:p>
    <w:p>
      <w:pPr>
        <w:pStyle w:val="Heading4"/>
        <w:numPr>
          <w:ilvl w:val="3"/>
          <w:numId w:val="1"/>
        </w:numPr>
        <w:rPr/>
      </w:pPr>
      <w:bookmarkStart w:id="429" w:name="__RefHeading___Toc987735_1051229030"/>
      <w:bookmarkStart w:id="430" w:name="_Toc155"/>
      <w:bookmarkEnd w:id="429"/>
      <w:r>
        <w:rPr>
          <w:rtl w:val="true"/>
        </w:rPr>
        <w:t>ثقافة الخطيب الحسيني وسلوكه</w:t>
      </w:r>
      <w:bookmarkEnd w:id="430"/>
    </w:p>
    <w:p>
      <w:pPr>
        <w:pStyle w:val="BookText"/>
        <w:rPr/>
      </w:pPr>
      <w:r>
        <w:rPr>
          <w:rFonts w:ascii="Amiri" w:hAnsi="Amiri" w:eastAsia="Amiri" w:cs="Amiri"/>
          <w:color w:val="111111"/>
          <w:sz w:val="28"/>
          <w:sz w:val="28"/>
          <w:szCs w:val="28"/>
          <w:rtl w:val="true"/>
          <w:lang w:bidi="ar-SA"/>
        </w:rPr>
        <w:t>هذا وعلى الخطيب الحسينيّ أن يكون بمستوى عالٍ من الإيمان والورع، والتثبُّت والحكمة والدراية؛ لأنَّ الخطيب الرساليّ يكون مرآة للآخرين، تعكس أفعالهم وأخطاءهم، وعليه توجيههم إلى الطريق الصحيح، وأن يحذر من تقمّص السلوك الخاطئ مع نفسه، وينأى عن التلبس به؛ لأنه سرعان ما تنكس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صورته أمام الناس، ويهتزّ كيانه في المجتمع، فلا يُقبل منه قول، ولا يؤخذ عنه شيء، ويصبح كلامه لا أثر له ولا قيمة في نفوسهم، فيسقط عن أنظارهم، ولا تقبله 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 أن يفهم أنّ مسؤوليته هي جزء من مسؤولية الأنبياء والأوصياء والمصلحين الرساليين، بل هو مصلحٌ رساليٌّ وسفيرٌ للحسين علیه السلام ولسانه الناطق، وسيفه الضارب على الجاهلين والظالمين والمارقين، شجاعٌ في العَرْض، لا يَهاب أحداً ما دام على الحق، وناطقاً بالصدق، وأن يكون أهلاً لهذه الصفة الكريمة، وصادقاً في تحمُّل هذه المسؤولية الرساليّة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المسؤوليّة الرساليّة تُحتّم عليه أن يكون كلامه فيما يرضي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ويقرّب إلى رحمته ورضوانه، في كل ما ينفع الناس في دنياهم وآخرتهم، ويثبّت إِيمانهم </w:t>
      </w:r>
    </w:p>
    <w:p>
      <w:pPr>
        <w:pStyle w:val="BookText"/>
        <w:rPr/>
      </w:pPr>
      <w:r>
        <w:rPr>
          <w:rFonts w:ascii="IRNazanin" w:hAnsi="IRNazanin" w:eastAsia="IRNazanin"/>
          <w:color w:val="111111"/>
          <w:sz w:val="28"/>
          <w:sz w:val="28"/>
          <w:szCs w:val="28"/>
          <w:rtl w:val="true"/>
          <w:lang w:bidi="fa-IR"/>
        </w:rPr>
        <w:t>ويُقوِّي عزيمتهم، فلا يشتري مرضاة المخلوق بسخط الخالق، وأن لا يكون أداة يلهو بها الشيطان، يستفرغ سمومه وغوائله عن طريقه، فيكون مفسداً في الأرض، فعن أبي جعفر الباقر علیه السلام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أصغى إلى ناطق فقد عبده، فإن كان الناطق يؤدي عن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عَبَدَ الله، وإن كان الناطق يؤدي عن الشيطان فقد عبَدَ الشيطان</w:t>
      </w:r>
      <w:r>
        <w:rPr>
          <w:rFonts w:eastAsia="IRNazanin" w:cs="IRNazanin"/>
          <w:color w:val="111111"/>
          <w:sz w:val="28"/>
          <w:szCs w:val="28"/>
          <w:rtl w:val="true"/>
          <w:lang w:bidi="fa-IR"/>
        </w:rPr>
        <w:t>»</w:t>
      </w:r>
      <w:r>
        <w:rPr>
          <w:rStyle w:val="FootnoteAnchor"/>
          <w:rtl w:val="true"/>
        </w:rPr>
        <w:footnoteReference w:id="2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 يرضي الله تعالى فيه الأجر والثواب، كما فيه صلاح الناس وهدايتهم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الخطيب الحسيني أنّ يكون بمُستوًى عالٍ من الثقافة العامة؛ حتى يُغني المنبر بالبحث والنقاش، ويفتح آفاق المستمعين على اختلاف مستوياتهم العلميّة والثقافيّة، بما يدور في المجتمع، من أفكار وآراء وأطروحات، بل وما يدور في عموم العالم المحيط بنا، ولو بالسؤال والاستفسار من خلال البحث والمتابعة عن ذلك، فضلاً عن معرفته ودرايته بثقافة مجتمعه، وما يحيط به من أحداث ومشاكل ورؤى على كافة الصعد؛ حتى ينير ذهنيّة المستمع والمتلقي، ويوضّح له الطريقَ الصحيح في الحياة، بأسلُوبٍ سليم، ذي مطالب واضحة ليست بالغريبة، وحقائق علميّة ثابتة ليست بالفرضيّات، مما تتقبله القلوب والعقول، لا أن تنفر منه الطباع والنفوس، أو يثير التساؤل والتشكيك</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أن يكون مستوثقاً في نقله للروايات والأخبار على المنبر، مميِزاً الغثّ منها عن السمين، وإن كان باعتماده على الكتب المعتبرة والموثّقة والمحقّقة، وألاّ يكون عَرْضُهُ للأفكار والآراء إلا بعد دراستها وتمحيصها، بعد تتبُّع أصولها ومنابعها، ثم التشاور والتباحث فيها مع أهل العلم والفضل والتحقيق؛ لأن الخطيب قد يقع في </w:t>
      </w:r>
    </w:p>
    <w:p>
      <w:pPr>
        <w:pStyle w:val="BookText"/>
        <w:rPr/>
      </w:pPr>
      <w:r>
        <w:rPr>
          <w:rFonts w:ascii="Amiri" w:hAnsi="Amiri" w:eastAsia="Amiri" w:cs="Amiri"/>
          <w:color w:val="111111"/>
          <w:sz w:val="28"/>
          <w:sz w:val="28"/>
          <w:szCs w:val="28"/>
          <w:rtl w:val="true"/>
          <w:lang w:bidi="ar-SA"/>
        </w:rPr>
        <w:t xml:space="preserve">الخَلط أو التشويش من حيث لا يشعر، وذلك بعرْض كل ما صادفه من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سمعه من قول، أو قرأه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المنبر، بدون تدقيق أو مراجعة أو تأمّل فيها، وهذه آفة المنبر وهدم دوره البنَّاء في خلق مجتمع إسلامي واع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ينأى بالمنبر عن سَرد القضايا الشخصيّة والآراء النفسيّة وغلبة الهوى، حيث يتطاول على بعض الناس ويسفّه أفكارهم وعقولهم ويستهزئ بهم؛ لمخالفتهم رأيَه الشخص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 يكون عَرْضه مبنيّاً على العلم والعقل، لا على المنامات والتخيّلات الشخصيّة والنفسيّة، وأن يعتمد على ما أجمعت عليه الطائفة واشتهر عندها، ويبتعد عن شواذّ الآراء والأخبار، التي قد يقف عندها المعاند رافضاً طاعناً، والجاهل مشككاً متوقفاً، والمتعلم مستغرباً مستهجناً، لاسيما مَن كان بعيداً عن مدرسة أهل البيت علیهم السلام ولم يألف معارفهم وعلومهم، ولم يقف على معناها ولا دلالتها، مع اختلاف النظرة إليها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عليه أن يكون عَرْضهُ على مبتنيات علميّة، وأسس عقليّة، وثوابت شرعيّة، حيث لا يمكن الطعن بمقدماتها ولا نتائجها، مهما اختلفت ثقافة المتابع أو المستمع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أن ينزّه المنبر من جعله حَلبَةً ووسيلة للص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راعات السياسيّة والاجتماعيّة التي تحدُثُ في المجتمع، فإِنَّ المنبر أجلّ وأسمى من ذلك كلّه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ويبقى هدف المنبر خالصاً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 بُعث به رسوله المصطفى صلی الله علیه و آله ، وما 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به أهل بيته الأطهار علیهم السلام ؛ وأنْ لا يُتَّخذ وسيلة للإفساد والإخلال بين الناس، أو يستغل في مدح الظالمين والدفاع عنهم، إلا في فَضْح أصحاب المروق والضلالة، الذين ثَبَتَت ضلالتُهم في الدين وظهرت للعَيان؛ لتحصين الناس الأغمار والسُّذَّج </w:t>
      </w:r>
    </w:p>
    <w:p>
      <w:pPr>
        <w:pStyle w:val="BookText"/>
        <w:rPr/>
      </w:pPr>
      <w:r>
        <w:rPr>
          <w:rFonts w:ascii="Amiri" w:hAnsi="Amiri" w:eastAsia="Amiri" w:cs="Amiri"/>
          <w:color w:val="111111"/>
          <w:sz w:val="28"/>
          <w:sz w:val="28"/>
          <w:szCs w:val="28"/>
          <w:rtl w:val="true"/>
          <w:lang w:bidi="ar-SA"/>
        </w:rPr>
        <w:t>من التأثر بأفكارهم الضالة وآرائهم المنحرفة، حتى لا ينخدعوا بهم، مع بيان وجه الضلالة والشبهة للمجتمع، وسبب الانحراف، لا التعرض لهم بالتنكيل والتطاول والإلغاء فقط؛ فإن هذا لا يحل المشكلة، ولا يرفع الشبهة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الخطيب الحسينيّ أن يؤمن بأَنَّ ارتقاء المنبر ليس صنعة أو مهنة يعتاش منها، ويكون جُلّ همه وغايته الحصول على الأموال عن طريقه، فيتعامل على ذلك كما يتعامل على بيع أو شراء سلعة من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يتخذه لطلب الرئاسة والجاه؛ ليشبع شهوته بحب الظهور والشهرة، فقد روي عن الإمام زين العابدين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وإياك أن تترأس بنا فيضعك الله، وإياك أن تستأكل بنا؛ فيزيدك الله فقراً</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هو عمل رساليّ، مهمته بناء وإِصلاح الأمّة، وقد ارتبط ارتباطاً وثيقاً برسالة الأنبياء والأوصياء والمصلحين الرساليين، الذين ضَحَّوا بكُل غالٍ ونفيس من أجل المبدأ والعقيدة، والوصول إلى الهدف السامي في 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الوعي الرسالي وتبليغ الأحكام والعقائد الإلهية الحقَّة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فالخطيب الحسيني هو صاحب دَعوَةٍ رسالية، وإِعلام هادف، وغاية نبيلة سامية، وهي الدعوة لتثبيت نهج الحسين علیه السلام ، والسير على هَدي رسالة جَدهِ المصطفى صلی الله علیه و آله ، وتركيز مبادئ الإسلام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فالمنبر الحسيني يُعدّ اليوم من أهم الأدوات والوسائل الإِعلاميّة الفاعلة والمؤثرة في المجتمع، فهو حيّ وحيويّ، يربط بين الوعي المعرفيّ والتنوير العلميّ، وبين العمق الدينيّ، بما يهبه من أجر وثواب واستثمار للوقت، وما يخلقه </w:t>
      </w:r>
    </w:p>
    <w:p>
      <w:pPr>
        <w:pStyle w:val="BookText"/>
        <w:rPr/>
      </w:pPr>
      <w:r>
        <w:rPr>
          <w:rFonts w:ascii="Amiri" w:hAnsi="Amiri" w:eastAsia="Amiri" w:cs="Amiri"/>
          <w:color w:val="111111"/>
          <w:sz w:val="28"/>
          <w:sz w:val="28"/>
          <w:szCs w:val="28"/>
          <w:rtl w:val="true"/>
          <w:lang w:bidi="ar-SA"/>
        </w:rPr>
        <w:t>من الترابط الاجتماعي والبناء الروحاني بين الناس، قديماً وجديداً، حاضراً ومستقبلاً، فإنّه ما زال ينبض بالعطاء والحياة بِرَغم تطور أدوات الإعلام ووسائله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دعوانا أن الحمد لله رب العالمين </w:t>
      </w:r>
      <w:bookmarkStart w:id="431" w:name="pg7329_82212"/>
    </w:p>
    <w:p>
      <w:pPr>
        <w:pStyle w:val="Heading3"/>
        <w:numPr>
          <w:ilvl w:val="2"/>
          <w:numId w:val="1"/>
        </w:numPr>
        <w:rPr/>
      </w:pPr>
      <w:bookmarkStart w:id="432" w:name="__RefHeading___Toc987737_1051229030"/>
      <w:bookmarkStart w:id="433" w:name="_Toc156"/>
      <w:bookmarkEnd w:id="431"/>
      <w:bookmarkEnd w:id="432"/>
      <w:r>
        <w:rPr>
          <w:rtl w:val="true"/>
        </w:rPr>
        <w:t>وجوب زيارة الإمام الحسين علیه السلام</w:t>
      </w:r>
      <w:bookmarkEnd w:id="433"/>
    </w:p>
    <w:p>
      <w:pPr>
        <w:pStyle w:val="Heading4"/>
        <w:numPr>
          <w:ilvl w:val="3"/>
          <w:numId w:val="1"/>
        </w:numPr>
        <w:rPr/>
      </w:pPr>
      <w:bookmarkStart w:id="434" w:name="__RefHeading___Toc987739_1051229030"/>
      <w:bookmarkStart w:id="435" w:name="_Toc157"/>
      <w:bookmarkEnd w:id="434"/>
      <w:r>
        <w:rPr>
          <w:rtl w:val="true"/>
        </w:rPr>
        <w:t>القسم الثاني</w:t>
      </w:r>
      <w:bookmarkEnd w:id="435"/>
    </w:p>
    <w:p>
      <w:pPr>
        <w:pStyle w:val="BookText"/>
        <w:rPr/>
      </w:pPr>
      <w:r>
        <w:rPr>
          <w:rFonts w:ascii="Amiri" w:hAnsi="Amiri" w:eastAsia="Amiri" w:cs="Amiri"/>
          <w:color w:val="111111"/>
          <w:sz w:val="28"/>
          <w:sz w:val="28"/>
          <w:szCs w:val="28"/>
          <w:rtl w:val="true"/>
          <w:lang w:bidi="ar-SA"/>
        </w:rPr>
        <w:t>الشيخ رافد عسّاف التميمي</w:t>
      </w:r>
    </w:p>
    <w:p>
      <w:pPr>
        <w:pStyle w:val="Heading4"/>
        <w:numPr>
          <w:ilvl w:val="3"/>
          <w:numId w:val="1"/>
        </w:numPr>
        <w:rPr/>
      </w:pPr>
      <w:bookmarkStart w:id="436" w:name="__RefHeading___Toc987741_1051229030"/>
      <w:bookmarkStart w:id="437" w:name="_Toc158"/>
      <w:bookmarkEnd w:id="436"/>
      <w:r>
        <w:rPr>
          <w:rtl w:val="true"/>
        </w:rPr>
        <w:t>مدخل</w:t>
      </w:r>
      <w:bookmarkEnd w:id="43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الكلام في القسم الأول من هذا المقال عن وجوب زيارة الإمام الحسين علیه السلام من خلال الروايات المصرِّحة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بمادّة الوجوب، وقد ثبت فيما تقدّم أنّ هناك مجموعة من الروايات معتبرة السند وتامّة الدلالة على المطلوب، والكلام ينعقد فعلاً حول وجوب الزيارة من خلال الروايات التي ظاهرها الوجوب، وهي التي دلّت على ذلك من خلال ظهور صيغة الأمر، التي اتّفق العلماء على دلالتها على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اختلفوا في بيان كيفيّة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بنفسها ما لم يمنع من ذلك مانع آخر، أو التي دلّت على الوجوب من خلال سياقها أو قرائن أُخرى فيها، وسيأتي البحث عن وجود المعارض وعدمه عند ذكر مجموعة من الاعتراضات على أصل الوجوب وكيفيّة الاستدلال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سنعقد بحثاً عن المقدار الذي يحقق امتثال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ثبت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مرّة في العمر، أو حسب الظروف العامّة، أو أنّ هناك وقتاً وعدداً معيّناً لها</w:t>
      </w:r>
      <w:r>
        <w:rPr>
          <w:rFonts w:eastAsia="IRNazanin" w:cs="IRNazanin"/>
          <w:color w:val="111111"/>
          <w:sz w:val="28"/>
          <w:szCs w:val="28"/>
          <w:rtl w:val="true"/>
          <w:lang w:bidi="fa-IR"/>
        </w:rPr>
        <w:t xml:space="preserve">. </w:t>
      </w:r>
      <w:bookmarkStart w:id="438" w:name="pg7329_82213"/>
    </w:p>
    <w:p>
      <w:pPr>
        <w:pStyle w:val="Heading4"/>
        <w:numPr>
          <w:ilvl w:val="3"/>
          <w:numId w:val="1"/>
        </w:numPr>
        <w:rPr/>
      </w:pPr>
      <w:bookmarkStart w:id="439" w:name="__RefHeading___Toc987743_1051229030"/>
      <w:bookmarkStart w:id="440" w:name="_Toc159"/>
      <w:bookmarkEnd w:id="438"/>
      <w:bookmarkEnd w:id="439"/>
      <w:r>
        <w:rPr>
          <w:rtl w:val="true"/>
        </w:rPr>
        <w:t xml:space="preserve">الروايات الظاهرة في وجوب زيارة الإمام الحسين علیه السلام </w:t>
      </w:r>
      <w:r>
        <w:rPr>
          <w:rtl w:val="true"/>
        </w:rPr>
        <w:t>:</w:t>
      </w:r>
      <w:bookmarkEnd w:id="440"/>
    </w:p>
    <w:p>
      <w:pPr>
        <w:pStyle w:val="BookText"/>
        <w:rPr/>
      </w:pPr>
      <w:r>
        <w:rPr>
          <w:rFonts w:ascii="IRNazanin" w:hAnsi="IRNazanin" w:eastAsia="IRNazanin"/>
          <w:color w:val="111111"/>
          <w:sz w:val="28"/>
          <w:sz w:val="28"/>
          <w:szCs w:val="28"/>
          <w:rtl w:val="true"/>
          <w:lang w:bidi="fa-IR"/>
        </w:rPr>
        <w:t>الرواية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قولويه في كامل الزيارات،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أبي، وعلي بن الحسين، عن سعد بن عبد الله، عن أحمد بن محمد بن عيسى، عن أبيه، عن سيف بن عميرة، عن رجل،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يأتِ قبر الحسين علیه السلام وهو يزعم أنّه لنا شيعة حتى يموت، فليس هو لنا بشيعة، وإن كان من أهل الجنة فهو من ضيفان أهل الجنّة</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دلالة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تكشف هذه الرواية عن أنّ الفرد لا يكون مؤمناً ومن أتباع الدين الإسلامي الصحيح، إلاّ أن يزور الإمام الحسين علیه السلام ، ومَن لم يزره فهو ليس من الشيعة، ومن البيّن أنّه لو لم تكن الزيارة واجبة فلا يترتّب هكذا أثر على تركها، وإلاّ لما بقى هناك شيعي إلاّ النادر؛ لعدم العمل بكثير من المستحبات، فهذه خصوصيّة في الواجبات، بل ليس في كل الواجبات وإنّما ما كان مهماً جداً، وذلك لوجود مجموعة من الواجبات التي لا يخرج تاركها من التشيّع، وإنّما يُعدّ مذنباً أو فاسقاً، وهذا يدلّ على أنّ زيارة الإمام الحسين علیه السلام من أهمّ الواجبات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إشكال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يتساءل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يعترض على الكلام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الرواية لم تمنع من دخوله الجنّة حتى مع عدم الزيارة، وهذه قرينة على الاستحباب</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هذا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بالإضافة إلى أنّ الرواية جعلته ضيفان أهل الجنّة لا من أهلها، وبالإضافة إلى أنّ بعض المذنبين يدخلون الجنّة ولو بعد ألف عام، فإنّه لا يمنع من دخول غير الشيعي في الجنّة تحت ظروف وشروط خاصّة، من قبيل ما ذُكر في أمر القاصر والمقصّر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والمتحصّل من هذه الرواية أنّها صريحة في أنّ تارك الزيارة يخرج </w:t>
      </w:r>
    </w:p>
    <w:p>
      <w:pPr>
        <w:pStyle w:val="BookText"/>
        <w:rPr/>
      </w:pPr>
      <w:r>
        <w:rPr>
          <w:rFonts w:ascii="Amiri" w:hAnsi="Amiri" w:eastAsia="Amiri" w:cs="Amiri"/>
          <w:color w:val="111111"/>
          <w:sz w:val="28"/>
          <w:sz w:val="28"/>
          <w:szCs w:val="28"/>
          <w:rtl w:val="true"/>
          <w:lang w:bidi="ar-SA"/>
        </w:rPr>
        <w:t>عن التشيّع الذي هو الإسلام الصحيح، وهذا ظاهر في وجوب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مَن ورد اسمه في سند هذه الرواية من الثقات الأجلاّء، إلاّ أنّ المشكلة فيه من جهة الإرسال؛ وذلك لأنّ مَن روى عنه سيف بن عميرة غير معروف، وهذا يجعل الرواية مرسلة؛ فتكون ساقطة عن الاعتبار من هذه الجهة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قولويه في كامل الزيارات،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الحسن بن عبد الله بن محمد بن عيسى، عن أبيه، عن الحسن بن محبوب، عن عاصم بن حميد الحنّاط، عن محمد بن مسلم، عن أبي جعفر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يأتِ قبر الحسين علیه السلام من شيعتنا كان منتقص الإيمان، منتقص الدين، وإن دخل الجنّة كان دون المؤمنين في الجنّة</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ورواها عنه الشيخ المفيد في المزار،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دخل الجنّة، كان دون المؤمنين في الجنّة</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ابن المشهدي أيضاً في كتاب المزار</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ورواها الشيخ في التهذيب بسنده،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القاسم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بن الوليد، عن محمد بن الحسن الصفّار، عن أحمد بن محمد بن عيسى، عن عليّ بن الحكم، عن أبي المعزا، عن عنبسة بن مصعب،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يأتِ قبر الحسين علیه السلام حتى يموت كان منتقص الإيمان، منتقص الدين، إن أُدخل الجنّة كان دون المؤمنين فيها</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bookmarkStart w:id="441" w:name="pg7329_82215"/>
    </w:p>
    <w:p>
      <w:pPr>
        <w:pStyle w:val="Heading4"/>
        <w:numPr>
          <w:ilvl w:val="3"/>
          <w:numId w:val="1"/>
        </w:numPr>
        <w:rPr/>
      </w:pPr>
      <w:bookmarkStart w:id="442" w:name="__RefHeading___Toc987745_1051229030"/>
      <w:bookmarkStart w:id="443" w:name="_Toc160"/>
      <w:bookmarkEnd w:id="441"/>
      <w:bookmarkEnd w:id="442"/>
      <w:r>
        <w:rPr>
          <w:rtl w:val="true"/>
        </w:rPr>
        <w:t>دلالة الرواية</w:t>
      </w:r>
      <w:r>
        <w:rPr>
          <w:rtl w:val="true"/>
        </w:rPr>
        <w:t xml:space="preserve">: </w:t>
      </w:r>
      <w:r>
        <w:rPr>
          <w:rtl w:val="true"/>
        </w:rPr>
        <w:t>يمكن الاستدلال على المطلوب بإحدى فقرات ثلاث</w:t>
      </w:r>
      <w:r>
        <w:rPr>
          <w:rtl w:val="true"/>
        </w:rPr>
        <w:t>:</w:t>
      </w:r>
      <w:bookmarkEnd w:id="443"/>
    </w:p>
    <w:p>
      <w:pPr>
        <w:pStyle w:val="Heading5"/>
        <w:numPr>
          <w:ilvl w:val="4"/>
          <w:numId w:val="1"/>
        </w:numPr>
        <w:rPr/>
      </w:pPr>
      <w:bookmarkStart w:id="444" w:name="__RefHeading___Toc987747_1051229030"/>
      <w:bookmarkStart w:id="445" w:name="_Toc161"/>
      <w:bookmarkEnd w:id="444"/>
      <w:r>
        <w:rPr>
          <w:rtl w:val="true"/>
        </w:rPr>
        <w:t>الفقرة الأُولى</w:t>
      </w:r>
      <w:r>
        <w:rPr>
          <w:rtl w:val="true"/>
        </w:rPr>
        <w:t>: «</w:t>
      </w:r>
      <w:r>
        <w:rPr>
          <w:rtl w:val="true"/>
        </w:rPr>
        <w:t>كان منتقص الإيمان</w:t>
      </w:r>
      <w:r>
        <w:rPr>
          <w:rtl w:val="true"/>
        </w:rPr>
        <w:t>»</w:t>
      </w:r>
      <w:bookmarkEnd w:id="445"/>
    </w:p>
    <w:p>
      <w:pPr>
        <w:pStyle w:val="BookText"/>
        <w:rPr/>
      </w:pPr>
      <w:r>
        <w:rPr>
          <w:rFonts w:ascii="IRNazanin" w:hAnsi="IRNazanin" w:eastAsia="IRNazanin"/>
          <w:color w:val="111111"/>
          <w:sz w:val="28"/>
          <w:sz w:val="28"/>
          <w:szCs w:val="28"/>
          <w:rtl w:val="true"/>
          <w:lang w:bidi="fa-IR"/>
        </w:rPr>
        <w:t>تُبيّن هذه الفقرة أنّ مَن لم يأتِ قبر الحسين علیه السلام فهو ناقص الإيمان، ونقصان الإيمان لا يكون إلاّ بترك الواجب، وإلاّ فمَن ترك أمراً مستحباً لا يسمى ناقص الإيمان؛ فتكون الرواية ظاهرة في وجوب الزيارة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مناقشة الاستدلال بالفقرة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للإيمان مراتب ودرجات وكلّ مرتبة دانية، تعتبر ناقصة بالنسبة لما فوقها، ومن المعلوم فإنّ مَن يلتزم بالأُمور المستحبّة وخصوصاً المؤكَّدة منها، فإنّ مرتبته الإيمانية أعلى ممَّن لا يلتزم بذلك، فيكون المراد في هذه الفقرة من هذا القبيل؛ فنقصان الإيمان لا يلازم ترك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الفقرة لا تدلّ على وجوب الزيارة</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987749_1051229030"/>
      <w:bookmarkStart w:id="447" w:name="_Toc162"/>
      <w:bookmarkEnd w:id="446"/>
      <w:r>
        <w:rPr>
          <w:rtl w:val="true"/>
        </w:rPr>
        <w:t>الفقرة الثانية</w:t>
      </w:r>
      <w:r>
        <w:rPr>
          <w:rtl w:val="true"/>
        </w:rPr>
        <w:t>: «</w:t>
      </w:r>
      <w:r>
        <w:rPr>
          <w:rtl w:val="true"/>
        </w:rPr>
        <w:t>منتقص الدين</w:t>
      </w:r>
      <w:r>
        <w:rPr>
          <w:rtl w:val="true"/>
        </w:rPr>
        <w:t>»</w:t>
      </w:r>
      <w:bookmarkEnd w:id="447"/>
    </w:p>
    <w:p>
      <w:pPr>
        <w:pStyle w:val="BookText"/>
        <w:rPr/>
      </w:pPr>
      <w:r>
        <w:rPr>
          <w:rFonts w:ascii="Amiri" w:hAnsi="Amiri" w:eastAsia="Amiri" w:cs="Amiri"/>
          <w:color w:val="111111"/>
          <w:sz w:val="28"/>
          <w:sz w:val="28"/>
          <w:szCs w:val="28"/>
          <w:rtl w:val="true"/>
          <w:lang w:bidi="ar-SA"/>
        </w:rPr>
        <w:t>وهذه الفقرة تعني أنّ تارك الزيارة ناقص الدين، ونقصان الدين يكون بترك الواجبات لا المستحبات، فإنّ مَن ترك مستحباً 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ناقص الدين، وبذلك تكون هذه الفقرة ظاهرة في كون الزيارة واجبة، حتى يصدق على تاركها أنّه ناقص الدين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مناقشة الاستدلال بالفقرة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 الأوامر الاستحبابية من الدين، فتاركها يعتبر تاركاً لأمور دينيّة، فيكون ناقص الدين من هذه الجهة، فحتى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الزيارة مستحبة، مع ذلك يعدُّ تاركها ناقص الدين، فهو من قبيل قول </w:t>
      </w:r>
      <w:bookmarkStart w:id="448" w:name="pg7329_82216"/>
    </w:p>
    <w:p>
      <w:pPr>
        <w:pStyle w:val="BookText"/>
        <w:rPr/>
      </w:pPr>
      <w:bookmarkEnd w:id="448"/>
      <w:r>
        <w:rPr>
          <w:rFonts w:ascii="IRNazanin" w:hAnsi="IRNazanin" w:eastAsia="IRNazanin"/>
          <w:color w:val="111111"/>
          <w:sz w:val="28"/>
          <w:sz w:val="28"/>
          <w:szCs w:val="28"/>
          <w:rtl w:val="true"/>
          <w:lang w:bidi="fa-IR"/>
        </w:rPr>
        <w:t xml:space="preserve">الرسول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أحرز نصف دينه</w:t>
      </w:r>
      <w:r>
        <w:rPr>
          <w:rFonts w:eastAsia="IRNazanin" w:cs="IRNazanin"/>
          <w:color w:val="111111"/>
          <w:sz w:val="28"/>
          <w:szCs w:val="28"/>
          <w:rtl w:val="true"/>
          <w:lang w:bidi="fa-IR"/>
        </w:rPr>
        <w:t>»</w:t>
      </w:r>
      <w:r>
        <w:rPr>
          <w:rStyle w:val="FootnoteAnchor"/>
          <w:rtl w:val="true"/>
        </w:rPr>
        <w:footnoteReference w:id="304"/>
      </w:r>
      <w:r>
        <w:rPr>
          <w:rFonts w:ascii="Amiri" w:hAnsi="Amiri" w:eastAsia="Amiri" w:cs="Amiri"/>
          <w:color w:val="111111"/>
          <w:sz w:val="28"/>
          <w:sz w:val="28"/>
          <w:szCs w:val="28"/>
          <w:rtl w:val="true"/>
          <w:lang w:bidi="ar-SA"/>
        </w:rPr>
        <w:t>، ومن المعلوم فإنّ الزواج أمر مستحب، ومع ذلك عبَّر عنه بأنّه نصف الدين، لا مجرّد أنّه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الفقرة لا تدلّ على الوجوب أيضاً</w:t>
      </w:r>
      <w:r>
        <w:rPr>
          <w:rFonts w:eastAsia="Amiri" w:cs="Amiri" w:ascii="Amiri" w:hAnsi="Amiri"/>
          <w:color w:val="111111"/>
          <w:sz w:val="28"/>
          <w:szCs w:val="28"/>
          <w:rtl w:val="true"/>
          <w:lang w:bidi="ar-SA"/>
        </w:rPr>
        <w:t>.</w:t>
      </w:r>
    </w:p>
    <w:p>
      <w:pPr>
        <w:pStyle w:val="Heading5"/>
        <w:numPr>
          <w:ilvl w:val="4"/>
          <w:numId w:val="1"/>
        </w:numPr>
        <w:rPr/>
      </w:pPr>
      <w:bookmarkStart w:id="449" w:name="__RefHeading___Toc987751_1051229030"/>
      <w:bookmarkStart w:id="450" w:name="_Toc163"/>
      <w:bookmarkEnd w:id="449"/>
      <w:r>
        <w:rPr>
          <w:rtl w:val="true"/>
        </w:rPr>
        <w:t>الفقرة الثالثة</w:t>
      </w:r>
      <w:r>
        <w:rPr>
          <w:rtl w:val="true"/>
        </w:rPr>
        <w:t>: «</w:t>
      </w:r>
      <w:r>
        <w:rPr>
          <w:rtl w:val="true"/>
        </w:rPr>
        <w:t>وإن دخل الجنّة كان دون المؤمنين في الجنّة</w:t>
      </w:r>
      <w:r>
        <w:rPr>
          <w:rtl w:val="true"/>
        </w:rPr>
        <w:t>»</w:t>
      </w:r>
      <w:bookmarkEnd w:id="450"/>
    </w:p>
    <w:p>
      <w:pPr>
        <w:pStyle w:val="BookText"/>
        <w:rPr/>
      </w:pPr>
      <w:r>
        <w:rPr>
          <w:rFonts w:ascii="Amiri" w:hAnsi="Amiri" w:eastAsia="Amiri" w:cs="Amiri"/>
          <w:color w:val="111111"/>
          <w:sz w:val="28"/>
          <w:sz w:val="28"/>
          <w:szCs w:val="28"/>
          <w:rtl w:val="true"/>
          <w:lang w:bidi="ar-SA"/>
        </w:rPr>
        <w:t>يُستفاد من هذه الفقرة أنّ تارك الزيارة وإن أُدخل الجنّة إلاّ أنّه فيها دون المؤمنين، فهو خارج عن دائرة الإيمان، وخروجه لا يكون إلاّ بترك الواجبات، وإلاّ فلا يتصور خروج الإنسان عن دائرة الإيمان بمجرّد ترك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مناقشة الاستدلال بالفقرة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على الاستدلال بهذه الفقرة ما تقدّم من أنّ الإيمان على مراتب ودرجات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الفقرة بيّنت أنّ تارك الزيارة دون المؤمنين، لا أنّه منهم ويكون في المرتبة الأدنى لتركه الزيارة، بل هو دون المؤمنين بجميع مراتبهم للإطلاق، فالرواية أخرجته عن دائرة الإيمان، ومن الواضح أنّ مجرّد ترك المستحب لا يخرج تاركه عن دائرة الإيمان، بل يخرجه من المراتب العالية للإيمان، فلا بدّ أنّ يكون الخروج بسبب ترك واجب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كيفيّة دخول تارك الواجبات إلى الجنّة، فقد تقدّم تقريبه في الرواية السابقة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الرواية صريحة في الوجوب؛ وذلك لأنّ كثيراً من الواجبات تُغتفر للعبد المذنب التارك لها، إمّا بالأعمال الصالحة الأُخرى التي تُكفِّر عن السيئات، وإمّا بالشفاعة، وإمّا تفضلاً منه تعالى، فلا يكون لها أثر يوم القيامة، مع أنّ الرواية تبيّن لنا أنّ تارك الزيارة نتيجته أنّه حتى لو أُدخل الجنّة فهو دون المؤمنين، </w:t>
      </w:r>
      <w:bookmarkStart w:id="451" w:name="pg7329_82217"/>
    </w:p>
    <w:p>
      <w:pPr>
        <w:pStyle w:val="BookText"/>
        <w:rPr/>
      </w:pPr>
      <w:bookmarkEnd w:id="451"/>
      <w:r>
        <w:rPr>
          <w:rFonts w:ascii="Amiri" w:hAnsi="Amiri" w:eastAsia="Amiri" w:cs="Amiri"/>
          <w:color w:val="111111"/>
          <w:sz w:val="28"/>
          <w:sz w:val="28"/>
          <w:szCs w:val="28"/>
          <w:rtl w:val="true"/>
          <w:lang w:bidi="ar-SA"/>
        </w:rPr>
        <w:t>وهذا يكشف عن أهمّية الزيارة وخطورة تركها لما يترتّب عليها من آثار يوم القيامة، وهذا غير متصور في الأُمور المستحبة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ظاهرة في الوجوب، 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صريحة فيه</w:t>
      </w:r>
      <w:r>
        <w:rPr>
          <w:rFonts w:eastAsia="Amiri" w:cs="Amiri" w:ascii="Amiri" w:hAnsi="Amiri"/>
          <w:color w:val="111111"/>
          <w:sz w:val="28"/>
          <w:szCs w:val="28"/>
          <w:rtl w:val="true"/>
          <w:lang w:bidi="ar-SA"/>
        </w:rPr>
        <w:t>.</w:t>
      </w:r>
    </w:p>
    <w:p>
      <w:pPr>
        <w:pStyle w:val="Heading5"/>
        <w:numPr>
          <w:ilvl w:val="4"/>
          <w:numId w:val="1"/>
        </w:numPr>
        <w:rPr/>
      </w:pPr>
      <w:bookmarkStart w:id="452" w:name="__RefHeading___Toc987753_1051229030"/>
      <w:bookmarkStart w:id="453" w:name="_Toc164"/>
      <w:bookmarkEnd w:id="452"/>
      <w:r>
        <w:rPr>
          <w:rtl w:val="true"/>
        </w:rPr>
        <w:t>سند الرواية</w:t>
      </w:r>
      <w:r>
        <w:rPr>
          <w:rtl w:val="true"/>
        </w:rPr>
        <w:t>:</w:t>
      </w:r>
      <w:bookmarkEnd w:id="453"/>
    </w:p>
    <w:p>
      <w:pPr>
        <w:pStyle w:val="BookText"/>
        <w:rPr/>
      </w:pPr>
      <w:r>
        <w:rPr>
          <w:rFonts w:ascii="Amiri" w:hAnsi="Amiri" w:eastAsia="Amiri" w:cs="Amiri"/>
          <w:color w:val="111111"/>
          <w:sz w:val="28"/>
          <w:sz w:val="28"/>
          <w:szCs w:val="28"/>
          <w:rtl w:val="true"/>
          <w:lang w:bidi="ar-SA"/>
        </w:rPr>
        <w:t>طريق ابن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سند ابن قولويه يقع في عبد الله بن محمد بن عيسى؛ حيث إنّه لم يرد فيه توثيق 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بخط أبي عبد الله الشاذاني، أنّي سمعت العاصمي،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محمد بن عيسى الأسدي الملقّب ببنان</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اكتفى النجاشي بما ذكره الكشي</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التفرشي في النقد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بنان بن محمد بن عيسى،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وبنان لقبه على ما وجدنا في النجاشي عند ذكر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ذكره الكشي مع أخيه أحمد بن محمد بن عيسى، ولم أجد في شأنه شيئاً من جرحٍ ولا تعديل</w:t>
      </w:r>
      <w:r>
        <w:rPr>
          <w:rFonts w:eastAsia="Amiri" w:cs="Amiri" w:ascii="Amiri" w:hAnsi="Amiri"/>
          <w:color w:val="111111"/>
          <w:sz w:val="28"/>
          <w:szCs w:val="28"/>
          <w:rtl w:val="true"/>
          <w:lang w:bidi="ar-SA"/>
        </w:rPr>
        <w:t>»</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التقي المجلسي أنّه من شيوخ الإجازة</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الوحيد في التعليقة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يروي عنه محمد بن أحمد بن يحيى، ولم يستثنِ روايته، وفيه إشعار بالاعتماد عليه، بل لا يبعد الحكم بوثاقته أيضاً</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ألّف فيه الكلباسي رسالة ذكر فيها مجموعة من القرائن على اعتباره،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كونه من مشايخ الإجازة يقتضي صحّة حديثه أو حسنه؛ بناءً على دلالة شيخوخة الإجازة على العدالة، كما جرى عليه جماعة، أو دلالتها على الحسن، كما نسبه العلاّمة البهبهاني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أنّ الظاهر عدالة شيخ الإجازة لو كان مرجعاّ للمحدِّثين في الإجازة والاستجازة؛ حيث إنّ الظاهر أنّ رجوع المحدِّثين إليه في الإجازة واشتهاره بينهم بالاستجازة منه كان من جهة اعتمادهم على عدالته، وإن فُرض كون الكتاب المستجاز لروايته متواتراً عند بعضهم، فكانت الاستجازة من جهة اتّصال السند، فكأنّ في المستجيزين جماعة من المعتمدين وإن لم نعرفهم بأعيانهم كانت استجازتهم من جهة الاعتماد على المجيز قطعاً، فالظاهر في هذه الصورة أنّ الاشتهار بالإجازة كان من جهة الوثاقة، مع أنّه لا أقل من ظهور كون جماعة من المستجيزين معتمدين كانت استجازتهم من جهة الاعتماد، فيتأتّى لنا الظنّ بالوثاقة، وفيه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أنّه قد تكثر رواية محمد بن يحيى، عن عبد الله بن محمد ، ولم يذكرها محمد بن الحسن بن الوليد فيما استثناه من روايات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العلاّمة في آخر الخلاصة ما استثناه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من روايات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وفضلاً عن أنّ ذِكْره في الأسانيد مع أخيه يقتضي مساوقة شأنه لشأن أخيه ولو في الجملة، فلا أقل من دلالته على حسن حاله؛ بناءً على وثاقة أخيه، كما حررناه في الأصول</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ذكر السيد الخوئي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إسناد عدّة من الروايات تبلغ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روى عن أبيه وابن محبوب، وسعد بن السندي، وصفوان، والعباس غلام لأبي الحسن علیه السلام ، ومحسن بن أحمد، وموسى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عنه محمد بن أحمد بن يحيى، ومحمد بن علي بن محبوب، ومحمد بن يحيى</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تحت عنوان عبد الله بن محمد بن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 بهذا العنوان في إسناد عدّة من الروايات تبلغ أربعاً وأربعين مورداً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عن أبيه، وابن أبي عمير، والحسن بن محبوب، وداود الصرمي، وصفوان بن يحيى، وعلي بن الحكم، وعلي بن مهزيار، وعمرو بن عثمان، ومحمد بن أبي عمير، ومحمد بن عبد الحميد، والحجال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سعد، وسعد بن عبد الله، وعلي بن إبراهيم، ومحمد بن الحسن الصفّار، ومحمد بن يحيى، والحميري</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الاعتماد على عبد الله بن محمد؛ وذلك بالإضافة إلى القرائن العديدة المتقدِّمة، أنّه يمكن الاستظهار من كثرة رواياته، وكونه من شيوخ الإجازة، أنّه من المعاريف الذين لم يُطعن فيهم، وهذا كافٍ في اعتباره والاطمئنان بما 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فالسند تامٌّ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الشيخ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سند رواية التهذيب يقع في عنبسة بن مصعب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الكشي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حمدويه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عنبسة بن مصعب ناووسي، واقفي على أبي عبد الله علیه السلام </w:t>
      </w:r>
      <w:r>
        <w:rPr>
          <w:rFonts w:eastAsia="IRNazanin" w:cs="IRNazanin"/>
          <w:color w:val="111111"/>
          <w:sz w:val="28"/>
          <w:szCs w:val="28"/>
          <w:rtl w:val="true"/>
          <w:lang w:bidi="fa-IR"/>
        </w:rPr>
        <w:t>»</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عدّه الشيخ من أصحاب الإمام الباقر علیه السلام </w:t>
      </w:r>
      <w:r>
        <w:rPr>
          <w:rStyle w:val="FootnoteAnchor"/>
          <w:rtl w:val="true"/>
        </w:rPr>
        <w:footnoteReference w:id="314"/>
      </w:r>
      <w:r>
        <w:rPr>
          <w:rFonts w:ascii="IRNazanin" w:hAnsi="IRNazanin" w:eastAsia="IRNazanin"/>
          <w:color w:val="111111"/>
          <w:sz w:val="28"/>
          <w:sz w:val="28"/>
          <w:szCs w:val="28"/>
          <w:rtl w:val="true"/>
          <w:lang w:bidi="fa-IR"/>
        </w:rPr>
        <w:t xml:space="preserve">، والصادق علیه السلام </w:t>
      </w:r>
      <w:r>
        <w:rPr>
          <w:rStyle w:val="FootnoteAnchor"/>
          <w:rtl w:val="true"/>
        </w:rPr>
        <w:footnoteReference w:id="315"/>
      </w:r>
      <w:r>
        <w:rPr>
          <w:rFonts w:ascii="IRNazanin" w:hAnsi="IRNazanin" w:eastAsia="IRNazanin"/>
          <w:color w:val="111111"/>
          <w:sz w:val="28"/>
          <w:sz w:val="28"/>
          <w:szCs w:val="28"/>
          <w:rtl w:val="true"/>
          <w:lang w:bidi="fa-IR"/>
        </w:rPr>
        <w:t xml:space="preserve">، والكاظم علیه السلام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ناقش في ناووسيته البهبهاني في التعليقة،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 نسبته إلى الناووسية بسبب ما روى عنه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جاءكم يخبركم أنّه غسّلني وكفّنني ودفنني فلا تصدّقوه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هذه الرواية استند الناووسية، والرواية قابلة للتوجيه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الكلام منه علیه السلام كان في زمانٍ خاص، ومن جهة خاصّة، أو أنّ هذا المجموع لا يتحقق من أحد؛ فإنّ </w:t>
      </w:r>
    </w:p>
    <w:p>
      <w:pPr>
        <w:pStyle w:val="BookText"/>
        <w:rPr/>
      </w:pPr>
      <w:r>
        <w:rPr>
          <w:rFonts w:ascii="IRNazanin" w:hAnsi="IRNazanin" w:eastAsia="IRNazanin"/>
          <w:color w:val="111111"/>
          <w:sz w:val="28"/>
          <w:sz w:val="28"/>
          <w:szCs w:val="28"/>
          <w:rtl w:val="true"/>
          <w:lang w:bidi="fa-IR"/>
        </w:rPr>
        <w:t>الإمام لا يغسّله إلاّ الإمام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أنّ يكون عنبسة توهّم من بعض الأحاديث مثل ما رواه الكافي في باب الإشارة والنصّ على الصادق علیه السلام عن أبى الصباح أنّ الباقر علیه السلام قال مشيراً إلى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الذين قال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وَنُرِيدُ أَن نَّمُنَّ عَلَى الَّذِينَ اسْتُضْعِفُوا فِي الأَرْضِ</w:t>
      </w:r>
      <w:r>
        <w:rPr>
          <w:rFonts w:ascii="IRNazanin" w:hAnsi="IRNazanin" w:eastAsia="IRNazanin"/>
          <w:color w:val="111111"/>
          <w:sz w:val="28"/>
          <w:sz w:val="28"/>
          <w:szCs w:val="28"/>
          <w:rtl w:val="true"/>
          <w:lang w:bidi="fa-IR"/>
        </w:rPr>
        <w:t xml:space="preserve">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رواه فيه أيضاً عن جابر الجعفي عن الباقر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القائم علیه السلام ، فضرب بيده على أبي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آل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قبض علیه السلام دخلت على الصادق علیه السلام فأخبرته بذلك،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لعلكم ترون أن ليس كل إمام هو القائم بعد الإمام الذي كان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فتوهّم من أمثال ما ذكرناه أنّ الصادق علیه السلام قائم آل محمد صلی الله علیه و آله على حسب ما أُشير إليه في الفائدة عند ذكر الواقفة وكان سمع أنّ القائم علیه السلام يغيب، وأنّ مَن جاءكم يخبر أنّه غسّله وكفّنه ودفنه لا يصدق، كما سيجيء في يحيى بن القاسم، فنقل ذلك بالنسبة إلى الصادق علیه السلام بناءً على زعمه</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 وقال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روى الكليني والشيخ في الصحيح، عن ابن أبي عمير، عن جميل، عن أحدهما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يُجبر الرجل إلاّ على نفقة الأبوين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رووا أصحابنا، وهو عنبسة بن مصعب، وسورة بن كليب، عن أحدهما علیهما السلام </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عدَّ جميلُ عنبسةَ من أصحابنا، وقد أجاب السيد الخوئي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 جميلٍ عنبسةَ بن مصعب من أصحابنا لا ينافي ناووسيته؛ فإنّ المراد بأصحابنا هو مطلق الشيعة في مقابل العامّة، كما يظهر ذلك من إطلاق هذه الكلمة على الفطحيّة والواقفة وغيرهما من فُرَق الشيعة</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احتمل بعضهم أن يكون عنبسة بن مصعب واقفياً أيضاً، اغتراراً بما تقدَّم </w:t>
      </w:r>
    </w:p>
    <w:p>
      <w:pPr>
        <w:pStyle w:val="BookText"/>
        <w:rPr/>
      </w:pPr>
      <w:r>
        <w:rPr>
          <w:rFonts w:ascii="IRNazanin" w:hAnsi="IRNazanin" w:eastAsia="IRNazanin"/>
          <w:color w:val="111111"/>
          <w:sz w:val="28"/>
          <w:sz w:val="28"/>
          <w:szCs w:val="28"/>
          <w:rtl w:val="true"/>
          <w:lang w:bidi="fa-IR"/>
        </w:rPr>
        <w:t xml:space="preserve">عن الكشي، عن حمدويه أنّه ناووسي واقفي على أبي عبد الله علیه السلام ، ولكنّه باطل جزماً، فإنّ القول بالوقف ينافي الناووسية، كما هو ظاهر، وعبارة الكشي محرَّفة جزماً، والصحيح أنّه ناووسي واقف على أبي عبد الله علیه السلام </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بهذا العنوان في إسناد كثير من الروايات، تبلغ واحداً وخمسين مورداً، فقد روى عن أبي جعفر وأبي عبد الله علیهما السلام ، وعن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عنه أبو المغراء، وأبو المغراء العجلي، وابن سنان، وابن محبوب، وابن مسكان، وأبان، وأبان بن عثمان، وإبراهيم بن هاشم عن بعض أصحابه، وإسحاق بن عمار، وجعفر بن بشير، وجميل، وصفوان، وعاصم، وعاصم بن حميد، وعبد الله بن بكير، وعبد الله بن مسكان، وعلي بن رئاب، ومالك بن عطية، ومحمد بن أبي عمير، ومحمد بن مسعود الطائي، ومنصور بن حازم، ومنصور بن يونس</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 بروايته الأردبيلي في مجمع الفائدة والبرهان</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وثّق السيد العاملي في المدارك روايته تارة</w:t>
      </w:r>
      <w:r>
        <w:rPr>
          <w:rStyle w:val="FootnoteAnchor"/>
          <w:rtl w:val="true"/>
        </w:rPr>
        <w:footnoteReference w:id="323"/>
      </w:r>
      <w:r>
        <w:rPr>
          <w:rFonts w:ascii="IRNazanin" w:hAnsi="IRNazanin" w:eastAsia="IRNazanin"/>
          <w:color w:val="111111"/>
          <w:sz w:val="28"/>
          <w:sz w:val="28"/>
          <w:szCs w:val="28"/>
          <w:rtl w:val="true"/>
          <w:lang w:bidi="fa-IR"/>
        </w:rPr>
        <w:t>، وصححها أُخرى</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قال في نهاية المرام بعد أن ذكر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راويها، وهو عنبسة بن مصعب غير معلوم الحال، فلا تعويل على روايته</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ووصف المحقق السبزواري حديثه بالصحّة في الذخيرة</w:t>
      </w:r>
      <w:r>
        <w:rPr>
          <w:rStyle w:val="FootnoteAnchor"/>
          <w:rtl w:val="true"/>
        </w:rPr>
        <w:footnoteReference w:id="326"/>
      </w:r>
      <w:r>
        <w:rPr>
          <w:rFonts w:ascii="Amiri" w:hAnsi="Amiri" w:eastAsia="Amiri" w:cs="Amiri"/>
          <w:color w:val="111111"/>
          <w:sz w:val="28"/>
          <w:sz w:val="28"/>
          <w:szCs w:val="28"/>
          <w:rtl w:val="true"/>
          <w:lang w:bidi="ar-SA"/>
        </w:rPr>
        <w:t xml:space="preserve">، ولكنّه بيّن مقصوده من </w:t>
      </w:r>
    </w:p>
    <w:p>
      <w:pPr>
        <w:pStyle w:val="BookText"/>
        <w:rPr/>
      </w:pPr>
      <w:r>
        <w:rPr>
          <w:rFonts w:ascii="Amiri" w:hAnsi="Amiri" w:eastAsia="Amiri" w:cs="Amiri"/>
          <w:color w:val="111111"/>
          <w:sz w:val="28"/>
          <w:sz w:val="28"/>
          <w:szCs w:val="28"/>
          <w:rtl w:val="true"/>
          <w:lang w:bidi="ar-SA"/>
        </w:rPr>
        <w:t>وصفه بالصحّة؛ حيث قال في مكان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عن عبد الله بن مسكان في الصحيح، وهو ممَّن أجمعت العصابة على تصحيح ما يصحّ عنه، عن عنبسة بن مصعب، وهو ناووسى غير موثّق</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ابن مسكان في الصحيح عن عنبسة بن مصعب الضعيف</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وصف القمّي روايته في الغنائم بالصحّة</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وثّقه السيد الخوئي واعتبر روايته بناءً على مبناه القديم في توثيق جميع رجال كامل الزيارات</w:t>
      </w:r>
      <w:r>
        <w:rPr>
          <w:rStyle w:val="FootnoteAnchor"/>
          <w:rtl w:val="true"/>
        </w:rPr>
        <w:footnoteReference w:id="330"/>
      </w:r>
      <w:r>
        <w:rPr>
          <w:rFonts w:ascii="Amiri" w:hAnsi="Amiri" w:eastAsia="Amiri" w:cs="Amiri"/>
          <w:color w:val="111111"/>
          <w:sz w:val="28"/>
          <w:sz w:val="28"/>
          <w:szCs w:val="28"/>
          <w:rtl w:val="true"/>
          <w:lang w:bidi="ar-SA"/>
        </w:rPr>
        <w:t>، إلاّ أنّه عدل عن ذلك فيما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النمازي الشاهرودي في المستدركات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وروى الكشي بسنده المعتبر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أشكو إلى الله وحدتي وتقلقلي من أهل المدينة حتى تقدموا وأراكم وأُسرّ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فليت هذه الطاغية أذن لي فاتّخذت قصراً فسكنته وأسكنتكم معي وأضمن له أن لا يجيء له من ناحيتنا مكروه أبداً</w:t>
      </w:r>
      <w:r>
        <w:rPr>
          <w:rFonts w:eastAsia="IRNazanin" w:cs="IRNazanin"/>
          <w:color w:val="111111"/>
          <w:sz w:val="28"/>
          <w:szCs w:val="28"/>
          <w:rtl w:val="true"/>
          <w:lang w:bidi="fa-IR"/>
        </w:rPr>
        <w:t>»</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الكليني في الكافي مثله</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منها أنّه من الشيعة الذين يُسرّ الإمام برؤيته ويسكنهم معه لو أمكنه؛ فالأظهر أنّه موثّق لما تقدّم؛ ولما ذكره المحدِّث النوري في تأييده</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نريد قوله في المقام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فوثاقته واضحة؛ لأنّهم قد رووا عنه، وقد بنى على هذه القاعدة الكثير من العلماء والفقهاء، وهي من القواعد التامّة والتي قامت الشواهد العديدة على اعتبارها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بناءً على ما يمكن أن يُستفاد من مبنى بعض الأجلّة، من أنّ مجرّد الرمي بالغلو يكشف عن أنّ الراوي حسن السيرة من باقي الجهات، وإلاّ لو كان هناك ما يُضعّف به لذُكر، فنطبّق القاعدة في المقام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الرمي بالناووسية يكشف عن حسنه في باقي الجهات، وإلاّ لذُكِرَت، ومن الواضح فإن الرمي بالناووسية بمفرده لا يضرّ بالاعتماد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النقاش في كونه من الناووسية، فإنّه من المعاريف الذين لم يُغمز عليهم بشيء، وهذا أمارة على اعتباره وإمكان الاعتماد عليه، بل حتى لو لم نقل بذلك فأيضاً هو من المعاريف الذين لم يُغمز عليهم، إلاّ بما هو لا علاقة له بالوثاقة وصحّة الاعتماد، وهو اتّهامه بالناووسية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فمِن مجموع ما تقدّم تطمئن النفس بإمكان الاعتماد عليه والعمل برواياته؛ لذلك نجد مجموعة من الفقهاء اعتمدوا عليه وعملوا برواياته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النتيجة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السند الثاني للرواية يصحّ الاعتماد عليه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الرواية تامّة من حيث السند والدلالة على وجوب زيارة الإمام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الرواية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قولويه في كامل الزيارات،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وبهذا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جماعة أصحابنا، عن أحمد بن إدريس ومحمد بن يحيى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العمركي بن البوفكي، عمَّن حدَّثه، عن محمد بن الفضيل، عن أبي الناب،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زيارة قبر الحسين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تعدل عمرة، ولا ينبغي أن يتخلّف عنه أكثر من أربع سنين</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الفضيل، عن أبي </w:t>
      </w:r>
    </w:p>
    <w:p>
      <w:pPr>
        <w:pStyle w:val="BookText"/>
        <w:rPr/>
      </w:pPr>
      <w:r>
        <w:rPr>
          <w:rFonts w:ascii="IRNazanin" w:hAnsi="IRNazanin" w:eastAsia="IRNazanin"/>
          <w:color w:val="111111"/>
          <w:sz w:val="28"/>
          <w:sz w:val="28"/>
          <w:szCs w:val="28"/>
          <w:rtl w:val="true"/>
          <w:lang w:bidi="fa-IR"/>
        </w:rPr>
        <w:t>ناب</w:t>
      </w:r>
      <w:r>
        <w:rPr>
          <w:rFonts w:eastAsia="IRNazanin" w:cs="IRNazanin"/>
          <w:color w:val="111111"/>
          <w:sz w:val="28"/>
          <w:szCs w:val="28"/>
          <w:rtl w:val="true"/>
          <w:lang w:bidi="fa-IR"/>
        </w:rPr>
        <w:t>...»</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دلالة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نصّت هذه الرواية على أنّه لا ينبغي التخلّف عن زيارة الإمام الحسين علیه السلام أكثر من أربع سنين، وهو ظاهر في عدم جواز ترك الزيارة أكثر من هذه المدّة، وهذا يعني أنّ زيارة الإمام واجبة في كل أربع سنوات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دفع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يناقش بعضهم بأنّ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أو 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الاستحباب،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أن لا يترك الزيارة هذه المدّة، وهو لا يعني المنع وعدم جواز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هذه المناقشة غير تامّة؛ لأن اللفظ ظاهر في عدم جواز الترك لو خُلّي ونفسه، ولا يُحمل على الاستحباب إلاّ إذا كانت هناك قرينة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احتمال وجوب الزيارة في هذه المدّة يصلح أن يكون قرينة على عدم إرادة الوجوب من هذا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بحث القرائن سوف يأتي، وسنبحث هناك هل يوجد قرائن تُعيّن الاستحباب من تلك الروايات؟ أو لا أقل هل توجد قرائن معارضة للوجوب؟ ثم إن كانت فما هي حدودها؟ وكيف نجمع بينهما؟ أما الآن فالبحث عن أصل الوجوب من دون تفريعات ومعارضات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مرسلة بكلا سنديها؛ لأنّ مَن روى عنه البوفكي غير معروف، فالرواية غير معتبرة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السند الثاني للرواية متصل؛ لأنّه ورد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الفضيل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يثبت أنّ للعمركي سنداً إلى محمد بن الفضيل، بالإضافة إلى أنّ </w:t>
      </w:r>
    </w:p>
    <w:p>
      <w:pPr>
        <w:pStyle w:val="BookText"/>
        <w:rPr/>
      </w:pPr>
      <w:r>
        <w:rPr>
          <w:rFonts w:ascii="Amiri" w:hAnsi="Amiri" w:eastAsia="Amiri" w:cs="Amiri"/>
          <w:color w:val="111111"/>
          <w:sz w:val="28"/>
          <w:sz w:val="28"/>
          <w:szCs w:val="28"/>
          <w:rtl w:val="true"/>
          <w:lang w:bidi="ar-SA"/>
        </w:rPr>
        <w:t>مجموع القرائن والشواهد تدلّ على أنّ السند هنا هو نفسه في الرواية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الرواية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قولويه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العمركي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يصلِّي عند قبر الحسين علیه السلام أربعة آلاف ملك من طلوع الفجر إلى أن تغيب الشمس، ثمّ يصعدون وينزل مثلهم، فيصلُّون إلى طلوع الفجر، فلا ينبغي للمسلم أنّ يتخلّف عن زيارة قبره أكثر من أربع سنين</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دلالة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هذه الرواية كدلالة الرواية السابقة؛ فهي ظاهرة في الوجوب بدواً، كما تقدّم بيانه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الرواية مرسلة؛ لأنّه لم يُعرف سند البوفكي إلى الإمام علیه السلام ، فهي ساقطة عن الاعتبار من هذه الجهة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الرواية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قولويه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أبي، عن سعد بن عبد الله، عن محمد بن عيسى بن عبيد، عن محمد بن سنان، عن أبي سعيد القمّاط، عن بشّار،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معسراً فلم يتهيّأ له حجّة الإسلام فليأتِ قبر الحسين علیه السلام وليُعرف عنده، فذلك يجزيه عن حجة الإسلام، أما أنّي لا أقول يجزي ذلك عن حجّة الإسلام إلاّ للمعسر، فأمّا الموسر إذا كان قد حجّ حجة الإسلام فأراد أن يتنفّل بالحجّ أو العمرة ومنعه من ذلك شغل دنيا أو عائق فأتى قبر الحسين علیه السلام في يوم عرفة أجزأه ذلك عن أداء الحجّ أو العمرة، وضاعف الله له ذلك أضعافاً مضاعفة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تعدل حجّة؟ وكم تعدل عمرة؟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يحصى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يحصي ذلك؟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وأكثر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تَعدُّوا نعمة الله لا تحصوها، إن الله واسع كريم</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ورواها الشيخ الطوسي في التهذيب،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عبد الله، عن محمد بن عيسى، عن محمد بن سنان، عن أبي إسماعيل القمّاط، عن بشار، عن أبي عبد الله علیه السلام قال</w:t>
      </w:r>
      <w:r>
        <w:rPr>
          <w:rFonts w:eastAsia="IRNazanin" w:cs="IRNazanin"/>
          <w:color w:val="111111"/>
          <w:sz w:val="28"/>
          <w:szCs w:val="28"/>
          <w:rtl w:val="true"/>
          <w:lang w:bidi="fa-IR"/>
        </w:rPr>
        <w:t>: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ورواها الشيخ المفيد في المزار، عن ابن قولويه</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المشهدي في مزاره</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دلالة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إجزاء الزيارة عن الحجّ الواجب بالنسبة للمعسر تعني أنّها في مرتبته، وإلاّ فكيف يجزي الأمر الاستحبابي عن الأمر الوجوبي؟</w:t>
      </w:r>
    </w:p>
    <w:p>
      <w:pPr>
        <w:pStyle w:val="BookText"/>
        <w:rPr/>
      </w:pP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هذا الكلام أن تُجزي الزيارة عن الحج الواجب حتى للموسر، مع أنّ الرواية نصّت على أنّ الزيارة لا تُجزي عن الحجّ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الواجبات عدم إمكان استيفائها بواجب آخر مع إمكان الإتيان بها، إلاّ في الواجبات التخييرية كما لا يخفى؛ وعليه فعدم إجزاء الزيارة عن الحجّ الواجب بالنسبة للموسر على طبق القاعدة، وهذا أمر آخر غير ما نحن فيه، ولا يضرّ بالاستدلال؛ لأنّ استدلالنا كان في إجزاء الزيارة عن الحجّ الواجب في الظرف الخاصّ، وما ينوب عن الوجوب فهو في مرتبته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من قبيل الوضوء والتيمم؛ فإنّ التيمم واجب بالنسبة للمضطرّ دون المختار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إشكال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الزيارة تجزئ عن الحجّ الواجب في مسألة الثواب،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ثواب الزيارة يعدل ثواب الحجّ أو أكثر، فهي تجزئ عنه من هذه الجهة، وهذا أمر لا ربط له بتساوي الرتبة من جهة الوجوب،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يجزئ عن الواجب فهو في مرتبته؛ إذن فهو واجب</w:t>
      </w:r>
      <w:r>
        <w:rPr>
          <w:rFonts w:eastAsia="Amiri" w:cs="Amiri" w:ascii="Amiri" w:hAnsi="Amiri"/>
          <w:color w:val="111111"/>
          <w:sz w:val="28"/>
          <w:szCs w:val="28"/>
          <w:rtl w:val="true"/>
          <w:lang w:bidi="ar-SA"/>
        </w:rPr>
        <w:t xml:space="preserve">. </w:t>
      </w:r>
      <w:bookmarkStart w:id="454" w:name="pg7329_82227"/>
    </w:p>
    <w:p>
      <w:pPr>
        <w:pStyle w:val="Heading5"/>
        <w:numPr>
          <w:ilvl w:val="4"/>
          <w:numId w:val="1"/>
        </w:numPr>
        <w:rPr/>
      </w:pPr>
      <w:bookmarkStart w:id="455" w:name="__RefHeading___Toc987755_1051229030"/>
      <w:bookmarkStart w:id="456" w:name="_Toc165"/>
      <w:bookmarkEnd w:id="454"/>
      <w:bookmarkEnd w:id="455"/>
      <w:r>
        <w:rPr>
          <w:rtl w:val="true"/>
        </w:rPr>
        <w:t>جواب الإشكال بالنقض والحل</w:t>
      </w:r>
      <w:r>
        <w:rPr>
          <w:rtl w:val="true"/>
        </w:rPr>
        <w:t>:</w:t>
      </w:r>
      <w:bookmarkEnd w:id="456"/>
    </w:p>
    <w:p>
      <w:pPr>
        <w:pStyle w:val="BookText"/>
        <w:rPr/>
      </w:pPr>
      <w:r>
        <w:rPr>
          <w:rFonts w:ascii="Amiri" w:hAnsi="Amiri" w:eastAsia="Amiri" w:cs="Amiri"/>
          <w:color w:val="111111"/>
          <w:sz w:val="28"/>
          <w:sz w:val="28"/>
          <w:szCs w:val="28"/>
          <w:rtl w:val="true"/>
          <w:lang w:bidi="ar-SA"/>
        </w:rPr>
        <w:t>أما 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ما ذكر لا بدّ أن تجزئ الزيارة حتى عن الحجّ الواجب بالنسبة للموسر؛ لأنّ مَن زار يحصل على الثواب، وقد ورد أنّ ثواب الزيارة يعادل الحجّ بل أكثر بكثير؛ وعليه فلا معنى للتفريق بين الموسر والمعسر من هذه الجهة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كان موسراً ووجبت عليه حجّة الإسلام، فإنّه يتعيّن عليه الحجّ، ولا تصل النوبة للزيارة،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تجزئ أو لا تجزئ، فالتفريق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للموسر أن يزور قبل أدائه حجّة الإسلام في وقت لا يزاحم حجّة الإسلام، كما في الأشهر التي قبل أشهر الحجّ، فلا معنى للتفريق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يرد عليه أنّ المنصوص في الرواية هو زيارة يوم عرفة، وهو ركن في الحجّ، فلا يمكن الجمع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الرواية ناظرة إلى الحالة الاستثنائية التي يمرّ بها الحجّ الواجب، وهي إعسار المكلف، فتريد أن تبيّن الرواية أنّ هناك أمراً آخر يجزئ عن هذا الواجب المتعذر، وهو زيارة الإمام الحسين علیه السلام ، وهذا لا ربط له بمسألة الثواب والفضل، بل يفيدنا هذا المعنى تساوي الأمرين في الوجوب، فهو يجزئ عنه من هذه الجهة، وأمّا في عدم إجزائه للموسر فلما تقدّم من الأصل في الواجبات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الإنصاف يقتضي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الرواية ناظرة إلى الثواب الذي يفوت على العبد لفوات الحجّ عليه، فأشارت الرواية إلى تعويض ذلك الفضل الفائت، بل وزيادة عليه بزيارة الإمام الحسين علیه السلام ؛ لأجل ذلك لا يحتمل أحد أنّ المعسر الذي زار الإمام الحسين علیه السلام لا تجب عليه حجّة الإسلام إذا أصبح موسراً بعد ذلك، فالرواية </w:t>
      </w:r>
    </w:p>
    <w:p>
      <w:pPr>
        <w:pStyle w:val="BookText"/>
        <w:rPr/>
      </w:pPr>
      <w:r>
        <w:rPr>
          <w:rFonts w:ascii="Amiri" w:hAnsi="Amiri" w:eastAsia="Amiri" w:cs="Amiri"/>
          <w:color w:val="111111"/>
          <w:sz w:val="28"/>
          <w:sz w:val="28"/>
          <w:szCs w:val="28"/>
          <w:rtl w:val="true"/>
          <w:lang w:bidi="ar-SA"/>
        </w:rPr>
        <w:t>ناظرة إلى الثواب، والشاهد على ذلك من نفس الرواية؛ حيث إنّها أشارت في الذيل إلى مسألة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الزيارة واجبة، لكان ثواب الأمر المستحب أكثر من الواجب، وهذا ما لا تساعد عليه المرتكزات الأصولية في تحديدها للأمر الواجب والمستحب،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أنّ هذا ليس بالأمر العزيز بين الواجبات والمستحبات، وله نظائر عديدة، فإنّ كثرة الثواب ليست علّة تامّة للوجوب، بل ربما يكون أمراً ما أكثر ثواباً من المستحب، إلاّ إنّه توجد موانع ومزاحمات أُخرى تمنع من تقنينه كواجب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إلى هذا المعنى بعض 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الرواية إذن لا يمكن التمسّك بظهورها في وجوب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عن سند هذه الرواية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محمد بن سنان، حيث اختُلف فيه، وقد ألَّفنا فيه رسالة استخلصنا منها اعتباره وإمكان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بشار، والظاهر هو ابن يسار الثقة المعروف، بقرينة إطلاق الاسم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الرواية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قولويه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جعفر بن محمد بن إبراهيم بن عبيد الله الموسوي، عن عبيد الله بن نهيك، عن محمد بن أبي عمير، عن أبي أيوب،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على الغني أن يأتي قبر الحسين علیه السلام في السنة مرتين، </w:t>
      </w:r>
    </w:p>
    <w:p>
      <w:pPr>
        <w:pStyle w:val="BookText"/>
        <w:rPr/>
      </w:pPr>
      <w:r>
        <w:rPr>
          <w:rFonts w:ascii="Amiri" w:hAnsi="Amiri" w:eastAsia="Amiri" w:cs="Amiri"/>
          <w:color w:val="111111"/>
          <w:sz w:val="28"/>
          <w:sz w:val="28"/>
          <w:szCs w:val="28"/>
          <w:rtl w:val="true"/>
          <w:lang w:bidi="ar-SA"/>
        </w:rPr>
        <w:t>وحقٌّ على الفقير أن يأتيه في السنة مرة</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ورواها عنه الشيخ المفيد في مزاره،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أبو القاسم جعفر بن محمد</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رواها عنه ابن المشهدي بإسناده إليه</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ابن قولويه أيضاً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أبي رحمه الله، عن سعد بن عبد الله، عن يعقوب بن يزيد، عن ابن أبي عمير، عن بعض أصحابنا، عن أبي ناب،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على الفقير أن يأتي قبر الحسين علیه السلام في السنة مرة، وحقٌّ على الغني أن يأتيه في السنة مرتين</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الشيخ الطوسي في التهذيب،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الحسين، عن محمد بن يحيى، عن محمد بن أحمد، عن يعقوب بن يزيد، عن ابن أبي عمير، عن بعض أصحابنا، عن ابن رئاب،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على الغني</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دلالة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هذه الرواية زيارة الإمام الحسين علیه السلام حقاً في رقبة الجميع، إن كان غنياً ففي السنة مرتين، وإن كان فقيراً ففي السنة مرة، ولو لم تكن الزيارة واجبة لما كانت حقاً على الآخرين، فالحقّ يعني الوجوب</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المحتمل أن تجب زيارة الإمام الحسين علیه السلام على الغني في السنة مرتين وعلى الفقير مرة، فإن هذا يرفضه التسالم الفقهي بين العلماء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فعلاً في أصل الوجوب وهو لا 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هذا الإشكال، خصوصاً على التبعيض في حجيّة دلالة الروايات، وهو ما عليه العمل بين الأعلام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يمكن الإشكال على دلالة هذه الرواية من جهة أُخرى،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كلمة الحقّ لا تعني الوجوب، فلربما يكون هناك حقّ، إلاّ أنّه ليس واجباً، بل من المستحب الأكيد مثلاً، وإلاّ فحقّ الإمام علیه السلام أكثر من ذلك بكثير، وما هذا إلاّ الشيء اليسير، وكم هناك حقوق لأهل البيت علیهم السلام إلاّ أنّها ليست واجبة، فمن حقوقهم المسلّمة أنّ يُذكروا ويُزاروا في كلّ وقت، كما أن لله تعالى حقوقاً كثيرة إلاّ أنّه تعالى أوجب بعضاً دون بعض، فهذه الرواية تُثبِتُ أصلَ الحقّ لا وجوبه، وهذا ينسجم تماماً مع المرّة والمرّتين في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هذه الرواية تريد أن تُثبِتَ أصل الحقّ وليس وجوبه، فلماذا قيّدت الزيارة بالمرّة أو المرّتين في السنة؟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ذلك أقل الحقّ الذي عليه التأكيد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الإنصاف يقتضي القول بالوجوب؛ لأنّ الرواية لم تُبيِّن أصل الحقّ للإمام الحسين علیه السلام ، حتى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الحقّ واجب وبعضه ليس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الرواية بيّنت أنّ حقه علیه السلام في رقبة الجميع، فهو في عُهدتهم ولا يخرجوا عنه إلاّ بأدائه، وهذا معنى الوجوب</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سند كامل الزيارات الأول فهو سند تامّ ومعتبر؛ فجميع رجاله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سنده الثاني فليس فيه إلاّ إرسال ابن أبي عُمير، وقد ثبت في محلّه أنّ مراسيله كمسانيده، فالسند تامّ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سند التهذيب فهو تامّ أيضاً، لأنّ محمد بن أحمد هو محمد بن أحمد بن يحيى الأشعري، الثقة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يحيى هو محمد بن يحيى العطار، وهو شيخ القمّيين الثقة 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الرواية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قولويه في كامل الزيارات،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أبي رحمه الله، عن سعد بن عبد الله، عن أحمد بن محمد بن عيسى، عن علي بن الحكم، عن عامر بن عمير وسعيد الأعرج،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ائتوا قبر الحسين علیه السلام في كل سنة مرّة</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ورواها أيضاً عن أبي العباس، عن الزيّات، عن جعفر بن بشير، عن حمّاد، عن ابن مسلم، عن عامر بن عمير وسعيد الأعرج، عن أبي عبد الله علیه السلام قال</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دلالة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الرواية تأمر بإتيان قبر الإمام الحسين علیه السلام ، والأمر ظاهر في الوجوب بالاتّفاق، فالرواية ظاهرة في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صحيحة السند؛ فإنّ رجال السند جميعهم ثقات إلاّ عامر بن عمير، فهو مجهول، وهذا لا يضرّ بصحّة السند؛ لأنّ سعيداً الأعرج رواها معه، وهو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الرواية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بن قولويه،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الحسن بن عبد الله بن محمد بن عيسى، عن أبيه، عن الحسن بن محبوب، عن صباح الحذّاء، عن محمد بن مروان،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زوروا قبر الحسين علیه السلام ولو كلّ سنة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الحديث</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دلالة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دلالة هذه الرواية كسابقتها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 الإمام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كلّ سنة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دلّت هذه الفقرة على الاستحباب، فهي تدلّ على المدّة التي فيها الزيارة، لا أصل الزيارة، وهذه تفصيلات سيأتي بحثها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سند هذه الرواية في عبد الله بن محمد بن عيسى؛ حيث إنّه لم يرد فيه توثيق صريح، ولكن يمكن أن يُستدلّ على وثاقته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واقع في إسناد كامل الزيارات، فعلى رأي مَن يذهب إلى توثيق كلّ مَن جاء فيه، فسوف يكون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أحمد بن يحيى عنه، ولم يستثن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الأجلاّء عنه،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ومحمد بن علي بن محبوب، وصفوان، وموسى بن القاسم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رواياته عن الأجلاّء وكثرتها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جملة من العلماء لرواياته بالصحيحة</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فجميع ذلك يُطمئن النفس بالاعتماد عليه والركون إلى روايته؛ فالرواية معتبرة سنداً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الرواية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قولويه في كامل الزيارات،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جعفر بن محمد بن عبيد الله الموسوي، عن عبيد الله بن نهيك، عن ابن أبي عمير، عن حماد،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زيارة قبر الحسين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السنة مرّة؛ إنّي أكره الشهرة</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ورواها أيضاً عن محمد بن الحسن، عن الحسين بن الحسن بن أبان، عن الحسين بن سعيد، عن ابن أبي عمير، عن حماد بن عثمان، عن الحلبي، عن أبي عبد الله علیه السلام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أيضاً في الكامل،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محمد بن الحسن، عن محمد بن الحسن الصفّار، عن أحمد بن محمد بن عيسى، عن الحسين بن سعيد، عن ابن أبي عمير، عن حمّاد بن عثمان،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زيارة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السنة مرّة؛ إنّي أخاف الشهرة</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دلالة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تحديد الإمام علیه السلام للزيارة في السنة مرّة يظهر منه الوجوب، وإلاّ لما حددها الإمام علیه السلام في السنة مرّة؛ لأن الزيارة المستحبة ليس لها وقت محدّد، فهي مستحبة في كل 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التعليل في الرواية وأنّ الإمام يكره الشهرة ويخافها، يُفهم منها الاستحباب في السنة مرّة تجنباً للشهرة تقيّةً؛ فالتقييد بسنة جاء مناسباً للتعليل، لا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الاستحباب في زيارة الإمام الحسين علیه السلام أكثر من ذلك، والنصوص كثيرة على ذلك من قبيل ما دلّ على زيارته في كلّ ليلةِ جمعة، وفي ليالي القدر، وفي الخامس عشر من شعبان، وفي عاشوراء، وفي الأربعين، وغيرها الكثير، فجميع ذلك يدلّ على أنّ المراد بالتحديد هو الوجوب</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التعليل بالشهرة يفيد أنّ الأمام ناظر إلى ظروف خارجية كان يمرّ بها المجتمع الشيعي آنذاك، والتي كان يتعرّض فيها الشيعة للسجن والقتل والاضطهاد </w:t>
      </w:r>
    </w:p>
    <w:p>
      <w:pPr>
        <w:pStyle w:val="BookText"/>
        <w:rPr/>
      </w:pPr>
      <w:r>
        <w:rPr>
          <w:rFonts w:ascii="IRNazanin" w:hAnsi="IRNazanin" w:eastAsia="IRNazanin"/>
          <w:color w:val="111111"/>
          <w:sz w:val="28"/>
          <w:sz w:val="28"/>
          <w:szCs w:val="28"/>
          <w:rtl w:val="true"/>
          <w:lang w:bidi="fa-IR"/>
        </w:rPr>
        <w:t>بمجرّد ظهور انتسابهم لأهل البيت علیهم السلام ، فأراد الإمام أن ينبّه الشيعة على أنّ زيارة الإمام الحسين علیه السلام في السنة مرّة؛ تجنباً لتعريضهم للمخاطر، وحفظاً للمجتمع الشيعي من التفكك على أيدي حكّام الجور، ويؤكّد هذا المعنى التص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 بالخوف في النقل الآخر للرواية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الإنصاف يقتضي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كانت الظروف ظروف تقية وخطر، وأن الزيارة مستحبة لا واجبة لكان على الإمام علیه السلام أن يمنع من الزيارة، إلا أن الإمام علیه السلام مع تلك الظروف الخطرة حدد الزيارة في كل سنة مرة، وهذا يعني أن الزيارة ليست فقط واجبة، بل هي واجبة حتى في فرض التقية، فإذا لاحظنا أن التقية توجب ترك الواجبات المسلّمة في الدين، نستنتج أن الزيارة من أعظم الواجبات، التي لا يجوز تركها تحت أيّ ظرف 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كانت الرواية ناظرة إلى الحالة الاعتيادية والظروف الطبيعية، فلا معنى للتحديد بسنة إلا إرادة الوجوب، وإن كانت الظروف ظروف تقية كان على الإمام علیه السلام أن يمنع من الزيارة، خصوصاً إذا كانت مستحبة، فمع عدم المنع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مع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الوجوب هو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صحيحة السند، وجميع رواتها ثقات أجلاّء، سواء التي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الرواية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قولويه في كامل الزيارات،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أبي، عن سعد بن عبد الله، عن الحسن بن علي بن عبد الله بن المغيرة، عن العباس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أبي حمزة، عن أبي الحسن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تجفوه، يأتيه الموسر في كل أربعة أشهر، والمعسر لا يكلف الله </w:t>
      </w:r>
    </w:p>
    <w:p>
      <w:pPr>
        <w:pStyle w:val="BookText"/>
        <w:rPr/>
      </w:pPr>
      <w:r>
        <w:rPr>
          <w:rFonts w:ascii="Amiri" w:hAnsi="Amiri" w:eastAsia="Amiri" w:cs="Amiri"/>
          <w:color w:val="111111"/>
          <w:sz w:val="28"/>
          <w:sz w:val="28"/>
          <w:szCs w:val="28"/>
          <w:rtl w:val="true"/>
          <w:lang w:bidi="ar-SA"/>
        </w:rPr>
        <w:t>نفساً إلاّ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 هذا لعلي أو لأبي ناب</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دلالة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بهذه الرواية على الوجوب مبني على استفادة الأمر من الجملة الخبرية، من قبيل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شاكل، فإنّ هذه صيغٌ تدلّ على الأمر، والأمر ظاهر في الوجوب، فمعنى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الموسر أن يأتيه في كلّ أربعة أشهر مرّة، وعلى المعسر بما يقدر، فهذه الرواية تدلّ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ناظرة إلى فرض الجفاء،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يتحقق الجفاء، فلا بدّ من إتيانه في هذه المدّة، وإلاّ مع عدم تحقق الجفاء لا يجب ذلك، فالوجوب هنا مقيَّد لا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الجفاء ممنوع، لا أنّ الزيارة واجبة، وهذا أمر آخر غير ما نحن بصدد إثباته، وستأتي الإشارة إلى هذا المعنى في بعض الروايات القادمة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عن سند هذه الرواية في علي بن أبي حمزة البطائني، وقد وقع كلام طويل الذيل فيه، وتعددت الآراء حوله، إلاّ أنّ المستفاد من البحث عنه أنّه ثقة يمكن الاعتماد عليه، بدليل كلام للطوسي ورواية الأجلاّء عنه، خصوصاً أصحاب الإجماع، وقرائن أُخرى لا مجال لذكرها، ولكن لا تُقبل روايته مطلقاً، وإنّما فيما إذا كانت الرواية قبل وقفه، وأمّا بعد وقفه فلا يصحّ الاعتماد عليه؛ للتنصيص على كذبه من قِبَل بعض أرباب علم الرجال، ومن القرائن التي تحدد أنّ الرواية قبل أو بعد الوقف هي رواية الإمامي الاثني عشري عنه، وفي المقام قد روى عنه العباس بن عامر، وهو مستقيم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بالإضافة إلى أنّ العباس تردد في أنّ هذا القول لعلي أو لأبي ناب، فإن كان لعليّ ففيه ما تقدّم من الكلام، وإن كان لأبي ناب فهو ثقة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الرواية معتبرة من حيث السند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الرواية الحادية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قولويه في كامل الزيارات،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أبي رحمه الله، عن عبد الله بن جعفر الحميري بإسناده، رفعه إلى علي بن ميمون الصائغ،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بلغني أنّ قوماً من شيعتنا يمرّ بأحدهم السنة والسنتان لا يزورون الحسين علیه السلام ؟ 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لحظّهم أخطأوا، وعن ثواب الله زاغوا، وعن جوار محمد صلی الله علیه و آله تباعدوا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كم الزيارة؟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قدرت أن تزوره في كل شهر 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أصلُ إلى ذلك، لأنّي أعمل بيدي ولا أقدر أن أغيب من مكاني يوماً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في عذر ومَن كان يعمل بيده، إنّما عنيت مَن لا يعمل بيده ممَّن إن خرج كلّ جمعة هان ذلك عليه، أما إنّه ما له عند الله من عذر، ولا عند رسول الله صلی الله علیه و آله من عذر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أخرج عنه رجلاً فيجوز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وخروجه بنفسه أعظم أجراً وخيراً له عند ربه</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ورواها الشيخ في التهذيب بسنده باختلاف يسير في المتن،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وعنه، عن محمد بن همام، عن علي بن محمد بن رباح، أنّ محمد بن العباس حدَّثه عن الحسن بن علي بن أبي حمزة، عن علي بن ميمون الصايغ،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لي أبو عبد الله علیه السلام </w:t>
      </w:r>
      <w:r>
        <w:rPr>
          <w:rFonts w:eastAsia="IRNazanin" w:cs="IRNazanin"/>
          <w:color w:val="111111"/>
          <w:sz w:val="28"/>
          <w:szCs w:val="28"/>
          <w:rtl w:val="true"/>
          <w:lang w:bidi="fa-IR"/>
        </w:rPr>
        <w:t>:...»</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رواها الشيخ المفيد في المزار</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دلالة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الرواية تدلّ على الوجوب بدلالة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لم يزر الإمام الحسين علیه السلام وهو قادر على ذلك فإنّه ليس بمعذور أمام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العذر لا يكون إلاّ على ترك شيء واجب</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النحو من الاستدلال لا يمكن قبوله؛ لأنّ الرواية في صدد الكلام </w:t>
      </w:r>
    </w:p>
    <w:p>
      <w:pPr>
        <w:pStyle w:val="BookText"/>
        <w:rPr/>
      </w:pPr>
      <w:r>
        <w:rPr>
          <w:rFonts w:ascii="IRNazanin" w:hAnsi="IRNazanin" w:eastAsia="IRNazanin"/>
          <w:color w:val="111111"/>
          <w:sz w:val="28"/>
          <w:sz w:val="28"/>
          <w:szCs w:val="28"/>
          <w:rtl w:val="true"/>
          <w:lang w:bidi="fa-IR"/>
        </w:rPr>
        <w:t xml:space="preserve">عن الثواب العظيم الذي لا يحوزه الشخص إلاّ بزيارة الإمام الحسين علیه السلام ، ومَن لم يزره فقد فاته الخير الكثير، وهو غير معذور في فوات الخير على نفسه، خصوصاً إذا كان هذا الخير هو مجاورة محمد صلی الله علیه و آله وأهل بيته الكرام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وبقية فقرات الرواية كلها واضحة في الاستحباب والثواب الجزيل، هذا بالإضافة إلى أنّ هذا الذيل الذي استُدل به لم يرد في رواية التهذيب التي هي معتبرة السند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رواية الكامل فهي 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سند التهذيب فهو وإن كان فيه الحسن بن علي وقد ضُعِّف واتُّهم بالكذب، إلاّ أنّ الكلام فيه كالكلام في أبيه، وأمّا علي بن ميمون فالقرائن عديدة على اعتباره والاطمئنان بما يرويه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الرواية الثانية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قولويه في كامل الزيارات،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أبي رحمه الله، عن أحمد بن إدريس ومحمد بن يحيى، عن العمركي بن علي البوفكي،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 خدمة أبي جعفر الثاني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عن صفوان بن مهران الجمّال، عن أبي عبد الله علیه السلام في حديث طويل،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يأتيه زائراً ثمَّ ينصرف عنه متى يعود إليه؟ وفي كم يأتي؟ وكم يسع الناس تركه؟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يسع أكثر من شهر، وأمّا بعيد الدار ففي كل ثلاث سنين، فما جاز ثلاث سنين فلم يأته فقد عقَّ رسول الله صلی الله علیه و آله ، وقطع حرمته، إلاّ عن علّة</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هذه الرواية على أنّه لا يسع الناس ترك زيارة الإمام الحسين علیه السلام في المدّة المذكورة،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لهم ذلك، وهذا يعني الوجوب في المدّة المعيّنة، كما أنّ مَن لم يأتِ قبر الإمام الحسين علیه السلام في المدّة المعيّنة، وهي شهر للقريب وثلاث سنوات للبعيد، فإنّه قد عقّ رسول الله صلی الله علیه و آله وعقوق الرسول من أعظم المحرمات، كما أنّ مَن لم يزره في هذه المدّة فقد قطع رحم رسول الله صلی الله علیه و آله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سند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عن سند الرواية في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الكلام في يحيى خادم الإمام الجواد علیه السلام ، حيث لم يرد فيه توثيق، ولكن يمكن اعتباره لأمور،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روايته عن الثقات الأجلاّء، ورواية الثقات عنه،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خدمته لأبي جعفر الثاني إمامنا الجواد علیه السلام ،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استقامة رواياته ووجود شواهد عليها من روايات أُخرى، إلى غير ذلك من الشواهد التي تؤيد اعتباره وإمكان الركون إلى روايته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عليّ، الذي روى عنه يحيى،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الراوي والمروي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عليّ بن الحكم وهو ثقة، وقد أكثر الرواية عن صفوان الجمّال، وإمّا علي بن الحسن، ثمّ إنّ عليّ بن الحسن هذا أيضاً 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الطبقة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علي بن الحسن بن رباط، وعلي بن الحسن الطاطري، وعلي بن الحسن بن فضال، والجميع ثقات؛ فالرواية معتبرة من جهة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الرواية 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قولويه في كامل الزيارات،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محمد بن جعفر الرزّاز، عن محمد بن الحسين، عن محمد بن إسماعيل، عن حنان،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زوروا الحسين علیه السلام ولا تجفوه، فإنّه سيد شباب أهل الجنّة من الخلق، وسيد الشهداء</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دلالة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الصادق علیه السلام يأمر بزيارة الإمام الحسين علیه السلام ، والأمر ظاهر في الوجوب، كما ثبت في محله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الأمر لا يدلّ على الوجوب؛ لأنّه غير ناظر له أصلاً، وإنّما الإمام علیه السلام كان ناظراً إلى حالة الجفاء، حيث عقّب الأمر بالزيارة بالنهي </w:t>
      </w:r>
    </w:p>
    <w:p>
      <w:pPr>
        <w:pStyle w:val="BookText"/>
        <w:rPr/>
      </w:pPr>
      <w:r>
        <w:rPr>
          <w:rFonts w:ascii="IRNazanin" w:hAnsi="IRNazanin" w:eastAsia="IRNazanin"/>
          <w:color w:val="111111"/>
          <w:sz w:val="28"/>
          <w:sz w:val="28"/>
          <w:szCs w:val="28"/>
          <w:rtl w:val="true"/>
          <w:lang w:bidi="fa-IR"/>
        </w:rPr>
        <w:t>عن الجفاء، فعدم الجفاء هو العلّة في الأمر؛ وعليه فيدور الأمر مداره، فإن كان فالأمر موجود وإلاّ فلا، وهذا غير ما نحن بصدد إثباته من الوجوب النفسي لزيارة الإمام الحسين علیه السلام ، أي حتى مع عدم تحقق الجفاء فالزيارة واجبة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سند هذه الرواية تامّ؛ لأن محمد بن الحسين هو محمد بن الحسين بن أبي الخطاب الزيّات، وهو جليل من أصحابنا عظيم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محمد بن إسماعيل، فهو محمد بن إسماعيل بن بزيع، وهو من صالحي هذه الطائفة وثقاتهم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حنان، فهو حنان بن سدير الثقة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الرواية 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قولويه في كامل الزيارات،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وبهذا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وعلي بن الحسين وجماعة مشايخي، عن علي بن إبراهيم، عن أبيه، عن محمد بن علي، عن عباد أبي سعيد العصفري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حارث، عن الفضل بن يحيى، عن أبيه،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زوروا كربلاء ولا تقطعوه، فإن خير أولاد الأنبياء ضمنته، ألا وأنّ الملائكة زارت كربلاء ألف عام من قَبل أن يسكنه جدي الحسين علیه السلام ، وما من ليلة تمضي إلاّ وجبرئيل وميكائيل يزورانه، فاجتهد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تُفقَد من ذلك الموطن</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دلالة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هذه الرواية كسابقتها؛ حيث عقّبت الأمر بالزيارة بالنهي عن القطيعة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هذه الرواية بين مهمَل كعلي بن الحارث، وبين مجهول كالعصفري، وبين مشترك كمحمد بن علي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قولويه في كامل الزيارات،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w:t>
      </w:r>
    </w:p>
    <w:p>
      <w:pPr>
        <w:pStyle w:val="BookText"/>
        <w:rPr/>
      </w:pPr>
      <w:r>
        <w:rPr>
          <w:rFonts w:ascii="IRNazanin" w:hAnsi="IRNazanin" w:eastAsia="IRNazanin"/>
          <w:color w:val="111111"/>
          <w:sz w:val="28"/>
          <w:sz w:val="28"/>
          <w:szCs w:val="28"/>
          <w:rtl w:val="true"/>
          <w:lang w:bidi="fa-IR"/>
        </w:rPr>
        <w:t>أبي رحمه الله وعلي بن الحسين، عن سعد بن عبد الله، عن أحمد بن محمد بن عيسى، عن موسى بن الفضل، عن حنان،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زيارة قبر أبي عبد الله الحسين علیه السلام ؟ فإنّه بلغنا عن بعضهم أنّها تعدل حجّة وعمرة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تعجب، ما أصاب مَن يقول هذا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زره ولا تجفه؛ فإنّه سيّد الشهداء وسيد شباب أهل الجنّة، وشبيه يحيى بن زكريا، وعليهما بكت السماء والأرض</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أيضاً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سعد، عن أحمد بن محمد بن عيسى، عن موسى بن الفضل، عن علي بن الحكم، عمَّن حدَّثه، عن حنان بن سدير،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زيارة الحسين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ولا تجفه؛ فإنّه سيد الشهداء وسيد شباب أهل الجنة، وشبيه يحيى بن زكريا، وعليهما بكت السماء والأرض</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دلالة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هذه الرواية كسابقتها، حيث أعقبت الأمر بالزيارة بالنهي عن الجفاء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السند الأول ففيه موسى بن الفضل وهو مجهول، وأمّا الثاني فبالإضافة إلى جهالة موسى بن الفضل فيه إرسال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الرواية السادسة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قولويه في كامل الزيارات،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أبي رحمه الله ومحمد بن عبد الله وعلي بن الحسين ومحمد بن الحسن رحمهم الله جميعاً، عن عبد الله بن جعفر الحميري، عن موسى بن عمر، عن حسان البصري، عن معاوية بن وهب،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معاوية، لا تدع زيارة قبر الحسين علیه السلام لخوف؛ فإنّ مَن ترك زيارته رأى من الحسرة ما يتمنى أنّ قبره كان عنده، أما تحب أن يرى الله شخصك وسوادك </w:t>
      </w:r>
    </w:p>
    <w:p>
      <w:pPr>
        <w:pStyle w:val="BookText"/>
        <w:rPr/>
      </w:pPr>
      <w:r>
        <w:rPr>
          <w:rFonts w:ascii="IRNazanin" w:hAnsi="IRNazanin" w:eastAsia="IRNazanin"/>
          <w:color w:val="111111"/>
          <w:sz w:val="28"/>
          <w:sz w:val="28"/>
          <w:szCs w:val="28"/>
          <w:rtl w:val="true"/>
          <w:lang w:bidi="fa-IR"/>
        </w:rPr>
        <w:t xml:space="preserve">فيمَن يدعو له رسول الله صلی الله علیه و آله وعلي وفاطمة والأئمة علیهم السلام </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ورواها أيضاً عن حكيم بن داود بن حكيم السرّاج، عن سلمة بن الخطاب، عن موسى بن عمر، عن حسان البصري، عن معاوية بن وهب، عن أبي عبد الله علیه السلام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دلالة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بهذه الرواية على المطلوب من خلال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 زيارة قبر الحسين علیه السلام 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إنّ الإمام ينهى عن ترك الزيارة حتى لخوفٍ، فضلاً عن عدمه، والنهي عن الترك يعني لزوم الزيارة ووجوبها؛ لأنّه لا معنى للنهي عن المباح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الرواية بصدد بيان الفضل الكبير لزيارة الإمام الحسين علیه السلام وبيان مقدار الخسارة التي يتعرّض لها تارك الزيارة؛ حيث إنّ الرواية عقّبت فقرة الاستدلال بالحسرة الشديدة لمَن ترك الزيارة، ثمّ أردفتْها بحبّ الشخص أن يُرى في موضع يحب الله تعالى أن يرى عبادَه فيه، وهو موطن دعاء الرسول الأعظم صلی الله علیه و آله وأهل البيت علیهم السلام ، فهذا التعقيب قرينة على أنّ المراد هو بيان درجة الفضل لا بيان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البيان لمقدار درجة الفضل للزيارة التي تكون في حالة الخوف، لا ينافي وجوب الزيارة؛ إذ لا مانع من بيان فضل الأمر الواجب، وربما يكون بيان الفضل لدفع توهم أنّ الزيارة التي عن خوف لا ثواب فيها، فلأجل ذلك بيّن الإمام علیه السلام ذلك المقام لزيارة الإمام الحسين علیه السلام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يمكن مناقشة الاستدلال المتقدّم على الوجوب من وجه آخر، وهو أنّ هذا النهي يُحتمل فيه أنّه النهي بعد توهم الحظر؛ إذ ربما يتوهم الشخص أنّ الزيارة التي تكون عن خوف منهيّ عنها؛ لأجل ذلك نهى الإمام علیه السلام عن تركها، والنهي عقيب </w:t>
      </w:r>
    </w:p>
    <w:p>
      <w:pPr>
        <w:pStyle w:val="BookText"/>
        <w:rPr/>
      </w:pPr>
      <w:r>
        <w:rPr>
          <w:rFonts w:ascii="Amiri" w:hAnsi="Amiri" w:eastAsia="Amiri" w:cs="Amiri"/>
          <w:color w:val="111111"/>
          <w:sz w:val="28"/>
          <w:sz w:val="28"/>
          <w:szCs w:val="28"/>
          <w:rtl w:val="true"/>
          <w:lang w:bidi="ar-SA"/>
        </w:rPr>
        <w:t>توهم الحظر يفيد الجواز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دفع هذه المناقشة، 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بعد توهم الحضر يفيد الجواز في الأُمور الطبيعية، وأما في فرض الخوف، فالأمر يختلف؛ لأن الخوف يستدعي التقية التي بموجبها تخالف الواجبات، فمع هذا الفرض كان المفروض أن تمنع الزيارة، لا أن الإمام يأمر بها، فأمره بها علیه السلام يدل على وجوبها حتى مع الخوف، فتامل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عن سند الرواية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عن موسى بن عمر، حيث إنّه مشترك بين موسى بن عمر بن يزيد، وبين موسى بن عمر بن بزيع، والأول لم يُنصّ على توثيقه، وأمّا الثاني فهو ثقة بالاتّفاق، وقد ذكر الشيخ الطوسي الأولَ مقيَّداً بابن يزيد وأطلق الثاني؛ من هنا ذهب بعض الرجاليين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أطلق فهو منصرف إلى ابن بزيع الثقة، إلاّ أنّ صاحب القاموس ذهب إلى خلاف ذلك؛ حيث قال في ترجمة موسى بن عمر 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موسى بن عمر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وموسى بن عمر بن يزيد الآتي عن النجاشي وفهرست الشيخ، وحيث إنّ الفهرست قيَّد الآتي وأطلق هذا، جعل هذا المنصرف إليه من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العكس، فروى محمد بن علي بن محبوب، عن موسى بن عمر في زيادات كيفيّة صلاة التهذيب وزيادات مائه، وفي الاستبصار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يقع فيه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علي بن محبوب راوي الآتي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الفقيه والتهذيب أيضاً جعلا هذا المنصرف إليه</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الاطمئنان بالانص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راف لأيّ منهما؛ فلأجل ذلك لا يمكن </w:t>
      </w:r>
    </w:p>
    <w:p>
      <w:pPr>
        <w:pStyle w:val="BookText"/>
        <w:rPr/>
      </w:pPr>
      <w:r>
        <w:rPr>
          <w:rFonts w:ascii="Amiri" w:hAnsi="Amiri" w:eastAsia="Amiri" w:cs="Amiri"/>
          <w:color w:val="111111"/>
          <w:sz w:val="28"/>
          <w:sz w:val="28"/>
          <w:szCs w:val="28"/>
          <w:rtl w:val="true"/>
          <w:lang w:bidi="ar-SA"/>
        </w:rPr>
        <w:t>الاطمئنان بكونه هو ابن بزيع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بن عمر بن يزيد وإن لم يرد فيه توثيق، إلاّ أنّه من المعاريف الذين لم يرد فيهم ذمٌّ، وهو أمارة على الاعتبار؛ حيث إنّ موسى هذا عنده أكثر من كتاب وقد روى عن الثقات ورووا عنه، فممَّن رووا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وأحمد بن محمد بن يحيى، وسلمة بن الخطاب،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روى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وعلي بن أسباط، ومحمد بن سنان، وعلي بن النعمان، وغيرهم؛ وعليه فلا فرق حينئذٍ بين أن يكون هو ابن بزيع أو ابن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حسّان البصري،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 هو غسّان البص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 وقد ذُكرت بعض الشواهد على ذلك</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كيفما كان، فسواء كان هو حسّان أو غسّان، فإنّ الحكم عليه لا يتغيّر؛ لأنّه مجهول في العنوانين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الرواية السابعة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قولويه في كامل الزيارات،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وروي، 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الغاضرية هي البقعة التي كلّم الله فيها موسى بن عمران علیه السلام ، وناجى نوحاً فيها، وهي أكرم أرض اللهِ عليه، ولولا ذلك ما استودع الله فيها أولياءه وأبناء نبيه، فزوروا قبورنا بالغاضرية</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بهذه الرواية من خلال فقرتها الأخيرة، حيث أمر الإمام علیه السلام بزيارة قبور الغاضرية وهي كربلاء، والأمر ظاهر في الوجوب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سند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الروايات التي تدلّ بظاهرها على الوجوب، أو التي ادُعي فيها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النتيجة المتحصَّلة من خلال البحث في القسم الثاني من الروايات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توجد مجموعة من الروايات تامّة دلالةً وسنداً على المطلوب، من قبيل الرواية الأُولى، والثانية، والسادسة، والسابعة، والثامنة، وغيرها؛ وبذلك تكون زيارة الإمام الحسين علیه السلام واجبة بنحو المقتضي في هذا القسم من الروايات أيضاً، حيث تقدّم أنّ الزيارة واجبة من خلال القسم الأول من الروايات الذي تقدّم في القسم الأول من البحث</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إلى هنا لا يمكننا أن نخرج بنتيجة نهائية من البحث ما لم نبحث الموانع والعوارض للحكم بوجوب الزيارة، وهذا ما سنعقد له القسم الثالث من البحث في هذه الدراسة، فهناك سوف نسلّط الضوء على تلك الموانع لنرى هل يمكن دفعها أو لا؟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7" w:name="pg7329_82246"/>
      <w:bookmarkStart w:id="458" w:name="pg7329_82246"/>
      <w:bookmarkEnd w:id="458"/>
    </w:p>
    <w:p>
      <w:pPr>
        <w:pStyle w:val="Heading2"/>
        <w:numPr>
          <w:ilvl w:val="1"/>
          <w:numId w:val="1"/>
        </w:numPr>
        <w:rPr/>
      </w:pPr>
      <w:bookmarkStart w:id="459" w:name="pg7329_82246"/>
      <w:bookmarkStart w:id="460" w:name="__RefHeading___Toc987757_1051229030"/>
      <w:bookmarkStart w:id="461" w:name="_Toc166"/>
      <w:bookmarkEnd w:id="459"/>
      <w:bookmarkEnd w:id="460"/>
      <w:r>
        <w:rPr>
          <w:rtl w:val="true"/>
        </w:rPr>
        <w:t>دراسات دينية</w:t>
      </w:r>
      <w:bookmarkEnd w:id="461"/>
    </w:p>
    <w:p>
      <w:pPr>
        <w:pStyle w:val="Heading3"/>
        <w:numPr>
          <w:ilvl w:val="2"/>
          <w:numId w:val="1"/>
        </w:numPr>
        <w:rPr/>
      </w:pPr>
      <w:bookmarkStart w:id="462" w:name="__RefHeading___Toc987759_1051229030"/>
      <w:bookmarkStart w:id="463" w:name="_Toc167"/>
      <w:bookmarkEnd w:id="462"/>
      <w:r>
        <w:rPr>
          <w:rtl w:val="true"/>
        </w:rPr>
        <w:t>اشارة</w:t>
      </w:r>
      <w:bookmarkEnd w:id="4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بيعة أمير المؤمنين علي علیه السلام لأبي بكر والنص على الإمامة إشكالية النظرية أم الممارسة؟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الثورة على عثمان وموقف علي علیه السلام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الوسواس وكثرة الشك، الحكم والأسباب وطرق العلاج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4" w:name="pg7329_82248"/>
      <w:bookmarkStart w:id="465" w:name="pg7329_82248"/>
      <w:bookmarkEnd w:id="465"/>
    </w:p>
    <w:p>
      <w:pPr>
        <w:pStyle w:val="Heading3"/>
        <w:numPr>
          <w:ilvl w:val="2"/>
          <w:numId w:val="1"/>
        </w:numPr>
        <w:rPr/>
      </w:pPr>
      <w:bookmarkStart w:id="466" w:name="pg7329_82248"/>
      <w:bookmarkStart w:id="467" w:name="__RefHeading___Toc987761_1051229030"/>
      <w:bookmarkStart w:id="468" w:name="_Toc168"/>
      <w:bookmarkEnd w:id="466"/>
      <w:bookmarkEnd w:id="467"/>
      <w:r>
        <w:rPr>
          <w:rtl w:val="true"/>
        </w:rPr>
        <w:t>بيعة أمير المؤمنين علي علیه السلام لأبي بكر والنص على الإمامة إشكاليّة النظرية أم الممارسة؟د</w:t>
      </w:r>
      <w:r>
        <w:rPr>
          <w:rtl w:val="true"/>
        </w:rPr>
        <w:t xml:space="preserve">. </w:t>
      </w:r>
      <w:r>
        <w:rPr>
          <w:rtl w:val="true"/>
        </w:rPr>
        <w:t>السيد حاتم البخاتي</w:t>
      </w:r>
      <w:bookmarkEnd w:id="468"/>
    </w:p>
    <w:p>
      <w:pPr>
        <w:pStyle w:val="Heading4"/>
        <w:numPr>
          <w:ilvl w:val="3"/>
          <w:numId w:val="1"/>
        </w:numPr>
        <w:rPr/>
      </w:pPr>
      <w:bookmarkStart w:id="469" w:name="__RefHeading___Toc987763_1051229030"/>
      <w:bookmarkStart w:id="470" w:name="_Toc169"/>
      <w:bookmarkEnd w:id="469"/>
      <w:r>
        <w:rPr>
          <w:rtl w:val="true"/>
        </w:rPr>
        <w:t>اشارة</w:t>
      </w:r>
      <w:bookmarkEnd w:id="470"/>
    </w:p>
    <w:p>
      <w:pPr>
        <w:pStyle w:val="BookText"/>
        <w:rPr/>
      </w:pPr>
      <w:r>
        <w:rPr>
          <w:rFonts w:ascii="Amiri" w:hAnsi="Amiri" w:eastAsia="Amiri" w:cs="Amiri"/>
          <w:color w:val="111111"/>
          <w:sz w:val="28"/>
          <w:sz w:val="28"/>
          <w:szCs w:val="28"/>
          <w:rtl w:val="true"/>
          <w:lang w:bidi="ar-SA"/>
        </w:rPr>
        <w:t>من السمات البارزة التي تَميّز بها تراث أُمّتنا الإسلاميّة امتلاكها تاريخاً مدوّناً غنيّاً بالأحداث العظيمة والدقيقة، التي حفلت بها مسيرةُ هذا الدين الحنيف، وتفاعله على أرض الواقع؛ ليرسم للإنسانيّة طريق الهداية والخلاص من براثن الجهل والفوضى</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اكتسب التاريخ الإسلاميّ مقوماتِ حيويتِه وقوّتهِ من عدّة ركائز، أهمّها استخدام المدوّنين له آليات تكفل له الحفظ والديّمومة والاستمرار، مع اتّباعهم طريقة تضمن لهم الحصول على مادّة قريبة من الحقيقة والواقع، وهو اعتماد التسلسل السندي، وتحرّي الصدق والأمانة في الناقلين، مع ما يتمتع به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صفاء ذهن، وحس مرهف وحافظة قويّة، ساعدت في حفظ تراثهم من الضياع والاندراس، يدعم ذلك أنهم كانوا ينطلقون من خلفيّة عقديّة في تصوراتهم تجاه ما حصل من الحوادث والوقائع في التاريخ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لاسيما في صدر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يُبنى عليها كثير من الرؤى الشرعيّة والدينيّة المهمّة، ويقف في مقدمة ذلك، الأحداث التي أعقبت وفاة النبي الأكرم صلی الله علیه و آله ، وما حصل من وقائع متسارعة ومتلاحقة في سقيفة بني ساعدة، أسفرت عن اعتلاء أبي بكر سدّة الحكم؛ ليكون خليفة لرسول الله صلی الله علیه و آله ، وما تلا ذلك من أخذ البيعة له من المسلمين؛ ليكتسب شرعيته أمامهم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وممّا لا يمكن القدح في صحته إبّان تلك المدّة، هو غياب أمير المؤمنين عن مسرح الأحداث ومعه بنو هاشم وقسم من الأنصار، منشغلين بمراسم تجهيز النبيّ صلی الله علیه و آله والقيام بما يلزم لذلك، وهم عمّا يخطط له القوم في شغل شاغل، وهو رحيل رسول الإنسانيّة وخاتم النبيين من هذه الدنيا؛ الأمر الذي كان له وقعه المدوّي في نفوس المسلمين المخلصين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الفراغ من تجهيز النبي ومواراته في قبره الشريف، اعتزل المتخلّفون عن السقيفة، ورفضوا البيعة، ولكن بُذلت المحاولات الحثيثة لأخذ البيعة، خصوصاً من أمير المؤمنين علیه السلام ؛ لأنه بدون ذلك تبقى شرعيّة هذه الخلافة محلّ تساؤل كبير، في ذلك الزمان وفي كل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عندئذٍ لا بد لتاريخ السلطة أن يقول كلمته هنا، ويسجّل ما يخدم الوضع القائم آنذاك، ويُثبّت أنّ جميع المسلمين بما فيهم المعارضون قد بايعوا وتمّ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مع هذا اختلفت النقولات وتعارضت الأخبار في أنّ بيعة أمير المؤمنين علیه السلام أبا بكر هل كانت من أول الأمر أم بعد حين، أم أنه لم يبايع أساساً؟</w:t>
      </w:r>
    </w:p>
    <w:p>
      <w:pPr>
        <w:pStyle w:val="BookText"/>
        <w:rPr/>
      </w:pPr>
      <w:r>
        <w:rPr>
          <w:rFonts w:ascii="Amiri" w:hAnsi="Amiri" w:eastAsia="Amiri" w:cs="Amiri"/>
          <w:color w:val="111111"/>
          <w:sz w:val="28"/>
          <w:sz w:val="28"/>
          <w:szCs w:val="28"/>
          <w:rtl w:val="true"/>
          <w:lang w:bidi="ar-SA"/>
        </w:rPr>
        <w:t>تمسّك بعضُ مَن يريد التشويش على الذهنيّة العامّة ببعض الأخبار الدالّة على حصول البيعة من البداية؛ ليؤسس عليها إشكاليّة،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البيعة لا تنسجم مع ما تدّعيه الشيعة من وجود النصّ على الإمامة، بمعنى أنّ مَن لديه النصّ كيف يبايع غيره خليفة وإماماً، ما يعني أن قضيّة النصّ ليس لديها نصيب من الصحة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صدد تقييم هذه الإشكاليّة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ما يقع أصحاب مثل هذه الطروحات والإثارات في فخّ عدم الفهم الصحيح لأُسس وقواعد البناء الفكريّ </w:t>
      </w:r>
      <w:bookmarkStart w:id="471" w:name="pg7329_82250"/>
    </w:p>
    <w:p>
      <w:pPr>
        <w:pStyle w:val="BookText"/>
        <w:rPr/>
      </w:pPr>
      <w:bookmarkEnd w:id="471"/>
      <w:r>
        <w:rPr>
          <w:rFonts w:ascii="IRNazanin" w:hAnsi="IRNazanin" w:eastAsia="IRNazanin"/>
          <w:color w:val="111111"/>
          <w:sz w:val="28"/>
          <w:sz w:val="28"/>
          <w:szCs w:val="28"/>
          <w:rtl w:val="true"/>
          <w:lang w:bidi="fa-IR"/>
        </w:rPr>
        <w:t>والعقديّ لمذهب أهل البيت علیه السلام ، فيبنون إشكالاتهم على كثيب من الرمل سرعان ما ينهار بصاحبه، فهنا كذلك؛ حيث إنّ صاحب هذه الشبهة يتصور أن الإمامة في مذهب أهل البيت علیهم السلام هي السلطة السياسيّة والحكومة الدنيويّة، فعندما لا يصل الإمام لسبب ما إلى السلطة والحكم تنسلخ عنه الإمامة، وبالتالي تقع الإشكاليّة عند الشيعة؛ ولذا أُثيرت هذه الشبهة أيضاً في مسألة تنازل الإمام الحسن علیه السلام عن الخلافة وتسليمها إلى معاوية في حادثة الصلح وهكذا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حين أنّ الإمامة في مذهب أهل البيت هي منصب إلهي وجعْلٌ ربّاني لقيادة الأمّة وهدايتها بعد الرسول، وعلى كافّة الأصعدة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فيها الحكومة والسلطة السياسيّة والتي هي شأن من شؤون هذه الإمامة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يضرها إن لم تتوفر في ظرف من الظروف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معالجة هذه الإشكاليّة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نريد أنّ نغضّ الطّرْف عن هذا الجواب، وننساق مع رؤى ومفاهيم هذا المستشكل وما يدركه، ونُثْبت له أنّ أمير المؤمنين علیه السلام إمّا أنّه لم يبايع أبداً، أو أنّ بيعته تمّت بعد مدّة طويلة، أثبَتَ من خلالها عدم شرعيّة هذه الخلافة، وسوف نحاكم النصوص الواردة في هذه القضية وفق قواعد أهل السنّة ومن كتبهم المعتبرة، مع الإشارة العابرة لما ورد حولها في كتب الشيعة، تاركين الحصة الأكبر من البحث لما جاء في كتب أهل السنّة ومصادرهم</w:t>
      </w:r>
      <w:r>
        <w:rPr>
          <w:rFonts w:eastAsia="IRNazanin" w:cs="IRNazanin"/>
          <w:color w:val="111111"/>
          <w:sz w:val="28"/>
          <w:szCs w:val="28"/>
          <w:rtl w:val="true"/>
          <w:lang w:bidi="fa-IR"/>
        </w:rPr>
        <w:t>.</w:t>
      </w:r>
    </w:p>
    <w:p>
      <w:pPr>
        <w:pStyle w:val="Heading4"/>
        <w:numPr>
          <w:ilvl w:val="3"/>
          <w:numId w:val="1"/>
        </w:numPr>
        <w:rPr/>
      </w:pPr>
      <w:bookmarkStart w:id="472" w:name="__RefHeading___Toc987765_1051229030"/>
      <w:bookmarkStart w:id="473" w:name="_Toc170"/>
      <w:bookmarkEnd w:id="472"/>
      <w:r>
        <w:rPr>
          <w:rtl w:val="true"/>
        </w:rPr>
        <w:t>المبحث الأول</w:t>
      </w:r>
      <w:r>
        <w:rPr>
          <w:rtl w:val="true"/>
        </w:rPr>
        <w:t xml:space="preserve">: </w:t>
      </w:r>
      <w:r>
        <w:rPr>
          <w:rtl w:val="true"/>
        </w:rPr>
        <w:t>بيعة علي علیه السلام أبا بكر في كتب الشيعة</w:t>
      </w:r>
      <w:bookmarkEnd w:id="473"/>
    </w:p>
    <w:p>
      <w:pPr>
        <w:pStyle w:val="Heading5"/>
        <w:numPr>
          <w:ilvl w:val="4"/>
          <w:numId w:val="1"/>
        </w:numPr>
        <w:rPr/>
      </w:pPr>
      <w:bookmarkStart w:id="474" w:name="__RefHeading___Toc987767_1051229030"/>
      <w:bookmarkStart w:id="475" w:name="_Toc171"/>
      <w:bookmarkEnd w:id="474"/>
      <w:r>
        <w:rPr>
          <w:rtl w:val="true"/>
        </w:rPr>
        <w:t>اشارة</w:t>
      </w:r>
      <w:bookmarkEnd w:id="47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هناك اتجاهان يمكن ملاحظتهما في مصادر الشيعة وأقوال علمائهم فيما يخصّ مبايعة علي علیه السلام أبا بكر، هما</w:t>
      </w:r>
      <w:r>
        <w:rPr>
          <w:rFonts w:eastAsia="IRNazanin" w:cs="IRNazanin"/>
          <w:color w:val="111111"/>
          <w:sz w:val="28"/>
          <w:szCs w:val="28"/>
          <w:rtl w:val="true"/>
          <w:lang w:bidi="fa-IR"/>
        </w:rPr>
        <w:t xml:space="preserve">: </w:t>
      </w:r>
      <w:bookmarkStart w:id="476" w:name="pg7329_82251"/>
    </w:p>
    <w:p>
      <w:pPr>
        <w:pStyle w:val="Heading5"/>
        <w:numPr>
          <w:ilvl w:val="4"/>
          <w:numId w:val="1"/>
        </w:numPr>
        <w:rPr/>
      </w:pPr>
      <w:bookmarkStart w:id="477" w:name="__RefHeading___Toc987769_1051229030"/>
      <w:bookmarkStart w:id="478" w:name="_Toc172"/>
      <w:bookmarkEnd w:id="476"/>
      <w:bookmarkEnd w:id="477"/>
      <w:r>
        <w:rPr/>
        <w:t>1</w:t>
      </w:r>
      <w:r>
        <w:rPr>
          <w:rtl w:val="true"/>
        </w:rPr>
        <w:t xml:space="preserve">- </w:t>
      </w:r>
      <w:r>
        <w:rPr>
          <w:rtl w:val="true"/>
        </w:rPr>
        <w:t>علي علیه السلام لم يبايع أبا بكر قط</w:t>
      </w:r>
      <w:bookmarkEnd w:id="478"/>
    </w:p>
    <w:p>
      <w:pPr>
        <w:pStyle w:val="BookText"/>
        <w:rPr/>
      </w:pPr>
      <w:r>
        <w:rPr>
          <w:rFonts w:ascii="IRNazanin" w:hAnsi="IRNazanin" w:eastAsia="IRNazanin"/>
          <w:color w:val="111111"/>
          <w:sz w:val="28"/>
          <w:sz w:val="28"/>
          <w:szCs w:val="28"/>
          <w:rtl w:val="true"/>
          <w:lang w:bidi="fa-IR"/>
        </w:rPr>
        <w:t>ذهب بعض علماء الشيعة إلى أن أمير المؤمنين علیه السلام لم يبايع أبا بكر أبداً، لا في بداية الأمر ولا بعد حين، وعزا الشيخ المفيد ذلك القول إلى المحققين من علماء الشيعة،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أجمعت الاُمّة على أنّ أمير المؤمنين علیه السلام تأخّر عن بيعة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والمحققون من أهل الإمامة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يبايع ساعة قط</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هذا الرأي؛ فلا توجد هناك بيعة إطلاقاً، حتى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تتنافى مع وجود النصّ على أمير المؤمنين علیه السلام </w:t>
      </w:r>
      <w:r>
        <w:rPr>
          <w:rFonts w:eastAsia="IRNazanin" w:cs="IRNazanin"/>
          <w:color w:val="111111"/>
          <w:sz w:val="28"/>
          <w:szCs w:val="28"/>
          <w:rtl w:val="true"/>
          <w:lang w:bidi="fa-IR"/>
        </w:rPr>
        <w:t>.</w:t>
      </w:r>
    </w:p>
    <w:p>
      <w:pPr>
        <w:pStyle w:val="Heading5"/>
        <w:numPr>
          <w:ilvl w:val="4"/>
          <w:numId w:val="1"/>
        </w:numPr>
        <w:rPr/>
      </w:pPr>
      <w:bookmarkStart w:id="479" w:name="__RefHeading___Toc987771_1051229030"/>
      <w:bookmarkStart w:id="480" w:name="_Toc173"/>
      <w:bookmarkEnd w:id="479"/>
      <w:r>
        <w:rPr/>
        <w:t>2</w:t>
      </w:r>
      <w:r>
        <w:rPr>
          <w:rtl w:val="true"/>
        </w:rPr>
        <w:t xml:space="preserve">- </w:t>
      </w:r>
      <w:r>
        <w:rPr>
          <w:rtl w:val="true"/>
        </w:rPr>
        <w:t>علي علیه السلام بايع مكرَهاً</w:t>
      </w:r>
      <w:bookmarkEnd w:id="480"/>
    </w:p>
    <w:p>
      <w:pPr>
        <w:pStyle w:val="BookText"/>
        <w:rPr/>
      </w:pPr>
      <w:r>
        <w:rPr>
          <w:rFonts w:ascii="IRNazanin" w:hAnsi="IRNazanin" w:eastAsia="IRNazanin"/>
          <w:color w:val="111111"/>
          <w:sz w:val="28"/>
          <w:sz w:val="28"/>
          <w:szCs w:val="28"/>
          <w:rtl w:val="true"/>
          <w:lang w:bidi="fa-IR"/>
        </w:rPr>
        <w:t>ذهب قسم من علماء الشيعة الإماميّة إلى أنّ أمير المؤمنين علیه السلام بايع أبا بكر منذ البداية؛ إلاّ أن بيعته كانت تحت الإكراه والتهديد، الذي ربما وصل إلى حدّ التهديد بالقتل، وعلى أقل تقدير يمكننا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البيعة لم تكن عن قبول ورضا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السيد المرتضى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وروى إبراهيم بن عثمان بن أبي شيبة، عن خالد بن مخلد البجلي، عن داود بن يزيد الأودي، عن أبيه، عن عدي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لجالس عند أبي بكر، إذ جيء بعلي علیه السلام ، فقال له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أضرب الذي فيه عيناك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رأسه إلى السماء،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مدّ يده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روي هذا المعنى من طرق مختلفة، وبألفاظ متقاربة المعنى، وإن اختلفت ألفاظها، وأنه علیه السلام كان يقول في ذلك اليوم لمّا أُكره على البيعة وحُذّر من التقاعس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أمِّ، إنّ القوم استضعفوني وكادوا يقتلونني؛ فلا تشمت بي الأعداء، ولا تجعلني مع القوم الظالمين</w:t>
      </w:r>
      <w:r>
        <w:rPr>
          <w:rFonts w:eastAsia="IRNazanin" w:cs="IRNazanin"/>
          <w:color w:val="111111"/>
          <w:sz w:val="28"/>
          <w:szCs w:val="28"/>
          <w:rtl w:val="true"/>
          <w:lang w:bidi="fa-IR"/>
        </w:rPr>
        <w:t xml:space="preserve">. </w:t>
      </w:r>
      <w:bookmarkStart w:id="481" w:name="pg7329_82252"/>
    </w:p>
    <w:p>
      <w:pPr>
        <w:pStyle w:val="BookText"/>
        <w:rPr/>
      </w:pPr>
      <w:bookmarkEnd w:id="481"/>
      <w:r>
        <w:rPr>
          <w:rFonts w:ascii="Amiri" w:hAnsi="Amiri" w:eastAsia="Amiri" w:cs="Amiri"/>
          <w:color w:val="111111"/>
          <w:sz w:val="28"/>
          <w:sz w:val="28"/>
          <w:szCs w:val="28"/>
          <w:rtl w:val="true"/>
          <w:lang w:bidi="ar-SA"/>
        </w:rPr>
        <w:t>ويردد ذلك ويكرره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أكثر ما روي في هذا المعنى يطول، فضلاً عن ذِكْر جميعه، وفيما أشرنا إليه كفاية ودلالة على أنّ البيعة لم تكن عن رضى واختيار</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يدك فبايع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فأبى عليهم، فمدّوا يده كرهاً، فقبض على أنامله، فراموا بأجمعهم فتحها، فلم يقدروا، فمسح عليها أبو بكر وهي مضمومة، وهو علیه السلام يقول وينظر إلى قبر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أمِّ، إنّ القوم استضعفوني وكادوا يقتلونني</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في الشافي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زلت مظلوماً منذ قبض اللّه نبيّه صلی الله علیه و آله وإلى يوم الناس هذا</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الرأي الذي يذهب إليه جمع من علماء الشيعة الإماميّة، تدعمه شواهد عديدة من كتب أهل السنّة، سنشير إلى بعضها لاحقاً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هذا الرأي؛ لا يصحّ لصاحب هذه الإشكاليّة أن يتمسّك بمبايعة علي علیه السلام أبا بكر لنفي النصّ على الإمامة؛ لأنّ البيعة الإكراهيّة لا تنافي أبداً وجود النصّ على أمير المؤمنين علیه السلام ؛ إذ من الممكن جداً أن يُكرَه صاحبُ النصّ على مبايعة غيره، ولا يحقّ لأحد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كيف يبايع وهو منصوص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البيعة بالجبر والإكراه كالعدم</w:t>
      </w:r>
      <w:r>
        <w:rPr>
          <w:rFonts w:eastAsia="IRNazanin" w:cs="IRNazanin"/>
          <w:color w:val="111111"/>
          <w:sz w:val="28"/>
          <w:szCs w:val="28"/>
          <w:rtl w:val="true"/>
          <w:lang w:bidi="fa-IR"/>
        </w:rPr>
        <w:t>.</w:t>
      </w:r>
    </w:p>
    <w:p>
      <w:pPr>
        <w:pStyle w:val="Heading4"/>
        <w:numPr>
          <w:ilvl w:val="3"/>
          <w:numId w:val="1"/>
        </w:numPr>
        <w:rPr/>
      </w:pPr>
      <w:bookmarkStart w:id="482" w:name="__RefHeading___Toc987773_1051229030"/>
      <w:bookmarkStart w:id="483" w:name="_Toc174"/>
      <w:bookmarkEnd w:id="482"/>
      <w:r>
        <w:rPr>
          <w:rtl w:val="true"/>
        </w:rPr>
        <w:t>المبحث الثاني</w:t>
      </w:r>
      <w:r>
        <w:rPr>
          <w:rtl w:val="true"/>
        </w:rPr>
        <w:t xml:space="preserve">: </w:t>
      </w:r>
      <w:r>
        <w:rPr>
          <w:rtl w:val="true"/>
        </w:rPr>
        <w:t>بيعة علي علیه السلام أبا بكر في كتب أهل السنة</w:t>
      </w:r>
      <w:bookmarkEnd w:id="483"/>
    </w:p>
    <w:p>
      <w:pPr>
        <w:pStyle w:val="BookText"/>
        <w:rPr/>
      </w:pPr>
      <w:r>
        <w:rPr>
          <w:rFonts w:ascii="IRNazanin" w:hAnsi="IRNazanin" w:eastAsia="IRNazanin"/>
          <w:color w:val="111111"/>
          <w:sz w:val="28"/>
          <w:sz w:val="28"/>
          <w:szCs w:val="28"/>
          <w:rtl w:val="true"/>
          <w:lang w:bidi="fa-IR"/>
        </w:rPr>
        <w:t>توجد هناك عدّة نصوص وروايات تناولت بيعة علي علیه السلام للخليفة الأوّل في كتب أهل السنّة الحديثيّة والتاريخيّة، ويمكن تصنيف هذه الروايات والأخبار إلى طائفتين</w:t>
      </w:r>
      <w:r>
        <w:rPr>
          <w:rFonts w:eastAsia="IRNazanin" w:cs="IRNazanin"/>
          <w:color w:val="111111"/>
          <w:sz w:val="28"/>
          <w:szCs w:val="28"/>
          <w:rtl w:val="true"/>
          <w:lang w:bidi="fa-IR"/>
        </w:rPr>
        <w:t>:</w:t>
      </w:r>
    </w:p>
    <w:p>
      <w:pPr>
        <w:pStyle w:val="Heading4"/>
        <w:numPr>
          <w:ilvl w:val="3"/>
          <w:numId w:val="1"/>
        </w:numPr>
        <w:rPr/>
      </w:pPr>
      <w:bookmarkStart w:id="484" w:name="__RefHeading___Toc987775_1051229030"/>
      <w:bookmarkStart w:id="485" w:name="_Toc175"/>
      <w:bookmarkEnd w:id="484"/>
      <w:r>
        <w:rPr>
          <w:rtl w:val="true"/>
        </w:rPr>
        <w:t>الطائفة الأُولى</w:t>
      </w:r>
      <w:r>
        <w:rPr>
          <w:rtl w:val="true"/>
        </w:rPr>
        <w:t xml:space="preserve">: </w:t>
      </w:r>
      <w:r>
        <w:rPr>
          <w:rtl w:val="true"/>
        </w:rPr>
        <w:t>النصوص الدالة على حصول البيعة من أول الأمر</w:t>
      </w:r>
      <w:bookmarkEnd w:id="485"/>
    </w:p>
    <w:p>
      <w:pPr>
        <w:pStyle w:val="Heading5"/>
        <w:numPr>
          <w:ilvl w:val="4"/>
          <w:numId w:val="1"/>
        </w:numPr>
        <w:rPr/>
      </w:pPr>
      <w:bookmarkStart w:id="486" w:name="__RefHeading___Toc987777_1051229030"/>
      <w:bookmarkStart w:id="487" w:name="_Toc176"/>
      <w:bookmarkEnd w:id="486"/>
      <w:r>
        <w:rPr>
          <w:rtl w:val="true"/>
        </w:rPr>
        <w:t>اشارة</w:t>
      </w:r>
      <w:bookmarkEnd w:id="48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ذكرت بعض النصوص والأحاديث أنّ علياً علیه السلام بايع أبا بكر مباشرة ومن دون </w:t>
      </w:r>
    </w:p>
    <w:p>
      <w:pPr>
        <w:pStyle w:val="BookText"/>
        <w:rPr/>
      </w:pPr>
      <w:r>
        <w:rPr>
          <w:rFonts w:ascii="Amiri" w:hAnsi="Amiri" w:eastAsia="Amiri" w:cs="Amiri"/>
          <w:color w:val="111111"/>
          <w:sz w:val="28"/>
          <w:sz w:val="28"/>
          <w:szCs w:val="28"/>
          <w:rtl w:val="true"/>
          <w:lang w:bidi="ar-SA"/>
        </w:rPr>
        <w:t>تأخير، وهو ما أخرجه البيهقي في السنن</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والاعتقاد</w:t>
      </w:r>
      <w:r>
        <w:rPr>
          <w:rStyle w:val="FootnoteAnchor"/>
          <w:rtl w:val="true"/>
        </w:rPr>
        <w:footnoteReference w:id="372"/>
      </w:r>
      <w:r>
        <w:rPr>
          <w:rFonts w:ascii="Amiri" w:hAnsi="Amiri" w:eastAsia="Amiri" w:cs="Amiri"/>
          <w:color w:val="111111"/>
          <w:sz w:val="28"/>
          <w:sz w:val="28"/>
          <w:szCs w:val="28"/>
          <w:rtl w:val="true"/>
          <w:lang w:bidi="ar-SA"/>
        </w:rPr>
        <w:t>، والحاكم في المستدرك</w:t>
      </w:r>
      <w:r>
        <w:rPr>
          <w:rStyle w:val="FootnoteAnchor"/>
          <w:rtl w:val="true"/>
        </w:rPr>
        <w:footnoteReference w:id="373"/>
      </w:r>
      <w:r>
        <w:rPr>
          <w:rFonts w:ascii="Amiri" w:hAnsi="Amiri" w:eastAsia="Amiri" w:cs="Amiri"/>
          <w:color w:val="111111"/>
          <w:sz w:val="28"/>
          <w:sz w:val="28"/>
          <w:szCs w:val="28"/>
          <w:rtl w:val="true"/>
          <w:lang w:bidi="ar-SA"/>
        </w:rPr>
        <w:t>، وابن عساكر</w:t>
      </w:r>
      <w:r>
        <w:rPr>
          <w:rStyle w:val="FootnoteAnchor"/>
          <w:rtl w:val="true"/>
        </w:rPr>
        <w:footnoteReference w:id="374"/>
      </w:r>
      <w:r>
        <w:rPr>
          <w:rFonts w:ascii="Amiri" w:hAnsi="Amiri" w:eastAsia="Amiri" w:cs="Amiri"/>
          <w:color w:val="111111"/>
          <w:sz w:val="28"/>
          <w:sz w:val="28"/>
          <w:szCs w:val="28"/>
          <w:rtl w:val="true"/>
          <w:lang w:bidi="ar-SA"/>
        </w:rPr>
        <w:t>، وغيرهم بسندهم عن داود بن أبي هند عن أبي نضرة عن أبي سعيد الخدري،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خطباء الأنصار، فجعل الرجل منهم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المهاجرين،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استعمل رجلاً منكم قَرَنَ معه رجلاً منّا، فنرى أن يلي هذا الأمر رجلان أحدهما منكم والآخر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فتتابعت خطباء الأنصار على ذلك، فقام زيد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المهاجرين، وإن الإمام يكون من المهاجرين، ونحن أنصاره كما كنّا أنصار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جزاكم الله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قائلكم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فعلتم غير ذلك لما صالحناكم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زيد بن ثابت بيد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 فبايعوه، ثم انطلقوا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قعد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المنبر نظر في وجوه القوم، فلم ير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عنه، فقام ناس من الأنصار فأتوا به، فقال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وخَتَنُه، أردت أن تشقّ عصا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تثريبَ يا خليفة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 يرَ الزبير بن العوّام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 عنه حتى جاءوا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عمة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وحواريه، أردت أن تشقّ عصا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تثريب يا خليفة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تمسّك الكثير من علماء أهل السنّة ومحدّثيهم بمضمون هذا الحديث، واحتفوا به احتفاءً كبيراً؛ لأنّه يُعالج مشكلة كبيرة عندهم عانوا منها كثيراً، وهي مخالفة علي علیه السلام ومَن معه من كبار الصحابة لبيعة أبي بكر وخلافته، ورفضهم لها، أو تأخّرهم عنها على أقل تقدير، فتصوّروا أن مضمون الحديث يؤمّن لهم هذا الجانب، ويُصْلِح لهم هذا الخلل في شرعيّة الخلافة وصحّتها، فصححوا هذا المضمون واعتبروه، وقدّموه على غيره من الصحاح التي تعارضه في المضمون، ومن كلماتهم الدالّة على هذا المعنى ما قاله ابن حجر في فتح الباري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صحّح ابن حبّان</w:t>
      </w:r>
      <w:r>
        <w:rPr>
          <w:rStyle w:val="FootnoteAnchor"/>
          <w:rtl w:val="true"/>
        </w:rPr>
        <w:footnoteReference w:id="375"/>
      </w:r>
      <w:r>
        <w:rPr>
          <w:rFonts w:ascii="Amiri" w:hAnsi="Amiri" w:eastAsia="Amiri" w:cs="Amiri"/>
          <w:color w:val="111111"/>
          <w:sz w:val="28"/>
          <w:sz w:val="28"/>
          <w:szCs w:val="28"/>
          <w:rtl w:val="true"/>
          <w:lang w:bidi="ar-SA"/>
        </w:rPr>
        <w:t>وغيره من حديث أبي سعيد الخدري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بايع أبا بكر في أول الأمر</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كثير عن إسناد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إسناد صحيح محفوظ من حديث أبي نضرة المنذر بن مالك بن قطعة، عن أبي سعيد سعد بن مالك بن سنان الخدري</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وبعد هذا لم يُخفِ ابن كثير فرَحَه بهذا الحديث الذي جاء متطابقاً مع ما يحبّ ويهوى،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فائدة جليلة، وهي مبايعة علي بن أبي طالب إمّا في أوّل يوم، أو في اليوم الثاني من الوفاة</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 ولعلّ هذا هو السبب الذي دفعه إلى تصحيح الحديث وقبوله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ويذهب ابن خزيمة ومسلم النيسابوري إلى مديات أبعد في احتفائهم بهذا الحديث </w:t>
      </w:r>
      <w:bookmarkStart w:id="488" w:name="pg7329_82255"/>
    </w:p>
    <w:p>
      <w:pPr>
        <w:pStyle w:val="BookText"/>
        <w:rPr/>
      </w:pPr>
      <w:bookmarkEnd w:id="488"/>
      <w:r>
        <w:rPr>
          <w:rFonts w:ascii="Amiri" w:hAnsi="Amiri" w:eastAsia="Amiri" w:cs="Amiri"/>
          <w:color w:val="111111"/>
          <w:sz w:val="28"/>
          <w:sz w:val="28"/>
          <w:szCs w:val="28"/>
          <w:rtl w:val="true"/>
          <w:lang w:bidi="ar-SA"/>
        </w:rPr>
        <w:t>وسرورهم به، فقد أخرج البيهقي في سننه عن أبي علي الحافظ،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محمد بن إسحاق بن خزيمة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مسلم بن الحجاج النيسابوري، فسألني عن هذا الحديث، فكتبته له في رقعة قرأت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يسْوَى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يسْوى بدنة؟ بل هو يسوى بدرة</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ولا ندري هل جميع الأحاديث الصحيحة عندهم تسوى ذلك، أم أنّ هناك انتقائية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وستأتي مناقشتهم للأحاديث الصحيحة الواردة في البخاري ومسلم وغيرهما وردّهم لها؛ لكونها تعارض هذه الأحاديث وسنشير إلى مناقشتهم لها، وما يمكن أن يجاب عنها</w:t>
      </w:r>
      <w:r>
        <w:rPr>
          <w:rFonts w:eastAsia="Amiri" w:cs="Amiri" w:ascii="Amiri" w:hAnsi="Amiri"/>
          <w:color w:val="111111"/>
          <w:sz w:val="28"/>
          <w:szCs w:val="28"/>
          <w:rtl w:val="true"/>
          <w:lang w:bidi="ar-SA"/>
        </w:rPr>
        <w:t>.</w:t>
      </w:r>
    </w:p>
    <w:p>
      <w:pPr>
        <w:pStyle w:val="Heading5"/>
        <w:numPr>
          <w:ilvl w:val="4"/>
          <w:numId w:val="1"/>
        </w:numPr>
        <w:rPr/>
      </w:pPr>
      <w:bookmarkStart w:id="489" w:name="__RefHeading___Toc987779_1051229030"/>
      <w:bookmarkStart w:id="490" w:name="_Toc177"/>
      <w:bookmarkEnd w:id="489"/>
      <w:r>
        <w:rPr/>
        <w:t>1</w:t>
      </w:r>
      <w:r>
        <w:rPr>
          <w:rtl w:val="true"/>
        </w:rPr>
        <w:t xml:space="preserve">- </w:t>
      </w:r>
      <w:r>
        <w:rPr>
          <w:rtl w:val="true"/>
        </w:rPr>
        <w:t>مناقشة دلالة الحديث</w:t>
      </w:r>
      <w:bookmarkEnd w:id="490"/>
    </w:p>
    <w:p>
      <w:pPr>
        <w:pStyle w:val="Heading6"/>
        <w:numPr>
          <w:ilvl w:val="5"/>
          <w:numId w:val="1"/>
        </w:numPr>
        <w:rPr/>
      </w:pPr>
      <w:bookmarkStart w:id="491" w:name="__RefHeading___Toc987781_1051229030"/>
      <w:bookmarkStart w:id="492" w:name="_Toc178"/>
      <w:bookmarkEnd w:id="491"/>
      <w:r>
        <w:rPr>
          <w:rtl w:val="true"/>
        </w:rPr>
        <w:t>الحديث يدل على أن مبايعة علي علیه السلام كانت بالإكراه</w:t>
      </w:r>
      <w:bookmarkEnd w:id="492"/>
    </w:p>
    <w:p>
      <w:pPr>
        <w:pStyle w:val="BookText"/>
        <w:rPr/>
      </w:pPr>
      <w:r>
        <w:rPr>
          <w:rFonts w:ascii="IRNazanin" w:hAnsi="IRNazanin" w:eastAsia="IRNazanin"/>
          <w:color w:val="111111"/>
          <w:sz w:val="28"/>
          <w:sz w:val="28"/>
          <w:szCs w:val="28"/>
          <w:rtl w:val="true"/>
          <w:lang w:bidi="fa-IR"/>
        </w:rPr>
        <w:t>مع غضّ الطَرْف عن المناقشات السنديّة في هذا الحديث، وعلى فرض التسليم بصحته ودلالته على أنّ بيعة علي علیه السلام كانت من أوّل الأمر، إلاّ أنّه لا دلالة فيه على أن بيعته كانت عن رضا وتسليم واختيار، فلو خُلّينا نحن وألفاظ هذا الحديث الذي تمسّكوا به، نجد أنّه ظاهر في أنّ البيعة كانت بالتهديد والوعيد والإكراه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ذلك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قعد أبو بكر على المنبر نظر في وجوه القوم، فلم يرَ علياً، فسأل عنه، فقام ناس من الأنصار فأتوا به،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تشقّ عصا المسلمين؟</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فإنّ علياً علیه السلام لو لم يكن لديه خلاف ومعارضة للبيعة، فلماذا يسأل عنه أبو بكر مباشرة بعد جلوسه على المنبر، ويفتّش عنه، وتذهب مجموعة من الأنصار لتأتي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لا يدري ولم يسمع بالبيعة، فكان يكفي في إعلامه أن يذهب شخص واحد إليه ويخبره، لا أن تذهب مجموعة وتأتي به، فالظاهر أنّه جيء به من دون رغبة منه أو رضا </w:t>
      </w:r>
      <w:r>
        <w:rPr>
          <w:rStyle w:val="FootnoteAnchor"/>
          <w:rtl w:val="true"/>
        </w:rPr>
        <w:footnoteReference w:id="381"/>
      </w:r>
      <w:r>
        <w:rPr>
          <w:rFonts w:ascii="Amiri" w:hAnsi="Amiri" w:eastAsia="Amiri" w:cs="Amiri"/>
          <w:color w:val="111111"/>
          <w:sz w:val="28"/>
          <w:sz w:val="28"/>
          <w:szCs w:val="28"/>
          <w:rtl w:val="true"/>
          <w:lang w:bidi="ar-SA"/>
        </w:rPr>
        <w:t>، ثم بعد مجيئه يجابهه أبو بكر بتلك اللهجة الحادّة التي تعلوها الخشونة والغلظة، وينسب له بأنه يروم شقّ عصا المسلمين، وهي لا تقال إلاّ لمَن أعلن الخلاف وأظهر المعارضة، وهي تهمة خطيرة جداً، بل أخطر ما يمكن أن يتّهم به المرء؛ لأنها تعني الخروج عن الإسلام ومخالفة الجماعة</w:t>
      </w:r>
      <w:r>
        <w:rPr>
          <w:rStyle w:val="FootnoteAnchor"/>
          <w:rtl w:val="true"/>
        </w:rPr>
        <w:footnoteReference w:id="382"/>
      </w:r>
      <w:r>
        <w:rPr>
          <w:rFonts w:ascii="IRNazanin" w:hAnsi="IRNazanin" w:eastAsia="IRNazanin"/>
          <w:color w:val="111111"/>
          <w:sz w:val="28"/>
          <w:sz w:val="28"/>
          <w:szCs w:val="28"/>
          <w:rtl w:val="true"/>
          <w:lang w:bidi="fa-IR"/>
        </w:rPr>
        <w:t xml:space="preserve">، ففي الحديث عن ابن عباس عن النبي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شقّ عصا المسلمين، والمسلمون في إسلام دامجٍ</w:t>
      </w:r>
      <w:r>
        <w:rPr>
          <w:rStyle w:val="FootnoteAnchor"/>
          <w:rtl w:val="true"/>
        </w:rPr>
        <w:footnoteReference w:id="383"/>
      </w:r>
      <w:r>
        <w:rPr>
          <w:rFonts w:ascii="Amiri" w:hAnsi="Amiri" w:eastAsia="Amiri" w:cs="Amiri"/>
          <w:color w:val="111111"/>
          <w:sz w:val="28"/>
          <w:sz w:val="28"/>
          <w:szCs w:val="28"/>
          <w:rtl w:val="true"/>
          <w:lang w:bidi="ar-SA"/>
        </w:rPr>
        <w:t>، فقد خلع ربقة الإسلام من عنقه</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تؤدي هذه التهمة إلى إباحة دم صاحبها، كما في الاستيعاب عن عبد بن عمير الأشجعي أنّه سمع رسول الله صلی الله علیه و آله ،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 عليكم خارج يشقّ عصا المسلمين، ويفرّق جمعهم، فاقتلوه ما أستثني أحداً</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bookmarkStart w:id="493" w:name="pg7329_82257"/>
    </w:p>
    <w:p>
      <w:pPr>
        <w:pStyle w:val="BookText"/>
        <w:rPr/>
      </w:pPr>
      <w:bookmarkEnd w:id="493"/>
      <w:r>
        <w:rPr>
          <w:rFonts w:ascii="IRNazanin" w:hAnsi="IRNazanin" w:eastAsia="IRNazanin"/>
          <w:color w:val="111111"/>
          <w:sz w:val="28"/>
          <w:sz w:val="28"/>
          <w:szCs w:val="28"/>
          <w:rtl w:val="true"/>
          <w:lang w:bidi="fa-IR"/>
        </w:rPr>
        <w:t>والشاهد على انفعال أبي بكر وحِدَّته في الكلام، هو جواب أمير المؤمنين علیه السلام 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تثريب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والتثريب هو اللوم والتوبيخ، وهي عبارة تقال عند الصفح عمّن تجاوز وتعدّى، والشيء نفسه قاله الزبير أيضاً بعد تخلّفه عن البيعة مع أمير 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فمبايعة أمير المؤمنين علیه السلام في واقع الحال قد وقعت في جوّ من الإكراه والتضييق، وما تشير إليه هذه الأحاديث التي استندوا إليها لا يختلف عمّا أشارت إليه أحاديث وأخبار السقيفة وبيعة أبي بكر فيها، وما جرى فيها من أحداث متسارعة، أبعد ما تكون عن الرَوِيَة وأخْذ الأُمور بتعقّل ومشورة، بل شابت كثير من أحداثها، مظاهرُ العُنْف والقوّة والتهديد والوعيد</w:t>
      </w:r>
      <w:r>
        <w:rPr>
          <w:rFonts w:eastAsia="IRNazanin" w:cs="IRNazanin"/>
          <w:color w:val="111111"/>
          <w:sz w:val="28"/>
          <w:szCs w:val="28"/>
          <w:rtl w:val="true"/>
          <w:lang w:bidi="fa-IR"/>
        </w:rPr>
        <w:t>.</w:t>
      </w:r>
    </w:p>
    <w:p>
      <w:pPr>
        <w:pStyle w:val="Heading5"/>
        <w:numPr>
          <w:ilvl w:val="4"/>
          <w:numId w:val="1"/>
        </w:numPr>
        <w:rPr/>
      </w:pPr>
      <w:bookmarkStart w:id="494" w:name="__RefHeading___Toc987783_1051229030"/>
      <w:bookmarkStart w:id="495" w:name="_Toc179"/>
      <w:bookmarkEnd w:id="494"/>
      <w:r>
        <w:rPr/>
        <w:t>2</w:t>
      </w:r>
      <w:r>
        <w:rPr>
          <w:rtl w:val="true"/>
        </w:rPr>
        <w:t xml:space="preserve">- </w:t>
      </w:r>
      <w:r>
        <w:rPr>
          <w:rtl w:val="true"/>
        </w:rPr>
        <w:t>أدلة أُخرى على أن علياً علیه السلام بايع أبا بكر مكرهاً</w:t>
      </w:r>
      <w:bookmarkEnd w:id="495"/>
    </w:p>
    <w:p>
      <w:pPr>
        <w:pStyle w:val="BookText"/>
        <w:rPr/>
      </w:pPr>
      <w:r>
        <w:rPr>
          <w:rFonts w:ascii="IRNazanin" w:hAnsi="IRNazanin" w:eastAsia="IRNazanin"/>
          <w:color w:val="111111"/>
          <w:sz w:val="28"/>
          <w:sz w:val="28"/>
          <w:szCs w:val="28"/>
          <w:rtl w:val="true"/>
          <w:lang w:bidi="fa-IR"/>
        </w:rPr>
        <w:t>من الثابت والمسلّم تاريخياً أن علياً علیه السلام وجمعاً كثيراً من بني هاشم وعدداً من الأنصار، لم يشهدوا أحداث سقيفة بني ساعدة التي تمخّض عنها تولّي أبي بكر الخلافة؛ وذلك لانشغالهم بتجهيز النبي صلی الله علیه و آله وإتمام مراسم رحلته المفجعة عن الدنيا، وبعد أن تمّت البيعة وانفضّ اجتماع السقيفة، كان علي علیه السلام وأصحابه قد تجمّعوا في بيت أمير المؤمنين علیه السلام مُعلنين احتجاجهم ورفضهم للبيعة وعدم رضاهم بها، قال عمر بن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وأنه قد كان من خبرنا حين توفّى الله نبيّه صلی الله علیه و آله أنّ الأنصار خالفونا واجتمعوا بأسرهم في سقيفة بني ساعِدة، وخالف عنّا عليّ والزبير ومن معهما</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الطبري في تاريخه في حديث طويل،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وتخلّف عليٌّ والزبير، واخترط الزبير سيفه،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أغمده حتى يبايع علي</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ونقل ابن أبي الحديد عن الجوهري،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غضِبَ رجالٌ من المهاجرين في بيعة أبي بكر بغير مشورة، وغضِبَ عليٌّ والزبير، فدخلا بيت فاطمة معهما السلاح</w:t>
      </w:r>
      <w:r>
        <w:rPr>
          <w:rFonts w:eastAsia="Amiri" w:cs="Amiri" w:ascii="Amiri" w:hAnsi="Amiri"/>
          <w:color w:val="111111"/>
          <w:sz w:val="28"/>
          <w:szCs w:val="28"/>
          <w:rtl w:val="true"/>
          <w:lang w:bidi="ar-SA"/>
        </w:rPr>
        <w:t>»</w:t>
      </w:r>
      <w:r>
        <w:rPr>
          <w:rStyle w:val="FootnoteAnchor"/>
          <w:rtl w:val="true"/>
        </w:rPr>
        <w:footnoteReference w:id="388"/>
      </w:r>
      <w:r>
        <w:rPr>
          <w:rFonts w:ascii="IRNazanin" w:hAnsi="IRNazanin" w:eastAsia="IRNazanin"/>
          <w:color w:val="111111"/>
          <w:sz w:val="28"/>
          <w:sz w:val="28"/>
          <w:szCs w:val="28"/>
          <w:rtl w:val="true"/>
          <w:lang w:bidi="fa-IR"/>
        </w:rPr>
        <w:t>، وغير ذلك من الشواهد التي تدلّ على أنّ علياً علیه السلام ومعه عدد من الصحابة قد تخلّفوا عن البيعة، ولم يكونوا راضين بها، بل اعتبر أميرُ المؤمنين علیه السلام ذلك استبداداً منهم بالأمر واستئثاراً به، لا عن مشورة ورجوع إلى كبار الصحابة من أهل السَّبْق في الإسلام والجهاد والقرابة من النبي صلی الله علیه و آله ، فقد أخرج البخاري ومسلم في صحيحيهما أنّ أمير المؤمنين علیه السلام خاطب أبا بكر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ولكنك استبددت علينا بالأمر، وكنا نرى حقاً لقرابتنا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نصيباً</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أن تخلّف علي علیه السلام ومَن معه من الصحابة، دلّت كثير من الشواهد التاريخيّة والحديثيّة على أنّهم تعرّضوا لأساليب متعددة من العنف والقوّة والتهديد، الذي وصل إلى حدّ التهديد بإحراق البيت عليهم؛ من أجل الضغط عليهم لانتزاع البيعة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روى الطبري بسنده عن زياد بن كليب،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أتى عمر بن الخطاب منزل علي وفاطمة، وفيه طلحة والزبير ورجال من المهاجرين،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لأحرقنّ عليكم أو لتخرجَنَّ إلى 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عليه الزبير مصلتاً بالسيف، فعثر فسقط السيف من يده، فوثبوا عليه فأخذوه</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أبي شيبة في مصنَّفه عن زيد بن أسلم، عن أبيه أسلم،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حين بويع لأبي بكر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والزبير يدخلان على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فيشاورونها ويرتجعون في أمرهم، فلمّا بلغ ذلك عمر بن الخطاب خرج حتى دخل على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والله، ما </w:t>
      </w:r>
    </w:p>
    <w:p>
      <w:pPr>
        <w:pStyle w:val="BookText"/>
        <w:rPr/>
      </w:pPr>
      <w:r>
        <w:rPr>
          <w:rFonts w:ascii="Amiri" w:hAnsi="Amiri" w:eastAsia="Amiri" w:cs="Amiri"/>
          <w:color w:val="111111"/>
          <w:sz w:val="28"/>
          <w:sz w:val="28"/>
          <w:szCs w:val="28"/>
          <w:rtl w:val="true"/>
          <w:lang w:bidi="ar-SA"/>
        </w:rPr>
        <w:t>من أحد أحبّ إلينا من أبيك، وما من أحد أحبّ إلينا بعد أبيك منك، وأيم الله، ما ذاك بمانعي إنْ اجتمع هؤلاء النفر عندك، إن أمرتهم أن يُحرَق عليهم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عمر جاؤوها،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أنّ عمر قد جاءني وقد حلف بالله، لئن عدتم ليحرقن عليكم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ليمضين لِما حلف عليه، فانصرِفوا راشدين، فَرَوا رأيكم ولا ترجعوا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فانصرَفوا عنها، فلم يرجعوا إليها حتى بايعوا لأبي بكر</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بكر أرسل إلى علي يريد البيعة، فلم يبايع، فجاء عمر ومعه فتيلة، فتلقّته فاطمة على الباب،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الخطاب، أتراك محرّقاً علَيَّ 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وذلك أقوى فيما جاء به أبوك</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عبد الله بن أحمد بن حنبل في كتاب السنّة، عن موسى بن عقبة، عن ابن شهاب،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وغضِبَ رجالٌ من المهاجرين في بيعة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علي بن أبي طالب والزبير بن العوّام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فدخلا بيت فاطمة بنت رسول الله ومعهما السلاح، فجاء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عصابة من المسلمين فيهم أُسيد وسلمة بن سلامة بن وقش، وهما من بني عبد الأشهل،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ثابت بن قيس بن الشماس أخو بني الحارث بن الخزرج، فأخذ أحدهم سيف الزبير، فضرب به الحجر حتى كسره</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البلاذري في أنساب الأشراف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أبو بكر عمر بن الخطاب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قعد عن بيعته،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به بأعنف 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 جرى بينهما 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احلب حلباً لك شطره، والله، ما حرصك على إمارته اليوم إلاّ </w:t>
      </w:r>
    </w:p>
    <w:p>
      <w:pPr>
        <w:pStyle w:val="BookText"/>
        <w:rPr/>
      </w:pPr>
      <w:r>
        <w:rPr>
          <w:rFonts w:ascii="Amiri" w:hAnsi="Amiri" w:eastAsia="Amiri" w:cs="Amiri"/>
          <w:color w:val="111111"/>
          <w:sz w:val="28"/>
          <w:sz w:val="28"/>
          <w:szCs w:val="28"/>
          <w:rtl w:val="true"/>
          <w:lang w:bidi="ar-SA"/>
        </w:rPr>
        <w:t xml:space="preserve">ليؤثرك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فبايعه</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الطبري فيما نقل من أحداث السقيفة وبيعة أبي بكر، وتخلّف علي علیه السلام والزبير،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فانطلق إليهم عمر، فجاء بهما تعباً،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لتبايعان وأنتما طائعان، أولتبايعان وأنتما كارهان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فبايعا</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ففي ظل هذه الأجواء والظروف المشحونة بالتوتر والمواقف المتشنّجة، والتي ينذر تطورها وانفلاتها بأخطار كبيرة تهدّد الإسلام برُمّته، بايع أمير المؤمنين علیه السلام مكرَهاً مجبراً ومعه عدد من المهاجرين والأنصار، كما أشارت إلى ذلك الروايات والأخبار التي نقلنا شطراً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هي ظروف البيعة التي بايع فيها الإمام علي علیه السلام أبا بكر، والتي وصفها أبو بكر بأنها فلتة، قد وقى الله المسلمين شرّها، كما صرّح هو بنفسه في أوائل خلافته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بيعتي كانت فلتة؛ وذلك أنيّ خشيت الفتنة</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وأكّد هذا المعنى عمر بن الخطاب في خلافته،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يغْتَرَنَّ امرؤ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بيعة أبي بكر فلتة وتمّت، ألا وإنّها قد كانت كذلك، ولكن الله وقى شرّها</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كيف لا يبايع مكرَهاً وهذا سعد بن عبادة زعيم الخزرج وكبيرهم يُداس بالأقدام لمعارضته البيعة، وأمام قومه وفي بيته، حتى صاح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عمر 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الله سعد بن عبادة</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xml:space="preserve">، ثم بعد ذلك تمّت تصفيته </w:t>
      </w:r>
      <w:bookmarkStart w:id="496" w:name="pg7329_82261"/>
    </w:p>
    <w:p>
      <w:pPr>
        <w:pStyle w:val="BookText"/>
        <w:rPr/>
      </w:pPr>
      <w:bookmarkEnd w:id="496"/>
      <w:r>
        <w:rPr>
          <w:rFonts w:ascii="Amiri" w:hAnsi="Amiri" w:eastAsia="Amiri" w:cs="Amiri"/>
          <w:color w:val="111111"/>
          <w:sz w:val="28"/>
          <w:sz w:val="28"/>
          <w:szCs w:val="28"/>
          <w:rtl w:val="true"/>
          <w:lang w:bidi="ar-SA"/>
        </w:rPr>
        <w:t>جسدياً في الشام</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قتلنا سيدَ الخزرج سعدَ بن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رميناه بسهمين فلم تُخْطِ فؤاده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البلاذري،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 فما عسى أن يفعل بقية المسلمين من ضَعَفَة الناس وعامّتهم إزاء هذا التهديد والوعيد والتخويف؟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صرّحت به عائشة وفي صحيح البخاري، حيث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خوّف عمرُ الناسَ وإنّ فيهم لنفاقاً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فبعد كلّ هذا ليس من الصحيح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علياً علیه السلام قد بادر إلى البيعة راضياً، حتى يُرتّب على ذلك التشكيك بوجود النصّ عليه؛ لأنّنا من خلال هذه النصوص والشواهد المتظافرة نجزم بأنّ علياً علیه السلام لو كان قد بايع أبا بكر من أول الأمر، فإنّه قد بايع مكرَهاً مجبراً، فلا يدلّ ذلك على عدم وجود النصّ عليه بالإمامة والخلافة، فينتفي استبعاد وجود النصّ؛ بناءً على القول بحصول البيعة في بداية الأمر، وهو ما أشارت إليه الطائفة الأُولى من روايات وأخبار أهل السنّة، وسيأتي الكلام عن الطائفة الثانية من الروايات</w:t>
      </w:r>
      <w:r>
        <w:rPr>
          <w:rFonts w:eastAsia="IRNazanin" w:cs="IRNazanin"/>
          <w:color w:val="111111"/>
          <w:sz w:val="28"/>
          <w:szCs w:val="28"/>
          <w:rtl w:val="true"/>
          <w:lang w:bidi="fa-IR"/>
        </w:rPr>
        <w:t>.</w:t>
      </w:r>
    </w:p>
    <w:p>
      <w:pPr>
        <w:pStyle w:val="Heading4"/>
        <w:numPr>
          <w:ilvl w:val="3"/>
          <w:numId w:val="1"/>
        </w:numPr>
        <w:rPr/>
      </w:pPr>
      <w:bookmarkStart w:id="497" w:name="__RefHeading___Toc987785_1051229030"/>
      <w:bookmarkStart w:id="498" w:name="_Toc180"/>
      <w:bookmarkEnd w:id="497"/>
      <w:r>
        <w:rPr>
          <w:rtl w:val="true"/>
        </w:rPr>
        <w:t>الطائفة الثانية</w:t>
      </w:r>
      <w:r>
        <w:rPr>
          <w:rtl w:val="true"/>
        </w:rPr>
        <w:t xml:space="preserve">: </w:t>
      </w:r>
      <w:r>
        <w:rPr>
          <w:rtl w:val="true"/>
        </w:rPr>
        <w:t>ما دلّ على أنّ علياً علیه السلام لم يبايع إلا بعد ستّة أشهر</w:t>
      </w:r>
      <w:bookmarkEnd w:id="498"/>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وردت بعض الروايات الصحيحة في كتب أهل السنّة تُثْبت أنّ علياً علیه السلام لم يبايع من أوّل الأمر، وإنّما حصلت البيعة بعد مرور ستّة أشهر من تسنّم أبي بكر الخلافة، وذلك بعد وفاة فاطمة الزهراء علیها السلام ، وهو ما يعادل ربع مدة خلافة أبي بكر تقريباً، </w:t>
      </w:r>
    </w:p>
    <w:p>
      <w:pPr>
        <w:pStyle w:val="BookText"/>
        <w:rPr/>
      </w:pPr>
      <w:r>
        <w:rPr>
          <w:rFonts w:ascii="Amiri" w:hAnsi="Amiri" w:eastAsia="Amiri" w:cs="Amiri"/>
          <w:color w:val="111111"/>
          <w:sz w:val="28"/>
          <w:sz w:val="28"/>
          <w:szCs w:val="28"/>
          <w:rtl w:val="true"/>
          <w:lang w:bidi="ar-SA"/>
        </w:rPr>
        <w:t>فقد أخرج البخاري</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ومسلم</w:t>
      </w:r>
      <w:r>
        <w:rPr>
          <w:rStyle w:val="FootnoteAnchor"/>
          <w:rtl w:val="true"/>
        </w:rPr>
        <w:footnoteReference w:id="401"/>
      </w:r>
      <w:r>
        <w:rPr>
          <w:rFonts w:ascii="Amiri" w:hAnsi="Amiri" w:eastAsia="Amiri" w:cs="Amiri"/>
          <w:color w:val="111111"/>
          <w:sz w:val="28"/>
          <w:sz w:val="28"/>
          <w:szCs w:val="28"/>
          <w:rtl w:val="true"/>
          <w:lang w:bidi="ar-SA"/>
        </w:rPr>
        <w:t>وابن حبّان</w:t>
      </w:r>
      <w:r>
        <w:rPr>
          <w:rStyle w:val="FootnoteAnchor"/>
          <w:rtl w:val="true"/>
        </w:rPr>
        <w:footnoteReference w:id="402"/>
      </w:r>
      <w:r>
        <w:rPr>
          <w:rFonts w:ascii="IRNazanin" w:hAnsi="IRNazanin" w:eastAsia="IRNazanin"/>
          <w:color w:val="111111"/>
          <w:sz w:val="28"/>
          <w:sz w:val="28"/>
          <w:szCs w:val="28"/>
          <w:rtl w:val="true"/>
          <w:lang w:bidi="fa-IR"/>
        </w:rPr>
        <w:t>في صحاحهم، بسندهم عن الليث بن سعد، عن عقيل، عن ابن شهاب الزهري، عن عروة عن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فاطمة علیها السلام بنت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أرسلت إلى أبي بكر تسأله ميراثها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أفاء الله عليه بالمدينة وفدك، وما بقي من خُمْس خيبر،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تركنا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فوجدت فاطمة على أبي بكر في ذلك، فهجرته فلم تكلّمه، حتى توفّيت، وعاشت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أشهر، فلمّا توفّيت دفنها زوجها علي ليلاً ولم يُؤذِن بها أبا بكر، وصلّى عليها، وكان لعلي من الناس وجه حياة فاطمة، فلمّا توفيت استنكر عليٌ وجوهَ الناس؛ فالتمس مصالحة أبي بكر ومبايعته، ولم يكن يبايع تلك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لفظ مسلم وابن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يكن بايع تلك الأشهر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قريباً منه أيضاً ابن حبّان في صحيحه</w:t>
      </w:r>
      <w:r>
        <w:rPr>
          <w:rStyle w:val="FootnoteAnchor"/>
          <w:rtl w:val="true"/>
        </w:rPr>
        <w:footnoteReference w:id="403"/>
      </w:r>
      <w:r>
        <w:rPr>
          <w:rFonts w:ascii="Amiri" w:hAnsi="Amiri" w:eastAsia="Amiri" w:cs="Amiri"/>
          <w:color w:val="111111"/>
          <w:sz w:val="28"/>
          <w:sz w:val="28"/>
          <w:szCs w:val="28"/>
          <w:rtl w:val="true"/>
          <w:lang w:bidi="ar-SA"/>
        </w:rPr>
        <w:t>، والطبراني في مسند الشاميين</w:t>
      </w:r>
      <w:r>
        <w:rPr>
          <w:rStyle w:val="FootnoteAnchor"/>
          <w:rtl w:val="true"/>
        </w:rPr>
        <w:footnoteReference w:id="404"/>
      </w:r>
      <w:r>
        <w:rPr>
          <w:rFonts w:ascii="Amiri" w:hAnsi="Amiri" w:eastAsia="Amiri" w:cs="Amiri"/>
          <w:color w:val="111111"/>
          <w:sz w:val="28"/>
          <w:sz w:val="28"/>
          <w:szCs w:val="28"/>
          <w:rtl w:val="true"/>
          <w:lang w:bidi="ar-SA"/>
        </w:rPr>
        <w:t>بسنديهما، عن شعيب بن أبي حمزة، عن الزهري، عن عروة، عن عائشة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عبد الرزاق الصنعاني في مصنّفه عن معمر، عن الزهري، عن عروة، عن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لعلي من الناس حياة فاطمة حَبْوَة، فلمّا توفّيت فاطمة، انصرفت وجوه الناس عنه، فمكثت فاطمة ستّة أشهر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توفّيت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يبايعه علي ستّة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أحد من بني هاشم، حتى بايعه علي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رأى عليٌّ انصراف وجوه الناس عنه أسرع إلى مصالحة أبي بكر، فأرسل إلى أبي بكر أن ائتنا ولا تأتنا معك بأحد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وكره أن يأتيه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إلى أبي بكر فبايعه، فأقبل الناس إلى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وأحسنت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قريباً إلى عليّ حين قارب الأمر والمعروف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البيهقي في سننه</w:t>
      </w:r>
      <w:r>
        <w:rPr>
          <w:rStyle w:val="FootnoteAnchor"/>
          <w:rtl w:val="true"/>
        </w:rPr>
        <w:footnoteReference w:id="405"/>
      </w:r>
      <w:r>
        <w:rPr>
          <w:rFonts w:ascii="Amiri" w:hAnsi="Amiri" w:eastAsia="Amiri" w:cs="Amiri"/>
          <w:color w:val="111111"/>
          <w:sz w:val="28"/>
          <w:sz w:val="28"/>
          <w:szCs w:val="28"/>
          <w:rtl w:val="true"/>
          <w:lang w:bidi="ar-SA"/>
        </w:rPr>
        <w:t>، والطبري في تاريخه</w:t>
      </w:r>
      <w:r>
        <w:rPr>
          <w:rStyle w:val="FootnoteAnchor"/>
          <w:rtl w:val="true"/>
        </w:rPr>
        <w:footnoteReference w:id="406"/>
      </w:r>
      <w:r>
        <w:rPr>
          <w:rFonts w:ascii="Amiri" w:hAnsi="Amiri" w:eastAsia="Amiri" w:cs="Amiri"/>
          <w:color w:val="111111"/>
          <w:sz w:val="28"/>
          <w:sz w:val="28"/>
          <w:szCs w:val="28"/>
          <w:rtl w:val="true"/>
          <w:lang w:bidi="ar-SA"/>
        </w:rPr>
        <w:t>، عن عبد الرزاق الصنعاني عن معمر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الأحاديث الواردة في الصحاح والكتب المعتبرة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تفيد أنّ علياً علیه السلام لم يبايع أبا بكر مدّة طويلة، امتدّت لستّة أشهر متواصلة، وهذا التأخير بغض النظر عمّا ذُكرَت له من أسباب ومبررات، فإنّه يشير إشارة واضحة إلى أنّ أمير المؤمنين علیه السلام لم يبادر إلى بيعة أبي بكر، ولم يَرَ لها شرعيّة، وإلاّ كيف يبقى تلك المدة بلا 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ثبت عند المسلمين جميعاً أنّ مَن مات وليس له إمام، أو ليس في عنقه بيعة مات ميتة جاهلية</w:t>
      </w:r>
      <w:r>
        <w:rPr>
          <w:rStyle w:val="FootnoteAnchor"/>
          <w:rtl w:val="true"/>
        </w:rPr>
        <w:footnoteReference w:id="407"/>
      </w:r>
      <w:r>
        <w:rPr>
          <w:rFonts w:ascii="IRNazanin" w:hAnsi="IRNazanin" w:eastAsia="IRNazanin"/>
          <w:color w:val="111111"/>
          <w:sz w:val="28"/>
          <w:sz w:val="28"/>
          <w:szCs w:val="28"/>
          <w:rtl w:val="true"/>
          <w:lang w:bidi="fa-IR"/>
        </w:rPr>
        <w:t xml:space="preserve">، فهل كان يأمن أميرُ المؤمنين علیه السلام على نفسه من الموت خلال تلك الفترة، ولا تكون في عنقه بيعة حينئذٍ، فيموت ميتة جاهلية والعياذ بالله، وهو العارف بمقادير الأُمور وطبيعة الحياة الإنسانية المعرَّضة للموت في كلّ لحظة، </w:t>
      </w:r>
      <w:bookmarkStart w:id="499" w:name="pg7329_82264"/>
    </w:p>
    <w:p>
      <w:pPr>
        <w:pStyle w:val="BookText"/>
        <w:rPr/>
      </w:pPr>
      <w:bookmarkEnd w:id="499"/>
      <w:r>
        <w:rPr>
          <w:rFonts w:ascii="IRNazanin" w:hAnsi="IRNazanin" w:eastAsia="IRNazanin"/>
          <w:color w:val="111111"/>
          <w:sz w:val="28"/>
          <w:sz w:val="28"/>
          <w:szCs w:val="28"/>
          <w:rtl w:val="true"/>
          <w:lang w:bidi="fa-IR"/>
        </w:rPr>
        <w:t>ثم كيف تموت الزهراء علیها السلام وليس في عنقها بيعة، وهي من أهل بيتٍ أذهب الله عنهم الرجس وطهّرهم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وكيف يتركها أمير المؤمنين علیه السلام تموت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ليس له إلاّ تفسير واحد، هو أنهم لايَرَون شرعيّة لهذه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هنا؛ كان غضبُ الزهراء علیها السلام على أبي بكر وهجرانها له حتى وفاتها، وتأخّر علي علیه السلام وخروجه عن زمرة المبايعين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محاولة بعضٍ التقليل من أهميتها </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يشكّلان ضربة قويّة لشرعيّة الخلافة وقانونيّتها؛ لذا حاولوا بكل الوسائلِ التقليلَ من تأثير الروايات التي تنقل هذه الحقائق، فجرت محاولاتٌ للخدش في سندها، على الرغم من ورودها في أصحّ الكتب، وكذلك تأويل دلالاتها، وتقديم الروايات التي تُبيّن أن البيعة تمّت في أول الأمر رغم عدم ورودها في الصحاح، فتوزعت مناقشاتهم في هذه الروايات على مستوى السند والدلالة، وسنتعرض لبعض هذه المناقشات على كلا المستويين والإجابة عنها</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987787_1051229030"/>
      <w:bookmarkStart w:id="501" w:name="_Toc181"/>
      <w:bookmarkEnd w:id="500"/>
      <w:r>
        <w:rPr>
          <w:rtl w:val="true"/>
        </w:rPr>
        <w:t>الإشكال السندي</w:t>
      </w:r>
      <w:r>
        <w:rPr>
          <w:rtl w:val="true"/>
        </w:rPr>
        <w:t>:</w:t>
      </w:r>
      <w:bookmarkEnd w:id="501"/>
    </w:p>
    <w:p>
      <w:pPr>
        <w:pStyle w:val="Heading5"/>
        <w:numPr>
          <w:ilvl w:val="4"/>
          <w:numId w:val="1"/>
        </w:numPr>
        <w:rPr/>
      </w:pPr>
      <w:bookmarkStart w:id="502" w:name="__RefHeading___Toc987789_1051229030"/>
      <w:bookmarkStart w:id="503" w:name="_Toc182"/>
      <w:bookmarkEnd w:id="502"/>
      <w:r>
        <w:rPr>
          <w:rtl w:val="true"/>
        </w:rPr>
        <w:t>تأخُّرُ عليّ علیه السلام عن البيعة مدرج من كلام الزهري</w:t>
      </w:r>
      <w:bookmarkEnd w:id="50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ذكروا أن الروايات التي أفادت تأخّر علي علیه السلام عن البيعة</w:t>
      </w:r>
      <w:r>
        <w:rPr>
          <w:rStyle w:val="FootnoteAnchor"/>
          <w:rtl w:val="true"/>
        </w:rPr>
        <w:footnoteReference w:id="409"/>
      </w:r>
      <w:r>
        <w:rPr>
          <w:rFonts w:ascii="Amiri" w:hAnsi="Amiri" w:eastAsia="Amiri" w:cs="Amiri"/>
          <w:color w:val="111111"/>
          <w:sz w:val="28"/>
          <w:sz w:val="28"/>
          <w:szCs w:val="28"/>
          <w:rtl w:val="true"/>
          <w:lang w:bidi="ar-SA"/>
        </w:rPr>
        <w:t xml:space="preserve">مدة ستّة أشهر وإن </w:t>
      </w:r>
      <w:bookmarkStart w:id="504" w:name="pg7329_82265"/>
    </w:p>
    <w:p>
      <w:pPr>
        <w:pStyle w:val="BookText"/>
        <w:rPr/>
      </w:pPr>
      <w:bookmarkEnd w:id="504"/>
      <w:r>
        <w:rPr>
          <w:rFonts w:ascii="Amiri" w:hAnsi="Amiri" w:eastAsia="Amiri" w:cs="Amiri"/>
          <w:color w:val="111111"/>
          <w:sz w:val="28"/>
          <w:sz w:val="28"/>
          <w:szCs w:val="28"/>
          <w:rtl w:val="true"/>
          <w:lang w:bidi="ar-SA"/>
        </w:rPr>
        <w:t xml:space="preserve">وردتْ في صحيحي البخاري ومسلم وغيرهما، إلاّ أنّ بعض الفقرات من تلك الروايات التي جاءت على لسان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دلّت على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اعتبروها منقطعة، وأنّها من كلام الزهري، وقد أدرجها بعض الرواة في الحديث، وليست هي من كلام عائشة، فلا تقوى حينئذٍ على معارضة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أنّ البيعة قد تمّت من أوّل الأمر</w:t>
      </w:r>
      <w:r>
        <w:rPr>
          <w:rFonts w:eastAsia="Amiri" w:cs="Amiri" w:ascii="Amiri" w:hAnsi="Amiri"/>
          <w:color w:val="111111"/>
          <w:sz w:val="28"/>
          <w:szCs w:val="28"/>
          <w:rtl w:val="true"/>
          <w:lang w:bidi="ar-SA"/>
        </w:rPr>
        <w:t>.</w:t>
      </w:r>
    </w:p>
    <w:p>
      <w:pPr>
        <w:pStyle w:val="Heading5"/>
        <w:numPr>
          <w:ilvl w:val="4"/>
          <w:numId w:val="1"/>
        </w:numPr>
        <w:rPr/>
      </w:pPr>
      <w:bookmarkStart w:id="505" w:name="__RefHeading___Toc987791_1051229030"/>
      <w:bookmarkStart w:id="506" w:name="_Toc183"/>
      <w:bookmarkEnd w:id="505"/>
      <w:r>
        <w:rPr>
          <w:rtl w:val="true"/>
        </w:rPr>
        <w:t>البيهقي أول من أثار الإشكال</w:t>
      </w:r>
      <w:r>
        <w:rPr>
          <w:rtl w:val="true"/>
        </w:rPr>
        <w:t>:</w:t>
      </w:r>
      <w:bookmarkEnd w:id="506"/>
    </w:p>
    <w:p>
      <w:pPr>
        <w:pStyle w:val="BookText"/>
        <w:rPr/>
      </w:pPr>
      <w:r>
        <w:rPr>
          <w:rFonts w:ascii="Amiri" w:hAnsi="Amiri" w:eastAsia="Amiri" w:cs="Amiri"/>
          <w:color w:val="111111"/>
          <w:sz w:val="28"/>
          <w:sz w:val="28"/>
          <w:szCs w:val="28"/>
          <w:rtl w:val="true"/>
          <w:lang w:bidi="ar-SA"/>
        </w:rPr>
        <w:t xml:space="preserve">وأوّل مَن أثار هذا الإشكال هو البيهقي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على ذلك بعضٌ من علماء أهل السنّة، قال البيهقي في السنن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وقول الزهري في قعود علي عن بيعة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توفّيت فاطمة رضي الله عنها منقطع، وحديث أبي سعيد الخدري رضي الله عنه في مبايعته إياه حين بويع بيعة العامّة بعد السقيفة أصحّ</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الاعتقاد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روي أنّ علياً لم يبايع أبابكر ستّة أشهر ليس من قول عائشة، إنّما هو من قول الزهري، فأدرجه بعضُ الرواة في الحديث، في قصّة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وحفظه معمر بن راشد، فرواه مفصّلاً وجعله من قول الزهري منقطعاً من الحديث، وقد روينا في الحديث الموصول عن أبي سعيد الخدري ومَن تابعه من أهل المغازي أنّ علياً بايعه في بيعة العامّة التي جرت في السقيفة</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وقع في مسلم</w:t>
      </w:r>
      <w:r>
        <w:rPr>
          <w:rStyle w:val="FootnoteAnchor"/>
          <w:rtl w:val="true"/>
        </w:rPr>
        <w:footnoteReference w:id="412"/>
      </w:r>
      <w:r>
        <w:rPr>
          <w:rFonts w:ascii="Amiri" w:hAnsi="Amiri" w:eastAsia="Amiri" w:cs="Amiri"/>
          <w:color w:val="111111"/>
          <w:sz w:val="28"/>
          <w:sz w:val="28"/>
          <w:szCs w:val="28"/>
          <w:rtl w:val="true"/>
          <w:lang w:bidi="ar-SA"/>
        </w:rPr>
        <w:t>عن الزهري أنّ رجلاً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يبايع عليٌّ أبا </w:t>
      </w:r>
      <w:bookmarkStart w:id="507" w:name="pg7329_82266"/>
    </w:p>
    <w:p>
      <w:pPr>
        <w:pStyle w:val="BookText"/>
        <w:rPr/>
      </w:pPr>
      <w:bookmarkEnd w:id="507"/>
      <w:r>
        <w:rPr>
          <w:rFonts w:ascii="Amiri" w:hAnsi="Amiri" w:eastAsia="Amiri" w:cs="Amiri"/>
          <w:color w:val="111111"/>
          <w:sz w:val="28"/>
          <w:sz w:val="28"/>
          <w:szCs w:val="28"/>
          <w:rtl w:val="true"/>
          <w:lang w:bidi="ar-SA"/>
        </w:rPr>
        <w:t>بكر حتى ماتت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أحد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ضعّفه البيهقي بأنّ الزهري لم يسنده، وأنّ الرواية الموصولة عن أبي سعيد أصحّ</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8" w:name="__RefHeading___Toc987793_1051229030"/>
      <w:bookmarkStart w:id="509" w:name="_Toc184"/>
      <w:bookmarkEnd w:id="508"/>
      <w:r>
        <w:rPr>
          <w:rtl w:val="true"/>
        </w:rPr>
        <w:t>مناقشة الإشكال السندي</w:t>
      </w:r>
      <w:r>
        <w:rPr>
          <w:rtl w:val="true"/>
        </w:rPr>
        <w:t>:</w:t>
      </w:r>
      <w:bookmarkEnd w:id="509"/>
    </w:p>
    <w:p>
      <w:pPr>
        <w:pStyle w:val="Heading5"/>
        <w:numPr>
          <w:ilvl w:val="4"/>
          <w:numId w:val="1"/>
        </w:numPr>
        <w:rPr/>
      </w:pPr>
      <w:bookmarkStart w:id="510" w:name="__RefHeading___Toc987795_1051229030"/>
      <w:bookmarkStart w:id="511" w:name="_Toc185"/>
      <w:bookmarkEnd w:id="510"/>
      <w:r>
        <w:rPr>
          <w:rtl w:val="true"/>
        </w:rPr>
        <w:t>تأخّر عليّ عن البيعة من كلام عائشة لا الزهري</w:t>
      </w:r>
      <w:bookmarkEnd w:id="511"/>
    </w:p>
    <w:p>
      <w:pPr>
        <w:pStyle w:val="BookText"/>
        <w:rPr/>
      </w:pPr>
      <w:r>
        <w:rPr>
          <w:rFonts w:ascii="Amiri" w:hAnsi="Amiri" w:eastAsia="Amiri" w:cs="Amiri"/>
          <w:color w:val="111111"/>
          <w:sz w:val="28"/>
          <w:sz w:val="28"/>
          <w:szCs w:val="28"/>
          <w:rtl w:val="true"/>
          <w:lang w:bidi="ar-SA"/>
        </w:rPr>
        <w:t xml:space="preserve">لقد ادّعى البيهقي أنّ تأخّر البيعة من قول الزهري، بعد نقله لحديث عبد الرزاق الصنعاني في المصنّف، وادّعى أنّ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البخاري في الصحيح من وجهين عن معمر، ورواه مسلم عن إسحاق بن راهويه وغيره عن عبد الرزاق</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وللإجابة عمّا ادّعاه البيهقي نقول</w:t>
      </w:r>
      <w:r>
        <w:rPr>
          <w:rFonts w:eastAsia="Amiri" w:cs="Amiri" w:ascii="Amiri" w:hAnsi="Amiri"/>
          <w:color w:val="111111"/>
          <w:sz w:val="28"/>
          <w:szCs w:val="28"/>
          <w:rtl w:val="true"/>
          <w:lang w:bidi="ar-SA"/>
        </w:rPr>
        <w:t>:</w:t>
      </w:r>
    </w:p>
    <w:p>
      <w:pPr>
        <w:pStyle w:val="Heading5"/>
        <w:numPr>
          <w:ilvl w:val="4"/>
          <w:numId w:val="1"/>
        </w:numPr>
        <w:rPr/>
      </w:pPr>
      <w:bookmarkStart w:id="512" w:name="__RefHeading___Toc987797_1051229030"/>
      <w:bookmarkStart w:id="513" w:name="_Toc186"/>
      <w:bookmarkEnd w:id="512"/>
      <w:r>
        <w:rPr>
          <w:rtl w:val="true"/>
        </w:rPr>
        <w:t>أولاً</w:t>
      </w:r>
      <w:r>
        <w:rPr>
          <w:rtl w:val="true"/>
        </w:rPr>
        <w:t xml:space="preserve">: </w:t>
      </w:r>
      <w:r>
        <w:rPr>
          <w:rtl w:val="true"/>
        </w:rPr>
        <w:t>حديث البخاري ومسلم عن معمر لا يشير إلى تأخير البيعة</w:t>
      </w:r>
      <w:bookmarkEnd w:id="513"/>
    </w:p>
    <w:p>
      <w:pPr>
        <w:pStyle w:val="BookText"/>
        <w:rPr/>
      </w:pPr>
      <w:r>
        <w:rPr>
          <w:rFonts w:ascii="Amiri" w:hAnsi="Amiri" w:eastAsia="Amiri" w:cs="Amiri"/>
          <w:color w:val="111111"/>
          <w:sz w:val="28"/>
          <w:sz w:val="28"/>
          <w:szCs w:val="28"/>
          <w:rtl w:val="true"/>
          <w:lang w:bidi="ar-SA"/>
        </w:rPr>
        <w:t>إنّ حديث البخاري ومسلم بسنديهما، عن معمر، عن الزهري ليس في لفظه كلام الزهري حين سأله رجل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يبايعه عليّ ستّة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أحد من بني هاشم، حتى بايعه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نقلا الحديث دون الإشارة إلى قول الزهري هذا، ولم يتطرقا في خصوص هذا السند إلى البيعة أصلاً، وإليك ما نقله البخاري ومسلم في الصحيح من طريق معمر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البخاري بسنده عن هشام،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معمر، عن الزهري، عن عروة، عن عائشة أنّ فاطمة والعباس أتيا أبا بكر يلتمسان ميراثهما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حينئذٍ يطلبان أرضَيهما من فدك وسهمهما من خيبر، فقال لهما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 صدقة، إنما يأكل آل محمد من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أدع أمراً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يصنعه فيه إلاّ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فهجرَتْه فاطمة، فلم تكلّمه حتى ماتت</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البخاري أيضاً من طريق آخر عن هشام،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معمر، عن الزهري، عن عروة، عن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علیها السلام والعباس أتيا أبا بكر يلتمسان ميراثهما أرضه من فدك وسهمه من خيبر،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تركنا صدقة، إنما يأكل آل محمد في هذا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لقرابة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إليّ أن أصل من قرابتي</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صحيح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إسحاق بن إبراهيم ومحمد بن رافع وعبد بن حميد، قال ابن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الرزّاق أخبرنا معمر، عن الزهري، عن عروة،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والعباس أتيا أبا بكر يلتمسان ميراثهما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وهما حينئذٍ يطلبان أرضه من فدك وسهمه من خيبر، فقال لهما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وساق الحديث بمثل معنى حديث عقيل عن الزهري، 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عليٌّ فعظم من حق أبي بكر وذكر فضيلته وسابقته، ثمّ مضى إلى أبي بكر فبايعه فأقبل الناس إلى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وأحسنت، فكان الناس قريباً إلى عليٍّ حين قارب الأمر المعروف</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وكما ترى فليس في الحديثين أية إشارة إلى قول الزهري الآنف الذكر في تأخّر علي علیه السلام وقعوده عن البيعة لمدّة ستّة أشهر، فكلام البيهقي يعدّ إيهاماً للقارئ، بأنّ </w:t>
      </w:r>
      <w:bookmarkStart w:id="514" w:name="pg7329_82268"/>
    </w:p>
    <w:p>
      <w:pPr>
        <w:pStyle w:val="BookText"/>
        <w:rPr/>
      </w:pPr>
      <w:bookmarkEnd w:id="514"/>
      <w:r>
        <w:rPr>
          <w:rFonts w:ascii="Amiri" w:hAnsi="Amiri" w:eastAsia="Amiri" w:cs="Amiri"/>
          <w:color w:val="111111"/>
          <w:sz w:val="28"/>
          <w:sz w:val="28"/>
          <w:szCs w:val="28"/>
          <w:rtl w:val="true"/>
          <w:lang w:bidi="ar-SA"/>
        </w:rPr>
        <w:t xml:space="preserve">البخاري ومسلماً قد نقلا نفس ألفاظ الحديث الذي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الرزّاق، والحال ليس كذلك؛ إذن فلا توجد إشارة إلى إدراج الزهري لهذا الكلام، إلاّ في حديث عبد الرزّاق المذكور في المصنّف الذي نقله عنه الزهري</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987799_1051229030"/>
      <w:bookmarkStart w:id="516" w:name="_Toc187"/>
      <w:bookmarkEnd w:id="515"/>
      <w:r>
        <w:rPr>
          <w:rtl w:val="true"/>
        </w:rPr>
        <w:t>ثانياً</w:t>
      </w:r>
      <w:r>
        <w:rPr>
          <w:rtl w:val="true"/>
        </w:rPr>
        <w:t xml:space="preserve">: </w:t>
      </w:r>
      <w:r>
        <w:rPr>
          <w:rtl w:val="true"/>
        </w:rPr>
        <w:t>ما نقله البيهقي عن عبد الرزاق لا يتطابق مع رواية عبد الرزاق</w:t>
      </w:r>
      <w:bookmarkEnd w:id="516"/>
    </w:p>
    <w:p>
      <w:pPr>
        <w:pStyle w:val="BookText"/>
        <w:rPr/>
      </w:pPr>
      <w:r>
        <w:rPr>
          <w:rFonts w:ascii="Amiri" w:hAnsi="Amiri" w:eastAsia="Amiri" w:cs="Amiri"/>
          <w:color w:val="111111"/>
          <w:sz w:val="28"/>
          <w:sz w:val="28"/>
          <w:szCs w:val="28"/>
          <w:rtl w:val="true"/>
          <w:lang w:bidi="ar-SA"/>
        </w:rPr>
        <w:t>مقارنة بين حديث عبد الرزاق في المصنّف وحديث البيهقي عنه</w:t>
      </w:r>
    </w:p>
    <w:p>
      <w:pPr>
        <w:pStyle w:val="BookText"/>
        <w:rPr/>
      </w:pPr>
      <w:r>
        <w:rPr>
          <w:rFonts w:ascii="IRNazanin" w:hAnsi="IRNazanin" w:eastAsia="IRNazanin"/>
          <w:color w:val="111111"/>
          <w:sz w:val="28"/>
          <w:sz w:val="28"/>
          <w:szCs w:val="28"/>
          <w:rtl w:val="true"/>
          <w:lang w:bidi="fa-IR"/>
        </w:rPr>
        <w:t>إنّ المتأمّل المنصف في حديث عبد الرزّاق الصنعاني في المصنّف يتّضح له بشكل جلي أنّ تأخّر علي علیه السلام عن البيعة ستّة أشهر هو من كلام عائشة، لا أنّه من كلام الزهري، كما ادّعاه البيهقي، فلو عُدنا إلى الحديث وتأمّلنا فيه لا سيما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لعليٍّ من الناس حياة فاطمة حَبْوَة، فلمّا توفّيت فاطمة، انصرفت وجوه الناس عنه، فمكثت فاطمة ستّة أشهر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توفّيت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للزهري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يبايعه على ستّة أشهر؟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أحد من بني هاشم، حتى بايعه علي، فلمّا رأى علي انصراف وجوه الناس عنه، أسرع إلى مصالحة أبي بكر، فأرسل إلى أبي بكر أن ائتنا، ولا تأتنا معك بأحد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وكره أن يأتيه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مضى إلى أبي بكر فبايعه، فأقبل الناس إلى علي،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وأحسنت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فكانوا قريباً إلى عليًّ حين قارب الأمر والمعروف</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نجد أنّه يفيد عدة معطيات أهمها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كانوا يحترمون علياً علیه السلام ما دامت فاطمة على قيد الحياة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وفاة فاطمة انصرفت وجوه الناس عن عليٍّ علیه السلام وقلّ احترامُهم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مكثت فاطمة علیها السلام بعد رسول الله صلی الله علیه و آله ستّة أشهر حتى توفّيت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وفاة فاطمة علیها السلام ، لمّا رأى عليٌّ علیه السلام انصراف وجوه الناس عنه، صالَحَ أبا بكر وبايعه، فأقبل الناس على عليٍّ علیه السلام بعد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الأمر الأخير وإن جاء بعد كلام الزهري، ولكنه ليس من كلامه، بل هو استمرار لكلام عائشة، وكلام الزهري منحص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فقط في عدم البيعة ستّة أشهر؛ بدليل أنّ الصحاح التي نقلت هذا الحديث، نقلت هذا المقطع متصلاً بما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 البخاري بسنده عن الليث، عن عقيل، عن ابن شهاب، عن عروة، عن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لعليًّ من الناس وجه حياة فاطمة، فلمّا توفّيت استنكر عليٌّ وجوه الناس، فالتمس مصالحة أبي بكر ومبايعته، ولم يكن يبايع تلك الأشهر</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وهذا المقطع هو تكملة للمقطع الأول الذي نقلته عائشة، وهو أنّه كان لعلي وجه حياة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إذن؛ فهذه الأُمور المتقدمة جاءت جميعها على لسان عائشة، وأمّا ما جاء على لسان الزهري بالخصوص، فهو أنّ علياً علیه السلام أو أحداً من بني هاشم لم يبايع مدّة ستّة أشهر، حيث جاء في حديثه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الناس وجه حياة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توفّيت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وجوه الناس عنه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مكثتْ فاطمة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للزهري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يبايعه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ماتت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أحد من بني هاشم</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يختلف عمّا نقله البيهقي عن عبد الرزّاق، فحين نلاحظ ما نقله البيهقي عن عبد الرزّاق نجده يفيد الأُمور التالية</w:t>
      </w:r>
      <w:r>
        <w:rPr>
          <w:rFonts w:eastAsia="Amiri" w:cs="Amiri" w:ascii="Amiri" w:hAnsi="Amiri"/>
          <w:color w:val="111111"/>
          <w:sz w:val="28"/>
          <w:szCs w:val="28"/>
          <w:rtl w:val="true"/>
          <w:lang w:bidi="ar-SA"/>
        </w:rPr>
        <w:t xml:space="preserve">: </w:t>
      </w:r>
      <w:bookmarkStart w:id="517" w:name="pg7329_82270"/>
    </w:p>
    <w:p>
      <w:pPr>
        <w:pStyle w:val="BookText"/>
        <w:rPr/>
      </w:pPr>
      <w:bookmarkEnd w:id="517"/>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الناس كانوا يحترمون علياً علیه السلام مدّة حياة فاطمة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وفاة فاطمة علیها السلام انصرفت وجوه الناس عن علي علیه السلام وقلّ احترامهم له، والكلام إلى هنا هو ما قالته عائشة فقط حسب حديث البيهقي، وأمّا ما جاء على لسان الزهري، فهي الأُمور التالية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مكثت فاطمة بعد رسول الله صلی الله علیه و آله ستّة أشهر حتى توفيت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يبايع عليٌّ علیه السلام ولا واحد من بني هاشم مدّة ستّة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المقارنة بين حديث عبد الرزّاق الصنعاني وحديث البيهقي يتّضح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البيهقي قد جعل المقطع الخاص بمدّة بقاء فاطمة بعد رسول الله صلی الله علیه و آله ستّة أشهر، جعله من كلام الزهري بينما هو من كلام عائشة حسب رواية الصنعاني في المصنّف، فأوْهَمَ القارئَ أنّ مكوث فاطمة ستّة أشهر بعد رسول الله صلی الله علیه و آله وتأخّر عليٍّ علیه السلام عن البيعة تلك المدّة هو كلام واحد مدرج قاله الزهري، وأدرجه بعضُ الرواة في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أنّه عمد إلى إسقاط ذيل الرواية التي تدلّ على أنّ علياً علیه السلام لمّا رأى انص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 الناس عنه بعد وفاة فاطمة علیها السلام التمس مصالحة أبي بكر ومبايعته، مع أنّه مكمّل لقول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فكان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الناس وجه حياة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لم يسقطه أصحاب الصحاح وعبد الرزّاق، كما تقدّم</w:t>
      </w:r>
      <w:r>
        <w:rPr>
          <w:rFonts w:eastAsia="IRNazanin" w:cs="IRNazanin"/>
          <w:color w:val="111111"/>
          <w:sz w:val="28"/>
          <w:szCs w:val="28"/>
          <w:rtl w:val="true"/>
          <w:lang w:bidi="fa-IR"/>
        </w:rPr>
        <w:t>.</w:t>
      </w:r>
    </w:p>
    <w:p>
      <w:pPr>
        <w:pStyle w:val="Heading5"/>
        <w:numPr>
          <w:ilvl w:val="4"/>
          <w:numId w:val="1"/>
        </w:numPr>
        <w:rPr/>
      </w:pPr>
      <w:bookmarkStart w:id="518" w:name="__RefHeading___Toc987801_1051229030"/>
      <w:bookmarkStart w:id="519" w:name="_Toc188"/>
      <w:bookmarkEnd w:id="518"/>
      <w:r>
        <w:rPr>
          <w:rtl w:val="true"/>
        </w:rPr>
        <w:t>ثالثاً</w:t>
      </w:r>
      <w:r>
        <w:rPr>
          <w:rtl w:val="true"/>
        </w:rPr>
        <w:t xml:space="preserve">: </w:t>
      </w:r>
      <w:r>
        <w:rPr>
          <w:rtl w:val="true"/>
        </w:rPr>
        <w:t>تأخّر البيعة قد روي في الصحيحين وغيرهما متصلاً</w:t>
      </w:r>
      <w:bookmarkEnd w:id="51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خبر تأخّر علي علیه السلام عن البيعة ستّة أشهر قد أخرجه البخاري ومسلم وابن حبّان من غير طريق معمر، بل أخرجوه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تقدّم</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الليث بن سعد، </w:t>
      </w:r>
      <w:bookmarkStart w:id="520" w:name="pg7329_82271"/>
    </w:p>
    <w:p>
      <w:pPr>
        <w:pStyle w:val="BookText"/>
        <w:rPr/>
      </w:pPr>
      <w:bookmarkEnd w:id="520"/>
      <w:r>
        <w:rPr>
          <w:rFonts w:ascii="Amiri" w:hAnsi="Amiri" w:eastAsia="Amiri" w:cs="Amiri"/>
          <w:color w:val="111111"/>
          <w:sz w:val="28"/>
          <w:sz w:val="28"/>
          <w:szCs w:val="28"/>
          <w:rtl w:val="true"/>
          <w:lang w:bidi="ar-SA"/>
        </w:rPr>
        <w:t>عن عُقيل بن خالد، عن الزهري، عن عروة، عن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لعلي من الناس وجه حياة فاطمة، فلمّا توفّيت استنكر عليٌّ وجوه الناس؛ فالتمس مصالحة أبي بكر ومبايعته، ولم يكن يبايع تلك الأشهر</w:t>
      </w:r>
      <w:r>
        <w:rPr>
          <w:rFonts w:eastAsia="Amiri" w:cs="Amiri" w:ascii="Amiri" w:hAnsi="Amiri"/>
          <w:color w:val="111111"/>
          <w:sz w:val="28"/>
          <w:szCs w:val="28"/>
          <w:rtl w:val="true"/>
          <w:lang w:bidi="ar-SA"/>
        </w:rPr>
        <w:t>»</w:t>
      </w:r>
      <w:r>
        <w:rPr>
          <w:rStyle w:val="FootnoteAnchor"/>
          <w:rtl w:val="true"/>
        </w:rPr>
        <w:footnoteReference w:id="422"/>
      </w:r>
      <w:r>
        <w:rPr>
          <w:rFonts w:ascii="IRNazanin" w:hAnsi="IRNazanin" w:eastAsia="IRNazanin"/>
          <w:color w:val="111111"/>
          <w:sz w:val="28"/>
          <w:sz w:val="28"/>
          <w:szCs w:val="28"/>
          <w:rtl w:val="true"/>
          <w:lang w:bidi="fa-IR"/>
        </w:rPr>
        <w:t xml:space="preserve">فلا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 البيهقي في كتاب الاعتقاد من أنّه من كلام الزهري أدرجه بعضُ الرواة وحفظه معمر ورواه مفصّلاً؛ إذ كما عرفت فإن معمراً لم ينفرد بروايته، بل رواه غيره؛ إذن فتأخّرُ عليٍّ علیه السلام عن البيعة ستّة أشهر متّصلٌ من كلام عائشة، وليس منقطعاً من كلام الزهري</w:t>
      </w:r>
      <w:r>
        <w:rPr>
          <w:rFonts w:eastAsia="IRNazanin" w:cs="IRNazanin"/>
          <w:color w:val="111111"/>
          <w:sz w:val="28"/>
          <w:szCs w:val="28"/>
          <w:rtl w:val="true"/>
          <w:lang w:bidi="fa-IR"/>
        </w:rPr>
        <w:t>.</w:t>
      </w:r>
    </w:p>
    <w:p>
      <w:pPr>
        <w:pStyle w:val="Heading5"/>
        <w:numPr>
          <w:ilvl w:val="4"/>
          <w:numId w:val="1"/>
        </w:numPr>
        <w:rPr/>
      </w:pPr>
      <w:bookmarkStart w:id="521" w:name="__RefHeading___Toc987803_1051229030"/>
      <w:bookmarkStart w:id="522" w:name="_Toc189"/>
      <w:bookmarkEnd w:id="521"/>
      <w:r>
        <w:rPr>
          <w:rtl w:val="true"/>
        </w:rPr>
        <w:t>رابعاً</w:t>
      </w:r>
      <w:r>
        <w:rPr>
          <w:rtl w:val="true"/>
        </w:rPr>
        <w:t xml:space="preserve">: </w:t>
      </w:r>
      <w:r>
        <w:rPr>
          <w:rtl w:val="true"/>
        </w:rPr>
        <w:t>لم يتعرّض كبارُ شرّاح الأحاديث إلى الإدراج</w:t>
      </w:r>
      <w:bookmarkEnd w:id="522"/>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يتعرّض أحدٌ من كبار شرّاح الأحاديث إلى هذا الإدراج الذي تفرّد بذكره البيهقي عند شرحهم لفقرة تأخّر عليٍّ علیه السلام عن البيعة، 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لعليًّ من الناس وجه حياة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كان الناس يحترمونه إكراماً لفاطمة، فلمّا ماتت واستمر على عدم الحضور عند أبي بكر، قصر الناس عن ذلك الاحترام؛ لإرادة دخوله فيما دخل فيه الناس، ولذلك قالت عائشة في آخر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جاء وبايع، كان الناس قريباً إليه حين راجع الأمر بالمعروف، وكأنهم كانوا يعذرونه في التخلّف عن أبي بكر في مدّة حياة فاطمة؛ لشغله بها وتمريضها وتسليتها عمّا هي فيه من الحزن على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ولأنها لمّا غضبت من ردّ أبي بكر عليها فيما سألته من الميراث، رأى علي أن يوافقها في الانقطاع عنه،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توفّيت استنكر عليّ وجوه الناس، فالتمس مصالحة أبي بكر ومبايعته، ولم يكن يبايع تلك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حياة فاطمة</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العينيّ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حياة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كانوا يعذورنه عن ترك المبايعة؛ لاشتغاله بها وتسلية خاطرها من قربٍ عند مفارقة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الأشهر الستّة، وقال المازري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العذر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تخلّفه، مع ما اعتذر هو به أنّه يكفي في بيعة الإمام أن يقع من آحاد أهل الحلّ والعقد، ولا يجب الاستيعاب</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القُرطبي أحمد بن عمر بن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لعليٍّ من الناس جهة حياة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 واحترام، كان الناس يحترمون علياً في حياتها كرامة لها؛ لأنها بضعة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مباشر لها، فلمّا ماتت وهو لم يبايع أبا بكر، انصرف الناس عن ذلك الاحترام؛ ليدخل فيما دخل فيه الناس ولا يفرّق جماعتَهم، ألا ترى أنّه لمّا بايع أبا بكر أقبل الناس عليه بكل إكرام وإعظام؟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عليٌّ بايع تلك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الستّة أشهر التي عاشتها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يُظنُّ بعليٍّ أنّه خالف الناس في البيعة، لكنّه تأخّر عن الناس لمانع منعه، وهو الموجدة التي وجدها حين اُستُبدّ بمثل هذا الأمر العظيم ولم يُنتظر، مع أنّه كان أحقّ الناس بحضوره وبمشورته</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كان هذا الإدراج صحيحاً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يزعم البيهقي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لأشار إليه شرّاح الحديث، ولا يُعقل أن يخفى عليهم، فثبت أنَّ تأخّر علي علیه السلام أمر ثابت ومشهور؛ ولهذا نجد أنّ 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حاول جاهداً أن يثبّت حصول البيعة من أول الأمر، وينفي تأخّر علي علیه السلام عن 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يتمسّك به، فذهب إلى الجمع الدلالي بين الحديثين كما سيأتي التعرّض له</w:t>
      </w:r>
      <w:r>
        <w:rPr>
          <w:rFonts w:eastAsia="IRNazanin" w:cs="IRNazanin"/>
          <w:color w:val="111111"/>
          <w:sz w:val="28"/>
          <w:szCs w:val="28"/>
          <w:rtl w:val="true"/>
          <w:lang w:bidi="fa-IR"/>
        </w:rPr>
        <w:t xml:space="preserve">. </w:t>
      </w:r>
      <w:bookmarkStart w:id="523" w:name="pg7329_82273"/>
    </w:p>
    <w:p>
      <w:pPr>
        <w:pStyle w:val="Heading5"/>
        <w:numPr>
          <w:ilvl w:val="4"/>
          <w:numId w:val="1"/>
        </w:numPr>
        <w:rPr/>
      </w:pPr>
      <w:bookmarkStart w:id="524" w:name="__RefHeading___Toc987805_1051229030"/>
      <w:bookmarkStart w:id="525" w:name="_Toc190"/>
      <w:bookmarkEnd w:id="523"/>
      <w:bookmarkEnd w:id="524"/>
      <w:r>
        <w:rPr>
          <w:rtl w:val="true"/>
        </w:rPr>
        <w:t>خامساً</w:t>
      </w:r>
      <w:r>
        <w:rPr>
          <w:rtl w:val="true"/>
        </w:rPr>
        <w:t xml:space="preserve">: </w:t>
      </w:r>
      <w:r>
        <w:rPr>
          <w:rtl w:val="true"/>
        </w:rPr>
        <w:t>لو صح الإدراج فلا يبعد أنّه من كلام عائشة</w:t>
      </w:r>
      <w:bookmarkEnd w:id="525"/>
    </w:p>
    <w:p>
      <w:pPr>
        <w:pStyle w:val="BookText"/>
        <w:rPr/>
      </w:pPr>
      <w:r>
        <w:rPr>
          <w:rFonts w:ascii="IRNazanin" w:hAnsi="IRNazanin" w:eastAsia="IRNazanin"/>
          <w:color w:val="111111"/>
          <w:sz w:val="28"/>
          <w:sz w:val="28"/>
          <w:szCs w:val="28"/>
          <w:rtl w:val="true"/>
          <w:lang w:bidi="fa-IR"/>
        </w:rPr>
        <w:t xml:space="preserve">إنّنا حتى لو بنينا على أنّ تأخّر علي علیه السلام عن البيعة هو من كلام الزهري، فإنّ الظاهر أنّه سمعه ممَّن سمعه من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البناء على وثاقة الزهري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شبيه بما استظهره ابن كثير فيما نقله الشعبي في حديث استرضاء أبي بكر للزهراء علیها السلام حتى رضيت</w:t>
      </w:r>
      <w:r>
        <w:rPr>
          <w:rStyle w:val="FootnoteAnchor"/>
          <w:rtl w:val="true"/>
        </w:rPr>
        <w:footnoteReference w:id="426"/>
      </w:r>
      <w:r>
        <w:rPr>
          <w:rFonts w:ascii="IRNazanin" w:hAnsi="IRNazanin" w:eastAsia="IRNazanin"/>
          <w:color w:val="111111"/>
          <w:sz w:val="28"/>
          <w:sz w:val="28"/>
          <w:szCs w:val="28"/>
          <w:rtl w:val="true"/>
          <w:lang w:bidi="fa-IR"/>
        </w:rPr>
        <w:t>من أنّ الشعبي قد سمعه من علي علیه السلام ، أو سمعه ممَّن سمعه منه، فقال ابن كثير معلَّقاً على حديث الشعبي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إسناد جيّد قويّ، والظاهر أن عامر الشعبي سمعه من عليٍّ، أو ممَّن سمعه من عليٍّ</w:t>
      </w:r>
      <w:r>
        <w:rPr>
          <w:rFonts w:eastAsia="IRNazanin" w:cs="IRNazanin"/>
          <w:color w:val="111111"/>
          <w:sz w:val="28"/>
          <w:szCs w:val="28"/>
          <w:rtl w:val="true"/>
          <w:lang w:bidi="fa-IR"/>
        </w:rPr>
        <w:t>»</w:t>
      </w:r>
      <w:r>
        <w:rPr>
          <w:rStyle w:val="FootnoteAnchor"/>
          <w:rtl w:val="true"/>
        </w:rPr>
        <w:footnoteReference w:id="427"/>
      </w:r>
      <w:r>
        <w:rPr>
          <w:rFonts w:ascii="Amiri" w:hAnsi="Amiri" w:eastAsia="Amiri" w:cs="Amiri"/>
          <w:color w:val="111111"/>
          <w:sz w:val="28"/>
          <w:sz w:val="28"/>
          <w:szCs w:val="28"/>
          <w:rtl w:val="true"/>
          <w:lang w:bidi="ar-SA"/>
        </w:rPr>
        <w:t>، فإذا كان ما استظهره ابن كثير هنا يعدّ استظهاراً صحيحاً، فلا بد أن يصحّ ما استظهرناه من حديث الزهري؛ إذ لا فرق بين الأمرين، إلاّ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تجرّ،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لاتجرّ </w:t>
      </w:r>
      <w:r>
        <w:rPr>
          <w:rFonts w:eastAsia="Amiri" w:cs="Amiri" w:ascii="Amiri" w:hAnsi="Amiri"/>
          <w:color w:val="111111"/>
          <w:sz w:val="28"/>
          <w:szCs w:val="28"/>
          <w:rtl w:val="true"/>
          <w:lang w:bidi="ar-SA"/>
        </w:rPr>
        <w:t>!</w:t>
      </w:r>
    </w:p>
    <w:p>
      <w:pPr>
        <w:pStyle w:val="Heading5"/>
        <w:numPr>
          <w:ilvl w:val="4"/>
          <w:numId w:val="1"/>
        </w:numPr>
        <w:rPr/>
      </w:pPr>
      <w:bookmarkStart w:id="526" w:name="__RefHeading___Toc987807_1051229030"/>
      <w:bookmarkStart w:id="527" w:name="_Toc191"/>
      <w:bookmarkEnd w:id="526"/>
      <w:r>
        <w:rPr>
          <w:rtl w:val="true"/>
        </w:rPr>
        <w:t>التوجيه الدلالي لأحاديث تأخّر البيعة</w:t>
      </w:r>
      <w:bookmarkEnd w:id="52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حاول بعض علماء أهل السنّة أن يحلّ التعارض بين الأحاديث الدالّة على مبايعة علي علیه السلام من أول الأمر، وبين الأحاديث الدّالة على عدم مبايعته مباشرة وتأخّره طوال ستّة أشهر مدة حياة فاطمة علیها السلام ؛ وذلك بحمل بيعته بعد ستّة أشهر على أنها بيعة ثانية مؤكدة للبيعة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 بعد أنْ ذكر إشكال البيهقي على سند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وجمع غيره بأنّه بايعه بيعة ثانية مؤكّدة للأُولى، لإزالة ما كان وقع </w:t>
      </w:r>
      <w:bookmarkStart w:id="528" w:name="pg7329_82274"/>
    </w:p>
    <w:p>
      <w:pPr>
        <w:pStyle w:val="BookText"/>
        <w:rPr/>
      </w:pPr>
      <w:bookmarkEnd w:id="528"/>
      <w:r>
        <w:rPr>
          <w:rFonts w:ascii="Amiri" w:hAnsi="Amiri" w:eastAsia="Amiri" w:cs="Amiri"/>
          <w:color w:val="111111"/>
          <w:sz w:val="28"/>
          <w:sz w:val="28"/>
          <w:szCs w:val="28"/>
          <w:rtl w:val="true"/>
          <w:lang w:bidi="ar-SA"/>
        </w:rPr>
        <w:t>بسبب الميراث</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ما يأتي من مبايعته إياه بعد موت فاطمة، وقد ماتت بعد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بستّة أشهر، فذلك محمول على أنها بيعة ثانية، أزالت ما كان قد وقع من وحشة بسبب الكلام في الميراث، ومنْعه إياهم ذلك بالنص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حملوها على أن معنى البيعة بعد ستّة أشهر ليس بمعنى البيعة المصطلحة، وإنما بمعنى تجدد البيعة والمشاركة والحضور، وإظهار الودّ، ولا تعني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 البيعة المعهودة بالخلافة، قال البيهقي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الزهري أراد قعوده عنها بعد البيعة، ثم نهوضه إليها ثانياً، وقيامه بواجباتها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9" w:name="__RefHeading___Toc987809_1051229030"/>
      <w:bookmarkStart w:id="530" w:name="_Toc192"/>
      <w:bookmarkEnd w:id="529"/>
      <w:r>
        <w:rPr>
          <w:rtl w:val="true"/>
        </w:rPr>
        <w:t>مناقشة التوجيه الدلالي</w:t>
      </w:r>
      <w:r>
        <w:rPr>
          <w:rtl w:val="true"/>
        </w:rPr>
        <w:t>:</w:t>
      </w:r>
      <w:bookmarkEnd w:id="530"/>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الواضح أن هذا الجمع استحساني وتبرّعي لا شاهد عليه؛ لأنّ هذه التفسيرات لمعنى المبايعة تفسيراتٌ تخالفُ ظاهرَ ما عليه اللفظ، ولا دليل أو قرينة صحيحة تسوّغ صرف اللفظ عن معناه الظاهر، كما تشهد لذلك عباراتُهم، ومجرّد وجود روايات ظاهرها حصول البيعة من أول الأمر لا يبيح لنا رفع اليد عن المعنى الظاهر، خصوصاً وأن الروايات الدالة على التأخّر عبّرت بصيغة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بايع</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 xml:space="preserve">، الدالّ على أنّه </w:t>
      </w:r>
      <w:bookmarkStart w:id="531" w:name="pg7329_82275"/>
    </w:p>
    <w:p>
      <w:pPr>
        <w:pStyle w:val="BookText"/>
        <w:rPr/>
      </w:pPr>
      <w:bookmarkEnd w:id="531"/>
      <w:r>
        <w:rPr>
          <w:rFonts w:ascii="Amiri" w:hAnsi="Amiri" w:eastAsia="Amiri" w:cs="Amiri"/>
          <w:color w:val="111111"/>
          <w:sz w:val="28"/>
          <w:sz w:val="28"/>
          <w:szCs w:val="28"/>
          <w:rtl w:val="true"/>
          <w:lang w:bidi="ar-SA"/>
        </w:rPr>
        <w:t>لم تسبق منه بيعةٌ أبداً، فكيف تكون الثانية مؤكّدة أو مجدَّدة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العديد من شرّاح الحديث لم يفهموا ذلك، وقد نقلنا شطراً من كلماتهم، فإمّا أن نقول بتقديم روايات تأخير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من كونها متصلة ومن كلام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وردت في الصحاح، وهي أفضل كتُب الحديث ضبْطاً وإتقاناً عند أهل السنة، أو ننتهي إلى القول بحصول التعارض المستقر</w:t>
      </w:r>
      <w:r>
        <w:rPr>
          <w:rStyle w:val="FootnoteAnchor"/>
          <w:rtl w:val="true"/>
        </w:rPr>
        <w:footnoteReference w:id="432"/>
      </w:r>
      <w:r>
        <w:rPr>
          <w:rFonts w:ascii="Amiri" w:hAnsi="Amiri" w:eastAsia="Amiri" w:cs="Amiri"/>
          <w:color w:val="111111"/>
          <w:sz w:val="28"/>
          <w:sz w:val="28"/>
          <w:szCs w:val="28"/>
          <w:rtl w:val="true"/>
          <w:lang w:bidi="ar-SA"/>
        </w:rPr>
        <w:t>بينهما فيتساقطان</w:t>
      </w:r>
      <w:r>
        <w:rPr>
          <w:rFonts w:eastAsia="Amiri" w:cs="Amiri" w:ascii="Amiri" w:hAnsi="Amiri"/>
          <w:color w:val="111111"/>
          <w:sz w:val="28"/>
          <w:szCs w:val="28"/>
          <w:rtl w:val="true"/>
          <w:lang w:bidi="ar-SA"/>
        </w:rPr>
        <w:t>.</w:t>
      </w:r>
    </w:p>
    <w:p>
      <w:pPr>
        <w:pStyle w:val="Heading5"/>
        <w:numPr>
          <w:ilvl w:val="4"/>
          <w:numId w:val="1"/>
        </w:numPr>
        <w:rPr/>
      </w:pPr>
      <w:bookmarkStart w:id="532" w:name="__RefHeading___Toc987811_1051229030"/>
      <w:bookmarkStart w:id="533" w:name="_Toc193"/>
      <w:bookmarkEnd w:id="532"/>
      <w:r>
        <w:rPr>
          <w:rtl w:val="true"/>
        </w:rPr>
        <w:t>البيعة المتأخّرة أيضاً لم تكن عن رضا</w:t>
      </w:r>
      <w:bookmarkEnd w:id="533"/>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خلال التدبّر في نصوص البيعة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اعتبروها بيعة ودّ ومصالحة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يتبيّن أنها لم تكن أيضاً عن رغبة ورضا من أمير المؤمنين علیه السلام ، بل يتّضح أنّ السلطة قد ألّبت عليه الرأي العام الإسلاميّ، وتعرّض إلى ما يشبه المقاطعة الاجتماعيّة، خصوصاً بعد وفاة فاطمة علیها السلام ، وهذا ما جاء في تعبيرات هذه الروايات كقوله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لعلي من الناس وجه حياة فاطمة، فلمّا توفّيتْ استنكر وجوه الناس، فالتمس مصالحة أبي بكر ومبايعته، ولم يكن يبايع تلك الأشهر</w:t>
      </w:r>
      <w:r>
        <w:rPr>
          <w:rFonts w:eastAsia="IRNazanin" w:cs="IRNazanin"/>
          <w:color w:val="111111"/>
          <w:sz w:val="28"/>
          <w:szCs w:val="28"/>
          <w:rtl w:val="true"/>
          <w:lang w:bidi="fa-IR"/>
        </w:rPr>
        <w:t>»</w:t>
      </w:r>
      <w:r>
        <w:rPr>
          <w:rStyle w:val="FootnoteAnchor"/>
          <w:rtl w:val="true"/>
        </w:rPr>
        <w:footnoteReference w:id="433"/>
      </w:r>
      <w:r>
        <w:rPr>
          <w:rFonts w:ascii="Amiri" w:hAnsi="Amiri" w:eastAsia="Amiri" w:cs="Amiri"/>
          <w:color w:val="111111"/>
          <w:sz w:val="28"/>
          <w:sz w:val="28"/>
          <w:szCs w:val="28"/>
          <w:rtl w:val="true"/>
          <w:lang w:bidi="ar-SA"/>
        </w:rPr>
        <w:t>، 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توفّيت فاطمة، انصرفت وجوه الناس عنه</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فيظهر أنّه تحت تأثير تلك الأجواء جَنحَ للبيعة والمصالحة لا خوفاً على نفسه، وإنما خوفاً من الإضرار بالمصلحة الإسلامية العليا، ولذا عبّرتْ الروايات عن مبادرته إلى البيعة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فالتمس مصالحة أبي بكر</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 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رأى عليٌّ انصراف وجوه الناس عنه أسرع إلى مصالحة أبي بكر</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 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توفّيت فاطمة انصرفت وجوه الناس عن عليٍّ، </w:t>
      </w:r>
    </w:p>
    <w:p>
      <w:pPr>
        <w:pStyle w:val="BookText"/>
        <w:rPr/>
      </w:pPr>
      <w:r>
        <w:rPr>
          <w:rFonts w:ascii="Amiri" w:hAnsi="Amiri" w:eastAsia="Amiri" w:cs="Amiri"/>
          <w:color w:val="111111"/>
          <w:sz w:val="28"/>
          <w:sz w:val="28"/>
          <w:szCs w:val="28"/>
          <w:rtl w:val="true"/>
          <w:lang w:bidi="ar-SA"/>
        </w:rPr>
        <w:t xml:space="preserve">ففزع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عند ذلك إلى مصالحة أبي بكر ومبايعته</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أنْ بايع عبّرت الروايات عن موقف الناس منه بتعبيرات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فَسَرَّ بذلك المسلمون،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المسلمون إلى عليٍّ قريباً حين راجع الأمر بالمعروف</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فأقبل الناس إلى عليٍّ،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أصبتَ وأحسنت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قريباً إلى عليٍّ حين قارب الأمر والمعروف</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خلال هذه النصوص يظهر أنَّ الشائع بين بعض المسلمين أنّهم كانوا يعتبرون علياً علیه السلام على خطأ؛ فلذا قاطعوه وانص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رفوا بوجوههم عنه، ولم يتواصلوا معه، واقعين بذلك تحت تأثير إعلام السلطة وإرادتها، وهذا يؤثر في الحقيقة على ما يراه أميرالمؤمنين علیه السلام من تكليف شرعيّ في الحفاظ على روح الإسلام وتبليغ تعاليمه، وهو لا يتأتّى مع إحجام الناس عنه ومقاطعتهم له ونفورهم عنه، فرجّح البيعة على المضي بالقطيعة، مضافاً إلى أنّه قد أوصل ما يريد إيصاله، من عدم قبوله بالبيعة عِبْر مقاطعته للسلطة خلال تلك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على جميع الآراء والاتجاهات، فإن بيعة أمير المؤمنين علیه السلام لا تتنافى أبداً مع النصّ عليه بالإمامة، سواء كانت بيعته من أول الأمر أم بعد ستّة أشهر؛ لأنها في كلّ الأحوال لم تكن عن رغبة ورضا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بالنسبة إلى مبايعته أبا بكر، وأمّا مبايعته لعمر وعثمان، فليس لها ذلك التأثير الكبير على وجود النصّ على الإمامة بعد أن بيّن أمير المؤمنين علیه السلام موقفه العمليّ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والقوليّ من خلافة أبي بكر، التي هي الأصل لخلافة عمر الذي أصبح خليفة بتعيين أبي بكر له، ولا تأثير يُذكر لبيعة باقي المسلمين التي جاءت شكليّة صورية</w:t>
      </w:r>
      <w:r>
        <w:rPr>
          <w:rFonts w:eastAsia="Amiri" w:cs="Amiri" w:ascii="Amiri" w:hAnsi="Amiri"/>
          <w:color w:val="111111"/>
          <w:sz w:val="28"/>
          <w:szCs w:val="28"/>
          <w:rtl w:val="true"/>
          <w:lang w:bidi="ar-SA"/>
        </w:rPr>
        <w:t xml:space="preserve">. </w:t>
      </w:r>
      <w:bookmarkStart w:id="534" w:name="pg7329_82278"/>
    </w:p>
    <w:p>
      <w:pPr>
        <w:pStyle w:val="Heading3"/>
        <w:numPr>
          <w:ilvl w:val="2"/>
          <w:numId w:val="1"/>
        </w:numPr>
        <w:rPr/>
      </w:pPr>
      <w:bookmarkStart w:id="535" w:name="__RefHeading___Toc987813_1051229030"/>
      <w:bookmarkStart w:id="536" w:name="_Toc194"/>
      <w:bookmarkEnd w:id="534"/>
      <w:bookmarkEnd w:id="535"/>
      <w:r>
        <w:rPr>
          <w:rtl w:val="true"/>
        </w:rPr>
        <w:t>الثورة على عثمان وموقف علي علیه السلام د</w:t>
      </w:r>
      <w:r>
        <w:rPr>
          <w:rtl w:val="true"/>
        </w:rPr>
        <w:t xml:space="preserve">. </w:t>
      </w:r>
      <w:r>
        <w:rPr>
          <w:rtl w:val="true"/>
        </w:rPr>
        <w:t>الشيخ حكمت الرحمة</w:t>
      </w:r>
      <w:bookmarkEnd w:id="536"/>
    </w:p>
    <w:p>
      <w:pPr>
        <w:pStyle w:val="Heading4"/>
        <w:numPr>
          <w:ilvl w:val="3"/>
          <w:numId w:val="1"/>
        </w:numPr>
        <w:rPr/>
      </w:pPr>
      <w:bookmarkStart w:id="537" w:name="__RefHeading___Toc987815_1051229030"/>
      <w:bookmarkStart w:id="538" w:name="_Toc195"/>
      <w:bookmarkEnd w:id="537"/>
      <w:r>
        <w:rPr>
          <w:rtl w:val="true"/>
        </w:rPr>
        <w:t>مقدمة</w:t>
      </w:r>
      <w:r>
        <w:rPr>
          <w:rtl w:val="true"/>
        </w:rPr>
        <w:t>:</w:t>
      </w:r>
      <w:bookmarkEnd w:id="538"/>
    </w:p>
    <w:p>
      <w:pPr>
        <w:pStyle w:val="BookText"/>
        <w:rPr/>
      </w:pPr>
      <w:r>
        <w:rPr>
          <w:rFonts w:ascii="Amiri" w:hAnsi="Amiri" w:eastAsia="Amiri" w:cs="Amiri"/>
          <w:color w:val="111111"/>
          <w:sz w:val="28"/>
          <w:sz w:val="28"/>
          <w:szCs w:val="28"/>
          <w:rtl w:val="true"/>
          <w:lang w:bidi="ar-SA"/>
        </w:rPr>
        <w:t>لا شكّ في أنّ التعرُّف على التاريخ، وسبْرَ أغواره يسهم إسهاماً وافراً في التعرُّف على الحقيقة، ويكشف الكثير من الخيوط المفقودة التي تلعب دوراً في نفض الغبار عمّا أريد له أن يبقى ضبابيّاً غير واضح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وتغييب التاريخ، والتأوّل بقراءته وفق رؤى معدّة مسبقاً؛ أدّى بدوره إلى فتح باب الشبهات، والتي تؤدّي إلى تغيير مسار حياة الإنسان ورؤاه العقديّة وغيرها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من أهمّ المسائل التاريخيّة التي وقع الجدل فيها، هي تلك الثورة التي أودتْ بحياة الخليفة عثمان؛ إذ يرى فريق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رؤاه المسبقة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أصحاب تلك الثورة هم من الهمج الغوغاء، وليس للصحابة أي دور فيها، ويرون أنّ عليّاً اجتهد وأخطأ؛ فلم يقتل قَتَلَةَ الخليفة الراشد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ويرون أنّ هذا الفعل من عليّ علیه السلام مؤيَّد لما يتبنونه من نظرية التأويل والاجتهاد، التي يذبّون بها عن أفعال القتل والمنكر التي قام بها بعض الصحابة، بدعوى أنّه اجتهد فأخطأ</w:t>
      </w:r>
      <w:r>
        <w:rPr>
          <w:rFonts w:eastAsia="IRNazanin" w:cs="IRNazanin"/>
          <w:color w:val="111111"/>
          <w:sz w:val="28"/>
          <w:szCs w:val="28"/>
          <w:rtl w:val="true"/>
          <w:lang w:bidi="fa-IR"/>
        </w:rPr>
        <w:t xml:space="preserve">! </w:t>
      </w:r>
      <w:bookmarkStart w:id="539" w:name="pg7329_82279"/>
    </w:p>
    <w:p>
      <w:pPr>
        <w:pStyle w:val="BookText"/>
        <w:rPr/>
      </w:pPr>
      <w:bookmarkEnd w:id="539"/>
      <w:r>
        <w:rPr>
          <w:rFonts w:ascii="IRNazanin" w:hAnsi="IRNazanin" w:eastAsia="IRNazanin"/>
          <w:color w:val="111111"/>
          <w:sz w:val="28"/>
          <w:sz w:val="28"/>
          <w:szCs w:val="28"/>
          <w:rtl w:val="true"/>
          <w:lang w:bidi="fa-IR"/>
        </w:rPr>
        <w:t>لذا ارتأينا أن ندرسَ تلك الثورة وملابساتها؛ لتتضح على ضوئها أسباب الثورة والقائمون عليها، وموقف أمير المؤمنين علیه السلام منها، فجاء تقسيم المقال وفق محاور 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سياسة عثمان ومعاملته للرعيّة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الفئة التي ساهمت في الثورة على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بعض الصحابة بعد مقتل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المحور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رؤيتنا لموقف علي علیه السلام من الأحداث</w:t>
      </w:r>
      <w:r>
        <w:rPr>
          <w:rFonts w:eastAsia="IRNazanin" w:cs="IRNazanin"/>
          <w:color w:val="111111"/>
          <w:sz w:val="28"/>
          <w:szCs w:val="28"/>
          <w:rtl w:val="true"/>
          <w:lang w:bidi="fa-IR"/>
        </w:rPr>
        <w:t>.</w:t>
      </w:r>
    </w:p>
    <w:p>
      <w:pPr>
        <w:pStyle w:val="Heading4"/>
        <w:numPr>
          <w:ilvl w:val="3"/>
          <w:numId w:val="1"/>
        </w:numPr>
        <w:rPr/>
      </w:pPr>
      <w:bookmarkStart w:id="540" w:name="__RefHeading___Toc987817_1051229030"/>
      <w:bookmarkStart w:id="541" w:name="_Toc196"/>
      <w:bookmarkEnd w:id="540"/>
      <w:r>
        <w:rPr>
          <w:rtl w:val="true"/>
        </w:rPr>
        <w:t>المحور الأول</w:t>
      </w:r>
      <w:r>
        <w:rPr>
          <w:rtl w:val="true"/>
        </w:rPr>
        <w:t xml:space="preserve">: </w:t>
      </w:r>
      <w:r>
        <w:rPr>
          <w:rtl w:val="true"/>
        </w:rPr>
        <w:t>سياسة عثمان ومعاملته للرعية</w:t>
      </w:r>
      <w:bookmarkEnd w:id="541"/>
    </w:p>
    <w:p>
      <w:pPr>
        <w:pStyle w:val="Heading5"/>
        <w:numPr>
          <w:ilvl w:val="4"/>
          <w:numId w:val="1"/>
        </w:numPr>
        <w:rPr/>
      </w:pPr>
      <w:bookmarkStart w:id="542" w:name="__RefHeading___Toc987819_1051229030"/>
      <w:bookmarkStart w:id="543" w:name="_Toc197"/>
      <w:bookmarkEnd w:id="542"/>
      <w:r>
        <w:rPr>
          <w:rtl w:val="true"/>
        </w:rPr>
        <w:t>اشارة</w:t>
      </w:r>
      <w:bookmarkEnd w:id="543"/>
    </w:p>
    <w:p>
      <w:pPr>
        <w:pStyle w:val="BookText"/>
        <w:rPr/>
      </w:pPr>
      <w:r>
        <w:rPr>
          <w:rFonts w:ascii="Amiri" w:hAnsi="Amiri" w:eastAsia="Amiri" w:cs="Amiri"/>
          <w:color w:val="111111"/>
          <w:sz w:val="28"/>
          <w:sz w:val="28"/>
          <w:szCs w:val="28"/>
          <w:rtl w:val="true"/>
          <w:lang w:bidi="ar-SA"/>
        </w:rPr>
        <w:t>يجد المتتبع للتاريخ أنّ الخليفة عثمان سار وفق سياسة خاطئة لم يرتضِها الصحابة ولا التابعون؛ لمخالفتها للكتاب والسنّة، الأمر الذي أدّى إلى قيام الجماهير من مختلف الأمصار بثورة عارمة أطاحت بالخليفة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لنا أن نجْمل أهمّ السياسات الخاطئة في حكومة عثمان بما يلي</w:t>
      </w:r>
      <w:r>
        <w:rPr>
          <w:rFonts w:eastAsia="Amiri" w:cs="Amiri" w:ascii="Amiri" w:hAnsi="Amiri"/>
          <w:color w:val="111111"/>
          <w:sz w:val="28"/>
          <w:szCs w:val="28"/>
          <w:rtl w:val="true"/>
          <w:lang w:bidi="ar-SA"/>
        </w:rPr>
        <w:t>:</w:t>
      </w:r>
    </w:p>
    <w:p>
      <w:pPr>
        <w:pStyle w:val="Heading5"/>
        <w:numPr>
          <w:ilvl w:val="4"/>
          <w:numId w:val="1"/>
        </w:numPr>
        <w:rPr/>
      </w:pPr>
      <w:bookmarkStart w:id="544" w:name="__RefHeading___Toc987821_1051229030"/>
      <w:bookmarkStart w:id="545" w:name="_Toc198"/>
      <w:bookmarkEnd w:id="544"/>
      <w:r>
        <w:rPr>
          <w:rtl w:val="true"/>
        </w:rPr>
        <w:t>أوّلاً</w:t>
      </w:r>
      <w:r>
        <w:rPr>
          <w:rtl w:val="true"/>
        </w:rPr>
        <w:t xml:space="preserve">: </w:t>
      </w:r>
      <w:r>
        <w:rPr>
          <w:rtl w:val="true"/>
        </w:rPr>
        <w:t>توليته بني أميّة على رقاب الناس واستئثاره وإياهم ببيت المال</w:t>
      </w:r>
      <w:bookmarkEnd w:id="545"/>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تفيد الوثائق التاريخيّة أنّ ممّا عابوا به على عثمان هو توليته الوليد بن عقبة، وإقطاعه آل الحَكَم دُوراً بناها وشراها لهم، وأعطى مروان بن الحكم خُمس إفريقية، وخصّ ناساً من أهله ومن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وليَ هذا الأمر قبلك خليفتان، فمنعا هذا المال أنفسهما وأهليهما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صنعا ذلك احتساباً، ووصلتُ به احتساباً</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bookmarkStart w:id="546" w:name="pg7329_82280"/>
    </w:p>
    <w:p>
      <w:pPr>
        <w:pStyle w:val="BookText"/>
        <w:rPr/>
      </w:pPr>
      <w:bookmarkEnd w:id="5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الخزائن سفط فيه حُلي، فأخذ منه عثمان، فحلّى به بعضَ أهله، فأظهروا عند ذلك الطعن عليه، وبلغه ذلك فخطب،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 الله أعطيه مَن شئت، وأمنعه مَن شئت، فأرغم الله أنف مَن رغم</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أنكر عليه الناسُ أيضاً، أنّه أعطى سعيد بن العاص مائة ألف درهم، فكلّمه عليٌّ، والزبير، وطلحة، وسعد، وعبد الرحمن بن عوف في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له قرابة ورحماً</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الاستيعاب عند ترجمة الوليد بن عقبة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ولاّه عثمانُ الكوفةَ وعزل عنها سعد بن أبي وقّاص، فلمّا قدِمَ الوليد على سعد، 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أكِستَ بعدنا أم حمقْنا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تجزعَن أبا إسحاق، فإنّما هو المُلك يتغدّاه قوم ويتعشّاه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ستجعلونها ملكاً</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النصوص السابقة تكشف لنا جانباً من السياسة الخاطئة التي اقتفاها عثمان، والتي تُثْبِتُ عدمَ اكتراثه بالمسلمين ولا بأموالهم، فحَوَّل الخلافة إلى ملك عضوض، يتقاذفه بنو أمَيّة، وجعل منبر رسول الله صلی الله علیه و آله يعتليه الفَسَقَةُ، وشُرّاب الخمر من أمثال الوليد، وسلّط على رقاب الناس أهله وذويه ممَّن لا سابقة لهم في الدين، وراح يبذخ بصرف أموال المسلمين، ونهب بيت المال كيفما شاء</w:t>
      </w:r>
      <w:r>
        <w:rPr>
          <w:rFonts w:eastAsia="IRNazanin" w:cs="IRNazanin"/>
          <w:color w:val="111111"/>
          <w:sz w:val="28"/>
          <w:szCs w:val="28"/>
          <w:rtl w:val="true"/>
          <w:lang w:bidi="fa-IR"/>
        </w:rPr>
        <w:t>.</w:t>
      </w:r>
    </w:p>
    <w:p>
      <w:pPr>
        <w:pStyle w:val="Heading5"/>
        <w:numPr>
          <w:ilvl w:val="4"/>
          <w:numId w:val="1"/>
        </w:numPr>
        <w:rPr/>
      </w:pPr>
      <w:bookmarkStart w:id="547" w:name="__RefHeading___Toc987823_1051229030"/>
      <w:bookmarkStart w:id="548" w:name="_Toc199"/>
      <w:bookmarkEnd w:id="547"/>
      <w:r>
        <w:rPr>
          <w:rtl w:val="true"/>
        </w:rPr>
        <w:t>ثانياً</w:t>
      </w:r>
      <w:r>
        <w:rPr>
          <w:rtl w:val="true"/>
        </w:rPr>
        <w:t xml:space="preserve">: </w:t>
      </w:r>
      <w:r>
        <w:rPr>
          <w:rtl w:val="true"/>
        </w:rPr>
        <w:t>عدم اكتراثه بنصائح الصحابة ولا بشكاوى المسلمين</w:t>
      </w:r>
      <w:bookmarkEnd w:id="54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دلّت الآثار التاريخيّة أنّ الصحابة كانوا يستعتبونه في ولاته بسبب ما يجيئون به من منكرات، لكنّه لا يعزلهم، فقد أخرج البلاذري بسنده عن ابن المسيب،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فكان </w:t>
      </w:r>
    </w:p>
    <w:p>
      <w:pPr>
        <w:pStyle w:val="BookText"/>
        <w:rPr/>
      </w:pPr>
      <w:r>
        <w:rPr>
          <w:rFonts w:ascii="IRNazanin" w:hAnsi="IRNazanin" w:eastAsia="IRNazanin"/>
          <w:color w:val="111111"/>
          <w:sz w:val="28"/>
          <w:sz w:val="28"/>
          <w:szCs w:val="28"/>
          <w:rtl w:val="true"/>
          <w:lang w:bidi="fa-IR"/>
        </w:rPr>
        <w:t>يجيء من أمرائه ما ينكره أصحاب محمّد صلی الله علیه و آله ، وكان يُستعتب فيهم، فلا يعزلهم</w:t>
      </w:r>
      <w:r>
        <w:rPr>
          <w:rFonts w:eastAsia="IRNazanin" w:cs="IRNazanin"/>
          <w:color w:val="111111"/>
          <w:sz w:val="28"/>
          <w:szCs w:val="28"/>
          <w:rtl w:val="true"/>
          <w:lang w:bidi="fa-IR"/>
        </w:rPr>
        <w:t>»</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استأثر في السنين الستّ الأواخر ببني عمّه، فولاّهم، وولّى عبد الله بن سعد بن أبي سرح مصرَ، فمكث عليهم سنين، فجاء أهل 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يشكونه ويتظلَّمون منه، وكان في قلوب هُذيل، وبني زهرة، وبني غفار، وبني مخزوم، وأحلافهم غضبٌ على عثمان؛ بسبب ما صنعه بأبي ذر وعمّار وعبد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جاء أهل مصر يشكون ابن أبي سرح، كتبَ إليه كتاباً يتهدده فيه، فأبى أن ينزع عمّا نهاه عثمان عنه، وضرب بعضَ مَن كان شكاه إلى عثمان من أهل مصر حتّى قتله، فخرج من أهل مصر سبعمائة إلى المدينة، فنزلوا المسجد، وشكوا ما صنع بهم ابن أبي 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مواقيت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أصحاب محمّد؛ فقام طلحة إلى عثمان فكلّمه بكلام شديد، وأرسلت إليه عائشة تسأله أن ينصفَهم من عامله، ودخل عليه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متكلم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يسألك القوم رجلاً مكان رجل، وقد ادّعوا قِبَله دماً، فاعزله عنهم، واقضِ بينهم، فإن وجب عليه حقٌّ فأنصفْهم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اختاروا رجلاً أوليه عليكم مكانه، فأشار الناس عليه بمحمّد بن أبي بكر، فكتب عهده على مصر، ووجّه معهم عدّةً من المهاجرين والأنصار ينظرون فيما بينهم وبين ابن أبي سرح</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المصادر التاريخيّة أكدّت أنّ تولية محمّد بن أبي بكر لم تكن بنيّة صادقة، فقد وجدت الجماهير بينها غلاماً أسوداً، معه كتاب قد خبّأه عليهم، كان مبعوثاً من عثمان إلى والي مصر عبد الله بن أبي سرح، يأمره فيه بقتل محمّد بن أبي بكر ومَن معه، والبقاء في منصبه، وبحبس كلّ مَن يأتي الخليفةَ ويتظلّم منه، فعادت الجماهيرُ إلى المدينة، وأخبروا الصحابة بما جرى، وعلى رأسهم طلحة، والزبير، وعليّ، وسعد؛ فزاد حنق </w:t>
      </w:r>
    </w:p>
    <w:p>
      <w:pPr>
        <w:pStyle w:val="BookText"/>
        <w:rPr/>
      </w:pPr>
      <w:r>
        <w:rPr>
          <w:rFonts w:ascii="IRNazanin" w:hAnsi="IRNazanin" w:eastAsia="IRNazanin"/>
          <w:color w:val="111111"/>
          <w:sz w:val="28"/>
          <w:sz w:val="28"/>
          <w:szCs w:val="28"/>
          <w:rtl w:val="true"/>
          <w:lang w:bidi="fa-IR"/>
        </w:rPr>
        <w:t>الناس على عثمان، وخصوصاً مَن كانوا غاضبين عليه؛ بسبب ما عمله بالصحابة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ذر، وعمّار، وابن مسعود، فقام الناس بمحاصرة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رأى ذلك عليٌّ، بعث إلى طلحة والزبير وسعد وعمّار، ونفر من أصحاب النبي صلی الله علیه و آله كلّهم بدري، ثمّ دخل على عثمان ومعه الكتاب، والبعير، والغلام، فقال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الغلام غلامك؟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فالبعير بعيرك؟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كتبت هذا الكتاب؟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وحلف بالله، ما كتبت هذا الكتاب، ولا أمرت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عليٌّ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فالخاتم خاتمك؟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يخرج غلامك على بعيرك بكتاب عليه خاتمك لا تعلمه؟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 بالله، ما كتبتُ هذا الكتاب، ولا أمرتُ به، ولا وجّهتُ هذا الغلام إلى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الخط فعرفوا أنّه خط مروان، وشكّوا في أمر عثمان رضي الله عنه، وسألوه أن يدفعَ إليهم مروان، فأبى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مروان عنده في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أصحاب محمّد صلی الله علیه و آله من عنده غضاباً، وشكّوا في أمره، وعلموا أنّه لا يحلف بباطل، إلا أنّ قوماً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يبرأ عثمان من قلوبنا إلاّ أن يدفع إلينا مروان حتى نثخنه، ونعرف حال الكتاب، فكيف يؤمر بقتل رجل من أصحاب محمد صلی الله علیه و آله بغير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يكن عثمان كتبه عزلناه، وإن يكن مروان كتبه على لسان عثمان، نظرنا ما يكون منّا في أمر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ولزموا بيوتهم، وأبى عثمان أن يُخرجَ إليهم مروانَ، وخشي عليه القتل، وحاصر الناسُ عثمانَ ومنعوه الماء</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فعثمان إذاً قد استأثر ببيت المال، وسلّط بني أميّة على رقاب الناس، ورفض نصيحة كبار الصحابة، وتعنّت بآرائه، بل الأمر ازداد سوءاً حينما بلغت المسألة إلى التحايل على الصحابة وخيار التابعين، ومحاولة تدبير اغتيالهم بطريقة تنمُّ عن بعد الخليفة عن كافّة العهود والمواثيق الإسلامية، وسواء كان كتاب الغدر الذي اكتشفه </w:t>
      </w:r>
      <w:bookmarkStart w:id="549" w:name="pg7329_82283"/>
    </w:p>
    <w:p>
      <w:pPr>
        <w:pStyle w:val="BookText"/>
        <w:rPr/>
      </w:pPr>
      <w:bookmarkEnd w:id="549"/>
      <w:r>
        <w:rPr>
          <w:rFonts w:ascii="Amiri" w:hAnsi="Amiri" w:eastAsia="Amiri" w:cs="Amiri"/>
          <w:color w:val="111111"/>
          <w:sz w:val="28"/>
          <w:sz w:val="28"/>
          <w:szCs w:val="28"/>
          <w:rtl w:val="true"/>
          <w:lang w:bidi="ar-SA"/>
        </w:rPr>
        <w:t>الوفد من صنيعة عثمان، أو من صنيعة مروان مدبِّر شؤون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سيّان، فعثمان بالنتيجة رفض تسليم مروان، ورفض التنحّي، مع أنّ الكتاب يحمل خاتمه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قدمناه هو صورة مختصرة ممّا ذكره المؤرخون في ذلك، ويكفيك أن تراجعَ ما ذكره البلاذري تحت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أنكروا من سيرة عثمان</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ليتضح الحال</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987825_1051229030"/>
      <w:bookmarkStart w:id="551" w:name="_Toc200"/>
      <w:bookmarkEnd w:id="550"/>
      <w:r>
        <w:rPr>
          <w:rtl w:val="true"/>
        </w:rPr>
        <w:t>ثالثاً</w:t>
      </w:r>
      <w:r>
        <w:rPr>
          <w:rtl w:val="true"/>
        </w:rPr>
        <w:t xml:space="preserve">: </w:t>
      </w:r>
      <w:r>
        <w:rPr>
          <w:rtl w:val="true"/>
        </w:rPr>
        <w:t>إيواؤه الحَكَم طريد رسول الله صلی الله علیه و آله</w:t>
      </w:r>
      <w:bookmarkEnd w:id="551"/>
    </w:p>
    <w:p>
      <w:pPr>
        <w:pStyle w:val="BookText"/>
        <w:rPr/>
      </w:pPr>
      <w:r>
        <w:rPr>
          <w:rFonts w:ascii="IRNazanin" w:hAnsi="IRNazanin" w:eastAsia="IRNazanin"/>
          <w:color w:val="111111"/>
          <w:sz w:val="28"/>
          <w:sz w:val="28"/>
          <w:szCs w:val="28"/>
          <w:rtl w:val="true"/>
          <w:lang w:bidi="fa-IR"/>
        </w:rPr>
        <w:t xml:space="preserve">وممّا نقم به الناس على عثمان أنّه آوى طريد رسول الله الحكمَ بن أبي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عمّ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أشد جيران الرسول صلی الله علیه و آله أذى له في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اطّلع على رسول الله صلی الله علیه و آله ذات يوم وهو في بعض حُجر نسائه، فعرفه وخرج إليه بعنزة،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عذيري من هذا الوزغة اللعين؟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يساكنني ولا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فغرّبهم جميعاً إلى الطائف، فلمّا قُبض رسول الله صلی الله علیه و آله كلم عثمان أبا بكر وسأله ردّهم، فأبى 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لآوي طُرداء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 استخلف عمر كلّمه فيهم، فقال مثل قول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استخلف عثمان أدخلهم المدينة،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كنت كلّمت رسول الله فيهم وسألته ردَّهم، فوعدني أن يأذن لهم، فقُبض قبل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فأنكر المسلمون عليه إدخاله إياهم المدينة</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ونقم جماعةٌ على أمير المؤمنين عثمان؛ كونه عطَفَ على عمّه الحَكَم، وآواه وأقدَمَه المدينة، ووصله بمائة ألف</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فعثمان آوى الحكم مع أنّ موقف رسول الله صلی الله علیه و آله صريح منه، ومن عائلته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أخرج ابن عساكر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والبزار بسندهما إلى الشعبي، عن عبد الله بن الزبير </w:t>
      </w:r>
    </w:p>
    <w:p>
      <w:pPr>
        <w:pStyle w:val="BookText"/>
        <w:rPr/>
      </w:pPr>
      <w:r>
        <w:rPr>
          <w:rFonts w:ascii="Amiri" w:hAnsi="Amiri" w:eastAsia="Amiri" w:cs="Amiri"/>
          <w:color w:val="111111"/>
          <w:sz w:val="28"/>
          <w:sz w:val="28"/>
          <w:szCs w:val="28"/>
          <w:rtl w:val="true"/>
          <w:lang w:bidi="ar-SA"/>
        </w:rPr>
        <w:t>أنه قال وهو على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 هذا البيت الحرام والبلد الحرام، إن الحَكَم بن أبي العاص ووُلده ملعونون على لسان محمد</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إسناده صحيح</w:t>
      </w:r>
      <w:r>
        <w:rPr>
          <w:rFonts w:eastAsia="Amiri" w:cs="Amiri" w:ascii="Amiri" w:hAnsi="Amiri"/>
          <w:color w:val="111111"/>
          <w:sz w:val="28"/>
          <w:szCs w:val="28"/>
          <w:rtl w:val="true"/>
          <w:lang w:bidi="ar-SA"/>
        </w:rPr>
        <w:t>»</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الألباني بعد أنْ ذكَرَ الحديث بلفظ البزار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إسناد صحيح أيضاً، رجاله كلهم ثقات رجال الشيخين؛ غير شيخ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منصور بن سيّار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ثقة</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أبو يعلى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والحاكم بسندهما إلى أبي هريرة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صلی الله علیه و آله رأى في المنام كأنّ بني الحكم ينزون على منبره وينزلون، فأصبح كالمتغيّظ،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رأيتُ بني الحكم ينزون على منبري نزوَ القردة؟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رُئي رسول الله صلی الله علیه و آله مستجمعاً ضاحكاً بعد ذلك حتى مات</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الذهبي في التصحيح لكن على شرط مسلم</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الهيثمي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أبو يعلى، ورجاله رجال الصحيح، غير مصعب بن عبد الله بن الزبير، وهو ثقة</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الألباني ساق الكثير من الشواهد لمتن الحديث، وحكم بصحتها، ونقد بكلام طويل جملة من الحفّاظ الذين يخشون تصحيح الروايات الواردة في الحَكَم</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bookmarkStart w:id="552" w:name="pg7329_82285"/>
    </w:p>
    <w:p>
      <w:pPr>
        <w:pStyle w:val="BookText"/>
        <w:rPr/>
      </w:pPr>
      <w:bookmarkEnd w:id="552"/>
      <w:r>
        <w:rPr>
          <w:rFonts w:ascii="Amiri" w:hAnsi="Amiri" w:eastAsia="Amiri" w:cs="Amiri"/>
          <w:color w:val="111111"/>
          <w:sz w:val="28"/>
          <w:sz w:val="28"/>
          <w:szCs w:val="28"/>
          <w:rtl w:val="true"/>
          <w:lang w:bidi="ar-SA"/>
        </w:rPr>
        <w:t>وكلام الألباني جدير بالدراسة والتدقيق، فهو يكشف كيف أنّ الأقلام حاولت التلاعب بالحقائق وكتمانها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أيّة حال، فإنّ عثمان قد آوى طريد رسول الله، وكأنّه لم يسمع ما قاله النبيّ صلی الله علیه و آله في حقّه، وهذه مخالفة شرعيّة صريحة، بل فيها ما فيها من التحدّي لفعل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يكتفِ عثمان بإرجاع عمّه الحَكَم، بل صار يوليه على الصدقات، بل ويَهبها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صدقات قضاعة، فبلغت ثلاثمائة ألف درهم، فوهبها له حين أتاه بها</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 وهذا الأمر زاد في إنكار الناس عليه</w:t>
      </w:r>
      <w:r>
        <w:rPr>
          <w:rFonts w:eastAsia="Amiri" w:cs="Amiri" w:ascii="Amiri" w:hAnsi="Amiri"/>
          <w:color w:val="111111"/>
          <w:sz w:val="28"/>
          <w:szCs w:val="28"/>
          <w:rtl w:val="true"/>
          <w:lang w:bidi="ar-SA"/>
        </w:rPr>
        <w:t>.</w:t>
      </w:r>
    </w:p>
    <w:p>
      <w:pPr>
        <w:pStyle w:val="Heading5"/>
        <w:numPr>
          <w:ilvl w:val="4"/>
          <w:numId w:val="1"/>
        </w:numPr>
        <w:rPr/>
      </w:pPr>
      <w:bookmarkStart w:id="553" w:name="__RefHeading___Toc987827_1051229030"/>
      <w:bookmarkStart w:id="554" w:name="_Toc201"/>
      <w:bookmarkEnd w:id="553"/>
      <w:r>
        <w:rPr>
          <w:rtl w:val="true"/>
        </w:rPr>
        <w:t>رابعاً</w:t>
      </w:r>
      <w:r>
        <w:rPr>
          <w:rtl w:val="true"/>
        </w:rPr>
        <w:t xml:space="preserve">: </w:t>
      </w:r>
      <w:r>
        <w:rPr>
          <w:rtl w:val="true"/>
        </w:rPr>
        <w:t>عدم إقامته الحدّ على قاتل الهرمزان</w:t>
      </w:r>
      <w:bookmarkEnd w:id="554"/>
    </w:p>
    <w:p>
      <w:pPr>
        <w:pStyle w:val="BookText"/>
        <w:rPr/>
      </w:pPr>
      <w:r>
        <w:rPr>
          <w:rFonts w:ascii="Amiri" w:hAnsi="Amiri" w:eastAsia="Amiri" w:cs="Amiri"/>
          <w:color w:val="111111"/>
          <w:sz w:val="28"/>
          <w:sz w:val="28"/>
          <w:szCs w:val="28"/>
          <w:rtl w:val="true"/>
          <w:lang w:bidi="ar-SA"/>
        </w:rPr>
        <w:t xml:space="preserve">ومن الأُمور التي ينبغي الإشارة إليها هو مخالفة عثمان للقرآن والسنّة من أول خلافته؛ وذلك بعدم إقامته الحدّ على قاتل الهرمزان، وبنت أبي لؤلؤة الصغيرة، فقد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قضاء الله أنّ عبيد الله بن عمر أصاب الهرمزان، وكان الهرمزان من المسلمين، ولا وارث له إلاّ المسلمون عامّة، وأنا إمامكم، وقد عفوت، أفتعفون؟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 الفاسق؛ فإنه أتى عظيماً، قتل مسلماً بلا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 لئن ظفرتُ يوماً لأقتلنَّك بالهرمزان</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نفهم معنى هذا العفو، مع أنّ علياً وهو من كبار الصحابة يطالب بقتل عبيد الله بن عمر ويتهدّده، ويتوعّده أنّه إذا ظفر به ليقتلنَّه، فهو لم يعفُ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أنّ </w:t>
      </w:r>
    </w:p>
    <w:p>
      <w:pPr>
        <w:pStyle w:val="BookText"/>
        <w:rPr/>
      </w:pPr>
      <w:r>
        <w:rPr>
          <w:rFonts w:ascii="Amiri" w:hAnsi="Amiri" w:eastAsia="Amiri" w:cs="Amiri"/>
          <w:color w:val="111111"/>
          <w:sz w:val="28"/>
          <w:sz w:val="28"/>
          <w:szCs w:val="28"/>
          <w:rtl w:val="true"/>
          <w:lang w:bidi="ar-SA"/>
        </w:rPr>
        <w:t xml:space="preserve">العفو كان بيد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كلمة المهاجرين، والأنصار اتّفقت على وجوب قتله، فقد أخرج ابن سعد بسنده إلى عبد الله بن حنطب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لعبيد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ذنب بنت أبي لؤلؤة حين قتلتَها؟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رأي عليٍّ حين استشاره عثمان ورأي الأكابر من أصحاب رسول الله على قتله، لكن عمرو بن العاص كلّم عثمان حتى تركه، فكان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قدرتُ على عبيد الله بن عمر ولي سلطان، لاقتصصت منه</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أيضاً بسنده إلى الزهري،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استخلف عثمان دعا المهاجرين والأنصار،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في قتل هذا الذي فتق في الدين ما 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 رأي المهاجرين والأنصار على كلمة واحدة يشجعون عثمان على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هذا الأمر قد كان قبل أن يكون لك سلطانٌ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فتفرّق الناس عن كلام عمرو بن العاص</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فالمهاجرون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رأسهم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يرومون تطبيق الشريعة، وإقامة الحدّ على عبيد الله، لكن عثمان يستأنس بكلام عمرو بن العاص ويعفو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 هذا الموقف ثابتاً من عليًّ علیه السلام ، فحينما آلت إليه الخلافة أراد القصاص منه، لكنه هرب إلى معاوية وجماعته، وبقي معه حتّى قتل في صفين</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تعرّضت كتب التاريخ والسير والرجال بصورة مفصّلة لهذه المسألة، وهي وإن اختلفت الكلمات فيها وفي كيفيّة عفو عثمان عنه، إلاّ أنّها اتّفقت على أمرين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لم يقتصّ من عبيد الله بن عمر</w:t>
      </w:r>
      <w:r>
        <w:rPr>
          <w:rFonts w:eastAsia="Amiri" w:cs="Amiri" w:ascii="Amiri" w:hAnsi="Amiri"/>
          <w:color w:val="111111"/>
          <w:sz w:val="28"/>
          <w:szCs w:val="28"/>
          <w:rtl w:val="true"/>
          <w:lang w:bidi="ar-SA"/>
        </w:rPr>
        <w:t xml:space="preserve">. </w:t>
      </w:r>
      <w:bookmarkStart w:id="555" w:name="pg7329_82287"/>
    </w:p>
    <w:p>
      <w:pPr>
        <w:pStyle w:val="BookText"/>
        <w:rPr/>
      </w:pPr>
      <w:bookmarkEnd w:id="555"/>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علیه السلام استمرّ بمطالبته بدم الهرمزان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نرى ابن الأثير وابن حجر يكذّبان خبر عفو ابن الهرمزان عن قاتل أبيه، مستدلين بموقف عليٍّ علیه السلام المطالب بدم الهرمزان حين ولي الخلافة</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يدلّك على أنّ عليَّ بن أبي طالب علیه السلام لم يكن يرى أنّ هناك مبرراً للعفو عن عبيد الله، ومهما حاولت كتبُ التاريخ أن تدافع وتتأوّل لموقف عثمان، فإنّ مطالبة عليًّ علیه السلام بدم الهرمزان في أيام خلافته تدفع كل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يكن الخليفة عثمان سويّاً من الأيام الأُولى لخلافته، ولم يختصّ انحرافه بالسنين الستّ الأواخر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لا بدّ أن نتأمّل كثيراً، فإنّ الأيام التي تُعدّ أيام عدل ورفاه للمجتمع، وجدنا فيها هذه المظالم، فما بالك بالسنين الستّ العجاف التي صرّحوا بتفشّي الظلم فيها</w:t>
      </w:r>
      <w:r>
        <w:rPr>
          <w:rFonts w:eastAsia="Amiri" w:cs="Amiri" w:ascii="Amiri" w:hAnsi="Amiri"/>
          <w:color w:val="111111"/>
          <w:sz w:val="28"/>
          <w:szCs w:val="28"/>
          <w:rtl w:val="true"/>
          <w:lang w:bidi="ar-SA"/>
        </w:rPr>
        <w:t>.</w:t>
      </w:r>
    </w:p>
    <w:p>
      <w:pPr>
        <w:pStyle w:val="Heading5"/>
        <w:numPr>
          <w:ilvl w:val="4"/>
          <w:numId w:val="1"/>
        </w:numPr>
        <w:rPr/>
      </w:pPr>
      <w:bookmarkStart w:id="556" w:name="__RefHeading___Toc987829_1051229030"/>
      <w:bookmarkStart w:id="557" w:name="_Toc202"/>
      <w:bookmarkEnd w:id="556"/>
      <w:r>
        <w:rPr>
          <w:rtl w:val="true"/>
        </w:rPr>
        <w:t>خامساً</w:t>
      </w:r>
      <w:r>
        <w:rPr>
          <w:rtl w:val="true"/>
        </w:rPr>
        <w:t xml:space="preserve">: </w:t>
      </w:r>
      <w:r>
        <w:rPr>
          <w:rtl w:val="true"/>
        </w:rPr>
        <w:t>معاملته السيئة لكبار صحابة رسول الله صلی الله علیه و آله</w:t>
      </w:r>
      <w:bookmarkEnd w:id="557"/>
    </w:p>
    <w:p>
      <w:pPr>
        <w:pStyle w:val="BookText"/>
        <w:rPr/>
      </w:pPr>
      <w:r>
        <w:rPr>
          <w:rFonts w:ascii="IRNazanin" w:hAnsi="IRNazanin" w:eastAsia="IRNazanin"/>
          <w:color w:val="111111"/>
          <w:sz w:val="28"/>
          <w:sz w:val="28"/>
          <w:szCs w:val="28"/>
          <w:rtl w:val="true"/>
          <w:lang w:bidi="fa-IR"/>
        </w:rPr>
        <w:t>غير خفي ما قام به عثمان من إساءةٍ إلى عدّة من صحابة رسول الله صلی الله علیه و آله ،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ذر، وعمّار، وعبد الله بن مسعود</w:t>
      </w:r>
      <w:r>
        <w:rPr>
          <w:rFonts w:eastAsia="IRNazanin" w:cs="IRNazanin"/>
          <w:color w:val="111111"/>
          <w:sz w:val="28"/>
          <w:szCs w:val="28"/>
          <w:rtl w:val="true"/>
          <w:lang w:bidi="fa-IR"/>
        </w:rPr>
        <w:t>.</w:t>
      </w:r>
    </w:p>
    <w:p>
      <w:pPr>
        <w:pStyle w:val="Heading4"/>
        <w:numPr>
          <w:ilvl w:val="3"/>
          <w:numId w:val="1"/>
        </w:numPr>
        <w:rPr/>
      </w:pPr>
      <w:bookmarkStart w:id="558" w:name="__RefHeading___Toc987831_1051229030"/>
      <w:bookmarkStart w:id="559" w:name="_Toc203"/>
      <w:bookmarkEnd w:id="558"/>
      <w:r>
        <w:rPr>
          <w:rtl w:val="true"/>
        </w:rPr>
        <w:t>بين أبي ذر وعثمان</w:t>
      </w:r>
      <w:r>
        <w:rPr>
          <w:rtl w:val="true"/>
        </w:rPr>
        <w:t>:</w:t>
      </w:r>
      <w:bookmarkEnd w:id="559"/>
    </w:p>
    <w:p>
      <w:pPr>
        <w:pStyle w:val="BookText"/>
        <w:rPr/>
      </w:pPr>
      <w:r>
        <w:rPr>
          <w:rFonts w:ascii="Amiri" w:hAnsi="Amiri" w:eastAsia="Amiri" w:cs="Amiri"/>
          <w:color w:val="111111"/>
          <w:sz w:val="28"/>
          <w:sz w:val="28"/>
          <w:szCs w:val="28"/>
          <w:rtl w:val="true"/>
          <w:lang w:bidi="ar-SA"/>
        </w:rPr>
        <w:t>أمّا ما يتعلق بأبي ذر، فقد نفاه عثمان إلى الرَبَذَة؛ ليموت هناك غريباً وحيداً، أبعده الخليفة خوفاً من سماع كلمة الحق، التي تؤدّي إلى تأليب الناس عليه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وخبر نفي أبي ذر إلى الربَذة من الأخبار المشهورة المعروفة، ولا داعي لكثرة </w:t>
      </w:r>
      <w:bookmarkStart w:id="560" w:name="pg7329_82288"/>
    </w:p>
    <w:p>
      <w:pPr>
        <w:pStyle w:val="BookText"/>
        <w:rPr/>
      </w:pPr>
      <w:bookmarkEnd w:id="560"/>
      <w:r>
        <w:rPr>
          <w:rFonts w:ascii="Amiri" w:hAnsi="Amiri" w:eastAsia="Amiri" w:cs="Amiri"/>
          <w:color w:val="111111"/>
          <w:sz w:val="28"/>
          <w:sz w:val="28"/>
          <w:szCs w:val="28"/>
          <w:rtl w:val="true"/>
          <w:lang w:bidi="ar-SA"/>
        </w:rPr>
        <w:t>التفصيل فيه، فقد نصّت الأخبار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أعطى عثمانُ مروانَ بن الحكم ما أعطاه، وأعطى الحارث بن الحكم بن أبي العاص ثلاثمائة ألف درهم، وأعطى زيد بن ثابت الأنصاري مائة ألف درهم، جعل أبو ذر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الكانزين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ويتلو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يَكْنِزُونَ الذَّهَبَ وَالْفِضَّةَ الآية، فرفع ذلك مروان بن الحكم إلى عثمان، فأرسل إلى أبي ذر ناتلاً مولاه أن انتهِ عمّا يبلغني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أينهاني عثمان عن قراءة كتاب الله، وعيب من ترك أمر الله، فوالله، لأن أُرضيَ الله بسخط عثمان أحبّ إليّ وخير لي من أن أُسخط الله برضاه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فأغضب عثمان وأحفظه، فتصابر وكفّ، وبقي أبو ذر يعارض سياسة عثمان، فبعث إليه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بأي أرضٍ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فبأحد المِصْرَين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مسيّرك إلى الربذة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فسيّره إليها، فلم يزل بها حتى مات</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1" w:name="__RefHeading___Toc987833_1051229030"/>
      <w:bookmarkStart w:id="562" w:name="_Toc204"/>
      <w:bookmarkEnd w:id="561"/>
      <w:r>
        <w:rPr>
          <w:rtl w:val="true"/>
        </w:rPr>
        <w:t>بين عمّار وعثمان</w:t>
      </w:r>
      <w:r>
        <w:rPr>
          <w:rtl w:val="true"/>
        </w:rPr>
        <w:t>:</w:t>
      </w:r>
      <w:bookmarkEnd w:id="56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جرى لعمّار بن ياسر من عثمان، فقد ورد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في بيت المال بالمدينة سفط فيه حلي وجواهر، فأخذ منه عثمان ما حلّى به بعضَ أهله، فأظهر الناسُ الطعنَ عليه في ذلك، وكلّموه فيه بكلام شديد حتى أغضبوه، فخطب،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لنأخذن حاجتنا من هذا الفيء وإن رغمتْ أنوف أقوام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تُمنع من ذلك ويُحال بينك وبينه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اللهَ أنّ أنفي أول راغم من ذلك،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أعلَيَّ يا بن المتكاء تجترئ؟ خذوه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ودخل عثمان فدعا به، فضربه حتى غشي عليه، ثم أُخرج فحُمل حتى أُتيَ به منزل أُم سلمة زوج رسول الله صلی الله علیه و آله ، فلم يُصلِّ الظهر والعصر والمغرب، فلمّا أفاق توضأ وصلّى، وقال</w:t>
      </w:r>
      <w:r>
        <w:rPr>
          <w:rFonts w:eastAsia="IRNazanin" w:cs="IRNazanin"/>
          <w:color w:val="111111"/>
          <w:sz w:val="28"/>
          <w:szCs w:val="28"/>
          <w:rtl w:val="true"/>
          <w:lang w:bidi="fa-IR"/>
        </w:rPr>
        <w:t xml:space="preserve">: </w:t>
      </w:r>
      <w:bookmarkStart w:id="563" w:name="pg7329_82289"/>
    </w:p>
    <w:p>
      <w:pPr>
        <w:pStyle w:val="BookText"/>
        <w:rPr/>
      </w:pPr>
      <w:bookmarkEnd w:id="563"/>
      <w:r>
        <w:rPr>
          <w:rFonts w:ascii="Amiri" w:hAnsi="Amiri" w:eastAsia="Amiri" w:cs="Amiri"/>
          <w:color w:val="111111"/>
          <w:sz w:val="28"/>
          <w:sz w:val="28"/>
          <w:szCs w:val="28"/>
          <w:rtl w:val="true"/>
          <w:lang w:bidi="ar-SA"/>
        </w:rPr>
        <w:t>الحمد لله ليس هذا أول يوم أوذينا فيه في الله</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وحين وصل الخبر إلى عائشة، غضبت وأخرجت شعراً من شعر رسول الله صلی الله علیه و آله وثوباً من ثيابه ونعلاً من نعاله، ثمّ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أسرع ما تركتم سنّة نبيكم، وهذا شعره وثوبه ونعله ولم يبلَ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عثمان غضباً شديداً حتى ما درى ما يقول، فالتجّ المسجد، وقال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وجاء في ذلك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واستقبح الناس فعله بعمّار، وشاع فيهم، فاشتدّ إنكارهم له</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وللحلف والولاء اللذين بين بني مخزوم وبين عمّار وأبيه ياسر كان اجتماع بني مخزوم إلى عثمان؛ حين نال من عمّار غلمان عثمان ما نالوا من الضرب حتى انفتق له فتق في بطنه، ورغموا وكسروا ضلعاً من أضلاعه؛ فاجتمعت بنو مخزوم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مات لا قتلنا به أحداً غير عثمان</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4" w:name="__RefHeading___Toc987835_1051229030"/>
      <w:bookmarkStart w:id="565" w:name="_Toc205"/>
      <w:bookmarkEnd w:id="564"/>
      <w:r>
        <w:rPr>
          <w:rtl w:val="true"/>
        </w:rPr>
        <w:t>بين عبد الله بن مسعود وعثمان</w:t>
      </w:r>
      <w:r>
        <w:rPr>
          <w:rtl w:val="true"/>
        </w:rPr>
        <w:t>:</w:t>
      </w:r>
      <w:bookmarkEnd w:id="56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حصل لعبد الله بن مسعود من عثمان، فقد ورد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حين ألقى مفاتيح بيت المال إلى الوليد بن عقبة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غيَّرَ الله عليه، وما أرى صاحبَكم إلاّ وقد غيّر وبدّل، أيعزُل مثل سعد بن أبي وقاص ويولّى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يتكلم بكلام لا يدعه،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أصدق القول كتاب الله، وأحسن الهدي هدي محمد صلی الله علیه و آله وشرّ الأُمور محدثاتها، وكل مُحدث بدعة، وكل بدعة ضلالة، وكل ضلالة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الوليد إلى عثمان بذلك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يعيبك ويطعن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إليه عثمان يأمره بإشخاصه، وشيّعه أهل الكوفة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وقدم ابن مسعود المدينة وعثمان يخطب على منبر رسول الله صلی الله علیه و آله ، فلمّا رآه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 قدمت عليكم دويبة سوءٍ مَن يمشِ على طعامه يقيء ويسلح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كذلك، ولكني صاحب رسول الله يوم بدر، ويوم بيعة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عثمان، أتقول هذا لصاحب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عثمان به؛ فأُخرج من المسجد إخراجاً عنيفاً، وضرب به عبد الله بن زمعة الأرض،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احتمله يحموم غلام عثمان، ورجلاه تختلفان على عنقه حتى ضرب به الأرض فدقّ ضلعه،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عثمان، أتفعل هذا بصاحب رسول الله صلی الله علیه و آله بقول الوليد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بقول الوليد فعلت هذا، ولكن وجهت زبيد بن الصلت الكندي إلى الكوفة، فقال له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دم عثمان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أحلت من زبيد على غير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عليٌّ بأمر ابن مسعود حتى أتى به منزله، فأقام ابن مسعود بالمدينة لا يأذن له عثمان في الخروج منها إلى ناحية من النواحي، وأراد حين برئ الغزوَ فمنعه من ذلك، وقال له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مسعود أفسد عليك العراق، أفتريد أن يفسد عليك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يبرح المدينة حتى توفّي قبل مقتل عثمان بسنتين، وكان مقيماً بالمدينة ثلاث سنين، 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نازلاً على سعد بن أبي وقاص</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مرض ابن مسعود مرضه الذي مات فيه، أتاه عثمان عائداً،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تشتهي؟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أدعو لك طبيباً؟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 أمرضني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آمر لك بعطائك؟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منعتنيه وأنا محتاج إليه، وتعطينيه وأنا مستغنٍ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رزقُهم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لي يا أبا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أن يأخذ لي منك بحقي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وأوصى أن لا يصلي عليه عثمان، فدُفن بالبقيع وعثمان لا يعلم، فلمّا علم، غضب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سبقتموني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أوصى أن لا تصلي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الزبير</w:t>
      </w:r>
      <w:r>
        <w:rPr>
          <w:rFonts w:eastAsia="Amiri" w:cs="Amiri" w:ascii="Amiri" w:hAnsi="Amiri"/>
          <w:color w:val="111111"/>
          <w:sz w:val="28"/>
          <w:szCs w:val="28"/>
          <w:rtl w:val="true"/>
          <w:lang w:bidi="ar-SA"/>
        </w:rPr>
        <w:t xml:space="preserve">: </w:t>
      </w:r>
      <w:bookmarkStart w:id="566" w:name="pg7329_82291"/>
    </w:p>
    <w:p>
      <w:pPr>
        <w:pStyle w:val="BookText"/>
        <w:rPr/>
      </w:pPr>
      <w:bookmarkEnd w:id="566"/>
      <w:r>
        <w:rPr>
          <w:rFonts w:ascii="Amiri" w:hAnsi="Amiri" w:eastAsia="Amiri" w:cs="Amiri"/>
          <w:color w:val="111111"/>
          <w:sz w:val="28"/>
          <w:sz w:val="28"/>
          <w:szCs w:val="28"/>
          <w:rtl w:val="true"/>
          <w:lang w:bidi="ar-SA"/>
        </w:rPr>
        <w:t>لأعرفنك بعد الموت تندُبني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حياتي ما زودتني زادي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السبب الذي جعل ابن مسعود يلقي مفاتيح بيت المال على الوليد،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الوليد لمّا قدم الكوفة ألفى ابن مسعود على بيت المال فاستقرضه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الولاة تفعل ذلك، ثمّ تردُّ ما تأخذ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فأقرضه عبد الله ما سأله، ثمّ إنّه اقتضاه إياه، فكتب الوليد في ذلك إلى عثمان، فكتب عثمان إلى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خازن لنا، فلا تعرض للوليد فيما أخذ من المال؛ فطرح ابن مسعود المفاتيح،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أظن أنّي خازنٌ للمسلمين، فأمّا إذا كنتُ خازناً لكم، فلا حاجة لي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بالكوفة بعد إلقائه مفاتيح بيت المال</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جملة مختص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من مواقف عثمان مع صحابة رسول الله صلی الله علیه و آله ، وقد عرفت كيف أنّه كان يستخدم الترهيب، ويتعامل معهم بقسوةٍ منقطعة النظير، وعرفنا فيما تقدم أنّ عثمان ولّى أقرباءه، وأتخمهم بالهدايا والأموال من بيت مال المسلمين، ولم يراع للمسلمين أي حرمة، ولم يصغ للصحابة الذين نصحوه، ولم يقم لهم أي وزن، فأيقنت الأمّة الإسلامية بأنّ خليفتها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على جادّة الصواب، فكان لا بدّ للمسلمين من كلمة، ولا بدّ للعدالة من صولة، ولا بدّ للظلم من أن يُقبر، ولا بدّ للحقيقة من أن تظهر، فكان وجوه الصحابة، وقرّاء القرآن، وخيار التابعين وراء الثورة على عثمان خليفة المسلمين</w:t>
      </w:r>
      <w:r>
        <w:rPr>
          <w:rFonts w:eastAsia="IRNazanin" w:cs="IRNazanin"/>
          <w:color w:val="111111"/>
          <w:sz w:val="28"/>
          <w:szCs w:val="28"/>
          <w:rtl w:val="true"/>
          <w:lang w:bidi="fa-IR"/>
        </w:rPr>
        <w:t>!!</w:t>
      </w:r>
    </w:p>
    <w:p>
      <w:pPr>
        <w:pStyle w:val="Heading4"/>
        <w:numPr>
          <w:ilvl w:val="3"/>
          <w:numId w:val="1"/>
        </w:numPr>
        <w:rPr/>
      </w:pPr>
      <w:bookmarkStart w:id="567" w:name="__RefHeading___Toc987837_1051229030"/>
      <w:bookmarkStart w:id="568" w:name="_Toc206"/>
      <w:bookmarkEnd w:id="567"/>
      <w:r>
        <w:rPr>
          <w:rtl w:val="true"/>
        </w:rPr>
        <w:t>المحور الثاني</w:t>
      </w:r>
      <w:r>
        <w:rPr>
          <w:rtl w:val="true"/>
        </w:rPr>
        <w:t xml:space="preserve">: </w:t>
      </w:r>
      <w:r>
        <w:rPr>
          <w:rtl w:val="true"/>
        </w:rPr>
        <w:t>الفئة التي ساهمت في الثورة على عثمان</w:t>
      </w:r>
      <w:bookmarkEnd w:id="56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المتتبع لكتب التاريخ والرواية يرى أنّ الذين قتلوا عثمان هم المسلمون، من الصحابة، وقرّاء القرآن، والتابعين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ابن الأثير في أحداث سنة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هذه السنة تكاتب نفر من أصحاب رسول الله صلی الله علیه و آله وغيرهم، بعضهم إلى بعض أن اقدموا فإنّ الجهاد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وعظم الناس على عثمان ونالوا منه أقبح ما نيل من أحد، وليس أحد من الصحابة ينهي ولا يذبّ إلاّ نفر،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ثابت، وأبو أسيد الساعدي، وكعب بن مالك، وحسّان بن ثابت، فاجتمع الناس فكلموا عليَّ بن أبي طالب، فدخل على عثمان،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ورائي وقد كلموني فيك</w:t>
      </w:r>
      <w:r>
        <w:rPr>
          <w:rFonts w:eastAsia="IRNazanin" w:cs="IRNazanin"/>
          <w:color w:val="111111"/>
          <w:sz w:val="28"/>
          <w:szCs w:val="28"/>
          <w:rtl w:val="true"/>
          <w:lang w:bidi="fa-IR"/>
        </w:rPr>
        <w:t>...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فالصحابة نالوا من عثمان أقبح ما نيل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بينهم من ينهى أو يذبّ عنه، إلا نفر أقل من عدد الأصابع، فالنصّ 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 بوجود إجماع من الأمّة حول عثمان، وأنّ الخروج عليه إنّما هو جهاد في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وأخرج الطبري من طريق عبد الرحمن بن يسار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رأى الناس ما صنع عثمان، كتب مَن بالمدينة من أصحاب النبي صلی الله علیه و آله إلى ما بالآفاق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قد تفرّقوا في الثغور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إنّما خرجتم أن تجاهدوا في سبيل الله عز وجل تطلبون دين محمد صلی الله علیه و آله ؛ فإنّ دين محمد قد أُفسد من خلفكم وترك، فهلموا فأقيموا دين محمد صلی الله علیه و آله ، فأقبلوا من كل أفقٍ حتى قتلوه</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النصّ كسابقه يبيّن أنّ الصحابة تحرّكوا على عثمان من مختلف أطباق الأرض؛ لأنّه انتهك حرمات الدين، فترك الصحابةُ الثغور، وعادوا ليقيموا الدين مرّة أُخرى</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والملفت للنظر أنّ الأمّة الإسلاميّة بأطرافها المترامية كلها اشتركت في دم عثمان، فالوفود التي حاصرت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أقبلت من مصر، والكوفة، </w:t>
      </w:r>
    </w:p>
    <w:p>
      <w:pPr>
        <w:pStyle w:val="BookText"/>
        <w:rPr/>
      </w:pPr>
      <w:r>
        <w:rPr>
          <w:rFonts w:ascii="Amiri" w:hAnsi="Amiri" w:eastAsia="Amiri" w:cs="Amiri"/>
          <w:color w:val="111111"/>
          <w:sz w:val="28"/>
          <w:sz w:val="28"/>
          <w:szCs w:val="28"/>
          <w:rtl w:val="true"/>
          <w:lang w:bidi="ar-SA"/>
        </w:rPr>
        <w:t>والبصرة، ويترأسها الصحابة والتابعون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طبقات ابن سعد، وأنساب البلاذري، واللفظ للأول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ريون الذين حصروا عثمان ستمائة، رأسهم عبد الرحمن بن عديس البلوي، وكنانة بن بشر بن عتاب الكندي، وعمرو بن الحمق الخزاعي، والذين قدموا من الكوفة مائتين، رأسهم مالك الأشتر النخعي، والذين قدموا من البصرة مائة رجل، رأسهم حكيم بن جبلة العبدي</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الكامل في 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بمصر محمد بن أبي بكر، ومحمد بن أبي حذيفة يحرَّضان على عثمان، فلمّا خرج المصريون، خرج فيهم عبد الرحمن بن عديس البلوي في خمسمائة، وقيل في ألف، وفيهم كنانة بن بشر الليثي، وسودان بن حمران السكوني، وقتيرة بن فلان السكوني، وعليهم جميعاً الغافقي بن حرب العكي، وخرج أهل الكوفة وفيهم زيد بن صوحان العبدي، والأشتر النخعي، وزياد بن النضر الحارثي، وعبد الله بن الأصم العامري، وهم في عداد أهل مصر، وعليهم جميعاً عمرو بن الأصم، وخرج أهل البصرة فيهم حكيم بن جبلة العبدي، وذريح بن عبّاد، وبشر بن شريح القيسي، وابن المحترش، وهم بعداد أهل مصر، وأميرهم حرقوص بن زهير السعدي، فخرجوا جميعاً في شوال</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بدّ أن نتعرَّف على رؤوس هذه الثورة، وهل هم من الهمج الغوغاء كما يُدّعى؟</w:t>
      </w:r>
    </w:p>
    <w:p>
      <w:pPr>
        <w:pStyle w:val="BookText"/>
        <w:rPr/>
      </w:pPr>
      <w:r>
        <w:rPr>
          <w:rFonts w:ascii="IRNazanin" w:hAnsi="IRNazanin" w:eastAsia="IRNazanin"/>
          <w:color w:val="111111"/>
          <w:sz w:val="28"/>
          <w:sz w:val="28"/>
          <w:szCs w:val="28"/>
          <w:rtl w:val="true"/>
          <w:lang w:bidi="fa-IR"/>
        </w:rPr>
        <w:t>أمّا عبد الرحمن بن عديس البلوي، فقد قال ابن عبد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عبد الرحمن بن عديس البلوي ممَّن بايع تحت الشجرة رسولَ الله صلی الله علیه و آله ، قال أبو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كان الأمير على الجيش القادمين من مصر إلى المدينة، الذين حصروا عثمان وقتلوه</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عمرو بن الحمق الخزاعي، فقد قال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صحب النبي صلی الله علیه و آله ونزل الكوفة، </w:t>
      </w:r>
    </w:p>
    <w:p>
      <w:pPr>
        <w:pStyle w:val="BookText"/>
        <w:rPr/>
      </w:pPr>
      <w:r>
        <w:rPr>
          <w:rFonts w:ascii="Amiri" w:hAnsi="Amiri" w:eastAsia="Amiri" w:cs="Amiri"/>
          <w:color w:val="111111"/>
          <w:sz w:val="28"/>
          <w:sz w:val="28"/>
          <w:szCs w:val="28"/>
          <w:rtl w:val="true"/>
          <w:lang w:bidi="ar-SA"/>
        </w:rPr>
        <w:t>وشهد مع علي رضي الله عنه مشاهده، وكان فيمَن سار إلى عثمان، وأعان على قتله</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عبد 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ممَّن سار إلى عثمان، وهو أحد الأربعة الذين دخلوا عليه الدار فيما ذكروا</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طبقات ابن سعد، والكامل في التاريخ، واللفظ للأول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عمرو بن الحمق، فوثب على عثمان، فجلس على صدره وبه رمق، فطعنه تسع طعنات،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ثلاث منهن؛ فإني طعنتهن لله، وأما ستّ؛ فإنّي طعنتُ إياهن لما كان في صدري عليه</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مالك الأشتر، فقد 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إدراك، وكان رئيس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سعد في الطبقة الأُولى من التابعين بالكوفة،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ممّن ألّب على عثمان وشهد حصره، وله في ذلك أخبار</w:t>
      </w:r>
      <w:r>
        <w:rPr>
          <w:rFonts w:eastAsia="Amiri" w:cs="Amiri" w:ascii="Amiri" w:hAnsi="Amiri"/>
          <w:color w:val="111111"/>
          <w:sz w:val="28"/>
          <w:szCs w:val="28"/>
          <w:rtl w:val="true"/>
          <w:lang w:bidi="ar-SA"/>
        </w:rPr>
        <w:t>»</w:t>
      </w:r>
      <w:r>
        <w:rPr>
          <w:rStyle w:val="FootnoteAnchor"/>
          <w:rtl w:val="true"/>
        </w:rPr>
        <w:footnoteReference w:id="477"/>
      </w:r>
      <w:r>
        <w:rPr>
          <w:rFonts w:ascii="IRNazanin" w:hAnsi="IRNazanin" w:eastAsia="IRNazanin"/>
          <w:color w:val="111111"/>
          <w:sz w:val="28"/>
          <w:sz w:val="28"/>
          <w:szCs w:val="28"/>
          <w:rtl w:val="true"/>
          <w:lang w:bidi="fa-IR"/>
        </w:rPr>
        <w:t>، ولم يغمز فيه أي أحد ممَّن ترجمه، بل لأمير المؤمنين علي علیه السلام كلمات وافرة في مدحه والثناء عليه</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محمد بن أبي حذيفة، فقد 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أبي حذيفة بن عتبة بن </w:t>
      </w:r>
    </w:p>
    <w:p>
      <w:pPr>
        <w:pStyle w:val="BookText"/>
        <w:rPr/>
      </w:pPr>
      <w:r>
        <w:rPr>
          <w:rFonts w:ascii="Amiri" w:hAnsi="Amiri" w:eastAsia="Amiri" w:cs="Amiri"/>
          <w:color w:val="111111"/>
          <w:sz w:val="28"/>
          <w:sz w:val="28"/>
          <w:szCs w:val="28"/>
          <w:rtl w:val="true"/>
          <w:lang w:bidi="ar-SA"/>
        </w:rPr>
        <w:t>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الواقدي فيمَن كان يكنى أبا القاسم واسمه محمد، من الصحابة، واستُشهد أبوه أبو حذيفة باليمامة، فضم عثمان محمداً هذا إليه وربّاه، فلمّا كبر واستخلف عثمان، استأذنه في التوجّه إلى مصر فأذن له، فكان من أشدّ الناس تأليباً عليه</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أبي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الأمير أبو القاسم العبشمي، أحد الأشراف، ولد لأبيه لمّا هاجر الهجرة الأُولى إلى الحبشة، وله 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ممَّن قام على عثمان، واستولى على إمرة مصر</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عبد 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محمد بن أبي حذيفة أشدّ الناس تأليباً على عثمان، وكذلك كان عمرو بن العاص مذ عزله عن مصر يعمل حِيَلَه في التأليب والطعن على عثمان</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حكيم بن جبلة العبدي، فقد قال ابن عبد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أدرك النبي صلی الله علیه و آله ولا أعلم له رواية ولا خبراً يدلّ على سماعه منه، ولا رؤية له، وكان رجلاً صالحاً، له دين، مطاعاً في قومه</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محمد بن أبي بكر، فقال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يثني عليه</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عبد 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عليُّ بن أبي طالب يُثني على محمد بن أبي بكر ويفضّله؛ لأنّه كانت له عبادة واجتهاد، وكان ممَّن حضر قتْلَ عثمان</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نريد أن نستقصي ونطيل بتراجم مَن اشتركوا في الثورة على عثمان، بل أردنا بيان أن مَن قتَلَ عثمان هم الصحابة وخيار التابعين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ولا بدّ أن ننبّه هنا بأن طلحة، وعائشة كانا في مقدمة المؤلّبين على عثمان؛ فقد روى البلاذري في أنسابه عن ابن سيرين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يكن أحد من أصحاب النبي صلی الله علیه و آله أشدّ على عثمان من طلحة</w:t>
      </w:r>
      <w:r>
        <w:rPr>
          <w:rFonts w:eastAsia="IRNazanin" w:cs="IRNazanin"/>
          <w:color w:val="111111"/>
          <w:sz w:val="28"/>
          <w:szCs w:val="28"/>
          <w:rtl w:val="true"/>
          <w:lang w:bidi="fa-IR"/>
        </w:rPr>
        <w:t>»</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الأنساب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ومرَّ مجمع بن جارية الأنصاري بطلحة بن عبيد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مجمع، ما فعل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أظنّكم والله قاتليه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قُتل، فلا ملَك مقرّب ولا نبي مرسل</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ورد أنّ طلحة أمر بقطع الماء عنه حتى غضب عليّ بن أبي طالب من ذلك، فأدخلت عليه روايا الماء</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مروان بن الحكم رأى طلحة في الخيل،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أعان على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بسهم في ركبته، فما زال الدم يسيح حتى مات</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عائشة، فموقفها معروف من عثمان، فهي التي كانت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اقتلوا نعثلاً فقد كفر</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 وهي التي نصحت ابن عباس بعدم التدخّل في ردّ الناس عن عثمان، فقالت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عباس إنّ الله قد آتاك عقلاً وفهماً وبياناً، فإياك أن تردّ الناس عن هذه الطاغية</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فموقف عائشة إذن كان التأليب على عثمان والرضا بقتله، ووصفه بأنّه طاغية، لكنها صُدمت بأن المسلمين بايعوا علياً من بعده، فصار عثمان مظلوماً</w:t>
      </w:r>
      <w:r>
        <w:rPr>
          <w:rFonts w:eastAsia="Amiri" w:cs="Amiri" w:ascii="Amiri" w:hAnsi="Amiri"/>
          <w:color w:val="111111"/>
          <w:sz w:val="28"/>
          <w:szCs w:val="28"/>
          <w:rtl w:val="true"/>
          <w:lang w:bidi="ar-SA"/>
        </w:rPr>
        <w:t xml:space="preserve">! </w:t>
      </w:r>
      <w:bookmarkStart w:id="569" w:name="pg7329_82297"/>
    </w:p>
    <w:p>
      <w:pPr>
        <w:pStyle w:val="Heading4"/>
        <w:numPr>
          <w:ilvl w:val="3"/>
          <w:numId w:val="1"/>
        </w:numPr>
        <w:rPr/>
      </w:pPr>
      <w:bookmarkStart w:id="570" w:name="__RefHeading___Toc987839_1051229030"/>
      <w:bookmarkStart w:id="571" w:name="_Toc207"/>
      <w:bookmarkEnd w:id="569"/>
      <w:bookmarkEnd w:id="570"/>
      <w:r>
        <w:rPr>
          <w:rtl w:val="true"/>
        </w:rPr>
        <w:t>المحور الثالث</w:t>
      </w:r>
      <w:r>
        <w:rPr>
          <w:rtl w:val="true"/>
        </w:rPr>
        <w:t xml:space="preserve">: </w:t>
      </w:r>
      <w:r>
        <w:rPr>
          <w:rtl w:val="true"/>
        </w:rPr>
        <w:t>موقف بعض الصحابة بعد مقتل عثمان</w:t>
      </w:r>
      <w:bookmarkEnd w:id="571"/>
    </w:p>
    <w:p>
      <w:pPr>
        <w:pStyle w:val="BookText"/>
        <w:rPr/>
      </w:pPr>
      <w:r>
        <w:rPr>
          <w:rFonts w:ascii="Amiri" w:hAnsi="Amiri" w:eastAsia="Amiri" w:cs="Amiri"/>
          <w:color w:val="111111"/>
          <w:sz w:val="28"/>
          <w:sz w:val="28"/>
          <w:szCs w:val="28"/>
          <w:rtl w:val="true"/>
          <w:lang w:bidi="ar-SA"/>
        </w:rPr>
        <w:t>تبيّن ممّا تقدم أنّ مَن ألّب على عثمان وحاصره واشترك في قتله هم الصحابة والتابعون، وهذا الأمر أكّده عدد من الصحابة بعد مقتل عثمان، 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 الكثير منهم بأنّ عثمان قد قتله خيار الصحابة والتابعين وقرّاء القرآن، وصرّح آخرون بأن المهاجرين، والأنصار خذلوا عثمان، ولم ينصروه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فالصحابة بين مشترك، ومؤلَّب، وخاذل لعثمان؛ لذا لم يجدوا مبرراً للطلب بدمه، والأخذ بثأره، فهذا الصحابي هاشم المرقال يخاطب فتًى في جبهة معاوية يوم صفين ويقول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 وابن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قتله أصحاب محمّد، وأبناء أصحابه، وقرّاء الناس حين أحدث الأحداث، وخالف حُكم الكتاب، وهم أهل الدين وأولى بالنظر في أمور الناس منك ومِن أصحابك، وما أظنّ أمر هذه الأمّة وأمر هذا الدين أهمل طرفةَ عين</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وها هو عمّار بن ياسر</w:t>
      </w:r>
      <w:r>
        <w:rPr>
          <w:rStyle w:val="FootnoteAnchor"/>
          <w:rtl w:val="true"/>
        </w:rPr>
        <w:footnoteReference w:id="492"/>
      </w:r>
      <w:r>
        <w:rPr>
          <w:rFonts w:ascii="Amiri" w:hAnsi="Amiri" w:eastAsia="Amiri" w:cs="Amiri"/>
          <w:color w:val="111111"/>
          <w:sz w:val="28"/>
          <w:sz w:val="28"/>
          <w:szCs w:val="28"/>
          <w:rtl w:val="true"/>
          <w:lang w:bidi="ar-SA"/>
        </w:rPr>
        <w:t>يخطب بجمعٍ يوم صفين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امضوا معي عباد الله إلى قوم يطلبون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الظالم لنفسه، الحاكم على عباد الله بغير ما في كتاب الله، إنّما قتله الصالحون المنكرون للعدوان، الآمرون بالإحسان</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ونرى الصحابي أبا الطفيل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مكترث بعدم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رته لعثمان، مصرَّحاً بأنّ المهاجرين والأنصار قد خذلوه ولم ينص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روه؛ فقد أخرج ابن عساكر، </w:t>
      </w:r>
      <w:bookmarkStart w:id="572" w:name="pg7329_82298"/>
    </w:p>
    <w:p>
      <w:pPr>
        <w:pStyle w:val="BookText"/>
        <w:rPr/>
      </w:pPr>
      <w:bookmarkEnd w:id="572"/>
      <w:r>
        <w:rPr>
          <w:rFonts w:ascii="Amiri" w:hAnsi="Amiri" w:eastAsia="Amiri" w:cs="Amiri"/>
          <w:color w:val="111111"/>
          <w:sz w:val="28"/>
          <w:sz w:val="28"/>
          <w:szCs w:val="28"/>
          <w:rtl w:val="true"/>
          <w:lang w:bidi="ar-SA"/>
        </w:rPr>
        <w:t>بسنده إلى عبد الرحمن الهمداني،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أبو الطفيل عامر بن واثلة الكناني على معاوية،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قتلة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ممَّن حضره فلم ينصره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من نصره؟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ينصره المهاجرون والأنصار، ولم تنصره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طلبي بدمه نصرة له؟ فضحك أبو الطفيل،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وعثمان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ألفينك بعد الموت تندبني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حياتي ما زودتني زادي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 أنّ هؤلاء الصحابة لم يندموا ولم يفكّروا بتغيير مواقفهم، بل كانت لهم رؤى ثابتة، وواضحة في قصة عثمان، فإنّه أحدث وخالف الكتاب والسنّة، فكان أمره بين التنحّي، أو القتل، وحيث إنّه رفض التنحّي بعدما أقاموا عليه الحجة وحذروه؛ فكان ما كان</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987841_1051229030"/>
      <w:bookmarkStart w:id="574" w:name="_Toc208"/>
      <w:bookmarkEnd w:id="573"/>
      <w:r>
        <w:rPr>
          <w:rtl w:val="true"/>
        </w:rPr>
        <w:t>المحور الرابع</w:t>
      </w:r>
      <w:r>
        <w:rPr>
          <w:rtl w:val="true"/>
        </w:rPr>
        <w:t xml:space="preserve">: </w:t>
      </w:r>
      <w:r>
        <w:rPr>
          <w:rtl w:val="true"/>
        </w:rPr>
        <w:t>رؤيتنا لموقف علي علیه السلام من الأحداث</w:t>
      </w:r>
      <w:bookmarkEnd w:id="574"/>
    </w:p>
    <w:p>
      <w:pPr>
        <w:pStyle w:val="BookText"/>
        <w:rPr/>
      </w:pPr>
      <w:r>
        <w:rPr>
          <w:rFonts w:ascii="IRNazanin" w:hAnsi="IRNazanin" w:eastAsia="IRNazanin"/>
          <w:color w:val="111111"/>
          <w:sz w:val="28"/>
          <w:sz w:val="28"/>
          <w:szCs w:val="28"/>
          <w:rtl w:val="true"/>
          <w:lang w:bidi="fa-IR"/>
        </w:rPr>
        <w:t xml:space="preserve">اتّضحت من خلال المحاور الثلاثة حقائق عدّة، أهمّها أنّ سياسة عثمان كانت بعيدة عن النهج المحمديّ الأصيل، وأنّه غيّر وبدّل، وأحدث بعد رسول الله صلی الله علیه و آله ، وقد نقم الصحابة والتابعون على هذا الوضع، فجُيّشت الجيوش ضد الخليفة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وأقبلت عليه من كل حدب وصوب، إلاّ أنّ علياً علیه السلام كان حريصاً على وأد الفتنة، وإطفاء نارها التي سوف تأكل الأخضر واليابس، وتُفرّق الأمّة، وتشقّ عصا المسلمين</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كانت نظرة عليٍّ علیه السلام أبعد ممّا يتعلّق بعثمان، فهو ينظر إلى الأحداث بعين أُخرى، وأنّ الفتنة إن نشبت، فسوف لا تنتهي بمقتل عثمان فقط؛ لذا حاول جاهداً إصلاح الأُمور من خلال التكلم مع الطرفين، فمِن جهة طلب من عثمان أن يكف عن تصرفاته، وأن يتوخّى العدالة، ومن جهة أُخرى طالب الجيوش بالتنحّي على أمل تطبيق عثمان لعهوده، بإقامة </w:t>
      </w:r>
    </w:p>
    <w:p>
      <w:pPr>
        <w:pStyle w:val="BookText"/>
        <w:rPr/>
      </w:pPr>
      <w:r>
        <w:rPr>
          <w:rFonts w:ascii="IRNazanin" w:hAnsi="IRNazanin" w:eastAsia="IRNazanin"/>
          <w:color w:val="111111"/>
          <w:sz w:val="28"/>
          <w:sz w:val="28"/>
          <w:szCs w:val="28"/>
          <w:rtl w:val="true"/>
          <w:lang w:bidi="fa-IR"/>
        </w:rPr>
        <w:t>حكم الله في الأرض مجدَّداً، وبالفعل نجح عليٌّ علیه السلام في محاولته، وانقادت الجيوش لأوامره وتنحّت، لكن عثمان، وبعد أن أعلن توبته أمام الملأ، ووعدهم بإنصافهم، وتطبيق حكم الله مجدداً، لم يفِ بوعوده نتيجة خضوعه لمخططات مروان؛ الأمر الذي أدّى إلى غضب عليّ علیه السلام على عثمان واتّخاذه قراراً بعدم التدخّل مرة أُخرى، خصوصاً أنّه وعد الناس بأنّ عثمان سيُغيّر من سياسته ويحكم بما أنزل الله، فعادت الجيوش مرّة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علياً علیه السلام اعتزل القوم، ولم يلبَّ طلب عثمان بالتدخّل، والقصّة وإن نُقلت بوجوه مختلفة وألفاظ شتّى، إلاّ أنّها اتّفقت على ما ذكرناه، وسنقتصر هنا من أجل توثيق الحقائق على ما نقله البلاذري، ونُحيل القارئ إلى مصادر أُخرى</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حاصر القومُ عثمانَ، وفشلت بعض الوساطات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ابن عمر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إلا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عثمان إلى عليٍّ، فلمّا أتاه،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ائت هؤلاء القوم، فادعُهم إلى كتاب الله وسنّة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أعطيتني عهد الله وميثاقه على أنّك تفي لهم بكل ما أضمنه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عليٌّ عليه عهد الله وميثاقه على أوكدِ ما يكون وأغلظ، وخرج إلى القوم،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أمامي، تعطون كتاب الله، وتعتبون من كلّ ما سخطتم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عليهم ما بذل عثمان،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أتضمن ذلك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وجوهُهم وأشرافهم مع عليٍّ حتى دخلوا على عثمان وعاتبوه، فأعتبهم من كلّ شيء،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بهذا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من عبد الله عثمان أمير المؤمنين لمَن نقم عليه من المؤمنين والمسلمين، إنّ لكم أن أعمل فيكم بكتاب الله وسنّة نبيه، يُعطى المحروم، ويُؤمن الخائف، ويُردّ المنفي، ولا تُجمر البعوث، ويُوفّر الفيء، وعليٌّ بن أبي طالب ضمين للمؤمنين والمسلمين على عثمان بالوفاء بما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كلُّ قوم كتاباً فانصرفوا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عليّ بن أبي طالب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فتكلم كلاماً يسمعه الناس ويحملونه عنك، وأشهد الله على ما في قلبك؛ فإن البلاد قد تمخّضت عليك، ولا تأمن أن يأتي ركب آخر من الكوفة، أو من البصرة، أو من مصر،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اركب إليهم، فإن لم أفعل،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رحمي، واستخفّ بحقي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عثمان، فخطب الناس، فأقرّ بما فعل واستغفر الله منه،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زلّ فلينب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فأنا أول مَن اتّعظ، فإذا نزلت، فليأتني أشرافكم، فليروني رأيهم، فو الله، لو ردّني إلى الحقّ عبدٌ لاتبعته، وما عن الله مذهب إلاّ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الناس بخطبته، واجتمعوا إلى بابه مبتهجين بما كان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إليهم مروان فزبرهم،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وجوهكم، ما اجتماعكم؟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مشغول عنكم، فإن احتاج إلى أحد منكم فسيدعوه، فانصرفوا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علياً الخبر فأتى عثمان، وهو مغضب،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رضيت من مروان، ولا رضي منك إلاّ بإفساد دينك، وخديعتك عن عقلك، وإنّي لأراه سيوردك ثمّ لا يصدرك، وما أنا بعائدٍ بعد مقامي هذا لمعاتبتك</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ودلّت الأخبار على أنّ علياً علیه السلام عاد وتكلّم مع عثمان مرّة أُخرى ولم ينفع، وبعث عثمان إلى عليًّ بعد ذلك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حسن، إنّه قد كان من الناس ما قد رأيتَ، وكان منّي ما قد علمتَ، ولستُ آمنهم على قتلي، فارددهم عني، فإنّ لهم الله عز وجل أن أعتبَهم من كل ما يكرهون، وأن أعطيَهم الحق من نفسي ومِن غيري، وإن كان في ذلك سفك دمي</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إلى عدلك أحوج منهم إلى قتلك، وإني لأرى قوماً لا يرضون إلاّ </w:t>
      </w:r>
    </w:p>
    <w:p>
      <w:pPr>
        <w:pStyle w:val="BookText"/>
        <w:rPr/>
      </w:pPr>
      <w:r>
        <w:rPr>
          <w:rFonts w:ascii="Amiri" w:hAnsi="Amiri" w:eastAsia="Amiri" w:cs="Amiri"/>
          <w:color w:val="111111"/>
          <w:sz w:val="28"/>
          <w:sz w:val="28"/>
          <w:szCs w:val="28"/>
          <w:rtl w:val="true"/>
          <w:lang w:bidi="ar-SA"/>
        </w:rPr>
        <w:t>بالرضى، وقد كنت أعطيتهم في قدْمَتِهم الأُولى عهداً من الله لترجعن عن جميع ما نقموا، فرددتهم عنك، ثمّ لم تفِ لهم بشيء من ذلك، فلا تغرني هذه المرّة من شيء، فإني معطيهم عليك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فأعطهم، فوالله، لأفينّ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إنّكم إنّما طلبتم الحق، فقد أُعطيتموه، إنّ عثمان قد زعم أنّه منصفكم من نفسه ومِن غيره، وراجع عن جميع ما تكرهون، فاقبلوا منه، ووكِّدوا عليه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قبلنا، فاستوثقْ منه لنا فإنّا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نرضى بقولٍ دون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عليه فأخبره الخبر،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بيني وبينهم أجلاً يكون لي فيه مهلة، فإنّي لا أقدر على ردّ ما كرهوا في يوم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حضر بالمدينة فلا أجل فيه، وما غاب فأجله وصول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أجّلني فيما بالمدينة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فخرج إلى الناس فأخبرهم بذلك، وكتب بينهم وبين عثمان كتاباً أجّله فيه ثلاثاً، على أن يردَّ كلَّ مظلمة، ويعزل كلَّ عامل كرهوه، ثمّ أخذ عليه في الكتاب أعظم ما أخذ الله على أحد من خلقه من عهد وميثاق، وأشهد عليه ناساً من وجوه المهاجرين والأنصار، فكفَّ المسلمون عنه، ورجعوا إلى أن يفيَ لهم بما أعطاهم من نفسه، فجعل يتأهّب للقتال ويستعدّ بالسلاح وقد اتّخذ جُنداً عظيماً من رقيق الخمس، فلمّا مضت الأيام الثلاثة وهو على حاله لم يغير شيئاً مما كرهوه، ولم يعزل عاملاً؛ ثار به الناسُ، وخرج عمرو بن حزم الأنصاري حتى أتى المصريين، وهم بذي خشب، فأخبرهم الخبر وسار معهم حتى قدموا المدينة، فأرسلوا إلى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نفارقك على أنك زعمت أنك تائب من أحداثك وراجع عمّا كرهنا منك، وأعطيتنا على ذلك عهد الله وميثاقه؟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أنا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الكتاب الذي وجدنا مع رسولك، وكتبت به إلى عاملك؟</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 xml:space="preserve">، وقد تقدّم شيء ممّا يتعلق بأمر هذا </w:t>
      </w:r>
    </w:p>
    <w:p>
      <w:pPr>
        <w:pStyle w:val="BookText"/>
        <w:rPr/>
      </w:pPr>
      <w:r>
        <w:rPr>
          <w:rFonts w:ascii="Amiri" w:hAnsi="Amiri" w:eastAsia="Amiri" w:cs="Amiri"/>
          <w:color w:val="111111"/>
          <w:sz w:val="28"/>
          <w:sz w:val="28"/>
          <w:szCs w:val="28"/>
          <w:rtl w:val="true"/>
          <w:lang w:bidi="ar-SA"/>
        </w:rPr>
        <w:t>الكتاب؛ فلا نعيد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قد تدخّل عليٌّ علیه السلام في الأمر، وحاول وأد الفتنة قدر ما يستطيع، لكن عثمان نكث عهده، ولم يفِ بوعده ولا بتوبته؛ ولذا اعتزل عليٌّ الأمر، ولو كان عثمان مصيباً لما كان من عليًّ علیه السلام هذا الموقف، بل لكان أول الناصرين له، وقد صرّح لعثمان من خلال النصّ السابق بأنّه يعطي المقاتلين الحقّ إذا نكث عهده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وكيف ما كان، فقد انتهى الأمر بقتل عثمان، ومبايعة عليّ علیه السلام في قصّة يطول شرحها، فحصل ما كان عليٌّ يخشاه، وأنّ المسالة سوف لن تنتهي بمقتل عثمان فحسب، فصار ظالم الأمس مظلوم اليوم، فكانت الجمل، ثمّ صفين تحت شعار المطالبة بدم عثمان، وإنّ على عليًّ أن يقيم القصاص على قتلة عثمان، أو أن يسلمَهم، ووصلت الصيحات إلى اليوم، وها هم معاشر أهل السنّة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اجتهد وأخطأ في عدم قتله لقتلة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والحقيقة التي يجب أن 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مصيباً في عدم معاقبته قتلة عثمان، ونحاول بيان ذلك من خلال أمور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الصحابة قد اجتهدوا في قتلهم لعثمان، وكانوا يرون أنّهم مصيبون في ذلك؛ لأن عثمان أحدث وغيّر وبدّل بعد رسول الله، وقد استتابوه وأخذوا عليه العهود، وطالبوه بالرجوع إلى الكتاب والسنّة، أو التنحّي فلم ينفع؛ فقتلوه وهم غير نادمين، ومَن لم يشترك منهم فهو لم يدافع، بل اعتزل الأمر</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فالصحابة مجتهدون في قتلهم لعثمان، فإن أصابوا فلهم أجران، وإن أخطأوا فلهم أجر، والمجتهد والمتأوّل ليس عليه 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مباني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صرّحوا </w:t>
      </w:r>
    </w:p>
    <w:p>
      <w:pPr>
        <w:pStyle w:val="BookText"/>
        <w:rPr/>
      </w:pPr>
      <w:r>
        <w:rPr>
          <w:rFonts w:ascii="IRNazanin" w:hAnsi="IRNazanin" w:eastAsia="IRNazanin"/>
          <w:color w:val="111111"/>
          <w:sz w:val="28"/>
          <w:sz w:val="28"/>
          <w:szCs w:val="28"/>
          <w:rtl w:val="true"/>
          <w:lang w:bidi="fa-IR"/>
        </w:rPr>
        <w:t>بهذه القاعدة مراراً، وحملوا كل قتل للمسلمين وانتهاك لأعراضهم على أنّه اجتهاد،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الرسول لم يعاقب خالد بن الوليد؛ لأنّه اجتهد، وكذا أبو بكر لم يقتصّ منه لأنّه اجتهد، فكذلك عليّ علیه السلام لم يحاسب الصحابة ولم يقتصّ منهم لأنّهم اجتهدوا، فأين الضير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أنّ علياً كان مخطئاً؟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هذا سيراً على سنّة رسول الله بنظرهم؟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أغمضنا الطَرْف عمّا ذكرناه،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المجتهد والمتاوّل تناله العقوبة أيضاً، فإنّ عليّاً كان مصيباً في اجتهاده أيضاً؛ إذ قد عرفنا أن الأمّة الإسلاميّة بأطرافها المترامية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والكوفة، والبصرة، والمدينة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اشتركوا في قتل عثمان، وكان على رأس هؤلاء الصحابةُ والتابعون وقرّاء القرآن، وكانوا يرون حقانيّة فعلهم، وعرفنا تصريحات الصحابة بعد الحادثة من عدم إظهار الندامة على قتله، بل والتأكيد على أنّ الصحابة بين مشترِك، ومؤلّب، وخاذل لعثمان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وحينئذٍ، ومع ملاحظة الأخطار التي تهدّد المجتمع الإسلامي آنذاك، والانقسام الذي قد يحدث في الأمّة الإسلاميّة؛ أدّى إلى اتّخاذ عليًّ علیه السلام موقف السكوت عن الأمر، فالعقوبة إذا ثبتت فإنما هي ثابتة على الآلاف من المسلمين، وعلى الكثير من كبار الصحابة والأجلاّء من التابعين، فماذا يصنع عليٌّ علیه السلام في ظرفٍ كان يقتضي لملمة جراحات المجتمع، ووأد الفتنة، وحمل الناس على العدل والصلاح؟ وما عسى غيره لو تولّى الأمر أن يفعل، هل يقتل الآلاف المؤلّفة التي كانت تجاهر بمقتل عثمان؟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البلاذري أنّ معاوية أرسل كتاباً إلى عليًّ علیه السلام يطلب فيه تسليم قتلة عثمان إليه، فلمّا وصل الكتاب إلى عليًّ في 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اجتمع الناس في المسجد وقُرئ عليهم </w:t>
      </w:r>
    </w:p>
    <w:p>
      <w:pPr>
        <w:pStyle w:val="BookText"/>
        <w:rPr/>
      </w:pPr>
      <w:r>
        <w:rPr>
          <w:rFonts w:ascii="Amiri" w:hAnsi="Amiri" w:eastAsia="Amiri" w:cs="Amiri"/>
          <w:color w:val="111111"/>
          <w:sz w:val="28"/>
          <w:sz w:val="28"/>
          <w:szCs w:val="28"/>
          <w:rtl w:val="true"/>
          <w:lang w:bidi="ar-SA"/>
        </w:rPr>
        <w:t>الكتاب،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قتلة عثمان، وكلنا كان منكراً لعمله</w:t>
      </w:r>
      <w:r>
        <w:rPr>
          <w:rFonts w:eastAsia="Amiri" w:cs="Amiri" w:ascii="Amiri" w:hAnsi="Amiri"/>
          <w:color w:val="111111"/>
          <w:sz w:val="28"/>
          <w:szCs w:val="28"/>
          <w:rtl w:val="true"/>
          <w:lang w:bidi="ar-SA"/>
        </w:rPr>
        <w:t>»</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فرفض عليٌّ علیه السلام طلبَ معاويةَ، وكتب إليه كتاباً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وذكرتَ عثمانَ وتأليبي الناس عليه، فإنّ عثمان صنع ما رأيتَ، فركب الناس منه ما قد علمتَ، وأنا من ذلك بمعزل، إلاّ أن تتجنّى فتجنّ ما بدا لك، وذكرت قتلته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بزعمك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وسألتني دفعهم إليك، وما أعرف له قاتلاً بعينه</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الأخبار الطوال للدينوري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عدد الذين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كلنا قلتة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زهاء عشرة آلاف رجل، وكانوا قد لبسو السلاح</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زهاء عشرين ألف رجل</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أفهل يقتصّ عليٌّ من هذه الشريحة الواسعة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تضمّ الصحابة والتابعين، وهل كل هؤلاء قد أخطأوا ولم يصيبوا؟ مع أنّ في جواب أمير المؤمنين علیه السلام إلى معاوية كلمات واضحة في أنّ أعمال عثمان كانت غير مرضية، فالآلاف المؤلفة كلُّها تنادي أنّها قتلت عثمان، فهل تكون كلّها مطلوبة للقصاص؟ ولا يغيب عن البال أنّ من جملة المطلوبين حينئذٍ هم عائشة، وطلحة، فقد ألبّا وأعانا على عثمان، بل إنّ طلحة كان من أشد الناس عليه، فالكل يكون مطلوباً، خصوصاً مع ملاحظة خفاء شخصيّة القاتل المباشر، كما جاء في جواب أمير المؤمنين علیه السلام لمعاوية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فمعاقبة قتلة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ضربٌ من الخيال، لا يمكن تحقيقه لأي حاكمٍ كان، وإنّ فتح هذا الباب سيؤدي بالأمّة الإسلاميّة إلى متاهات مظلمة، لا يعلم نهايتها إلاّ الله سبحانه وتعالى؛ فالسكوت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عين الصواب، ولا يوجد اجتهاد خاطئ كما يُدعى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ولو فعلها عليٌّ علیه السلام ، وبدأ بمحاسبة عائشة وطلحة، لقالوا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اجتهد فأخطأ؛ لأن المسألة عندهم خالية من الضوابط، ولا يوجد لها أيّ تقعيد؛ لذا صارت مخرجاً لكل ما لا يجدون له حلاً، فالحلّ صار دائماً بكلمتين لا أكثر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اجتهد فأخطأ</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نعتقد أنّ الإمام علياً علیه السلام معصوم ومسدّد من الله تعالى، ولا يتطرّق إلى أفعاله الاجتهاد، وكذا هو اعتقادنا بنبي الإسلام محمد صلی الله علیه و آله ، فعليّ علیه السلام إنّما هو امتداد للشجرة النبويّة، وتلميذ تلك المدرسة الربانيّة، انتهل من الوحي وارتضع من معين النبوة، فهو الذي يرسم لنا المنهاج بعد النبي صلی الله علیه و آله ، وهو الذي يدلّنا على الطريق، ويبيّن لنا صوابه من خطئه، فقوله المتّبع، وفعله الحجّة، فلا اجتهاد ولا تأويل، بل هو التسديد من الوحي والسماء، فكلّ ما تقدّم من النقاش إنّما يتمّ على مباني السنّة، دون ما نتبناه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الالتزام بالعصمة؛ فيكون الحديث عن الاجتهاد، وأنّه مصيب أو مخطئ من السالبة بانتفاء الموضوع</w:t>
      </w:r>
      <w:r>
        <w:rPr>
          <w:rFonts w:eastAsia="IRNazanin" w:cs="IRNazanin"/>
          <w:color w:val="111111"/>
          <w:sz w:val="28"/>
          <w:szCs w:val="28"/>
          <w:rtl w:val="true"/>
          <w:lang w:bidi="fa-IR"/>
        </w:rPr>
        <w:t xml:space="preserve">. </w:t>
      </w:r>
      <w:bookmarkStart w:id="575" w:name="pg7329_82306"/>
    </w:p>
    <w:p>
      <w:pPr>
        <w:pStyle w:val="Heading3"/>
        <w:numPr>
          <w:ilvl w:val="2"/>
          <w:numId w:val="1"/>
        </w:numPr>
        <w:rPr/>
      </w:pPr>
      <w:bookmarkStart w:id="576" w:name="__RefHeading___Toc987843_1051229030"/>
      <w:bookmarkStart w:id="577" w:name="_Toc209"/>
      <w:bookmarkEnd w:id="575"/>
      <w:bookmarkEnd w:id="576"/>
      <w:r>
        <w:rPr>
          <w:rtl w:val="true"/>
        </w:rPr>
        <w:t>الوسوسة وكثرة الشك</w:t>
      </w:r>
      <w:bookmarkEnd w:id="577"/>
    </w:p>
    <w:p>
      <w:pPr>
        <w:pStyle w:val="Heading4"/>
        <w:numPr>
          <w:ilvl w:val="3"/>
          <w:numId w:val="1"/>
        </w:numPr>
        <w:rPr/>
      </w:pPr>
      <w:bookmarkStart w:id="578" w:name="__RefHeading___Toc987845_1051229030"/>
      <w:bookmarkStart w:id="579" w:name="_Toc210"/>
      <w:bookmarkEnd w:id="578"/>
      <w:r>
        <w:rPr>
          <w:rtl w:val="true"/>
        </w:rPr>
        <w:t>الحكم والأسباب وطرق العلاج الشيخ منتظر الإمارة</w:t>
      </w:r>
      <w:bookmarkEnd w:id="579"/>
    </w:p>
    <w:p>
      <w:pPr>
        <w:pStyle w:val="BookText"/>
        <w:rPr/>
      </w:pPr>
      <w:r>
        <w:rPr>
          <w:rFonts w:ascii="Amiri" w:hAnsi="Amiri" w:eastAsia="Amiri" w:cs="Amiri"/>
          <w:color w:val="111111"/>
          <w:sz w:val="28"/>
          <w:sz w:val="28"/>
          <w:szCs w:val="28"/>
          <w:rtl w:val="true"/>
          <w:lang w:bidi="ar-SA"/>
        </w:rPr>
        <w:t xml:space="preserve">قد تتعرض نفس الإنسان وروحه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مراحل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الهزّات النفسيّة والأزمات المعنوية لسبب من الأسباب؛ فتختلّ في وجدانه وحساباته بعض الموازين والقيم؛ ما يصيبه بحالة من الإفراط أو التفريط، سواء في علاقته مع ربه سبحانه في عباداته وتكاليفه، أم علاقاته مع محيطه ومجتمعه؛ فينحرف في سلوكه وتص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رفاته عن الاعتدال والوسطيّة المطلوبة، إلى حالة مرضيّة مستعصية تؤذيه وتؤذي المحيطين به، من أسرته والمقربين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هؤلاء الذين يتعرضون لمثل هذه الابتلاءات هو مَن تنتابه حالة من كثرة الشك والوسوسة في أداء عباداته، فلا تستقر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تطمئن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يمتثل ما عليه من واجبات وعبادات، فيكثر من إعادة وضوئه أو صلاته، أو تطهير بدنه أو ثيابه،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ولانتشار هذه الظاهرة المرضيّة بين بعض المتدينين واستفحالها عندهم؛ حاولنا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التعرّف على حكمه 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على أنواع وجذور وأسباب ومناشئ هذا الانحراف، ومعرفة علاجه والتدابير اللازمة للحد منه والإقلاع عنه</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987847_1051229030"/>
      <w:bookmarkStart w:id="581" w:name="_Toc211"/>
      <w:bookmarkEnd w:id="580"/>
      <w:r>
        <w:rPr>
          <w:rtl w:val="true"/>
        </w:rPr>
        <w:t>معنى الوسوسة وكثرة الشك</w:t>
      </w:r>
      <w:r>
        <w:rPr>
          <w:rtl w:val="true"/>
        </w:rPr>
        <w:t>:</w:t>
      </w:r>
      <w:bookmarkEnd w:id="58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كثيراً من المفاهيم والعناوين التي لم يتدخل الشارع في بيان حدودها أو قيودها، </w:t>
      </w:r>
    </w:p>
    <w:p>
      <w:pPr>
        <w:pStyle w:val="BookText"/>
        <w:rPr/>
      </w:pPr>
      <w:r>
        <w:rPr>
          <w:rFonts w:ascii="Amiri" w:hAnsi="Amiri" w:eastAsia="Amiri" w:cs="Amiri"/>
          <w:color w:val="111111"/>
          <w:sz w:val="28"/>
          <w:sz w:val="28"/>
          <w:szCs w:val="28"/>
          <w:rtl w:val="true"/>
          <w:lang w:bidi="ar-SA"/>
        </w:rPr>
        <w:t>يُرجَع في فهمها إلى العرف والعادة، وما تبانى عليه العقلاء فيما بينهم، وما نحن فيه من هذا القبيل، فيرجع في تبيان كثير الشك والوسواس إلى العرف والعادة، فما صدق عليه عند الناس أنه شك كثير ووسوسة زائدة عن الحد المتعارف عليه بينهم يؤخذ به؛ ويرتب عليه الحكم، فالتحديد العرفي هو المعيار في مثل هذه الأُمور، قال المحقق الحلي في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ويرجع في الكثرة إلى ما يسمى في العادة كثيراً</w:t>
      </w:r>
      <w:r>
        <w:rPr>
          <w:rFonts w:eastAsia="Amiri" w:cs="Amiri" w:ascii="Amiri" w:hAnsi="Amiri"/>
          <w:color w:val="111111"/>
          <w:sz w:val="28"/>
          <w:szCs w:val="28"/>
          <w:rtl w:val="true"/>
          <w:lang w:bidi="ar-SA"/>
        </w:rPr>
        <w:t>»</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قد يذكر من عدد معين في حصول الشك عند الشخص؛ كي يسمى كثير الشك، فلم يعتن به الفقهاء</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يُلاحَظ هناك فرقٌ بين كثرة الشك والوسوسة من الناحية العرفية أو الاصطلاحية، فتعدّ كثرة الشك حالة أخف، ومرتبة متدنية من الوسوسة التي هي في واقعها حالة متأزمة ومتطورة لكثرة الشك، وهو ما بيّنه الفيروزآبادي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 بين كثير الشكّ والوسواسي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 الشكّ من جهة ضبطه، والوقائع التي يشكّ فيها زائدة على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الوسواسي، فله حالة مرضيّة يمنع من حصولها الجزم له حسب المتعارف</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وعرّفه الشيخ جعفر كاشف الغطاء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حالة في الإنسان تمنعه عن الثبات والاطمئنان، وهو كالجنون له فنون؛ ومنشأه غلبة الوهم واضطراب الفكر، فقد يرى نفسه بأشدّ المرض وهو في كمال الصحة، أو بأشد الخوف وهو في غاية الأمن، ويرى عمله فاسداً وهو صحيح، وغير فاعل لشيء عند الفراغ من فعله، ويرى الطاهر نجساً والحلال حراماً وبالعكس فيها، ويقع في المعاملات، وإن كان معظم بلائه في العبادات، وقد يقع في العقائد</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bookmarkStart w:id="582" w:name="pg7329_82308"/>
    </w:p>
    <w:p>
      <w:pPr>
        <w:pStyle w:val="BookText"/>
        <w:rPr/>
      </w:pPr>
      <w:bookmarkEnd w:id="582"/>
      <w:r>
        <w:rPr>
          <w:rFonts w:ascii="Amiri" w:hAnsi="Amiri" w:eastAsia="Amiri" w:cs="Amiri"/>
          <w:color w:val="111111"/>
          <w:sz w:val="28"/>
          <w:sz w:val="28"/>
          <w:szCs w:val="28"/>
          <w:rtl w:val="true"/>
          <w:lang w:bidi="ar-SA"/>
        </w:rPr>
        <w:t>والوسوسة من الحالات النفسانيّة ذات المراتب المختلفة، أُولى مراتبها منع النفس من الإذعان بالمعلومات، مع حصول العلم من أسبابه الحاصل له في المتعارف، وأعلى مراتبها هي التي توجب حصول العلم بالخلاف من أسباب خيالية غير حاصلة في الخارج</w:t>
      </w:r>
      <w:r>
        <w:rPr>
          <w:rStyle w:val="FootnoteAnchor"/>
          <w:rtl w:val="true"/>
        </w:rPr>
        <w:footnoteReference w:id="504"/>
      </w:r>
      <w:r>
        <w:rPr>
          <w:rFonts w:ascii="Amiri" w:hAnsi="Amiri" w:eastAsia="Amiri" w:cs="Amiri"/>
          <w:color w:val="111111"/>
          <w:sz w:val="28"/>
          <w:sz w:val="28"/>
          <w:szCs w:val="28"/>
          <w:rtl w:val="true"/>
          <w:lang w:bidi="ar-SA"/>
        </w:rPr>
        <w:t>، فالوسواسي أسوء حالاً من كثير الشكّ؛ لأنّ تصرفاته قد تكون غير عقلائية، بل قد صرَّح بعض الفقهاء أنّ حالة الوسواسي أشدّ شكّاً من حالة كثير الشكّ، وأنّ كثير الشك لو زاد شكّه وبالغ فيه أصبح عند الفقهاء وسواسياً</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3" w:name="__RefHeading___Toc987849_1051229030"/>
      <w:bookmarkStart w:id="584" w:name="_Toc212"/>
      <w:bookmarkEnd w:id="583"/>
      <w:r>
        <w:rPr>
          <w:rtl w:val="true"/>
        </w:rPr>
        <w:t>حكم الوسوسة وكثرة الشك</w:t>
      </w:r>
      <w:r>
        <w:rPr>
          <w:rtl w:val="true"/>
        </w:rPr>
        <w:t>:</w:t>
      </w:r>
      <w:bookmarkEnd w:id="584"/>
    </w:p>
    <w:p>
      <w:pPr>
        <w:pStyle w:val="BookText"/>
        <w:rPr/>
      </w:pPr>
      <w:r>
        <w:rPr>
          <w:rFonts w:ascii="Amiri" w:hAnsi="Amiri" w:eastAsia="Amiri" w:cs="Amiri"/>
          <w:color w:val="111111"/>
          <w:sz w:val="28"/>
          <w:sz w:val="28"/>
          <w:szCs w:val="28"/>
          <w:rtl w:val="true"/>
          <w:lang w:bidi="ar-SA"/>
        </w:rPr>
        <w:t xml:space="preserve">حكم مشهور الفقهاء بأن كثرة الشك والوسوسة في العبادة أمر لا يُعتنى به، وقد تطابقت كلماتهم في حكم كثير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باب الصلاة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حكم له ولا يعتنى به، وصرّحوا بالقاعدة المعروفة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والشك له عدة صور وحالات تبعاً للمورد المشكوك فيه، فمثلاً في باب الصلاة، تارة يكون الشك في عدد الركعات، وأُخرى في الأفعال، وثالثة في الشرائط، وفي كل هذه الموارد يبني على وقوع المشكوك ويمض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في صلاته، إلاّ إذا كان وجود المشكوك مفسداً فيبني على عدمه، كما لو شك بين الأربع والخمس، فالبناء على وقوع الركعة الخامسة مبطل للصلاة فيبنى على الأربع، أو شك في أنه أتى بركوع أو ركوعين مثلاً، فإن البناء على وجود الركوع الزائد يجعل الصلاة باطلة أيضاً؛ فيبني على عدمه</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bookmarkStart w:id="585" w:name="pg7329_82309"/>
    </w:p>
    <w:p>
      <w:pPr>
        <w:pStyle w:val="BookText"/>
        <w:rPr/>
      </w:pPr>
      <w:bookmarkEnd w:id="585"/>
      <w:r>
        <w:rPr>
          <w:rFonts w:ascii="Amiri" w:hAnsi="Amiri" w:eastAsia="Amiri" w:cs="Amiri"/>
          <w:color w:val="111111"/>
          <w:sz w:val="28"/>
          <w:sz w:val="28"/>
          <w:szCs w:val="28"/>
          <w:rtl w:val="true"/>
          <w:lang w:bidi="ar-SA"/>
        </w:rPr>
        <w:t>إذن؛ فأصل الحكم مما لا خلاف فيه، بل ادّعى بعضهم الإجماع على ذلك</w:t>
      </w:r>
      <w:r>
        <w:rPr>
          <w:rStyle w:val="FootnoteAnchor"/>
          <w:rtl w:val="true"/>
        </w:rPr>
        <w:footnoteReference w:id="508"/>
      </w:r>
      <w:r>
        <w:rPr>
          <w:rFonts w:ascii="Amiri" w:hAnsi="Amiri" w:eastAsia="Amiri" w:cs="Amiri"/>
          <w:color w:val="111111"/>
          <w:sz w:val="28"/>
          <w:sz w:val="28"/>
          <w:szCs w:val="28"/>
          <w:rtl w:val="true"/>
          <w:lang w:bidi="ar-SA"/>
        </w:rPr>
        <w:t>، وقد عدَّى آخرون الحكم من أبواب الصلاة إلى سائر أبواب الفقه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وسنركّز فيما يأتي من أبحاث على بيان أنواع وأعراض الوسوسة وكثرة الشك، وتحديد الأسباب المؤدية لحصول حالة مثل هذه، وما يمكن أن يقال في طرق وآليات علاجها</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987851_1051229030"/>
      <w:bookmarkStart w:id="587" w:name="_Toc213"/>
      <w:bookmarkEnd w:id="586"/>
      <w:r>
        <w:rPr>
          <w:rtl w:val="true"/>
        </w:rPr>
        <w:t>أعراض وعلامات الوسوسة وكثرة الشك</w:t>
      </w:r>
      <w:r>
        <w:rPr>
          <w:rtl w:val="true"/>
        </w:rPr>
        <w:t>:</w:t>
      </w:r>
      <w:bookmarkEnd w:id="587"/>
    </w:p>
    <w:p>
      <w:pPr>
        <w:pStyle w:val="BookText"/>
        <w:rPr/>
      </w:pPr>
      <w:r>
        <w:rPr>
          <w:rFonts w:ascii="Amiri" w:hAnsi="Amiri" w:eastAsia="Amiri" w:cs="Amiri"/>
          <w:color w:val="111111"/>
          <w:sz w:val="28"/>
          <w:sz w:val="28"/>
          <w:szCs w:val="28"/>
          <w:rtl w:val="true"/>
          <w:lang w:bidi="ar-SA"/>
        </w:rPr>
        <w:t>تتجلّى الوسوسة وكثرة الشك عند الإنسان المصاب بحالات وأعراض مختلفة، منها ما تجعله كثير الاجتناب لبعض الأشياء والتحسس منها بشكل لافت، كتخيله النجاسات والأوساخ والجراثيم في كل مكان ومحاولته تجنُّب ذلك، ويصاحبه حالة من التردد في اتخاذ القرار، أو الوصول إلى نتيجة تذكر عند الإقدام على اتخاذ القرار، كما ينتابه شعور بالخوف الكاذب الذي لا أساس له في الواقع الخارجي؛ وينشأ ذلك من الوسوسة النفسيّة التي تثير مخاوفه من حصول هذا الحدث أو ذاك، وأغلب المخاوف تأتي على نحو المحاذرة من النجاسات، أو الحرص على النظافة؛ فيصاب بحالة من تكرار العمل والمداومة عليه بشكل عبثي وغير مثمر، ويشعر كأنَّ هناك قوة داخلية تجبره على تكرار ذلك العمل، كتكرار أعمال الغسل غير المجدية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أهم المظاهر في هذا المجال، هي الوسوسة وكثرة الشكّ الحاصلة في العبادات، وهي من الصور الأكثر شيوعاً عند بعض المتديّنين؛ لما في ذلك من توهم القداسة والتكامل الديني ظاهراً، وأمثلته كثيرة كما في النية، أو الوضوء، أو الصلاة، أو الغُسل، وغيرها</w:t>
      </w:r>
      <w:r>
        <w:rPr>
          <w:rFonts w:eastAsia="Amiri" w:cs="Amiri" w:ascii="Amiri" w:hAnsi="Amiri"/>
          <w:color w:val="111111"/>
          <w:sz w:val="28"/>
          <w:szCs w:val="28"/>
          <w:rtl w:val="true"/>
          <w:lang w:bidi="ar-SA"/>
        </w:rPr>
        <w:t xml:space="preserve">. </w:t>
      </w:r>
      <w:bookmarkStart w:id="588" w:name="pg7329_82310"/>
    </w:p>
    <w:p>
      <w:pPr>
        <w:pStyle w:val="BookText"/>
        <w:rPr/>
      </w:pPr>
      <w:bookmarkEnd w:id="588"/>
      <w:r>
        <w:rPr>
          <w:rFonts w:ascii="Amiri" w:hAnsi="Amiri" w:eastAsia="Amiri" w:cs="Amiri"/>
          <w:color w:val="111111"/>
          <w:sz w:val="28"/>
          <w:sz w:val="28"/>
          <w:szCs w:val="28"/>
          <w:rtl w:val="true"/>
          <w:lang w:bidi="ar-SA"/>
        </w:rPr>
        <w:t>وكذلك من العلامات التي تُلحظ في تصرفات الوسواسي هي الدقة المفرطة في ممارسة الأفعال، مع حالة من الإلزام والإجبار تضطره إلى القيام بجميع أعماله وتكاليفه بشكل آلي ومتكرر، ويزداد لديه هذا الشعور إلى درجة يهيمن معها على جميع أعماله وتصرفاته؛ ويعرّض حياته الخاصة والاجتماعية إلى الخطر أو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في أغلب تعاملاته عنيداً متعنّتاً، مضطرب الفكر مشوّش البال لا يهدأ أبداً؛ وبالتالي يشعر أنه وصل إلى طريق مسدود في حل مشاكله، أو السيطرة عليها بأي حال من الأحوال؛ ولذا يشغل نفسه بأمرٍ ما، ويقوم بتكراره من أجل الخروج من هذا المأزق</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9" w:name="__RefHeading___Toc987853_1051229030"/>
      <w:bookmarkStart w:id="590" w:name="_Toc214"/>
      <w:bookmarkEnd w:id="589"/>
      <w:r>
        <w:rPr>
          <w:rtl w:val="true"/>
        </w:rPr>
        <w:t>أنواع وأقسام الوسوسة وكثرة الشك</w:t>
      </w:r>
      <w:r>
        <w:rPr>
          <w:rtl w:val="true"/>
        </w:rPr>
        <w:t>:</w:t>
      </w:r>
      <w:bookmarkEnd w:id="590"/>
    </w:p>
    <w:p>
      <w:pPr>
        <w:pStyle w:val="Heading5"/>
        <w:numPr>
          <w:ilvl w:val="4"/>
          <w:numId w:val="1"/>
        </w:numPr>
        <w:rPr/>
      </w:pPr>
      <w:bookmarkStart w:id="591" w:name="__RefHeading___Toc987855_1051229030"/>
      <w:bookmarkStart w:id="592" w:name="_Toc215"/>
      <w:bookmarkEnd w:id="591"/>
      <w:r>
        <w:rPr>
          <w:rtl w:val="true"/>
        </w:rPr>
        <w:t>اشارة</w:t>
      </w:r>
      <w:bookmarkEnd w:id="592"/>
    </w:p>
    <w:p>
      <w:pPr>
        <w:pStyle w:val="BookText"/>
        <w:rPr/>
      </w:pPr>
      <w:r>
        <w:rPr>
          <w:rFonts w:ascii="Amiri" w:hAnsi="Amiri" w:eastAsia="Amiri" w:cs="Amiri"/>
          <w:color w:val="111111"/>
          <w:sz w:val="28"/>
          <w:sz w:val="28"/>
          <w:szCs w:val="28"/>
          <w:rtl w:val="true"/>
          <w:lang w:bidi="ar-SA"/>
        </w:rPr>
        <w:t xml:space="preserve">تنقسم الوسوسة وكثرة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تشغل تفكير المصابين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إلى ما يلي</w:t>
      </w:r>
      <w:r>
        <w:rPr>
          <w:rFonts w:eastAsia="Amiri" w:cs="Amiri" w:ascii="Amiri" w:hAnsi="Amiri"/>
          <w:color w:val="111111"/>
          <w:sz w:val="28"/>
          <w:szCs w:val="28"/>
          <w:rtl w:val="true"/>
          <w:lang w:bidi="ar-SA"/>
        </w:rPr>
        <w:t>:</w:t>
      </w:r>
    </w:p>
    <w:p>
      <w:pPr>
        <w:pStyle w:val="Heading5"/>
        <w:numPr>
          <w:ilvl w:val="4"/>
          <w:numId w:val="1"/>
        </w:numPr>
        <w:rPr/>
      </w:pPr>
      <w:bookmarkStart w:id="593" w:name="__RefHeading___Toc987857_1051229030"/>
      <w:bookmarkStart w:id="594" w:name="_Toc216"/>
      <w:bookmarkEnd w:id="593"/>
      <w:r>
        <w:rPr>
          <w:rtl w:val="true"/>
        </w:rPr>
        <w:t>أولاً</w:t>
      </w:r>
      <w:r>
        <w:rPr>
          <w:rtl w:val="true"/>
        </w:rPr>
        <w:t xml:space="preserve">: </w:t>
      </w:r>
      <w:r>
        <w:rPr>
          <w:rtl w:val="true"/>
        </w:rPr>
        <w:t>الشك والوسواس الفكري</w:t>
      </w:r>
      <w:bookmarkEnd w:id="594"/>
    </w:p>
    <w:p>
      <w:pPr>
        <w:pStyle w:val="BookText"/>
        <w:rPr/>
      </w:pPr>
      <w:r>
        <w:rPr>
          <w:rFonts w:ascii="Amiri" w:hAnsi="Amiri" w:eastAsia="Amiri" w:cs="Amiri"/>
          <w:color w:val="111111"/>
          <w:sz w:val="28"/>
          <w:sz w:val="28"/>
          <w:szCs w:val="28"/>
          <w:rtl w:val="true"/>
          <w:lang w:bidi="ar-SA"/>
        </w:rPr>
        <w:t>ويتجلّى عادة في فكرة تستولي على ذهن المصاب، وتؤجِّج في داخله ناراً مضطرمة من الهواجس المقلقة والمؤدية إلى الاضطراب</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تكون الأفكار في بعض الأحيان مخيفة ومرعبة، فتقلق المصاب بشدّة، وقد أطلق عليه بعض القدماء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جنون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تستولي على المصاب فكرة يمزجها شكّ كبير، ويشغل نفسه دائماً بفكرة خاصة، كأن يفكر بمسائل الحياة والموت، والخير والشر، والأخلاق والتقاليد، ويركن إلى بُعدها الخاوي والعبثي والمتكرر، وفي هذه الحالة يكون لتصورات المصاب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استفهامي، وتلاحظ </w:t>
      </w:r>
      <w:bookmarkStart w:id="595" w:name="pg7329_82311"/>
    </w:p>
    <w:p>
      <w:pPr>
        <w:pStyle w:val="BookText"/>
        <w:rPr/>
      </w:pPr>
      <w:bookmarkEnd w:id="595"/>
      <w:r>
        <w:rPr>
          <w:rFonts w:ascii="Amiri" w:hAnsi="Amiri" w:eastAsia="Amiri" w:cs="Amiri"/>
          <w:color w:val="111111"/>
          <w:sz w:val="28"/>
          <w:sz w:val="28"/>
          <w:szCs w:val="28"/>
          <w:rtl w:val="true"/>
          <w:lang w:bidi="ar-SA"/>
        </w:rPr>
        <w:t>هذه الحالة عند مرضى الصرع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الشك والوسواس الفكري على صور وأقسام مختلفة،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بالبدن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ينشغل فكر المريض بجسمه أو بعض أعضائه، فيراجع الطبيب باستمرار؛ من أجل الحصول على علاج جديد يضمن سلامته الجسدية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بالسلوك السابق أو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يفكر المريض كثيراً في السبب الذي دفعه في السابق إلى الإتيان بهذا العمل أو ذاك، وهل كان من حقه القيام بالعمل الكذائي أم لا؟ أو هل أنَّه يفكر بشكل صحيح عندما يؤدي عملاً ما هذا اليوم أم لا؟ وهل قراراته سديدة أم لا؟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في ما يتعلق بالمعتقدات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تهيئ الوسوسة في بعض الموارد أرضية التضاد والتغيّر العقائدي لدى المصاب، فتشغل ذهنه مسائل الحياة والموت، والخير والش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ووجود الله أو عدمه، والإيمان بالدين أو رفضه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التطرّف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يتركّز الوسواس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متطرف حول قبول أو رفض أمرٍ ما، على الرغم من أن وجهة نظر المصاب تخالف ذلك تماماً، لكنه يشعر وكأن فكرة مزعجة تتحكم به وتحثّه على الدفاع عن فكرة خاطئة، فهو يدافع عنها أو يرفضها دون أن يكون لتلك المسألة أدنى علاقة بحياته</w:t>
      </w:r>
      <w:r>
        <w:rPr>
          <w:rFonts w:eastAsia="Amiri" w:cs="Amiri" w:ascii="Amiri" w:hAnsi="Amiri"/>
          <w:color w:val="111111"/>
          <w:sz w:val="28"/>
          <w:szCs w:val="28"/>
          <w:rtl w:val="true"/>
          <w:lang w:bidi="ar-SA"/>
        </w:rPr>
        <w:t>.</w:t>
      </w:r>
    </w:p>
    <w:p>
      <w:pPr>
        <w:pStyle w:val="Heading5"/>
        <w:numPr>
          <w:ilvl w:val="4"/>
          <w:numId w:val="1"/>
        </w:numPr>
        <w:rPr/>
      </w:pPr>
      <w:bookmarkStart w:id="596" w:name="__RefHeading___Toc987859_1051229030"/>
      <w:bookmarkStart w:id="597" w:name="_Toc217"/>
      <w:bookmarkEnd w:id="596"/>
      <w:r>
        <w:rPr>
          <w:rtl w:val="true"/>
        </w:rPr>
        <w:t>ثانياً</w:t>
      </w:r>
      <w:r>
        <w:rPr>
          <w:rtl w:val="true"/>
        </w:rPr>
        <w:t xml:space="preserve">: </w:t>
      </w:r>
      <w:r>
        <w:rPr>
          <w:rtl w:val="true"/>
        </w:rPr>
        <w:t>الشك والوسواس العملي</w:t>
      </w:r>
      <w:bookmarkEnd w:id="59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يكون الوسواس في كثير من الأحيان عملياً، ويكون على شكل سلسلة من الأفعال والتص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رفات العابثة وغير المنطقية، فيضطر المصاب إلى القيام بعمل </w:t>
      </w:r>
      <w:bookmarkStart w:id="598" w:name="pg7329_82312"/>
    </w:p>
    <w:p>
      <w:pPr>
        <w:pStyle w:val="BookText"/>
        <w:rPr/>
      </w:pPr>
      <w:bookmarkEnd w:id="598"/>
      <w:r>
        <w:rPr>
          <w:rFonts w:ascii="Amiri" w:hAnsi="Amiri" w:eastAsia="Amiri" w:cs="Amiri"/>
          <w:color w:val="111111"/>
          <w:sz w:val="28"/>
          <w:sz w:val="28"/>
          <w:szCs w:val="28"/>
          <w:rtl w:val="true"/>
          <w:lang w:bidi="ar-SA"/>
        </w:rPr>
        <w:t>يتعارض مع رغبته الحقيقية، بل يتنافى حتى مع طريقة حياته العاديّة، فهو يرى نفسه مضطراً إلى القيام به وإن لم يكن مبرراً، وفي هذا النمط من الوسواس يكون الدور الأساس للأعمال وليس للأفكار</w:t>
      </w:r>
      <w:r>
        <w:rPr>
          <w:rFonts w:eastAsia="Amiri" w:cs="Amiri" w:ascii="Amiri" w:hAnsi="Amiri"/>
          <w:color w:val="111111"/>
          <w:sz w:val="28"/>
          <w:szCs w:val="28"/>
          <w:rtl w:val="true"/>
          <w:lang w:bidi="ar-SA"/>
        </w:rPr>
        <w:t>.</w:t>
      </w:r>
    </w:p>
    <w:p>
      <w:pPr>
        <w:pStyle w:val="Heading5"/>
        <w:numPr>
          <w:ilvl w:val="4"/>
          <w:numId w:val="1"/>
        </w:numPr>
        <w:rPr/>
      </w:pPr>
      <w:bookmarkStart w:id="599" w:name="__RefHeading___Toc987861_1051229030"/>
      <w:bookmarkStart w:id="600" w:name="_Toc218"/>
      <w:bookmarkEnd w:id="599"/>
      <w:r>
        <w:rPr>
          <w:rtl w:val="true"/>
        </w:rPr>
        <w:t>ثالثاً</w:t>
      </w:r>
      <w:r>
        <w:rPr>
          <w:rtl w:val="true"/>
        </w:rPr>
        <w:t xml:space="preserve">: </w:t>
      </w:r>
      <w:r>
        <w:rPr>
          <w:rtl w:val="true"/>
        </w:rPr>
        <w:t>وسواس الخوف</w:t>
      </w:r>
      <w:bookmarkEnd w:id="600"/>
    </w:p>
    <w:p>
      <w:pPr>
        <w:pStyle w:val="BookText"/>
        <w:rPr/>
      </w:pPr>
      <w:r>
        <w:rPr>
          <w:rFonts w:ascii="Amiri" w:hAnsi="Amiri" w:eastAsia="Amiri" w:cs="Amiri"/>
          <w:color w:val="111111"/>
          <w:sz w:val="28"/>
          <w:sz w:val="28"/>
          <w:szCs w:val="28"/>
          <w:rtl w:val="true"/>
          <w:lang w:bidi="ar-SA"/>
        </w:rPr>
        <w:t>ويسمى بوسواس الإحجام أيضاً، ويبدو فيه المصاب وكأنَّه خائف من القيام بأمرٍ ما، أو الإقدام على عمل معين، وكأنَّ قوة معينة تمنعه من القيام به وإن كان ضرورياً، وهذا التصرف يعتبر في الواقع مانعاً يحول دون أدائه لواجباته وأعماله</w:t>
      </w:r>
      <w:r>
        <w:rPr>
          <w:rFonts w:eastAsia="Amiri" w:cs="Amiri" w:ascii="Amiri" w:hAnsi="Amiri"/>
          <w:color w:val="111111"/>
          <w:sz w:val="28"/>
          <w:szCs w:val="28"/>
          <w:rtl w:val="true"/>
          <w:lang w:bidi="ar-SA"/>
        </w:rPr>
        <w:t>.</w:t>
      </w:r>
    </w:p>
    <w:p>
      <w:pPr>
        <w:pStyle w:val="Heading5"/>
        <w:numPr>
          <w:ilvl w:val="4"/>
          <w:numId w:val="1"/>
        </w:numPr>
        <w:rPr/>
      </w:pPr>
      <w:bookmarkStart w:id="601" w:name="__RefHeading___Toc987863_1051229030"/>
      <w:bookmarkStart w:id="602" w:name="_Toc219"/>
      <w:bookmarkEnd w:id="601"/>
      <w:r>
        <w:rPr>
          <w:rtl w:val="true"/>
        </w:rPr>
        <w:t>رابعاً</w:t>
      </w:r>
      <w:r>
        <w:rPr>
          <w:rtl w:val="true"/>
        </w:rPr>
        <w:t xml:space="preserve">: </w:t>
      </w:r>
      <w:r>
        <w:rPr>
          <w:rtl w:val="true"/>
        </w:rPr>
        <w:t>وسواس الإلزام</w:t>
      </w:r>
      <w:bookmarkEnd w:id="602"/>
    </w:p>
    <w:p>
      <w:pPr>
        <w:pStyle w:val="BookText"/>
        <w:rPr/>
      </w:pPr>
      <w:r>
        <w:rPr>
          <w:rFonts w:ascii="Amiri" w:hAnsi="Amiri" w:eastAsia="Amiri" w:cs="Amiri"/>
          <w:color w:val="111111"/>
          <w:sz w:val="28"/>
          <w:sz w:val="28"/>
          <w:szCs w:val="28"/>
          <w:rtl w:val="true"/>
          <w:lang w:bidi="ar-SA"/>
        </w:rPr>
        <w:t>ذكر بعض الباحثين أن الشعور بالإلزام والإجبار يعدّ من إفرازات الوسواس ونتائجه وليس نوعاً منه، إلا أنّ هذه النظرية ليست موضع اتّفاق جميع علماء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وأساس المسألة في هذا الشعور هو أن المصاب لا يستطيع أن يحرر نفسه من القيام بعمل ما، أو تنفيذ فكرة معينة، وإن استطاع التخلص من تلك الأفكار والامتناع عن ذلك العمل، فالمصاب يعيش حالة معيّنة، وكأنَّ في داخله قوة تجبره على التفكير أو العمل بطريقة معينة</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3" w:name="__RefHeading___Toc987865_1051229030"/>
      <w:bookmarkStart w:id="604" w:name="_Toc220"/>
      <w:bookmarkEnd w:id="603"/>
      <w:r>
        <w:rPr>
          <w:rtl w:val="true"/>
        </w:rPr>
        <w:t>أسباب الوسوسة وكثرة الشك</w:t>
      </w:r>
      <w:r>
        <w:rPr>
          <w:rtl w:val="true"/>
        </w:rPr>
        <w:t>:</w:t>
      </w:r>
      <w:bookmarkEnd w:id="604"/>
    </w:p>
    <w:p>
      <w:pPr>
        <w:pStyle w:val="Heading5"/>
        <w:numPr>
          <w:ilvl w:val="4"/>
          <w:numId w:val="1"/>
        </w:numPr>
        <w:rPr/>
      </w:pPr>
      <w:bookmarkStart w:id="605" w:name="__RefHeading___Toc987867_1051229030"/>
      <w:bookmarkStart w:id="606" w:name="_Toc221"/>
      <w:bookmarkEnd w:id="605"/>
      <w:r>
        <w:rPr>
          <w:rtl w:val="true"/>
        </w:rPr>
        <w:t>اشارة</w:t>
      </w:r>
      <w:bookmarkEnd w:id="60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ذكر علماء الطب النفسيّ أنَّ الجذور الأساسية للوسوسة وكثرة الشك قد تحصل من الوراثة، أو التربية الفاسدة، أو لبعض الظروف البيئية، أو النفسية </w:t>
      </w:r>
      <w:bookmarkStart w:id="607" w:name="pg7329_82313"/>
    </w:p>
    <w:p>
      <w:pPr>
        <w:pStyle w:val="BookText"/>
        <w:rPr/>
      </w:pPr>
      <w:bookmarkEnd w:id="607"/>
      <w:r>
        <w:rPr>
          <w:rFonts w:ascii="Amiri" w:hAnsi="Amiri" w:eastAsia="Amiri" w:cs="Amiri"/>
          <w:color w:val="111111"/>
          <w:sz w:val="28"/>
          <w:sz w:val="28"/>
          <w:szCs w:val="28"/>
          <w:rtl w:val="true"/>
          <w:lang w:bidi="ar-SA"/>
        </w:rPr>
        <w:t>والفكرية، ككبر السِّن أو ضعف العقل</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من الأسباب الأساسية لكثرة الشكّ والوسوسة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صرّح بها كتاب الله العزيز، والأحاديث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ريفة، وعلماء الأخلاق والفقهاء والمفس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الشيطان اللعين؛ فإنَّ له ولإيحاءاته ووسوسته مدخليّة أساسيّة في وجود هذا المرض النفسي، أو اشتداده عند الإنسان المصاب؛ ولذا يُعدُّ هذا المرض أحد مظاهر اتّباع الشيطان وطاعته المحرمة أو المكروهة في ديننا الإسلامي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فالشيطان هو المسبب الأساس لحصول حالة الوسوسة عند بعض المؤمنين، والأدلة على إثبات مدخليّة الشيطان في هذه الحالة كثيرة جداً منها</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987869_1051229030"/>
      <w:bookmarkStart w:id="609" w:name="_Toc222"/>
      <w:bookmarkEnd w:id="608"/>
      <w:r>
        <w:rPr>
          <w:rtl w:val="true"/>
        </w:rPr>
        <w:t>أولاً</w:t>
      </w:r>
      <w:r>
        <w:rPr>
          <w:rtl w:val="true"/>
        </w:rPr>
        <w:t xml:space="preserve">: </w:t>
      </w:r>
      <w:r>
        <w:rPr>
          <w:rtl w:val="true"/>
        </w:rPr>
        <w:t>القرآن الحكيم</w:t>
      </w:r>
      <w:bookmarkEnd w:id="609"/>
    </w:p>
    <w:p>
      <w:pPr>
        <w:pStyle w:val="BookText"/>
        <w:rPr/>
      </w:pPr>
      <w:r>
        <w:rPr>
          <w:rFonts w:ascii="Amiri" w:hAnsi="Amiri" w:eastAsia="Amiri" w:cs="Amiri"/>
          <w:color w:val="111111"/>
          <w:sz w:val="28"/>
          <w:sz w:val="28"/>
          <w:szCs w:val="28"/>
          <w:rtl w:val="true"/>
          <w:lang w:bidi="ar-SA"/>
        </w:rPr>
        <w:t>هناك آيات كثيرة ظاهرة في إثبات أنّ الشيطان الرجيم يعمل على إيجاد حالة من عدم الاستقرار والوسوسة في تصرفات ومواقف المؤمنين،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فوَسْوَسَ لَهُمَا الشَّيْطَانُ لِيُبْدِيَ لَهُمَا مَا وُورِيَ عَنْهُمَا من سَوْآَتِهِمَا وَقَالَ مَا نَهَاكُمَا رَبُّكُمَا عَنْ هَذِهِ الشَّجَرَةِ إِلاَّ أَنْ تَكُونَا مَلَكَيْنِ أَوْ تَكُونَا من الْخَالِدِينَ</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فَبِمَا أَغْوَيْتَنِي لأَقْعُدَنَّ لَهُمْ صِرَاطَكَ الْمُسْتَقِيمَ ثُمَّ لآَتِيَنَّهُمْ من بَيْنِ أَيْدِيهِمْ وَمِنْ خَلْفِهِمْ وَعَنْ أَيْمَانِهِمْ وَعَنْ شَمَائِلِهِمْ وَلا تَجِدُ أَكْثَرَهُمْ شَاكِرِينَ</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الشَّيْطَانُ لَمَّا قُضِيَ الأَمْرُ إِنَّ اللَّهَ وَعَدَكُمْ وَعْدَ الْحَقِّ وَوَعَدْتُكُمْ فَأَخْلَفْتُكُمْ وَمَا كَانَ لِي عَلَيْكُمْ من سُلْطَانٍ إِلاَّ أَنْ دَعَوْتُكُمْ فَاسْتَجَبْتُمْ لِي فَلا تَلُومُونِي وَلُومُوا</w:t>
      </w:r>
      <w:bookmarkStart w:id="610" w:name="pg7329_82314"/>
    </w:p>
    <w:p>
      <w:pPr>
        <w:pStyle w:val="BookText"/>
        <w:rPr/>
      </w:pPr>
      <w:bookmarkEnd w:id="610"/>
      <w:r>
        <w:rPr>
          <w:rFonts w:ascii="Amiri" w:hAnsi="Amiri" w:eastAsia="Amiri" w:cs="Amiri"/>
          <w:color w:val="111111"/>
          <w:sz w:val="28"/>
          <w:sz w:val="28"/>
          <w:szCs w:val="28"/>
          <w:rtl w:val="true"/>
          <w:lang w:bidi="ar-SA"/>
        </w:rPr>
        <w:t>أَنْفُسَكُمْ مَا أَنَا بِمُصْرِخِكُمْ وَمَا أَنْتُمْ بِمُصْرِخِيَّ إِنِّي كَفَرْتُ بِمَا أَشْرَكْتُمُونِ من قَبْلُ إِنَّ الظَّالِمِينَ لَهُمْ عَذَابٌ أَلِيمٌ</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1" w:name="__RefHeading___Toc987871_1051229030"/>
      <w:bookmarkStart w:id="612" w:name="_Toc223"/>
      <w:bookmarkEnd w:id="611"/>
      <w:r>
        <w:rPr>
          <w:rtl w:val="true"/>
        </w:rPr>
        <w:t>ثانياً</w:t>
      </w:r>
      <w:r>
        <w:rPr>
          <w:rtl w:val="true"/>
        </w:rPr>
        <w:t xml:space="preserve">: </w:t>
      </w:r>
      <w:r>
        <w:rPr>
          <w:rtl w:val="true"/>
        </w:rPr>
        <w:t>الروايات الشريفة</w:t>
      </w:r>
      <w:bookmarkEnd w:id="612"/>
    </w:p>
    <w:p>
      <w:pPr>
        <w:pStyle w:val="BookText"/>
        <w:rPr/>
      </w:pPr>
      <w:r>
        <w:rPr>
          <w:rFonts w:ascii="Amiri" w:hAnsi="Amiri" w:eastAsia="Amiri" w:cs="Amiri"/>
          <w:color w:val="111111"/>
          <w:sz w:val="28"/>
          <w:sz w:val="28"/>
          <w:szCs w:val="28"/>
          <w:rtl w:val="true"/>
          <w:lang w:bidi="ar-SA"/>
        </w:rPr>
        <w:t>توجد روايات صريحة تثبت أنّ الشيطان يحاول أن يشوّش على طاعات المؤمنين وعباداتهم، وتحذّر المؤمنين من الوقوع في حبائله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الكليني بسنده عن زرارة وأبي بصير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يشكّ كثيراً في صلاته حتى لا يدري كم صلّى، ولا ما بقي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يكثر عليه ذلك، كلّما عاد شكّ؟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يمضي في شكه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تُعوِّدوا الخبيث من أنفسكم بنقض الصلاة فتُطمعوه؛ فإنَّ الشيطان خبيث يعتاد لما عُوِّد، فليمضِ أحدكم في الوهم، ولا يكثرنَّ نقض الصّلاة؛ فإنّه إذا فعل ذلك مرّات لم يَعُد إليه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الخبيث أن يُطاع، فإذا عُصي لم يَعُد إلى أحدكم</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الكليني أيضاً عن محمد بن مسلم، عن أبي جعفر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كَثُر عليك السهو، فامضِ في صلاتك؛ فإنّه يوشك أن يَدعَكَ، إنّما هو من الشيطان</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معاوية بن عمار،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الشيطان ينفخ في </w:t>
      </w:r>
      <w:bookmarkStart w:id="613" w:name="pg7329_82315"/>
    </w:p>
    <w:p>
      <w:pPr>
        <w:pStyle w:val="BookText"/>
        <w:rPr/>
      </w:pPr>
      <w:bookmarkEnd w:id="613"/>
      <w:r>
        <w:rPr>
          <w:rFonts w:ascii="Amiri" w:hAnsi="Amiri" w:eastAsia="Amiri" w:cs="Amiri"/>
          <w:color w:val="111111"/>
          <w:sz w:val="28"/>
          <w:sz w:val="28"/>
          <w:szCs w:val="28"/>
          <w:rtl w:val="true"/>
          <w:lang w:bidi="ar-SA"/>
        </w:rPr>
        <w:t>دبر الإنسان حتى يُخيّل إليه أنَّه قد خرج منه ريح، ولا ينقض الوضوء إلا ريح تسمعها، أو تجد ريحها</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عبد الرحمن بن أبي عبد الله، أنَّه قال للصادق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أجد الريح في بطني حتى أظن أنَّها قد خرجت؟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عليك وضوء حتى تسمع الصوت، أو تجد الريح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إبليس يجلس بين إليتي الرجل، فيُحدِث ليشككه</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الروايات الواردة في هذا المقام</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4" w:name="__RefHeading___Toc987873_1051229030"/>
      <w:bookmarkStart w:id="615" w:name="_Toc224"/>
      <w:bookmarkEnd w:id="614"/>
      <w:r>
        <w:rPr>
          <w:rtl w:val="true"/>
        </w:rPr>
        <w:t>ثالثاً</w:t>
      </w:r>
      <w:r>
        <w:rPr>
          <w:rtl w:val="true"/>
        </w:rPr>
        <w:t xml:space="preserve">: </w:t>
      </w:r>
      <w:r>
        <w:rPr>
          <w:rtl w:val="true"/>
        </w:rPr>
        <w:t>أقوال العلماء</w:t>
      </w:r>
      <w:bookmarkEnd w:id="615"/>
    </w:p>
    <w:p>
      <w:pPr>
        <w:pStyle w:val="BookText"/>
        <w:rPr/>
      </w:pPr>
      <w:r>
        <w:rPr>
          <w:rFonts w:ascii="Amiri" w:hAnsi="Amiri" w:eastAsia="Amiri" w:cs="Amiri"/>
          <w:color w:val="111111"/>
          <w:sz w:val="28"/>
          <w:sz w:val="28"/>
          <w:szCs w:val="28"/>
          <w:rtl w:val="true"/>
          <w:lang w:bidi="ar-SA"/>
        </w:rPr>
        <w:t>ذهب علماؤنا أيضاً من فقهاء، ومفس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رين، وعلماء أخلاق، إلى أنَّ السبب الرئيس لحصول أو استفحال مرض كثرة الشك والوسواس عند الإنسان هو الشيطان اللعين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الطباطبائي حول الأفكار والوساوس التي تراود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هو الذي يلقيها إليه ويخطرها بباله من غير تزاحم، ولو كان تسببه فيها، نظير التسببات الدائرة فيما بيننا لمَن ألقى إلينا خبراً أو حكماً أو ما يشبه ذلك؛ لكان إلقاؤه إلينا لا يجامع استقلالنا في التفكير</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الفيض الكاشاني في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الخواطر التي تعرض على الإنسان، وعن الفرق بين الإلهام والوسوسة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والخواطر المحرّكة للرغبة تنقسم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يدعو إلى الشرّ، </w:t>
      </w:r>
      <w:bookmarkStart w:id="616" w:name="pg7329_82316"/>
    </w:p>
    <w:p>
      <w:pPr>
        <w:pStyle w:val="BookText"/>
        <w:rPr/>
      </w:pPr>
      <w:bookmarkEnd w:id="616"/>
      <w:r>
        <w:rPr>
          <w:rFonts w:ascii="Amiri" w:hAnsi="Amiri" w:eastAsia="Amiri" w:cs="Amiri"/>
          <w:color w:val="111111"/>
          <w:sz w:val="28"/>
          <w:sz w:val="28"/>
          <w:szCs w:val="28"/>
          <w:rtl w:val="true"/>
          <w:lang w:bidi="ar-SA"/>
        </w:rPr>
        <w:t xml:space="preserve">أعني ما يضرّ في العاقبة، وإلى ما يدعو إلى الخير، أعني ما ينفع في الآخرة، فهما خاطران مختلفان؛ فافتقرا إلى اسمين مختلفين، فالخاطر المحمود يسّمى إلهاماً، والخاطر المذموم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الداعي إلى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وسواساً، فسبب الخاطر الداعي إلى الخير يسّمى مَلكاً، وسبب الخاطر الداعي إلى الشرّ يسّمى شيطاناً</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7" w:name="__RefHeading___Toc987875_1051229030"/>
      <w:bookmarkStart w:id="618" w:name="_Toc225"/>
      <w:bookmarkEnd w:id="617"/>
      <w:r>
        <w:rPr>
          <w:rtl w:val="true"/>
        </w:rPr>
        <w:t>علاج الوسوسة وكثرة الشك</w:t>
      </w:r>
      <w:r>
        <w:rPr>
          <w:rtl w:val="true"/>
        </w:rPr>
        <w:t>:</w:t>
      </w:r>
      <w:bookmarkEnd w:id="618"/>
    </w:p>
    <w:p>
      <w:pPr>
        <w:pStyle w:val="Heading5"/>
        <w:numPr>
          <w:ilvl w:val="4"/>
          <w:numId w:val="1"/>
        </w:numPr>
        <w:rPr/>
      </w:pPr>
      <w:bookmarkStart w:id="619" w:name="__RefHeading___Toc987877_1051229030"/>
      <w:bookmarkStart w:id="620" w:name="_Toc226"/>
      <w:bookmarkEnd w:id="619"/>
      <w:r>
        <w:rPr>
          <w:rtl w:val="true"/>
        </w:rPr>
        <w:t>اشارة</w:t>
      </w:r>
      <w:bookmarkEnd w:id="620"/>
    </w:p>
    <w:p>
      <w:pPr>
        <w:pStyle w:val="BookText"/>
        <w:rPr/>
      </w:pPr>
      <w:r>
        <w:rPr>
          <w:rFonts w:ascii="Amiri" w:hAnsi="Amiri" w:eastAsia="Amiri" w:cs="Amiri"/>
          <w:color w:val="111111"/>
          <w:sz w:val="28"/>
          <w:sz w:val="28"/>
          <w:szCs w:val="28"/>
          <w:rtl w:val="true"/>
          <w:lang w:bidi="ar-SA"/>
        </w:rPr>
        <w:t>بعد أن تعيّن السبب وعرفنا مَن هو المسبب الرئيس لهذا المرض البالغ الخطورة، لا بد من المبادرة لمعالجته، وهناك قواعد عامة وأصول ثابتة ذُكرت في هذا المجال، أهمها مخالفة الشيطان ومعاندته وعدم طاعته واتباعه، كما تقدم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ومخالفته ليست من الأُمور الصعبة والمستصعبة وغير المقدورة، كما قد يصور ذلك الشيطان للمصاب بالمرض؛ لأن المخالفة من التكاليف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 ومن الواضح أنَّ الشارع لا يُكلّف بالمحال وبغير المقدور؛ مما يدلّل على إمكان معاندته ومخالفته، كما أنَّ الشيطان بنص القرآن الكريم ليس له سلطان على أحد من المؤمنين، إلا أنَّه يدعو ويوسوس إلى الضلال والانشغال بما لا يريده الشارع، فإن أجبناه إلى ما يدعونا إليه أوردَنا في المحرمات ومخالفة الشرع والعقل، وفي ذلك خسران الدنيا والآخرة، وإن خالفناه وأطعنا الله تعالى في معاندة الشيطان وعدم اتباعه؛ فسوف نحفظ أنفسنا من الهلكة والضلال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روي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إبليس، فعبدٌ خلقه ليعبده ويوحِّده، وقد علم حين خلقه ما هو وإلى ما يصير إليه، فلم يزل يعبده مع ملائكته حتى امتحنه بسجود آدم، فامتنع من ذلك؛ حسداً وشقاوةً غلبت عليه، فلعنه عند ذلك، وأخرجه عن صفوف الملائكة، وأنزله إلى الأرض ملعوناً مدحوراً؛ فصار عدُوَّ آدم وولده بذلك السَّبب، وماله من </w:t>
      </w:r>
      <w:bookmarkStart w:id="621" w:name="pg7329_82317"/>
    </w:p>
    <w:p>
      <w:pPr>
        <w:pStyle w:val="BookText"/>
        <w:rPr/>
      </w:pPr>
      <w:bookmarkEnd w:id="621"/>
      <w:r>
        <w:rPr>
          <w:rFonts w:ascii="Amiri" w:hAnsi="Amiri" w:eastAsia="Amiri" w:cs="Amiri"/>
          <w:color w:val="111111"/>
          <w:sz w:val="28"/>
          <w:sz w:val="28"/>
          <w:szCs w:val="28"/>
          <w:rtl w:val="true"/>
          <w:lang w:bidi="ar-SA"/>
        </w:rPr>
        <w:t>السَّلطنة على ولده إلاّ الوسوسة والدُّعاء إلى غير السَّبيل، وقد أقرَّ مع معصيته لربِّه بربُوبيتَّه</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العلاج مجرد خطوة أو قرار يتّخذه المصاب وسرعان ما يُشفى، بل لا بد من خطوات وأساليب يتبعها، وباتباع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سنذكرها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وبجدية وعزم قوي، سيضمحل المرض بعد مدة من الزمن، ثم ينعدم بالكامل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وسيكون البحث العلاجي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بمنزلة المقدمة للعلاج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العلاج الفعلي للمرض</w:t>
      </w:r>
      <w:r>
        <w:rPr>
          <w:rFonts w:eastAsia="Amiri" w:cs="Amiri" w:ascii="Amiri" w:hAnsi="Amiri"/>
          <w:color w:val="111111"/>
          <w:sz w:val="28"/>
          <w:szCs w:val="28"/>
          <w:rtl w:val="true"/>
          <w:lang w:bidi="ar-SA"/>
        </w:rPr>
        <w:t>.</w:t>
      </w:r>
    </w:p>
    <w:p>
      <w:pPr>
        <w:pStyle w:val="Heading5"/>
        <w:numPr>
          <w:ilvl w:val="4"/>
          <w:numId w:val="1"/>
        </w:numPr>
        <w:rPr/>
      </w:pPr>
      <w:bookmarkStart w:id="622" w:name="__RefHeading___Toc987879_1051229030"/>
      <w:bookmarkStart w:id="623" w:name="_Toc227"/>
      <w:bookmarkEnd w:id="622"/>
      <w:r>
        <w:rPr>
          <w:rtl w:val="true"/>
        </w:rPr>
        <w:t>الجهة الأُولى</w:t>
      </w:r>
      <w:r>
        <w:rPr>
          <w:rtl w:val="true"/>
        </w:rPr>
        <w:t xml:space="preserve">: </w:t>
      </w:r>
      <w:r>
        <w:rPr>
          <w:rtl w:val="true"/>
        </w:rPr>
        <w:t>العلاج النظري</w:t>
      </w:r>
      <w:bookmarkEnd w:id="623"/>
    </w:p>
    <w:p>
      <w:pPr>
        <w:pStyle w:val="Heading6"/>
        <w:numPr>
          <w:ilvl w:val="5"/>
          <w:numId w:val="1"/>
        </w:numPr>
        <w:rPr/>
      </w:pPr>
      <w:bookmarkStart w:id="624" w:name="__RefHeading___Toc987881_1051229030"/>
      <w:bookmarkStart w:id="625" w:name="_Toc228"/>
      <w:bookmarkEnd w:id="624"/>
      <w:r>
        <w:rPr>
          <w:rtl w:val="true"/>
        </w:rPr>
        <w:t>اشارة</w:t>
      </w:r>
      <w:bookmarkEnd w:id="625"/>
    </w:p>
    <w:p>
      <w:pPr>
        <w:pStyle w:val="BookText"/>
        <w:rPr/>
      </w:pPr>
      <w:r>
        <w:rPr>
          <w:rFonts w:ascii="Amiri" w:hAnsi="Amiri" w:eastAsia="Amiri" w:cs="Amiri"/>
          <w:color w:val="111111"/>
          <w:sz w:val="28"/>
          <w:sz w:val="28"/>
          <w:szCs w:val="28"/>
          <w:rtl w:val="true"/>
          <w:lang w:bidi="ar-SA"/>
        </w:rPr>
        <w:t>تتضمن هذه المرحلة من العلاج عدة خطوات نظرية، على الوسواسي وكثير الشك ملاحظتها والتأمل فيها</w:t>
      </w:r>
      <w:r>
        <w:rPr>
          <w:rFonts w:eastAsia="Amiri" w:cs="Amiri" w:ascii="Amiri" w:hAnsi="Amiri"/>
          <w:color w:val="111111"/>
          <w:sz w:val="28"/>
          <w:szCs w:val="28"/>
          <w:rtl w:val="true"/>
          <w:lang w:bidi="ar-SA"/>
        </w:rPr>
        <w:t>:</w:t>
      </w:r>
    </w:p>
    <w:p>
      <w:pPr>
        <w:pStyle w:val="Heading6"/>
        <w:numPr>
          <w:ilvl w:val="5"/>
          <w:numId w:val="1"/>
        </w:numPr>
        <w:rPr/>
      </w:pPr>
      <w:bookmarkStart w:id="626" w:name="__RefHeading___Toc987883_1051229030"/>
      <w:bookmarkStart w:id="627" w:name="_Toc229"/>
      <w:bookmarkEnd w:id="626"/>
      <w:r>
        <w:rPr>
          <w:rtl w:val="true"/>
        </w:rPr>
        <w:t>الخطوة الأُولى</w:t>
      </w:r>
      <w:r>
        <w:rPr>
          <w:rtl w:val="true"/>
        </w:rPr>
        <w:t xml:space="preserve">: </w:t>
      </w:r>
      <w:r>
        <w:rPr>
          <w:rtl w:val="true"/>
        </w:rPr>
        <w:t>اعتراف الوسواسي وكثير الشك بالإصابة بالمرض</w:t>
      </w:r>
      <w:bookmarkEnd w:id="627"/>
    </w:p>
    <w:p>
      <w:pPr>
        <w:pStyle w:val="BookText"/>
        <w:rPr/>
      </w:pPr>
      <w:r>
        <w:rPr>
          <w:rFonts w:ascii="Amiri" w:hAnsi="Amiri" w:eastAsia="Amiri" w:cs="Amiri"/>
          <w:color w:val="111111"/>
          <w:sz w:val="28"/>
          <w:sz w:val="28"/>
          <w:szCs w:val="28"/>
          <w:rtl w:val="true"/>
          <w:lang w:bidi="ar-SA"/>
        </w:rPr>
        <w:t xml:space="preserve">وهي من أهم الخطوات الأساسية والمطلوبة في العلاج، وعلى الإنسان ألاّ يخجل من الإصابة بالمرض ولا يداري في ذلك، فإنّ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تصاب بأمراض متعددة وخطيرة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ومرض الوسوسة وكثرة الشك، مرض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كمرض الحسد والحقد وسوء الظن، كما أنَّ خطورته عظيمة وجسيمة، فلا يصح التهاون والتساهل في علاج هذا المرض المُهلك والمدمّر، فعلى المصاب ألاّ يبرر لنفسه ما يقوم به من أفعال، وألاّ يعتبر ذلك نوعاً من الاحتياط الديني أو الطبي، أو من القداسة والتكامل الروحي، فما هي إلاّ من أعراض ذلك المرض وتسويلات إبليس</w:t>
      </w:r>
      <w:r>
        <w:rPr>
          <w:rFonts w:eastAsia="Amiri" w:cs="Amiri" w:ascii="Amiri" w:hAnsi="Amiri"/>
          <w:color w:val="111111"/>
          <w:sz w:val="28"/>
          <w:szCs w:val="28"/>
          <w:rtl w:val="true"/>
          <w:lang w:bidi="ar-SA"/>
        </w:rPr>
        <w:t xml:space="preserve">. </w:t>
      </w:r>
      <w:bookmarkStart w:id="628" w:name="pg7329_82318"/>
    </w:p>
    <w:p>
      <w:pPr>
        <w:pStyle w:val="BookText"/>
        <w:rPr/>
      </w:pPr>
      <w:bookmarkEnd w:id="628"/>
      <w:r>
        <w:rPr>
          <w:rFonts w:ascii="Amiri" w:hAnsi="Amiri" w:eastAsia="Amiri" w:cs="Amiri"/>
          <w:color w:val="111111"/>
          <w:sz w:val="28"/>
          <w:sz w:val="28"/>
          <w:szCs w:val="28"/>
          <w:rtl w:val="true"/>
          <w:lang w:bidi="ar-SA"/>
        </w:rPr>
        <w:t>كما أنَّه لا بد من الاعتراف أيضاً بخطورة هذا المرض؛ كي لا تضعف همّة المريض، فيتهاون في العلاج</w:t>
      </w:r>
      <w:r>
        <w:rPr>
          <w:rFonts w:eastAsia="Amiri" w:cs="Amiri" w:ascii="Amiri" w:hAnsi="Amiri"/>
          <w:color w:val="111111"/>
          <w:sz w:val="28"/>
          <w:szCs w:val="28"/>
          <w:rtl w:val="true"/>
          <w:lang w:bidi="ar-SA"/>
        </w:rPr>
        <w:t>.</w:t>
      </w:r>
    </w:p>
    <w:p>
      <w:pPr>
        <w:pStyle w:val="Heading6"/>
        <w:numPr>
          <w:ilvl w:val="5"/>
          <w:numId w:val="1"/>
        </w:numPr>
        <w:rPr/>
      </w:pPr>
      <w:bookmarkStart w:id="629" w:name="__RefHeading___Toc987885_1051229030"/>
      <w:bookmarkStart w:id="630" w:name="_Toc230"/>
      <w:bookmarkEnd w:id="629"/>
      <w:r>
        <w:rPr>
          <w:rtl w:val="true"/>
        </w:rPr>
        <w:t>الخطوة الثانية</w:t>
      </w:r>
      <w:r>
        <w:rPr>
          <w:rtl w:val="true"/>
        </w:rPr>
        <w:t xml:space="preserve">: </w:t>
      </w:r>
      <w:r>
        <w:rPr>
          <w:rtl w:val="true"/>
        </w:rPr>
        <w:t>التأمل في أضرار المرض</w:t>
      </w:r>
      <w:bookmarkEnd w:id="630"/>
    </w:p>
    <w:p>
      <w:pPr>
        <w:pStyle w:val="Heading6"/>
        <w:numPr>
          <w:ilvl w:val="5"/>
          <w:numId w:val="1"/>
        </w:numPr>
        <w:rPr/>
      </w:pPr>
      <w:bookmarkStart w:id="631" w:name="__RefHeading___Toc987887_1051229030"/>
      <w:bookmarkStart w:id="632" w:name="_Toc231"/>
      <w:bookmarkEnd w:id="631"/>
      <w:r>
        <w:rPr>
          <w:rtl w:val="true"/>
        </w:rPr>
        <w:t>اشارة</w:t>
      </w:r>
      <w:bookmarkEnd w:id="632"/>
    </w:p>
    <w:p>
      <w:pPr>
        <w:pStyle w:val="BookText"/>
        <w:rPr/>
      </w:pPr>
      <w:r>
        <w:rPr>
          <w:rFonts w:ascii="Amiri" w:hAnsi="Amiri" w:eastAsia="Amiri" w:cs="Amiri"/>
          <w:color w:val="111111"/>
          <w:sz w:val="28"/>
          <w:sz w:val="28"/>
          <w:szCs w:val="28"/>
          <w:rtl w:val="true"/>
          <w:lang w:bidi="ar-SA"/>
        </w:rPr>
        <w:t>إنَّ لمرض الوسوسة وكثرة الشك أضراراً كثيرة ومؤثرة، وقد لا يلتفت المصاب لوضعه أو ما ستؤول إليه حالته فيما بعد، فمن الخطوات الأساسية لطلب العلاج وتحصيله هو التأمل في تلك الأضرار، وهي</w:t>
      </w:r>
      <w:r>
        <w:rPr>
          <w:rFonts w:eastAsia="Amiri" w:cs="Amiri" w:ascii="Amiri" w:hAnsi="Amiri"/>
          <w:color w:val="111111"/>
          <w:sz w:val="28"/>
          <w:szCs w:val="28"/>
          <w:rtl w:val="true"/>
          <w:lang w:bidi="ar-SA"/>
        </w:rPr>
        <w:t>:</w:t>
      </w:r>
    </w:p>
    <w:p>
      <w:pPr>
        <w:pStyle w:val="Heading6"/>
        <w:numPr>
          <w:ilvl w:val="5"/>
          <w:numId w:val="1"/>
        </w:numPr>
        <w:rPr/>
      </w:pPr>
      <w:bookmarkStart w:id="633" w:name="__RefHeading___Toc987889_1051229030"/>
      <w:bookmarkStart w:id="634" w:name="_Toc232"/>
      <w:bookmarkEnd w:id="633"/>
      <w:r>
        <w:rPr>
          <w:rtl w:val="true"/>
        </w:rPr>
        <w:t>أولاً</w:t>
      </w:r>
      <w:r>
        <w:rPr>
          <w:rtl w:val="true"/>
        </w:rPr>
        <w:t xml:space="preserve">: </w:t>
      </w:r>
      <w:r>
        <w:rPr>
          <w:rtl w:val="true"/>
        </w:rPr>
        <w:t>الأضرار الجسميّة</w:t>
      </w:r>
      <w:bookmarkEnd w:id="634"/>
    </w:p>
    <w:p>
      <w:pPr>
        <w:pStyle w:val="BookText"/>
        <w:rPr/>
      </w:pPr>
      <w:r>
        <w:rPr>
          <w:rFonts w:ascii="Amiri" w:hAnsi="Amiri" w:eastAsia="Amiri" w:cs="Amiri"/>
          <w:color w:val="111111"/>
          <w:sz w:val="28"/>
          <w:sz w:val="28"/>
          <w:szCs w:val="28"/>
          <w:rtl w:val="true"/>
          <w:lang w:bidi="ar-SA"/>
        </w:rPr>
        <w:t>تؤدي الوسوسة إلى نشوء وتفاقم الكثير من الاختلالات والأمراض في بدن الإنسان،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انعدام الشهيّة وضعف البدن، وأمراض القلب، وبعض أمراض العظام والمفاصل؛ كل ذلك نتيجة الغسل المتكرر، أو احتباس البول والغائط، أو إعادة الصلاة وأمثالها، فإنَّ أمثال هؤلاء لا ينعمون عادةً بالراحة البدنيّة الكافية، وإنَّ الرغبة العميقة في تكرار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مع عدم وجود الوقت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على القلق؛ وهذا ما يساهم بدوره في ازدياد الوسوسة واتساع نطاقها</w:t>
      </w:r>
      <w:r>
        <w:rPr>
          <w:rFonts w:eastAsia="Amiri" w:cs="Amiri" w:ascii="Amiri" w:hAnsi="Amiri"/>
          <w:color w:val="111111"/>
          <w:sz w:val="28"/>
          <w:szCs w:val="28"/>
          <w:rtl w:val="true"/>
          <w:lang w:bidi="ar-SA"/>
        </w:rPr>
        <w:t>.</w:t>
      </w:r>
    </w:p>
    <w:p>
      <w:pPr>
        <w:pStyle w:val="Heading6"/>
        <w:numPr>
          <w:ilvl w:val="5"/>
          <w:numId w:val="1"/>
        </w:numPr>
        <w:rPr/>
      </w:pPr>
      <w:bookmarkStart w:id="635" w:name="__RefHeading___Toc987891_1051229030"/>
      <w:bookmarkStart w:id="636" w:name="_Toc233"/>
      <w:bookmarkEnd w:id="635"/>
      <w:r>
        <w:rPr>
          <w:rtl w:val="true"/>
        </w:rPr>
        <w:t>ثانياً</w:t>
      </w:r>
      <w:r>
        <w:rPr>
          <w:rtl w:val="true"/>
        </w:rPr>
        <w:t xml:space="preserve">: </w:t>
      </w:r>
      <w:r>
        <w:rPr>
          <w:rtl w:val="true"/>
        </w:rPr>
        <w:t>الأضرار النفسيّة</w:t>
      </w:r>
      <w:bookmarkEnd w:id="63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يعاني الوسواسي دائماً من الآلام والمتاعب النفسيّة العميقة، فميوله ورغباته المؤذية تدفعه إلى معاقبة نفسه وتأنيبها؛ فتنتابه نتيجةً لذلك توتّرات عصبيّة ونفسيّة مختلفة، ويعيش المصاب في عالم محدود، وينهمك فكره دوماً بآداب وممارسات قسريّة؛ تجعله عاجزاً عن إقامة علاقات وأعمال مع الناس المحيطين به، وكثيراً ما يحدس في نفسه </w:t>
      </w:r>
      <w:bookmarkStart w:id="637" w:name="pg7329_82319"/>
    </w:p>
    <w:p>
      <w:pPr>
        <w:pStyle w:val="BookText"/>
        <w:rPr/>
      </w:pPr>
      <w:bookmarkEnd w:id="637"/>
      <w:r>
        <w:rPr>
          <w:rFonts w:ascii="Amiri" w:hAnsi="Amiri" w:eastAsia="Amiri" w:cs="Amiri"/>
          <w:color w:val="111111"/>
          <w:sz w:val="28"/>
          <w:sz w:val="28"/>
          <w:szCs w:val="28"/>
          <w:rtl w:val="true"/>
          <w:lang w:bidi="ar-SA"/>
        </w:rPr>
        <w:t>الخشية من إلحاق الأذى بالآخرين؛ فيلجأ بغية التخلص من ذلك إلى إيذاء نفسه</w:t>
      </w:r>
      <w:r>
        <w:rPr>
          <w:rFonts w:eastAsia="Amiri" w:cs="Amiri" w:ascii="Amiri" w:hAnsi="Amiri"/>
          <w:color w:val="111111"/>
          <w:sz w:val="28"/>
          <w:szCs w:val="28"/>
          <w:rtl w:val="true"/>
          <w:lang w:bidi="ar-SA"/>
        </w:rPr>
        <w:t>.</w:t>
      </w:r>
    </w:p>
    <w:p>
      <w:pPr>
        <w:pStyle w:val="Heading6"/>
        <w:numPr>
          <w:ilvl w:val="5"/>
          <w:numId w:val="1"/>
        </w:numPr>
        <w:rPr/>
      </w:pPr>
      <w:bookmarkStart w:id="638" w:name="__RefHeading___Toc987893_1051229030"/>
      <w:bookmarkStart w:id="639" w:name="_Toc234"/>
      <w:bookmarkEnd w:id="638"/>
      <w:r>
        <w:rPr>
          <w:rtl w:val="true"/>
        </w:rPr>
        <w:t>ثالثاً</w:t>
      </w:r>
      <w:r>
        <w:rPr>
          <w:rtl w:val="true"/>
        </w:rPr>
        <w:t xml:space="preserve">: </w:t>
      </w:r>
      <w:r>
        <w:rPr>
          <w:rtl w:val="true"/>
        </w:rPr>
        <w:t>الأضرار الاجتماعية</w:t>
      </w:r>
      <w:bookmarkEnd w:id="639"/>
    </w:p>
    <w:p>
      <w:pPr>
        <w:pStyle w:val="BookText"/>
        <w:rPr/>
      </w:pPr>
      <w:r>
        <w:rPr>
          <w:rFonts w:ascii="Amiri" w:hAnsi="Amiri" w:eastAsia="Amiri" w:cs="Amiri"/>
          <w:color w:val="111111"/>
          <w:sz w:val="28"/>
          <w:sz w:val="28"/>
          <w:szCs w:val="28"/>
          <w:rtl w:val="true"/>
          <w:lang w:bidi="ar-SA"/>
        </w:rPr>
        <w:t>يسبب انشغال المصاب بوساوسه الكثيرة إلى العيش منزوياً عن الآخرين، والابتعاد عن مخالطة المجتمع، بل قد يزداد ذلك وينعزل حتى عن أهله وزوجته وأطفاله، فيكون بالضد من العلاقات الاجتماعية، وقد يحاربها لتوقُّعه أنها تفسد عليه أعماله وما يعتقده من أفكار وتخيّلات باطلة، وقد تزداد وساوسه وتخيّلاته؛ مما تستدعي التفكير بأعمال وتص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رفات مشينة يرفضها العرف والأخلاق، كفكرة السرقة أو القتل وما شابهه؛ وذلك لأنَّ مرض الوسواسي يخلق عند المصاب ميولاً عدوانية، ويوجد كثيراً من الأشخاص الذين يكونون عرضةً للاستهانة والاستهزاء والعزلة من قبل المحيطين به، بسبب أعماله وأفعاله العجيبة والمضحكة؛ فلذلك قد يفكر بإلحاق الأذى بالآخرين، بدعوى أخذ حقه منهم</w:t>
      </w:r>
      <w:r>
        <w:rPr>
          <w:rFonts w:eastAsia="Amiri" w:cs="Amiri" w:ascii="Amiri" w:hAnsi="Amiri"/>
          <w:color w:val="111111"/>
          <w:sz w:val="28"/>
          <w:szCs w:val="28"/>
          <w:rtl w:val="true"/>
          <w:lang w:bidi="ar-SA"/>
        </w:rPr>
        <w:t>.</w:t>
      </w:r>
    </w:p>
    <w:p>
      <w:pPr>
        <w:pStyle w:val="Heading6"/>
        <w:numPr>
          <w:ilvl w:val="5"/>
          <w:numId w:val="1"/>
        </w:numPr>
        <w:rPr/>
      </w:pPr>
      <w:bookmarkStart w:id="640" w:name="__RefHeading___Toc987895_1051229030"/>
      <w:bookmarkStart w:id="641" w:name="_Toc235"/>
      <w:bookmarkEnd w:id="640"/>
      <w:r>
        <w:rPr>
          <w:rtl w:val="true"/>
        </w:rPr>
        <w:t>رابعاً</w:t>
      </w:r>
      <w:r>
        <w:rPr>
          <w:rtl w:val="true"/>
        </w:rPr>
        <w:t xml:space="preserve">: </w:t>
      </w:r>
      <w:r>
        <w:rPr>
          <w:rtl w:val="true"/>
        </w:rPr>
        <w:t>الأضرار الاقتصادية</w:t>
      </w:r>
      <w:bookmarkEnd w:id="641"/>
    </w:p>
    <w:p>
      <w:pPr>
        <w:pStyle w:val="BookText"/>
        <w:rPr/>
      </w:pPr>
      <w:r>
        <w:rPr>
          <w:rFonts w:ascii="Amiri" w:hAnsi="Amiri" w:eastAsia="Amiri" w:cs="Amiri"/>
          <w:color w:val="111111"/>
          <w:sz w:val="28"/>
          <w:sz w:val="28"/>
          <w:szCs w:val="28"/>
          <w:rtl w:val="true"/>
          <w:lang w:bidi="ar-SA"/>
        </w:rPr>
        <w:t>من المسائل المهمة في هذا المجال إضاعة الوقت، وهدر الأوقات الثمينة من العمر، بل وإضاعة المال؛ فإنّ الوسواسي قد يبذل أعز ما يملك، أو يترك أعمالاً تدرّ عليه أرباحاً جيّدة، إرضاءً واستجابة لشكه ووسواسه؛ فيكون مقيداً ببعض الأفكار الباطلة، وإن استلزمت إضاعة درسه أو عبادته أو أعماله التي يعتاش بها، بل ومستقبله كله، معتبراً أنّ نُسكه وأعماله أوجب الواجبات، وتستحق بذل الغالي والنفيس من أجلها</w:t>
      </w:r>
      <w:r>
        <w:rPr>
          <w:rFonts w:eastAsia="Amiri" w:cs="Amiri" w:ascii="Amiri" w:hAnsi="Amiri"/>
          <w:color w:val="111111"/>
          <w:sz w:val="28"/>
          <w:szCs w:val="28"/>
          <w:rtl w:val="true"/>
          <w:lang w:bidi="ar-SA"/>
        </w:rPr>
        <w:t>.</w:t>
      </w:r>
    </w:p>
    <w:p>
      <w:pPr>
        <w:pStyle w:val="Heading6"/>
        <w:numPr>
          <w:ilvl w:val="5"/>
          <w:numId w:val="1"/>
        </w:numPr>
        <w:rPr/>
      </w:pPr>
      <w:bookmarkStart w:id="642" w:name="__RefHeading___Toc987897_1051229030"/>
      <w:bookmarkStart w:id="643" w:name="_Toc236"/>
      <w:bookmarkEnd w:id="642"/>
      <w:r>
        <w:rPr>
          <w:rtl w:val="true"/>
        </w:rPr>
        <w:t>خامساً</w:t>
      </w:r>
      <w:r>
        <w:rPr>
          <w:rtl w:val="true"/>
        </w:rPr>
        <w:t xml:space="preserve">: </w:t>
      </w:r>
      <w:r>
        <w:rPr>
          <w:rtl w:val="true"/>
        </w:rPr>
        <w:t>الأضرار الأُخروية</w:t>
      </w:r>
      <w:bookmarkEnd w:id="64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أكثر الدوافع لتنشيط الوسوسة وتفاعلها في نفس المصاب هو رغبته في </w:t>
      </w:r>
      <w:bookmarkStart w:id="644" w:name="pg7329_82320"/>
    </w:p>
    <w:p>
      <w:pPr>
        <w:pStyle w:val="BookText"/>
        <w:rPr/>
      </w:pPr>
      <w:bookmarkEnd w:id="644"/>
      <w:r>
        <w:rPr>
          <w:rFonts w:ascii="Amiri" w:hAnsi="Amiri" w:eastAsia="Amiri" w:cs="Amiri"/>
          <w:color w:val="111111"/>
          <w:sz w:val="28"/>
          <w:sz w:val="28"/>
          <w:szCs w:val="28"/>
          <w:rtl w:val="true"/>
          <w:lang w:bidi="ar-SA"/>
        </w:rPr>
        <w:t>الآخرة، وبسبب تسويلات الشيطان اللعين ووساوسه يتوهم الوسواسي أنَّه يحسن صُنعاً، وأنَّه بهذه الأعمال والاحتياطات سوف يدخل الجنان وينال رضا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هذا عين الخطأ والاشتباه؛ لما تقدم من نهي الشارع، وأنَّ هذا المرض قد يوقع المصاب بالمحرمات المتعددة، كطاعة الشيطان وعصيان الرحمن، والإسراف وسوء الظن، والتعدي على الآخرين، مضافاً إلى حرمانه من أداء كثير من المستحبات، كأداء الصلاة في وقتها، وأداء الحج المستحب، وزيارة المعصومين علیهم السلام ، وحضور مجالس التعزية، وخدمة الإخوان ومواساتهم وقضاء حوائجهم وغيرها؛ فإنَّ شكوكه ووساوسه مانعةٌ من ذلك كله</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5" w:name="__RefHeading___Toc987899_1051229030"/>
      <w:bookmarkStart w:id="646" w:name="_Toc237"/>
      <w:bookmarkEnd w:id="645"/>
      <w:r>
        <w:rPr>
          <w:rtl w:val="true"/>
        </w:rPr>
        <w:t>الخطوة الثالثة</w:t>
      </w:r>
      <w:r>
        <w:rPr>
          <w:rtl w:val="true"/>
        </w:rPr>
        <w:t xml:space="preserve">: </w:t>
      </w:r>
      <w:r>
        <w:rPr>
          <w:rtl w:val="true"/>
        </w:rPr>
        <w:t>الاعتماد على الأصول والقواعد الفقهية</w:t>
      </w:r>
      <w:bookmarkEnd w:id="646"/>
    </w:p>
    <w:p>
      <w:pPr>
        <w:pStyle w:val="Heading6"/>
        <w:numPr>
          <w:ilvl w:val="5"/>
          <w:numId w:val="1"/>
        </w:numPr>
        <w:rPr/>
      </w:pPr>
      <w:bookmarkStart w:id="647" w:name="__RefHeading___Toc987901_1051229030"/>
      <w:bookmarkStart w:id="648" w:name="_Toc238"/>
      <w:bookmarkEnd w:id="647"/>
      <w:r>
        <w:rPr>
          <w:rtl w:val="true"/>
        </w:rPr>
        <w:t>اشارة</w:t>
      </w:r>
      <w:bookmarkEnd w:id="648"/>
    </w:p>
    <w:p>
      <w:pPr>
        <w:pStyle w:val="BookText"/>
        <w:rPr/>
      </w:pPr>
      <w:r>
        <w:rPr>
          <w:rFonts w:ascii="Amiri" w:hAnsi="Amiri" w:eastAsia="Amiri" w:cs="Amiri"/>
          <w:color w:val="111111"/>
          <w:sz w:val="28"/>
          <w:sz w:val="28"/>
          <w:szCs w:val="28"/>
          <w:rtl w:val="true"/>
          <w:lang w:bidi="ar-SA"/>
        </w:rPr>
        <w:t xml:space="preserve">هناك مرتكزات وقواعد أساسية مستفادة من فقهنا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يخالف فيها أحد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الوسواسي على التخلّص من مرضه، منها</w:t>
      </w:r>
      <w:r>
        <w:rPr>
          <w:rFonts w:eastAsia="Amiri" w:cs="Amiri" w:ascii="Amiri" w:hAnsi="Amiri"/>
          <w:color w:val="111111"/>
          <w:sz w:val="28"/>
          <w:szCs w:val="28"/>
          <w:rtl w:val="true"/>
          <w:lang w:bidi="ar-SA"/>
        </w:rPr>
        <w:t>:</w:t>
      </w:r>
    </w:p>
    <w:p>
      <w:pPr>
        <w:pStyle w:val="Heading6"/>
        <w:numPr>
          <w:ilvl w:val="5"/>
          <w:numId w:val="1"/>
        </w:numPr>
        <w:rPr/>
      </w:pPr>
      <w:bookmarkStart w:id="649" w:name="__RefHeading___Toc987903_1051229030"/>
      <w:bookmarkStart w:id="650" w:name="_Toc239"/>
      <w:bookmarkEnd w:id="649"/>
      <w:r>
        <w:rPr>
          <w:rtl w:val="true"/>
        </w:rPr>
        <w:t>أولاً</w:t>
      </w:r>
      <w:r>
        <w:rPr>
          <w:rtl w:val="true"/>
        </w:rPr>
        <w:t xml:space="preserve">: </w:t>
      </w:r>
      <w:r>
        <w:rPr>
          <w:rtl w:val="true"/>
        </w:rPr>
        <w:t>الاكتفاء بالحكم الظاهري</w:t>
      </w:r>
      <w:bookmarkEnd w:id="650"/>
    </w:p>
    <w:p>
      <w:pPr>
        <w:pStyle w:val="BookText"/>
        <w:rPr/>
      </w:pPr>
      <w:r>
        <w:rPr>
          <w:rFonts w:ascii="Amiri" w:hAnsi="Amiri" w:eastAsia="Amiri" w:cs="Amiri"/>
          <w:color w:val="111111"/>
          <w:sz w:val="28"/>
          <w:sz w:val="28"/>
          <w:szCs w:val="28"/>
          <w:rtl w:val="true"/>
          <w:lang w:bidi="ar-SA"/>
        </w:rPr>
        <w:t>على الوسواسي أن يعلم أنّه غير ملزم بتحصيل الحكم الواقعي، وعليه ألاّ يتجاوز الحد في بذل الجهد لمعرفته، بل إنَّه معذور لو جاء بالحكم الظاهري فحسب؛ لتحديد موقفه العملي، فلا يتعب نفسه في معرفة صحة العمل، أو طهارة الشيء، أو حلّية الأكل واقعاً، ما دام الشارع طلب منه الصحة والطهارة والحلّية الظاهرية فحسب</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له من إقناع نفسه بأنَّ الواجب عليه هو العمل على مقتض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الحكم الظاهري فقط، فلا يعمل بالاحتمال بتوهّم أنَّه محتاط خوفاً من الوقوع بما يخالف </w:t>
      </w:r>
      <w:bookmarkStart w:id="651" w:name="pg7329_82321"/>
    </w:p>
    <w:p>
      <w:pPr>
        <w:pStyle w:val="BookText"/>
        <w:rPr/>
      </w:pPr>
      <w:bookmarkEnd w:id="651"/>
      <w:r>
        <w:rPr>
          <w:rFonts w:ascii="Amiri" w:hAnsi="Amiri" w:eastAsia="Amiri" w:cs="Amiri"/>
          <w:color w:val="111111"/>
          <w:sz w:val="28"/>
          <w:sz w:val="28"/>
          <w:szCs w:val="28"/>
          <w:rtl w:val="true"/>
          <w:lang w:bidi="ar-SA"/>
        </w:rPr>
        <w:t>الشريعة، فما دام المؤمن يعرف أنَّ تكليفه هذا ظاهراً فهو حسبه، فلا يسعى وراء ما يراوده من احتياطات زائدة، ووساوس وأوهام باطلة</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2" w:name="__RefHeading___Toc987905_1051229030"/>
      <w:bookmarkStart w:id="653" w:name="_Toc240"/>
      <w:bookmarkEnd w:id="652"/>
      <w:r>
        <w:rPr>
          <w:rtl w:val="true"/>
        </w:rPr>
        <w:t>ثانياً</w:t>
      </w:r>
      <w:r>
        <w:rPr>
          <w:rtl w:val="true"/>
        </w:rPr>
        <w:t xml:space="preserve">: </w:t>
      </w:r>
      <w:r>
        <w:rPr>
          <w:rtl w:val="true"/>
        </w:rPr>
        <w:t>العمل بالقواعد الفقهية المرخصة</w:t>
      </w:r>
      <w:bookmarkEnd w:id="653"/>
    </w:p>
    <w:p>
      <w:pPr>
        <w:pStyle w:val="BookText"/>
        <w:rPr/>
      </w:pPr>
      <w:r>
        <w:rPr>
          <w:rFonts w:ascii="Amiri" w:hAnsi="Amiri" w:eastAsia="Amiri" w:cs="Amiri"/>
          <w:color w:val="111111"/>
          <w:sz w:val="28"/>
          <w:sz w:val="28"/>
          <w:szCs w:val="28"/>
          <w:rtl w:val="true"/>
          <w:lang w:bidi="ar-SA"/>
        </w:rPr>
        <w:t>من الطرق التي تساعد الوسواسي في حل أزماته هي القواعد الفقهية المرخصة، التي يُعتمد عليها في العمل العبادي وغيره من التكاليف، فهي تساعد الوسواسي في علاج وساوسه وحل أزماته النفسية والروحية المتولدة من وسواس الشيطان، من قبيل قاعدة الطهارة التي مفادها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طاهر حتى تعلم أنَّه 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تساعد في رفع الشك والوسواس المتكرر في باب الطهارات والنجاسات؛ فعليه أن يجعل هذه القاعدة سلاحه في مواجهة كل وسوسة، وأن لا يحتاط في الطهارة، ولا يظنّ ظنّ السوء بإخوانه المؤمنين؛ فإنَّ إحدى المطهرات المذكورة 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غياب أخيك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هناك قواعد فقهية أُخرى تساعد الوسواسي في غير مجال الطهارة، منها قاعدة الاستصحاب، وهي أن يبني على حالته السابقة، التي كان متيقناً منها قبل حصول الشك عنده، وقاعدة الفراغ والتجاوز، ومفادهما أنّ كل عمل قد فرغ منه ثم شك فيه فلا يعتنى بشكه، وغير ذلك من القواعد</w:t>
      </w:r>
      <w:r>
        <w:rPr>
          <w:rFonts w:eastAsia="Amiri" w:cs="Amiri" w:ascii="Amiri" w:hAnsi="Amiri"/>
          <w:color w:val="111111"/>
          <w:sz w:val="28"/>
          <w:szCs w:val="28"/>
          <w:rtl w:val="true"/>
          <w:lang w:bidi="ar-SA"/>
        </w:rPr>
        <w:t>.</w:t>
      </w:r>
    </w:p>
    <w:p>
      <w:pPr>
        <w:pStyle w:val="Heading6"/>
        <w:numPr>
          <w:ilvl w:val="5"/>
          <w:numId w:val="1"/>
        </w:numPr>
        <w:rPr/>
      </w:pPr>
      <w:bookmarkStart w:id="654" w:name="__RefHeading___Toc987907_1051229030"/>
      <w:bookmarkStart w:id="655" w:name="_Toc241"/>
      <w:bookmarkEnd w:id="654"/>
      <w:r>
        <w:rPr>
          <w:rtl w:val="true"/>
        </w:rPr>
        <w:t>ثالثاً</w:t>
      </w:r>
      <w:r>
        <w:rPr>
          <w:rtl w:val="true"/>
        </w:rPr>
        <w:t xml:space="preserve">: </w:t>
      </w:r>
      <w:r>
        <w:rPr>
          <w:rtl w:val="true"/>
        </w:rPr>
        <w:t>الاعتماد على النظرة العرفية لا الدقة العقلية</w:t>
      </w:r>
      <w:bookmarkEnd w:id="65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الأصول التي ينبغي أن يعتمد عليها الوسواسي في علاجه، هو اعتماده على النظرة التي يسير العرف على وفقها في 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رفاتهم، فيحاول أن لا يدقق في الأُمور </w:t>
      </w:r>
      <w:bookmarkStart w:id="656" w:name="pg7329_82322"/>
    </w:p>
    <w:p>
      <w:pPr>
        <w:pStyle w:val="BookText"/>
        <w:rPr/>
      </w:pPr>
      <w:bookmarkEnd w:id="656"/>
      <w:r>
        <w:rPr>
          <w:rFonts w:ascii="Amiri" w:hAnsi="Amiri" w:eastAsia="Amiri" w:cs="Amiri"/>
          <w:color w:val="111111"/>
          <w:sz w:val="28"/>
          <w:sz w:val="28"/>
          <w:szCs w:val="28"/>
          <w:rtl w:val="true"/>
          <w:lang w:bidi="ar-SA"/>
        </w:rPr>
        <w:t>التي يشك بها بالنظرة العقلية الدقيقة؛ لأن الشريعة جاءت بلسان العرف والمعاملة العرفية بين الناس، فلا يدقق كثيراً في وضوئه، أو صلاته، أو غُسله؛ لأنَّ هذه الأحكام والموضوعات أُخذ في تحديدها الجانب العرفي، بل إنَّ كثيراً من الأحكام أُنيطت موضوعاتها بالتحديد العرفي وحسب؛ فعليه أن يعلم أنَّ كثيراً من الأُمور التي يشك فيها اعتماداً على نظرته العقلية الدقيقة غير مطلوبة منه شرعاً</w:t>
      </w:r>
      <w:r>
        <w:rPr>
          <w:rFonts w:eastAsia="Amiri" w:cs="Amiri" w:ascii="Amiri" w:hAnsi="Amiri"/>
          <w:color w:val="111111"/>
          <w:sz w:val="28"/>
          <w:szCs w:val="28"/>
          <w:rtl w:val="true"/>
          <w:lang w:bidi="ar-SA"/>
        </w:rPr>
        <w:t>.</w:t>
      </w:r>
    </w:p>
    <w:p>
      <w:pPr>
        <w:pStyle w:val="Heading6"/>
        <w:numPr>
          <w:ilvl w:val="5"/>
          <w:numId w:val="1"/>
        </w:numPr>
        <w:rPr/>
      </w:pPr>
      <w:bookmarkStart w:id="657" w:name="__RefHeading___Toc987909_1051229030"/>
      <w:bookmarkStart w:id="658" w:name="_Toc242"/>
      <w:bookmarkEnd w:id="657"/>
      <w:r>
        <w:rPr>
          <w:rtl w:val="true"/>
        </w:rPr>
        <w:t>الخطوة الرابعة</w:t>
      </w:r>
      <w:r>
        <w:rPr>
          <w:rtl w:val="true"/>
        </w:rPr>
        <w:t xml:space="preserve">: </w:t>
      </w:r>
      <w:r>
        <w:rPr>
          <w:rtl w:val="true"/>
        </w:rPr>
        <w:t>التأسي بحياة وتعاليم المعصومين علیهم السلام والعلماء والصالحين</w:t>
      </w:r>
      <w:bookmarkEnd w:id="658"/>
    </w:p>
    <w:p>
      <w:pPr>
        <w:pStyle w:val="BookText"/>
        <w:rPr/>
      </w:pPr>
      <w:r>
        <w:rPr>
          <w:rFonts w:ascii="IRNazanin" w:hAnsi="IRNazanin" w:eastAsia="IRNazanin"/>
          <w:color w:val="111111"/>
          <w:sz w:val="28"/>
          <w:sz w:val="28"/>
          <w:szCs w:val="28"/>
          <w:rtl w:val="true"/>
          <w:lang w:bidi="fa-IR"/>
        </w:rPr>
        <w:t>من المقدمات المهمة نظرياً هو التأمل والتفكر كثيراً في تصرفات وحياة النبي صلی الله علیه و آله والأئمة المعصومين علیهم السلام ، والأخذ بأقوالهم، وكذلك العلماء والصالحين، فيرى أنهم كانوا يعملون بكل بساطة، مطبِّقين عملياً سهولة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ريعة وتسامحها واتباعها للمتعارف بين الناس، عاملين بالقواعد الفقهية الظاهرية، والتأسي بذلك كله، ومن النماذج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عن رسول 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مُدّ والغسل صاعٌ، وسيأتي أقوام بعدي يستقلّون ذلك، فأولئك على خلاف سنّتي، والثابت على سنّتي معي في حظيرة القدس</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عنه صلی الله علیه و آله أيضاً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عثمان، لم يرسلني الله بالرهبانية؛ ولكن بعثني بالحنفيّة السهلة السمحة، أصوم وأُصلي وألمس أهلي، فمَن أحب فطرتي فليستنّ بسنّتي، ومن سنّتي النكاح</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عن مولانا أمير المؤمنين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أبالي أبولٌ أصابني أم ماء إذا لم أعلم</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bookmarkStart w:id="659" w:name="pg7329_82323"/>
    </w:p>
    <w:p>
      <w:pPr>
        <w:pStyle w:val="BookText"/>
        <w:rPr/>
      </w:pPr>
      <w:bookmarkEnd w:id="659"/>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عن زرارة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الباقر علیه السلام يخرج من الحمام، فيمضي كما هو، لا يغسل رجله حتى يصلي</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عن إمامنا جعفر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كان وضوء رسول الله صلی الله علیه و آله إلا مرّةً مرّة، وتوضأ النبي صلی الله علیه و آله مرّةً مرّة،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وضوء لا يقبل الله الصّلاة إلا به</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هي أفعال وأقوال خير الخلق على الإطلاق، فهم يتص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رفون بكل سهولة وبساطة، متبعين الشارع المقدس في تحكيم الظواهر والعرف، ولا يكلفون أنفسهم بما لا يريده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وبما لا يطيقون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وكذا علماؤنا الأعلام وبقية عباد الله الصالحين؛ فإنهم سائرون على خُطى ونهج النبي صلی الله علیه و آله والأئمة المعصومين علیهم السلام ؛ فإنّ أقوالهم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وتفسيراً وأخلاقاً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دليل على مقتهم لهذا المرض الخطير والبلاء الكبير، كما أنَّه يمكن قراءة حياة الماضين منهم، والتعرف على سهولة تعاملهم وتطبيقهم للشريعة السمحة</w:t>
      </w:r>
      <w:r>
        <w:rPr>
          <w:rFonts w:eastAsia="IRNazanin" w:cs="IRNazanin"/>
          <w:color w:val="111111"/>
          <w:sz w:val="28"/>
          <w:szCs w:val="28"/>
          <w:rtl w:val="true"/>
          <w:lang w:bidi="fa-IR"/>
        </w:rPr>
        <w:t>.</w:t>
      </w:r>
    </w:p>
    <w:p>
      <w:pPr>
        <w:pStyle w:val="Heading5"/>
        <w:numPr>
          <w:ilvl w:val="4"/>
          <w:numId w:val="1"/>
        </w:numPr>
        <w:rPr/>
      </w:pPr>
      <w:bookmarkStart w:id="660" w:name="__RefHeading___Toc987911_1051229030"/>
      <w:bookmarkStart w:id="661" w:name="_Toc243"/>
      <w:bookmarkEnd w:id="660"/>
      <w:r>
        <w:rPr>
          <w:rtl w:val="true"/>
        </w:rPr>
        <w:t>الجهة الثانية</w:t>
      </w:r>
      <w:r>
        <w:rPr>
          <w:rtl w:val="true"/>
        </w:rPr>
        <w:t xml:space="preserve">: </w:t>
      </w:r>
      <w:r>
        <w:rPr>
          <w:rtl w:val="true"/>
        </w:rPr>
        <w:t>العلاج العملي</w:t>
      </w:r>
      <w:bookmarkEnd w:id="661"/>
    </w:p>
    <w:p>
      <w:pPr>
        <w:pStyle w:val="Heading6"/>
        <w:numPr>
          <w:ilvl w:val="5"/>
          <w:numId w:val="1"/>
        </w:numPr>
        <w:rPr/>
      </w:pPr>
      <w:bookmarkStart w:id="662" w:name="__RefHeading___Toc987913_1051229030"/>
      <w:bookmarkStart w:id="663" w:name="_Toc244"/>
      <w:bookmarkEnd w:id="662"/>
      <w:r>
        <w:rPr>
          <w:rtl w:val="true"/>
        </w:rPr>
        <w:t>اشارة</w:t>
      </w:r>
      <w:bookmarkEnd w:id="663"/>
    </w:p>
    <w:p>
      <w:pPr>
        <w:pStyle w:val="BookText"/>
        <w:rPr/>
      </w:pPr>
      <w:r>
        <w:rPr>
          <w:rFonts w:ascii="Amiri" w:hAnsi="Amiri" w:eastAsia="Amiri" w:cs="Amiri"/>
          <w:color w:val="111111"/>
          <w:sz w:val="28"/>
          <w:sz w:val="28"/>
          <w:szCs w:val="28"/>
          <w:rtl w:val="true"/>
          <w:lang w:bidi="ar-SA"/>
        </w:rPr>
        <w:t>بعد إكمال الحديث عن العلاج النظري، يأتي دور العلاج العملي، وهو اتباع بعض الخطوات العملية التي من شأنها التخلص من مرض الوسواس، فعلى المصاب أن يدرّب نفسه على ممارستها والمداومة عليها، وهي</w:t>
      </w:r>
      <w:r>
        <w:rPr>
          <w:rFonts w:eastAsia="Amiri" w:cs="Amiri" w:ascii="Amiri" w:hAnsi="Amiri"/>
          <w:color w:val="111111"/>
          <w:sz w:val="28"/>
          <w:szCs w:val="28"/>
          <w:rtl w:val="true"/>
          <w:lang w:bidi="ar-SA"/>
        </w:rPr>
        <w:t>:</w:t>
      </w:r>
    </w:p>
    <w:p>
      <w:pPr>
        <w:pStyle w:val="Heading6"/>
        <w:numPr>
          <w:ilvl w:val="5"/>
          <w:numId w:val="1"/>
        </w:numPr>
        <w:rPr/>
      </w:pPr>
      <w:bookmarkStart w:id="664" w:name="__RefHeading___Toc987915_1051229030"/>
      <w:bookmarkStart w:id="665" w:name="_Toc245"/>
      <w:bookmarkEnd w:id="664"/>
      <w:r>
        <w:rPr>
          <w:rtl w:val="true"/>
        </w:rPr>
        <w:t>أولاً</w:t>
      </w:r>
      <w:r>
        <w:rPr>
          <w:rtl w:val="true"/>
        </w:rPr>
        <w:t xml:space="preserve">: </w:t>
      </w:r>
      <w:r>
        <w:rPr>
          <w:rtl w:val="true"/>
        </w:rPr>
        <w:t>الإكثار من ذكر الله تعالى</w:t>
      </w:r>
      <w:bookmarkEnd w:id="66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أمر ثابت رجحانه في كل حال، بل وله آثار ونتائج مفيدة، أهمها تقييد الشيطان </w:t>
      </w:r>
      <w:bookmarkStart w:id="666" w:name="pg7329_82324"/>
    </w:p>
    <w:p>
      <w:pPr>
        <w:pStyle w:val="BookText"/>
        <w:rPr/>
      </w:pPr>
      <w:bookmarkEnd w:id="666"/>
      <w:r>
        <w:rPr>
          <w:rFonts w:ascii="Amiri" w:hAnsi="Amiri" w:eastAsia="Amiri" w:cs="Amiri"/>
          <w:color w:val="111111"/>
          <w:sz w:val="28"/>
          <w:sz w:val="28"/>
          <w:szCs w:val="28"/>
          <w:rtl w:val="true"/>
          <w:lang w:bidi="ar-SA"/>
        </w:rPr>
        <w:t>وتبكيته، وهو ما يبتغيه المصاب بالوسواس لتحصيل شفائه وراحته وخلاصه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الله مطردة الشيطان</w:t>
      </w:r>
      <w:r>
        <w:rPr>
          <w:rFonts w:eastAsia="IRNazanin" w:cs="IRNazanin"/>
          <w:color w:val="111111"/>
          <w:sz w:val="28"/>
          <w:szCs w:val="28"/>
          <w:rtl w:val="true"/>
          <w:lang w:bidi="fa-IR"/>
        </w:rPr>
        <w:t>»</w:t>
      </w:r>
      <w:r>
        <w:rPr>
          <w:rStyle w:val="FootnoteAnchor"/>
          <w:rtl w:val="true"/>
        </w:rPr>
        <w:footnoteReference w:id="531"/>
      </w:r>
      <w:r>
        <w:rPr>
          <w:rFonts w:ascii="Amiri" w:hAnsi="Amiri" w:eastAsia="Amiri" w:cs="Amiri"/>
          <w:color w:val="111111"/>
          <w:sz w:val="28"/>
          <w:sz w:val="28"/>
          <w:szCs w:val="28"/>
          <w:rtl w:val="true"/>
          <w:lang w:bidi="ar-SA"/>
        </w:rPr>
        <w:t>، وورد عنه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الله دعامة الإيمان، وعصمة من الشيطان</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يتمكّن الشيطان بالوسوسة من العبد إلا وقد أعرض عن ذكر الله تعالى واستهان، وسكن إلى نهيه، ونسي اطلاعه على سره</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نقل البهائي ما أكده العلماء من أهمية الذكر مطلقاً، وبالخصوص الإكثار من ذكر كلمة التوحيد لتحصيل الشفاء،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أنفع علاج في دفع الوسوسة ذكر الله والإكثار منه؛ لأنَّ الشيطان إذا سمع ذكر الله خنس،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وتأخَّر، فينبغي الإكثار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لأنَّها رأس الذكر، وقد ورد في فضلها وشرافتها وأسرارها من طريق الخاصة والعامة ما لا يكاد يحصر؛ ولهذا اختارها أهل السلوك لتربية السالكين وتهذيب المريدين</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للذكر أنواعاً وحالات، أهمها الذكر القلبي، وهو الذكر المؤثر حقيقةً، وقد تجد أغلب الوسواسيين ذاكرين مسبحين مستغفرين، لكن باللسان فقط، فلا يحصلون على النتيجة المرجوة من الشفاء، وكبح الشيطان ودحره</w:t>
      </w:r>
      <w:r>
        <w:rPr>
          <w:rFonts w:eastAsia="Amiri" w:cs="Amiri" w:ascii="Amiri" w:hAnsi="Amiri"/>
          <w:color w:val="111111"/>
          <w:sz w:val="28"/>
          <w:szCs w:val="28"/>
          <w:rtl w:val="true"/>
          <w:lang w:bidi="ar-SA"/>
        </w:rPr>
        <w:t>.</w:t>
      </w:r>
    </w:p>
    <w:p>
      <w:pPr>
        <w:pStyle w:val="Heading6"/>
        <w:numPr>
          <w:ilvl w:val="5"/>
          <w:numId w:val="1"/>
        </w:numPr>
        <w:rPr/>
      </w:pPr>
      <w:bookmarkStart w:id="667" w:name="__RefHeading___Toc987917_1051229030"/>
      <w:bookmarkStart w:id="668" w:name="_Toc246"/>
      <w:bookmarkEnd w:id="667"/>
      <w:r>
        <w:rPr>
          <w:rtl w:val="true"/>
        </w:rPr>
        <w:t>ثانياً</w:t>
      </w:r>
      <w:r>
        <w:rPr>
          <w:rtl w:val="true"/>
        </w:rPr>
        <w:t xml:space="preserve">: </w:t>
      </w:r>
      <w:r>
        <w:rPr>
          <w:rtl w:val="true"/>
        </w:rPr>
        <w:t>ذكر النبي وآله والتوسل بهم علیهم السلام</w:t>
      </w:r>
      <w:bookmarkEnd w:id="668"/>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من الأُمور المهمة والأساسية في شفاء المصاب؛ لأنَّهم علیهم السلام الوسيلة العظمى </w:t>
      </w:r>
      <w:bookmarkStart w:id="669" w:name="pg7329_82325"/>
    </w:p>
    <w:p>
      <w:pPr>
        <w:pStyle w:val="BookText"/>
        <w:rPr/>
      </w:pPr>
      <w:bookmarkEnd w:id="669"/>
      <w:r>
        <w:rPr>
          <w:rFonts w:ascii="IRNazanin" w:hAnsi="IRNazanin" w:eastAsia="IRNazanin"/>
          <w:color w:val="111111"/>
          <w:sz w:val="28"/>
          <w:sz w:val="28"/>
          <w:szCs w:val="28"/>
          <w:rtl w:val="true"/>
          <w:lang w:bidi="fa-IR"/>
        </w:rPr>
        <w:t xml:space="preserve">وسُبل النجاة من كل بلاء وشرّ، كما ورد عن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فاذكروا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 وآله عند نوائبكم وشدائدكم؛ لينصر الله بهم ملائكتكم على الشياطين الذين يقصدونكم؛ فإنَّ كل واحد منكم معه مَلك عن يمينه يكتب حسناته، وملك عن يساره يكتب سيئاته، ومعه شيطانان من عند إبليس يغويانه، فإذا وسوسا في قلبه، ذكر 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العلي العظيم، وصلى الله على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الشيطانان</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ذكرُنا أهل البيت شفاء من الوعك والأسقام ووسواس الريب، وحبنا رضا الرب تبارك وتعالى</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عبيدة الحَذّاء،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على أبي جعفر علیه السلام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ربما خلا بي الشيطان؛ فخبثتْ نفسي، ثم ذكرت حبي إياكم وانقطاعي إليكم؛ فطابت نفسي؟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زياد، 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الدين إلا الحبُّ، ألا ترى إلى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 كُنْتُمْ تُحِبُّونَ اللَّهَ فَاتَّبِعُونِي يُحْبِبْكُمُ اللَّهُ وَيَغْفِرْ لَكُمْ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0" w:name="__RefHeading___Toc987919_1051229030"/>
      <w:bookmarkStart w:id="671" w:name="_Toc247"/>
      <w:bookmarkEnd w:id="670"/>
      <w:r>
        <w:rPr>
          <w:rtl w:val="true"/>
        </w:rPr>
        <w:t>ثالثاً</w:t>
      </w:r>
      <w:r>
        <w:rPr>
          <w:rtl w:val="true"/>
        </w:rPr>
        <w:t xml:space="preserve">: </w:t>
      </w:r>
      <w:r>
        <w:rPr>
          <w:rtl w:val="true"/>
        </w:rPr>
        <w:t>أداء الواجبات وترك المحرمات</w:t>
      </w:r>
      <w:bookmarkEnd w:id="67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أداء الواجبات وترك المحرمات من الأُمور التي تُعين المرء في الوصول إلى غايات عظمى، ومن تلك الغايات تخلّص الوسواسي من الأزمة التي يمر بها، فإنَّه لو تمكن من أداء الواجبات المفروضة عليه، وترك المحرمات التي نُهي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قدرته وطاقته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أقدر على كبت الشيطان والتغلب عليه؛ لأنَّ غاية الشيطان هو تضييع الفرائض والسنن، وإشغال الإنسان بالمحرمات والأباطيل والمساوئ، فلو عمل المصاب وبذل جهده في فعل الواجب وترك الحرام بما يستطيع، لنال الرضا </w:t>
      </w:r>
      <w:bookmarkStart w:id="672" w:name="pg7329_82326"/>
    </w:p>
    <w:p>
      <w:pPr>
        <w:pStyle w:val="BookText"/>
        <w:rPr/>
      </w:pPr>
      <w:bookmarkEnd w:id="672"/>
      <w:r>
        <w:rPr>
          <w:rFonts w:ascii="Amiri" w:hAnsi="Amiri" w:eastAsia="Amiri" w:cs="Amiri"/>
          <w:color w:val="111111"/>
          <w:sz w:val="28"/>
          <w:sz w:val="28"/>
          <w:szCs w:val="28"/>
          <w:rtl w:val="true"/>
          <w:lang w:bidi="ar-SA"/>
        </w:rPr>
        <w:t>والتوفيق الإلهي لا محالة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روي عن مولانا علي بن الحسين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اجتنب ما حرَّم الله فهو من أعبد الناس</w:t>
      </w:r>
      <w:r>
        <w:rPr>
          <w:rFonts w:eastAsia="IRNazanin" w:cs="IRNazanin"/>
          <w:color w:val="111111"/>
          <w:sz w:val="28"/>
          <w:szCs w:val="28"/>
          <w:rtl w:val="true"/>
          <w:lang w:bidi="fa-IR"/>
        </w:rPr>
        <w:t>»</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بما افترض عليه الله فهو خير الناس</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3" w:name="__RefHeading___Toc987921_1051229030"/>
      <w:bookmarkStart w:id="674" w:name="_Toc248"/>
      <w:bookmarkEnd w:id="673"/>
      <w:r>
        <w:rPr>
          <w:rtl w:val="true"/>
        </w:rPr>
        <w:t>رابعاً</w:t>
      </w:r>
      <w:r>
        <w:rPr>
          <w:rtl w:val="true"/>
        </w:rPr>
        <w:t xml:space="preserve">: </w:t>
      </w:r>
      <w:r>
        <w:rPr>
          <w:rtl w:val="true"/>
        </w:rPr>
        <w:t>الدعاء والاستعاذة من الوسواس</w:t>
      </w:r>
      <w:bookmarkEnd w:id="674"/>
    </w:p>
    <w:p>
      <w:pPr>
        <w:pStyle w:val="BookText"/>
        <w:rPr/>
      </w:pPr>
      <w:r>
        <w:rPr>
          <w:rFonts w:ascii="IRNazanin" w:hAnsi="IRNazanin" w:eastAsia="IRNazanin"/>
          <w:color w:val="111111"/>
          <w:sz w:val="28"/>
          <w:sz w:val="28"/>
          <w:szCs w:val="28"/>
          <w:rtl w:val="true"/>
          <w:lang w:bidi="fa-IR"/>
        </w:rPr>
        <w:t>إنَّ سلاح المؤمن الدعاء، فلا ييأس ولا يقنط، وعليه بذل الجهد في الدعاء وطلب الشفاء والإكثار من الاستعاذة بالله من إبليس اللعين، وليتوقع الإجابة قريباً، فقد روي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أتى رجل إلى النبي صلی الله علیه و آله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أشكو إليك ما ألقى من الوسوسة في صلاتي، حتّى لا أعقل ما صلّيت من زيادة أو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في صلاتك فاطعن فخذك الأيسر بإصبعك اليمنى المسُبحِّة،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توكَّلت على الله، أعوذ بالله السَّميع العليم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تنحره وتطرُده عنك</w:t>
      </w:r>
      <w:r>
        <w:rPr>
          <w:rFonts w:eastAsia="IRNazanin" w:cs="IRNazanin"/>
          <w:color w:val="111111"/>
          <w:sz w:val="28"/>
          <w:szCs w:val="28"/>
          <w:rtl w:val="true"/>
          <w:lang w:bidi="fa-IR"/>
        </w:rPr>
        <w:t>»</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أمير المؤمنين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وسوس الشيطان إلى أحدكم فليتعَّوذ بالله، وليقل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بالله مخلصاً له الدِّين</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5" w:name="__RefHeading___Toc987923_1051229030"/>
      <w:bookmarkStart w:id="676" w:name="_Toc249"/>
      <w:bookmarkEnd w:id="675"/>
      <w:r>
        <w:rPr>
          <w:rtl w:val="true"/>
        </w:rPr>
        <w:t>خامساً</w:t>
      </w:r>
      <w:r>
        <w:rPr>
          <w:rtl w:val="true"/>
        </w:rPr>
        <w:t xml:space="preserve">: </w:t>
      </w:r>
      <w:r>
        <w:rPr>
          <w:rtl w:val="true"/>
        </w:rPr>
        <w:t>معاندة الشيطان وعدم الاعتناء بوساوسه</w:t>
      </w:r>
      <w:bookmarkEnd w:id="67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أمر أساس، ولا يتم إلا بإرادة وعزم قويين، فعلى مَن أراد العلاج أن يعاند الشيطان ويدحره بقوة؛ لأنَّه إنْ لم يجد إجابة واتباعاً، ولّى وخنس، فالمطلوب هو السعي والمجاهدة، وعدم التهاون والاستجابة له، أو الانخداع بتزيينه وإغراءاته، والوقوع بما يوسوس به من أنّ هذا العمل هو احتياط أو استحباب، أو تحصيل </w:t>
      </w:r>
      <w:bookmarkStart w:id="677" w:name="pg7329_82327"/>
    </w:p>
    <w:p>
      <w:pPr>
        <w:pStyle w:val="BookText"/>
        <w:rPr/>
      </w:pPr>
      <w:bookmarkEnd w:id="677"/>
      <w:r>
        <w:rPr>
          <w:rFonts w:ascii="Amiri" w:hAnsi="Amiri" w:eastAsia="Amiri" w:cs="Amiri"/>
          <w:color w:val="111111"/>
          <w:sz w:val="28"/>
          <w:sz w:val="28"/>
          <w:szCs w:val="28"/>
          <w:rtl w:val="true"/>
          <w:lang w:bidi="ar-SA"/>
        </w:rPr>
        <w:t>الواقع المحتمل، وغيرها من التسويلات</w:t>
      </w:r>
      <w:r>
        <w:rPr>
          <w:rFonts w:eastAsia="Amiri" w:cs="Amiri" w:ascii="Amiri" w:hAnsi="Amiri"/>
          <w:color w:val="111111"/>
          <w:sz w:val="28"/>
          <w:szCs w:val="28"/>
          <w:rtl w:val="true"/>
          <w:lang w:bidi="ar-SA"/>
        </w:rPr>
        <w:t>.</w:t>
      </w:r>
    </w:p>
    <w:p>
      <w:pPr>
        <w:pStyle w:val="Heading6"/>
        <w:numPr>
          <w:ilvl w:val="5"/>
          <w:numId w:val="1"/>
        </w:numPr>
        <w:rPr/>
      </w:pPr>
      <w:bookmarkStart w:id="678" w:name="__RefHeading___Toc987925_1051229030"/>
      <w:bookmarkStart w:id="679" w:name="_Toc250"/>
      <w:bookmarkEnd w:id="678"/>
      <w:r>
        <w:rPr>
          <w:rtl w:val="true"/>
        </w:rPr>
        <w:t>سادساً</w:t>
      </w:r>
      <w:r>
        <w:rPr>
          <w:rtl w:val="true"/>
        </w:rPr>
        <w:t xml:space="preserve">: </w:t>
      </w:r>
      <w:r>
        <w:rPr>
          <w:rtl w:val="true"/>
        </w:rPr>
        <w:t>الإكثار من تلاوة القرآن العزيز</w:t>
      </w:r>
      <w:bookmarkEnd w:id="679"/>
    </w:p>
    <w:p>
      <w:pPr>
        <w:pStyle w:val="BookText"/>
        <w:rPr/>
      </w:pPr>
      <w:r>
        <w:rPr>
          <w:rFonts w:ascii="Amiri" w:hAnsi="Amiri" w:eastAsia="Amiri" w:cs="Amiri"/>
          <w:color w:val="111111"/>
          <w:sz w:val="28"/>
          <w:sz w:val="28"/>
          <w:szCs w:val="28"/>
          <w:rtl w:val="true"/>
          <w:lang w:bidi="ar-SA"/>
        </w:rPr>
        <w:t>فالقرآن هو شفاء للصدور وعلاج للأرواح والنفوس، ولا بد أن تكون التلاوة بتمعّن ودراية، فلا يشتغل بشيء آخر عند القراءة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روي عن نبينا الأكرم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شيء أشدَّ على الشيطان من القراءة في المصحف نظراً، والمصحف في البيت يطرد الشيطان</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صلی الله علیه و آله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أردتم عيش السُّعداء، وموت الشُّهداء، والنَّجاة يوم الحسرة، والظِّلّ يوم الحرَورَ، والهدى يوم الضَّلالة، فادرسوا القرآن؛ فإنَّه كلام الرَّحمن، وحرزٌ من الشيطان، ورجحان في الميزان</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0" w:name="__RefHeading___Toc987927_1051229030"/>
      <w:bookmarkStart w:id="681" w:name="_Toc251"/>
      <w:bookmarkEnd w:id="680"/>
      <w:r>
        <w:rPr>
          <w:rtl w:val="true"/>
        </w:rPr>
        <w:t>سابعاً</w:t>
      </w:r>
      <w:r>
        <w:rPr>
          <w:rtl w:val="true"/>
        </w:rPr>
        <w:t xml:space="preserve">: </w:t>
      </w:r>
      <w:r>
        <w:rPr>
          <w:rtl w:val="true"/>
        </w:rPr>
        <w:t>كثرة الصلاة والصيام</w:t>
      </w:r>
      <w:bookmarkEnd w:id="68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معنا أن من طرق العلاج هي أداء الواجبات، وهو شامل للصلاة والصيام، الواجب منهما والمستحب؛ إلا أن تخصيص هذا العنوان بعد دخوله في عموم ما تقدم، إنما جاء لأهمية هذين الأمرين؛ لأنَّ فيهما حجاباً وأماناً، وهما حصن من الشيطان ووسواسه، وإنّ العبد ليكون قريباً من ربه بالصلاة والصيام، لكن بصلاة ذات توجّه وخشوع، وبصيام للجوارح والورع عن الحرام، فقد ورد عن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تسوّد وجه الشيطان</w:t>
      </w:r>
      <w:r>
        <w:rPr>
          <w:rFonts w:eastAsia="IRNazanin" w:cs="IRNazanin"/>
          <w:color w:val="111111"/>
          <w:sz w:val="28"/>
          <w:szCs w:val="28"/>
          <w:rtl w:val="true"/>
          <w:lang w:bidi="fa-IR"/>
        </w:rPr>
        <w:t>»</w:t>
      </w:r>
      <w:r>
        <w:rPr>
          <w:rStyle w:val="FootnoteAnchor"/>
          <w:rtl w:val="true"/>
        </w:rPr>
        <w:footnoteReference w:id="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ورد عن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حصن الرحمن ومدحرة الشيطان</w:t>
      </w:r>
      <w:r>
        <w:rPr>
          <w:rFonts w:eastAsia="IRNazanin" w:cs="IRNazanin"/>
          <w:color w:val="111111"/>
          <w:sz w:val="28"/>
          <w:szCs w:val="28"/>
          <w:rtl w:val="true"/>
          <w:lang w:bidi="fa-IR"/>
        </w:rPr>
        <w:t>»</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إمامنا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ملك الموت يدفع الشيطان عن </w:t>
      </w:r>
      <w:bookmarkStart w:id="682" w:name="pg7329_82328"/>
    </w:p>
    <w:p>
      <w:pPr>
        <w:pStyle w:val="BookText"/>
        <w:rPr/>
      </w:pPr>
      <w:bookmarkEnd w:id="682"/>
      <w:r>
        <w:rPr>
          <w:rFonts w:ascii="Amiri" w:hAnsi="Amiri" w:eastAsia="Amiri" w:cs="Amiri"/>
          <w:color w:val="111111"/>
          <w:sz w:val="28"/>
          <w:sz w:val="28"/>
          <w:szCs w:val="28"/>
          <w:rtl w:val="true"/>
          <w:lang w:bidi="ar-SA"/>
        </w:rPr>
        <w:t>المحافظ على الصلاة، ويلقنه شهادة أنَّ لا إله إلا الله وأن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الحالة العظيمة</w:t>
      </w:r>
      <w:r>
        <w:rPr>
          <w:rFonts w:eastAsia="Amiri" w:cs="Amiri" w:ascii="Amiri" w:hAnsi="Amiri"/>
          <w:color w:val="111111"/>
          <w:sz w:val="28"/>
          <w:szCs w:val="28"/>
          <w:rtl w:val="true"/>
          <w:lang w:bidi="ar-SA"/>
        </w:rPr>
        <w:t>»</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النبي صلی الله علیه و آله في فضل الصيام،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يذهب كثير من وحر صدره، فليصم شهر الصبر، وثلاثة أيّام من كل شهر</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3" w:name="__RefHeading___Toc987929_1051229030"/>
      <w:bookmarkStart w:id="684" w:name="_Toc252"/>
      <w:bookmarkEnd w:id="683"/>
      <w:r>
        <w:rPr>
          <w:rtl w:val="true"/>
        </w:rPr>
        <w:t>ثامناً</w:t>
      </w:r>
      <w:r>
        <w:rPr>
          <w:rtl w:val="true"/>
        </w:rPr>
        <w:t xml:space="preserve">: </w:t>
      </w:r>
      <w:r>
        <w:rPr>
          <w:rtl w:val="true"/>
        </w:rPr>
        <w:t>المحافظة على حالة السرور والفرح والابتعاد عن الغضب والحزن</w:t>
      </w:r>
      <w:bookmarkEnd w:id="684"/>
    </w:p>
    <w:p>
      <w:pPr>
        <w:pStyle w:val="BookText"/>
        <w:rPr/>
      </w:pPr>
      <w:r>
        <w:rPr>
          <w:rFonts w:ascii="IRNazanin" w:hAnsi="IRNazanin" w:eastAsia="IRNazanin"/>
          <w:color w:val="111111"/>
          <w:sz w:val="28"/>
          <w:sz w:val="28"/>
          <w:szCs w:val="28"/>
          <w:rtl w:val="true"/>
          <w:lang w:bidi="fa-IR"/>
        </w:rPr>
        <w:t xml:space="preserve">من الأُمور المهمة التي تساعد المصاب على طرد الشيطان وقطع وسوسته، إظهار الفرح والسرور بنعمة الله، والسيطرة على الغضب، وطرد الحزن في غير سبيل الله، والروايات صريحة في أنَّ الغضب لغير الله مفتاح كل شر، وأنَّه رجز وجمرة من الشيطان الرجيم، كما قال مولانا أبو جعفر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الغضب جمرة من الشيطان توقد في قلب ابن آدم، وإنَّ أحدكم إذا غضب؛ احمرّت عيناه، وانتفخت أوداجه، ودخل الشيطان فيه، فإذا خاف أحدكم ذلك من نفسه، فليلزم الأرض؛ فإنَّ رجز الشيطان ليذهب عنه عند ذلك</w:t>
      </w:r>
      <w:r>
        <w:rPr>
          <w:rFonts w:eastAsia="IRNazanin" w:cs="IRNazanin"/>
          <w:color w:val="111111"/>
          <w:sz w:val="28"/>
          <w:szCs w:val="28"/>
          <w:rtl w:val="true"/>
          <w:lang w:bidi="fa-IR"/>
        </w:rPr>
        <w:t>»</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الغضب مفتاح كل شر</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جاء في كتاب العقد الحسيني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بعض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تقطع الوسواس فأيّ وقت أحسست به فافرح؛ فإنّك إذا فرحت به انقطع عنك؛ لأنَه ليس شيء أبغض إلى الشيطان من سرور المؤمن، وإن غممت به زادك</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ويوجد في تراث أتباع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المستمد من القرآن العزيز، وأحاديث </w:t>
      </w:r>
    </w:p>
    <w:p>
      <w:pPr>
        <w:pStyle w:val="BookText"/>
        <w:rPr/>
      </w:pPr>
      <w:r>
        <w:rPr>
          <w:rFonts w:ascii="IRNazanin" w:hAnsi="IRNazanin" w:eastAsia="IRNazanin"/>
          <w:color w:val="111111"/>
          <w:sz w:val="28"/>
          <w:sz w:val="28"/>
          <w:szCs w:val="28"/>
          <w:rtl w:val="true"/>
          <w:lang w:bidi="fa-IR"/>
        </w:rPr>
        <w:t xml:space="preserve">النبي صلی الله علیه و آله والأئمة المعصومين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 أُخرى تساعد بشكل كبير على طرد الشيطان ودحره، ودفع وساوسه، نذكر بعضها على نحو الإيجاز</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التوكل على الله والرضا برزقه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دوام الوضوء، وغسل اليدين والوجه عند الأكل وبعده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البسملة في أول كل 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الأذان في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الأذان في أُذنَي الرضيع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الدوام على تسبيح فاطمة الزهراء علیها السلام ، والمعروف عندنا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 الزهراء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الإكثار من الصدقة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الأكل قليلاً من تربة الإمام الحسين علیه السلام بقصد الشفاء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أكل الرمان على الريق صباح يوم الجمعة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أكل التفاح والتمر والخضروات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استعمال المسواك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استعمال البخور والحرمل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استعمال زيت الزيتون في الأكل ودهن البدن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التختم بخاتم من عقيق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شعر الرأس بورق شجرة السدر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الخضاب بالحناء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كثرة تمشيط شعر الرأس واللحية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كثرة المضمضة والاستنشاق</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من الطرش هنا ضعف حاسّة السمع، لا فقدانها بالمرة، بقرينة ما سيأتي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ينقلها عن منتخب الطريحي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وقد أوردها البحراني أيضاً في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على سبيل المثال لا الحصر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والسيد ابن طاووس، 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شهرآشوب،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الصدوق،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والنيسابوري،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المرعشي، 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الراوندي،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بعض الروايات في هذا المجال</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ما أخرجه الحسن بن سليمان الحلّي، في مختصر البصائر، بسنده عن يونس بن ظبيان، عن أبي عبد الله علیه السلام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 يلي حساب الناس قبل يوم القيامة الحسين بن علي علیه السلام ، فأمّا يوم القيامة، فإنّما هو بعثٌ إلى الجنّة وبعث إلى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مأثور</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الروايات المتقدّمة التي نصّت على أن المهدي عجل الله تعالی فرجه الشریف سيُسلّم خاتم الإمامة من بعده إلى الإمام الحسين علیه السلام</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يخرج القائم من ظهر الكعبة مع سبعة وعشرين رجلاً، خمسة عشر من قوم موسى علیه السلام الذين كانوا يهدون بالحق وبه يعدلون، وسبعة من أهل الكهف، ويوشع بن نون، وسلمان، وأبو دجانة الأنصاري، والمقداد، ومالك الأشتر، فيكونون بين يديه أنصاراً أو حكّاماً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الفتال النيسابوري،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رواه الطوسي في الغَيبة، عن ابن محبوب، عن أبي الحسن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له طويل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بدّ من فتنة صمّاء صيلم، يسقط فيها كل بطانة ووليجة، وذلك عند فقدان الشيعة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بعض النسخ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وِلْدي، يبكي عليه أهل السماء وأهل الأرض، وكم من مؤمن متأسف حرّان حزين، عند فقد الماء المعين، كأني بهم أسرّ ما يكونون، وقد نودوا نداءً يسمعه من بُعد كما يسمعه من قرب، يكون رحمة للمؤمنين وعذاباً على الكافرين،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 نداء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ينادون في رجب ثلاثة أصوات من السماء، صوتاً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لعنة الله على القوم الظالمين، والصوت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أزفت الآزفة يا معشر المؤمنين، والصوت الثالث يرون بدناً بارزاً نحو عين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أمير المؤمنين قد كرّ في هلاك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ما رواه المفيد في الإرشاد، عن أبي حمزة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لأبي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السفياني من المحتوم؟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والنداء من المحتوم، وطلوع الشمس من مغربها محتوم، واختلاف بني العباس في الدولة محتوم، وقتل النفس الزكية محتوم، وخروج القائم من آل محمد محتوم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يكون النداء؟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ينادي منادٍ من السماء أوّل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الحق مع علي وشيعته، ثمّ ينادي إبليس في آخر النهار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الحق مع عثمان وشيعته؛ فعند ذلك يرتاب المبطلون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الحسن بن سليمان،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رواه جابر في حديث طويل، عن أبي جعفر علیه السلام ،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الحسين علیه السلام لأصحابه قبل أن يُقتل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صلی الله علیه و آله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إنك ستساق إلى العراق، وهي أرض قد التقى بها النبيون وأوصياء النبيين، وهي أرض تُدعى عمورا، وإنك تُستشهد بها، ويُستشهد معك جماعة من أصحابك، لا يجدون ألم مس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 يَا نَارُ كُونِي بَرْدًا وَسَلامًا عَلَى إِبْرَاهِيمَ يكون الحرب برداً وسلاماً عليك وعليهم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فأبشروا، فوالله، لئن قتلونا فإنّا نردُ على نبينا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أمكثُ ما شاء الله، فأكون أوّل مَن تنشقّ الأرض عنه، فأخرجُ خرجةً يوافق ذلك خرجةَ أمير المؤمنين وقيام قائمنا، ثم لينزلن عليَّ وفد من السماء من عند الله، لم ينزلوا إلى الأرض قط، ولينزلن إليَّ جبرئيل وميكائيل وإسرافيل، وجنود من الملائكة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الحلي، الحسن بن سليمان،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رواية قَتْل المنتصر في الهامش السابق، والمنتصر هو الحسين علیه السلام</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وما قبله إشارة إلى ما روي عن الإمام الحسين علیه السلام في حديث طويل مع أصحابه حول رجعته، ومن جملة ما جاء فيه قوله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إنّ أمير المؤمنين علیه السلام يدفع إليَّ سيف رسول الله صلی الله علیه و آله ، فيبعثني إلى المشرق والمغرب، فلا آتي على عدو لله إلا أهرقت دمه، ولا أدع صنماً إلا أحرقته، حتى أقع إلى الهند فأفتحها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لأقتلنّ كلَّ دابة حرّم الله لحمها، حتى لا يكون على وجه الأرض إلا الطيّب، وأعرض على اليهود والنصارى وسائر الملل ولأخيرنَّهم بين الإسلام والسيف، فمَن أسلم مننت عليه، ومَن كره الإسلام أهرق الله دمَه، ولا يبقى رجلٌ من شيعتنا إلاّ أنزل الله إليه مَلكاً يمسح عن وجهه التراب، ويعرِّفه أزواجَه ومنزلته في الجنّة، ولا يبقى على وجه الأرض أعمى ولا مقعد ولا مبتلى، إلا كشف الله عنه بلاءه بنا أهل البيت، ولينزلنَّ البركةَ من السماء إلى الأرض، حتى أنّ الشجرة لتقصف بما يريد الله فيها من الثمرة، ولتأكلنَّ ثمرةَ الشتاء في الصيف، وثمرة الصيف في الشتاء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الله ليهبَ لشيعتنا كرامة لا يخفى عليهم شيء في الأرض وما كان فيها، حتى أنّ الرجل منهم يريد أن يعلمَ علمَ أهل بيته فيخبرهم بعلم ما 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الحسن بن سليمان،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السجستاني، سليمان بن الأشعث،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وغيرها من المصادر، وهو من الأحاديث المتواترة</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ذكرُ بعض هذه الروايات، فلاحظ</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أبو جعفر محمد بن الحسن،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أبو جعفر محمد بن الحسن،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الطينة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 محمود، بحوث في علم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تقريرات بحث السيد محمد باقر الصدر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رياض، الشعائر الحسينية بين الآصالة والتجديد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الشيخ محمد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الحسيني، محمد سرور، مصباح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تقريرات بحث المحقق السيد الخوئي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رياض، الشعائر الحسينية بين الآصالة والتجديد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الشيخ محمد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وردت مجموعة من الروايات التي تنصّ على رجعة الإمام الحسين علیه السلام ، كما أخرج الكليني في الكافي، بسنده عن أبي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رَددنا لَكُمُ الكَرَةَ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خروج الحسين علیه السلام في سبعين من أصحابه، عليهم البيض المذهّب، لكل بيضة وجهان، المؤدّون إلى الناس أنّ هذا الحسين قد خرج، حتى لا يشك المؤمنون فيه، وأنّه ليس بدجّال ولا شيطان، والحجّة القائم بين أظهرهم، فإذا استقرت المعرفة في قلوب المؤمنين أنّه الحسين علیه السلام ، جاء الحجّةَ الموتُ، فيكون الذي يغسّله ويكفّنه ويحنّطه ويُلحده في حفرته الحسين بن علي علیهما السلام ، ولا يلي الوصي إلاّ الوصي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ابن نما،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والعسقلاني ابن حجر،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أحمد بن علي بن أبي طالب،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الإيرواني، محمد باقر، دروس تمهيدية في القواعد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الإيرواني، محمد باقر، دروس تمهيدية في القواعد الرجالية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 محمد سرور، مصباح الأصول</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الحسيني، محمد سرور، مصباح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تقريرات بحث المحقق السيد الخوئي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والحكيم، محسن،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والسبحاني، جعفر، الرسائل الأربع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ينقل رأي السيد البروجردي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والإيرواني، محمد باقر، دروس تمهيدية في القواعد الرجالية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محمد بن مكي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الشهيد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غاية المراد في شرح نكت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 محمد، بحوث في مباني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محسن، لواعج الأشجان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والسيد شرف الدين، المجالس الفاخرة في مصائب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الهاشمي، عليّ بن الحسين، ثمرات الأعواد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ابن نما،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روى أبو مخنف،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حدَّثني الحارث بن كعب وأبو الضحّاك، عن علي بن الحسين بن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جالس في تلك العشيّة التي قُتل أبي صبيحتها، وعمّتي زينب عندي تمرِّضني، إذ اعتزل أبي بأصحابه في خباء له وعنده حوى مولى أبي ذر الغفاري، وهو يعالج سيفه ويصلحه، وأبي يقول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الدربندي، أسرار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المقرَّم، عبد الرزاق، الإمام زين العابدين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محمد حسن،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الهاشمي، عليّ بن الحسين، ثمرات الأعواد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رياض، الشعائر الحسينيّة بين الأصالة والتجديد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الشيخ محمد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مطهري، مرتضى، المجتمع والتاريخ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قد أُخذ الإطار العامّ للتقسيم المذكور من الأستاذ الشهيد المطهري، لاحظ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المجتمع والتاريخ، نشر 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إلا أننا اقترحنا تبديل القسم الثاني من التاريخ العلمي إلى التاريخ العقلي، وقد اشتمل على توضيحات جديدة، وأيضاً قد طرح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الموضوع بشكل أكمل وأكثر تفصيلاً؛ حيث إنّه يعتقد أنّ التاريخ على ثلاثة أنواع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الأول من التاريخ هو الأدلّة العينيّة للحوادث، وهذا النوع هو التاريخ العلمي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الثورة الفكرية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والنوع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ينقسم إلى ستة أقسام فرعيّة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نذكرها مراعاة للاختصار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والنوع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الفلسفي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ولأجل التفصيل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هيجل، العقل في التاريخ، ترجمة حميد عنايت، مؤسسة النشر العلمي جامعة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صنعتي شريف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وص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أصل الكتاب</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أول شخص في العالم الإسلامي نظر إلى الوقائع برؤية تأريخية عقلية هو ابن خلدون الأندلسي، وقد توصّل من خلال دراسته لتاريخ الأجيال المختلفة إلى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تعدّ هي البنية التحتية والأساس للحصول على القوة والقدرة، أو زوال القبائل والحضارات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المطهري، مرتضى، تحريفات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ومن الضروري الانتباه إلى أنّ هذا الكتاب قد ناقش هذه الحوادث مفصّلاً</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يُتوسع في البحث من هذه الناحية، ولكن هناك كتباً بحثت هذا الأمر، أفضلها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اللؤلؤ والمرجان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للمرحوم النوري،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تحريفات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للشهيد المطهري الذي اعتمد فيه على كتاب المرحوم النوري</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المطهري، مرتضى، تحريفات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المطهري، مرتضى، تحريفات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المطهري، مرتضى، تحريفات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لأجل أن لا تكون هناك مشكلة من حيث السند، قمنا بنقل أهم شواهد هذا القسم عن مصدر يبدو أنّه من أفضل المصادر التاريخية سنداً في واقعة كربلاء، وقد طبع هذا المصدر من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النشر الاسلامي التابعة لجماعة المدرسين في الحوزة العلمية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الطفّ لأبي مخنف، لوط بن يحيى الأزدي الغامدي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محمد هادي اليوسفي الغروي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طبع سنة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ش، وهذا الكتاب يتمتع بمزايا كثيرة، وأرى من الضروري أن أتحدَّث عن هذا الكتاب ومؤلفه ليتعرَّف المحققون على حادثة كربلاء</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لوط بن يحيى، وقعة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لوط بن يحيى، وقعة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ناسخ التواريخ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لوط بن يحيى، وقعة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 العدد الذي حاصر القصر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لوط بن يحيى، وقعة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سيد محسن، الإمام الحسن والإمام الحسين علیهما السلام ، ترجمة إدارة جميع المراكز، العلاقات العامة، وزارة الثقافة والإعلام الإسلامي، الطبعة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صيف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لأجل الاطّلاع على الأقوال بشأن الحرم الآمن، مجمع البيان،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انتشارات فرهاني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استفاده الإمام الخميني قدس سره في هذا الموضع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البراءة من المشركين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 سيد محسن، الإمام الحسن والإمام الحسين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سيد محسن،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سيد محسن، لواعج الأشجان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لوط بن يحيى، وقعة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لوط بن يحيى، وقعة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 سيد محسن، الإمام الحسن والإمام الحسين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لوط بن يحيى، وقعة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لوط بن يحيى، وقعة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 سيد محسن، الإمام الحسن والإمام الحسين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عبد الله بن عباس مقترحاً على الإمام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تقرب أهل العراق وأقم بهذا البلد؛ فإنك سيد أهل الحجاز، فإن أبيت إلاّ أن تخرج فسرْ إلى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لوط بن يحيى، وقعة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بالنسبة إلى عدم تمكّن الإمام علیه السلام من البقاء في الحجاز، فهذا ما أقمنا الدليل عليه في البحث السابق، وأمّا بالنسبة إلى الذهاب اليمن، فلا نرى في اليمن أي أرضية مناسبة لذلك، وترجيحها على الكوفة، مع كلّ ما تتمتع به من مواصفات أمر غير معقول</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لوط بن يحيى ، وقعة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لوط بن يحيى ، وقعة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لوط بن يحيى ، وقعة الطفّ 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التوجيهات لا تتنافى مع علم الإمام علیه السلام ؛ لأنّ الإمام علیه السلام لديه تكليف كبقية الناس، ولم يكن الإمام علیه السلام ليستفيد من علمه لمصالحه الشخصيّة، ثمَّ إن محل هذا البحث في علم الكلام في باب علم الإمام علیه السلام ، وليس محله في مثل هذه المقالات</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لوط بن يحيى، وقعة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لوط بن يحيى ، وقعة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 ليست اسماً لقرية، بل هي منطقة تقع فيها قرية نينوى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ننبّه مرّة أُخرى على أنّ هذا الأُسلوب العادي لحركة القافلة الحسينيّة لا ينافي علم الإمام الحسين علیه السلام بأنّه لا بدّ أن يأتي إلى كربلاء، بل إنّ طريقة البحث في المقالة هي للجواب عمَّن يتصور أنّ الإمام علیه السلام إنّما جاء إلى كربلاء كي ينال الشهادة ويكون شفيعاً للأمّة، والمقالة تدّعي أنّ حركة الإمام الحسين علیه السلام كانت طبيعية ومنطقية إلى درجة بحيث إنّ كلّ قائد ثوري يعيش هذه الظروف سيصل إلى النتيجة نفسها، وإنّ الإمام الحسين علیه السلام قد عمل بتكليفه الشرعي والعقلي</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لوط بن يحيى، وقعة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لوط بن يحيى ، وقعة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والذي يؤكد هذا الادّعاء الكاذب من عمر بن سعد هو ما ذكره عقبة بن سمعان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 سيد محسن، الإمام الحسن والإمام الحسين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لوط بن يحيى، وقعة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 سيد محسن، الإمام الحسن والإمام الحسين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سيد محسن،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سيد محسن،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الفكر والأدب في النجف خلال ألف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ترجمة الإمام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النيسابوري،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بن حميد،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السيد محسن، لواعج الأشجان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والخبر 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المشهدي،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معاصرة، العدد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بابويه، جعفر بن محمد، كامل الزيارات،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نصوص معاصرة، العدد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المقنع،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المشهدي،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إبراهيم الطالقاني من مشايخ الصدوق، وقد أكثر عنه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المقالة مستوحاة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المنبر الحسيني نشوؤه وحاضره وآفاق المستقبل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سعد مراد الساعدي</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اللغة العربية، 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الفيروزآبادي، محمد بن يعقوب، 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أتباع المذهب الإسماعيلي في شبه القارة الافريقية، المعروفين بالبُهرة يقيمون هذه المنابر أُسوة بالاثني عشرية، بينما لا يعرف الشيعة الزيديّة هذا النمط من المنابر</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الأيام التي بدأت بعد يوم عاشوراء،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سنة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إلى نهاية شهر صفر من السنة نفسها، فبعد مقتله أُخذت نساؤه وأطفاله سبايا، يوم الحادي عشر من محرم، من كربلاء باتّجاه الكوفة، ومنها إلى دمشق؛ حيث وصلوها في أول الشهر من صفر للسنة نفسها، ثمّ عادوا إلى المدينة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والطبري،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المغازلي، مناقب علي بن أبي 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أحمد بن يحيى بن جابر،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 يوسف بن فرغلي،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الهيتمي،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علي بن عبد الواحد،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أحمد بن داود،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الأثير، علي بن عبد الواحد،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وسبط ابن الجوزي، يوسف بن فرغلي،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كثير، البداية والنهاية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اختلج صدغاه، اختلج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اضطرب وتحرك، والصدغ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العين إلى الأُذن واختلج صدغاه بيان لشدّة البكاء</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مرجانة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لعبيد الله بن زياد، يعيّر بأُم كانت لأبيه زياد في الجاهلية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بن الجوزي، يوسف بن فرغلي،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أحمد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تكلسن، رينولد، تاريخ العرب الأدبي في الجاهلية وصدر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معزّ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بويه بن فناخسرو بن تمام ، من سلالة سابور ذي الأكتاف الساساني، ولد سنة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في بلاد الديلم، فارسي الأصل مستعرب، سيطر على بغداد سنة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في خلافة المستكفي، حكم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مات ببغداد سنة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 خير الدين،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مسح، وهو الكساء من الشعر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علي بن عبد الواحد،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محسن،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 هبة الدين، نهضة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عبد الرحمن بن أبي بكر،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محمد بن أحمد،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كذلك في كتابه العِبَر في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الحميري،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محسن، إقناع اللائم على إقامة المآتم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المقال بحث ألقاه العلاّمة سماحة حجة الإسلام والمسلمين علي الدواني في أحد المؤتمرات ثم راجعه ووثّقه المؤلِّف نفسه</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سائب الكلبي المتوفّي سنة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وعُرف بأنه أبو التاريخ الإسلامي، وله ما يقارب المائة مؤلَّف</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علي بن محمد المدائني البصري، من كبار المؤرخين القدماء، توفّي في بغداد سنة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القديمة من بحار الأنوار ذات القطع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تتكوّن من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عبّاس، هدية الأحباب في المعروفين بالكنى والألقاب، ترجمة أبي مخنف</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عبّاس، الكنى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عبّاس، تحفة الأحباب في نوادرآثار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الطهراني، آغا بُزُرك،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رضي الدين، 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الخوانساري، محمد باقر، 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باصطلاح الكتّاب خمسون حرفاً، وهو بسطر واحد عادة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ذلك سنة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عيوب وقبائح أعداء أهل البيت علیهم السلام</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كتاب مؤلف باللغة الفارسية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البهائي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البهائي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مدبّب كطرف الرمح</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البهائي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عبّاس، الفوائد الرضوية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في الطبعة الأُولى يوجد حسن بن علي بن محمد بن حسن الطبري، والمراد من جده الجد الثاني له</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والعتيد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هذه الآية صفة للرقيب</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زكي بدوي، معجم مصطلحات الإعلام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الترس والدرع الذي يستجنّ ويتترّس به المُحارب من ضربات العدو، والمراد هنا كناية عن تغيير الحال،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قلبت لابن عمك ظهر المجن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كلمة تضرب مثلاً لمَن كان لصاحبه على مودّة أو رعاية، ثم حال عن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النهاية في 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زكي بدوي، معجم مصطلحات الإعلام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على العويني، الإعلام الإسلامي الدولي بين النظرية والتطبيق</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زكي بدوي، معجم مصطلحات الإعلام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زكي بدوي، معجم مصطلحات الإعلام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المازندراني، شرح 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الطبرسي، تفسير 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 الكشاف عن حقائق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5</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263</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بابويه القمي، الإمامة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زكي بدوي، معجم مصطلحات الإعلام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الحراني،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بابويه، 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المازندراني، شرح 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الاعتقادات في دين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المشهدي، المزا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محمد بن الحسن، 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796</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فهرست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في ترجمة محمد بن سنان</w:t>
      </w:r>
      <w:r>
        <w:rPr>
          <w:rFonts w:eastAsia="IRNazanin" w:cs="IRNazanin"/>
          <w:b w:val="false"/>
          <w:bCs w:val="false"/>
          <w:i w:val="false"/>
          <w:iCs w:val="false"/>
          <w:color w:val="333333"/>
          <w:sz w:val="20"/>
          <w:szCs w:val="20"/>
        </w:rPr>
        <w:t>7</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التفرشي،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تقي، 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البهبهاني، الوحيد محمد باقر، تعليقة على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الكلباسي، محمد بن محمد إبراهيم، الرسائل الرجالية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أبو القاسم،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أبو القاسم،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محمد بن الحسن، 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سُمّيت الناووسية برئيس كان لهم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ابن فلان الناووس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البهبهاني، الوحيد محمد باقر، تعليقة على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 أبو القاسم،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 أبو القاسم،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الأردبيلي،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العاملي،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مناهج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أبو القاسم، شرح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الشاهرودي، علي النمازي، مستدركات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النوري، مستدركات علم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المشهدي،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المشهدي،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 الناظرة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الروحاني، 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التستري، محمد تقي،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هامش رقم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جواد القيومي</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المرتضى، الشافي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الكاشاني، علم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بيت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الشافي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تصحيح ابن حبان لحديث أبي سعيد الخدري الذي فيه أن علياً علیه السلام بايع أبا بكر في أوّل الأمر</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كما يرويه الطبري عن سيف الكذّاب،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علي في بيته إذ أُتى،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جلس أبو بكر للبيعة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في قميص ما عليه إزار ولا رداء عجلاً؛ كراهية أن يبطئ عنها حتى بايعه، ثم جلس إليه وبعث إلى ثوبه، فأتاه فتجلله ولزم مجلسه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 العصا بمعنى مخالفة الإسلام والخروج على أهله بالعصيان،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شُقّت عصا المسلمين إذا اختلفت كلمتهم، وتبدّد جمعهم، والشقاق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خلاد الرامهرمزي، كتاب أمثال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المجتمع، والدموج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دخول الشيء في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النهاية في 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6830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النيسابوري،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4471</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شيبة،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أحمد،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6830</w:t>
      </w:r>
      <w:r>
        <w:rPr>
          <w:rFonts w:ascii="IRNazanin" w:hAnsi="IRNazanin" w:eastAsia="IRNazanin"/>
          <w:b w:val="false"/>
          <w:b w:val="false"/>
          <w:bCs w:val="false"/>
          <w:i w:val="false"/>
          <w:i w:val="false"/>
          <w:iCs w:val="false"/>
          <w:color w:val="333333"/>
          <w:sz w:val="20"/>
          <w:sz w:val="20"/>
          <w:szCs w:val="20"/>
          <w:rtl w:val="true"/>
        </w:rPr>
        <w:t>، وغيره من المصادر</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6830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البلاذري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سعد بن عبادة لم يبايع أبا بكر، وخرج إلى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عمرُ رجلاً،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ادعُهُ إلى البيعة واختلْ له، وإنْ أبى فاستعن بالله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 الرجلُ الشامَ، فوجد سعداً في حائط بحوارين، فدعاه إلى البيعة،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أبايع قرشياً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أُقاتلك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قاتلتني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أفخارج أنت مما دخلت فيه الأُمّة؟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من البيعة، فإني 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فرماه بسهم 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أن سعداً رُمي في 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جالساً يبول، فرمته الجن فقتلته، وقال قائلهم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النيسابوري،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مسند الشاميين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 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الكليني بسنده عن الفضيل بن يسار،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ابتدأَنا أبو عبد الله علیه السلام يوماً،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وليس عليه إمام فميتته ميتة 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ذلك رسول الله صلی الله علیه و آله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 والله، قد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 مَن مات وليس له إمام فميتته ميتة 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مسلم في صحيحه بسنده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زيد بن محمد، عن نافع،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عبد الله بن عمر إلى عبد الله بن مطيع حين كان من أمر الحَرّة ما كان زمن يزيد بن معاوية،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اطرحوا لأبي عبد الرحمن وسادة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لم آتك لأجلس، أتيتك لأُحدّثك حديثاً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يقوله،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خلع يداً من طاعة لقي الله يوم القيامة لا حجة له، ومَن مات وليس في عنقه بيعة مات ميتة 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أخرجه البيهقي في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النووي في شرحه لصحيح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تأخّر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البيعة، فقد ذكره علي في هذا الحديث، واعتذر أبو بكر رضي الله عنه، ومع هذا فتأخّره ليس بقادح في البيعة ولا فيه؛ أمّا البيعة، فقد اتفق العلماء على أنّه لا يشترط لصحتها مبايعة كلّ الناس، ولا كلّ أهل الحل والعقد، وإنما يشترط مبايعة مَن تيسّر إجماعهم من العلماء والرؤساء ووجوه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زعموا أنّ غضب الزهراء علیها السلام على أبي بكر وهجرانها له حتى توفّيت، هو أيضاً منقطع ومدرج، مع أنّ مسألة غضب الزهراء على أبي بكر وهجرانها له حتى توفّيت، أمر معلوم ومشهور وثابت بالأسانيد الصحيحة وبطرق عديدة، وهي خارجة عن محلّ بحثنا الآن، ولعلّنا نوفَّق يوماً للإجابة عن كلّ ما يتعلق بهذه الشبهة</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في صحيح مسلم أنّه نقل عن الزهري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رجلاً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يبايع علي أبا بكر حتى ماتت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ولا أحد من بني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نعلم هل هو اشتباه من ابن حجر أم ماذا؟</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6726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4036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النيسابوري،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الصنعاني،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 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ذلك تحت عنوان الطائفة الثانية الدالّة على أنّ علياً علیه السلام لم يبايع إلاّ بعد ستّة أشهر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4241</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العيني، عمدة القاري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القرطبي، المفهم لما أشكل من تلخيص كتاب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البيهقي عن الشعبي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مرضت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أتاها أبو بكر الصديق فاستأذن عليها، فقال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هذا أبو بكر يستأذن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أتحب أن آذن؟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فأذنت له، فدخل عليها يترضّاها،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تركت الدار والمال والأهل والعشيرة إلاّ لابتغاء مرضاة الله ومرضاة رسوله ومرضاتكم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ترضاها حتى رضيت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النيسابوري،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صحيح ابن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التعارض الذي لا يتيسّر فيه الجمع الدلالي بين الدليلين، وتكون نتيجته سقوط كلا الدليلين عن الحجية، فيرجع إلى الأصل الأوّلي أو إلى عموم فوقاني، كما ثبت في علم الاُصول، والأصل هو عدم حصول البيعة</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الصنعاني،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النيسابوري،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الصنعاني،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مسند الشاميين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الصنعاني،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النميري، ابن شبة، تاريخ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الألباني، سلسلة الأحاديث الصحيحة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ضمن تعليقه على حديث رقم </w:t>
      </w:r>
      <w:r>
        <w:rPr>
          <w:rFonts w:eastAsia="IRNazanin" w:cs="IRNazanin"/>
          <w:b w:val="false"/>
          <w:bCs w:val="false"/>
          <w:i w:val="false"/>
          <w:iCs w:val="false"/>
          <w:color w:val="333333"/>
          <w:sz w:val="20"/>
          <w:szCs w:val="20"/>
        </w:rPr>
        <w:t>3240</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يعلى،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المستدرك على الصحيحن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وبهامشه وتلخيصه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الألباني، سلسلة الأحاديث الصحيحة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ضمن تعليقه على حديث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3240</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حجر،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543.7</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والخبر أخرجه الواقدي على ما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كتاب له إلى أهل مصر 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بعد، فإنّي قد بعثت إليكم عبداً من عباد الله لا نائي الضريبة، ولا كليل الحدّ، ولا ينام على الخوف، ولا ينكل عن الأعداء، حذار الدوائر، أشدّ على الفجار من حريق النار، وهو مالك بن الحارث أخو مذحج، وإنّه سيف من سيوف الله؛ فإن استنفركم فانفروا، إن أمركم بالإقامة فأقيموا؛ فإنّه لا يقدم ولا يحجم إلاّ بأمري، وقد آثرتكم به على نفسي؛ لنصيحته لكم وشدّة شكيمته على عدوكم، عصمكم ربكم بالهدى، وثبّتكم باليقين، والسلام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كلمات أُخرى للأمير علیه السلام في مدحه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 عمّار بن ياسر كان معياراً في معرفة الفريق المحقّ من الفريق المبطل في يوم صفين؛ حيث ورد عن النبي صلی الله علیه و آله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تقتله الفئة الباغية، عمّار يدعوهم إلى الله، ويدعونه إلى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عنه أيضاً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قاتله وسالبه في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ورجاله ثقات،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مزاحم،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جعفر بن الحسن،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اليزدي، محمد كاظم،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محمد بن علي،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هامش الفيروزآبادي</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كاشف الغطاء، جعفر بن خضر، 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 محسن،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أبو القاسم، المستند في شرح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قاعدة فقهية معروفة، قد ذُكرت في أغلب بحوث القواعد الفقهية، وكذلك وردت كثيراً على لسان الفقهاء، ولم يخدش فيها أحد منهم؛ مما يدل على قبولها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البجنوردي، محمد حسن، القواعد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 محسن، 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صاحب مفتاح الكرامة عن الغنية القول بالإجماع، وعن مصابيح الظلام دعوى الإجماع، بل إنّ الحكم ضروري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محمد جواد،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القائمي، علي، الوسواس والهواجس النفسية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البهبهاني، محمود بن أحمد، شناخت ودرمان وسوسة ووسواس در 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القائمي، الوسواس والهواجس النفسية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البهبهاني، محمود بن أحمد، شناخت ودرمان وسوسة ووسواس در 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البهبهاني، محمود بن أحمد، شناخت ودرمان وسوسه و وسواس در 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القائمي، علي، الوسواس والهواجس النفسية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شك في صلاته،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الطوسي، محمد بن الحسن،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السهو،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شك في صلاته،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والحر العاملي، محمد بن الحسن، وسائل الشيعة،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باب القسوة،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باب الوسوسة وحديث النفس،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النوري، حسين بن محمد تقي،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 الميزان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الكاشاني، محمد محسن بن المرتضى، المحجة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البهبهاني، محمود بن أحمد، شناخت ودرمان وسواس ووسوسه در 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القائمي، علي، الوسواس والهواجس النفسية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البهائي، حسين بن عبد الصمد، العقد 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الخميني، روح الله، الأربعون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الواسطي، علي بن محمد،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ومفتاح الحقيقة المنسوب للإمام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البهائي، حسين بن عبد الصمد، العقد 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 أحمد بن محمد،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النوري، حسين بن محمد تقي،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985</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النوري، حسين بن محمد تقي،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 محمد، الصلاة في الكتاب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374</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وحر صدره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استعارة، والمراد غشّه ودغله وفساده ونفله، وذلك مأخوذ من اسم دويبة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الوحر، وجمعها وحر، وهي شبيهة بالحرباء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البهائي، حسين بن عبد الصمد، العقد 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البهبهاني، محمود بن أحمد، شناخت ودرمان وسواس ووسوسه در 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فإن فيه توضيحاً كافياً لهذا الموضوع، وتفصيلاً إلى حدٍ ما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image" Target="media/image2.jpeg"/><Relationship Id="rId330" Type="http://schemas.openxmlformats.org/officeDocument/2006/relationships/image" Target="media/image2.jpeg"/><Relationship Id="rId331" Type="http://schemas.openxmlformats.org/officeDocument/2006/relationships/footer" Target="footer324.xml"/><Relationship Id="rId332" Type="http://schemas.openxmlformats.org/officeDocument/2006/relationships/footnotes" Target="footnotes.xml"/><Relationship Id="rId333" Type="http://schemas.openxmlformats.org/officeDocument/2006/relationships/numbering" Target="numbering.xml"/><Relationship Id="rId334" Type="http://schemas.openxmlformats.org/officeDocument/2006/relationships/fontTable" Target="fontTable.xml"/><Relationship Id="rId335" Type="http://schemas.openxmlformats.org/officeDocument/2006/relationships/settings" Target="settings.xml"/><Relationship Id="rId3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332</Pages>
  <Words>44677</Words>
  <Characters>201691</Characters>
  <CharactersWithSpaces>245338</CharactersWithSpaces>
  <Paragraphs>1239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2026-08-27T08:59:03Z</dcterms:created>
  <dc:creator>ghaemiyeh.com</dc:creator>
  <dc:description/>
  <dc:language>en-US</dc:language>
  <cp:lastModifiedBy/>
  <dcterms:modified xsi:type="dcterms:W3CDTF">2026-08-27T12:29:12Z</dcterms:modified>
  <cp:revision>1</cp:revision>
  <dc:subject/>
  <dc:title>الاصلاح الحسینی</dc:title>
</cp:coreProperties>
</file>

<file path=docProps/custom.xml><?xml version="1.0" encoding="utf-8"?>
<Properties xmlns="http://schemas.openxmlformats.org/officeDocument/2006/custom-properties" xmlns:vt="http://schemas.openxmlformats.org/officeDocument/2006/docPropsVTypes"/>
</file>