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المشی الی زیارة سید الشهداء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95920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795922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795924_372815092">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3795926_372815092">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3795928_372815092">
            <w:r>
              <w:rPr>
                <w:webHidden/>
                <w:rStyle w:val="IndexLink"/>
                <w:rtl w:val="true"/>
              </w:rPr>
              <w:t>تمهيد</w:t>
            </w:r>
            <w:r>
              <w:rPr>
                <w:rStyle w:val="IndexLink"/>
                <w:rtl w:val="true"/>
              </w:rPr>
              <w:t xml:space="preserve">: </w:t>
            </w:r>
            <w:r>
              <w:rPr>
                <w:rStyle w:val="IndexLink"/>
                <w:rtl w:val="true"/>
              </w:rPr>
              <w:t>زيارة المشاهد تعظيم لشعائر الله</w:t>
            </w:r>
            <w:r>
              <w:rPr>
                <w:rStyle w:val="IndexLink"/>
                <w:rtl w:val="true"/>
              </w:rPr>
              <w:tab/>
            </w:r>
            <w:r>
              <w:rPr>
                <w:rStyle w:val="IndexLink"/>
              </w:rPr>
              <w:t>13</w:t>
            </w:r>
          </w:hyperlink>
        </w:p>
        <w:p>
          <w:pPr>
            <w:pStyle w:val="Contents3"/>
            <w:tabs>
              <w:tab w:val="clear" w:pos="8459"/>
              <w:tab w:val="right" w:pos="9026" w:leader="dot"/>
            </w:tabs>
            <w:rPr/>
          </w:pPr>
          <w:hyperlink w:anchor="__RefHeading___Toc3795930_372815092">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3795932_372815092">
            <w:r>
              <w:rPr>
                <w:webHidden/>
                <w:rStyle w:val="IndexLink"/>
                <w:rtl w:val="true"/>
              </w:rPr>
              <w:t>الحكمة في الحث على المشي</w:t>
            </w:r>
            <w:r>
              <w:rPr>
                <w:rStyle w:val="IndexLink"/>
                <w:rtl w:val="true"/>
              </w:rPr>
              <w:t>:</w:t>
              <w:tab/>
            </w:r>
            <w:r>
              <w:rPr>
                <w:rStyle w:val="IndexLink"/>
              </w:rPr>
              <w:t>18</w:t>
            </w:r>
          </w:hyperlink>
        </w:p>
        <w:p>
          <w:pPr>
            <w:pStyle w:val="Contents3"/>
            <w:tabs>
              <w:tab w:val="clear" w:pos="8459"/>
              <w:tab w:val="right" w:pos="9026" w:leader="dot"/>
            </w:tabs>
            <w:rPr/>
          </w:pPr>
          <w:hyperlink w:anchor="__RefHeading___Toc3795934_372815092">
            <w:r>
              <w:rPr>
                <w:webHidden/>
                <w:rStyle w:val="IndexLink"/>
                <w:rtl w:val="true"/>
              </w:rPr>
              <w:t>فهرسة البحث</w:t>
            </w:r>
            <w:r>
              <w:rPr>
                <w:rStyle w:val="IndexLink"/>
                <w:rtl w:val="true"/>
              </w:rPr>
              <w:t>:</w:t>
              <w:tab/>
            </w:r>
            <w:r>
              <w:rPr>
                <w:rStyle w:val="IndexLink"/>
              </w:rPr>
              <w:t>20</w:t>
            </w:r>
          </w:hyperlink>
        </w:p>
        <w:p>
          <w:pPr>
            <w:pStyle w:val="Contents2"/>
            <w:tabs>
              <w:tab w:val="clear" w:pos="8743"/>
              <w:tab w:val="right" w:pos="9026" w:leader="dot"/>
            </w:tabs>
            <w:rPr/>
          </w:pPr>
          <w:hyperlink w:anchor="__RefHeading___Toc3795936_372815092">
            <w:r>
              <w:rPr>
                <w:webHidden/>
                <w:rStyle w:val="IndexLink"/>
                <w:rtl w:val="true"/>
              </w:rPr>
              <w:t>الفصل الأول</w:t>
            </w:r>
            <w:r>
              <w:rPr>
                <w:rStyle w:val="IndexLink"/>
                <w:rtl w:val="true"/>
              </w:rPr>
              <w:t>:</w:t>
            </w:r>
            <w:r>
              <w:rPr>
                <w:rStyle w:val="IndexLink"/>
                <w:rtl w:val="true"/>
              </w:rPr>
              <w:t>المشي معناه وموارده الراجحة</w:t>
            </w:r>
            <w:r>
              <w:rPr>
                <w:rStyle w:val="IndexLink"/>
                <w:rtl w:val="true"/>
              </w:rPr>
              <w:tab/>
            </w:r>
            <w:r>
              <w:rPr>
                <w:rStyle w:val="IndexLink"/>
              </w:rPr>
              <w:t>23</w:t>
            </w:r>
          </w:hyperlink>
        </w:p>
        <w:p>
          <w:pPr>
            <w:pStyle w:val="Contents3"/>
            <w:tabs>
              <w:tab w:val="clear" w:pos="8459"/>
              <w:tab w:val="right" w:pos="9026" w:leader="dot"/>
            </w:tabs>
            <w:rPr/>
          </w:pPr>
          <w:hyperlink w:anchor="__RefHeading___Toc3795938_372815092">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3795940_372815092">
            <w:r>
              <w:rPr>
                <w:webHidden/>
                <w:rStyle w:val="IndexLink"/>
                <w:rtl w:val="true"/>
              </w:rPr>
              <w:t>معنى المشي</w:t>
            </w:r>
            <w:r>
              <w:rPr>
                <w:rStyle w:val="IndexLink"/>
                <w:rtl w:val="true"/>
              </w:rPr>
              <w:t>:</w:t>
              <w:tab/>
            </w:r>
            <w:r>
              <w:rPr>
                <w:rStyle w:val="IndexLink"/>
              </w:rPr>
              <w:t>25</w:t>
            </w:r>
          </w:hyperlink>
        </w:p>
        <w:p>
          <w:pPr>
            <w:pStyle w:val="Contents3"/>
            <w:tabs>
              <w:tab w:val="clear" w:pos="8459"/>
              <w:tab w:val="right" w:pos="9026" w:leader="dot"/>
            </w:tabs>
            <w:rPr/>
          </w:pPr>
          <w:hyperlink w:anchor="__RefHeading___Toc3795942_372815092">
            <w:r>
              <w:rPr>
                <w:webHidden/>
                <w:rStyle w:val="IndexLink"/>
                <w:rtl w:val="true"/>
              </w:rPr>
              <w:t>المشي المباح والمشي الراجح</w:t>
            </w:r>
            <w:r>
              <w:rPr>
                <w:rStyle w:val="IndexLink"/>
                <w:rtl w:val="true"/>
              </w:rPr>
              <w:t>:</w:t>
              <w:tab/>
            </w:r>
            <w:r>
              <w:rPr>
                <w:rStyle w:val="IndexLink"/>
              </w:rPr>
              <w:t>27</w:t>
            </w:r>
          </w:hyperlink>
        </w:p>
        <w:p>
          <w:pPr>
            <w:pStyle w:val="Contents3"/>
            <w:tabs>
              <w:tab w:val="clear" w:pos="8459"/>
              <w:tab w:val="right" w:pos="9026" w:leader="dot"/>
            </w:tabs>
            <w:rPr/>
          </w:pPr>
          <w:hyperlink w:anchor="__RefHeading___Toc3795944_372815092">
            <w:r>
              <w:rPr>
                <w:webHidden/>
                <w:rStyle w:val="IndexLink"/>
                <w:rtl w:val="true"/>
              </w:rPr>
              <w:t>المشي إلى الطاعات والأماكن المقدسة</w:t>
            </w:r>
            <w:r>
              <w:rPr>
                <w:rStyle w:val="IndexLink"/>
                <w:rtl w:val="true"/>
              </w:rPr>
              <w:t>:</w:t>
              <w:tab/>
            </w:r>
            <w:r>
              <w:rPr>
                <w:rStyle w:val="IndexLink"/>
              </w:rPr>
              <w:t>29</w:t>
            </w:r>
          </w:hyperlink>
        </w:p>
        <w:p>
          <w:pPr>
            <w:pStyle w:val="Contents3"/>
            <w:tabs>
              <w:tab w:val="clear" w:pos="8459"/>
              <w:tab w:val="right" w:pos="9026" w:leader="dot"/>
            </w:tabs>
            <w:rPr/>
          </w:pPr>
          <w:hyperlink w:anchor="__RefHeading___Toc3795946_372815092">
            <w:r>
              <w:rPr>
                <w:webHidden/>
                <w:rStyle w:val="IndexLink"/>
                <w:rtl w:val="true"/>
              </w:rPr>
              <w:t>من موارد المشي الراجح</w:t>
            </w:r>
            <w:r>
              <w:rPr>
                <w:rStyle w:val="IndexLink"/>
                <w:rtl w:val="true"/>
              </w:rPr>
              <w:t>:</w:t>
              <w:tab/>
            </w:r>
            <w:r>
              <w:rPr>
                <w:rStyle w:val="IndexLink"/>
              </w:rPr>
              <w:t>30</w:t>
            </w:r>
          </w:hyperlink>
        </w:p>
        <w:p>
          <w:pPr>
            <w:pStyle w:val="Contents4"/>
            <w:tabs>
              <w:tab w:val="clear" w:pos="8176"/>
              <w:tab w:val="right" w:pos="9026" w:leader="dot"/>
            </w:tabs>
            <w:rPr/>
          </w:pPr>
          <w:hyperlink w:anchor="__RefHeading___Toc3795948_372815092">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3795950_372815092">
            <w:r>
              <w:rPr>
                <w:webHidden/>
                <w:rStyle w:val="IndexLink"/>
                <w:rtl w:val="true"/>
              </w:rPr>
              <w:t>المشي إلى المسجد</w:t>
            </w:r>
            <w:r>
              <w:rPr>
                <w:rStyle w:val="IndexLink"/>
                <w:rtl w:val="true"/>
              </w:rPr>
              <w:t>:</w:t>
              <w:tab/>
            </w:r>
            <w:r>
              <w:rPr>
                <w:rStyle w:val="IndexLink"/>
              </w:rPr>
              <w:t>31</w:t>
            </w:r>
          </w:hyperlink>
        </w:p>
        <w:p>
          <w:pPr>
            <w:pStyle w:val="Contents4"/>
            <w:tabs>
              <w:tab w:val="clear" w:pos="8176"/>
              <w:tab w:val="right" w:pos="9026" w:leader="dot"/>
            </w:tabs>
            <w:rPr/>
          </w:pPr>
          <w:hyperlink w:anchor="__RefHeading___Toc3795952_372815092">
            <w:r>
              <w:rPr>
                <w:webHidden/>
                <w:rStyle w:val="IndexLink"/>
                <w:rtl w:val="true"/>
              </w:rPr>
              <w:t xml:space="preserve">المشي إلى المسجد لصلاة الجماعة </w:t>
            </w:r>
            <w:r>
              <w:rPr>
                <w:rStyle w:val="IndexLink"/>
                <w:rtl w:val="true"/>
              </w:rPr>
              <w:t>:</w:t>
              <w:tab/>
            </w:r>
            <w:r>
              <w:rPr>
                <w:rStyle w:val="IndexLink"/>
              </w:rPr>
              <w:t>31</w:t>
            </w:r>
          </w:hyperlink>
        </w:p>
        <w:p>
          <w:pPr>
            <w:pStyle w:val="Contents4"/>
            <w:tabs>
              <w:tab w:val="clear" w:pos="8176"/>
              <w:tab w:val="right" w:pos="9026" w:leader="dot"/>
            </w:tabs>
            <w:rPr/>
          </w:pPr>
          <w:hyperlink w:anchor="__RefHeading___Toc3795954_372815092">
            <w:r>
              <w:rPr>
                <w:webHidden/>
                <w:rStyle w:val="IndexLink"/>
                <w:rtl w:val="true"/>
              </w:rPr>
              <w:t xml:space="preserve">المشي إلى صلاة الجمعة </w:t>
            </w:r>
            <w:r>
              <w:rPr>
                <w:rStyle w:val="IndexLink"/>
                <w:rtl w:val="true"/>
              </w:rPr>
              <w:t>:</w:t>
              <w:tab/>
            </w:r>
            <w:r>
              <w:rPr>
                <w:rStyle w:val="IndexLink"/>
              </w:rPr>
              <w:t>31</w:t>
            </w:r>
          </w:hyperlink>
        </w:p>
        <w:p>
          <w:pPr>
            <w:pStyle w:val="Contents4"/>
            <w:tabs>
              <w:tab w:val="clear" w:pos="8176"/>
              <w:tab w:val="right" w:pos="9026" w:leader="dot"/>
            </w:tabs>
            <w:rPr/>
          </w:pPr>
          <w:hyperlink w:anchor="__RefHeading___Toc3795956_372815092">
            <w:r>
              <w:rPr>
                <w:webHidden/>
                <w:rStyle w:val="IndexLink"/>
                <w:rtl w:val="true"/>
              </w:rPr>
              <w:t>المشي إلى الحج</w:t>
            </w:r>
            <w:r>
              <w:rPr>
                <w:rStyle w:val="IndexLink"/>
                <w:rtl w:val="true"/>
              </w:rPr>
              <w:t>:</w:t>
              <w:tab/>
            </w:r>
            <w:r>
              <w:rPr>
                <w:rStyle w:val="IndexLink"/>
              </w:rPr>
              <w:t>32</w:t>
            </w:r>
          </w:hyperlink>
        </w:p>
        <w:p>
          <w:pPr>
            <w:pStyle w:val="Contents4"/>
            <w:tabs>
              <w:tab w:val="clear" w:pos="8176"/>
              <w:tab w:val="right" w:pos="9026" w:leader="dot"/>
            </w:tabs>
            <w:rPr/>
          </w:pPr>
          <w:hyperlink w:anchor="__RefHeading___Toc3795958_372815092">
            <w:r>
              <w:rPr>
                <w:webHidden/>
                <w:rStyle w:val="IndexLink"/>
                <w:rtl w:val="true"/>
              </w:rPr>
              <w:t>المشي إلى العمرة</w:t>
            </w:r>
            <w:r>
              <w:rPr>
                <w:rStyle w:val="IndexLink"/>
                <w:rtl w:val="true"/>
              </w:rPr>
              <w:t>:</w:t>
              <w:tab/>
            </w:r>
            <w:r>
              <w:rPr>
                <w:rStyle w:val="IndexLink"/>
              </w:rPr>
              <w:t>33</w:t>
            </w:r>
          </w:hyperlink>
        </w:p>
        <w:p>
          <w:pPr>
            <w:pStyle w:val="Contents4"/>
            <w:tabs>
              <w:tab w:val="clear" w:pos="8176"/>
              <w:tab w:val="right" w:pos="9026" w:leader="dot"/>
            </w:tabs>
            <w:rPr/>
          </w:pPr>
          <w:hyperlink w:anchor="__RefHeading___Toc3795960_372815092">
            <w:r>
              <w:rPr>
                <w:webHidden/>
                <w:rStyle w:val="IndexLink"/>
                <w:rtl w:val="true"/>
              </w:rPr>
              <w:t xml:space="preserve">المشي في الجنازة </w:t>
            </w:r>
            <w:r>
              <w:rPr>
                <w:rStyle w:val="IndexLink"/>
                <w:rtl w:val="true"/>
              </w:rPr>
              <w:t>:</w:t>
              <w:tab/>
            </w:r>
            <w:r>
              <w:rPr>
                <w:rStyle w:val="IndexLink"/>
              </w:rPr>
              <w:t>33</w:t>
            </w:r>
          </w:hyperlink>
        </w:p>
        <w:p>
          <w:pPr>
            <w:pStyle w:val="Contents4"/>
            <w:tabs>
              <w:tab w:val="clear" w:pos="8176"/>
              <w:tab w:val="right" w:pos="9026" w:leader="dot"/>
            </w:tabs>
            <w:rPr/>
          </w:pPr>
          <w:hyperlink w:anchor="__RefHeading___Toc3795962_372815092">
            <w:r>
              <w:rPr>
                <w:webHidden/>
                <w:rStyle w:val="IndexLink"/>
                <w:rtl w:val="true"/>
              </w:rPr>
              <w:t xml:space="preserve">المشي إلى صلة الرحم </w:t>
            </w:r>
            <w:r>
              <w:rPr>
                <w:rStyle w:val="IndexLink"/>
                <w:rtl w:val="true"/>
              </w:rPr>
              <w:t>:</w:t>
              <w:tab/>
            </w:r>
            <w:r>
              <w:rPr>
                <w:rStyle w:val="IndexLink"/>
              </w:rPr>
              <w:t>33</w:t>
            </w:r>
          </w:hyperlink>
        </w:p>
        <w:p>
          <w:pPr>
            <w:pStyle w:val="Contents4"/>
            <w:tabs>
              <w:tab w:val="clear" w:pos="8176"/>
              <w:tab w:val="right" w:pos="9026" w:leader="dot"/>
            </w:tabs>
            <w:rPr/>
          </w:pPr>
          <w:hyperlink w:anchor="__RefHeading___Toc3795964_372815092">
            <w:r>
              <w:rPr>
                <w:webHidden/>
                <w:rStyle w:val="IndexLink"/>
                <w:rtl w:val="true"/>
              </w:rPr>
              <w:t>المشي في حاجة المؤمن</w:t>
            </w:r>
            <w:r>
              <w:rPr>
                <w:rStyle w:val="IndexLink"/>
                <w:rtl w:val="true"/>
              </w:rPr>
              <w:t>:</w:t>
              <w:tab/>
            </w:r>
            <w:r>
              <w:rPr>
                <w:rStyle w:val="IndexLink"/>
              </w:rPr>
              <w:t>34</w:t>
            </w:r>
          </w:hyperlink>
        </w:p>
        <w:p>
          <w:pPr>
            <w:pStyle w:val="Contents4"/>
            <w:tabs>
              <w:tab w:val="clear" w:pos="8176"/>
              <w:tab w:val="right" w:pos="9026" w:leader="dot"/>
            </w:tabs>
            <w:rPr/>
          </w:pPr>
          <w:hyperlink w:anchor="__RefHeading___Toc3795966_372815092">
            <w:r>
              <w:rPr>
                <w:webHidden/>
                <w:rStyle w:val="IndexLink"/>
                <w:rtl w:val="true"/>
              </w:rPr>
              <w:t>المشي إلى زيارة المؤمنين</w:t>
            </w:r>
            <w:r>
              <w:rPr>
                <w:rStyle w:val="IndexLink"/>
                <w:rtl w:val="true"/>
              </w:rPr>
              <w:t>:</w:t>
              <w:tab/>
            </w:r>
            <w:r>
              <w:rPr>
                <w:rStyle w:val="IndexLink"/>
              </w:rPr>
              <w:t>35</w:t>
            </w:r>
          </w:hyperlink>
        </w:p>
        <w:p>
          <w:pPr>
            <w:pStyle w:val="Contents2"/>
            <w:tabs>
              <w:tab w:val="clear" w:pos="8743"/>
              <w:tab w:val="right" w:pos="9026" w:leader="dot"/>
            </w:tabs>
            <w:rPr/>
          </w:pPr>
          <w:hyperlink w:anchor="__RefHeading___Toc3795968_372815092">
            <w:r>
              <w:rPr>
                <w:webHidden/>
                <w:rStyle w:val="IndexLink"/>
                <w:rtl w:val="true"/>
              </w:rPr>
              <w:t>الفصل الثاني</w:t>
            </w:r>
            <w:r>
              <w:rPr>
                <w:rStyle w:val="IndexLink"/>
                <w:rtl w:val="true"/>
              </w:rPr>
              <w:t xml:space="preserve">: </w:t>
            </w:r>
            <w:r>
              <w:rPr>
                <w:rStyle w:val="IndexLink"/>
                <w:rtl w:val="true"/>
              </w:rPr>
              <w:t xml:space="preserve">فضل المشي إلى زيارة الحسين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3795970_372815092">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3795972_372815092">
            <w:r>
              <w:rPr>
                <w:webHidden/>
                <w:rStyle w:val="IndexLink"/>
                <w:rtl w:val="true"/>
              </w:rPr>
              <w:t xml:space="preserve">الروايات عن أهل البيت </w:t>
            </w:r>
            <w:r>
              <w:rPr>
                <w:rStyle w:val="IndexLink"/>
                <w:rtl w:val="true"/>
              </w:rPr>
              <w:t>(</w:t>
            </w:r>
            <w:r>
              <w:rPr>
                <w:rStyle w:val="IndexLink"/>
                <w:rtl w:val="true"/>
              </w:rPr>
              <w:t>علیهم السلام</w:t>
            </w:r>
            <w:r>
              <w:rPr>
                <w:rStyle w:val="IndexLink"/>
                <w:rtl w:val="true"/>
              </w:rPr>
              <w:t>) :</w:t>
              <w:tab/>
            </w:r>
            <w:r>
              <w:rPr>
                <w:rStyle w:val="IndexLink"/>
              </w:rPr>
              <w:t>40</w:t>
            </w:r>
          </w:hyperlink>
        </w:p>
        <w:p>
          <w:pPr>
            <w:pStyle w:val="Contents3"/>
            <w:tabs>
              <w:tab w:val="clear" w:pos="8459"/>
              <w:tab w:val="right" w:pos="9026" w:leader="dot"/>
            </w:tabs>
            <w:rPr/>
          </w:pPr>
          <w:hyperlink w:anchor="__RefHeading___Toc3795974_372815092">
            <w:r>
              <w:rPr>
                <w:webHidden/>
                <w:rStyle w:val="IndexLink"/>
                <w:rtl w:val="true"/>
              </w:rPr>
              <w:t>أفضلية المشي على الركوب</w:t>
            </w:r>
            <w:r>
              <w:rPr>
                <w:rStyle w:val="IndexLink"/>
                <w:rtl w:val="true"/>
              </w:rPr>
              <w:t>:</w:t>
              <w:tab/>
            </w:r>
            <w:r>
              <w:rPr>
                <w:rStyle w:val="IndexLink"/>
              </w:rPr>
              <w:t>52</w:t>
            </w:r>
          </w:hyperlink>
        </w:p>
        <w:p>
          <w:pPr>
            <w:pStyle w:val="Contents4"/>
            <w:tabs>
              <w:tab w:val="clear" w:pos="8176"/>
              <w:tab w:val="right" w:pos="9026" w:leader="dot"/>
            </w:tabs>
            <w:rPr/>
          </w:pPr>
          <w:hyperlink w:anchor="__RefHeading___Toc3795976_372815092">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3795978_372815092">
            <w:r>
              <w:rPr>
                <w:webHidden/>
                <w:rStyle w:val="IndexLink"/>
                <w:rtl w:val="true"/>
              </w:rPr>
              <w:t xml:space="preserve">الآية الكريمة </w:t>
            </w:r>
            <w:r>
              <w:rPr>
                <w:rStyle w:val="IndexLink"/>
                <w:rtl w:val="true"/>
              </w:rPr>
              <w:t>:</w:t>
              <w:tab/>
            </w:r>
            <w:r>
              <w:rPr>
                <w:rStyle w:val="IndexLink"/>
              </w:rPr>
              <w:t>52</w:t>
            </w:r>
          </w:hyperlink>
        </w:p>
        <w:p>
          <w:pPr>
            <w:pStyle w:val="Contents4"/>
            <w:tabs>
              <w:tab w:val="clear" w:pos="8176"/>
              <w:tab w:val="right" w:pos="9026" w:leader="dot"/>
            </w:tabs>
            <w:rPr/>
          </w:pPr>
          <w:hyperlink w:anchor="__RefHeading___Toc3795980_372815092">
            <w:r>
              <w:rPr>
                <w:webHidden/>
                <w:rStyle w:val="IndexLink"/>
                <w:rtl w:val="true"/>
              </w:rPr>
              <w:t>أفضل الأعمال أحمزها</w:t>
            </w:r>
            <w:r>
              <w:rPr>
                <w:rStyle w:val="IndexLink"/>
                <w:rtl w:val="true"/>
              </w:rPr>
              <w:t>:</w:t>
              <w:tab/>
            </w:r>
            <w:r>
              <w:rPr>
                <w:rStyle w:val="IndexLink"/>
              </w:rPr>
              <w:t>53</w:t>
            </w:r>
          </w:hyperlink>
        </w:p>
        <w:p>
          <w:pPr>
            <w:pStyle w:val="Contents4"/>
            <w:tabs>
              <w:tab w:val="clear" w:pos="8176"/>
              <w:tab w:val="right" w:pos="9026" w:leader="dot"/>
            </w:tabs>
            <w:rPr/>
          </w:pPr>
          <w:hyperlink w:anchor="__RefHeading___Toc3795982_372815092">
            <w:r>
              <w:rPr>
                <w:webHidden/>
                <w:rStyle w:val="IndexLink"/>
                <w:rtl w:val="true"/>
              </w:rPr>
              <w:t>ترجيح روايات المشي</w:t>
            </w:r>
            <w:r>
              <w:rPr>
                <w:rStyle w:val="IndexLink"/>
                <w:rtl w:val="true"/>
              </w:rPr>
              <w:t>:</w:t>
              <w:tab/>
            </w:r>
            <w:r>
              <w:rPr>
                <w:rStyle w:val="IndexLink"/>
              </w:rPr>
              <w:t>56</w:t>
            </w:r>
          </w:hyperlink>
        </w:p>
        <w:p>
          <w:pPr>
            <w:pStyle w:val="Contents3"/>
            <w:tabs>
              <w:tab w:val="clear" w:pos="8459"/>
              <w:tab w:val="right" w:pos="9026" w:leader="dot"/>
            </w:tabs>
            <w:rPr/>
          </w:pPr>
          <w:hyperlink w:anchor="__RefHeading___Toc3795984_372815092">
            <w:r>
              <w:rPr>
                <w:webHidden/>
                <w:rStyle w:val="IndexLink"/>
                <w:rtl w:val="true"/>
              </w:rPr>
              <w:t xml:space="preserve">المشي إلى زيارة سائر الأئمة </w:t>
            </w:r>
            <w:r>
              <w:rPr>
                <w:rStyle w:val="IndexLink"/>
                <w:rtl w:val="true"/>
              </w:rPr>
              <w:t>(</w:t>
            </w:r>
            <w:r>
              <w:rPr>
                <w:rStyle w:val="IndexLink"/>
                <w:rtl w:val="true"/>
              </w:rPr>
              <w:t>علیهم السلام</w:t>
            </w:r>
            <w:r>
              <w:rPr>
                <w:rStyle w:val="IndexLink"/>
                <w:rtl w:val="true"/>
              </w:rPr>
              <w:t>):</w:t>
              <w:tab/>
            </w:r>
            <w:r>
              <w:rPr>
                <w:rStyle w:val="IndexLink"/>
              </w:rPr>
              <w:t>59</w:t>
            </w:r>
          </w:hyperlink>
        </w:p>
        <w:p>
          <w:pPr>
            <w:pStyle w:val="Contents2"/>
            <w:tabs>
              <w:tab w:val="clear" w:pos="8743"/>
              <w:tab w:val="right" w:pos="9026" w:leader="dot"/>
            </w:tabs>
            <w:rPr/>
          </w:pPr>
          <w:hyperlink w:anchor="__RefHeading___Toc3795986_372815092">
            <w:r>
              <w:rPr>
                <w:webHidden/>
                <w:rStyle w:val="IndexLink"/>
                <w:rtl w:val="true"/>
              </w:rPr>
              <w:t>الفصل الثالث</w:t>
            </w:r>
            <w:r>
              <w:rPr>
                <w:rStyle w:val="IndexLink"/>
                <w:rtl w:val="true"/>
              </w:rPr>
              <w:t>:</w:t>
            </w:r>
            <w:r>
              <w:rPr>
                <w:rStyle w:val="IndexLink"/>
                <w:rtl w:val="true"/>
              </w:rPr>
              <w:t>المشي حافية إلى الزيارة</w:t>
            </w:r>
            <w:r>
              <w:rPr>
                <w:rStyle w:val="IndexLink"/>
                <w:rtl w:val="true"/>
              </w:rPr>
              <w:tab/>
            </w:r>
            <w:r>
              <w:rPr>
                <w:rStyle w:val="IndexLink"/>
              </w:rPr>
              <w:t>63</w:t>
            </w:r>
          </w:hyperlink>
        </w:p>
        <w:p>
          <w:pPr>
            <w:pStyle w:val="Contents3"/>
            <w:tabs>
              <w:tab w:val="clear" w:pos="8459"/>
              <w:tab w:val="right" w:pos="9026" w:leader="dot"/>
            </w:tabs>
            <w:rPr/>
          </w:pPr>
          <w:hyperlink w:anchor="__RefHeading___Toc3795988_372815092">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3795990_372815092">
            <w:r>
              <w:rPr>
                <w:webHidden/>
                <w:rStyle w:val="IndexLink"/>
                <w:rtl w:val="true"/>
              </w:rPr>
              <w:t xml:space="preserve">معنى الحفاء وموارده الراجحة </w:t>
            </w:r>
            <w:r>
              <w:rPr>
                <w:rStyle w:val="IndexLink"/>
                <w:rtl w:val="true"/>
              </w:rPr>
              <w:t>:</w:t>
              <w:tab/>
            </w:r>
            <w:r>
              <w:rPr>
                <w:rStyle w:val="IndexLink"/>
              </w:rPr>
              <w:t>65</w:t>
            </w:r>
          </w:hyperlink>
        </w:p>
        <w:p>
          <w:pPr>
            <w:pStyle w:val="Contents4"/>
            <w:tabs>
              <w:tab w:val="clear" w:pos="8176"/>
              <w:tab w:val="right" w:pos="9026" w:leader="dot"/>
            </w:tabs>
            <w:rPr/>
          </w:pPr>
          <w:hyperlink w:anchor="__RefHeading___Toc3795992_372815092">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3795994_372815092">
            <w:r>
              <w:rPr>
                <w:webHidden/>
                <w:rStyle w:val="IndexLink"/>
                <w:rtl w:val="true"/>
              </w:rPr>
              <w:t>المشي حافية إلى الحج</w:t>
            </w:r>
            <w:r>
              <w:rPr>
                <w:rStyle w:val="IndexLink"/>
                <w:rtl w:val="true"/>
              </w:rPr>
              <w:t>:</w:t>
              <w:tab/>
            </w:r>
            <w:r>
              <w:rPr>
                <w:rStyle w:val="IndexLink"/>
              </w:rPr>
              <w:t>66</w:t>
            </w:r>
          </w:hyperlink>
        </w:p>
        <w:p>
          <w:pPr>
            <w:pStyle w:val="Contents4"/>
            <w:tabs>
              <w:tab w:val="clear" w:pos="8176"/>
              <w:tab w:val="right" w:pos="9026" w:leader="dot"/>
            </w:tabs>
            <w:rPr/>
          </w:pPr>
          <w:hyperlink w:anchor="__RefHeading___Toc3795996_372815092">
            <w:r>
              <w:rPr>
                <w:webHidden/>
                <w:rStyle w:val="IndexLink"/>
                <w:rtl w:val="true"/>
              </w:rPr>
              <w:t xml:space="preserve">الدخول حافية إلى الحرم المكي </w:t>
            </w:r>
            <w:r>
              <w:rPr>
                <w:rStyle w:val="IndexLink"/>
                <w:rtl w:val="true"/>
              </w:rPr>
              <w:t>:</w:t>
              <w:tab/>
            </w:r>
            <w:r>
              <w:rPr>
                <w:rStyle w:val="IndexLink"/>
              </w:rPr>
              <w:t>66</w:t>
            </w:r>
          </w:hyperlink>
        </w:p>
        <w:p>
          <w:pPr>
            <w:pStyle w:val="Contents4"/>
            <w:tabs>
              <w:tab w:val="clear" w:pos="8176"/>
              <w:tab w:val="right" w:pos="9026" w:leader="dot"/>
            </w:tabs>
            <w:rPr/>
          </w:pPr>
          <w:hyperlink w:anchor="__RefHeading___Toc3795998_372815092">
            <w:r>
              <w:rPr>
                <w:webHidden/>
                <w:rStyle w:val="IndexLink"/>
                <w:rtl w:val="true"/>
              </w:rPr>
              <w:t xml:space="preserve">الدخول حافية إلى المسجد الحرام </w:t>
            </w:r>
            <w:r>
              <w:rPr>
                <w:rStyle w:val="IndexLink"/>
                <w:rtl w:val="true"/>
              </w:rPr>
              <w:t>:</w:t>
              <w:tab/>
            </w:r>
            <w:r>
              <w:rPr>
                <w:rStyle w:val="IndexLink"/>
              </w:rPr>
              <w:t>67</w:t>
            </w:r>
          </w:hyperlink>
        </w:p>
        <w:p>
          <w:pPr>
            <w:pStyle w:val="Contents4"/>
            <w:tabs>
              <w:tab w:val="clear" w:pos="8176"/>
              <w:tab w:val="right" w:pos="9026" w:leader="dot"/>
            </w:tabs>
            <w:rPr/>
          </w:pPr>
          <w:hyperlink w:anchor="__RefHeading___Toc3796000_372815092">
            <w:r>
              <w:rPr>
                <w:webHidden/>
                <w:rStyle w:val="IndexLink"/>
                <w:rtl w:val="true"/>
              </w:rPr>
              <w:t xml:space="preserve">المشي حافية إلى صلاة الجمعة </w:t>
            </w:r>
            <w:r>
              <w:rPr>
                <w:rStyle w:val="IndexLink"/>
                <w:rtl w:val="true"/>
              </w:rPr>
              <w:t>:</w:t>
              <w:tab/>
            </w:r>
            <w:r>
              <w:rPr>
                <w:rStyle w:val="IndexLink"/>
              </w:rPr>
              <w:t>67</w:t>
            </w:r>
          </w:hyperlink>
        </w:p>
        <w:p>
          <w:pPr>
            <w:pStyle w:val="Contents4"/>
            <w:tabs>
              <w:tab w:val="clear" w:pos="8176"/>
              <w:tab w:val="right" w:pos="9026" w:leader="dot"/>
            </w:tabs>
            <w:rPr/>
          </w:pPr>
          <w:hyperlink w:anchor="__RefHeading___Toc3796002_372815092">
            <w:r>
              <w:rPr>
                <w:webHidden/>
                <w:rStyle w:val="IndexLink"/>
                <w:rtl w:val="true"/>
              </w:rPr>
              <w:t xml:space="preserve">التحقي في اتباع الجنازة </w:t>
            </w:r>
            <w:r>
              <w:rPr>
                <w:rStyle w:val="IndexLink"/>
                <w:rtl w:val="true"/>
              </w:rPr>
              <w:t>:</w:t>
              <w:tab/>
            </w:r>
            <w:r>
              <w:rPr>
                <w:rStyle w:val="IndexLink"/>
              </w:rPr>
              <w:t>67</w:t>
            </w:r>
          </w:hyperlink>
        </w:p>
        <w:p>
          <w:pPr>
            <w:pStyle w:val="Contents4"/>
            <w:tabs>
              <w:tab w:val="clear" w:pos="8176"/>
              <w:tab w:val="right" w:pos="9026" w:leader="dot"/>
            </w:tabs>
            <w:rPr/>
          </w:pPr>
          <w:hyperlink w:anchor="__RefHeading___Toc3796004_372815092">
            <w:r>
              <w:rPr>
                <w:webHidden/>
                <w:rStyle w:val="IndexLink"/>
                <w:rtl w:val="true"/>
              </w:rPr>
              <w:t>الخروج حافية لعيادة المريض</w:t>
            </w:r>
            <w:r>
              <w:rPr>
                <w:rStyle w:val="IndexLink"/>
                <w:rtl w:val="true"/>
              </w:rPr>
              <w:t>:</w:t>
              <w:tab/>
            </w:r>
            <w:r>
              <w:rPr>
                <w:rStyle w:val="IndexLink"/>
              </w:rPr>
              <w:t>68</w:t>
            </w:r>
          </w:hyperlink>
        </w:p>
        <w:p>
          <w:pPr>
            <w:pStyle w:val="Contents3"/>
            <w:tabs>
              <w:tab w:val="clear" w:pos="8459"/>
              <w:tab w:val="right" w:pos="9026" w:leader="dot"/>
            </w:tabs>
            <w:rPr/>
          </w:pPr>
          <w:hyperlink w:anchor="__RefHeading___Toc3796006_372815092">
            <w:r>
              <w:rPr>
                <w:webHidden/>
                <w:rStyle w:val="IndexLink"/>
                <w:rtl w:val="true"/>
              </w:rPr>
              <w:t>فضل الحفاء في المشاهد والأماكن المقدسة</w:t>
            </w:r>
            <w:r>
              <w:rPr>
                <w:rStyle w:val="IndexLink"/>
                <w:rtl w:val="true"/>
              </w:rPr>
              <w:t>:</w:t>
              <w:tab/>
            </w:r>
            <w:r>
              <w:rPr>
                <w:rStyle w:val="IndexLink"/>
              </w:rPr>
              <w:t>68</w:t>
            </w:r>
          </w:hyperlink>
        </w:p>
        <w:p>
          <w:pPr>
            <w:pStyle w:val="Contents4"/>
            <w:tabs>
              <w:tab w:val="clear" w:pos="8176"/>
              <w:tab w:val="right" w:pos="9026" w:leader="dot"/>
            </w:tabs>
            <w:rPr/>
          </w:pPr>
          <w:hyperlink w:anchor="__RefHeading___Toc3796008_372815092">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3796010_372815092">
            <w:r>
              <w:rPr>
                <w:webHidden/>
                <w:rStyle w:val="IndexLink"/>
                <w:rtl w:val="true"/>
              </w:rPr>
              <w:t>الدليل العام</w:t>
            </w:r>
            <w:r>
              <w:rPr>
                <w:rStyle w:val="IndexLink"/>
                <w:rtl w:val="true"/>
              </w:rPr>
              <w:t>:</w:t>
              <w:tab/>
            </w:r>
            <w:r>
              <w:rPr>
                <w:rStyle w:val="IndexLink"/>
              </w:rPr>
              <w:t>68</w:t>
            </w:r>
          </w:hyperlink>
        </w:p>
        <w:p>
          <w:pPr>
            <w:pStyle w:val="Contents4"/>
            <w:tabs>
              <w:tab w:val="clear" w:pos="8176"/>
              <w:tab w:val="right" w:pos="9026" w:leader="dot"/>
            </w:tabs>
            <w:rPr/>
          </w:pPr>
          <w:hyperlink w:anchor="__RefHeading___Toc3796012_372815092">
            <w:r>
              <w:rPr>
                <w:webHidden/>
                <w:rStyle w:val="IndexLink"/>
                <w:rtl w:val="true"/>
              </w:rPr>
              <w:t xml:space="preserve">الدليل الخاص </w:t>
            </w:r>
            <w:r>
              <w:rPr>
                <w:rStyle w:val="IndexLink"/>
                <w:rtl w:val="true"/>
              </w:rPr>
              <w:t>:</w:t>
              <w:tab/>
            </w:r>
            <w:r>
              <w:rPr>
                <w:rStyle w:val="IndexLink"/>
              </w:rPr>
              <w:t>70</w:t>
            </w:r>
          </w:hyperlink>
        </w:p>
        <w:p>
          <w:pPr>
            <w:pStyle w:val="Contents3"/>
            <w:tabs>
              <w:tab w:val="clear" w:pos="8459"/>
              <w:tab w:val="right" w:pos="9026" w:leader="dot"/>
            </w:tabs>
            <w:rPr/>
          </w:pPr>
          <w:hyperlink w:anchor="__RefHeading___Toc3796014_372815092">
            <w:r>
              <w:rPr>
                <w:webHidden/>
                <w:rStyle w:val="IndexLink"/>
                <w:rtl w:val="true"/>
              </w:rPr>
              <w:t>تعقیب</w:t>
            </w:r>
            <w:r>
              <w:rPr>
                <w:rStyle w:val="IndexLink"/>
                <w:rtl w:val="true"/>
              </w:rPr>
              <w:tab/>
            </w:r>
            <w:r>
              <w:rPr>
                <w:rStyle w:val="IndexLink"/>
              </w:rPr>
              <w:t>73</w:t>
            </w:r>
          </w:hyperlink>
        </w:p>
        <w:p>
          <w:pPr>
            <w:pStyle w:val="Contents3"/>
            <w:tabs>
              <w:tab w:val="clear" w:pos="8459"/>
              <w:tab w:val="right" w:pos="9026" w:leader="dot"/>
            </w:tabs>
            <w:rPr/>
          </w:pPr>
          <w:hyperlink w:anchor="__RefHeading___Toc3796016_372815092">
            <w:r>
              <w:rPr>
                <w:webHidden/>
                <w:rStyle w:val="IndexLink"/>
                <w:rtl w:val="true"/>
              </w:rPr>
              <w:t>الحناء في زيارات أخرى</w:t>
            </w:r>
            <w:r>
              <w:rPr>
                <w:rStyle w:val="IndexLink"/>
                <w:rtl w:val="true"/>
              </w:rPr>
              <w:t>:</w:t>
              <w:tab/>
            </w:r>
            <w:r>
              <w:rPr>
                <w:rStyle w:val="IndexLink"/>
              </w:rPr>
              <w:t>76</w:t>
            </w:r>
          </w:hyperlink>
        </w:p>
        <w:p>
          <w:pPr>
            <w:pStyle w:val="Contents4"/>
            <w:tabs>
              <w:tab w:val="clear" w:pos="8176"/>
              <w:tab w:val="right" w:pos="9026" w:leader="dot"/>
            </w:tabs>
            <w:rPr/>
          </w:pPr>
          <w:hyperlink w:anchor="__RefHeading___Toc3796018_372815092">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3796020_372815092">
            <w:r>
              <w:rPr>
                <w:webHidden/>
                <w:rStyle w:val="IndexLink"/>
                <w:rtl w:val="true"/>
              </w:rPr>
              <w:t xml:space="preserve">زيارة أمير المؤمنين </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4"/>
            <w:tabs>
              <w:tab w:val="clear" w:pos="8176"/>
              <w:tab w:val="right" w:pos="9026" w:leader="dot"/>
            </w:tabs>
            <w:rPr/>
          </w:pPr>
          <w:hyperlink w:anchor="__RefHeading___Toc3796022_372815092">
            <w:r>
              <w:rPr>
                <w:webHidden/>
                <w:rStyle w:val="IndexLink"/>
                <w:rtl w:val="true"/>
              </w:rPr>
              <w:t xml:space="preserve">زيارة الإمام الرضا </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3796024_372815092">
            <w:r>
              <w:rPr>
                <w:webHidden/>
                <w:rStyle w:val="IndexLink"/>
                <w:rtl w:val="true"/>
              </w:rPr>
              <w:t>قصة لطيفة</w:t>
            </w:r>
            <w:r>
              <w:rPr>
                <w:rStyle w:val="IndexLink"/>
                <w:rtl w:val="true"/>
              </w:rPr>
              <w:t>:</w:t>
              <w:tab/>
            </w:r>
            <w:r>
              <w:rPr>
                <w:rStyle w:val="IndexLink"/>
              </w:rPr>
              <w:t>78</w:t>
            </w:r>
          </w:hyperlink>
        </w:p>
        <w:p>
          <w:pPr>
            <w:pStyle w:val="Contents2"/>
            <w:tabs>
              <w:tab w:val="clear" w:pos="8743"/>
              <w:tab w:val="right" w:pos="9026" w:leader="dot"/>
            </w:tabs>
            <w:rPr/>
          </w:pPr>
          <w:hyperlink w:anchor="__RefHeading___Toc3796026_372815092">
            <w:r>
              <w:rPr>
                <w:webHidden/>
                <w:rStyle w:val="IndexLink"/>
                <w:rtl w:val="true"/>
              </w:rPr>
              <w:t>الفصل الرابع</w:t>
            </w:r>
            <w:r>
              <w:rPr>
                <w:rStyle w:val="IndexLink"/>
                <w:rtl w:val="true"/>
              </w:rPr>
              <w:t xml:space="preserve">: </w:t>
            </w:r>
            <w:r>
              <w:rPr>
                <w:rStyle w:val="IndexLink"/>
                <w:rtl w:val="true"/>
              </w:rPr>
              <w:t xml:space="preserve">النساء وزيارة الإمام الحسين </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3796028_372815092">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3796030_372815092">
            <w:r>
              <w:rPr>
                <w:webHidden/>
                <w:rStyle w:val="IndexLink"/>
                <w:rtl w:val="true"/>
              </w:rPr>
              <w:t>خروج النساء لزيارة القبور</w:t>
            </w:r>
            <w:r>
              <w:rPr>
                <w:rStyle w:val="IndexLink"/>
                <w:rtl w:val="true"/>
              </w:rPr>
              <w:t>:</w:t>
              <w:tab/>
            </w:r>
            <w:r>
              <w:rPr>
                <w:rStyle w:val="IndexLink"/>
              </w:rPr>
              <w:t>83</w:t>
            </w:r>
          </w:hyperlink>
        </w:p>
        <w:p>
          <w:pPr>
            <w:pStyle w:val="Contents3"/>
            <w:tabs>
              <w:tab w:val="clear" w:pos="8459"/>
              <w:tab w:val="right" w:pos="9026" w:leader="dot"/>
            </w:tabs>
            <w:rPr/>
          </w:pPr>
          <w:hyperlink w:anchor="__RefHeading___Toc3796032_372815092">
            <w:r>
              <w:rPr>
                <w:webHidden/>
                <w:rStyle w:val="IndexLink"/>
                <w:rtl w:val="true"/>
              </w:rPr>
              <w:t xml:space="preserve">خروج النساء لزيارة الإمام الحسين </w:t>
            </w:r>
            <w:r>
              <w:rPr>
                <w:rStyle w:val="IndexLink"/>
                <w:rtl w:val="true"/>
              </w:rPr>
              <w:t>(</w:t>
            </w:r>
            <w:r>
              <w:rPr>
                <w:rStyle w:val="IndexLink"/>
                <w:rtl w:val="true"/>
              </w:rPr>
              <w:t>علیه السلام</w:t>
            </w:r>
            <w:r>
              <w:rPr>
                <w:rStyle w:val="IndexLink"/>
                <w:rtl w:val="true"/>
              </w:rPr>
              <w:t>) :</w:t>
              <w:tab/>
            </w:r>
            <w:r>
              <w:rPr>
                <w:rStyle w:val="IndexLink"/>
              </w:rPr>
              <w:t>85</w:t>
            </w:r>
          </w:hyperlink>
        </w:p>
        <w:p>
          <w:pPr>
            <w:pStyle w:val="Contents4"/>
            <w:tabs>
              <w:tab w:val="clear" w:pos="8176"/>
              <w:tab w:val="right" w:pos="9026" w:leader="dot"/>
            </w:tabs>
            <w:rPr/>
          </w:pPr>
          <w:hyperlink w:anchor="__RefHeading___Toc3796034_372815092">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3796036_372815092">
            <w:r>
              <w:rPr>
                <w:webHidden/>
                <w:rStyle w:val="IndexLink"/>
              </w:rPr>
              <w:t>1</w:t>
            </w:r>
            <w:r>
              <w:rPr>
                <w:rStyle w:val="IndexLink"/>
                <w:rtl w:val="true"/>
              </w:rPr>
              <w:t>.</w:t>
            </w:r>
            <w:r>
              <w:rPr>
                <w:rStyle w:val="IndexLink"/>
                <w:rtl w:val="true"/>
              </w:rPr>
              <w:t xml:space="preserve">السيرة المستمرة المتصلة بزمن الأئمة </w:t>
            </w:r>
            <w:r>
              <w:rPr>
                <w:rStyle w:val="IndexLink"/>
                <w:rtl w:val="true"/>
              </w:rPr>
              <w:t>(</w:t>
            </w:r>
            <w:r>
              <w:rPr>
                <w:rStyle w:val="IndexLink"/>
                <w:rtl w:val="true"/>
              </w:rPr>
              <w:t>علیهم السلام</w:t>
            </w:r>
            <w:r>
              <w:rPr>
                <w:rStyle w:val="IndexLink"/>
                <w:rtl w:val="true"/>
              </w:rPr>
              <w:t>):</w:t>
              <w:tab/>
            </w:r>
            <w:r>
              <w:rPr>
                <w:rStyle w:val="IndexLink"/>
              </w:rPr>
              <w:t>85</w:t>
            </w:r>
          </w:hyperlink>
        </w:p>
        <w:p>
          <w:pPr>
            <w:pStyle w:val="Contents4"/>
            <w:tabs>
              <w:tab w:val="clear" w:pos="8176"/>
              <w:tab w:val="right" w:pos="9026" w:leader="dot"/>
            </w:tabs>
            <w:rPr/>
          </w:pPr>
          <w:hyperlink w:anchor="__RefHeading___Toc3796038_372815092">
            <w:r>
              <w:rPr>
                <w:webHidden/>
                <w:rStyle w:val="IndexLink"/>
              </w:rPr>
              <w:t>2</w:t>
            </w:r>
            <w:r>
              <w:rPr>
                <w:rStyle w:val="IndexLink"/>
                <w:rtl w:val="true"/>
              </w:rPr>
              <w:t xml:space="preserve">- </w:t>
            </w:r>
            <w:r>
              <w:rPr>
                <w:rStyle w:val="IndexLink"/>
                <w:rtl w:val="true"/>
              </w:rPr>
              <w:t xml:space="preserve">بعض الروايات الواردة بالخصوص </w:t>
            </w:r>
            <w:r>
              <w:rPr>
                <w:rStyle w:val="IndexLink"/>
                <w:rtl w:val="true"/>
              </w:rPr>
              <w:t>:</w:t>
              <w:tab/>
            </w:r>
            <w:r>
              <w:rPr>
                <w:rStyle w:val="IndexLink"/>
              </w:rPr>
              <w:t>86</w:t>
            </w:r>
          </w:hyperlink>
        </w:p>
        <w:p>
          <w:pPr>
            <w:pStyle w:val="Contents3"/>
            <w:tabs>
              <w:tab w:val="clear" w:pos="8459"/>
              <w:tab w:val="right" w:pos="9026" w:leader="dot"/>
            </w:tabs>
            <w:rPr/>
          </w:pPr>
          <w:hyperlink w:anchor="__RefHeading___Toc3796040_372815092">
            <w:r>
              <w:rPr>
                <w:webHidden/>
                <w:rStyle w:val="IndexLink"/>
                <w:rtl w:val="true"/>
              </w:rPr>
              <w:t>مشي المرأة إلى الزيارة</w:t>
            </w:r>
            <w:r>
              <w:rPr>
                <w:rStyle w:val="IndexLink"/>
                <w:rtl w:val="true"/>
              </w:rPr>
              <w:t>:</w:t>
              <w:tab/>
            </w:r>
            <w:r>
              <w:rPr>
                <w:rStyle w:val="IndexLink"/>
              </w:rPr>
              <w:t>90</w:t>
            </w:r>
          </w:hyperlink>
        </w:p>
        <w:p>
          <w:pPr>
            <w:pStyle w:val="Contents2"/>
            <w:tabs>
              <w:tab w:val="clear" w:pos="8743"/>
              <w:tab w:val="right" w:pos="9026" w:leader="dot"/>
            </w:tabs>
            <w:rPr/>
          </w:pPr>
          <w:hyperlink w:anchor="__RefHeading___Toc3796042_372815092">
            <w:r>
              <w:rPr>
                <w:webHidden/>
                <w:rStyle w:val="IndexLink"/>
                <w:rtl w:val="true"/>
              </w:rPr>
              <w:t>الفصل الخامس</w:t>
            </w:r>
            <w:r>
              <w:rPr>
                <w:rStyle w:val="IndexLink"/>
                <w:rtl w:val="true"/>
              </w:rPr>
              <w:t xml:space="preserve">: </w:t>
            </w:r>
            <w:r>
              <w:rPr>
                <w:rStyle w:val="IndexLink"/>
                <w:rtl w:val="true"/>
              </w:rPr>
              <w:t>المشي إلى الزيارة وكيفية ترتب الثواب عليه</w:t>
            </w:r>
            <w:r>
              <w:rPr>
                <w:rStyle w:val="IndexLink"/>
                <w:rtl w:val="true"/>
              </w:rPr>
              <w:tab/>
            </w:r>
            <w:r>
              <w:rPr>
                <w:rStyle w:val="IndexLink"/>
              </w:rPr>
              <w:t>93</w:t>
            </w:r>
          </w:hyperlink>
        </w:p>
        <w:p>
          <w:pPr>
            <w:pStyle w:val="Contents3"/>
            <w:tabs>
              <w:tab w:val="clear" w:pos="8459"/>
              <w:tab w:val="right" w:pos="9026" w:leader="dot"/>
            </w:tabs>
            <w:rPr/>
          </w:pPr>
          <w:hyperlink w:anchor="__RefHeading___Toc3796044_372815092">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3796046_372815092">
            <w:r>
              <w:rPr>
                <w:webHidden/>
                <w:rStyle w:val="IndexLink"/>
                <w:rtl w:val="true"/>
              </w:rPr>
              <w:t>الثواب على المشي باعتباره مقدمة</w:t>
            </w:r>
            <w:r>
              <w:rPr>
                <w:rStyle w:val="IndexLink"/>
                <w:rtl w:val="true"/>
              </w:rPr>
              <w:t>:</w:t>
              <w:tab/>
            </w:r>
            <w:r>
              <w:rPr>
                <w:rStyle w:val="IndexLink"/>
              </w:rPr>
              <w:t>95</w:t>
            </w:r>
          </w:hyperlink>
        </w:p>
        <w:p>
          <w:pPr>
            <w:pStyle w:val="Contents3"/>
            <w:tabs>
              <w:tab w:val="clear" w:pos="8459"/>
              <w:tab w:val="right" w:pos="9026" w:leader="dot"/>
            </w:tabs>
            <w:rPr/>
          </w:pPr>
          <w:hyperlink w:anchor="__RefHeading___Toc3796048_372815092">
            <w:r>
              <w:rPr>
                <w:webHidden/>
                <w:rStyle w:val="IndexLink"/>
                <w:rtl w:val="true"/>
              </w:rPr>
              <w:t>المشي كمقدمة ومطلوب لغيره</w:t>
            </w:r>
            <w:r>
              <w:rPr>
                <w:rStyle w:val="IndexLink"/>
                <w:rtl w:val="true"/>
              </w:rPr>
              <w:t>:</w:t>
              <w:tab/>
            </w:r>
            <w:r>
              <w:rPr>
                <w:rStyle w:val="IndexLink"/>
              </w:rPr>
              <w:t>96</w:t>
            </w:r>
          </w:hyperlink>
        </w:p>
        <w:p>
          <w:pPr>
            <w:pStyle w:val="Contents3"/>
            <w:tabs>
              <w:tab w:val="clear" w:pos="8459"/>
              <w:tab w:val="right" w:pos="9026" w:leader="dot"/>
            </w:tabs>
            <w:rPr/>
          </w:pPr>
          <w:hyperlink w:anchor="__RefHeading___Toc3796050_372815092">
            <w:r>
              <w:rPr>
                <w:webHidden/>
                <w:rStyle w:val="IndexLink"/>
                <w:rtl w:val="true"/>
              </w:rPr>
              <w:t>إشكالية الثواب على المقدمة</w:t>
            </w:r>
            <w:r>
              <w:rPr>
                <w:rStyle w:val="IndexLink"/>
                <w:rtl w:val="true"/>
              </w:rPr>
              <w:t>:</w:t>
              <w:tab/>
            </w:r>
            <w:r>
              <w:rPr>
                <w:rStyle w:val="IndexLink"/>
              </w:rPr>
              <w:t>97</w:t>
            </w:r>
          </w:hyperlink>
        </w:p>
        <w:p>
          <w:pPr>
            <w:pStyle w:val="Contents3"/>
            <w:tabs>
              <w:tab w:val="clear" w:pos="8459"/>
              <w:tab w:val="right" w:pos="9026" w:leader="dot"/>
            </w:tabs>
            <w:rPr/>
          </w:pPr>
          <w:hyperlink w:anchor="__RefHeading___Toc3796052_372815092">
            <w:r>
              <w:rPr>
                <w:webHidden/>
                <w:rStyle w:val="IndexLink"/>
                <w:rtl w:val="true"/>
              </w:rPr>
              <w:t>الجواب عن الإشكالية</w:t>
            </w:r>
            <w:r>
              <w:rPr>
                <w:rStyle w:val="IndexLink"/>
                <w:rtl w:val="true"/>
              </w:rPr>
              <w:t>:</w:t>
              <w:tab/>
            </w:r>
            <w:r>
              <w:rPr>
                <w:rStyle w:val="IndexLink"/>
              </w:rPr>
              <w:t>98</w:t>
            </w:r>
          </w:hyperlink>
        </w:p>
        <w:p>
          <w:pPr>
            <w:pStyle w:val="Contents2"/>
            <w:tabs>
              <w:tab w:val="clear" w:pos="8743"/>
              <w:tab w:val="right" w:pos="9026" w:leader="dot"/>
            </w:tabs>
            <w:rPr/>
          </w:pPr>
          <w:hyperlink w:anchor="__RefHeading___Toc3796054_372815092">
            <w:r>
              <w:rPr>
                <w:webHidden/>
                <w:rStyle w:val="IndexLink"/>
                <w:rtl w:val="true"/>
              </w:rPr>
              <w:t>ختام في الشعر</w:t>
            </w:r>
            <w:r>
              <w:rPr>
                <w:rStyle w:val="IndexLink"/>
                <w:rtl w:val="true"/>
              </w:rPr>
              <w:tab/>
            </w:r>
            <w:r>
              <w:rPr>
                <w:rStyle w:val="IndexLink"/>
              </w:rPr>
              <w:t>105</w:t>
            </w:r>
          </w:hyperlink>
        </w:p>
        <w:p>
          <w:pPr>
            <w:pStyle w:val="Contents2"/>
            <w:tabs>
              <w:tab w:val="clear" w:pos="8743"/>
              <w:tab w:val="right" w:pos="9026" w:leader="dot"/>
            </w:tabs>
            <w:rPr/>
          </w:pPr>
          <w:hyperlink w:anchor="__RefHeading___Toc3796056_372815092">
            <w:r>
              <w:rPr>
                <w:webHidden/>
                <w:rStyle w:val="IndexLink"/>
                <w:rtl w:val="true"/>
              </w:rPr>
              <w:t>المصادر والمراجع</w:t>
            </w:r>
            <w:r>
              <w:rPr>
                <w:rStyle w:val="IndexLink"/>
                <w:rtl w:val="true"/>
              </w:rPr>
              <w:tab/>
            </w:r>
            <w:r>
              <w:rPr>
                <w:rStyle w:val="IndexLink"/>
              </w:rPr>
              <w:t>109</w:t>
            </w:r>
          </w:hyperlink>
        </w:p>
        <w:p>
          <w:pPr>
            <w:pStyle w:val="Contents2"/>
            <w:tabs>
              <w:tab w:val="clear" w:pos="8743"/>
              <w:tab w:val="right" w:pos="9026" w:leader="dot"/>
            </w:tabs>
            <w:rPr/>
          </w:pPr>
          <w:hyperlink w:anchor="__RefHeading___Toc3796058_372815092">
            <w:r>
              <w:rPr>
                <w:webHidden/>
                <w:rStyle w:val="IndexLink"/>
                <w:rtl w:val="true"/>
              </w:rPr>
              <w:t>الفهرس</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15_72223"/>
      <w:bookmarkStart w:id="1" w:name="pg7115_72223"/>
      <w:bookmarkEnd w:id="1"/>
    </w:p>
    <w:p>
      <w:pPr>
        <w:pStyle w:val="Heading2"/>
        <w:numPr>
          <w:ilvl w:val="1"/>
          <w:numId w:val="1"/>
        </w:numPr>
        <w:rPr/>
      </w:pPr>
      <w:bookmarkStart w:id="2" w:name="pg7115_72223"/>
      <w:bookmarkStart w:id="3" w:name="__RefHeading___Toc3795920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المشي إلى زيارة سيد الشهداء علیه 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بسام محمد حسين</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لبنان</w:t>
      </w:r>
    </w:p>
    <w:p>
      <w:pPr>
        <w:pStyle w:val="BookText"/>
        <w:rPr/>
      </w:pPr>
      <w:r>
        <w:rPr>
          <w:rFonts w:ascii="IRNazanin" w:hAnsi="IRNazanin" w:eastAsia="IRNazanin"/>
          <w:color w:val="111111"/>
          <w:sz w:val="28"/>
          <w:sz w:val="28"/>
          <w:szCs w:val="28"/>
          <w:rtl w:val="true"/>
          <w:lang w:bidi="fa-IR"/>
        </w:rPr>
        <w:t xml:space="preserve">عدد الصفحات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الحقوق محفوظة للمؤلف</w:t>
      </w:r>
    </w:p>
    <w:p>
      <w:pPr>
        <w:pStyle w:val="BookText"/>
        <w:rPr/>
      </w:pPr>
      <w:r>
        <w:rPr>
          <w:rFonts w:eastAsia="Times New Roman" w:cs="Times New Roman" w:ascii="Times New Roman" w:hAnsi="Times New Roman"/>
          <w:color w:val="111111"/>
          <w:sz w:val="28"/>
          <w:szCs w:val="28"/>
          <w:lang w:val="en-US" w:bidi="en-US"/>
        </w:rPr>
        <w:t>009613336218</w:t>
      </w:r>
    </w:p>
    <w:p>
      <w:pPr>
        <w:pStyle w:val="BookText"/>
        <w:rPr/>
      </w:pPr>
      <w:r>
        <w:rPr>
          <w:rFonts w:ascii="Amiri" w:hAnsi="Amiri" w:eastAsia="Amiri" w:cs="Amiri"/>
          <w:color w:val="111111"/>
          <w:sz w:val="28"/>
          <w:sz w:val="28"/>
          <w:szCs w:val="28"/>
          <w:rtl w:val="true"/>
          <w:lang w:bidi="ar-SA"/>
        </w:rPr>
        <w:t>شركة دبوق العالمية للطباعة والتجارة العامة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info@dboukart.com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95922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المشي إلى زيارة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المشي إلى زيارة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115_72227"/>
    </w:p>
    <w:p>
      <w:pPr>
        <w:pStyle w:val="Heading2"/>
        <w:numPr>
          <w:ilvl w:val="1"/>
          <w:numId w:val="1"/>
        </w:numPr>
        <w:rPr/>
      </w:pPr>
      <w:bookmarkStart w:id="8" w:name="__RefHeading___Toc3795924_372815092"/>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الحمد لله رب العالمين، وصلى الله على رسوله محمد، وآل بيته الطيبين الطاهرين، ولا سيما بقية الله في الأرضين، عجل الله فرجه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من مظاهر الحب والولاء والمودة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يقوم به المحبون والموالون، من المشي لزيارة مولانا سید الشهداء أبي عبد الله الحسين صلوات الله عليه، وخصوصا في ذكرى الأربعين، حيث تنهال الملايين من كل حدب وصوب، ميمة وجهها شطر مرقده الطاهر، تلك البقعة المقدسة التي تضمنت جسده الشريف وأجساد الشهداء من أهل بيته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وبعيدا عن انتقادات و شبهات الخط المناوىء لأهل بيت العصمة والطهارة صلوات الله عليهم، فقد تناهى إلى الأسماع بعض التساؤلات حول هذا المشهد الولائي الكبير من قبل بعض الموالين والمحبين، وذلك على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ليطمئن قلبي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سواء فيما يتعلق بفضيلة المشي إلى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عن مشاركة النساء في الخروج إلى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أن المشي لا يعدو كونه وسيلة للوصول وقطع المسافة، فلماذا هذا التعب والعناء في وقت يمكن الاستعاضة من ذلك بقضاء الوقت </w:t>
      </w:r>
    </w:p>
    <w:p>
      <w:pPr>
        <w:pStyle w:val="BookText"/>
        <w:rPr/>
      </w:pPr>
      <w:r>
        <w:rPr>
          <w:rFonts w:ascii="Amiri" w:hAnsi="Amiri" w:eastAsia="Amiri" w:cs="Amiri"/>
          <w:color w:val="111111"/>
          <w:sz w:val="28"/>
          <w:sz w:val="28"/>
          <w:szCs w:val="28"/>
          <w:rtl w:val="true"/>
          <w:lang w:bidi="ar-SA"/>
        </w:rPr>
        <w:t>في الطاعات والعبادات الأخرى في نفس عمل الزيارة وداخل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هذه التساؤلات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دعاني هذا الأمر إلى كتابة هذا البحث المختصر، للإجابة عن تلك التساؤلات وغيرها، معتمدا في ذلك على ما ورد من الروايات الشريفة التي هي الأساس في مثل هذه البحوث، مضافا إلى مراجعة كلمات كبار علماء مدرسة أهل البيت وجهابذتهم، الذين تعرضوا لجملة مما يتعلق ببحثا في مناسبات مختلفة وموارد متعددة، متوسط للنتائج بالأخذ بما يقتضيه البحث العلمي من أصول، ومستشهدا على ما أقول بالمعقول والمنقول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بفضله تعالى 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كواحد من السلسة التي تصدرها حول بعض البحوث والدراسات الحسينية، وقد أسميته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المشي إلى زيارة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وأسأله سبحانه أن يجعله خالصا لوجهه، ويثبت لنا قدم صدق عنده يوم الورود ، مع الحسين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يرزقنا زيارتهم ولا يحرمنا شفاعتهم، إنه سميع مجيب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الراجي شفاعة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بسام محمد حسين</w:t>
      </w:r>
    </w:p>
    <w:p>
      <w:pPr>
        <w:pStyle w:val="BookText"/>
        <w:rPr/>
      </w:pPr>
      <w:r>
        <w:rPr>
          <w:rFonts w:ascii="Amiri" w:hAnsi="Amiri" w:eastAsia="Amiri" w:cs="Amiri"/>
          <w:color w:val="111111"/>
          <w:sz w:val="28"/>
          <w:sz w:val="28"/>
          <w:szCs w:val="28"/>
          <w:rtl w:val="true"/>
          <w:lang w:bidi="ar-SA"/>
        </w:rPr>
        <w:t>الإثنين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الحرام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p>
    <w:p>
      <w:pPr>
        <w:pStyle w:val="BookText"/>
        <w:rPr/>
      </w:pPr>
      <w:r>
        <w:rPr>
          <w:rFonts w:ascii="Amiri" w:hAnsi="Amiri" w:eastAsia="Amiri" w:cs="Amiri"/>
          <w:color w:val="111111"/>
          <w:sz w:val="28"/>
          <w:sz w:val="28"/>
          <w:szCs w:val="28"/>
          <w:rtl w:val="true"/>
          <w:lang w:bidi="ar-SA"/>
        </w:rPr>
        <w:t>يوم عيد الغدير الأغر،</w:t>
      </w:r>
    </w:p>
    <w:p>
      <w:pPr>
        <w:pStyle w:val="BookText"/>
        <w:rPr/>
      </w:pPr>
      <w:r>
        <w:rPr>
          <w:rFonts w:ascii="Amiri" w:hAnsi="Amiri" w:eastAsia="Amiri" w:cs="Amiri"/>
          <w:color w:val="111111"/>
          <w:sz w:val="28"/>
          <w:sz w:val="28"/>
          <w:szCs w:val="28"/>
          <w:rtl w:val="true"/>
          <w:lang w:bidi="ar-SA"/>
        </w:rPr>
        <w:t>الموافق 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bookmarkStart w:id="10" w:name="pg7115_72229"/>
    </w:p>
    <w:p>
      <w:pPr>
        <w:pStyle w:val="Heading2"/>
        <w:numPr>
          <w:ilvl w:val="1"/>
          <w:numId w:val="1"/>
        </w:numPr>
        <w:rPr/>
      </w:pPr>
      <w:bookmarkStart w:id="11" w:name="__RefHeading___Toc3795926_372815092"/>
      <w:bookmarkStart w:id="12" w:name="_Toc4"/>
      <w:bookmarkEnd w:id="10"/>
      <w:bookmarkEnd w:id="11"/>
      <w:r>
        <w:rPr>
          <w:rtl w:val="true"/>
        </w:rPr>
        <w:t>الإهداء</w:t>
      </w:r>
      <w:bookmarkEnd w:id="12"/>
    </w:p>
    <w:p>
      <w:pPr>
        <w:pStyle w:val="BookText"/>
        <w:rPr/>
      </w:pPr>
      <w:r>
        <w:rPr>
          <w:rFonts w:ascii="IRNazanin" w:hAnsi="IRNazanin" w:eastAsia="IRNazanin"/>
          <w:color w:val="111111"/>
          <w:sz w:val="28"/>
          <w:sz w:val="28"/>
          <w:szCs w:val="28"/>
          <w:rtl w:val="true"/>
          <w:lang w:bidi="fa-IR"/>
        </w:rPr>
        <w:t>إليك يا قتیل العبرات، ويا أسير الكربات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ويا حبيب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وثمرة فؤاد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وفلذة كبد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وعزيز أخيك 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 الأئمة النجباء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إليك يا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سائر المستشهدين معك في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جميع الذين استشهدوا في الطريق على دربك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وسقطوا في الدفاع عن نهجك وخطك، لا سيما في عصرنا هذا الممهد لظهور حفيدك، بقية الله في أرضه، 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أهدي هذا الجهد المتواضع، راجيا من مولاي التحنن على عبده، والنظر بعين اللطف والقبول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115_72231"/>
      <w:bookmarkStart w:id="14" w:name="pg7115_72231"/>
      <w:bookmarkEnd w:id="14"/>
    </w:p>
    <w:p>
      <w:pPr>
        <w:pStyle w:val="Heading2"/>
        <w:numPr>
          <w:ilvl w:val="1"/>
          <w:numId w:val="1"/>
        </w:numPr>
        <w:rPr/>
      </w:pPr>
      <w:bookmarkStart w:id="15" w:name="pg7115_72231"/>
      <w:bookmarkStart w:id="16" w:name="__RefHeading___Toc3795928_372815092"/>
      <w:bookmarkStart w:id="17" w:name="_Toc5"/>
      <w:bookmarkEnd w:id="15"/>
      <w:bookmarkEnd w:id="16"/>
      <w:r>
        <w:rPr>
          <w:rtl w:val="true"/>
        </w:rPr>
        <w:t>تمهيد</w:t>
      </w:r>
      <w:r>
        <w:rPr>
          <w:rtl w:val="true"/>
        </w:rPr>
        <w:t xml:space="preserve">: </w:t>
      </w:r>
      <w:r>
        <w:rPr>
          <w:rtl w:val="true"/>
        </w:rPr>
        <w:t>زيارة المشاهد تعظيم لشعائر الله</w:t>
      </w:r>
      <w:bookmarkEnd w:id="17"/>
    </w:p>
    <w:p>
      <w:pPr>
        <w:pStyle w:val="Heading3"/>
        <w:numPr>
          <w:ilvl w:val="2"/>
          <w:numId w:val="1"/>
        </w:numPr>
        <w:rPr/>
      </w:pPr>
      <w:bookmarkStart w:id="18" w:name="__RefHeading___Toc3795930_372815092"/>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تعد المشاهد المشرفة والأماكن المقدسة، التي حل بثراها وترابها الطاهر حجج الله وأولياؤه وعباده، أرضا طاهرة مطهرة، هي من بيوت الله تعالى، التي أمرنا برفعها، أي رفع قدرها ومنزلتها وتعظيمها </w:t>
      </w:r>
      <w:r>
        <w:rPr>
          <w:rStyle w:val="FootnoteAnchor"/>
          <w:rtl w:val="true"/>
        </w:rPr>
        <w:footnoteReference w:id="2"/>
      </w:r>
      <w:r>
        <w:rPr>
          <w:rFonts w:ascii="IRNazanin" w:hAnsi="IRNazanin" w:eastAsia="IRNazanin"/>
          <w:color w:val="111111"/>
          <w:sz w:val="28"/>
          <w:sz w:val="28"/>
          <w:szCs w:val="28"/>
          <w:rtl w:val="true"/>
          <w:lang w:bidi="fa-IR"/>
        </w:rPr>
        <w:t>، قال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بيوت أذن الله أن ترفع و یذکرفيها اسمه یسبح له فيها بالغدو وصال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لاتلهيهم تجرة و لابيع عن ذكر الله وإقام الصلوة وإبتاء الزكوه يخافون يوما تتقلب فيه القلوب والأبصر</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فعن أبي بصير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بيوت أذن الله أن ترفعه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بيوت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وفي رواية أخرى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بيوتات الأنبياء والرسل والحكماء وأئمة الهدى</w:t>
      </w:r>
      <w:r>
        <w:rPr>
          <w:rFonts w:eastAsia="IRNazanin" w:cs="IRNazanin"/>
          <w:color w:val="111111"/>
          <w:sz w:val="28"/>
          <w:szCs w:val="28"/>
          <w:rtl w:val="true"/>
          <w:lang w:bidi="fa-IR"/>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أنس بن مالك وعن بريدة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بيوت أذن الله أن ترفع ویذکرفيها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رجل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بيوت هي يا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بيوت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البيت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بيت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من أفاضلها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قال مهيار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وبيت تقاصر عنه البيوت</w:t>
      </w:r>
    </w:p>
    <w:p>
      <w:pPr>
        <w:pStyle w:val="BookText"/>
        <w:rPr/>
      </w:pPr>
      <w:r>
        <w:rPr>
          <w:rFonts w:ascii="Amiri" w:hAnsi="Amiri" w:eastAsia="Amiri" w:cs="Amiri"/>
          <w:color w:val="111111"/>
          <w:sz w:val="28"/>
          <w:sz w:val="28"/>
          <w:szCs w:val="28"/>
          <w:rtl w:val="true"/>
          <w:lang w:bidi="ar-SA"/>
        </w:rPr>
        <w:t>وطال علي على الفرقد</w:t>
      </w:r>
    </w:p>
    <w:p>
      <w:pPr>
        <w:pStyle w:val="BookText"/>
        <w:rPr/>
      </w:pPr>
      <w:r>
        <w:rPr>
          <w:rFonts w:ascii="Amiri" w:hAnsi="Amiri" w:eastAsia="Amiri" w:cs="Amiri"/>
          <w:color w:val="111111"/>
          <w:sz w:val="28"/>
          <w:sz w:val="28"/>
          <w:szCs w:val="28"/>
          <w:rtl w:val="true"/>
          <w:lang w:bidi="ar-SA"/>
        </w:rPr>
        <w:t>تحوم الملائك من حوله</w:t>
      </w:r>
    </w:p>
    <w:p>
      <w:pPr>
        <w:pStyle w:val="BookText"/>
        <w:rPr/>
      </w:pPr>
      <w:r>
        <w:rPr>
          <w:rFonts w:ascii="Amiri" w:hAnsi="Amiri" w:eastAsia="Amiri" w:cs="Amiri"/>
          <w:color w:val="111111"/>
          <w:sz w:val="28"/>
          <w:sz w:val="28"/>
          <w:szCs w:val="28"/>
          <w:rtl w:val="true"/>
          <w:lang w:bidi="ar-SA"/>
        </w:rPr>
        <w:t>و بللوحي دار الندي</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وإذ كانت العظمة والعلو لله تعالى لا يشاركه في ذلك غيره إلا أن ينتسب إليه، وبمقدار ما ينتسب إليه، فالإذن منه تعالى في أن ترفع هذه البيوت إنما هولانتسابها الخاص إليه، وبذلك يظهر أن السبب لرفعها هوما عطف عليه من ذكر اسمه فيها، كما يقول العلامة الطباطبائي قدس سره</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الانتساب التشريفي الذي حظيت به هذه البيوت والأماكن المقدسة، هو الذي أوجب كونها من شعائر الله تعالى، وصار تعظيمها أمرا محببة ومطلوبة،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ذالك ومن يعظم شعر الله فإنها من تقوى القلوب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وعلى هذا الأساس التوحيدي لله تعالى وحده، تقوم كل الأعمال والأفعال والحركات والسكنات التي يؤديها الزائرون إلى مشاهد النبي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بجعلهم وسيلة إلى الله تعالى يتقربون من خلالها إليه لنيل رحمته ورضاه، وبتعليم وإشراف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مضافة إلى ما في الزيارة من فوائد دينية واجتماعية تستحق العناية، قال الشيخ محمد رضا المظفر رحمه الله في معرض حديثه عن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الوقت الذي تزيد من رابطة الولاء والمحبة بين الأئمة وأوليائهم، وتجدد في النفوس ذكر مآثرهم وأخلاقهم وجهادهم في سبيل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في مواسمها أشتات المسلمين المتفرقين على صعيد واحد، ليتعارفوا ويتألفوا، ثم تطبع في قلوبهم روح الانقياد إلى الله تعالى والانقطاع إليه وطاعة أوامره، وتلقنهم في مضامين عبارات الزيارات البليغة الواردة عن آل البيت، حقيقة التوحيد والاعتراف بقدسية الإسلام والرسالة المحمدية، وما يجب على المسلم من الخلق العالي الصين، والخضوع إلى مدبر الكائنات وشكر آلائه ونعمه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تفهم هذه الزيارات المأثورة مواقف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وتضحياتهم، في سبيل نصرة الحق وإعلاء كلمة الدين، وتجردهم لطاعة الله تعالى</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ومن هنا، كان الموالون والمحبون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مر التاريخ ولا زالوا يخرجون لزيارة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مختلف الظروف والأحوال والمخاطر والأهوال، ويبذلون في ذلك الغالي والنفيس، من الأموال والأنفس والثمرات، وبشر الصابرين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شكر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لشيعتهم هذا الدور الكبير الذي قاموا به، سواء من خلال الثواب العظيم الذي حدثوهم به على زيارته، أو من خلال الدعاء لهم بالمغفرة والرحمة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المجال، ما روي عن معاوية بن وهب،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لي</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فوجدته في مصلاه في بيته، فجلست حتى قضى صلاته، فسمعته وهو يناجي ربه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من خضنا بالكرامة، ووعدنابالشفاعة، وخضنا بالوصية، وأعطانا علم ما مضى وعلم ما بقي، وجعل أفئدة من الناس تهوي إلينا، اغفر لي ولإخواني، وزوار قبر أبي عبد الله الحسين، الذين أنفقوا أموالهم، وأشخصوا أبدانهم، رغبة في برنا، ورجاء لما عندك في صلتنا، وسرورا أدخلوه على نبيك، وإجابة منهم لأمرنا، وغيظا أدخلوه على عدونا، أرادوا بذلك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فكافهم عنا بالرضوان، واكلأهم بالليل والنهار، واخلف على أهاليهم وأولادهم الذين خلفوا بأحسن الخلف، واصحبهم، واكفهم شر </w:t>
      </w:r>
    </w:p>
    <w:p>
      <w:pPr>
        <w:pStyle w:val="BookText"/>
        <w:rPr/>
      </w:pPr>
      <w:r>
        <w:rPr>
          <w:rFonts w:ascii="Amiri" w:hAnsi="Amiri" w:eastAsia="Amiri" w:cs="Amiri"/>
          <w:color w:val="111111"/>
          <w:sz w:val="28"/>
          <w:sz w:val="28"/>
          <w:szCs w:val="28"/>
          <w:rtl w:val="true"/>
          <w:lang w:bidi="ar-SA"/>
        </w:rPr>
        <w:t>كل جبار عنيد، وكل ضعيف من خلقك وشديد، وشر شياطين الإنس والجن، وأعطهم أفضل ما أملوا منك في غربتهم عن أوطانهم، وما آثرونا به على أبنائهم وأهاليهم وقراباتهم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إن أعداءنا عابوا عليهم بخروجهم، فلم ينههم ذلك عن الشخوص إلينا خلافا منهم على من خالفنا، فارحم تلك الوجوه التي غيرتها الشمس، وارحم تلك الخدود التي تتقلب على حفرة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وارحم تلك الأعين التي جرت دموعها رحمة لنا، وارحم تلك القلوب التي جزعت واحترقت لنا، وارحم تلك الصرخة التي كانت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أستودعك تلك الأبدان وتلك الأنفس، حتى توافيهم من الحوض يومالعطش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يدعو وهو ساجد بهذا الدعاء</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السياق تأتي مظاهر التعظيم والاحترام المختلفة التي يقوم بها المحبون والموالون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المشاهد المشرفة والأماكن المقدسة، التي منها المشي إلى حرم مولانا أبي عبد الله الحسين صلوات الله عليه بقصد زيارته</w:t>
      </w:r>
      <w:r>
        <w:rPr>
          <w:rFonts w:eastAsia="IRNazanin" w:cs="IRNazanin"/>
          <w:color w:val="111111"/>
          <w:sz w:val="28"/>
          <w:szCs w:val="28"/>
          <w:rtl w:val="true"/>
          <w:lang w:bidi="fa-IR"/>
        </w:rPr>
        <w:t xml:space="preserve">. </w:t>
      </w:r>
      <w:bookmarkStart w:id="20" w:name="pg7115_72236"/>
    </w:p>
    <w:p>
      <w:pPr>
        <w:pStyle w:val="Heading3"/>
        <w:numPr>
          <w:ilvl w:val="2"/>
          <w:numId w:val="1"/>
        </w:numPr>
        <w:rPr/>
      </w:pPr>
      <w:bookmarkStart w:id="21" w:name="__RefHeading___Toc3795932_372815092"/>
      <w:bookmarkStart w:id="22" w:name="_Toc7"/>
      <w:bookmarkEnd w:id="20"/>
      <w:bookmarkEnd w:id="21"/>
      <w:r>
        <w:rPr>
          <w:rtl w:val="true"/>
        </w:rPr>
        <w:t>الحكمة في الحث على المشي</w:t>
      </w:r>
      <w:r>
        <w:rPr>
          <w:rtl w:val="true"/>
        </w:rPr>
        <w:t>:</w:t>
      </w:r>
      <w:bookmarkEnd w:id="22"/>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الأصل هو الزيارة، فلماذا يتجشم الإنسان عناء المشي مع إمكان الوصول إلى ذلك بطرق أخرى، أسرع وأهون، أليس قضاء الوقت وبذل الجهد في نفس العبادة، أولى من بذلهما في المقدمات وإضاعة الوقت فيها؟؟</w:t>
      </w:r>
    </w:p>
    <w:p>
      <w:pPr>
        <w:pStyle w:val="BookText"/>
        <w:rPr/>
      </w:pPr>
      <w:r>
        <w:rPr>
          <w:rFonts w:ascii="Amiri" w:hAnsi="Amiri" w:eastAsia="Amiri" w:cs="Amiri"/>
          <w:color w:val="111111"/>
          <w:sz w:val="28"/>
          <w:sz w:val="28"/>
          <w:szCs w:val="28"/>
          <w:rtl w:val="true"/>
          <w:lang w:bidi="ar-SA"/>
        </w:rPr>
        <w:t>وفي الحقيقة فإن هذا الكلام فيه غفلة عن العديد من الأمور التي ذكرت كحكمة لهذا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الإمام الخميني قدس سره من أن المشي وإن لم يكن له خصوصية ذاتية سوى كونه مقدمة للريارة، إلا أن الروايات رتبت الثواب الكبير والأجر الجزيل للماشي إلى زيارته، لأجل الحث على نفس الزيارة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فإن المولى الذي يهتم لأمر ويريد من عبده إنجازه، قد يقوم بإبراز اهتمامه ومحبته له بشتى الأساليب ومختلف الوسائل، ويرغب الآخر ويحثه على إيجاده، کالالتفات</w:t>
      </w:r>
    </w:p>
    <w:p>
      <w:pPr>
        <w:pStyle w:val="BookText"/>
        <w:rPr/>
      </w:pPr>
      <w:r>
        <w:rPr>
          <w:rFonts w:ascii="Amiri" w:hAnsi="Amiri" w:eastAsia="Amiri" w:cs="Amiri"/>
          <w:color w:val="111111"/>
          <w:sz w:val="28"/>
          <w:sz w:val="28"/>
          <w:szCs w:val="28"/>
          <w:rtl w:val="true"/>
          <w:lang w:bidi="ar-SA"/>
        </w:rPr>
        <w:t>إلى مقدمات العمل وما يتحمله ذلك العبد في سبيل إنجازه، ما يرفع من شأن العمل وقيمته، ويجعله ذا شأن خاض عند المولى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الإمام الخميني قدس سره أيضا أنه قد يكون في المشي خصوصية في نفسه هي كونه أقرب إلى الخضوع لله </w:t>
      </w:r>
    </w:p>
    <w:p>
      <w:pPr>
        <w:pStyle w:val="BookText"/>
        <w:rPr/>
      </w:pPr>
      <w:r>
        <w:rPr>
          <w:rFonts w:ascii="IRNazanin" w:hAnsi="IRNazanin" w:eastAsia="IRNazanin"/>
          <w:color w:val="111111"/>
          <w:sz w:val="28"/>
          <w:sz w:val="28"/>
          <w:szCs w:val="28"/>
          <w:rtl w:val="true"/>
          <w:lang w:bidi="fa-IR"/>
        </w:rPr>
        <w:t xml:space="preserve">تعالى ولأوليائه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له جهة زائدة على كونه مجرد مقدمة للزيارة</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المشي أدنى مراتب السير عادة، وهو يعبر عن نوع من التواضع والتذلل من قبل الإنسان، والاحترام والتعظيم لغيره، لا يعكسه الركوب، ففرق بين أن تستقبل إنسانا أو تقصده وأنت راكب على فرسك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سيارتك في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تستقبله أو تقصده وأنت ماش إليه على رجليك، فإن الثاني بلا شك يعطي نوعا من التواضع أمامه، ولونا من التعظيم والاحترام له، لا نجده في الإنسان وهو راكب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حثت الروايات على المشي في موارد عديدة من الطاعات والعبادات كما سيأتي، طلبا لإظهار هذا التواضع والتذلل من العبد بين يدي الله تعالى، وتعظيما واحترام الأمور تراها الشريعة جديرة بذلك، ومنها المشي إلى حرم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لزيارته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المشي إلى المقامات المقدسة للريارة يعد نوعا من التعظيم والاحترام لها، نظرا لكونها من شعائر الله تعالى التي أمرنا بتعظيمها واحترامها، وهو ما يرجع إلى تعظيم الله </w:t>
      </w:r>
      <w:bookmarkStart w:id="23" w:name="pg7115_72238"/>
    </w:p>
    <w:p>
      <w:pPr>
        <w:pStyle w:val="BookText"/>
        <w:rPr/>
      </w:pPr>
      <w:bookmarkEnd w:id="23"/>
      <w:r>
        <w:rPr>
          <w:rFonts w:ascii="Amiri" w:hAnsi="Amiri" w:eastAsia="Amiri" w:cs="Amiri"/>
          <w:color w:val="111111"/>
          <w:sz w:val="28"/>
          <w:sz w:val="28"/>
          <w:szCs w:val="28"/>
          <w:rtl w:val="true"/>
          <w:lang w:bidi="ar-SA"/>
        </w:rPr>
        <w:t>تعالى والخضوع له والتقرب إليه سبحانه،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ذالك ومن يعظم شكر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14"/>
      </w:r>
    </w:p>
    <w:p>
      <w:pPr>
        <w:pStyle w:val="Heading3"/>
        <w:numPr>
          <w:ilvl w:val="2"/>
          <w:numId w:val="1"/>
        </w:numPr>
        <w:rPr/>
      </w:pPr>
      <w:bookmarkStart w:id="24" w:name="__RefHeading___Toc3795934_372815092"/>
      <w:bookmarkStart w:id="25" w:name="_Toc8"/>
      <w:bookmarkEnd w:id="24"/>
      <w:r>
        <w:rPr>
          <w:rtl w:val="true"/>
        </w:rPr>
        <w:t>فهرسة البحث</w:t>
      </w:r>
      <w:r>
        <w:rPr>
          <w:rtl w:val="true"/>
        </w:rPr>
        <w:t>:</w:t>
      </w:r>
      <w:bookmarkEnd w:id="25"/>
    </w:p>
    <w:p>
      <w:pPr>
        <w:pStyle w:val="BookText"/>
        <w:rPr/>
      </w:pPr>
      <w:r>
        <w:rPr>
          <w:rFonts w:ascii="Amiri" w:hAnsi="Amiri" w:eastAsia="Amiri" w:cs="Amiri"/>
          <w:color w:val="111111"/>
          <w:sz w:val="28"/>
          <w:sz w:val="28"/>
          <w:szCs w:val="28"/>
          <w:rtl w:val="true"/>
          <w:lang w:bidi="ar-SA"/>
        </w:rPr>
        <w:t>ولكي تتضح أطراف هذا الموضوع بشكل واف، فقد وضعنا هذا البحث الذي جاء ضمن الفصول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فيه معنى المشي وفرقه عن بقية أفراد السير، واستعرضنا موارد المشي الراجح التي حثت عليها الشريعة، ليتضح بذلك المواضع المختلفة التي ندبت إليها غير المشي إلى الريارة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فقمنا فيه باستعراض ما جاء في الروايات من فضل المشي إلى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عرضنا لأدلة تفضيل المشي على الكوب، وفضل المشي إلى سائر الزيارات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فتناولنا فيه مسألة المشي حافيا إلى الژيارة، باعتبارها من متفرعاتها التي قد يقع التساؤل عنها، حيث استعرضنا معناه وفضله في الموارد المختلفة، وما دل على فضله في الزيارة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فخصصناه للبحث عن مشاركة النساء في الريارة، حيث أشرنا باختصار لما دل على جواز زيارة المرأة للقبور بشكل عام، ثم عرضنا ما دل من الروايات على استحباب زيارة النساء لقبر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ومشيه إلى الزيارة خصوصا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فأجبنا فيه عن إشكالية ترتب الثواب على المشي باعتباره مقدمة للعمل وليس نفس العمل، مستعرضين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باختصار لأقوال كبار العلماء في مجال الإجابة عن كيفية ترتب الثواب على مقدمة العمل بشكل عام، وعلى المشي إلى الزيارة بشكل خاص</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تعالى نطلب العون والتوفيق</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7115_72241"/>
      <w:bookmarkStart w:id="27" w:name="pg7115_72241"/>
      <w:bookmarkEnd w:id="27"/>
    </w:p>
    <w:p>
      <w:pPr>
        <w:pStyle w:val="Heading2"/>
        <w:numPr>
          <w:ilvl w:val="1"/>
          <w:numId w:val="1"/>
        </w:numPr>
        <w:rPr/>
      </w:pPr>
      <w:bookmarkStart w:id="28" w:name="pg7115_72241"/>
      <w:bookmarkStart w:id="29" w:name="__RefHeading___Toc3795936_372815092"/>
      <w:bookmarkStart w:id="30" w:name="_Toc9"/>
      <w:bookmarkEnd w:id="28"/>
      <w:bookmarkEnd w:id="29"/>
      <w:r>
        <w:rPr>
          <w:rtl w:val="true"/>
        </w:rPr>
        <w:t>الفصل الأول</w:t>
      </w:r>
      <w:r>
        <w:rPr>
          <w:rtl w:val="true"/>
        </w:rPr>
        <w:t>:</w:t>
      </w:r>
      <w:r>
        <w:rPr>
          <w:rtl w:val="true"/>
        </w:rPr>
        <w:t>المشي معناه وموارده الراجحة</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3795938_372815092"/>
      <w:bookmarkStart w:id="32" w:name="_Toc10"/>
      <w:bookmarkEnd w:id="31"/>
      <w:r>
        <w:rPr>
          <w:rtl w:val="true"/>
        </w:rPr>
        <w:t>اشارة</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7115_72243"/>
      <w:bookmarkStart w:id="34" w:name="pg7115_72243"/>
      <w:bookmarkEnd w:id="34"/>
    </w:p>
    <w:p>
      <w:pPr>
        <w:pStyle w:val="Heading3"/>
        <w:numPr>
          <w:ilvl w:val="2"/>
          <w:numId w:val="1"/>
        </w:numPr>
        <w:rPr/>
      </w:pPr>
      <w:bookmarkStart w:id="35" w:name="pg7115_72243"/>
      <w:bookmarkStart w:id="36" w:name="__RefHeading___Toc3795940_372815092"/>
      <w:bookmarkStart w:id="37" w:name="_Toc11"/>
      <w:bookmarkEnd w:id="35"/>
      <w:bookmarkEnd w:id="36"/>
      <w:r>
        <w:rPr>
          <w:rtl w:val="true"/>
        </w:rPr>
        <w:t>معنى المشي</w:t>
      </w:r>
      <w:r>
        <w:rPr>
          <w:rtl w:val="true"/>
        </w:rPr>
        <w:t>:</w:t>
      </w:r>
      <w:bookmarkEnd w:id="37"/>
    </w:p>
    <w:p>
      <w:pPr>
        <w:pStyle w:val="BookText"/>
        <w:rPr/>
      </w:pPr>
      <w:r>
        <w:rPr>
          <w:rFonts w:ascii="Amiri" w:hAnsi="Amiri" w:eastAsia="Amiri" w:cs="Amiri"/>
          <w:color w:val="111111"/>
          <w:sz w:val="28"/>
          <w:sz w:val="28"/>
          <w:szCs w:val="28"/>
          <w:rtl w:val="true"/>
          <w:lang w:bidi="ar-SA"/>
        </w:rPr>
        <w:t xml:space="preserve">عرف الراغب الأصفهاني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من مكان إلى مكان بإرادة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وهذا التعريف مبني على كون المراد من المشي مطلق السير، كما قيل </w:t>
      </w:r>
      <w:r>
        <w:rPr>
          <w:rStyle w:val="FootnoteAnchor"/>
          <w:rtl w:val="true"/>
        </w:rPr>
        <w:footnoteReference w:id="16"/>
      </w:r>
      <w:r>
        <w:rPr>
          <w:rFonts w:ascii="Amiri" w:hAnsi="Amiri" w:eastAsia="Amiri" w:cs="Amiri"/>
          <w:color w:val="111111"/>
          <w:sz w:val="28"/>
          <w:sz w:val="28"/>
          <w:szCs w:val="28"/>
          <w:rtl w:val="true"/>
          <w:lang w:bidi="ar-SA"/>
        </w:rPr>
        <w:t>، فيشمل حينئذ الرحف على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خلاف المتبادر عند العرف لدى استعمالهم لهذه الكلمة مجردة عن أي قرينة، فالمتسبق من المشي هو السير على القوائم، والتبادر من العلامات التي يستدل بها على المعنى الحقيقي، كما هو المعروف عند علماء أصول الفقه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من علاماته التي يذكرونها للتمييز بين المعنى الحقيقي والمجازي، صحة السلب،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يزحف قبل أن يمشي، وهو يزحف ولا يمشي، فيسلب المشي عن الاحف، وهو دليل على أن السير على البطن ليس معناه الحقيقي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قال الشيخ الطريحي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الرجل مشيا، إذا كان على رجليه، سريعا كان أو بطيئا، فهو ماش، والجمع مشاة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نعم قد يستعمل المشي في السير على البطن أحيانا، إلا أنه ليس دليلا على كونه معناه الحقيقي، فالاستعمال أعم من الحقيقة والمجاز، كما جاء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خلق كل دابه من ماء فمنهم من يمشي على بطني، ومنهم من يمشي على رجلين هم من يمشي على أربع يخلق الله ماشاء الله على کل شیء قدیر</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 فإن إطلاق المشي على البطن، إما على سبيل المجاز بعلاقة المشاكلة أو المشابهة، حيث ذكر الزاحف مع الماشي، وخالط ما له قوائم مع ما لا قوائم اله</w:t>
      </w:r>
      <w:r>
        <w:rPr>
          <w:rStyle w:val="FootnoteAnchor"/>
          <w:rtl w:val="true"/>
        </w:rPr>
        <w:footnoteReference w:id="19"/>
      </w:r>
      <w:r>
        <w:rPr>
          <w:rFonts w:ascii="Amiri" w:hAnsi="Amiri" w:eastAsia="Amiri" w:cs="Amiri"/>
          <w:color w:val="111111"/>
          <w:sz w:val="28"/>
          <w:sz w:val="28"/>
          <w:szCs w:val="28"/>
          <w:rtl w:val="true"/>
          <w:lang w:bidi="ar-SA"/>
        </w:rPr>
        <w:t xml:space="preserve">، للمبالغة في إظهار القدرة، وإنها تزحف بلا آلة كشبه المشي وأقوى </w:t>
      </w:r>
      <w:r>
        <w:rPr>
          <w:rStyle w:val="FootnoteAnchor"/>
          <w:rtl w:val="true"/>
        </w:rPr>
        <w:footnoteReference w:id="20"/>
      </w:r>
      <w:r>
        <w:rPr>
          <w:rFonts w:ascii="Amiri" w:hAnsi="Amiri" w:eastAsia="Amiri" w:cs="Amiri"/>
          <w:color w:val="111111"/>
          <w:sz w:val="28"/>
          <w:sz w:val="28"/>
          <w:szCs w:val="28"/>
          <w:rtl w:val="true"/>
          <w:lang w:bidi="ar-SA"/>
        </w:rPr>
        <w:t>، وإما على سبيل الإستعارة، حيث استعار لفظ المشي للحف لاشتراكهما في الاستمرارية، كما يقال في الأمر المستمر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قدمشى هذا الأمر </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الحف قد يستعمل في المشي أحيانا، حيث يطلق الحق على المشي أو السير البطيء،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زحفت الجيوش </w:t>
      </w:r>
      <w:bookmarkStart w:id="38" w:name="pg7115_72245"/>
    </w:p>
    <w:p>
      <w:pPr>
        <w:pStyle w:val="BookText"/>
        <w:rPr/>
      </w:pPr>
      <w:bookmarkEnd w:id="38"/>
      <w:r>
        <w:rPr>
          <w:rFonts w:ascii="Amiri" w:hAnsi="Amiri" w:eastAsia="Amiri" w:cs="Amiri"/>
          <w:color w:val="111111"/>
          <w:sz w:val="28"/>
          <w:sz w:val="28"/>
          <w:szCs w:val="28"/>
          <w:rtl w:val="true"/>
          <w:lang w:bidi="ar-SA"/>
        </w:rPr>
        <w:t>إلى بعضها للقتال، فعن الأزهري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بزحف الصبيان مشي الفئتين تلتقيان للقتال، فيمشي كل فيه مشيا رويدا إلى الفئة الأخرى قبل التداني للضراب</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وكما لا يشمل المشي الحف، فكذلك لا يشمل أيضاالمتحرك بحركة غيره، كالراكب على الدابة، أو الجالس في السفينة أو السيارة أو الطائرة، كل ذلك لما تقدم من البادر، وصحة سلب المشي عنه حقيقة، فيقال له راكب ولا يقال له ماش إلا بنحو المجاز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يشمل المشي الحركة غير الإرادية، كالمسحوب سحب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فالمشي إذا يختص بتلك الحركة الإرادية على القوائم، المستوجبة للانتقال من مكان إلى مكان</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3795942_372815092"/>
      <w:bookmarkStart w:id="40" w:name="_Toc12"/>
      <w:bookmarkEnd w:id="39"/>
      <w:r>
        <w:rPr>
          <w:rtl w:val="true"/>
        </w:rPr>
        <w:t>المشي المباح والمشي الراجح</w:t>
      </w:r>
      <w:r>
        <w:rPr>
          <w:rtl w:val="true"/>
        </w:rPr>
        <w:t>:</w:t>
      </w:r>
      <w:bookmarkEnd w:id="40"/>
    </w:p>
    <w:p>
      <w:pPr>
        <w:pStyle w:val="BookText"/>
        <w:rPr/>
      </w:pPr>
      <w:r>
        <w:rPr>
          <w:rFonts w:ascii="Amiri" w:hAnsi="Amiri" w:eastAsia="Amiri" w:cs="Amiri"/>
          <w:color w:val="111111"/>
          <w:sz w:val="28"/>
          <w:sz w:val="28"/>
          <w:szCs w:val="28"/>
          <w:rtl w:val="true"/>
          <w:lang w:bidi="ar-SA"/>
        </w:rPr>
        <w:t>من الواضح أن المشي في نفسه من الأمور المباحة، الذي قد يتعلق به عنوان من العناوين الراجحة فيجعله أمر راجحا أو يتعلق به عنوان مرجوح فيجعله أمرا مرجوح</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يهمنا هو التعرف على كون المشي إلى الزيارة أمرا راجحأ أولا، وسوف نتوسل لذلك بما ذكره الفقهاء العظام في </w:t>
      </w:r>
    </w:p>
    <w:p>
      <w:pPr>
        <w:pStyle w:val="BookText"/>
        <w:rPr/>
      </w:pPr>
      <w:r>
        <w:rPr>
          <w:rFonts w:ascii="Amiri" w:hAnsi="Amiri" w:eastAsia="Amiri" w:cs="Amiri"/>
          <w:color w:val="111111"/>
          <w:sz w:val="28"/>
          <w:sz w:val="28"/>
          <w:szCs w:val="28"/>
          <w:rtl w:val="true"/>
          <w:lang w:bidi="ar-SA"/>
        </w:rPr>
        <w:t>باب النذر من الكتب 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ذكر الفقهاء رضوان الله عليهم هناك، أن من شرائط انعقاد النذر کونه طاعة، ومرادهم من الطاعة ما يشتمل على القربة من العبادات المعهودة، فلو كان مباحا أو مرجوحة لم ينعقد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المشهور بين الفقهاء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والمشي من حيث كونه مشيا ليس طاعة في نفسه، وإنما يصير عبادة إذا كان وسيلة ومقدمة إلى طاعة، لا مطلقا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ولذا قالوا بأنه لوندر المشي مطلقا لم يجب الوفاء به، لأنه ليس في نفسه طاعة، وكذا لوقصد المشي إلى موضع لا مزية فيه، لم ينعقد نذره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وقد مثلوا للذر الراجح شرعا الذي يجب الوفاء به، بأمثلة عديدة،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لونذر أن يمشي إلى مشهد من مشاهد 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أحد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زيارتهم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الطاعات، بل من أمهات الطاعات، فيكون المشي إليها مقدمة للطاعة، قال الشيخ محمد حسن النجفي صاحب الجواهر 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نذر 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انعقد؛ لأنها من أمهات الطاعات، سواء قصد زيارة المسجد أولا، </w:t>
      </w:r>
      <w:bookmarkStart w:id="41" w:name="pg7115_72247"/>
    </w:p>
    <w:p>
      <w:pPr>
        <w:pStyle w:val="BookText"/>
        <w:rPr/>
      </w:pPr>
      <w:bookmarkEnd w:id="41"/>
      <w:r>
        <w:rPr>
          <w:rFonts w:ascii="IRNazanin" w:hAnsi="IRNazanin" w:eastAsia="IRNazanin"/>
          <w:color w:val="111111"/>
          <w:sz w:val="28"/>
          <w:sz w:val="28"/>
          <w:szCs w:val="28"/>
          <w:rtl w:val="true"/>
          <w:lang w:bidi="fa-IR"/>
        </w:rPr>
        <w:t>وكذا زيارة أحد الأئمة أو قبور أحد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انصراف نذر زيارتهم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قصدهم في أماكنهم حتى الحجة ، وإن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یزار في كل مكان، إلا أن يريد ذلك، لا خصوص السرداب</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42" w:name="__RefHeading___Toc3795944_372815092"/>
      <w:bookmarkStart w:id="43" w:name="_Toc13"/>
      <w:bookmarkEnd w:id="42"/>
      <w:r>
        <w:rPr>
          <w:rtl w:val="true"/>
        </w:rPr>
        <w:t>المشي إلى الطاعات والأماكن المقدسة</w:t>
      </w:r>
      <w:r>
        <w:rPr>
          <w:rtl w:val="true"/>
        </w:rPr>
        <w:t>:</w:t>
      </w:r>
      <w:bookmarkEnd w:id="43"/>
    </w:p>
    <w:p>
      <w:pPr>
        <w:pStyle w:val="BookText"/>
        <w:rPr/>
      </w:pPr>
      <w:r>
        <w:rPr>
          <w:rFonts w:ascii="Amiri" w:hAnsi="Amiri" w:eastAsia="Amiri" w:cs="Amiri"/>
          <w:color w:val="111111"/>
          <w:sz w:val="28"/>
          <w:sz w:val="28"/>
          <w:szCs w:val="28"/>
          <w:rtl w:val="true"/>
          <w:lang w:bidi="ar-SA"/>
        </w:rPr>
        <w:t>ومما تقدم يتضح أن المقصود من المشي إلى الطاعات والأماكن المقدسة، هو المشي الذي يكون راجحا في الشريعة، وهو ما يقصد به الماشي على قدميه تعظيم الله وإجلاله وإظهار شدة العبودية له وكمال الانقطاع إليه، أو يريد به إعظام شعائر الله وتقديس شريعته وأحكامه، أو يريد به إظهار حرمة بعض الأماكن المقدسة كبيوت الله والمشاعر الكريمة، أو ينوي به نيل مزيد القرب منه والمثوبة 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وأشباه هذه الغايات</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وقد جاء في الكتاب الكريم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وأذن في الناس بالحج يأتوك رجالا و علی کل ضامر يأتين من كل فج عميق </w:t>
      </w:r>
      <w:r>
        <w:rPr>
          <w:rFonts w:eastAsia="IRNazanin" w:cs="IRNazanin"/>
          <w:color w:val="111111"/>
          <w:sz w:val="28"/>
          <w:szCs w:val="28"/>
          <w:rtl w:val="true"/>
          <w:lang w:bidi="fa-IR"/>
        </w:rPr>
        <w:t>)</w:t>
      </w:r>
      <w:r>
        <w:rPr>
          <w:rStyle w:val="FootnoteAnchor"/>
          <w:rtl w:val="true"/>
        </w:rPr>
        <w:footnoteReference w:id="2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المشاة، جمع راجل، أي ماش على قدميه، والمعنى كما ذكر المفسرون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يأتوك مشاة على أرجلهم، وركبانا على كل </w:t>
      </w:r>
      <w:bookmarkStart w:id="44" w:name="pg7115_72248"/>
    </w:p>
    <w:p>
      <w:pPr>
        <w:pStyle w:val="BookText"/>
        <w:rPr/>
      </w:pPr>
      <w:bookmarkEnd w:id="44"/>
      <w:r>
        <w:rPr>
          <w:rFonts w:ascii="Amiri" w:hAnsi="Amiri" w:eastAsia="Amiri" w:cs="Amiri"/>
          <w:color w:val="111111"/>
          <w:sz w:val="28"/>
          <w:sz w:val="28"/>
          <w:szCs w:val="28"/>
          <w:rtl w:val="true"/>
          <w:lang w:bidi="ar-SA"/>
        </w:rPr>
        <w:t>ضامر، أي مهزول أضمره السير، من كل فج عميق، أي مكان بعيد</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فامتدحهم الله تعالى على تلبية دعوة نبيه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للحج، مشاة وركبانا، ما يدل على كون المشي أمر راجحة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قيل بأن الله تعالى قدمه بالذكر في الآية الكريمة تشريف للمشاة </w:t>
      </w:r>
      <w:r>
        <w:rPr>
          <w:rStyle w:val="FootnoteAnchor"/>
          <w:rtl w:val="true"/>
        </w:rPr>
        <w:footnoteReference w:id="31"/>
      </w:r>
      <w:r>
        <w:rPr>
          <w:rFonts w:ascii="Amiri" w:hAnsi="Amiri" w:eastAsia="Amiri" w:cs="Amiri"/>
          <w:color w:val="111111"/>
          <w:sz w:val="28"/>
          <w:sz w:val="28"/>
          <w:szCs w:val="28"/>
          <w:rtl w:val="true"/>
          <w:lang w:bidi="ar-SA"/>
        </w:rPr>
        <w:t>ولزيادة تعبهم</w:t>
      </w:r>
      <w:r>
        <w:rPr>
          <w:rStyle w:val="FootnoteAnchor"/>
          <w:rtl w:val="true"/>
        </w:rPr>
        <w:footnoteReference w:id="32"/>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بأفضلية المشاة على الركبان</w:t>
      </w:r>
      <w:r>
        <w:rPr>
          <w:rStyle w:val="FootnoteAnchor"/>
          <w:rtl w:val="true"/>
        </w:rPr>
        <w:footnoteReference w:id="33"/>
      </w:r>
      <w:r>
        <w:rPr>
          <w:rFonts w:ascii="Amiri" w:hAnsi="Amiri" w:eastAsia="Amiri" w:cs="Amiri"/>
          <w:color w:val="111111"/>
          <w:sz w:val="28"/>
          <w:sz w:val="28"/>
          <w:szCs w:val="28"/>
          <w:rtl w:val="true"/>
          <w:lang w:bidi="ar-SA"/>
        </w:rPr>
        <w:t>، بسبب ما يتحملون من صعاب السفر أكثر من غيرهم</w:t>
      </w:r>
      <w:r>
        <w:rPr>
          <w:rStyle w:val="FootnoteAnchor"/>
          <w:rtl w:val="true"/>
        </w:rPr>
        <w:footnoteReference w:id="34"/>
      </w:r>
      <w:r>
        <w:rPr>
          <w:rFonts w:ascii="Amiri" w:hAnsi="Amiri" w:eastAsia="Amiri" w:cs="Amiri"/>
          <w:color w:val="111111"/>
          <w:sz w:val="28"/>
          <w:sz w:val="28"/>
          <w:szCs w:val="28"/>
          <w:rtl w:val="true"/>
          <w:lang w:bidi="ar-SA"/>
        </w:rPr>
        <w:t>، وسيأتي الحديث عن ذلك لاحقا</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3795946_372815092"/>
      <w:bookmarkStart w:id="46" w:name="_Toc14"/>
      <w:bookmarkEnd w:id="45"/>
      <w:r>
        <w:rPr>
          <w:rtl w:val="true"/>
        </w:rPr>
        <w:t>من موارد المشي الراجح</w:t>
      </w:r>
      <w:r>
        <w:rPr>
          <w:rtl w:val="true"/>
        </w:rPr>
        <w:t>:</w:t>
      </w:r>
      <w:bookmarkEnd w:id="46"/>
    </w:p>
    <w:p>
      <w:pPr>
        <w:pStyle w:val="Heading4"/>
        <w:numPr>
          <w:ilvl w:val="3"/>
          <w:numId w:val="1"/>
        </w:numPr>
        <w:rPr/>
      </w:pPr>
      <w:bookmarkStart w:id="47" w:name="__RefHeading___Toc3795948_372815092"/>
      <w:bookmarkStart w:id="48" w:name="_Toc15"/>
      <w:bookmarkEnd w:id="47"/>
      <w:r>
        <w:rPr>
          <w:rtl w:val="true"/>
        </w:rPr>
        <w:t>اشارة</w:t>
      </w:r>
      <w:bookmarkEnd w:id="4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المشي قد يكون راجحا إذا تعلق به عنوان من عناوين الطاعة والعبادة، فقد جاء في الروايات الواردة عن النبي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الأجر والثواب الكبير على المشي إلى مجموعة من الأمور العبادية والطاعات التي حثت عليها الشريعة الإسلامية، ما يجعل المشي إلى الزيارة واحدة منها، وإن اختلفت فيما بينها بما أعطاه الله تعالى من الجزاء عليها</w:t>
      </w:r>
      <w:r>
        <w:rPr>
          <w:rFonts w:eastAsia="IRNazanin" w:cs="IRNazanin"/>
          <w:color w:val="111111"/>
          <w:sz w:val="28"/>
          <w:szCs w:val="28"/>
          <w:rtl w:val="true"/>
          <w:lang w:bidi="fa-IR"/>
        </w:rPr>
        <w:t xml:space="preserve">. </w:t>
      </w:r>
      <w:bookmarkStart w:id="49" w:name="pg7115_72249"/>
    </w:p>
    <w:p>
      <w:pPr>
        <w:pStyle w:val="BookText"/>
        <w:rPr/>
      </w:pPr>
      <w:bookmarkEnd w:id="49"/>
      <w:r>
        <w:rPr>
          <w:rFonts w:ascii="Amiri" w:hAnsi="Amiri" w:eastAsia="Amiri" w:cs="Amiri"/>
          <w:color w:val="111111"/>
          <w:sz w:val="28"/>
          <w:sz w:val="28"/>
          <w:szCs w:val="28"/>
          <w:rtl w:val="true"/>
          <w:lang w:bidi="ar-SA"/>
        </w:rPr>
        <w:t>فمن تلك الأمور</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3795950_372815092"/>
      <w:bookmarkStart w:id="51" w:name="_Toc16"/>
      <w:bookmarkEnd w:id="50"/>
      <w:r>
        <w:rPr>
          <w:rtl w:val="true"/>
        </w:rPr>
        <w:t>المشي إلى المسجد</w:t>
      </w:r>
      <w:r>
        <w:rPr>
          <w:rtl w:val="true"/>
        </w:rPr>
        <w:t>:</w:t>
      </w:r>
      <w:bookmarkEnd w:id="51"/>
    </w:p>
    <w:p>
      <w:pPr>
        <w:pStyle w:val="BookText"/>
        <w:rPr/>
      </w:pPr>
      <w:r>
        <w:rPr>
          <w:rFonts w:ascii="IRNazanin" w:hAnsi="IRNazanin" w:eastAsia="IRNazanin"/>
          <w:color w:val="111111"/>
          <w:sz w:val="28"/>
          <w:sz w:val="28"/>
          <w:szCs w:val="28"/>
          <w:rtl w:val="true"/>
          <w:lang w:bidi="fa-IR"/>
        </w:rPr>
        <w:t xml:space="preserve">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مشى إلى مسجد من مساجد الله فله بكل خطوة خطاها حتى يرجع إلى منزله عشر حسنات، ومحي عنه عشر سيئات، ورفع له عشر درجات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مشى إلى المساجد لم يضع رجله على رطب ولا يابس إلا سبحت له الأرض إلى الأرضين السابعة </w:t>
      </w:r>
      <w:r>
        <w:rPr>
          <w:rStyle w:val="FootnoteAnchor"/>
          <w:rtl w:val="true"/>
        </w:rPr>
        <w:footnoteReference w:id="36"/>
      </w:r>
    </w:p>
    <w:p>
      <w:pPr>
        <w:pStyle w:val="Heading4"/>
        <w:numPr>
          <w:ilvl w:val="3"/>
          <w:numId w:val="1"/>
        </w:numPr>
        <w:rPr/>
      </w:pPr>
      <w:bookmarkStart w:id="52" w:name="__RefHeading___Toc3795952_372815092"/>
      <w:bookmarkStart w:id="53" w:name="_Toc17"/>
      <w:bookmarkEnd w:id="52"/>
      <w:r>
        <w:rPr>
          <w:rtl w:val="true"/>
        </w:rPr>
        <w:t xml:space="preserve">المشي إلى المسجد لصلاة الجماعة </w:t>
      </w:r>
      <w:r>
        <w:rPr>
          <w:rtl w:val="true"/>
        </w:rPr>
        <w:t>:</w:t>
      </w:r>
      <w:bookmarkEnd w:id="53"/>
    </w:p>
    <w:p>
      <w:pPr>
        <w:pStyle w:val="BookText"/>
        <w:rPr/>
      </w:pPr>
      <w:r>
        <w:rPr>
          <w:rFonts w:ascii="IRNazanin" w:hAnsi="IRNazanin" w:eastAsia="IRNazanin"/>
          <w:color w:val="111111"/>
          <w:sz w:val="28"/>
          <w:sz w:val="28"/>
          <w:szCs w:val="28"/>
          <w:rtl w:val="true"/>
          <w:lang w:bidi="fa-IR"/>
        </w:rPr>
        <w:t xml:space="preserve">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إلى مسجد يطلب فيه الجماعة كان له بكل خطوة سبعون ألف حسنة، ويرفع له من الدرجات مثل ذلك، وإن مات وهو على ذلك وكل الله به سبعين ألف ملك يعودونه في قبره، ويؤنسونه في وحدته، ويستغفرون له حتى يبعث،</w:t>
      </w:r>
      <w:r>
        <w:rPr>
          <w:rStyle w:val="FootnoteAnchor"/>
          <w:rtl w:val="true"/>
        </w:rPr>
        <w:footnoteReference w:id="37"/>
      </w:r>
    </w:p>
    <w:p>
      <w:pPr>
        <w:pStyle w:val="Heading4"/>
        <w:numPr>
          <w:ilvl w:val="3"/>
          <w:numId w:val="1"/>
        </w:numPr>
        <w:rPr/>
      </w:pPr>
      <w:bookmarkStart w:id="54" w:name="__RefHeading___Toc3795954_372815092"/>
      <w:bookmarkStart w:id="55" w:name="_Toc18"/>
      <w:bookmarkEnd w:id="54"/>
      <w:r>
        <w:rPr>
          <w:rtl w:val="true"/>
        </w:rPr>
        <w:t xml:space="preserve">المشي إلى صلاة الجمعة </w:t>
      </w:r>
      <w:r>
        <w:rPr>
          <w:rtl w:val="true"/>
        </w:rPr>
        <w:t>:</w:t>
      </w:r>
      <w:bookmarkEnd w:id="55"/>
    </w:p>
    <w:p>
      <w:pPr>
        <w:pStyle w:val="BookText"/>
        <w:rPr/>
      </w:pPr>
      <w:r>
        <w:rPr>
          <w:rFonts w:ascii="IRNazanin" w:hAnsi="IRNazanin" w:eastAsia="IRNazanin"/>
          <w:color w:val="111111"/>
          <w:sz w:val="28"/>
          <w:sz w:val="28"/>
          <w:szCs w:val="28"/>
          <w:rtl w:val="true"/>
          <w:lang w:bidi="fa-IR"/>
        </w:rPr>
        <w:t xml:space="preserve">فعن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قول الله تعالى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يأيها الذين ءامنوا إذا نودی للصلؤة من يوم الجمعة فاسعوا إلى </w:t>
      </w:r>
      <w:bookmarkStart w:id="56" w:name="pg7115_72250"/>
    </w:p>
    <w:p>
      <w:pPr>
        <w:pStyle w:val="BookText"/>
        <w:rPr/>
      </w:pPr>
      <w:bookmarkEnd w:id="56"/>
      <w:r>
        <w:rPr>
          <w:rFonts w:ascii="Amiri" w:hAnsi="Amiri" w:eastAsia="Amiri" w:cs="Amiri"/>
          <w:color w:val="111111"/>
          <w:sz w:val="28"/>
          <w:sz w:val="28"/>
          <w:szCs w:val="28"/>
          <w:rtl w:val="true"/>
          <w:lang w:bidi="ar-SA"/>
        </w:rPr>
        <w:t xml:space="preserve">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السعي الاشتداد، ولكن يمشون إليها مشيا</w:t>
      </w:r>
      <w:r>
        <w:rPr>
          <w:rFonts w:eastAsia="Amiri" w:cs="Amiri" w:ascii="Amiri" w:hAnsi="Amiri"/>
          <w:color w:val="111111"/>
          <w:sz w:val="28"/>
          <w:szCs w:val="28"/>
          <w:rtl w:val="true"/>
          <w:lang w:bidi="ar-SA"/>
        </w:rPr>
        <w:t>.</w:t>
      </w:r>
      <w:r>
        <w:rPr>
          <w:rStyle w:val="FootnoteAnchor"/>
          <w:rtl w:val="true"/>
        </w:rPr>
        <w:footnoteReference w:id="38"/>
      </w:r>
    </w:p>
    <w:p>
      <w:pPr>
        <w:pStyle w:val="Heading4"/>
        <w:numPr>
          <w:ilvl w:val="3"/>
          <w:numId w:val="1"/>
        </w:numPr>
        <w:rPr/>
      </w:pPr>
      <w:bookmarkStart w:id="57" w:name="__RefHeading___Toc3795956_372815092"/>
      <w:bookmarkStart w:id="58" w:name="_Toc19"/>
      <w:bookmarkEnd w:id="57"/>
      <w:r>
        <w:rPr>
          <w:rtl w:val="true"/>
        </w:rPr>
        <w:t>المشي إلى الحج</w:t>
      </w:r>
      <w:r>
        <w:rPr>
          <w:rtl w:val="true"/>
        </w:rPr>
        <w:t>:</w:t>
      </w:r>
      <w:bookmarkEnd w:id="58"/>
    </w:p>
    <w:p>
      <w:pPr>
        <w:pStyle w:val="BookText"/>
        <w:rPr/>
      </w:pPr>
      <w:r>
        <w:rPr>
          <w:rFonts w:ascii="IRNazanin" w:hAnsi="IRNazanin" w:eastAsia="IRNazanin"/>
          <w:color w:val="111111"/>
          <w:sz w:val="28"/>
          <w:sz w:val="28"/>
          <w:szCs w:val="28"/>
          <w:rtl w:val="true"/>
          <w:lang w:bidi="fa-IR"/>
        </w:rPr>
        <w:t xml:space="preserve">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بشيء مثل الصمت والمشي إلى بيته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فضل المشي؟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الحسن بن علي قاسم ربه ثلاث مرات حتى نعلا ونعلا، وثوبا وثوبا، ودينار، ودينارا، وحج عشرين حجة ماشية على قدميه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وعن أبي المنکدر،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ندمت على شيء صنعت ندمي على أن لم أحج ماشية، لأني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بيت الله ماشيا كتب الله له سبعة آلاف حسنة من حسنات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حسنات الحرم؟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حسنة ألف ألف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المشاة في الحج كفضل القمر ليلة البدر على سائر النجوم، وكان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يمشي إلى الحج ودابته قاد وراءه،</w:t>
      </w:r>
      <w:r>
        <w:rPr>
          <w:rStyle w:val="FootnoteAnchor"/>
          <w:rtl w:val="true"/>
        </w:rPr>
        <w:footnoteReference w:id="41"/>
      </w:r>
      <w:bookmarkStart w:id="59" w:name="pg7115_72251"/>
    </w:p>
    <w:p>
      <w:pPr>
        <w:pStyle w:val="Heading4"/>
        <w:numPr>
          <w:ilvl w:val="3"/>
          <w:numId w:val="1"/>
        </w:numPr>
        <w:rPr/>
      </w:pPr>
      <w:bookmarkStart w:id="60" w:name="__RefHeading___Toc3795958_372815092"/>
      <w:bookmarkStart w:id="61" w:name="_Toc20"/>
      <w:bookmarkEnd w:id="59"/>
      <w:bookmarkEnd w:id="60"/>
      <w:r>
        <w:rPr>
          <w:rtl w:val="true"/>
        </w:rPr>
        <w:t>المشي إلى العمرة</w:t>
      </w:r>
      <w:r>
        <w:rPr>
          <w:rtl w:val="true"/>
        </w:rPr>
        <w:t>:</w:t>
      </w:r>
      <w:bookmarkEnd w:id="61"/>
    </w:p>
    <w:p>
      <w:pPr>
        <w:pStyle w:val="BookText"/>
        <w:rPr/>
      </w:pPr>
      <w:r>
        <w:rPr>
          <w:rFonts w:ascii="IRNazanin" w:hAnsi="IRNazanin" w:eastAsia="IRNazanin"/>
          <w:color w:val="111111"/>
          <w:sz w:val="28"/>
          <w:sz w:val="28"/>
          <w:szCs w:val="28"/>
          <w:rtl w:val="true"/>
          <w:lang w:bidi="fa-IR"/>
        </w:rPr>
        <w:t>فعن عبد الله ابن الحسن، عن جده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أخي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أربع عمر يمشي فيها إلى مكة بعياله وأهله، واحدة منهن مشى فيها ستة وعشرين يوما، وأخرى خمسة وعشرين يوما، وأخرى أربعة وعشرين يوما، وأخرى إحدى وعشرين يوما</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62" w:name="__RefHeading___Toc3795960_372815092"/>
      <w:bookmarkStart w:id="63" w:name="_Toc21"/>
      <w:bookmarkEnd w:id="62"/>
      <w:r>
        <w:rPr>
          <w:rtl w:val="true"/>
        </w:rPr>
        <w:t xml:space="preserve">المشي في الجنازة </w:t>
      </w:r>
      <w:r>
        <w:rPr>
          <w:rtl w:val="true"/>
        </w:rPr>
        <w:t>:</w:t>
      </w:r>
      <w:bookmarkEnd w:id="63"/>
    </w:p>
    <w:p>
      <w:pPr>
        <w:pStyle w:val="BookText"/>
        <w:rPr/>
      </w:pPr>
      <w:r>
        <w:rPr>
          <w:rFonts w:ascii="IRNazanin" w:hAnsi="IRNazanin" w:eastAsia="IRNazanin"/>
          <w:color w:val="111111"/>
          <w:sz w:val="28"/>
          <w:sz w:val="28"/>
          <w:szCs w:val="28"/>
          <w:rtl w:val="true"/>
          <w:lang w:bidi="fa-IR"/>
        </w:rPr>
        <w:t>فعن أبي بصير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مع جنازة حتى يصلي عليها ثم رجع، كان له قيراط من 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مشى معها حتى تدفن، كان له قيراطان،</w:t>
      </w:r>
    </w:p>
    <w:p>
      <w:pPr>
        <w:pStyle w:val="BookText"/>
        <w:rPr/>
      </w:pPr>
      <w:r>
        <w:rPr>
          <w:rFonts w:ascii="Amiri" w:hAnsi="Amiri" w:eastAsia="Amiri" w:cs="Amiri"/>
          <w:color w:val="111111"/>
          <w:sz w:val="28"/>
          <w:sz w:val="28"/>
          <w:szCs w:val="28"/>
          <w:rtl w:val="true"/>
          <w:lang w:bidi="ar-SA"/>
        </w:rPr>
        <w:t xml:space="preserve">والقيراط مثل جبل أحد </w:t>
      </w:r>
      <w:r>
        <w:rPr>
          <w:rStyle w:val="FootnoteAnchor"/>
          <w:rtl w:val="true"/>
        </w:rPr>
        <w:footnoteReference w:id="43"/>
      </w:r>
    </w:p>
    <w:p>
      <w:pPr>
        <w:pStyle w:val="Heading4"/>
        <w:numPr>
          <w:ilvl w:val="3"/>
          <w:numId w:val="1"/>
        </w:numPr>
        <w:rPr/>
      </w:pPr>
      <w:bookmarkStart w:id="64" w:name="__RefHeading___Toc3795962_372815092"/>
      <w:bookmarkStart w:id="65" w:name="_Toc22"/>
      <w:bookmarkEnd w:id="64"/>
      <w:r>
        <w:rPr>
          <w:rtl w:val="true"/>
        </w:rPr>
        <w:t xml:space="preserve">المشي إلى صلة الرحم </w:t>
      </w:r>
      <w:r>
        <w:rPr>
          <w:rtl w:val="true"/>
        </w:rPr>
        <w:t>:</w:t>
      </w:r>
      <w:bookmarkEnd w:id="6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إلى ذي قرابة بنفسه وماله، ليصل رحمه، أعطاه الله عز وجل أجر مائة شهيد، وله بكل خطوة أربعون ألف حسنة، ويمحى عنه أربعون ألف سيئة، ويرفع له من الدرجات مثل ذلك، وكأنما عبد الله مائة سنة صابرا محتسبا</w:t>
      </w:r>
      <w:r>
        <w:rPr>
          <w:rFonts w:eastAsia="IRNazanin" w:cs="IRNazanin"/>
          <w:color w:val="111111"/>
          <w:sz w:val="28"/>
          <w:szCs w:val="28"/>
          <w:rtl w:val="true"/>
          <w:lang w:bidi="fa-IR"/>
        </w:rPr>
        <w:t>.</w:t>
      </w:r>
      <w:r>
        <w:rPr>
          <w:rStyle w:val="FootnoteAnchor"/>
          <w:rtl w:val="true"/>
        </w:rPr>
        <w:footnoteReference w:id="44"/>
      </w:r>
      <w:bookmarkStart w:id="66" w:name="pg7115_72252"/>
    </w:p>
    <w:p>
      <w:pPr>
        <w:pStyle w:val="Heading4"/>
        <w:numPr>
          <w:ilvl w:val="3"/>
          <w:numId w:val="1"/>
        </w:numPr>
        <w:rPr/>
      </w:pPr>
      <w:bookmarkStart w:id="67" w:name="__RefHeading___Toc3795964_372815092"/>
      <w:bookmarkStart w:id="68" w:name="_Toc23"/>
      <w:bookmarkEnd w:id="66"/>
      <w:bookmarkEnd w:id="67"/>
      <w:r>
        <w:rPr>
          <w:rtl w:val="true"/>
        </w:rPr>
        <w:t>المشي في حاجة المؤمن</w:t>
      </w:r>
      <w:r>
        <w:rPr>
          <w:rtl w:val="true"/>
        </w:rPr>
        <w:t>:</w:t>
      </w:r>
      <w:bookmarkEnd w:id="68"/>
    </w:p>
    <w:p>
      <w:pPr>
        <w:pStyle w:val="BookText"/>
        <w:rPr/>
      </w:pPr>
      <w:r>
        <w:rPr>
          <w:rFonts w:ascii="IRNazanin" w:hAnsi="IRNazanin" w:eastAsia="IRNazanin"/>
          <w:color w:val="111111"/>
          <w:sz w:val="28"/>
          <w:sz w:val="28"/>
          <w:szCs w:val="28"/>
          <w:rtl w:val="true"/>
          <w:lang w:bidi="fa-IR"/>
        </w:rPr>
        <w:t xml:space="preserve">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مشي الرجل في حاجة أخيه المؤمن يكتب له عشر حسنات، وتمحى عنه عشر سيئات، وترفع له عشر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أعلمه إلا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ويعدل عشر رقاب، وأفضل من اعتكاف شهر في المسجد الحرام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وعن أبي عبيدة الحذاء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في حاجة أخيه المسلم أظله الله بخمس وسبعين ألف ملك، ولم يرفع قدما إلا كتب الله له بها حسنة، وحط عنه بها سيئة، ويرفع له بها درجة، فإذا فرغ من حاجته كتب الله عز وجل له بها أجر حاج ومعتمر</w:t>
      </w:r>
      <w:r>
        <w:rPr>
          <w:rFonts w:eastAsia="IRNazanin" w:cs="IRNazanin"/>
          <w:color w:val="111111"/>
          <w:sz w:val="28"/>
          <w:szCs w:val="28"/>
          <w:rtl w:val="true"/>
          <w:lang w:bidi="fa-IR"/>
        </w:rPr>
        <w:t>.</w:t>
      </w:r>
      <w:r>
        <w:rPr>
          <w:rStyle w:val="FootnoteAnchor"/>
          <w:rtl w:val="true"/>
        </w:rPr>
        <w:footnoteReference w:id="4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مؤمن يمشي الأخيه المؤمن في حاجته إلا كتب الله عز وجل له بكل خطوة حسنة، وحط عنه بها سيئة، ورفع له بها درجة، وزيد بعد ذلك عشر حسنات، وشفع في عشر حاجات </w:t>
      </w:r>
      <w:r>
        <w:rPr>
          <w:rFonts w:eastAsia="IRNazanin" w:cs="IRNazanin"/>
          <w:color w:val="111111"/>
          <w:sz w:val="28"/>
          <w:szCs w:val="28"/>
          <w:rtl w:val="true"/>
          <w:lang w:bidi="fa-IR"/>
        </w:rPr>
        <w:t>.</w:t>
      </w:r>
      <w:r>
        <w:rPr>
          <w:rStyle w:val="FootnoteAnchor"/>
          <w:rtl w:val="true"/>
        </w:rPr>
        <w:footnoteReference w:id="47"/>
      </w:r>
      <w:bookmarkStart w:id="69" w:name="pg7115_72253"/>
    </w:p>
    <w:p>
      <w:pPr>
        <w:pStyle w:val="Heading4"/>
        <w:numPr>
          <w:ilvl w:val="3"/>
          <w:numId w:val="1"/>
        </w:numPr>
        <w:rPr/>
      </w:pPr>
      <w:bookmarkStart w:id="70" w:name="__RefHeading___Toc3795966_372815092"/>
      <w:bookmarkStart w:id="71" w:name="_Toc24"/>
      <w:bookmarkEnd w:id="69"/>
      <w:bookmarkEnd w:id="70"/>
      <w:r>
        <w:rPr>
          <w:rtl w:val="true"/>
        </w:rPr>
        <w:t>المشي إلى زيارة المؤمنين</w:t>
      </w:r>
      <w:r>
        <w:rPr>
          <w:rtl w:val="true"/>
        </w:rPr>
        <w:t>:</w:t>
      </w:r>
      <w:bookmarkEnd w:id="71"/>
    </w:p>
    <w:p>
      <w:pPr>
        <w:pStyle w:val="BookText"/>
        <w:rPr/>
      </w:pPr>
      <w:r>
        <w:rPr>
          <w:rFonts w:ascii="IRNazanin" w:hAnsi="IRNazanin" w:eastAsia="IRNazanin"/>
          <w:color w:val="111111"/>
          <w:sz w:val="28"/>
          <w:sz w:val="28"/>
          <w:szCs w:val="28"/>
          <w:rtl w:val="true"/>
          <w:lang w:bidi="fa-IR"/>
        </w:rPr>
        <w:t xml:space="preserve">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مشى زائرة لأخيه، فله بكل خطوة حتى يرجع إلى أهله عتق مائة ألف رقبة، وترفع له مائة ألف درجة، ويمحى عنه مائة ألف سيئة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إلى غير ذلك من موارد قد يعثر عليها الباحث والمراجع للروايات الواردة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نتيجة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 اتضح أن المشي يراد به خصوص الانتقال والسير على القوائم من مكان إلى مكان، وأن هناك موارد متعددة من المشي الراجح، حثت عليها الشريعة ورتبت الثواب على كل خطوة أو قدم يرفعها، وليس ذلك إلا لكون تلك الموارد من نوع التقرب إلى الله تعالى بالأعمال الصالحة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بين هذه الموارد التي ورد الحث عليها، المشي إلى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دلت على فضله وثوابه روايات كثيرة، يحتاج عرضها إلى فصل مستقل، وهو ما سيتكفل به الفصل الثاني إن شاء الله تعالى</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7115_72255"/>
      <w:bookmarkStart w:id="73" w:name="pg7115_72255"/>
      <w:bookmarkEnd w:id="73"/>
    </w:p>
    <w:p>
      <w:pPr>
        <w:pStyle w:val="Heading2"/>
        <w:numPr>
          <w:ilvl w:val="1"/>
          <w:numId w:val="1"/>
        </w:numPr>
        <w:rPr/>
      </w:pPr>
      <w:bookmarkStart w:id="74" w:name="pg7115_72255"/>
      <w:bookmarkStart w:id="75" w:name="__RefHeading___Toc3795968_372815092"/>
      <w:bookmarkStart w:id="76" w:name="_Toc25"/>
      <w:bookmarkEnd w:id="74"/>
      <w:bookmarkEnd w:id="75"/>
      <w:r>
        <w:rPr>
          <w:rtl w:val="true"/>
        </w:rPr>
        <w:t>الفصل الثاني</w:t>
      </w:r>
      <w:r>
        <w:rPr>
          <w:rtl w:val="true"/>
        </w:rPr>
        <w:t xml:space="preserve">: </w:t>
      </w:r>
      <w:r>
        <w:rPr>
          <w:rtl w:val="true"/>
        </w:rPr>
        <w:t xml:space="preserve">فضل المشي إلى زيارة الحسين </w:t>
      </w:r>
      <w:r>
        <w:rPr>
          <w:rtl w:val="true"/>
        </w:rPr>
        <w:t>(</w:t>
      </w:r>
      <w:r>
        <w:rPr>
          <w:rtl w:val="true"/>
        </w:rPr>
        <w:t>علیه السلام</w:t>
      </w:r>
      <w:r>
        <w:rPr>
          <w:rtl w:val="true"/>
        </w:rPr>
        <w:t>)</w:t>
      </w:r>
      <w:bookmarkEnd w:id="7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3795970_372815092"/>
      <w:bookmarkStart w:id="78" w:name="_Toc26"/>
      <w:bookmarkEnd w:id="77"/>
      <w:r>
        <w:rPr>
          <w:rtl w:val="true"/>
        </w:rPr>
        <w:t>اشارة</w:t>
      </w:r>
      <w:bookmarkEnd w:id="7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جاءت الروايات الواردة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بذكر الفضل الكبير والأجر الجزيل لزائر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ماشية، وذلك في أقدم المصادر الحديثية عند أتباع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ذكر الشيخ الأقدم أبو القاسم جعفر بن محمد بن قولويه القمي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كتابه كامل الزيارات، مجموعة من الروايات في فضل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ماشيا ، أوردها في عدة أبواب من كتابه، وخص الباب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راكبة أو ماشي ومناجاة الله لزائره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أورد بعضا من تلك الروايات بعض علمائنا المتقدمين، كالشيخ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رحمهم الله جميعا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وقام بجمع بعضها الشيخ الحر العاملي في كتابه وسائل الشيعة، في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المزار وما يناسبه،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استحباب المشي إلى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9" w:name="pg7115_72258"/>
    </w:p>
    <w:p>
      <w:pPr>
        <w:pStyle w:val="Heading3"/>
        <w:numPr>
          <w:ilvl w:val="2"/>
          <w:numId w:val="1"/>
        </w:numPr>
        <w:rPr/>
      </w:pPr>
      <w:bookmarkStart w:id="80" w:name="__RefHeading___Toc3795972_372815092"/>
      <w:bookmarkStart w:id="81" w:name="_Toc27"/>
      <w:bookmarkEnd w:id="79"/>
      <w:bookmarkEnd w:id="80"/>
      <w:r>
        <w:rPr>
          <w:rtl w:val="true"/>
        </w:rPr>
        <w:t xml:space="preserve">الروايات عن أهل البيت </w:t>
      </w:r>
      <w:r>
        <w:rPr>
          <w:rtl w:val="true"/>
        </w:rPr>
        <w:t>(</w:t>
      </w:r>
      <w:r>
        <w:rPr>
          <w:rtl w:val="true"/>
        </w:rPr>
        <w:t>علیهم السلام</w:t>
      </w:r>
      <w:r>
        <w:rPr>
          <w:rtl w:val="true"/>
        </w:rPr>
        <w:t>) :</w:t>
      </w:r>
      <w:bookmarkEnd w:id="81"/>
    </w:p>
    <w:p>
      <w:pPr>
        <w:pStyle w:val="BookText"/>
        <w:rPr/>
      </w:pPr>
      <w:r>
        <w:rPr>
          <w:rFonts w:ascii="IRNazanin" w:hAnsi="IRNazanin" w:eastAsia="IRNazanin"/>
          <w:color w:val="111111"/>
          <w:sz w:val="28"/>
          <w:sz w:val="28"/>
          <w:szCs w:val="28"/>
          <w:rtl w:val="true"/>
          <w:lang w:bidi="fa-IR"/>
        </w:rPr>
        <w:t xml:space="preserve">ونحن نورد هنا هذه الروايات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موکول إلى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حسبما أورده الإصطهباناتي في كتابه نور العين في المشي إلى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وجماعة مشايخي، عن سعد بن عبد الله ومحمد بن يحيى و عبد الله بن جعفر الحميري وأحمد بن إدريس جميعا، عن الحسين بن عبد الله، عن الحسن بن علي بن أبي عثمان، عن عبد الجبار التهاوندي، عن أبي سعيد، عن الحسين بن ثوير بن أبي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یا حسين، من خرج من منزله يريد </w:t>
      </w:r>
    </w:p>
    <w:p>
      <w:pPr>
        <w:pStyle w:val="BookText"/>
        <w:rPr/>
      </w:pPr>
      <w:r>
        <w:rPr>
          <w:rFonts w:ascii="IRNazanin" w:hAnsi="IRNazanin" w:eastAsia="IRNazanin"/>
          <w:color w:val="111111"/>
          <w:sz w:val="28"/>
          <w:sz w:val="28"/>
          <w:szCs w:val="28"/>
          <w:rtl w:val="true"/>
          <w:lang w:bidi="fa-IR"/>
        </w:rPr>
        <w:t xml:space="preserve">زيارة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كان ماشيا كتب الله له بكل خطوة </w:t>
      </w:r>
      <w:r>
        <w:rPr>
          <w:rStyle w:val="FootnoteAnchor"/>
          <w:rtl w:val="true"/>
        </w:rPr>
        <w:footnoteReference w:id="50"/>
      </w:r>
      <w:r>
        <w:rPr>
          <w:rFonts w:ascii="IRNazanin" w:hAnsi="IRNazanin" w:eastAsia="IRNazanin"/>
          <w:color w:val="111111"/>
          <w:sz w:val="28"/>
          <w:sz w:val="28"/>
          <w:szCs w:val="28"/>
          <w:rtl w:val="true"/>
          <w:lang w:bidi="fa-IR"/>
        </w:rPr>
        <w:t>حسنة، ومحى عنه سيئة، حتى إذا صار في الحائر كتبه الله من المفلحين المنجحين، حتى إذا قضى مناسكه كتبه الله من الفائزين، حتى إذا أراد الانصراف أتاه 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يقرؤك السلام، ويقول 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 العمل فقد غفر لك ما مضى</w:t>
      </w:r>
      <w:r>
        <w:rPr>
          <w:rFonts w:eastAsia="IRNazanin" w:cs="IRNazanin"/>
          <w:color w:val="111111"/>
          <w:sz w:val="28"/>
          <w:szCs w:val="28"/>
          <w:rtl w:val="true"/>
          <w:lang w:bidi="fa-IR"/>
        </w:rPr>
        <w:t>»</w:t>
      </w:r>
      <w:r>
        <w:rPr>
          <w:rStyle w:val="FootnoteAnchor"/>
          <w:rtl w:val="true"/>
        </w:rPr>
        <w:footnoteReference w:id="5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سعد بن عبد الله ومحمد بن يحيى، عن محمد بن الحسين، عن محمد بن إسماعيل، عن صالح بن عقبة، عن بشير الدهان،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الرجل ليخرج إلى قبرالحسين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فله إذا خرج من أهله بأول خطوة مغفرة ذنوبه، ثم لم يزل يقدس بكل خطوة حتى يأتيه، فإذا أتاه ناجاه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أني أعطك، ادهني أجب، اطلب مني أعطك، سلني حاجة أقضها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وحق على الله أن يعطي ما بذل</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عن صالح، عن الحارث بن المغيرة،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ملائكة موكلين بقبر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هم بزيارته الرجل أعطاهم الله ذنوبه، فإذاخطا محوها، ثم إذا خطا ضاعفوا له حسناته، فما تزال حسناته تضاعف حتى توجب له الجئة، ثم اكتنفوه وقسوه وينادون ملائكة السماء أن قدسوا زوار حبيب حبيب الله، فإذا اغتسلوا ناداهم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وفد الله أبشروا بمرافقتي في الجنة، ثم ناداهم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أناضامن لقضاء حوائجكم ودفع البلاء عنكم في الدنيا والآخرة، ثم التقاهم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أيمانهم وعن شمائلهم حتى ينصرفوا إلى أهاليهم</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علي بن الحسين بن موسی بن بابویه وجماعة رحمهم الله، عن سعد بن عبد الله، عن الحسن بن علي بن عبد الله ابن المغيرة، عن العباس بن عامر، عن جابر المكفوف، عن أبي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ماشية كتب الله له بكل خطوة ألف حسنة، ومحا عنه ألف سيئة، ورفع له ألف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أتيت الفرات فاغتسل وعلق نعليك وامش حافية، وامش مشي العبد الليل، فإذا أتيت </w:t>
      </w:r>
    </w:p>
    <w:p>
      <w:pPr>
        <w:pStyle w:val="BookText"/>
        <w:rPr/>
      </w:pPr>
      <w:r>
        <w:rPr>
          <w:rFonts w:ascii="Amiri" w:hAnsi="Amiri" w:eastAsia="Amiri" w:cs="Amiri"/>
          <w:color w:val="111111"/>
          <w:sz w:val="28"/>
          <w:sz w:val="28"/>
          <w:szCs w:val="28"/>
          <w:rtl w:val="true"/>
          <w:lang w:bidi="ar-SA"/>
        </w:rPr>
        <w:t xml:space="preserve">باب الحائر فكبر أربعا، ثم امش قليلا ثم كبر أربعا، ثم ائت رأسه فقف عليه فكبر أربعا وصل عنده، واسأل الله حاجتك </w:t>
      </w:r>
      <w:r>
        <w:rPr>
          <w:rStyle w:val="FootnoteAnchor"/>
          <w:rtl w:val="true"/>
        </w:rPr>
        <w:footnoteReference w:id="5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رحمه الله ، عن الحسين بن الحسن بن أبان، عن محمد ابن أورمة، عمن حدثه، عن علي بن ميمون الصائغ،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ژر الحسين ولا تدعه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أتاه من الثواب،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أتاه ماشيا كتب الله له بكل خطوة حسنة، ومحى عنه سيئة، ورفع له درجة، فإذا أتاه وكل الله به ملكين يكتبان ما خرج من فيه من خير، ولا يكتبان ما يخرج من فيه من شر ولا غير ذلك، فإذا انصرف ودعوه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مغفورة لك، أنت من حزب الله وحزب رسوله وحزب أهل بيت رسوله، والله لا ترى النار بعينك أبدا، ولا تراك ولا</w:t>
      </w:r>
    </w:p>
    <w:p>
      <w:pPr>
        <w:pStyle w:val="BookText"/>
        <w:rPr/>
      </w:pPr>
      <w:r>
        <w:rPr>
          <w:rFonts w:ascii="Amiri" w:hAnsi="Amiri" w:eastAsia="Amiri" w:cs="Amiri"/>
          <w:color w:val="111111"/>
          <w:sz w:val="28"/>
          <w:sz w:val="28"/>
          <w:szCs w:val="28"/>
          <w:rtl w:val="true"/>
          <w:lang w:bidi="ar-SA"/>
        </w:rPr>
        <w:t xml:space="preserve">تطعمك أبدا، </w:t>
      </w:r>
      <w:r>
        <w:rPr>
          <w:rStyle w:val="FootnoteAnchor"/>
          <w:rtl w:val="true"/>
        </w:rPr>
        <w:footnoteReference w:id="5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 عن سعد بن عبد الله وعبد الله بن جعفر الحميري، عن أحمد بن محمد بن خالد البرقي، عن أبيه، عن عبد العظيم بن عبد الله بن الحسن، عن الحسن بن الحكم النخعي، عن أبي حماد الأعرابي، عن </w:t>
      </w:r>
    </w:p>
    <w:p>
      <w:pPr>
        <w:pStyle w:val="BookText"/>
        <w:rPr/>
      </w:pPr>
      <w:r>
        <w:rPr>
          <w:rFonts w:ascii="IRNazanin" w:hAnsi="IRNazanin" w:eastAsia="IRNazanin"/>
          <w:color w:val="111111"/>
          <w:sz w:val="28"/>
          <w:sz w:val="28"/>
          <w:szCs w:val="28"/>
          <w:rtl w:val="true"/>
          <w:lang w:bidi="fa-IR"/>
        </w:rPr>
        <w:t>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فذكرفتى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أتاه عبد فخطا خطوة إلا كتب الله له حسنة، وحط عنه سيئة </w:t>
      </w:r>
      <w:r>
        <w:rPr>
          <w:rStyle w:val="FootnoteAnchor"/>
          <w:rtl w:val="true"/>
        </w:rPr>
        <w:footnoteReference w:id="5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 الله بن جعفر الحميري، عن أبيه، عن علي ابن محمد بن سالم، عن محمد بن خالد ، عن عبد الله بن حماد البصري، عن عبد الله بن عبد الرحمان الأصم، عن عبد الله 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شيعتنا لم يرجع حتى يغفر له كل ذنب، ويكتب له بكل خطوة خطاها، وكل يد رفعتها دابته ألف حسنة، ومحى عنه ألف سيئة، وترفع له ألف درجة</w:t>
      </w:r>
      <w:r>
        <w:rPr>
          <w:rFonts w:eastAsia="IRNazanin" w:cs="IRNazanin"/>
          <w:color w:val="111111"/>
          <w:sz w:val="28"/>
          <w:szCs w:val="28"/>
          <w:rtl w:val="true"/>
          <w:lang w:bidi="fa-IR"/>
        </w:rPr>
        <w:t>.</w:t>
      </w:r>
      <w:r>
        <w:rPr>
          <w:rStyle w:val="FootnoteAnchor"/>
          <w:rtl w:val="true"/>
        </w:rPr>
        <w:footnoteReference w:id="5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القرشي الرزاز، عن خاله محمد بن الحسين بن أبي الخطاب، عن أحمد بن بشير السراج، عن أبي سعيد القاضي،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غريفة له وعنده مرازم، فسمعت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أتى قبر الحسين علي ماشية كتب الله له بكل قدم يرفعها ويضعها عتق رقبة من ولد إسماعيل، ومن أتاه في سفينة فكفأت </w:t>
      </w:r>
      <w:r>
        <w:rPr>
          <w:rStyle w:val="FootnoteAnchor"/>
          <w:rtl w:val="true"/>
        </w:rPr>
        <w:footnoteReference w:id="58"/>
      </w:r>
      <w:r>
        <w:rPr>
          <w:rFonts w:ascii="Amiri" w:hAnsi="Amiri" w:eastAsia="Amiri" w:cs="Amiri"/>
          <w:color w:val="111111"/>
          <w:sz w:val="28"/>
          <w:sz w:val="28"/>
          <w:szCs w:val="28"/>
          <w:rtl w:val="true"/>
          <w:lang w:bidi="ar-SA"/>
        </w:rPr>
        <w:t>بهم سفينتهم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طبتم وطابت لكم الجنة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وعلي بن الحسين ومحمد بن الحسن جميعا، عن محمد بن يحيى العطار، عن حمدان بن سليمان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اليماني، عن منيع بن الحجاج، عن يونس بن عبد الرحمان، عن قدامة بن مالك،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الحسين محتسبا لا أشرة ولا بطرة، ولا رياء ولا سمعة محصت عنه ذنوبه كما يمحص الثوب في الماء، فلا يبقى عليه دنس، و يكتب له بكل خطوة حجة، وكلما رفع قدما عمرة </w:t>
      </w:r>
      <w:r>
        <w:rPr>
          <w:rStyle w:val="FootnoteAnchor"/>
          <w:rtl w:val="true"/>
        </w:rPr>
        <w:footnoteReference w:id="6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بن إبراهيم بن عبيد الله الموسوي، عن عبد الله بن نهيك، عن محمد الفراشي، عن إبراهيم بن محمد الطحان، عن بشير الدهان، عن رفاعة بن موسى النحاس،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خرج إلى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 بحقه وبلغ الفرات واغتسل فيه وخرج من الماء، كان كمثل الذي خرج من الذنوب، فإذا مشى إلى الحائر لم يرفع قدما ولم يضع أخرى إلا كتب الله له عشر حسنات، ومحى عنه عشر سيئات </w:t>
      </w:r>
      <w:r>
        <w:rPr>
          <w:rStyle w:val="FootnoteAnchor"/>
          <w:rtl w:val="true"/>
        </w:rPr>
        <w:footnoteReference w:id="6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وعلي بن الحسين ومحمد بن الحسن رحمهم الله جميعا، عن سعد بن عبد الله، عن أحمد بن محمد بن عيسى، عن القاسم بن يحيى، عن الحسن بن راشد، عن الحسين بن ثوير بن أبي فاختة،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أتيت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فاغتسل على شاطئ الفرات، ثم البس ثيابك الطاهرة، ثم امش حافية، فإنك في حرم من حرم الله ورسوله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همام بن سهيل الإسكافي، عن جعفر بن محمد بن مالك الفزاري، عن الحسن بن عبد الرحمان الرواسي، عمن حدثه، عن بشير الدهان،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فتوضأ واغتسل في الفرات، لم يرفع قدما ولم يضع قدما إلا كتب الله له حجة وعمرة </w:t>
      </w:r>
      <w:r>
        <w:rPr>
          <w:rStyle w:val="FootnoteAnchor"/>
          <w:rtl w:val="true"/>
        </w:rPr>
        <w:footnoteReference w:id="6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محمد بن أحمد بن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حريث، عن عمرو بن الحسن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موسى بن إسحاق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سعيد، عن جعفر بن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الائر لقبر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اغتسل في الفرات ثم مشى إلى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 له بكل قدم يرفعها ويضعها حجةمتقبلة بمناسكها</w:t>
      </w:r>
      <w:r>
        <w:rPr>
          <w:rStyle w:val="FootnoteAnchor"/>
          <w:rtl w:val="true"/>
        </w:rPr>
        <w:footnoteReference w:id="6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ومحمد بن الحسن رحمهم الله جميعا، عن الحسين ابن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الخت الخراز،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المزني، عن عمر بن بیاض،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أبان متى عهدك بقبر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يا بن رسول الله ما لي به عهد منذ حين،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العظيم وأنت من رؤساء الشيعة تترك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الله له بكل خطوة حسنة، ومحى عنه بكل خطوة سيئة، وغفر له ما تقدم من ذنبه وما تأخر، يا أبان لقد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على قبره سبعون ألف ملك شعث نمبر، يبكون عليه وينوحون عليه إلى يوم القيامة</w:t>
      </w:r>
      <w:r>
        <w:rPr>
          <w:rFonts w:eastAsia="IRNazanin" w:cs="IRNazanin"/>
          <w:color w:val="111111"/>
          <w:sz w:val="28"/>
          <w:szCs w:val="28"/>
          <w:rtl w:val="true"/>
          <w:lang w:bidi="fa-IR"/>
        </w:rPr>
        <w:t>.</w:t>
      </w:r>
      <w:r>
        <w:rPr>
          <w:rStyle w:val="FootnoteAnchor"/>
          <w:rtl w:val="true"/>
        </w:rPr>
        <w:footnoteReference w:id="6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جعفر القرشي الرزاز الكوفي، عن خاله محمد ابن الحسين بن أبي الخطاب، عن </w:t>
      </w:r>
    </w:p>
    <w:p>
      <w:pPr>
        <w:pStyle w:val="BookText"/>
        <w:rPr/>
      </w:pPr>
      <w:r>
        <w:rPr>
          <w:rFonts w:ascii="IRNazanin" w:hAnsi="IRNazanin" w:eastAsia="IRNazanin"/>
          <w:color w:val="111111"/>
          <w:sz w:val="28"/>
          <w:sz w:val="28"/>
          <w:szCs w:val="28"/>
          <w:rtl w:val="true"/>
          <w:lang w:bidi="fa-IR"/>
        </w:rPr>
        <w:t xml:space="preserve">محمد بن إسماعيل، عن صالح بن عقبة، عن بشير الدهان في حديث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بشير، إن المؤمن إذا أتى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 واغتسل في الفرات، ثم توجه إليه، كتب الله له بكل خطوة حجةبمناسكها، ولا أعلمه إلا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وغزوة</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القرشي الراز،</w:t>
      </w:r>
    </w:p>
    <w:p>
      <w:pPr>
        <w:pStyle w:val="BookText"/>
        <w:rPr/>
      </w:pPr>
      <w:r>
        <w:rPr>
          <w:rFonts w:ascii="IRNazanin" w:hAnsi="IRNazanin" w:eastAsia="IRNazanin"/>
          <w:color w:val="111111"/>
          <w:sz w:val="28"/>
          <w:sz w:val="28"/>
          <w:szCs w:val="28"/>
          <w:rtl w:val="true"/>
          <w:lang w:bidi="fa-IR"/>
        </w:rPr>
        <w:t>عن محمد بن الحسين، عن محمد بن إسماعيل بن بزيع، عن صالح بن عقبة، عن بشير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ويحك يا بشيره إن المؤمن إذا أتى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 فاغتسل في الفرات، ثم خرج، كتب له بكل خطوة حجة وعمرة مبرورات متقبلات، وغزوة مع نبي مرسل أو إمام عدل</w:t>
      </w:r>
      <w:r>
        <w:rPr>
          <w:rFonts w:eastAsia="IRNazanin" w:cs="IRNazanin"/>
          <w:color w:val="111111"/>
          <w:sz w:val="28"/>
          <w:szCs w:val="28"/>
          <w:rtl w:val="true"/>
          <w:lang w:bidi="fa-IR"/>
        </w:rPr>
        <w:t>»</w:t>
      </w:r>
      <w:r>
        <w:rPr>
          <w:rStyle w:val="FootnoteAnchor"/>
          <w:rtl w:val="true"/>
        </w:rPr>
        <w:footnoteReference w:id="6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له ، عن محمد بن يحيى وأحمد بن إدريس، عن العمركي بن علي، عن يحيى وكان في خدمة الإمام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سنان، عن بشير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نازل بالحيرة وعنده جماعة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إلي بوجهه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بشير، حججت العام؟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p>
    <w:p>
      <w:pPr>
        <w:pStyle w:val="BookText"/>
        <w:rPr/>
      </w:pPr>
      <w:r>
        <w:rPr>
          <w:rFonts w:ascii="Amiri" w:hAnsi="Amiri" w:eastAsia="Amiri" w:cs="Amiri"/>
          <w:color w:val="111111"/>
          <w:sz w:val="28"/>
          <w:sz w:val="28"/>
          <w:szCs w:val="28"/>
          <w:rtl w:val="true"/>
          <w:lang w:bidi="ar-SA"/>
        </w:rPr>
        <w:t>لا، ولكن عرفت</w:t>
      </w:r>
      <w:r>
        <w:rPr>
          <w:rStyle w:val="FootnoteAnchor"/>
          <w:rtl w:val="true"/>
        </w:rPr>
        <w:footnoteReference w:id="68"/>
      </w:r>
      <w:r>
        <w:rPr>
          <w:rFonts w:ascii="IRNazanin" w:hAnsi="IRNazanin" w:eastAsia="IRNazanin"/>
          <w:color w:val="111111"/>
          <w:sz w:val="28"/>
          <w:sz w:val="28"/>
          <w:szCs w:val="28"/>
          <w:rtl w:val="true"/>
          <w:lang w:bidi="fa-IR"/>
        </w:rPr>
        <w:t xml:space="preserve">بالقبر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بشير، والله ما فاتك شيء مما كان لأصحاب مكة بمكة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فيه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بشير، إن الرجل منكم ليغتسل على شاطئ الفرات، ثم يأتي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 فيعطيه الله بكل قدم يرفعها أو يضعها مائة حجة مقبولة، ومعها مائة عمرة مبرورة، ومائة غزوة مع نبي مرسل إلى أعداء الله وأعداء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الحديث </w:t>
      </w:r>
      <w:r>
        <w:rPr>
          <w:rStyle w:val="FootnoteAnchor"/>
          <w:rtl w:val="true"/>
        </w:rPr>
        <w:footnoteReference w:id="6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زيد بن جعفر بن 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Style w:val="FootnoteAnchor"/>
          <w:rtl w:val="true"/>
        </w:rPr>
        <w:footnoteReference w:id="70"/>
      </w:r>
      <w:r>
        <w:rPr>
          <w:rFonts w:ascii="IRNazanin" w:hAnsi="IRNazanin" w:eastAsia="IRNazanin"/>
          <w:color w:val="111111"/>
          <w:sz w:val="28"/>
          <w:sz w:val="28"/>
          <w:szCs w:val="28"/>
          <w:rtl w:val="true"/>
          <w:lang w:bidi="fa-IR"/>
        </w:rPr>
        <w:t>محمد بن أحمد بن 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فرات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الحسين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سندي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عاصم بن حميد الحتاط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عن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عاصم، من زار قبر الحسين وهو مغموم أذهب الله غمه، ومن زاره وهو فقير أذهب الله فقره، ومن كانت به عاهة فدعا الله أن يذهبها عنه أذهبها عنه، واستجيبت دعوته، وفرج همه وغمه، فلا تدع أن تأتيه، فإنك كلما </w:t>
      </w:r>
    </w:p>
    <w:p>
      <w:pPr>
        <w:pStyle w:val="BookText"/>
        <w:rPr/>
      </w:pPr>
      <w:r>
        <w:rPr>
          <w:rFonts w:ascii="Amiri" w:hAnsi="Amiri" w:eastAsia="Amiri" w:cs="Amiri"/>
          <w:color w:val="111111"/>
          <w:sz w:val="28"/>
          <w:sz w:val="28"/>
          <w:szCs w:val="28"/>
          <w:rtl w:val="true"/>
          <w:lang w:bidi="ar-SA"/>
        </w:rPr>
        <w:t>أتيته كتب لك بكل خطوة تخطوها عشر حسنات، ومحى عنك عشر سيئات، وكتب لك ثواب شهيد في سبيل الله أهريق دمه، فإياك أن تفوتك زيارته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زيد بن حاجب،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أحمد بن 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فرات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حسين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داود ابن محمد الهدي،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حماد بن ثابت، عن عبد 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يريد به إلا الله، فتفطرت </w:t>
      </w:r>
      <w:r>
        <w:rPr>
          <w:rStyle w:val="FootnoteAnchor"/>
          <w:rtl w:val="true"/>
        </w:rPr>
        <w:footnoteReference w:id="72"/>
      </w:r>
      <w:r>
        <w:rPr>
          <w:rFonts w:ascii="Amiri" w:hAnsi="Amiri" w:eastAsia="Amiri" w:cs="Amiri"/>
          <w:color w:val="111111"/>
          <w:sz w:val="28"/>
          <w:sz w:val="28"/>
          <w:szCs w:val="28"/>
          <w:rtl w:val="true"/>
          <w:lang w:bidi="ar-SA"/>
        </w:rPr>
        <w:t>قدماه في ذهابه إليه، كان كمن تفطرت قدماه في سبيل الله</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محمد النحوي،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علي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حسن بن محمد بن عبد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عباد 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محمد بن عبدويه، عن يحيى بن مساور،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فأقبلت امرأة من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لم أرك منذ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قبور الشهداء،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تركت سيد الشهداء عندك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زوريه، فإنه أفضل من حجة وحجة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عد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لمن </w:t>
      </w:r>
    </w:p>
    <w:p>
      <w:pPr>
        <w:pStyle w:val="BookText"/>
        <w:rPr/>
      </w:pPr>
      <w:r>
        <w:rPr>
          <w:rFonts w:ascii="Amiri" w:hAnsi="Amiri" w:eastAsia="Amiri" w:cs="Amiri"/>
          <w:color w:val="111111"/>
          <w:sz w:val="28"/>
          <w:sz w:val="28"/>
          <w:szCs w:val="28"/>
          <w:rtl w:val="true"/>
          <w:lang w:bidi="ar-SA"/>
        </w:rPr>
        <w:t>زاره ماشيا؟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بكل خطوة حجة وعمرة </w:t>
      </w:r>
      <w:r>
        <w:rPr>
          <w:rStyle w:val="FootnoteAnchor"/>
          <w:rtl w:val="true"/>
        </w:rPr>
        <w:footnoteReference w:id="7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ميمون بن علي بن حميد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ابن محمد المنصوري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بن عبيد العابد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مساور،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جعفر بن محمد حتى جاءت امرأة من العرب،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منذ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قبور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سيد الشهداء عندك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زوريه فإنه أعظم أجرة من حجة وعمرة وحجة وعمرة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عد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خطا إليه ماشيا؟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 خطوة حجة وعمرة</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لنا جماعة عن أبي عبد الله محمد بن أحمد بن عبد الله بن قضاعة بن صفوان بن مهران الجمال، عن أبيه، عن جده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لزيارة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فسألته أن يعرفني ما أعمل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ساق الحديث إلى أن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الزيارة، </w:t>
      </w:r>
      <w:bookmarkStart w:id="82" w:name="pg7115_72270"/>
    </w:p>
    <w:p>
      <w:pPr>
        <w:pStyle w:val="BookText"/>
        <w:rPr/>
      </w:pPr>
      <w:bookmarkEnd w:id="82"/>
      <w:r>
        <w:rPr>
          <w:rFonts w:ascii="IRNazanin" w:hAnsi="IRNazanin" w:eastAsia="IRNazanin"/>
          <w:color w:val="111111"/>
          <w:sz w:val="28"/>
          <w:sz w:val="28"/>
          <w:szCs w:val="28"/>
          <w:rtl w:val="true"/>
          <w:lang w:bidi="fa-IR"/>
        </w:rPr>
        <w:t xml:space="preserve">كتب الله له بكل خطوة مائة ألف حسنة، ومحى عنه مائة ألف سيئة، ورفع له مائة ألف درجة، وقضى له مائة ألف حاجة، أسهلها أن يزحزحه عن النار، وكان كمن استشهد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يشركهم في درجاتهم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وهذه الروايات بمجموعها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يلاحظ قد رتبت الثواب على إتيان قبر الحسين الماشية، إما بعنوان المشي، أو على كل خطوة يخطوها، أو قدم يرفعها</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3795974_372815092"/>
      <w:bookmarkStart w:id="84" w:name="_Toc28"/>
      <w:bookmarkEnd w:id="83"/>
      <w:r>
        <w:rPr>
          <w:rtl w:val="true"/>
        </w:rPr>
        <w:t>أفضلية المشي على الركوب</w:t>
      </w:r>
      <w:r>
        <w:rPr>
          <w:rtl w:val="true"/>
        </w:rPr>
        <w:t>:</w:t>
      </w:r>
      <w:bookmarkEnd w:id="84"/>
    </w:p>
    <w:p>
      <w:pPr>
        <w:pStyle w:val="Heading4"/>
        <w:numPr>
          <w:ilvl w:val="3"/>
          <w:numId w:val="1"/>
        </w:numPr>
        <w:rPr/>
      </w:pPr>
      <w:bookmarkStart w:id="85" w:name="__RefHeading___Toc3795976_372815092"/>
      <w:bookmarkStart w:id="86" w:name="_Toc29"/>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 xml:space="preserve">لا شك أن في إتيان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وزيارته الأجر والثواب، سواء قصده الرائر ماشية أو راكبا، فلكل فضل، كما تقدم في بعض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الكلام قد يقع في أفضلية أحد الأمرين على الآخر، وهذا ما يحتاج إلى بيان وتوضيح،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ربما يستدل على أفضلية المشي إلى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بوجوه عديدة، منها</w:t>
      </w:r>
      <w:r>
        <w:rPr>
          <w:rFonts w:eastAsia="IRNazanin" w:cs="IRNazanin"/>
          <w:color w:val="111111"/>
          <w:sz w:val="28"/>
          <w:szCs w:val="28"/>
          <w:rtl w:val="true"/>
          <w:lang w:bidi="fa-IR"/>
        </w:rPr>
        <w:t>:</w:t>
      </w:r>
    </w:p>
    <w:p>
      <w:pPr>
        <w:pStyle w:val="Heading4"/>
        <w:numPr>
          <w:ilvl w:val="3"/>
          <w:numId w:val="1"/>
        </w:numPr>
        <w:rPr/>
      </w:pPr>
      <w:bookmarkStart w:id="87" w:name="__RefHeading___Toc3795978_372815092"/>
      <w:bookmarkStart w:id="88" w:name="_Toc30"/>
      <w:bookmarkEnd w:id="87"/>
      <w:r>
        <w:rPr>
          <w:rtl w:val="true"/>
        </w:rPr>
        <w:t xml:space="preserve">الآية الكريمة </w:t>
      </w:r>
      <w:r>
        <w:rPr>
          <w:rtl w:val="true"/>
        </w:rPr>
        <w:t>:</w:t>
      </w:r>
      <w:bookmarkEnd w:id="8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ما استفيد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بأن الله </w:t>
      </w:r>
      <w:bookmarkStart w:id="89" w:name="pg7115_72271"/>
    </w:p>
    <w:p>
      <w:pPr>
        <w:pStyle w:val="BookText"/>
        <w:rPr/>
      </w:pPr>
      <w:bookmarkEnd w:id="89"/>
      <w:r>
        <w:rPr>
          <w:rFonts w:ascii="Amiri" w:hAnsi="Amiri" w:eastAsia="Amiri" w:cs="Amiri"/>
          <w:color w:val="111111"/>
          <w:sz w:val="28"/>
          <w:sz w:val="28"/>
          <w:szCs w:val="28"/>
          <w:rtl w:val="true"/>
          <w:lang w:bidi="ar-SA"/>
        </w:rPr>
        <w:t>تعالى قدم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بالذكر تشريفا للمشاة </w:t>
      </w:r>
      <w:r>
        <w:rPr>
          <w:rStyle w:val="FootnoteAnchor"/>
          <w:rtl w:val="true"/>
        </w:rPr>
        <w:footnoteReference w:id="78"/>
      </w:r>
      <w:r>
        <w:rPr>
          <w:rFonts w:ascii="Amiri" w:hAnsi="Amiri" w:eastAsia="Amiri" w:cs="Amiri"/>
          <w:color w:val="111111"/>
          <w:sz w:val="28"/>
          <w:sz w:val="28"/>
          <w:szCs w:val="28"/>
          <w:rtl w:val="true"/>
          <w:lang w:bidi="ar-SA"/>
        </w:rPr>
        <w:t xml:space="preserve">، ولزيادة تعبهم </w:t>
      </w:r>
      <w:r>
        <w:rPr>
          <w:rStyle w:val="FootnoteAnchor"/>
          <w:rtl w:val="true"/>
        </w:rPr>
        <w:footnoteReference w:id="79"/>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بأفضلية المشاة على الركبان </w:t>
      </w:r>
      <w:r>
        <w:rPr>
          <w:rStyle w:val="FootnoteAnchor"/>
          <w:rtl w:val="true"/>
        </w:rPr>
        <w:footnoteReference w:id="80"/>
      </w:r>
      <w:r>
        <w:rPr>
          <w:rFonts w:ascii="Amiri" w:hAnsi="Amiri" w:eastAsia="Amiri" w:cs="Amiri"/>
          <w:color w:val="111111"/>
          <w:sz w:val="28"/>
          <w:sz w:val="28"/>
          <w:szCs w:val="28"/>
          <w:rtl w:val="true"/>
          <w:lang w:bidi="ar-SA"/>
        </w:rPr>
        <w:t>، بسبب ما يتحملون من صعاب السفر أكثر من غيرهم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إلا أنه يلاحظ على هذه الإستفادة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تقديم المشاة على الركبان لا يدل بمجرده على الأفضلية، إذ يكفي في التقديم وجود خصوصية بلاغية، ككونه في المرتبة كذلك كما أشار إليه بعضهم </w:t>
      </w:r>
      <w:r>
        <w:rPr>
          <w:rStyle w:val="FootnoteAnchor"/>
          <w:rtl w:val="true"/>
        </w:rPr>
        <w:footnoteReference w:id="82"/>
      </w:r>
      <w:r>
        <w:rPr>
          <w:rFonts w:ascii="Amiri" w:hAnsi="Amiri" w:eastAsia="Amiri" w:cs="Amiri"/>
          <w:color w:val="111111"/>
          <w:sz w:val="28"/>
          <w:sz w:val="28"/>
          <w:szCs w:val="28"/>
          <w:rtl w:val="true"/>
          <w:lang w:bidi="ar-SA"/>
        </w:rPr>
        <w:t>، وهو ما يقتضيه التدرج في السير من الأضعف إلى الأشد، نعم لا شك بكونه أمر راجحا في نفسه كما تقدم</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3795980_372815092"/>
      <w:bookmarkStart w:id="91" w:name="_Toc31"/>
      <w:bookmarkEnd w:id="90"/>
      <w:r>
        <w:rPr>
          <w:rtl w:val="true"/>
        </w:rPr>
        <w:t>أفضل الأعمال أحمزها</w:t>
      </w:r>
      <w:r>
        <w:rPr>
          <w:rtl w:val="true"/>
        </w:rPr>
        <w:t>:</w:t>
      </w:r>
      <w:bookmarkEnd w:id="9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نسب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 بناء على أن المراد بالحمازة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فأحمزها أي أشقها،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أحسن الوجوه التي قيلت في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الأعمال التي تشترك في نوع واحد، أفضلها من ذلك النوع ما كان أحمر وأشق، فالوضوء قد يكون في الحر وقد يكون في البرد، إلا أنه في البرد أحمر وأشق فهو أفضل، والصوم قد يكون في الشتاء وقد يكون في الصيف، إلا أنه في الصيف أحمر وأشق فهو أفضل، والحج </w:t>
      </w:r>
    </w:p>
    <w:p>
      <w:pPr>
        <w:pStyle w:val="BookText"/>
        <w:rPr/>
      </w:pPr>
      <w:r>
        <w:rPr>
          <w:rFonts w:ascii="Amiri" w:hAnsi="Amiri" w:eastAsia="Amiri" w:cs="Amiri"/>
          <w:color w:val="111111"/>
          <w:sz w:val="28"/>
          <w:sz w:val="28"/>
          <w:szCs w:val="28"/>
          <w:rtl w:val="true"/>
          <w:lang w:bidi="ar-SA"/>
        </w:rPr>
        <w:t xml:space="preserve">أو الزيارة قد يأتيهما المكلف راكبا أو ماشية، إلا أنه لو أتاهما ماشية كان أحمر وأشق فهو أفضل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وليس المراد الاستدلال بنفس هذه الرواية حتى يناقش بضعف سندها بالإرسال ونحوه، أو بضعف الدلالة بإرادة معنى آخر من قوله أحمزها، كأن يراد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أشدها وأمتنها، بل هذه الرواية إنما جاؤوا بها على ما يظهر للاستئناس، لكونها مروية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والعمدة هو ما تبتني عليه هذه الرواية من الأساس العقلي الذي يرتب الأجر على قدر المشقة والنصب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عرفوا التكليف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إرادة المريد من غيره ما فيه كلفة ومشقة، وهو أعم من الواجب والمندوب </w:t>
      </w:r>
      <w:r>
        <w:rPr>
          <w:rStyle w:val="FootnoteAnchor"/>
          <w:rtl w:val="true"/>
        </w:rPr>
        <w:footnoteReference w:id="85"/>
      </w:r>
      <w:r>
        <w:rPr>
          <w:rFonts w:ascii="Amiri" w:hAnsi="Amiri" w:eastAsia="Amiri" w:cs="Amiri"/>
          <w:color w:val="111111"/>
          <w:sz w:val="28"/>
          <w:sz w:val="28"/>
          <w:szCs w:val="28"/>
          <w:rtl w:val="true"/>
          <w:lang w:bidi="ar-SA"/>
        </w:rPr>
        <w:t xml:space="preserve">فاشترطوا المشقة فيه، قال العلامة الحلي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استحقاق الثواب كون الفعل المكلف به الواجب أو المندوب شاقا، وكون الإخلال بالقبيح شاقا، إذ المقتضي لاستحقاق الثواب هو المشقة فإذا انتفت انتفى المقتضي للإستحقاق</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وبالتالي فكلما زادت المشقة زاد المقتضي لاستحقاق الثواب، وبهذا المعنى يزيد فضل العمل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لما قلناه، تعبيرات بعض الأعلام عند تعرضهم المضمون هذه الرواية، حيث أشاروا إلى هذا الأساس العقلي </w:t>
      </w:r>
    </w:p>
    <w:p>
      <w:pPr>
        <w:pStyle w:val="BookText"/>
        <w:rPr/>
      </w:pPr>
      <w:r>
        <w:rPr>
          <w:rFonts w:ascii="Amiri" w:hAnsi="Amiri" w:eastAsia="Amiri" w:cs="Amiri"/>
          <w:color w:val="111111"/>
          <w:sz w:val="28"/>
          <w:sz w:val="28"/>
          <w:szCs w:val="28"/>
          <w:rtl w:val="true"/>
          <w:lang w:bidi="ar-SA"/>
        </w:rPr>
        <w:t>كما في قول الشيخ الأعظم الأنصاري رحمه الله في بعض مواضع استدلاله عطفا على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اشتهر في الألسن وارتكز في العقول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الأجر على قدر المشقة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وقال السيد محسن الحكيم قدس سره في بعض تعليقاته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زيادة الثواببذلك ، زيادة الانقياد التي هي المناط في زيادة الثواب في نظر العقل، وعليه ينزل ما ورد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مثل لتلك الأخبار بما ورد في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الكل قدم ثواب عتق عبد من أولاد إسماعيل وغيرها</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كما أن بعض آخر لم يشر إلى كونها رواية</w:t>
      </w:r>
      <w:r>
        <w:rPr>
          <w:rStyle w:val="FootnoteAnchor"/>
          <w:rtl w:val="true"/>
        </w:rPr>
        <w:footnoteReference w:id="89"/>
      </w:r>
      <w:r>
        <w:rPr>
          <w:rFonts w:ascii="Amiri" w:hAnsi="Amiri" w:eastAsia="Amiri" w:cs="Amiri"/>
          <w:color w:val="111111"/>
          <w:sz w:val="28"/>
          <w:sz w:val="28"/>
          <w:szCs w:val="28"/>
          <w:rtl w:val="true"/>
          <w:lang w:bidi="ar-SA"/>
        </w:rPr>
        <w:t xml:space="preserve">، وآخر أسماها قاعدة </w:t>
      </w:r>
      <w:r>
        <w:rPr>
          <w:rStyle w:val="FootnoteAnchor"/>
          <w:rtl w:val="true"/>
        </w:rPr>
        <w:footnoteReference w:id="90"/>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هذه الرواية، وهذا الأصل العقلي، مما تؤيده روایات أخرى، من قبيل ما جاء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ورد عليه أمران قط كلاهما الله رضى إلا أخذ بأشدهما على بدنه</w:t>
      </w:r>
      <w:r>
        <w:rPr>
          <w:rFonts w:eastAsia="IRNazanin" w:cs="IRNazanin"/>
          <w:color w:val="111111"/>
          <w:sz w:val="28"/>
          <w:szCs w:val="28"/>
          <w:rtl w:val="true"/>
          <w:lang w:bidi="fa-IR"/>
        </w:rPr>
        <w:t>.</w:t>
      </w:r>
      <w:r>
        <w:rPr>
          <w:rStyle w:val="FootnoteAnchor"/>
          <w:rtl w:val="true"/>
        </w:rPr>
        <w:footnoteReference w:id="91"/>
      </w:r>
      <w:bookmarkStart w:id="92" w:name="pg7115_72274"/>
    </w:p>
    <w:p>
      <w:pPr>
        <w:pStyle w:val="BookText"/>
        <w:rPr/>
      </w:pPr>
      <w:bookmarkEnd w:id="92"/>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ولا عرض له أمران كلاهما لله طاعة إلا أخذ بأشدهما على بدنه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وقريب منه ما جاء عن نبي الله تعالى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مناجية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ابتليتني بهذه البلية وأنت تعلم أنه لم يعرض لي أمران قط إلا لزمت أخشنهما على بدني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أفضل الأعمال ما أكرهت نفسك عليه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وكلما كانت البلوى والاختبار أعظم كانت المثوبة والجزاء أجزل</w:t>
      </w:r>
      <w:r>
        <w:rPr>
          <w:rFonts w:eastAsia="IRNazanin" w:cs="IRNazanin"/>
          <w:color w:val="111111"/>
          <w:sz w:val="28"/>
          <w:szCs w:val="28"/>
          <w:rtl w:val="true"/>
          <w:lang w:bidi="fa-IR"/>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الروايات</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3795982_372815092"/>
      <w:bookmarkStart w:id="94" w:name="_Toc32"/>
      <w:bookmarkEnd w:id="93"/>
      <w:r>
        <w:rPr>
          <w:rtl w:val="true"/>
        </w:rPr>
        <w:t>ترجيح روايات المشي</w:t>
      </w:r>
      <w:r>
        <w:rPr>
          <w:rtl w:val="true"/>
        </w:rPr>
        <w:t>:</w:t>
      </w:r>
      <w:bookmarkEnd w:id="9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الوجوه التي استدل بها على أفضلية المشي على الركوب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الجمع بين الروايات التي يتراءى منها الاختلاف بين أفضلية المشي على الركوب إلى الزيارة أو العكس، يفضي إلى القول بأفضلية المشي، خصوصا مع وجود مثل هذه الرواية الصحيحة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عبد الله بشيء أشد من المشي ولا أفضل </w:t>
      </w:r>
      <w:r>
        <w:rPr>
          <w:rStyle w:val="FootnoteAnchor"/>
          <w:rtl w:val="true"/>
        </w:rPr>
        <w:footnoteReference w:id="96"/>
      </w:r>
      <w:r>
        <w:rPr>
          <w:rFonts w:ascii="Amiri" w:hAnsi="Amiri" w:eastAsia="Amiri" w:cs="Amiri"/>
          <w:color w:val="111111"/>
          <w:sz w:val="28"/>
          <w:sz w:val="28"/>
          <w:szCs w:val="28"/>
          <w:rtl w:val="true"/>
          <w:lang w:bidi="ar-SA"/>
        </w:rPr>
        <w:t>، والتي تدل على أفضلية المشي إلى جميع العبادات مثل الزيارات، وصلة الرحم، والدرس، والصلاة في المسجد، وغيرها، على حد تعبير المقدس الأردبيلي رحمه الله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وقد وقع نظير هذا البحث عند الفقهاء في باب الحج إلى بيت الله الحرام، وأجابوا بأفضلية المشي على الركوب، ولذا نكتفي بنقل بعض من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اليزدي قدس سره عند ذكر وتعداد آداب الحج ومستحباته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المشي فيه على الركوب على الأرجح، بل الحفاء على الانتعال، إلا أن يضعفه عن العبادة، أو كان المجرد تقليل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وعليهما يحمل ما يستظهر منها أفضلية الركوب </w:t>
      </w:r>
      <w:r>
        <w:rPr>
          <w:rStyle w:val="FootnoteAnchor"/>
          <w:rtl w:val="true"/>
        </w:rPr>
        <w:footnoteReference w:id="9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 الشيخ محمد حسن النجفي صاحب الجواهر رحمه الله بأن الوجه في الجمع بين ما يتراءى من اختلاف بين الروايات، في باب المشي إلى الحج والمشي إلى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بعد أن ذكر أفضلية المشي على الركوب إلى الحج، فقال رله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وجب عليه الحج أو ندب، فالمشي للحج خضوع وخشوعا وطلبأ للأحمز من حيث كونه مشيا </w:t>
      </w:r>
    </w:p>
    <w:p>
      <w:pPr>
        <w:pStyle w:val="BookText"/>
        <w:rPr/>
      </w:pPr>
      <w:r>
        <w:rPr>
          <w:rFonts w:ascii="Amiri" w:hAnsi="Amiri" w:eastAsia="Amiri" w:cs="Amiri"/>
          <w:color w:val="111111"/>
          <w:sz w:val="28"/>
          <w:sz w:val="28"/>
          <w:szCs w:val="28"/>
          <w:rtl w:val="true"/>
          <w:lang w:bidi="ar-SA"/>
        </w:rPr>
        <w:t>أفضل له من الركوب من حيث كونه ركوبا، وفاقا للمشهور بين الأصحاب</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 الضعف الركوب أفضل نحو ما سمعته في صوم عرفة، ولا يتوهم من ذلك أفضلية الركوب من حيث كونه ركوبا، وذلك حكمة له، بل المراد ضم مرجح له، بل لعل ما ورد في جملة من النصوص من أفضليته على المشي معللة له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ركب محمول على ذلك، بمعنى أن من ركب ملاحظا للتأسي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يترجح ركوبه على مشيه، وبذلك يتضح لك عدم التعارض بين النصوص، وأنه لا حاجة إلى ما أطنبوا به من تعدد صور الجمع، حتى ذهب إلى كل بعض، ضرورة معلومة رجحان المشي من حيث كونه مشية، بل لعله ضروري، وأن المراد بما دل على رجحان الركوب عليه من النصوص إنما هو من حيث اقتران بعض المرجحات به، فهو من باب دوران المستحبات وترجيح بعضها على بعض، لا أن الركوب من حيث كونه ركوبا أفضل من المشي من حيث كونه مشية، فإن ذلك مقطوع بفساده، بل لا ينبغي للفقيه احتماله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الكلام في المشي إلى المشاهد،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سيديومولاي أبا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r>
        <w:rPr>
          <w:rStyle w:val="FootnoteAnchor"/>
          <w:rtl w:val="true"/>
        </w:rPr>
        <w:footnoteReference w:id="100"/>
      </w:r>
      <w:bookmarkStart w:id="95" w:name="pg7115_72277"/>
    </w:p>
    <w:p>
      <w:pPr>
        <w:pStyle w:val="Heading3"/>
        <w:numPr>
          <w:ilvl w:val="2"/>
          <w:numId w:val="1"/>
        </w:numPr>
        <w:rPr/>
      </w:pPr>
      <w:bookmarkStart w:id="96" w:name="__RefHeading___Toc3795984_372815092"/>
      <w:bookmarkStart w:id="97" w:name="_Toc33"/>
      <w:bookmarkEnd w:id="95"/>
      <w:bookmarkEnd w:id="96"/>
      <w:r>
        <w:rPr>
          <w:rtl w:val="true"/>
        </w:rPr>
        <w:t xml:space="preserve">المشي إلى زيارة سائر الأئمة </w:t>
      </w:r>
      <w:r>
        <w:rPr>
          <w:rtl w:val="true"/>
        </w:rPr>
        <w:t>(</w:t>
      </w:r>
      <w:r>
        <w:rPr>
          <w:rtl w:val="true"/>
        </w:rPr>
        <w:t>علیهم السلام</w:t>
      </w:r>
      <w:r>
        <w:rPr>
          <w:rtl w:val="true"/>
        </w:rPr>
        <w:t>):</w:t>
      </w:r>
      <w:bookmarkEnd w:id="97"/>
    </w:p>
    <w:p>
      <w:pPr>
        <w:pStyle w:val="BookText"/>
        <w:rPr/>
      </w:pPr>
      <w:r>
        <w:rPr>
          <w:rFonts w:ascii="IRNazanin" w:hAnsi="IRNazanin" w:eastAsia="IRNazanin"/>
          <w:color w:val="111111"/>
          <w:sz w:val="28"/>
          <w:sz w:val="28"/>
          <w:szCs w:val="28"/>
          <w:rtl w:val="true"/>
          <w:lang w:bidi="fa-IR"/>
        </w:rPr>
        <w:t xml:space="preserve">ورد في بعض الروايات الحث أيضا على 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ماشية، 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ماشيا كتب الله له بكل خطوة حجة وعمرة، فإن رجع ماشيا كتب الله له بكل خطوة حجتين وعمرتين</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وأما المشي إلى زيارة بقية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يستند فيه إلى عدة أمور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العلامة المجلسي في البحار،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حسين بن عبد الصمد رحمه الله </w:t>
      </w:r>
      <w:r>
        <w:rPr>
          <w:rStyle w:val="FootnoteAnchor"/>
          <w:rtl w:val="true"/>
        </w:rPr>
        <w:footnoteReference w:id="102"/>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أبو الطيب الحسين بن أحمد الفقيه</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فصلى عنده صلاة جعفر، فإنه يكتب له بكل ركعة ثواب من حج ألف حجة، واعتمر ألف عمرة، وأعتق ألف رقبة، ووقف ألف وقفة في سبيل الله مع نبيمرسل، وله بكل خطوة ثواب مائة حجة، ومائة عمرة، وعتق مائة رقبة في سبيل الله، وكتب له مائة حسنة، وحط منه مائة سيئة</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واستفادة مطلوبية المشي إلى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تتوقف على كون الراوي قد استفاد ما قاله من الروايات المروية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قد يقال بأن ذلك هو ظاهر حال الرواة قديما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اجتهادا منه، مضافة إلى التسامح في أدلة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يتمسك بإطلاق بعض الروايات التي دلت على أفضلية المشي مطلقة في العبادات، كالرواية الصحيحة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عبد الله بشيء أشد من المشي ولا أفضل </w:t>
      </w:r>
      <w:r>
        <w:rPr>
          <w:rStyle w:val="FootnoteAnchor"/>
          <w:rtl w:val="true"/>
        </w:rPr>
        <w:footnoteReference w:id="105"/>
      </w:r>
      <w:r>
        <w:rPr>
          <w:rFonts w:ascii="Amiri" w:hAnsi="Amiri" w:eastAsia="Amiri" w:cs="Amiri"/>
          <w:color w:val="111111"/>
          <w:sz w:val="28"/>
          <w:sz w:val="28"/>
          <w:szCs w:val="28"/>
          <w:rtl w:val="true"/>
          <w:lang w:bidi="ar-SA"/>
        </w:rPr>
        <w:t xml:space="preserve">، كما تقدم عن المقدس الأردبيلي رحمه الله </w:t>
      </w:r>
      <w:r>
        <w:rPr>
          <w:rStyle w:val="FootnoteAnchor"/>
          <w:rtl w:val="true"/>
        </w:rPr>
        <w:footnoteReference w:id="10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أن زيارة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ففي الوسائل عن محمد بن علي بن الحسين في ثواب الأعمال، عن أبيه، عن سعد بن عبد الله، عن أحمد بن أبي عبد الله البرقي، عن الحسن بن علي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لمن أتى قبر أحد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مثل ما لمن أتى قبر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زارقبر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ما لمن زار قبر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وظاهر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ذكره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السؤال الأول راجع إلى ثواب الإتيان، فإذا كان المشي في الإتيان لزيارة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الركوب لزيارته، فيكون الثواب في الإتيان لزيارة سائر الأئمة مشيا وركوبا كالإتيان لزيارة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يستفاد منه ثواب أصل الزيارة، بخلاف السؤال الثاني حيث كان عن ثواب من زار أبا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مثل ما لمن زار قبر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تعظيم شعائر الله الذي لا يختص بإمام دون إمام، أو من باب أن أفضل الأعمال أحمزها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غير ذلك من الوجوه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نتيجة هذا الفصل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أن الروايات دلت على فضل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ماشيا كما دلت على فضل زيارته راكبا، إلا أن الثواب في المشي إلى زيارته أعظم، وهو أفضل من الركوب، إن لم يقترن بالركوب جهة توجب أرجحيته على المشي</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7115_72281"/>
      <w:bookmarkStart w:id="99" w:name="pg7115_72281"/>
      <w:bookmarkEnd w:id="99"/>
    </w:p>
    <w:p>
      <w:pPr>
        <w:pStyle w:val="Heading2"/>
        <w:numPr>
          <w:ilvl w:val="1"/>
          <w:numId w:val="1"/>
        </w:numPr>
        <w:rPr/>
      </w:pPr>
      <w:bookmarkStart w:id="100" w:name="pg7115_72281"/>
      <w:bookmarkStart w:id="101" w:name="__RefHeading___Toc3795986_372815092"/>
      <w:bookmarkStart w:id="102" w:name="_Toc34"/>
      <w:bookmarkEnd w:id="100"/>
      <w:bookmarkEnd w:id="101"/>
      <w:r>
        <w:rPr>
          <w:rtl w:val="true"/>
        </w:rPr>
        <w:t>الفصل الثالث</w:t>
      </w:r>
      <w:r>
        <w:rPr>
          <w:rtl w:val="true"/>
        </w:rPr>
        <w:t>:</w:t>
      </w:r>
      <w:r>
        <w:rPr>
          <w:rtl w:val="true"/>
        </w:rPr>
        <w:t>المشي حافية إلى الزيارة</w:t>
      </w:r>
      <w:bookmarkEnd w:id="10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3795988_372815092"/>
      <w:bookmarkStart w:id="104" w:name="_Toc35"/>
      <w:bookmarkEnd w:id="103"/>
      <w:r>
        <w:rPr>
          <w:rtl w:val="true"/>
        </w:rPr>
        <w:t>اشارة</w:t>
      </w:r>
      <w:bookmarkEnd w:id="10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7115_72283"/>
      <w:bookmarkStart w:id="106" w:name="pg7115_72283"/>
      <w:bookmarkEnd w:id="106"/>
    </w:p>
    <w:p>
      <w:pPr>
        <w:pStyle w:val="BookText"/>
        <w:rPr/>
      </w:pPr>
      <w:bookmarkStart w:id="107" w:name="pg7115_72283"/>
      <w:bookmarkEnd w:id="107"/>
      <w:r>
        <w:rPr>
          <w:rFonts w:ascii="IRNazanin" w:hAnsi="IRNazanin" w:eastAsia="IRNazanin"/>
          <w:color w:val="111111"/>
          <w:sz w:val="28"/>
          <w:sz w:val="28"/>
          <w:szCs w:val="28"/>
          <w:rtl w:val="true"/>
          <w:lang w:bidi="fa-IR"/>
        </w:rPr>
        <w:t xml:space="preserve">يقوم بعض الزائرين بالمشي حافيا إلى حرم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كان هذه الأمر من توابع البحث عن المشي إلى زيارته، أحببنا أن نفرده بالكلام، كونه قد يقع موضعا للتساؤل عن مستنده الشرعي </w:t>
      </w:r>
      <w:r>
        <w:rPr>
          <w:rFonts w:eastAsia="IRNazanin" w:cs="IRNazanin"/>
          <w:color w:val="111111"/>
          <w:sz w:val="28"/>
          <w:szCs w:val="28"/>
          <w:rtl w:val="true"/>
          <w:lang w:bidi="fa-IR"/>
        </w:rPr>
        <w:t>.</w:t>
      </w:r>
    </w:p>
    <w:p>
      <w:pPr>
        <w:pStyle w:val="Heading3"/>
        <w:numPr>
          <w:ilvl w:val="2"/>
          <w:numId w:val="1"/>
        </w:numPr>
        <w:rPr/>
      </w:pPr>
      <w:bookmarkStart w:id="108" w:name="__RefHeading___Toc3795990_372815092"/>
      <w:bookmarkStart w:id="109" w:name="_Toc36"/>
      <w:bookmarkEnd w:id="108"/>
      <w:r>
        <w:rPr>
          <w:rtl w:val="true"/>
        </w:rPr>
        <w:t xml:space="preserve">معنى الحفاء وموارده الراجحة </w:t>
      </w:r>
      <w:r>
        <w:rPr>
          <w:rtl w:val="true"/>
        </w:rPr>
        <w:t>:</w:t>
      </w:r>
      <w:bookmarkEnd w:id="109"/>
    </w:p>
    <w:p>
      <w:pPr>
        <w:pStyle w:val="Heading4"/>
        <w:numPr>
          <w:ilvl w:val="3"/>
          <w:numId w:val="1"/>
        </w:numPr>
        <w:rPr/>
      </w:pPr>
      <w:bookmarkStart w:id="110" w:name="__RefHeading___Toc3795992_372815092"/>
      <w:bookmarkStart w:id="111" w:name="_Toc37"/>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الحفاء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بغير خف ولا نعل</w:t>
      </w:r>
      <w:r>
        <w:rPr>
          <w:rStyle w:val="FootnoteAnchor"/>
          <w:rtl w:val="true"/>
        </w:rPr>
        <w:footnoteReference w:id="110"/>
      </w:r>
      <w:r>
        <w:rPr>
          <w:rFonts w:ascii="Amiri" w:hAnsi="Amiri" w:eastAsia="Amiri" w:cs="Amiri"/>
          <w:color w:val="111111"/>
          <w:sz w:val="28"/>
          <w:sz w:val="28"/>
          <w:szCs w:val="28"/>
          <w:rtl w:val="true"/>
          <w:lang w:bidi="ar-SA"/>
        </w:rPr>
        <w:t>، أي بغير حذاء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شك بأن الإنسان إذا تحقى وخلع نعليه في موضع ما، كان أقرب إلى التواضع والتذلل، ودل ذلك على نوع من الاحترام والتعظيم، لا نجده فيمن لبس نعط أو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نجد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فيما روي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الحفاء في بعض المواطن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مواطن لله، فأحب أن أكون فيها حافيا </w:t>
      </w:r>
      <w:r>
        <w:rPr>
          <w:rFonts w:eastAsia="IRNazanin" w:cs="IRNazanin"/>
          <w:color w:val="111111"/>
          <w:sz w:val="28"/>
          <w:szCs w:val="28"/>
          <w:rtl w:val="true"/>
          <w:lang w:bidi="fa-IR"/>
        </w:rPr>
        <w:t>.</w:t>
      </w:r>
      <w:r>
        <w:rPr>
          <w:rStyle w:val="FootnoteAnchor"/>
          <w:rtl w:val="true"/>
        </w:rPr>
        <w:footnoteReference w:id="11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الشريعة الحث على التحفي في موارد عديدة من الطاعات والعبادات، نشير إلى بعض منها</w:t>
      </w:r>
      <w:r>
        <w:rPr>
          <w:rFonts w:eastAsia="Amiri" w:cs="Amiri" w:ascii="Amiri" w:hAnsi="Amiri"/>
          <w:color w:val="111111"/>
          <w:sz w:val="28"/>
          <w:szCs w:val="28"/>
          <w:rtl w:val="true"/>
          <w:lang w:bidi="ar-SA"/>
        </w:rPr>
        <w:t xml:space="preserve">: </w:t>
      </w:r>
      <w:bookmarkStart w:id="112" w:name="pg7115_72284"/>
    </w:p>
    <w:p>
      <w:pPr>
        <w:pStyle w:val="Heading4"/>
        <w:numPr>
          <w:ilvl w:val="3"/>
          <w:numId w:val="1"/>
        </w:numPr>
        <w:rPr/>
      </w:pPr>
      <w:bookmarkStart w:id="113" w:name="__RefHeading___Toc3795994_372815092"/>
      <w:bookmarkStart w:id="114" w:name="_Toc38"/>
      <w:bookmarkEnd w:id="112"/>
      <w:bookmarkEnd w:id="113"/>
      <w:r>
        <w:rPr>
          <w:rtl w:val="true"/>
        </w:rPr>
        <w:t>المشي حافية إلى الحج</w:t>
      </w:r>
      <w:r>
        <w:rPr>
          <w:rtl w:val="true"/>
        </w:rPr>
        <w:t>:</w:t>
      </w:r>
      <w:bookmarkEnd w:id="114"/>
    </w:p>
    <w:p>
      <w:pPr>
        <w:pStyle w:val="BookText"/>
        <w:rPr/>
      </w:pPr>
      <w:r>
        <w:rPr>
          <w:rFonts w:ascii="IRNazanin" w:hAnsi="IRNazanin" w:eastAsia="IRNazanin"/>
          <w:color w:val="111111"/>
          <w:sz w:val="28"/>
          <w:sz w:val="28"/>
          <w:szCs w:val="28"/>
          <w:rtl w:val="true"/>
          <w:lang w:bidi="fa-IR"/>
        </w:rPr>
        <w:t>فقد روى الشيخ الصدوق رحمه الله في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رحمه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النخعي، عن عمه الحسين بن يزيد النوفلي، عن محمد 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حدثني أبي،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أعبد الناس في زمانه، وأزهدهم وأفضلهم، وكان إذا حج حج ماشية، وربما مشي حافيا</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115" w:name="__RefHeading___Toc3795996_372815092"/>
      <w:bookmarkStart w:id="116" w:name="_Toc39"/>
      <w:bookmarkEnd w:id="115"/>
      <w:r>
        <w:rPr>
          <w:rtl w:val="true"/>
        </w:rPr>
        <w:t xml:space="preserve">الدخول حافية إلى الحرم المكي </w:t>
      </w:r>
      <w:r>
        <w:rPr>
          <w:rtl w:val="true"/>
        </w:rPr>
        <w:t>:</w:t>
      </w:r>
      <w:bookmarkEnd w:id="116"/>
    </w:p>
    <w:p>
      <w:pPr>
        <w:pStyle w:val="BookText"/>
        <w:rPr/>
      </w:pPr>
      <w:r>
        <w:rPr>
          <w:rFonts w:ascii="IRNazanin" w:hAnsi="IRNazanin" w:eastAsia="IRNazanin"/>
          <w:color w:val="111111"/>
          <w:sz w:val="28"/>
          <w:sz w:val="28"/>
          <w:szCs w:val="28"/>
          <w:rtl w:val="true"/>
          <w:lang w:bidi="fa-IR"/>
        </w:rPr>
        <w:t>فعن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مزامله ما بين مكة والمدينة، فلما انتهى إلى الحرم نزل فاغتسل، فأخذ نعليه بيده ثم دخل الحرم حافيا، 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فصنعت مثل ما 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أبان، من صنع مثل ما رأيتني صنعت تواضعا الله محا الله عنه مائة ألف سيئة، وكتب له مائة ألف حسنة، وقضى له مائة ألف حاجة</w:t>
      </w:r>
      <w:r>
        <w:rPr>
          <w:rFonts w:eastAsia="IRNazanin" w:cs="IRNazanin"/>
          <w:color w:val="111111"/>
          <w:sz w:val="28"/>
          <w:szCs w:val="28"/>
          <w:rtl w:val="true"/>
          <w:lang w:bidi="fa-IR"/>
        </w:rPr>
        <w:t>.</w:t>
      </w:r>
      <w:r>
        <w:rPr>
          <w:rStyle w:val="FootnoteAnchor"/>
          <w:rtl w:val="true"/>
        </w:rPr>
        <w:footnoteReference w:id="11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زاملت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بين مكة </w:t>
      </w:r>
      <w:bookmarkStart w:id="117" w:name="pg7115_72285"/>
    </w:p>
    <w:p>
      <w:pPr>
        <w:pStyle w:val="BookText"/>
        <w:rPr/>
      </w:pPr>
      <w:bookmarkEnd w:id="117"/>
      <w:r>
        <w:rPr>
          <w:rFonts w:ascii="Amiri" w:hAnsi="Amiri" w:eastAsia="Amiri" w:cs="Amiri"/>
          <w:color w:val="111111"/>
          <w:sz w:val="28"/>
          <w:sz w:val="28"/>
          <w:szCs w:val="28"/>
          <w:rtl w:val="true"/>
          <w:lang w:bidi="ar-SA"/>
        </w:rPr>
        <w:t>والمدينة، فلما انتهى إلى الحرم اغتسل وأخذ نعليه بيديه ثم مشي في الحرم ساعة</w:t>
      </w:r>
      <w:r>
        <w:rPr>
          <w:rFonts w:eastAsia="Amiri" w:cs="Amiri" w:ascii="Amiri" w:hAnsi="Amiri"/>
          <w:color w:val="111111"/>
          <w:sz w:val="28"/>
          <w:szCs w:val="28"/>
          <w:rtl w:val="true"/>
          <w:lang w:bidi="ar-SA"/>
        </w:rPr>
        <w:t>.</w:t>
      </w:r>
      <w:r>
        <w:rPr>
          <w:rStyle w:val="FootnoteAnchor"/>
          <w:rtl w:val="true"/>
        </w:rPr>
        <w:footnoteReference w:id="114"/>
      </w:r>
    </w:p>
    <w:p>
      <w:pPr>
        <w:pStyle w:val="Heading4"/>
        <w:numPr>
          <w:ilvl w:val="3"/>
          <w:numId w:val="1"/>
        </w:numPr>
        <w:rPr/>
      </w:pPr>
      <w:bookmarkStart w:id="118" w:name="__RefHeading___Toc3795998_372815092"/>
      <w:bookmarkStart w:id="119" w:name="_Toc40"/>
      <w:bookmarkEnd w:id="118"/>
      <w:r>
        <w:rPr>
          <w:rtl w:val="true"/>
        </w:rPr>
        <w:t xml:space="preserve">الدخول حافية إلى المسجد الحرام </w:t>
      </w:r>
      <w:r>
        <w:rPr>
          <w:rtl w:val="true"/>
        </w:rPr>
        <w:t>:</w:t>
      </w:r>
      <w:bookmarkEnd w:id="119"/>
    </w:p>
    <w:p>
      <w:pPr>
        <w:pStyle w:val="BookText"/>
        <w:rPr/>
      </w:pPr>
      <w:r>
        <w:rPr>
          <w:rFonts w:ascii="IRNazanin" w:hAnsi="IRNazanin" w:eastAsia="IRNazanin"/>
          <w:color w:val="111111"/>
          <w:sz w:val="28"/>
          <w:sz w:val="28"/>
          <w:szCs w:val="28"/>
          <w:rtl w:val="true"/>
          <w:lang w:bidi="fa-IR"/>
        </w:rPr>
        <w:t xml:space="preserve">فعن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دخلت المسجد الحرام فادخله حافية على السكينة والوقار والخشوع </w:t>
      </w:r>
      <w:r>
        <w:rPr>
          <w:rStyle w:val="FootnoteAnchor"/>
          <w:rtl w:val="true"/>
        </w:rPr>
        <w:footnoteReference w:id="115"/>
      </w:r>
    </w:p>
    <w:p>
      <w:pPr>
        <w:pStyle w:val="Heading4"/>
        <w:numPr>
          <w:ilvl w:val="3"/>
          <w:numId w:val="1"/>
        </w:numPr>
        <w:rPr/>
      </w:pPr>
      <w:bookmarkStart w:id="120" w:name="__RefHeading___Toc3796000_372815092"/>
      <w:bookmarkStart w:id="121" w:name="_Toc41"/>
      <w:bookmarkEnd w:id="120"/>
      <w:r>
        <w:rPr>
          <w:rtl w:val="true"/>
        </w:rPr>
        <w:t xml:space="preserve">المشي حافية إلى صلاة الجمعة </w:t>
      </w:r>
      <w:r>
        <w:rPr>
          <w:rtl w:val="true"/>
        </w:rPr>
        <w:t>:</w:t>
      </w:r>
      <w:bookmarkEnd w:id="121"/>
    </w:p>
    <w:p>
      <w:pPr>
        <w:pStyle w:val="BookText"/>
        <w:rPr/>
      </w:pPr>
      <w:r>
        <w:rPr>
          <w:rFonts w:ascii="Amiri" w:hAnsi="Amiri" w:eastAsia="Amiri" w:cs="Amiri"/>
          <w:color w:val="111111"/>
          <w:sz w:val="28"/>
          <w:sz w:val="28"/>
          <w:szCs w:val="28"/>
          <w:rtl w:val="true"/>
          <w:lang w:bidi="ar-SA"/>
        </w:rPr>
        <w:t>فعن علي صلوات الله عليه أنه كان يمشي إلى الجمعة حافيا تعظيما لها ، ويعلق نعليه بيده اليسرى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موطن لله </w:t>
      </w:r>
      <w:r>
        <w:rPr>
          <w:rFonts w:eastAsia="Amiri" w:cs="Amiri" w:ascii="Amiri" w:hAnsi="Amiri"/>
          <w:color w:val="111111"/>
          <w:sz w:val="28"/>
          <w:szCs w:val="28"/>
          <w:rtl w:val="true"/>
          <w:lang w:bidi="ar-SA"/>
        </w:rPr>
        <w:t>.</w:t>
      </w:r>
      <w:r>
        <w:rPr>
          <w:rStyle w:val="FootnoteAnchor"/>
          <w:rtl w:val="true"/>
        </w:rPr>
        <w:footnoteReference w:id="116"/>
      </w:r>
    </w:p>
    <w:p>
      <w:pPr>
        <w:pStyle w:val="Heading4"/>
        <w:numPr>
          <w:ilvl w:val="3"/>
          <w:numId w:val="1"/>
        </w:numPr>
        <w:rPr/>
      </w:pPr>
      <w:bookmarkStart w:id="122" w:name="__RefHeading___Toc3796002_372815092"/>
      <w:bookmarkStart w:id="123" w:name="_Toc42"/>
      <w:bookmarkEnd w:id="122"/>
      <w:r>
        <w:rPr>
          <w:rtl w:val="true"/>
        </w:rPr>
        <w:t xml:space="preserve">التحقي في اتباع الجنازة </w:t>
      </w:r>
      <w:r>
        <w:rPr>
          <w:rtl w:val="true"/>
        </w:rPr>
        <w:t>:</w:t>
      </w:r>
      <w:bookmarkEnd w:id="12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بغسل سعد بن معاذ حين مات، ثم تبعه بلا حذاء ولا رداء، فسئل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الملائكة كانت بلا حذاء ولا رداء فتأيت بها،</w:t>
      </w:r>
      <w:r>
        <w:rPr>
          <w:rStyle w:val="FootnoteAnchor"/>
          <w:rtl w:val="true"/>
        </w:rPr>
        <w:footnoteReference w:id="117"/>
      </w:r>
      <w:bookmarkStart w:id="124" w:name="pg7115_72286"/>
    </w:p>
    <w:p>
      <w:pPr>
        <w:pStyle w:val="BookText"/>
        <w:rPr/>
      </w:pPr>
      <w:bookmarkEnd w:id="124"/>
      <w:r>
        <w:rPr>
          <w:rFonts w:ascii="IRNazanin" w:hAnsi="IRNazanin" w:eastAsia="IRNazanin"/>
          <w:color w:val="111111"/>
          <w:sz w:val="28"/>
          <w:sz w:val="28"/>
          <w:szCs w:val="28"/>
          <w:rtl w:val="true"/>
          <w:lang w:bidi="fa-IR"/>
        </w:rPr>
        <w:t xml:space="preserve">وروي أنه لما مات إسماعيل بن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خرج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حذاء ولا رداء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الخروج حافية إلى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خروج الرضا ظل إليها حافيا </w:t>
      </w:r>
      <w:r>
        <w:rPr>
          <w:rFonts w:eastAsia="Amiri" w:cs="Amiri" w:ascii="Amiri" w:hAnsi="Amiri"/>
          <w:color w:val="111111"/>
          <w:sz w:val="28"/>
          <w:szCs w:val="28"/>
          <w:rtl w:val="true"/>
          <w:lang w:bidi="ar-SA"/>
        </w:rPr>
        <w:t>.</w:t>
      </w:r>
      <w:r>
        <w:rPr>
          <w:rStyle w:val="FootnoteAnchor"/>
          <w:rtl w:val="true"/>
        </w:rPr>
        <w:footnoteReference w:id="119"/>
      </w:r>
    </w:p>
    <w:p>
      <w:pPr>
        <w:pStyle w:val="Heading4"/>
        <w:numPr>
          <w:ilvl w:val="3"/>
          <w:numId w:val="1"/>
        </w:numPr>
        <w:rPr/>
      </w:pPr>
      <w:bookmarkStart w:id="125" w:name="__RefHeading___Toc3796004_372815092"/>
      <w:bookmarkStart w:id="126" w:name="_Toc43"/>
      <w:bookmarkEnd w:id="125"/>
      <w:r>
        <w:rPr>
          <w:rtl w:val="true"/>
        </w:rPr>
        <w:t>الخروج حافية لعيادة المريض</w:t>
      </w:r>
      <w:r>
        <w:rPr>
          <w:rtl w:val="true"/>
        </w:rPr>
        <w:t>:</w:t>
      </w:r>
      <w:bookmarkEnd w:id="126"/>
    </w:p>
    <w:p>
      <w:pPr>
        <w:pStyle w:val="BookText"/>
        <w:rPr/>
      </w:pPr>
      <w:r>
        <w:rPr>
          <w:rFonts w:ascii="IRNazanin" w:hAnsi="IRNazanin" w:eastAsia="IRNazanin"/>
          <w:color w:val="111111"/>
          <w:sz w:val="28"/>
          <w:sz w:val="28"/>
          <w:szCs w:val="28"/>
          <w:rtl w:val="true"/>
          <w:lang w:bidi="fa-IR"/>
        </w:rPr>
        <w:t xml:space="preserve">فقد روي 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يدل على بعض ما مضى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يمشي في خمسة مواطن حافية، ويعلق عليه بيده اليسرى، وكان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مواطن الله، فأحب أن أكون فيها حافيا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الفطر، ويوم النحر، ويوم الجمعة، وإذا عاد مريضا، وإذا شهد جنازة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3796006_372815092"/>
      <w:bookmarkStart w:id="128" w:name="_Toc44"/>
      <w:bookmarkEnd w:id="127"/>
      <w:r>
        <w:rPr>
          <w:rtl w:val="true"/>
        </w:rPr>
        <w:t>فضل الحفاء في المشاهد والأماكن المقدسة</w:t>
      </w:r>
      <w:r>
        <w:rPr>
          <w:rtl w:val="true"/>
        </w:rPr>
        <w:t>:</w:t>
      </w:r>
      <w:bookmarkEnd w:id="128"/>
    </w:p>
    <w:p>
      <w:pPr>
        <w:pStyle w:val="Heading4"/>
        <w:numPr>
          <w:ilvl w:val="3"/>
          <w:numId w:val="1"/>
        </w:numPr>
        <w:rPr/>
      </w:pPr>
      <w:bookmarkStart w:id="129" w:name="__RefHeading___Toc3796008_372815092"/>
      <w:bookmarkStart w:id="130" w:name="_Toc45"/>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وفي هذا السياق يأتي الحفاء في المشي إلى الأماكن المقدسة، فإن فيه تواضعة من الماشي لله تعالى وحججه وأوليائه، وتعظيما منه لتلك الأماكن المباركة والمشرفة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فضل الحفاء في المشاهد المقدسة بأدلةعديدة، منها ما هو عام، ومنها ما هو خاص</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3796010_372815092"/>
      <w:bookmarkStart w:id="132" w:name="_Toc46"/>
      <w:bookmarkEnd w:id="131"/>
      <w:r>
        <w:rPr>
          <w:rtl w:val="true"/>
        </w:rPr>
        <w:t>الدليل العام</w:t>
      </w:r>
      <w:r>
        <w:rPr>
          <w:rtl w:val="true"/>
        </w:rPr>
        <w:t>:</w:t>
      </w:r>
      <w:bookmarkEnd w:id="13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يمكن الاستدلال على فضل الحفاء بشكل عام بقوله تعالى مخاطبة نبيه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فأخلع نعليك إك بالواد المقدس طوى</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فقد ذكر العلامة المجلسي رحمه الله أن هذه الآية توميء إلى إكرام الروضات المقدسة وخلع النعلين فيها، بل عند القرب منها، لا سيما في الطف والغري</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ويظهر من صاحب الجواهر قدس سره اعتبار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بالواد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كالتعليل الذي يستفاد منه الأمر بنزع التعلين في كل مكان مقدس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وقد وردت الروايات العديدة في قداسة أرض كربلاء وتربتها، باعتبارها حرمة من حرم الله تعالى ورسوله، وحرم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 مما يعني شمول هذا الاحترام والتعظيم لها وأيضا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استدل به على فضل الحفاء بنحو عام أيضا ما رواه الجمهور،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اغبرت قدماه في سبيل الله حرمهما الله على النار</w:t>
      </w:r>
      <w:r>
        <w:rPr>
          <w:rFonts w:eastAsia="IRNazanin" w:cs="IRNazanin"/>
          <w:color w:val="111111"/>
          <w:sz w:val="28"/>
          <w:szCs w:val="28"/>
          <w:rtl w:val="true"/>
          <w:lang w:bidi="fa-IR"/>
        </w:rPr>
        <w:t>.</w:t>
      </w:r>
      <w:r>
        <w:rPr>
          <w:rStyle w:val="FootnoteAnchor"/>
          <w:rtl w:val="true"/>
        </w:rPr>
        <w:footnoteReference w:id="12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الأغبرار لازم للمشي، فأطلق اسم اللازم وأريد به الملزوم الذي هو المشي، على طريق الكناية </w:t>
      </w:r>
      <w:r>
        <w:rPr>
          <w:rFonts w:eastAsia="Amiri" w:cs="Amiri" w:ascii="Amiri" w:hAnsi="Amiri"/>
          <w:color w:val="111111"/>
          <w:sz w:val="28"/>
          <w:szCs w:val="28"/>
          <w:rtl w:val="true"/>
          <w:lang w:bidi="ar-SA"/>
        </w:rPr>
        <w:t>.</w:t>
      </w:r>
      <w:r>
        <w:rPr>
          <w:rStyle w:val="FootnoteAnchor"/>
          <w:rtl w:val="true"/>
        </w:rPr>
        <w:footnoteReference w:id="126"/>
      </w:r>
      <w:bookmarkStart w:id="133" w:name="pg7115_72288"/>
    </w:p>
    <w:p>
      <w:pPr>
        <w:pStyle w:val="BookText"/>
        <w:rPr/>
      </w:pPr>
      <w:bookmarkEnd w:id="133"/>
      <w:r>
        <w:rPr>
          <w:rFonts w:ascii="IRNazanin" w:hAnsi="IRNazanin" w:eastAsia="IRNazanin"/>
          <w:color w:val="111111"/>
          <w:sz w:val="28"/>
          <w:sz w:val="28"/>
          <w:szCs w:val="28"/>
          <w:rtl w:val="true"/>
          <w:lang w:bidi="fa-IR"/>
        </w:rPr>
        <w:t xml:space="preserve">وأن المراد بسبيل الله كل ما فيه طاعة له سبحانه، قال المقدس الأردبيلي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ويمكن الاستدلال بها على الحفاة في الحرم، وعلى صلاة الجنازة، بل مطلق العبادة مثل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إلا أن الظاهر أن هذه الرواية لم ترد في مصادرنا، ولعل العلماء أوردوها في كتبهم لتسامحهم في أدلة المستحبات كما هو معروف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مضافة إلى إمكان المناقشة فيها بأن أغبرار القدم وإن كان لازما للمشي، إلا أنه لازم أعم، لإمكان أن يتحقق اغبرارها سواء كانت حافية أو ناعلة، وإن كان هو أقرب في الحفاء وأسرع</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3796012_372815092"/>
      <w:bookmarkStart w:id="135" w:name="_Toc47"/>
      <w:bookmarkEnd w:id="134"/>
      <w:r>
        <w:rPr>
          <w:rtl w:val="true"/>
        </w:rPr>
        <w:t xml:space="preserve">الدليل الخاص </w:t>
      </w:r>
      <w:r>
        <w:rPr>
          <w:rtl w:val="true"/>
        </w:rPr>
        <w:t>:</w:t>
      </w:r>
      <w:bookmarkEnd w:id="135"/>
    </w:p>
    <w:p>
      <w:pPr>
        <w:pStyle w:val="BookText"/>
        <w:rPr/>
      </w:pPr>
      <w:r>
        <w:rPr>
          <w:rFonts w:ascii="IRNazanin" w:hAnsi="IRNazanin" w:eastAsia="IRNazanin"/>
          <w:color w:val="111111"/>
          <w:sz w:val="28"/>
          <w:sz w:val="28"/>
          <w:szCs w:val="28"/>
          <w:rtl w:val="true"/>
          <w:lang w:bidi="fa-IR"/>
        </w:rPr>
        <w:t xml:space="preserve">وهو ما ورد من الروايات في فضل المشي حافية إلى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الكليني عن عدة من أصحابنا، عن أحمد بن محمد، عن القاسم بن يحيى، عن جده الحسن بن راشد، عن الحسين بن ثوير،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ويونس بن ظبيان والمفضل بن عمرو أبو سلمة الراج جلوسا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المتكلم منا يونس وكان أكبرنا سنأ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أتيت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فاغتسل على شاطىء </w:t>
      </w:r>
    </w:p>
    <w:p>
      <w:pPr>
        <w:pStyle w:val="BookText"/>
        <w:rPr/>
      </w:pPr>
      <w:r>
        <w:rPr>
          <w:rFonts w:ascii="Amiri" w:hAnsi="Amiri" w:eastAsia="Amiri" w:cs="Amiri"/>
          <w:color w:val="111111"/>
          <w:sz w:val="28"/>
          <w:sz w:val="28"/>
          <w:szCs w:val="28"/>
          <w:rtl w:val="true"/>
          <w:lang w:bidi="ar-SA"/>
        </w:rPr>
        <w:t>الفرات، ثم البس ثيابك الطاهرة، ثم امش حافيا، فإنك في حرم من حرم الله وحرم رسوله، وعليك بالتكبير والتهليل والتسبيح والتحميد والتعظيم لله عز وجل كثيرة والصلاة على محمد وأهل بيته حتى تصير إلى باب الحير،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يا حجة الله وابن حجته، السلام عليكم يا ملائكة الله وزوار قبر ابن نبي الله ثم اخط عشر خطوات، ثم قف وكبر ثلاثين تكبيرة، ثم امش إليه حتى تأتيه من قبل وجهه، فاستقبل وجهك بوجهه وتجعل القبلة بين كتفيك،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ابن قولويه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بن موسی بن بابويه وجماعة رحمهم الله، عن سعد بن عبد الله، عن الحسن بنعلي بن عبد الله ابن المغيرة، عن العباس بن عامر، عن جابر المكفوف، عن أبي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ماشيا كتب الله له بكل خطوة ألف حسنة ومحا عنه ألف سيئة ورفع له ألف درجة، فإذا أتيت الفرات فاغتسل وعلق عليك وامش حافيا، وامش مشي العبد الذليل، فإذا أتيت باب الحائر فكبر أربعة، ثم امش قليلا ثم كبر أربعة، ثم ائت رأسه فقف </w:t>
      </w:r>
    </w:p>
    <w:p>
      <w:pPr>
        <w:pStyle w:val="BookText"/>
        <w:rPr/>
      </w:pPr>
      <w:r>
        <w:rPr>
          <w:rFonts w:ascii="Amiri" w:hAnsi="Amiri" w:eastAsia="Amiri" w:cs="Amiri"/>
          <w:color w:val="111111"/>
          <w:sz w:val="28"/>
          <w:sz w:val="28"/>
          <w:szCs w:val="28"/>
          <w:rtl w:val="true"/>
          <w:lang w:bidi="ar-SA"/>
        </w:rPr>
        <w:t xml:space="preserve">عليه فكبر أربعا وصل عنده، واسأل الله حاجتك </w:t>
      </w:r>
      <w:r>
        <w:rPr>
          <w:rStyle w:val="FootnoteAnchor"/>
          <w:rtl w:val="true"/>
        </w:rPr>
        <w:footnoteReference w:id="12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 الرحمان محمد بن أحمد بن الحسين العسكري ومحمد بن الحسن جميعا، عن الحسن بن علي بن مهزیار، عن أبيه علي بن مهزیار، عن محمد بن أبي عمير، عن محمد بن مروان،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أردت المسير إلى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اعبر الفرات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واجعل سعيي مشكورة، وذنبي مغفورا، وعملي مقبولا، واغسلني من الخطايا والذنوب، وطهر قلبي من كل آفةتمحق ديني أو تبطل عملي،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تأتي النينوى فتضع رحلك بها، ولا تدهن ولا تكتحل ولا تأكل اللحم ما دمت مقيما بها، ثم تأتي الشط بحذاء نخل القبر، واغتسل وعليك الميزر وقل وأنت تغتسل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امش حافيا وعليك السكينة والوقار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30"/>
      </w:r>
      <w:bookmarkStart w:id="136" w:name="pg7115_72291"/>
    </w:p>
    <w:p>
      <w:pPr>
        <w:pStyle w:val="Heading3"/>
        <w:numPr>
          <w:ilvl w:val="2"/>
          <w:numId w:val="1"/>
        </w:numPr>
        <w:rPr/>
      </w:pPr>
      <w:bookmarkStart w:id="137" w:name="__RefHeading___Toc3796014_372815092"/>
      <w:bookmarkStart w:id="138" w:name="_Toc48"/>
      <w:bookmarkEnd w:id="136"/>
      <w:bookmarkEnd w:id="137"/>
      <w:r>
        <w:rPr>
          <w:rtl w:val="true"/>
        </w:rPr>
        <w:t>تعقیب</w:t>
      </w:r>
      <w:bookmarkEnd w:id="138"/>
    </w:p>
    <w:p>
      <w:pPr>
        <w:pStyle w:val="BookText"/>
        <w:rPr/>
      </w:pPr>
      <w:r>
        <w:rPr>
          <w:rFonts w:ascii="Amiri" w:hAnsi="Amiri" w:eastAsia="Amiri" w:cs="Amiri"/>
          <w:color w:val="111111"/>
          <w:sz w:val="28"/>
          <w:sz w:val="28"/>
          <w:szCs w:val="28"/>
          <w:rtl w:val="true"/>
          <w:lang w:bidi="ar-SA"/>
        </w:rPr>
        <w:t xml:space="preserve">لا شك أن الحفاء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بنفسه من الأمور الراجحة، وإنمايصبح راجحا إذا تعلق بطاعة من الطاعات، كالمشي حافية إلى الحج، فيكون من أفراد المشي الراجح</w:t>
      </w:r>
      <w:r>
        <w:rPr>
          <w:rStyle w:val="FootnoteAnchor"/>
          <w:rtl w:val="true"/>
        </w:rPr>
        <w:footnoteReference w:id="131"/>
      </w:r>
      <w:r>
        <w:rPr>
          <w:rFonts w:ascii="Amiri" w:hAnsi="Amiri" w:eastAsia="Amiri" w:cs="Amiri"/>
          <w:color w:val="111111"/>
          <w:sz w:val="28"/>
          <w:sz w:val="28"/>
          <w:szCs w:val="28"/>
          <w:rtl w:val="true"/>
          <w:lang w:bidi="ar-SA"/>
        </w:rPr>
        <w:t>، بل يقال بأفضلية الحناء على الانتعال، كما تقدم عن السيد اليزدي في العروة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إلا أن المشي حافيا لما كان مظنة للتأذي والمشقة الشديدة قد يصير مرجوحا، كما لو كان من مسافات بعيدة، ومن هنا فالمناسب هو الاقتصار عليه في الموارد التي لا يقع فيها تأذ أو مشقة شديدة كما في الموارد التي مر ذكرها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لهذا اقتصرت جملة من الروايات الواردة في التحفي لزيارة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الحث على خلع النعلين والتحفي من نهر الفرات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أحد الوجوه التي ذكرت لتوجيه رواية قد يقال فيها بمرجوحية المشي حافية، وهي ما رواه أبو عبيدة الحداء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نذر أن يمشي إلى مكة حافيا؟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حاجا فنظر إلى امرأة تمشي بين الإبل،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 عقبة بن عامر نذرت أن تمشي إلى مكة حافية،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عقبة، انطلق إلى أختك فمرها فلتركب، فإن الله غني عن مشيها وحفاها،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وقد اختلفت كلمات الأعلام في توجيهها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 من يرى أنها حكاية حالة خاصة لا تتناول غيرها من الموارد، فلعل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منها العجز عن المشي، فأمرها بالركوب </w:t>
      </w:r>
      <w:r>
        <w:rPr>
          <w:rStyle w:val="FootnoteAnchor"/>
          <w:rtl w:val="true"/>
        </w:rPr>
        <w:footnoteReference w:id="134"/>
      </w:r>
      <w:r>
        <w:rPr>
          <w:rFonts w:ascii="Amiri" w:hAnsi="Amiri" w:eastAsia="Amiri" w:cs="Amiri"/>
          <w:color w:val="111111"/>
          <w:sz w:val="28"/>
          <w:sz w:val="28"/>
          <w:szCs w:val="28"/>
          <w:rtl w:val="true"/>
          <w:lang w:bidi="ar-SA"/>
        </w:rPr>
        <w:t>، أو رأى منها ما ينافي 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من يرى أن أقصى ما تدل عليه هو عدم انعقاد نذر المشي مع الحفاء، وكأنه لما فيه من المشقة الشديدة</w:t>
      </w:r>
      <w:r>
        <w:rPr>
          <w:rStyle w:val="FootnoteAnchor"/>
          <w:rtl w:val="true"/>
        </w:rPr>
        <w:footnoteReference w:id="135"/>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والأقرب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الخبر بعد كونه شاد </w:t>
      </w:r>
      <w:r>
        <w:rPr>
          <w:rStyle w:val="FootnoteAnchor"/>
          <w:rtl w:val="true"/>
        </w:rPr>
        <w:footnoteReference w:id="136"/>
      </w:r>
      <w:r>
        <w:rPr>
          <w:rFonts w:ascii="IRNazanin" w:hAnsi="IRNazanin" w:eastAsia="IRNazanin"/>
          <w:color w:val="111111"/>
          <w:sz w:val="28"/>
          <w:sz w:val="28"/>
          <w:szCs w:val="28"/>
          <w:rtl w:val="true"/>
          <w:lang w:bidi="fa-IR"/>
        </w:rPr>
        <w:t xml:space="preserve">، وقد أعرض الفقهاء عن العمل به </w:t>
      </w:r>
      <w:r>
        <w:rPr>
          <w:rStyle w:val="FootnoteAnchor"/>
          <w:rtl w:val="true"/>
        </w:rPr>
        <w:footnoteReference w:id="137"/>
      </w:r>
      <w:r>
        <w:rPr>
          <w:rFonts w:ascii="Amiri" w:hAnsi="Amiri" w:eastAsia="Amiri" w:cs="Amiri"/>
          <w:color w:val="111111"/>
          <w:sz w:val="28"/>
          <w:sz w:val="28"/>
          <w:szCs w:val="28"/>
          <w:rtl w:val="true"/>
          <w:lang w:bidi="ar-SA"/>
        </w:rPr>
        <w:t xml:space="preserve">، مما يوجب وهنه وضعفه وعدم الإعتماد عليه كما هومعلوم، يمكن حمله على صورة العجز، أو المشقة الشديدة، الناشئة من خصوص الحفاء، لأن جواب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سؤال السائل إنما جاء من خلال استشهاده بأمر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للمرأة بالركوب،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غني عن مشيها وحفاها، الظاهر منه أنه لا اختصاص له بالمرأة، بحيث يحمل على كونه حكاية حالة خاصة لا يتعدىعن موردهای أو على فوت ستر ما يجب ستره منها؛ لأن معناه حينئذ اختصاص الجواب بالمرأة، وبقاء سؤال الراوي عن رجل نذر أن يمشي إلى مكة حافية بلا جواب</w:t>
      </w:r>
      <w:r>
        <w:rPr>
          <w:rStyle w:val="FootnoteAnchor"/>
          <w:rtl w:val="true"/>
        </w:rPr>
        <w:footnoteReference w:id="138"/>
      </w:r>
      <w:r>
        <w:rPr>
          <w:rFonts w:ascii="Amiri" w:hAnsi="Amiri" w:eastAsia="Amiri" w:cs="Amiri"/>
          <w:color w:val="111111"/>
          <w:sz w:val="28"/>
          <w:sz w:val="28"/>
          <w:szCs w:val="28"/>
          <w:rtl w:val="true"/>
          <w:lang w:bidi="ar-SA"/>
        </w:rPr>
        <w:t>، وهو ما يتنزه عن فعله المعصوم في مقام بيان حكم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الله غني عن مشيها وحفاها، أشبه بذكر العلة التي لأجلها أمر المرأة بالركوب، وكون المشي حافيا صار مرجوحا، وإلا فإن الله غني عن العالمين</w:t>
      </w:r>
      <w:r>
        <w:rPr>
          <w:rStyle w:val="FootnoteAnchor"/>
          <w:rtl w:val="true"/>
        </w:rPr>
        <w:footnoteReference w:id="139"/>
      </w:r>
      <w:r>
        <w:rPr>
          <w:rFonts w:ascii="Amiri" w:hAnsi="Amiri" w:eastAsia="Amiri" w:cs="Amiri"/>
          <w:color w:val="111111"/>
          <w:sz w:val="28"/>
          <w:sz w:val="28"/>
          <w:szCs w:val="28"/>
          <w:rtl w:val="true"/>
          <w:lang w:bidi="ar-SA"/>
        </w:rPr>
        <w:t>وليس فقط عن مشيها وحفاها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يفهم جواب السائل عن رجل نذر أن يمشي إلى مكة حافيا، بأنه لا يجب الوفاء بهذا النذر، أو أن المراد عدم الانعقاد من حيث مرجوحية الحفاء فيه، والذي من الغالب عسره على وجه يسقط التكليف به، خصوصا في بعض الأزمنة </w:t>
      </w:r>
      <w:r>
        <w:rPr>
          <w:rStyle w:val="FootnoteAnchor"/>
          <w:rtl w:val="true"/>
        </w:rPr>
        <w:footnoteReference w:id="140"/>
      </w:r>
      <w:r>
        <w:rPr>
          <w:rFonts w:ascii="Amiri" w:hAnsi="Amiri" w:eastAsia="Amiri" w:cs="Amiri"/>
          <w:color w:val="111111"/>
          <w:sz w:val="28"/>
          <w:sz w:val="28"/>
          <w:szCs w:val="28"/>
          <w:rtl w:val="true"/>
          <w:lang w:bidi="ar-SA"/>
        </w:rPr>
        <w:t>، كأيام البرد القاسية أو الحر الشديد</w:t>
      </w:r>
      <w:r>
        <w:rPr>
          <w:rFonts w:eastAsia="Amiri" w:cs="Amiri" w:ascii="Amiri" w:hAnsi="Amiri"/>
          <w:color w:val="111111"/>
          <w:sz w:val="28"/>
          <w:szCs w:val="28"/>
          <w:rtl w:val="true"/>
          <w:lang w:bidi="ar-SA"/>
        </w:rPr>
        <w:t xml:space="preserve">. </w:t>
      </w:r>
      <w:bookmarkStart w:id="139" w:name="pg7115_72294"/>
    </w:p>
    <w:p>
      <w:pPr>
        <w:pStyle w:val="BookText"/>
        <w:rPr/>
      </w:pPr>
      <w:bookmarkEnd w:id="139"/>
      <w:r>
        <w:rPr>
          <w:rFonts w:ascii="Amiri" w:hAnsi="Amiri" w:eastAsia="Amiri" w:cs="Amiri"/>
          <w:color w:val="111111"/>
          <w:sz w:val="28"/>
          <w:sz w:val="28"/>
          <w:szCs w:val="28"/>
          <w:rtl w:val="true"/>
          <w:lang w:bidi="ar-SA"/>
        </w:rPr>
        <w:t>وربما يقال بكفاية التعب في جواز الكوب، كما استظهرذلك اليد اليزدي صاحب العروة</w:t>
      </w:r>
      <w:r>
        <w:rPr>
          <w:rStyle w:val="FootnoteAnchor"/>
          <w:rtl w:val="true"/>
        </w:rPr>
        <w:footnoteReference w:id="141"/>
      </w:r>
      <w:r>
        <w:rPr>
          <w:rFonts w:ascii="IRNazanin" w:hAnsi="IRNazanin" w:eastAsia="IRNazanin"/>
          <w:color w:val="111111"/>
          <w:sz w:val="28"/>
          <w:sz w:val="28"/>
          <w:szCs w:val="28"/>
          <w:rtl w:val="true"/>
          <w:lang w:bidi="fa-IR"/>
        </w:rPr>
        <w:t>، لما جاء في بعض الروايات المعتبرة، كالذي رواه في الكافي عن علي بن إبراهيم، عن أبيه، عن ابن أبي عمير، عن رفاعة، وحفص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نذر أن يمشي إلى بيت الله حافيا،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فليمش فإذا تعب فليركب</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ومقتضى التناسب بين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 الراوي هو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بالمشي المسؤول عنه، أي حافية، إلى أن يحصل التعب فليركب، ولعله لصيروته مرجوحة حينئذ، والله العالم</w:t>
      </w:r>
      <w:r>
        <w:rPr>
          <w:rFonts w:eastAsia="IRNazanin" w:cs="IRNazanin"/>
          <w:color w:val="111111"/>
          <w:sz w:val="28"/>
          <w:szCs w:val="28"/>
          <w:rtl w:val="true"/>
          <w:lang w:bidi="fa-IR"/>
        </w:rPr>
        <w:t>.</w:t>
      </w:r>
    </w:p>
    <w:p>
      <w:pPr>
        <w:pStyle w:val="Heading3"/>
        <w:numPr>
          <w:ilvl w:val="2"/>
          <w:numId w:val="1"/>
        </w:numPr>
        <w:rPr/>
      </w:pPr>
      <w:bookmarkStart w:id="140" w:name="__RefHeading___Toc3796016_372815092"/>
      <w:bookmarkStart w:id="141" w:name="_Toc49"/>
      <w:bookmarkEnd w:id="140"/>
      <w:r>
        <w:rPr>
          <w:rtl w:val="true"/>
        </w:rPr>
        <w:t>الحناء في زيارات أخرى</w:t>
      </w:r>
      <w:r>
        <w:rPr>
          <w:rtl w:val="true"/>
        </w:rPr>
        <w:t>:</w:t>
      </w:r>
      <w:bookmarkEnd w:id="141"/>
    </w:p>
    <w:p>
      <w:pPr>
        <w:pStyle w:val="Heading4"/>
        <w:numPr>
          <w:ilvl w:val="3"/>
          <w:numId w:val="1"/>
        </w:numPr>
        <w:rPr/>
      </w:pPr>
      <w:bookmarkStart w:id="142" w:name="__RefHeading___Toc3796018_372815092"/>
      <w:bookmarkStart w:id="143" w:name="_Toc50"/>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وقد ورد المشي حافيا في زيارات أخرى أيضا، وهي</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3796020_372815092"/>
      <w:bookmarkStart w:id="145" w:name="_Toc51"/>
      <w:bookmarkEnd w:id="144"/>
      <w:r>
        <w:rPr>
          <w:rtl w:val="true"/>
        </w:rPr>
        <w:t xml:space="preserve">زيارة أمير المؤمنين </w:t>
      </w:r>
      <w:r>
        <w:rPr>
          <w:rtl w:val="true"/>
        </w:rPr>
        <w:t>(</w:t>
      </w:r>
      <w:r>
        <w:rPr>
          <w:rtl w:val="true"/>
        </w:rPr>
        <w:t>علیه السلام</w:t>
      </w:r>
      <w:r>
        <w:rPr>
          <w:rtl w:val="true"/>
        </w:rPr>
        <w:t>):</w:t>
      </w:r>
      <w:bookmarkEnd w:id="14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الوسائل عن 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المشهدي عن الحسن بن محمد، عن بعضهم، عن سعد بن عبد الله، عن أحمد بن محمد، عن الحسن بن عيسى، عن هشام بن سالم،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وافيت مع جعفر بن محمد </w:t>
      </w:r>
      <w:bookmarkStart w:id="146" w:name="pg7115_72295"/>
    </w:p>
    <w:p>
      <w:pPr>
        <w:pStyle w:val="BookText"/>
        <w:rPr/>
      </w:pPr>
      <w:bookmarkEnd w:id="146"/>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نريد أبا جعفر المنصور،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صفوان أنخ الراحلة فهذا قبر جدي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فأنختها، ثم نزل فاغتسل وغير ثوبه وتحقي، وقال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كما 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نحو الذكوات</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الدراري المضيئة كالجمرة الملتهبة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خطاك وألق ذقنك إلى الأرض يكتب لك بكل خطوة مائة ألف حسنة، وتمحى عنك مائة ألف سيئة، وترفع لك مائة ألف درجة، وتقضى لك مائة ألف حاجة، ويكتب لك ثواب كل صديق وشهيد مات أو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مشى ومشيت معه وعلينا السكينة والوقار، نسبح ونقدس ونهل إلى أن بلغنا الأكوات، وذكر الزيارة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47" w:name="__RefHeading___Toc3796022_372815092"/>
      <w:bookmarkStart w:id="148" w:name="_Toc52"/>
      <w:bookmarkEnd w:id="147"/>
      <w:r>
        <w:rPr>
          <w:rtl w:val="true"/>
        </w:rPr>
        <w:t xml:space="preserve">زيارة الإمام الرضا </w:t>
      </w:r>
      <w:r>
        <w:rPr>
          <w:rtl w:val="true"/>
        </w:rPr>
        <w:t>(</w:t>
      </w:r>
      <w:r>
        <w:rPr>
          <w:rtl w:val="true"/>
        </w:rPr>
        <w:t>علیه السلام</w:t>
      </w:r>
      <w:r>
        <w:rPr>
          <w:rtl w:val="true"/>
        </w:rPr>
        <w:t>):</w:t>
      </w:r>
      <w:bookmarkEnd w:id="14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كامل الزيارات لابن قولويه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أتيت قبر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وافيت سالما إن شاء الله فاغتسل وقل حين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البس أطهر ثيابك وامش </w:t>
      </w:r>
      <w:bookmarkStart w:id="149" w:name="pg7115_72296"/>
    </w:p>
    <w:p>
      <w:pPr>
        <w:pStyle w:val="BookText"/>
        <w:rPr/>
      </w:pPr>
      <w:bookmarkEnd w:id="149"/>
      <w:r>
        <w:rPr>
          <w:rFonts w:ascii="Amiri" w:hAnsi="Amiri" w:eastAsia="Amiri" w:cs="Amiri"/>
          <w:color w:val="111111"/>
          <w:sz w:val="28"/>
          <w:sz w:val="28"/>
          <w:szCs w:val="28"/>
          <w:rtl w:val="true"/>
          <w:lang w:bidi="ar-SA"/>
        </w:rPr>
        <w:t>حافيا، وعليك السكينة 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وأما المشي حافيا في بقية زيارات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 الشيخ عبد الله المامقاني قدس سره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اختصاصه بإمام دون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سيما مع تضمن خبر يونس بن ظبيان تعلیل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بالمشي حافيافي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بأنك في حرم من حرم الله، وحرم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هذه العلة تعم الحكم لجميع الأئمة، لكون مرقد كل منهم من حرم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150" w:name="__RefHeading___Toc3796024_372815092"/>
      <w:bookmarkStart w:id="151" w:name="_Toc53"/>
      <w:bookmarkEnd w:id="150"/>
      <w:r>
        <w:rPr>
          <w:rtl w:val="true"/>
        </w:rPr>
        <w:t>قصة لطيفة</w:t>
      </w:r>
      <w:r>
        <w:rPr>
          <w:rtl w:val="true"/>
        </w:rPr>
        <w:t>:</w:t>
      </w:r>
      <w:bookmarkEnd w:id="15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لطيف ما نقل حول المشي حافية إلى الزيارة، ما حدث به بعض الأعلام عمن يثق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سلطان الروم سلطان سليمان الذي أجرى الماء من الفرات إلى مشهد الإمام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النهر الموسوم بالحسينية، لما أتى إلى زيارة أمير المؤمنين، فصار بالقرب من المشهد الشريف نزل عن فرسه وقصد زيارته ماشيا، فغضب المفتي وهو قاضي العسكر، لأنه كان ناصبيا،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سلطان في الحياة وعلي بن أبي طالب خليفة مات، فكيف تمشي لزيارته؟ وكيف لم تبق راكبا؟ </w:t>
      </w:r>
    </w:p>
    <w:p>
      <w:pPr>
        <w:pStyle w:val="BookText"/>
        <w:rPr/>
      </w:pPr>
      <w:r>
        <w:rPr>
          <w:rFonts w:ascii="Amiri" w:hAnsi="Amiri" w:eastAsia="Amiri" w:cs="Amiri"/>
          <w:color w:val="111111"/>
          <w:sz w:val="28"/>
          <w:sz w:val="28"/>
          <w:szCs w:val="28"/>
          <w:rtl w:val="true"/>
          <w:lang w:bidi="ar-SA"/>
        </w:rPr>
        <w:t>فتجاذبا الكلام، فقال له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شاكا في كلامي فتفأل بالقرآن يتضح لك حقيقة الحال، فلما فتح القرآن كانت الآية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 إنك بالواد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فالتفت إلى المفتي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زادنا كلامك إلا زيادة نزع التعل والمشي حافية إلى الروضة، وقد أصابت الأرض قدميه بجراح</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نتيجة هذا الفصل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المشي حافية إلى الزيارة، هو أمر راجح حت عليه بعض الروايات، وإن كان المناسب الاقتصار عليه من مسافات قصيرة، كالحفاء من نهر الفرات لزيارة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أشير إليه في بعض الروايات المتقدمة في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7115_72299"/>
      <w:bookmarkStart w:id="153" w:name="pg7115_72299"/>
      <w:bookmarkEnd w:id="153"/>
    </w:p>
    <w:p>
      <w:pPr>
        <w:pStyle w:val="Heading2"/>
        <w:numPr>
          <w:ilvl w:val="1"/>
          <w:numId w:val="1"/>
        </w:numPr>
        <w:rPr/>
      </w:pPr>
      <w:bookmarkStart w:id="154" w:name="pg7115_72299"/>
      <w:bookmarkStart w:id="155" w:name="__RefHeading___Toc3796026_372815092"/>
      <w:bookmarkStart w:id="156" w:name="_Toc54"/>
      <w:bookmarkEnd w:id="154"/>
      <w:bookmarkEnd w:id="155"/>
      <w:r>
        <w:rPr>
          <w:rtl w:val="true"/>
        </w:rPr>
        <w:t>الفصل الرابع</w:t>
      </w:r>
      <w:r>
        <w:rPr>
          <w:rtl w:val="true"/>
        </w:rPr>
        <w:t xml:space="preserve">: </w:t>
      </w:r>
      <w:r>
        <w:rPr>
          <w:rtl w:val="true"/>
        </w:rPr>
        <w:t xml:space="preserve">النساء وزيارة الإمام الحسين </w:t>
      </w:r>
      <w:r>
        <w:rPr>
          <w:rtl w:val="true"/>
        </w:rPr>
        <w:t>(</w:t>
      </w:r>
      <w:r>
        <w:rPr>
          <w:rtl w:val="true"/>
        </w:rPr>
        <w:t>علیه السلام</w:t>
      </w:r>
      <w:r>
        <w:rPr>
          <w:rtl w:val="true"/>
        </w:rPr>
        <w:t>)</w:t>
      </w:r>
      <w:bookmarkEnd w:id="15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3796028_372815092"/>
      <w:bookmarkStart w:id="158" w:name="_Toc55"/>
      <w:bookmarkEnd w:id="157"/>
      <w:r>
        <w:rPr>
          <w:rtl w:val="true"/>
        </w:rPr>
        <w:t>اشارة</w:t>
      </w:r>
      <w:bookmarkEnd w:id="15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7115_72301"/>
      <w:bookmarkStart w:id="160" w:name="pg7115_72301"/>
      <w:bookmarkEnd w:id="160"/>
    </w:p>
    <w:p>
      <w:pPr>
        <w:pStyle w:val="BookText"/>
        <w:rPr/>
      </w:pPr>
      <w:bookmarkStart w:id="161" w:name="pg7115_72301"/>
      <w:bookmarkEnd w:id="161"/>
      <w:r>
        <w:rPr>
          <w:rFonts w:ascii="IRNazanin" w:hAnsi="IRNazanin" w:eastAsia="IRNazanin"/>
          <w:color w:val="111111"/>
          <w:sz w:val="28"/>
          <w:sz w:val="28"/>
          <w:szCs w:val="28"/>
          <w:rtl w:val="true"/>
          <w:lang w:bidi="fa-IR"/>
        </w:rPr>
        <w:t xml:space="preserve">يمكن الحديث عن زيارة النساء لقبر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الحفاظ على سترها ومصونيتها، وعدم وجود ما يمنع من ذلك بعناوين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خروج النساء لزيارة القبور بشكل عام، بحيث يشمل زيارة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النساء لزيارة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ويتفرع على هذه الجهة، الحديث عن مشيه إلى زيارته</w:t>
      </w:r>
      <w:r>
        <w:rPr>
          <w:rFonts w:eastAsia="IRNazanin" w:cs="IRNazanin"/>
          <w:color w:val="111111"/>
          <w:sz w:val="28"/>
          <w:szCs w:val="28"/>
          <w:rtl w:val="true"/>
          <w:lang w:bidi="fa-IR"/>
        </w:rPr>
        <w:t>.</w:t>
      </w:r>
    </w:p>
    <w:p>
      <w:pPr>
        <w:pStyle w:val="Heading3"/>
        <w:numPr>
          <w:ilvl w:val="2"/>
          <w:numId w:val="1"/>
        </w:numPr>
        <w:rPr/>
      </w:pPr>
      <w:bookmarkStart w:id="162" w:name="__RefHeading___Toc3796030_372815092"/>
      <w:bookmarkStart w:id="163" w:name="_Toc56"/>
      <w:bookmarkEnd w:id="162"/>
      <w:r>
        <w:rPr>
          <w:rtl w:val="true"/>
        </w:rPr>
        <w:t>خروج النساء لزيارة القبور</w:t>
      </w:r>
      <w:r>
        <w:rPr>
          <w:rtl w:val="true"/>
        </w:rPr>
        <w:t>:</w:t>
      </w:r>
      <w:bookmarkEnd w:id="16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أصل خروج النساء لزيارة القبور بشكل عام، فيكفينا في الإستدلال على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سيرة وعمل المسلمات منذ صدر الإسلام وإلى يومنا هذا، التي لم يخالف فيها إلا الشاذ</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فعل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متكررة من زيارة قبور الشهداء، وفي أيام مختلفة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روى الشيخ الكليني عن علي بن إبراهيم، عن أبيه، عن ابن أبي عمير،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عاشت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أبيها خمسة وسبعين يوما لم تر كاشرة ولا ضاحكة، تأتي قبور الشهداء في كل جمعة </w:t>
      </w:r>
      <w:r>
        <w:rPr>
          <w:rStyle w:val="FootnoteAnchor"/>
          <w:rtl w:val="true"/>
        </w:rPr>
        <w:footnoteReference w:id="148"/>
      </w:r>
      <w:r>
        <w:rPr>
          <w:rFonts w:ascii="IRNazanin" w:hAnsi="IRNazanin" w:eastAsia="IRNazanin"/>
          <w:color w:val="111111"/>
          <w:sz w:val="28"/>
          <w:sz w:val="28"/>
          <w:szCs w:val="28"/>
          <w:rtl w:val="true"/>
          <w:lang w:bidi="fa-IR"/>
        </w:rPr>
        <w:t>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الاثنين والخميس،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ها هنا كان المشركون</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وروى الشيخ الطوسي بإسناده عن محمد بن علي بن محبوب، عن محمد بن الحسين، عن محسن بن أحمد، عن محمد بن حباب، عن يونس،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تأتي قبور الشهداء في كل غداة سبت، فتأتي قبر حمزة وتترحم عليه وتستغفر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الصدوق مرسلا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وفي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الوافي بعد ذكر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 هذا كان في حياة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تقدمه بعد وفاته، فلا تنافي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جيد </w:t>
      </w:r>
      <w:r>
        <w:rPr>
          <w:rStyle w:val="FootnoteAnchor"/>
          <w:rtl w:val="true"/>
        </w:rPr>
        <w:footnoteReference w:id="15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دعائم الإسلام،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فاطمة صلوات الله عليها، تزور قبر حمزة وتقوم عليه، وكانت </w:t>
      </w:r>
      <w:bookmarkStart w:id="164" w:name="pg7115_72303"/>
    </w:p>
    <w:p>
      <w:pPr>
        <w:pStyle w:val="BookText"/>
        <w:rPr/>
      </w:pPr>
      <w:bookmarkEnd w:id="164"/>
      <w:r>
        <w:rPr>
          <w:rFonts w:ascii="Amiri" w:hAnsi="Amiri" w:eastAsia="Amiri" w:cs="Amiri"/>
          <w:color w:val="111111"/>
          <w:sz w:val="28"/>
          <w:sz w:val="28"/>
          <w:szCs w:val="28"/>
          <w:rtl w:val="true"/>
          <w:lang w:bidi="ar-SA"/>
        </w:rPr>
        <w:t>في كل سبت تأتي قبور الشهداء مع نسوة معها، فيدعون ويستغفرون</w:t>
      </w:r>
      <w:r>
        <w:rPr>
          <w:rFonts w:eastAsia="Amiri" w:cs="Amiri" w:ascii="Amiri" w:hAnsi="Amiri"/>
          <w:color w:val="111111"/>
          <w:sz w:val="28"/>
          <w:szCs w:val="28"/>
          <w:rtl w:val="true"/>
          <w:lang w:bidi="ar-SA"/>
        </w:rPr>
        <w:t>»</w:t>
      </w:r>
      <w:r>
        <w:rPr>
          <w:rStyle w:val="FootnoteAnchor"/>
          <w:rtl w:val="true"/>
        </w:rPr>
        <w:footnoteReference w:id="152"/>
      </w:r>
    </w:p>
    <w:p>
      <w:pPr>
        <w:pStyle w:val="Heading3"/>
        <w:numPr>
          <w:ilvl w:val="2"/>
          <w:numId w:val="1"/>
        </w:numPr>
        <w:rPr/>
      </w:pPr>
      <w:bookmarkStart w:id="165" w:name="__RefHeading___Toc3796032_372815092"/>
      <w:bookmarkStart w:id="166" w:name="_Toc57"/>
      <w:bookmarkEnd w:id="165"/>
      <w:r>
        <w:rPr>
          <w:rtl w:val="true"/>
        </w:rPr>
        <w:t xml:space="preserve">خروج النساء لزيارة الإمام الحسين </w:t>
      </w:r>
      <w:r>
        <w:rPr>
          <w:rtl w:val="true"/>
        </w:rPr>
        <w:t>(</w:t>
      </w:r>
      <w:r>
        <w:rPr>
          <w:rtl w:val="true"/>
        </w:rPr>
        <w:t>علیه السلام</w:t>
      </w:r>
      <w:r>
        <w:rPr>
          <w:rtl w:val="true"/>
        </w:rPr>
        <w:t>) :</w:t>
      </w:r>
      <w:bookmarkEnd w:id="166"/>
    </w:p>
    <w:p>
      <w:pPr>
        <w:pStyle w:val="Heading4"/>
        <w:numPr>
          <w:ilvl w:val="3"/>
          <w:numId w:val="1"/>
        </w:numPr>
        <w:rPr/>
      </w:pPr>
      <w:bookmarkStart w:id="167" w:name="__RefHeading___Toc3796034_372815092"/>
      <w:bookmarkStart w:id="168" w:name="_Toc58"/>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وأما 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ما دل على استحباب زيارة النساء القبر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فيكفي في هذا المجال الروايات العامة والمطلقة الواردة في استحباب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الشاملة للرجال والنساء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ويضاف إلى ذلك</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3796036_372815092"/>
      <w:bookmarkStart w:id="170" w:name="_Toc59"/>
      <w:bookmarkEnd w:id="169"/>
      <w:r>
        <w:rPr/>
        <w:t>1</w:t>
      </w:r>
      <w:r>
        <w:rPr>
          <w:rtl w:val="true"/>
        </w:rPr>
        <w:t>.</w:t>
      </w:r>
      <w:r>
        <w:rPr>
          <w:rtl w:val="true"/>
        </w:rPr>
        <w:t xml:space="preserve">السيرة المستمرة المتصلة بزمن الأئمة </w:t>
      </w:r>
      <w:r>
        <w:rPr>
          <w:rtl w:val="true"/>
        </w:rPr>
        <w:t>(</w:t>
      </w:r>
      <w:r>
        <w:rPr>
          <w:rtl w:val="true"/>
        </w:rPr>
        <w:t>علیهم السلام</w:t>
      </w:r>
      <w:r>
        <w:rPr>
          <w:rtl w:val="true"/>
        </w:rPr>
        <w:t>):</w:t>
      </w:r>
      <w:bookmarkEnd w:id="170"/>
    </w:p>
    <w:p>
      <w:pPr>
        <w:pStyle w:val="BookText"/>
        <w:rPr/>
      </w:pPr>
      <w:r>
        <w:rPr>
          <w:rFonts w:ascii="IRNazanin" w:hAnsi="IRNazanin" w:eastAsia="IRNazanin"/>
          <w:color w:val="111111"/>
          <w:sz w:val="28"/>
          <w:sz w:val="28"/>
          <w:szCs w:val="28"/>
          <w:rtl w:val="true"/>
          <w:lang w:bidi="fa-IR"/>
        </w:rPr>
        <w:t xml:space="preserve">التي كانت بمرأى ومسمع منهم، بدون أن يرد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أو نهي عنها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الروايات ما يشير إلى هذه السيرة، فقد روى ابن قولويه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ابن عبد الله بن جعفر الحميري، عن أبيه، عن هارون بن مسلم، عن الحسن بن علي، عن أحمد بن عائذ، عن أبي يعقوب الأبزاري، عن قائد، عن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زاره الناس من يعرف هذا الأمر ومن ينكره، وركبت إليه النساء، </w:t>
      </w:r>
      <w:bookmarkStart w:id="171" w:name="pg7115_72304"/>
    </w:p>
    <w:p>
      <w:pPr>
        <w:pStyle w:val="BookText"/>
        <w:rPr/>
      </w:pPr>
      <w:bookmarkEnd w:id="171"/>
      <w:r>
        <w:rPr>
          <w:rFonts w:ascii="IRNazanin" w:hAnsi="IRNazanin" w:eastAsia="IRNazanin"/>
          <w:color w:val="111111"/>
          <w:sz w:val="28"/>
          <w:sz w:val="28"/>
          <w:szCs w:val="28"/>
          <w:rtl w:val="true"/>
          <w:lang w:bidi="fa-IR"/>
        </w:rPr>
        <w:t>ووقع حال الشهرة وقد انقبضت منه لما رأيت من الشهرة،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 مليا لا يجيبني، ثم أقبل علي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عراقي، إن شهروا أنفسهم فلا تشهر أنت نفسك، فوالله ما أتى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 عارفا بحقه إلا غفر الله له ما تقدم من ذنبه وما تأخر</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وعن عبد الله بن حماد البصري،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أن قوما يأتونه من نواحي الكوفة وناسا من غيرهم، ونساء يندبنه، وذلك في النصف من شعبان، فمن بين قارئ يقرأ، وقاص يقص، ونادب يندب، وقائل يقول المراثي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قد شهدت بعض ما تصف،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جعل في الناس من يفد إلينا ويمدحنا ويرثي لنا، وجعل عدونا من يطعن عليهم من قرابتنا وغيرهم، يهدرونهم ويقبحون ما يصنعون </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172" w:name="__RefHeading___Toc3796038_372815092"/>
      <w:bookmarkStart w:id="173" w:name="_Toc60"/>
      <w:bookmarkEnd w:id="172"/>
      <w:r>
        <w:rPr/>
        <w:t>2</w:t>
      </w:r>
      <w:r>
        <w:rPr>
          <w:rtl w:val="true"/>
        </w:rPr>
        <w:t xml:space="preserve">- </w:t>
      </w:r>
      <w:r>
        <w:rPr>
          <w:rtl w:val="true"/>
        </w:rPr>
        <w:t xml:space="preserve">بعض الروايات الواردة بالخصوص </w:t>
      </w:r>
      <w:r>
        <w:rPr>
          <w:rtl w:val="true"/>
        </w:rPr>
        <w:t>:</w:t>
      </w:r>
      <w:bookmarkEnd w:id="17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الجليل ابن قولويه القمي رحمه الله بطرق مختلفة عن أم سعيد الأحمسية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أبي الخطاب، عن أبي داود المسترق، عن أم سعيد </w:t>
      </w:r>
    </w:p>
    <w:p>
      <w:pPr>
        <w:pStyle w:val="BookText"/>
        <w:rPr/>
      </w:pPr>
      <w:r>
        <w:rPr>
          <w:rFonts w:ascii="IRNazanin" w:hAnsi="IRNazanin" w:eastAsia="IRNazanin"/>
          <w:color w:val="111111"/>
          <w:sz w:val="28"/>
          <w:sz w:val="28"/>
          <w:szCs w:val="28"/>
          <w:rtl w:val="true"/>
          <w:lang w:bidi="fa-IR"/>
        </w:rPr>
        <w:t xml:space="preserve">الأحمسة،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 سعيد تزورين قبر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زوريه فإن زيارة قبر الحسين واجبة على الرجال والنساء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العباس الرزاز، عن محمد بن الحسين بن أبي الخطاب، عن أبي داود المسترق، عن أم سعيد الأحمسية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بعثت من يكتري لي حمارة إلى قبور الشهداء،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يمنعك من زيارة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لمن زاره؟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وعمرة مبرورة ومن الخير كذا وكذا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ثلاث مرات بيده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محمد بن الحسين، عن الحكم بن مسكين، عن أم سعيد الأحمسية،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عليه، فجاءت الجارية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 بالدابة،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 سعيد أي شيء هذه الدابة أين تبغين تذهبين؟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أزور قبور الشهداء،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أخري ذلك اليوم، ما أعجبكم يا أهل العراق، تأتون الشهداء من سفر بعيد وتتركون سيد الشهداء لا تأتونه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سيد الشهداء؟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امرأة،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لمن </w:t>
      </w:r>
    </w:p>
    <w:p>
      <w:pPr>
        <w:pStyle w:val="BookText"/>
        <w:rPr/>
      </w:pPr>
      <w:r>
        <w:rPr>
          <w:rFonts w:ascii="Amiri" w:hAnsi="Amiri" w:eastAsia="Amiri" w:cs="Amiri"/>
          <w:color w:val="111111"/>
          <w:sz w:val="28"/>
          <w:sz w:val="28"/>
          <w:szCs w:val="28"/>
          <w:rtl w:val="true"/>
          <w:lang w:bidi="ar-SA"/>
        </w:rPr>
        <w:t>كان مثلك أن يذهب إليه ويزوره</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لنا في زيارته،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تعدل حجة وعمرة واعتكاف شهرين في المسجد الحرام وصيامها وخيرها كذا وكذا،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يده وضمها ضما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وعلي بن الحسين ومحمد بن الحسن رحمهم الله، عن سعد بن عبد الله، عن الحسن بن علي بن عبد الله بن المغيرة، عن العباس بن عامر، عن أحمد بن رزق الغمشاني، عن أم سعيد الأحمسية،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المدينة فاكتريت حمارة على أن أطوف على قبور الشهداء،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أبدأ بابن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 عليه، فأبطأت على المكاري قليلا، فهتف بي، فقال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هذا يا أم سعيد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تكاريت حمارة لأدور على قبور الشهداء،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أخبرك بسيد الشهداء؟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لسيد الشهداء؟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المن زاره؟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وعمرة ومن الخير هكذا وهكذا</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ومحمد بن عبد الله بن جعفر الحميري جميعا، عن عبد الله بن جعفر الحميري، عن أحمد بن أبي عبد </w:t>
      </w:r>
    </w:p>
    <w:p>
      <w:pPr>
        <w:pStyle w:val="BookText"/>
        <w:rPr/>
      </w:pPr>
      <w:r>
        <w:rPr>
          <w:rFonts w:ascii="IRNazanin" w:hAnsi="IRNazanin" w:eastAsia="IRNazanin"/>
          <w:color w:val="111111"/>
          <w:sz w:val="28"/>
          <w:sz w:val="28"/>
          <w:szCs w:val="28"/>
          <w:rtl w:val="true"/>
          <w:lang w:bidi="fa-IR"/>
        </w:rPr>
        <w:t>الله البرقي، عن أبيه، عن عبد الله بن القاسم الحارثي، عن عبد الله بن سنان، عن أم سعيد الأحمسية،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المدينة فاكتريت البغل أو البغلة لأدور عليه قبور الشهداء،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أحق أن أبدأ به من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عليه فأبطأت، فصاح بي المكاري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حبستينا عافاك الله، فقال لي أبو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 إنسانا يستعجلك يا أم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إني اكتریت بغلا لأدور عليه قبور الشهداء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آتي أحدا أحق من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أم سعيد فما يمنعك من أن تأتي قبر سيد الشهداء؟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فطمعت أن يدلني على قبر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ومن سيد الشهداء؟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أم سعيد، من أتاه ببصيرة ورغبة فيه كان له حجة وعمرة مبرورة، وكان له من الفضل هكذا وهكذا </w:t>
      </w:r>
      <w:r>
        <w:rPr>
          <w:rStyle w:val="FootnoteAnchor"/>
          <w:rtl w:val="true"/>
        </w:rPr>
        <w:footnoteReference w:id="15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بن إبراهيم بن عبيد الله بن موسی بن جعفر، عن عبد الله بن أحمد بن نهيك، عن محمد بن أبي عمير، عن الحسين الأحمسي، عن أم سعيد الأحمسية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زيارةقبر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حجة وعمرة ومن الخير هكذا وهكذا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وأومأ بيده</w:t>
      </w:r>
      <w:r>
        <w:rPr>
          <w:rFonts w:eastAsia="IRNazanin" w:cs="IRNazanin"/>
          <w:color w:val="111111"/>
          <w:sz w:val="28"/>
          <w:szCs w:val="28"/>
          <w:rtl w:val="true"/>
          <w:lang w:bidi="fa-IR"/>
        </w:rPr>
        <w:t>.</w:t>
      </w:r>
      <w:r>
        <w:rPr>
          <w:rStyle w:val="FootnoteAnchor"/>
          <w:rtl w:val="true"/>
        </w:rPr>
        <w:footnoteReference w:id="158"/>
      </w:r>
      <w:bookmarkStart w:id="174" w:name="pg7115_72313"/>
    </w:p>
    <w:p>
      <w:pPr>
        <w:pStyle w:val="BookText"/>
        <w:rPr/>
      </w:pPr>
      <w:bookmarkEnd w:id="174"/>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خله ، عن سعد بن عبد الله، عن أحمد بن محمد ومحمد بن عبد الحميد، عن يونس بن يعقوب، عن أم سعيد الأحمسية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تذكر في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نذكر فيه يا أم سعيد فضل حجة وعمرة وخيرها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وبسط يديه ونكس أصابعه</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مستدرك الوسائل عن نوادر علي بن أسباط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عمن رواه،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زرارة، ما في الأرض مؤمنة إلا وقد وجب عليها أن تسعد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0"/>
      </w:r>
    </w:p>
    <w:p>
      <w:pPr>
        <w:pStyle w:val="Heading3"/>
        <w:numPr>
          <w:ilvl w:val="2"/>
          <w:numId w:val="1"/>
        </w:numPr>
        <w:rPr/>
      </w:pPr>
      <w:bookmarkStart w:id="175" w:name="__RefHeading___Toc3796040_372815092"/>
      <w:bookmarkStart w:id="176" w:name="_Toc61"/>
      <w:bookmarkEnd w:id="175"/>
      <w:r>
        <w:rPr>
          <w:rtl w:val="true"/>
        </w:rPr>
        <w:t>مشي المرأة إلى الزيارة</w:t>
      </w:r>
      <w:r>
        <w:rPr>
          <w:rtl w:val="true"/>
        </w:rPr>
        <w:t>:</w:t>
      </w:r>
      <w:bookmarkEnd w:id="176"/>
    </w:p>
    <w:p>
      <w:pPr>
        <w:pStyle w:val="BookText"/>
        <w:rPr/>
      </w:pPr>
      <w:r>
        <w:rPr>
          <w:rFonts w:ascii="IRNazanin" w:hAnsi="IRNazanin" w:eastAsia="IRNazanin"/>
          <w:color w:val="111111"/>
          <w:sz w:val="28"/>
          <w:sz w:val="28"/>
          <w:szCs w:val="28"/>
          <w:rtl w:val="true"/>
          <w:lang w:bidi="fa-IR"/>
        </w:rPr>
        <w:t xml:space="preserve">وأما مشي النساء إلى حرم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فيدل عليه الروايات العامة والمطلقة الواردة في المقام، والشاملة للرجال والنساء على حد سواء</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منها بلسان الرجل ونحوه مما يوهم اختصاصه بالرجال، فيمكن أن يتعدى عنه إلى النساء بالقاعدة المعروفة عند الفقهاء القائلة باشتراك الأحكام بين جميع المكلفين، العالم والجاهل والحاضر والغائب والرجل والمرأة وغير </w:t>
      </w:r>
    </w:p>
    <w:p>
      <w:pPr>
        <w:pStyle w:val="BookText"/>
        <w:rPr/>
      </w:pPr>
      <w:r>
        <w:rPr>
          <w:rFonts w:ascii="Amiri" w:hAnsi="Amiri" w:eastAsia="Amiri" w:cs="Amiri"/>
          <w:color w:val="111111"/>
          <w:sz w:val="28"/>
          <w:sz w:val="28"/>
          <w:szCs w:val="28"/>
          <w:rtl w:val="true"/>
          <w:lang w:bidi="ar-SA"/>
        </w:rPr>
        <w:t xml:space="preserve">ذلك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المشي يدل على كون الماشي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كان أو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تمام موضوع الحكم باستحباب المشي إلى زيارة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وإلا لكان اللازم أخذها 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،والتفصيل موكول إلى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الحكيم السيد محسن، حقائق الأصول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إلا ما خرج بالدليل الخاص، كما في مسألة الجهر والإخفات في الصلاة، وستر البدن فيها، وغير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ويضاف إلى ما تقدم، بعض الروايات التي يظهر منها شمولها للنساء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الشجري،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محمد النحوي،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علي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حسن بن محمد بن عبد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عباد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محمد بن عبدويه، عن يحيى بن مساور،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فأقبلت امرأة من العرب،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لم أرك منذ أمس؟،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قبور الشهداء،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تركت سيد الشهداء عندك؟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زوریه، فإنه أفضل من حجة وحجة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عد عشرة،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لمن </w:t>
      </w:r>
    </w:p>
    <w:p>
      <w:pPr>
        <w:pStyle w:val="BookText"/>
        <w:rPr/>
      </w:pPr>
      <w:r>
        <w:rPr>
          <w:rFonts w:ascii="Amiri" w:hAnsi="Amiri" w:eastAsia="Amiri" w:cs="Amiri"/>
          <w:color w:val="111111"/>
          <w:sz w:val="28"/>
          <w:sz w:val="28"/>
          <w:szCs w:val="28"/>
          <w:rtl w:val="true"/>
          <w:lang w:bidi="ar-SA"/>
        </w:rPr>
        <w:t>زاره ماشي؟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بكل خطوة حجة وعمرة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ميمون بن علي بن حميد المقري،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إسحاق بن محمد المنصوري المقري،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جعفر بن محمد بن عبيد العابد المقري،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عباد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يحيى بن مساور،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جعفر بن محمد حتى جاءت امرأة من العرب،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كنت منذ أمس؟،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قبور الشهداء،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سيد الشهداء عندك بالعراق؟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زوريه فإنه أعظم أجرا من حجة وعمرة وحجة وعمرة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عد عشرة،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مالمن خطا إليه ماشي؟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بكل خطوة حجة وعمرة</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نتيجة هذا الفصل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مسألة زيارة النساء لقبر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ومشيه إليه، مع مراعاة سائر ما یشترط على المرأة من الحفاظ على سترها وحجابها، واجتناب ما ينافي ذلك، يعد من الطاعات والعبادات التي تتقرب فيها المرأة إلى الله تعالى، حالها كحال الرجل، كما دلت عليه الروايات الواردة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77" w:name="pg7115_72319"/>
    </w:p>
    <w:p>
      <w:pPr>
        <w:pStyle w:val="Heading2"/>
        <w:numPr>
          <w:ilvl w:val="1"/>
          <w:numId w:val="1"/>
        </w:numPr>
        <w:rPr/>
      </w:pPr>
      <w:bookmarkStart w:id="178" w:name="__RefHeading___Toc3796042_372815092"/>
      <w:bookmarkStart w:id="179" w:name="_Toc62"/>
      <w:bookmarkEnd w:id="177"/>
      <w:bookmarkEnd w:id="178"/>
      <w:r>
        <w:rPr>
          <w:rtl w:val="true"/>
        </w:rPr>
        <w:t>الفصل الخامس</w:t>
      </w:r>
      <w:r>
        <w:rPr>
          <w:rtl w:val="true"/>
        </w:rPr>
        <w:t xml:space="preserve">: </w:t>
      </w:r>
      <w:r>
        <w:rPr>
          <w:rtl w:val="true"/>
        </w:rPr>
        <w:t>المشي إلى الزيارة وكيفية ترتب الثواب عليه</w:t>
      </w:r>
      <w:bookmarkEnd w:id="17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3796044_372815092"/>
      <w:bookmarkStart w:id="181" w:name="_Toc63"/>
      <w:bookmarkEnd w:id="180"/>
      <w:r>
        <w:rPr>
          <w:rtl w:val="true"/>
        </w:rPr>
        <w:t>اشارة</w:t>
      </w:r>
      <w:bookmarkEnd w:id="18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7115_72323"/>
      <w:bookmarkStart w:id="183" w:name="pg7115_72323"/>
      <w:bookmarkEnd w:id="183"/>
    </w:p>
    <w:p>
      <w:pPr>
        <w:pStyle w:val="BookText"/>
        <w:rPr/>
      </w:pPr>
      <w:bookmarkStart w:id="184" w:name="pg7115_72323"/>
      <w:bookmarkEnd w:id="184"/>
      <w:r>
        <w:rPr>
          <w:rFonts w:ascii="Amiri" w:hAnsi="Amiri" w:eastAsia="Amiri" w:cs="Amiri"/>
          <w:color w:val="111111"/>
          <w:sz w:val="28"/>
          <w:sz w:val="28"/>
          <w:szCs w:val="28"/>
          <w:rtl w:val="true"/>
          <w:lang w:bidi="ar-SA"/>
        </w:rPr>
        <w:t>اتضح سابقا أن المشي من المقدمات التي يراد بها طي المسافة إلى طاعة من الطاعات، كالحج إلى بيت الله الحرام أو زيارة المشاهد المشرفة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نفسه ليس طاعة من الطاعات إن لم يتعلق بعنوان من العبادات والطاعات التي يكون مقدمة للوصول إليها، ويصبح أمر راجحا كما بيناه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نستعرض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موجز ومقتضب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أساسيا يتناول كيفية ترتب الثواب على المشي، باعتباره مقدمة من المقدمات</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3796046_372815092"/>
      <w:bookmarkStart w:id="186" w:name="_Toc64"/>
      <w:bookmarkEnd w:id="185"/>
      <w:r>
        <w:rPr>
          <w:rtl w:val="true"/>
        </w:rPr>
        <w:t>الثواب على المشي باعتباره مقدمة</w:t>
      </w:r>
      <w:r>
        <w:rPr>
          <w:rtl w:val="true"/>
        </w:rPr>
        <w:t>:</w:t>
      </w:r>
      <w:bookmarkEnd w:id="18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بحث عميق في علم أصول الفقه، يعرف ببحث الواجب الغيري أو مقدمة الواجب، طرح فيه الأعلام سؤالا عن كيفية ترتب الثواب على الواجب الغيري أو المقدمة، وفي ضوء تلك الإجابة سيتحدد لنا قيمة مقدمات العملمن حيث الأجر والثواب المترتب عليها، وهو ما ينطبق على المشي إلى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مقدمة من المقدمات</w:t>
      </w:r>
      <w:r>
        <w:rPr>
          <w:rFonts w:eastAsia="IRNazanin" w:cs="IRNazanin"/>
          <w:color w:val="111111"/>
          <w:sz w:val="28"/>
          <w:szCs w:val="28"/>
          <w:rtl w:val="true"/>
          <w:lang w:bidi="fa-IR"/>
        </w:rPr>
        <w:t xml:space="preserve">. </w:t>
      </w:r>
      <w:bookmarkStart w:id="187" w:name="pg7115_72325"/>
    </w:p>
    <w:p>
      <w:pPr>
        <w:pStyle w:val="Heading3"/>
        <w:numPr>
          <w:ilvl w:val="2"/>
          <w:numId w:val="1"/>
        </w:numPr>
        <w:rPr/>
      </w:pPr>
      <w:bookmarkStart w:id="188" w:name="__RefHeading___Toc3796048_372815092"/>
      <w:bookmarkStart w:id="189" w:name="_Toc65"/>
      <w:bookmarkEnd w:id="187"/>
      <w:bookmarkEnd w:id="188"/>
      <w:r>
        <w:rPr>
          <w:rtl w:val="true"/>
        </w:rPr>
        <w:t>المشي كمقدمة ومطلوب لغيره</w:t>
      </w:r>
      <w:r>
        <w:rPr>
          <w:rtl w:val="true"/>
        </w:rPr>
        <w:t>:</w:t>
      </w:r>
      <w:bookmarkEnd w:id="189"/>
    </w:p>
    <w:p>
      <w:pPr>
        <w:pStyle w:val="BookText"/>
        <w:rPr/>
      </w:pPr>
      <w:r>
        <w:rPr>
          <w:rFonts w:ascii="Amiri" w:hAnsi="Amiri" w:eastAsia="Amiri" w:cs="Amiri"/>
          <w:color w:val="111111"/>
          <w:sz w:val="28"/>
          <w:sz w:val="28"/>
          <w:szCs w:val="28"/>
          <w:rtl w:val="true"/>
          <w:lang w:bidi="ar-SA"/>
        </w:rPr>
        <w:t xml:space="preserve">خلاصة ما يمكن قوله في المقام، مع تطبيق منا على الأمر الاستحبابي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الزيارة مثلا عمل مستحب، ثبت استحبابه من خلال الروايات الصحيحة الواردة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 هذا المستحب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أو أمر نفسي، حيث لا يطلب لأجل مستحب أو أمر آخر، في مقابل الغيري الذي يطلب لأجل مستحب أو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تحقيق العمل أو المستحب النفسي كاليارة من قبل المكلف يتوقف بطبيعة الحال على مجموعة من المقدمات لا بد للمكلف من توفيرها وتحقيقها ليتمكن من الإتيان بذلك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تلك الأمور قطع المسافة بأي نحو كان ماشية أو راكبا، وهنا يقول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الاستحبابي الذي يدعو إلى إيجاد وتحقيق متعلقه وهو الژيارة مثلا، ويدفع المكلف ويحركه باتجاهه، يدعوه أيضا وفي الوقت نفسه إلى توفير المقدمات التي يتوقف عليها ذلك الفعل ويحرکه نحو إيجادها، وإلا لما تحقق له وجود في الخارج، وهذا المقدار متفق عليه باعتباره من شؤونحكم العقل بما يتوقف عليه امتثال العمل والإتيان به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علماء الأصول في إثبات الاستحباب كحكم شرعي للمقدمة، تبعا لثبوت الاستحباب لنفس العمل، وإن كان </w:t>
      </w:r>
      <w:bookmarkStart w:id="190" w:name="pg7115_72327"/>
    </w:p>
    <w:p>
      <w:pPr>
        <w:pStyle w:val="BookText"/>
        <w:rPr/>
      </w:pPr>
      <w:bookmarkEnd w:id="190"/>
      <w:r>
        <w:rPr>
          <w:rFonts w:ascii="Amiri" w:hAnsi="Amiri" w:eastAsia="Amiri" w:cs="Amiri"/>
          <w:color w:val="111111"/>
          <w:sz w:val="28"/>
          <w:sz w:val="28"/>
          <w:szCs w:val="28"/>
          <w:rtl w:val="true"/>
          <w:lang w:bidi="ar-SA"/>
        </w:rPr>
        <w:t>هو الرأي الذي يتبناه المشهور بينهم</w:t>
      </w:r>
      <w:r>
        <w:rPr>
          <w:rStyle w:val="FootnoteAnchor"/>
          <w:rtl w:val="true"/>
        </w:rPr>
        <w:footnoteReference w:id="164"/>
      </w:r>
      <w:r>
        <w:rPr>
          <w:rFonts w:ascii="Amiri" w:hAnsi="Amiri" w:eastAsia="Amiri" w:cs="Amiri"/>
          <w:color w:val="111111"/>
          <w:sz w:val="28"/>
          <w:sz w:val="28"/>
          <w:szCs w:val="28"/>
          <w:rtl w:val="true"/>
          <w:lang w:bidi="ar-SA"/>
        </w:rPr>
        <w:t xml:space="preserve">، إلا أن هناك أقوالا وتفاصيل كثيرة أخرى تصل إلى حد إنكار القول بالاستحباب الشرعي الغيري للمقدمة من رأس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ونحن لا نريد الخوض في مذاهب القوم وأدلتهم وأخذهم ورتهم، فإن لهذا مجاله الخاص ويحتاج إلى بحث تخصصي في علم 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المهم لدينا البحث عن تخريج مسألة ترتب الثواب على المشي إلى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كونها مقدمة من المقدمات</w:t>
      </w:r>
      <w:r>
        <w:rPr>
          <w:rFonts w:eastAsia="IRNazanin" w:cs="IRNazanin"/>
          <w:color w:val="111111"/>
          <w:sz w:val="28"/>
          <w:szCs w:val="28"/>
          <w:rtl w:val="true"/>
          <w:lang w:bidi="fa-IR"/>
        </w:rPr>
        <w:t>.</w:t>
      </w:r>
    </w:p>
    <w:p>
      <w:pPr>
        <w:pStyle w:val="Heading3"/>
        <w:numPr>
          <w:ilvl w:val="2"/>
          <w:numId w:val="1"/>
        </w:numPr>
        <w:rPr/>
      </w:pPr>
      <w:bookmarkStart w:id="191" w:name="__RefHeading___Toc3796050_372815092"/>
      <w:bookmarkStart w:id="192" w:name="_Toc66"/>
      <w:bookmarkEnd w:id="191"/>
      <w:r>
        <w:rPr>
          <w:rtl w:val="true"/>
        </w:rPr>
        <w:t>إشكالية الثواب على المقدمة</w:t>
      </w:r>
      <w:r>
        <w:rPr>
          <w:rtl w:val="true"/>
        </w:rPr>
        <w:t>:</w:t>
      </w:r>
      <w:bookmarkEnd w:id="192"/>
    </w:p>
    <w:p>
      <w:pPr>
        <w:pStyle w:val="BookText"/>
        <w:rPr/>
      </w:pPr>
      <w:r>
        <w:rPr>
          <w:rFonts w:ascii="Amiri" w:hAnsi="Amiri" w:eastAsia="Amiri" w:cs="Amiri"/>
          <w:color w:val="111111"/>
          <w:sz w:val="28"/>
          <w:sz w:val="28"/>
          <w:szCs w:val="28"/>
          <w:rtl w:val="true"/>
          <w:lang w:bidi="ar-SA"/>
        </w:rPr>
        <w:t>هناك إشكالية تتعلق بترتب التواب على المقدمة أو الأمر المطلوب لغيره، تقول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كان معنی تبعية المقدمة لنفس العمل، أن الباعث للإتيان بها هو طلب العمل نفسه، فالباعث على الأمر بالمشي إلى الزيارة هو استحباب الزيارة نفسها، باعتبار أن الأمر بالمقدمة والبعث نحوها إنما هو لأجل التمكن منالإتيان بالعمل المرتبط بها وتحصيله، فيكون الأمر بها والدب إليها طريقا إلى تحصيل </w:t>
      </w:r>
      <w:bookmarkStart w:id="193" w:name="pg7115_72330"/>
    </w:p>
    <w:p>
      <w:pPr>
        <w:pStyle w:val="BookText"/>
        <w:rPr/>
      </w:pPr>
      <w:bookmarkEnd w:id="193"/>
      <w:r>
        <w:rPr>
          <w:rFonts w:ascii="Amiri" w:hAnsi="Amiri" w:eastAsia="Amiri" w:cs="Amiri"/>
          <w:color w:val="111111"/>
          <w:sz w:val="28"/>
          <w:sz w:val="28"/>
          <w:szCs w:val="28"/>
          <w:rtl w:val="true"/>
          <w:lang w:bidi="ar-SA"/>
        </w:rPr>
        <w:t>ذلك العمل، ولولاه لما تعلق أمر بالمقدمة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بعث وأمر مستقل للمقدمة، منفصلا عن نفسالعمل، ولا إطاعة مستقلة ومنفصلة لها، وإنما إطاعتها لغرض التمكن من تحصيل نفس العمل، كما يتضح ذلك من تسميتها بالأمر أو المطلوب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ثواب يستحقه العبد على الإتيان بالمقدمة، غير الثواب الذي يحصله على إطاعة الأمر بنفس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الأساس وقع الكلام بين الأعلام في توجيه ما ورد في الروايات من ثواب على بعض المقدمات، مثل ما ورد على المشي إلى الحج، أو المشي إلى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في كل خطوة كذا من الثواب</w:t>
      </w:r>
      <w:r>
        <w:rPr>
          <w:rFonts w:eastAsia="IRNazanin" w:cs="IRNazanin"/>
          <w:color w:val="111111"/>
          <w:sz w:val="28"/>
          <w:szCs w:val="28"/>
          <w:rtl w:val="true"/>
          <w:lang w:bidi="fa-IR"/>
        </w:rPr>
        <w:t>.</w:t>
      </w:r>
    </w:p>
    <w:p>
      <w:pPr>
        <w:pStyle w:val="Heading3"/>
        <w:numPr>
          <w:ilvl w:val="2"/>
          <w:numId w:val="1"/>
        </w:numPr>
        <w:rPr/>
      </w:pPr>
      <w:bookmarkStart w:id="194" w:name="__RefHeading___Toc3796052_372815092"/>
      <w:bookmarkStart w:id="195" w:name="_Toc67"/>
      <w:bookmarkEnd w:id="194"/>
      <w:r>
        <w:rPr>
          <w:rtl w:val="true"/>
        </w:rPr>
        <w:t>الجواب عن الإشكالية</w:t>
      </w:r>
      <w:r>
        <w:rPr>
          <w:rtl w:val="true"/>
        </w:rPr>
        <w:t>:</w:t>
      </w:r>
      <w:bookmarkEnd w:id="195"/>
    </w:p>
    <w:p>
      <w:pPr>
        <w:pStyle w:val="BookText"/>
        <w:rPr/>
      </w:pPr>
      <w:r>
        <w:rPr>
          <w:rFonts w:ascii="Amiri" w:hAnsi="Amiri" w:eastAsia="Amiri" w:cs="Amiri"/>
          <w:color w:val="111111"/>
          <w:sz w:val="28"/>
          <w:sz w:val="28"/>
          <w:szCs w:val="28"/>
          <w:rtl w:val="true"/>
          <w:lang w:bidi="ar-SA"/>
        </w:rPr>
        <w:t>تعددت أجوبة الأعلام حول الإشكالية المتقدمة، تبعا للاختلاف في العديد من المباني العلمية لديهم ومن جملتها مسألة كيفية الجزاء على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يمكننا الخوض في تفاصيل هذا الأمر، فإننا نكتفي بالإشارة إلى بعض تلك الأجوبة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الثواب على العمل بتجم الأعمال في عالم البرزخ </w:t>
      </w:r>
    </w:p>
    <w:p>
      <w:pPr>
        <w:pStyle w:val="BookText"/>
        <w:rPr/>
      </w:pPr>
      <w:r>
        <w:rPr>
          <w:rFonts w:ascii="IRNazanin" w:hAnsi="IRNazanin" w:eastAsia="IRNazanin"/>
          <w:color w:val="111111"/>
          <w:sz w:val="28"/>
          <w:sz w:val="28"/>
          <w:szCs w:val="28"/>
          <w:rtl w:val="true"/>
          <w:lang w:bidi="fa-IR"/>
        </w:rPr>
        <w:t>أو يوم القيامة، بصور وهيئات تتناسب مع العمل نفسه، بمعنى أن العمل الحسن مثلا يقتضي صورة ملائمة وحسنة لصاحبه بعد الموت، فهذا النحو منالجزاء وإن كنا لا نستطيع العلم بخصوصياته، إلا أنه لا شبهة في أن الإتيان بالمقدمات لأجل الله تعالی موجب لصفاء النفس وتحكيم ملكة الإنقياد والطاعة، ولها بحسب مراتب النيات وخلوصها تأثيرات في العوالم الغيبية، كما أفاده الإمام الخميني رضوان الله عليه</w:t>
      </w:r>
      <w:r>
        <w:rPr>
          <w:rFonts w:eastAsia="IRNazanin" w:cs="IRNazanin"/>
          <w:color w:val="111111"/>
          <w:sz w:val="28"/>
          <w:szCs w:val="28"/>
          <w:rtl w:val="true"/>
          <w:lang w:bidi="fa-IR"/>
        </w:rPr>
        <w:t>.</w:t>
      </w:r>
      <w:r>
        <w:rPr>
          <w:rStyle w:val="FootnoteAnchor"/>
          <w:rtl w:val="true"/>
        </w:rPr>
        <w:footnoteReference w:id="16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بأن الجزاء مجعول منه تعالى </w:t>
      </w:r>
      <w:r>
        <w:rPr>
          <w:rStyle w:val="FootnoteAnchor"/>
          <w:rtl w:val="true"/>
        </w:rPr>
        <w:footnoteReference w:id="167"/>
      </w:r>
      <w:r>
        <w:rPr>
          <w:rFonts w:ascii="Amiri" w:hAnsi="Amiri" w:eastAsia="Amiri" w:cs="Amiri"/>
          <w:color w:val="111111"/>
          <w:sz w:val="28"/>
          <w:sz w:val="28"/>
          <w:szCs w:val="28"/>
          <w:rtl w:val="true"/>
          <w:lang w:bidi="ar-SA"/>
        </w:rPr>
        <w:t xml:space="preserve">، إما من باب التفضل منه على عباده، أو بالاستحقاق باعتبار وجود المشقة في التكاليف </w:t>
      </w:r>
      <w:r>
        <w:rPr>
          <w:rStyle w:val="FootnoteAnchor"/>
          <w:rtl w:val="true"/>
        </w:rPr>
        <w:footnoteReference w:id="168"/>
      </w:r>
      <w:r>
        <w:rPr>
          <w:rFonts w:ascii="Amiri" w:hAnsi="Amiri" w:eastAsia="Amiri" w:cs="Amiri"/>
          <w:color w:val="111111"/>
          <w:sz w:val="28"/>
          <w:sz w:val="28"/>
          <w:szCs w:val="28"/>
          <w:rtl w:val="true"/>
          <w:lang w:bidi="ar-SA"/>
        </w:rPr>
        <w:t xml:space="preserve">، بمعنى أن إتيانهم للطاعات والعبادات يجعلهم لائقين لأن تسعهم رحمته، وقد كتب على </w:t>
      </w:r>
    </w:p>
    <w:p>
      <w:pPr>
        <w:pStyle w:val="BookText"/>
        <w:rPr/>
      </w:pPr>
      <w:r>
        <w:rPr>
          <w:rFonts w:ascii="Amiri" w:hAnsi="Amiri" w:eastAsia="Amiri" w:cs="Amiri"/>
          <w:color w:val="111111"/>
          <w:sz w:val="28"/>
          <w:sz w:val="28"/>
          <w:szCs w:val="28"/>
          <w:rtl w:val="true"/>
          <w:lang w:bidi="ar-SA"/>
        </w:rPr>
        <w:t>نفسه الرحمة</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الإمام الخوئي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أو من باب أنه وعد عباده بالثواب، والله تعالى لا يخلف الميعاد، ووعده غير مكذوب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كما قد يتفضل بالجزاء على نفس العمل قد يتفضل بالجزاء على مقدماته أيضا </w:t>
      </w:r>
      <w:r>
        <w:rPr>
          <w:rStyle w:val="FootnoteAnchor"/>
          <w:rtl w:val="true"/>
        </w:rPr>
        <w:footnoteReference w:id="17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سبحانه أن يعطي من يشاء كيف يشاء، ويمنع من يشاء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بأن الثواب تفضل محض منه تعالى، أو بالاستحقاق على نفس العمل، فإن القول الأخير لا يمنع من التفضل منه سبحانه على عباده زيادة على أصل الاستحقاق، كما هو واضح،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 المؤمنين بأن لهم من الله فضلا كبيرا </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وقال تبارك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ما يشاء ون فيها ولدينا مزید</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 فيكون إعطاء الثواب على المشي إلى الزيارة باعتباره مقدمة، تفضلا منه تعالى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الطباطبائي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يعطيه تعالى من الثواب على عمل العبد تفضل منه من غير استحقاق من العبد، فإن </w:t>
      </w:r>
    </w:p>
    <w:p>
      <w:pPr>
        <w:pStyle w:val="BookText"/>
        <w:rPr/>
      </w:pPr>
      <w:r>
        <w:rPr>
          <w:rFonts w:ascii="Amiri" w:hAnsi="Amiri" w:eastAsia="Amiri" w:cs="Amiri"/>
          <w:color w:val="111111"/>
          <w:sz w:val="28"/>
          <w:sz w:val="28"/>
          <w:szCs w:val="28"/>
          <w:rtl w:val="true"/>
          <w:lang w:bidi="ar-SA"/>
        </w:rPr>
        <w:t>العبد وما يأتيه من عمل ملك طلق له سبحانه، ملكا لا يقبل النقل والانتقال، غير أنه اعتبر اعتبار تشريعية العبد مالك وملكه عمله، وهو المالك لما ملكه وهو تفضل آخر، ثم اختار ما أحبه من عمله فوعده ثوابا على عمله وسماه أجرأ وجزاء وهو تفضل آخر، ولا ينتفع به في الدنيا والآخرة إلا العبد،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أحسنوأ منهم واتقوا أجر عظيم </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ءامنوا وعملوا الصالحت لهم أجر غيرممنون </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 وقال بعد وصف الجنة ونعيمها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هذاكان لكم جزا، و كان سعیکم مشكورا</w:t>
      </w:r>
      <w:r>
        <w:rPr>
          <w:rFonts w:eastAsia="IRNazanin" w:cs="IRNazanin"/>
          <w:color w:val="111111"/>
          <w:sz w:val="28"/>
          <w:szCs w:val="28"/>
          <w:rtl w:val="true"/>
          <w:lang w:bidi="fa-IR"/>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وما وعده من الشكر وعدم المن عند إيتاء الثواب تمام التفضل </w:t>
      </w:r>
      <w:r>
        <w:rPr>
          <w:rStyle w:val="FootnoteAnchor"/>
          <w:rtl w:val="true"/>
        </w:rPr>
        <w:footnoteReference w:id="1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الثواب على المقدمة كالمشي وعد جميل منه سبحانه، وتند به عباده، والله لا يخلف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كما قد يعد على أصل العمل، قد يعد على مقدماتهأيضا</w:t>
      </w:r>
      <w:r>
        <w:rPr>
          <w:rStyle w:val="FootnoteAnchor"/>
          <w:rtl w:val="true"/>
        </w:rPr>
        <w:footnoteReference w:id="17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مصلحة في نفس المقدمة زائدة على المصلحة القائمة في نفس العمل، توجب ترتب ثواب خاص على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المشي إلى الحج أو الزيارة الذي فيه </w:t>
      </w:r>
    </w:p>
    <w:p>
      <w:pPr>
        <w:pStyle w:val="BookText"/>
        <w:rPr/>
      </w:pPr>
      <w:r>
        <w:rPr>
          <w:rFonts w:ascii="Amiri" w:hAnsi="Amiri" w:eastAsia="Amiri" w:cs="Amiri"/>
          <w:color w:val="111111"/>
          <w:sz w:val="28"/>
          <w:sz w:val="28"/>
          <w:szCs w:val="28"/>
          <w:rtl w:val="true"/>
          <w:lang w:bidi="ar-SA"/>
        </w:rPr>
        <w:t xml:space="preserve">نوع من تعظيم شعائر الله قد يكون المولى سبحانه لاحظه وأعطى ثوابا خاصا عليه، غير الثواب على أصل العمل </w:t>
      </w:r>
      <w:r>
        <w:rPr>
          <w:rStyle w:val="FootnoteAnchor"/>
          <w:rtl w:val="true"/>
        </w:rPr>
        <w:footnoteReference w:id="1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المقدمة يصدق عليها عنوان العمل الصالح، والحسنة، والخير، حالها كحال العمل نفسه؟ تلك العناوين التي دل القرآن الكريم على ترتب الثواب عليها، كقوله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عمل صلحا من ذكر أو أنثى وهو مؤمن فلنحیینه حيوة طيبة ولنجزينهم أجرهم بأحسن ما کانوا يعملون </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 وقوله جل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يعمل مثقال ذرة خیرا یره </w:t>
      </w:r>
      <w:r>
        <w:rPr>
          <w:rFonts w:eastAsia="IRNazanin" w:cs="IRNazanin"/>
          <w:color w:val="111111"/>
          <w:sz w:val="28"/>
          <w:szCs w:val="28"/>
          <w:rtl w:val="true"/>
          <w:lang w:bidi="fa-IR"/>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وغير ذلك من الآيات؟ </w:t>
      </w:r>
      <w:r>
        <w:rPr>
          <w:rStyle w:val="FootnoteAnchor"/>
          <w:rtl w:val="true"/>
        </w:rPr>
        <w:footnoteReference w:id="18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محمول على توزيع ثواب نفس العمل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المقدمة، باعتبار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الأعمال أحمزها، وكلما کثرت مقدمات العمل وزادت صعوبتها كثرت حمارة العمل ومشقته، فالثواب في الأصل على نفس عمل الزيارة، وإنما ينسب إلى المقدمة كالمشي مجاز، وبالعرض، باعتبار أنها السبب في زيادة مقدار الحمارة والمشقة في نفس عمل </w:t>
      </w:r>
    </w:p>
    <w:p>
      <w:pPr>
        <w:pStyle w:val="BookText"/>
        <w:rPr/>
      </w:pPr>
      <w:r>
        <w:rPr>
          <w:rFonts w:ascii="Amiri" w:hAnsi="Amiri" w:eastAsia="Amiri" w:cs="Amiri"/>
          <w:color w:val="111111"/>
          <w:sz w:val="28"/>
          <w:sz w:val="28"/>
          <w:szCs w:val="28"/>
          <w:rtl w:val="true"/>
          <w:lang w:bidi="ar-SA"/>
        </w:rPr>
        <w:t>الزيارة، فتكون السبب في زيادة الثواب وعظمه، لا أن الثواب على نفس المقدمة، وعلى نفس المشي؟</w:t>
      </w:r>
      <w:r>
        <w:rPr>
          <w:rStyle w:val="FootnoteAnchor"/>
          <w:rtl w:val="true"/>
        </w:rPr>
        <w:footnoteReference w:id="18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 المقدمة بنفسه يعد شروعا في امتثال العمل نفسه؟؟ الذي هو حسب الفرض عبادة مأمور بها، فالمشي إلى الزيارة أو الحج مثلا، هو شروع في عمل الژيارة نفسها، فيكون الإتيان بالمقدمة بنفسه امتثالا لنفس العمل </w:t>
      </w:r>
      <w:r>
        <w:rPr>
          <w:rStyle w:val="FootnoteAnchor"/>
          <w:rtl w:val="true"/>
        </w:rPr>
        <w:footnoteReference w:id="185"/>
      </w:r>
      <w:r>
        <w:rPr>
          <w:rFonts w:ascii="Amiri" w:hAnsi="Amiri" w:eastAsia="Amiri" w:cs="Amiri"/>
          <w:color w:val="111111"/>
          <w:sz w:val="28"/>
          <w:sz w:val="28"/>
          <w:szCs w:val="28"/>
          <w:rtl w:val="true"/>
          <w:lang w:bidi="ar-SA"/>
        </w:rPr>
        <w:t xml:space="preserve">، فيصير موجبا لمزيد الثواب من باب كون العمل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أحمز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Style w:val="FootnoteAnchor"/>
          <w:rtl w:val="true"/>
        </w:rPr>
        <w:footnoteReference w:id="18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استحقاق الثواب هو العبادية،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كون ما يأتي به العبد نفس العمل أو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فإن التوصليات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الأمور التي لا يشترط في الإتيان بها قصد التقرب إلى الله تعالی کتطهير الثوب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يثاب عليها الإنسان أيضا لو أتى بها متقربا إلى الله تعالى</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عبادية الفعل ارتباطه بالمولى والإتيان به متقربا إليه تعالى مع عدم ما يمنع من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قصد الشروع بامتثال الأمر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مقدماته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 بها التوصل إلى الأمر النفسي العبادي يعد طاعة وانقياد للمولى</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ترتب الثواب على الفعل كونه</w:t>
      </w:r>
    </w:p>
    <w:p>
      <w:pPr>
        <w:pStyle w:val="BookText"/>
        <w:rPr/>
      </w:pPr>
      <w:r>
        <w:rPr>
          <w:rFonts w:ascii="IRNazanin" w:hAnsi="IRNazanin" w:eastAsia="IRNazanin"/>
          <w:color w:val="111111"/>
          <w:sz w:val="28"/>
          <w:sz w:val="28"/>
          <w:szCs w:val="28"/>
          <w:rtl w:val="true"/>
          <w:lang w:bidi="fa-IR"/>
        </w:rPr>
        <w:t>حسنا ومحبوبة؟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المشي إلى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وإن كان مقدمة إلا أنه في نفسه متصف بالحسن، حيث إن المشي إليها ينطبق عليه تعظيم شعائر الله، المحبوب في نفسه</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إلى غيرها من الأجوبة </w:t>
      </w:r>
      <w:r>
        <w:rPr>
          <w:rStyle w:val="FootnoteAnchor"/>
          <w:rtl w:val="true"/>
        </w:rPr>
        <w:footnoteReference w:id="190"/>
      </w:r>
      <w:r>
        <w:rPr>
          <w:rFonts w:ascii="Amiri" w:hAnsi="Amiri" w:eastAsia="Amiri" w:cs="Amiri"/>
          <w:color w:val="111111"/>
          <w:sz w:val="28"/>
          <w:sz w:val="28"/>
          <w:szCs w:val="28"/>
          <w:rtl w:val="true"/>
          <w:lang w:bidi="ar-SA"/>
        </w:rPr>
        <w:t>التي قد يعثر عليها الباحث في كتب الفقهاء والعلماء فلتراجع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هذا الفصل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هناك مجموعة من التقريبات والخريجات التي يتضح من خلالها كيفية ترتب الثواب على المقدمة والمطلوب الغيري، وعدم اختصاص ذلك بنفس العمل والمطلوب التفسي، وبها ترتفع الإشكالية التي أوردت على ما جاء من الثواب على المقدمات عموما، وعلى المشي إلى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bookmarkStart w:id="196" w:name="pg7115_7234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7" w:name="__RefHeading___Toc3796054_372815092"/>
      <w:bookmarkStart w:id="198" w:name="_Toc68"/>
      <w:bookmarkEnd w:id="196"/>
      <w:bookmarkEnd w:id="197"/>
      <w:r>
        <w:rPr>
          <w:rtl w:val="true"/>
        </w:rPr>
        <w:t>ختام في الشعر</w:t>
      </w:r>
      <w:bookmarkEnd w:id="19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رحم الله السيد رضا الموسوي الهندي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تتحق النار عينة بكت</w:t>
      </w:r>
    </w:p>
    <w:p>
      <w:pPr>
        <w:pStyle w:val="BookText"/>
        <w:rPr/>
      </w:pPr>
      <w:r>
        <w:rPr>
          <w:rFonts w:ascii="Amiri" w:hAnsi="Amiri" w:eastAsia="Amiri" w:cs="Amiri"/>
          <w:color w:val="111111"/>
          <w:sz w:val="28"/>
          <w:sz w:val="28"/>
          <w:szCs w:val="28"/>
          <w:rtl w:val="true"/>
          <w:lang w:bidi="ar-SA"/>
        </w:rPr>
        <w:t>لرء القتيل بسيف الضبابي؟</w:t>
      </w:r>
    </w:p>
    <w:p>
      <w:pPr>
        <w:pStyle w:val="BookText"/>
        <w:rPr/>
      </w:pPr>
      <w:r>
        <w:rPr>
          <w:rFonts w:ascii="IRNazanin" w:hAnsi="IRNazanin" w:eastAsia="IRNazanin"/>
          <w:color w:val="111111"/>
          <w:sz w:val="28"/>
          <w:sz w:val="28"/>
          <w:szCs w:val="28"/>
          <w:rtl w:val="true"/>
          <w:lang w:bidi="fa-IR"/>
        </w:rPr>
        <w:t>وهل تتح النار برج مشت</w:t>
      </w:r>
    </w:p>
    <w:p>
      <w:pPr>
        <w:pStyle w:val="BookText"/>
        <w:rPr/>
      </w:pPr>
      <w:r>
        <w:rPr>
          <w:rFonts w:ascii="Amiri" w:hAnsi="Amiri" w:eastAsia="Amiri" w:cs="Amiri"/>
          <w:color w:val="111111"/>
          <w:sz w:val="28"/>
          <w:sz w:val="28"/>
          <w:szCs w:val="28"/>
          <w:rtl w:val="true"/>
          <w:lang w:bidi="ar-SA"/>
        </w:rPr>
        <w:t>إلى حرم مثه سامي القباب؟</w:t>
      </w:r>
    </w:p>
    <w:p>
      <w:pPr>
        <w:pStyle w:val="BookText"/>
        <w:rPr/>
      </w:pPr>
      <w:r>
        <w:rPr>
          <w:rFonts w:ascii="Amiri" w:hAnsi="Amiri" w:eastAsia="Amiri" w:cs="Amiri"/>
          <w:color w:val="111111"/>
          <w:sz w:val="28"/>
          <w:sz w:val="28"/>
          <w:szCs w:val="28"/>
          <w:rtl w:val="true"/>
          <w:lang w:bidi="ar-SA"/>
        </w:rPr>
        <w:t>وهل تحرق النار قلبا أذيب</w:t>
      </w:r>
    </w:p>
    <w:p>
      <w:pPr>
        <w:pStyle w:val="BookText"/>
        <w:rPr/>
      </w:pPr>
      <w:r>
        <w:rPr>
          <w:rFonts w:ascii="Amiri" w:hAnsi="Amiri" w:eastAsia="Amiri" w:cs="Amiri"/>
          <w:color w:val="111111"/>
          <w:sz w:val="28"/>
          <w:sz w:val="28"/>
          <w:szCs w:val="28"/>
          <w:rtl w:val="true"/>
          <w:lang w:bidi="ar-SA"/>
        </w:rPr>
        <w:t>بلوة نيران داك المصاب؟</w:t>
      </w:r>
    </w:p>
    <w:p>
      <w:pPr>
        <w:pStyle w:val="BookText"/>
        <w:rPr/>
      </w:pPr>
      <w:r>
        <w:rPr>
          <w:rFonts w:ascii="Amiri" w:hAnsi="Amiri" w:eastAsia="Amiri" w:cs="Amiri"/>
          <w:color w:val="111111"/>
          <w:sz w:val="28"/>
          <w:sz w:val="28"/>
          <w:szCs w:val="28"/>
          <w:rtl w:val="true"/>
          <w:lang w:bidi="ar-SA"/>
        </w:rPr>
        <w:t>ورحم الله الشيخ فرج الله العمران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حثيثا يا راكبا شدقمیه</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زر سينا في كربلاء الله العلیه</w:t>
      </w:r>
    </w:p>
    <w:p>
      <w:pPr>
        <w:pStyle w:val="BookText"/>
        <w:rPr/>
      </w:pPr>
      <w:r>
        <w:rPr>
          <w:rFonts w:ascii="IRNazanin" w:hAnsi="IRNazanin" w:eastAsia="IRNazanin"/>
          <w:color w:val="111111"/>
          <w:sz w:val="28"/>
          <w:sz w:val="28"/>
          <w:szCs w:val="28"/>
          <w:rtl w:val="true"/>
          <w:lang w:bidi="fa-IR"/>
        </w:rPr>
        <w:t>فإذا نار طور لمعت فاخلع</w:t>
      </w:r>
    </w:p>
    <w:p>
      <w:pPr>
        <w:pStyle w:val="BookText"/>
        <w:rPr/>
      </w:pPr>
      <w:r>
        <w:rPr>
          <w:rFonts w:ascii="Amiri" w:hAnsi="Amiri" w:eastAsia="Amiri" w:cs="Amiri"/>
          <w:color w:val="111111"/>
          <w:sz w:val="28"/>
          <w:sz w:val="28"/>
          <w:szCs w:val="28"/>
          <w:rtl w:val="true"/>
          <w:lang w:bidi="ar-SA"/>
        </w:rPr>
        <w:t>فتم التحضير القدسيه</w:t>
      </w:r>
    </w:p>
    <w:p>
      <w:pPr>
        <w:pStyle w:val="BookText"/>
        <w:rPr/>
      </w:pPr>
      <w:r>
        <w:rPr>
          <w:rFonts w:ascii="Amiri" w:hAnsi="Amiri" w:eastAsia="Amiri" w:cs="Amiri"/>
          <w:color w:val="111111"/>
          <w:sz w:val="28"/>
          <w:sz w:val="28"/>
          <w:szCs w:val="28"/>
          <w:rtl w:val="true"/>
          <w:lang w:bidi="ar-SA"/>
        </w:rPr>
        <w:t>قامش هونا وقصر المشي</w:t>
      </w:r>
    </w:p>
    <w:p>
      <w:pPr>
        <w:pStyle w:val="BookText"/>
        <w:rPr/>
      </w:pPr>
      <w:r>
        <w:rPr>
          <w:rFonts w:ascii="IRNazanin" w:hAnsi="IRNazanin" w:eastAsia="IRNazanin"/>
          <w:color w:val="111111"/>
          <w:sz w:val="28"/>
          <w:sz w:val="28"/>
          <w:szCs w:val="28"/>
          <w:rtl w:val="true"/>
          <w:lang w:bidi="fa-IR"/>
        </w:rPr>
        <w:t>فالخطوة جاءت بحجة نبویه</w:t>
      </w:r>
    </w:p>
    <w:p>
      <w:pPr>
        <w:pStyle w:val="BookText"/>
        <w:rPr/>
      </w:pPr>
      <w:r>
        <w:rPr>
          <w:rFonts w:ascii="Amiri" w:hAnsi="Amiri" w:eastAsia="Amiri" w:cs="Amiri"/>
          <w:color w:val="111111"/>
          <w:sz w:val="28"/>
          <w:sz w:val="28"/>
          <w:szCs w:val="28"/>
          <w:rtl w:val="true"/>
          <w:lang w:bidi="ar-SA"/>
        </w:rPr>
        <w:t>فاغتسل بالفرات والبس قميص</w:t>
      </w:r>
    </w:p>
    <w:p>
      <w:pPr>
        <w:pStyle w:val="BookText"/>
        <w:rPr/>
      </w:pPr>
      <w:r>
        <w:rPr>
          <w:rFonts w:ascii="IRNazanin" w:hAnsi="IRNazanin" w:eastAsia="IRNazanin"/>
          <w:color w:val="111111"/>
          <w:sz w:val="28"/>
          <w:sz w:val="28"/>
          <w:szCs w:val="28"/>
          <w:rtl w:val="true"/>
          <w:lang w:bidi="fa-IR"/>
        </w:rPr>
        <w:t>الحزن وانثر دموعک الدمويه</w:t>
      </w:r>
    </w:p>
    <w:p>
      <w:pPr>
        <w:pStyle w:val="BookText"/>
        <w:rPr/>
      </w:pPr>
      <w:r>
        <w:rPr>
          <w:rFonts w:ascii="Amiri" w:hAnsi="Amiri" w:eastAsia="Amiri" w:cs="Amiri"/>
          <w:color w:val="111111"/>
          <w:sz w:val="28"/>
          <w:sz w:val="28"/>
          <w:szCs w:val="28"/>
          <w:rtl w:val="true"/>
          <w:lang w:bidi="ar-SA"/>
        </w:rPr>
        <w:t>وإذا جئت للضريح فسلم</w:t>
      </w:r>
    </w:p>
    <w:p>
      <w:pPr>
        <w:pStyle w:val="BookText"/>
        <w:rPr/>
      </w:pPr>
      <w:r>
        <w:rPr>
          <w:rFonts w:ascii="IRNazanin" w:hAnsi="IRNazanin" w:eastAsia="IRNazanin"/>
          <w:color w:val="111111"/>
          <w:sz w:val="28"/>
          <w:sz w:val="28"/>
          <w:szCs w:val="28"/>
          <w:rtl w:val="true"/>
          <w:lang w:bidi="fa-IR"/>
        </w:rPr>
        <w:t>ثم زره الزیاره الوارثيه</w:t>
      </w:r>
    </w:p>
    <w:p>
      <w:pPr>
        <w:pStyle w:val="BookText"/>
        <w:rPr/>
      </w:pPr>
      <w:r>
        <w:rPr>
          <w:rFonts w:ascii="Amiri" w:hAnsi="Amiri" w:eastAsia="Amiri" w:cs="Amiri"/>
          <w:color w:val="111111"/>
          <w:sz w:val="28"/>
          <w:sz w:val="28"/>
          <w:szCs w:val="28"/>
          <w:rtl w:val="true"/>
          <w:lang w:bidi="ar-SA"/>
        </w:rPr>
        <w:t>ثم صح وادع فالدعاء سريعا</w:t>
      </w:r>
    </w:p>
    <w:p>
      <w:pPr>
        <w:pStyle w:val="BookText"/>
        <w:rPr/>
      </w:pPr>
      <w:r>
        <w:rPr>
          <w:rFonts w:ascii="Amiri" w:hAnsi="Amiri" w:eastAsia="Amiri" w:cs="Amiri"/>
          <w:color w:val="111111"/>
          <w:sz w:val="28"/>
          <w:sz w:val="28"/>
          <w:szCs w:val="28"/>
          <w:rtl w:val="true"/>
          <w:lang w:bidi="ar-SA"/>
        </w:rPr>
        <w:t>مستجاب في القبة الحائريه</w:t>
      </w:r>
    </w:p>
    <w:p>
      <w:pPr>
        <w:pStyle w:val="BookText"/>
        <w:rPr/>
      </w:pPr>
      <w:r>
        <w:rPr>
          <w:rFonts w:ascii="Amiri" w:hAnsi="Amiri" w:eastAsia="Amiri" w:cs="Amiri"/>
          <w:color w:val="111111"/>
          <w:sz w:val="28"/>
          <w:sz w:val="28"/>
          <w:szCs w:val="28"/>
          <w:rtl w:val="true"/>
          <w:lang w:bidi="ar-SA"/>
        </w:rPr>
        <w:t>قل حبيبي حسين يا مهجة الهادي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مهجة البتول الزكيه </w:t>
      </w:r>
    </w:p>
    <w:p>
      <w:pPr>
        <w:pStyle w:val="BookText"/>
        <w:rPr/>
      </w:pPr>
      <w:r>
        <w:rPr>
          <w:rFonts w:ascii="Amiri" w:hAnsi="Amiri" w:eastAsia="Amiri" w:cs="Amiri"/>
          <w:color w:val="111111"/>
          <w:sz w:val="28"/>
          <w:sz w:val="28"/>
          <w:szCs w:val="28"/>
          <w:rtl w:val="true"/>
          <w:lang w:bidi="ar-SA"/>
        </w:rPr>
        <w:t>أنا أدعوك يا حسين وأنى</w:t>
      </w:r>
    </w:p>
    <w:p>
      <w:pPr>
        <w:pStyle w:val="BookText"/>
        <w:rPr/>
      </w:pPr>
      <w:r>
        <w:rPr>
          <w:rFonts w:ascii="IRNazanin" w:hAnsi="IRNazanin" w:eastAsia="IRNazanin"/>
          <w:color w:val="111111"/>
          <w:sz w:val="28"/>
          <w:sz w:val="28"/>
          <w:szCs w:val="28"/>
          <w:rtl w:val="true"/>
          <w:lang w:bidi="fa-IR"/>
        </w:rPr>
        <w:t>بعد رفع الكريم بالسمهریه</w:t>
      </w:r>
    </w:p>
    <w:p>
      <w:pPr>
        <w:pStyle w:val="BookText"/>
        <w:rPr/>
      </w:pPr>
      <w:r>
        <w:rPr>
          <w:rFonts w:ascii="Amiri" w:hAnsi="Amiri" w:eastAsia="Amiri" w:cs="Amiri"/>
          <w:color w:val="111111"/>
          <w:sz w:val="28"/>
          <w:sz w:val="28"/>
          <w:szCs w:val="28"/>
          <w:rtl w:val="true"/>
          <w:lang w:bidi="ar-SA"/>
        </w:rPr>
        <w:t>أنا أدعوك لا تجيب وأنى</w:t>
      </w:r>
    </w:p>
    <w:p>
      <w:pPr>
        <w:pStyle w:val="BookText"/>
        <w:rPr/>
      </w:pPr>
      <w:r>
        <w:rPr>
          <w:rFonts w:ascii="Amiri" w:hAnsi="Amiri" w:eastAsia="Amiri" w:cs="Amiri"/>
          <w:color w:val="111111"/>
          <w:sz w:val="28"/>
          <w:sz w:val="28"/>
          <w:szCs w:val="28"/>
          <w:rtl w:val="true"/>
          <w:lang w:bidi="ar-SA"/>
        </w:rPr>
        <w:t>بعد رض العظام بالأعوجيه</w:t>
      </w:r>
    </w:p>
    <w:p>
      <w:pPr>
        <w:pStyle w:val="BookText"/>
        <w:rPr/>
      </w:pPr>
      <w:r>
        <w:rPr>
          <w:rFonts w:ascii="Amiri" w:hAnsi="Amiri" w:eastAsia="Amiri" w:cs="Amiri"/>
          <w:color w:val="111111"/>
          <w:sz w:val="28"/>
          <w:sz w:val="28"/>
          <w:szCs w:val="28"/>
          <w:rtl w:val="true"/>
          <w:lang w:bidi="ar-SA"/>
        </w:rPr>
        <w:t>ولله در من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تمشي إليك توسلا ځواتي</w:t>
      </w:r>
    </w:p>
    <w:p>
      <w:pPr>
        <w:pStyle w:val="BookText"/>
        <w:rPr/>
      </w:pPr>
      <w:r>
        <w:rPr>
          <w:rFonts w:ascii="Amiri" w:hAnsi="Amiri" w:eastAsia="Amiri" w:cs="Amiri"/>
          <w:color w:val="111111"/>
          <w:sz w:val="28"/>
          <w:sz w:val="28"/>
          <w:szCs w:val="28"/>
          <w:rtl w:val="true"/>
          <w:lang w:bidi="ar-SA"/>
        </w:rPr>
        <w:t>وأعدها إذ إنها حسناتي</w:t>
      </w:r>
    </w:p>
    <w:p>
      <w:pPr>
        <w:pStyle w:val="BookText"/>
        <w:rPr/>
      </w:pPr>
      <w:r>
        <w:rPr>
          <w:rFonts w:ascii="Amiri" w:hAnsi="Amiri" w:eastAsia="Amiri" w:cs="Amiri"/>
          <w:color w:val="111111"/>
          <w:sz w:val="28"/>
          <w:sz w:val="28"/>
          <w:szCs w:val="28"/>
          <w:rtl w:val="true"/>
          <w:lang w:bidi="ar-SA"/>
        </w:rPr>
        <w:t>وددت أن أمشي الطريق لكربلا</w:t>
      </w:r>
    </w:p>
    <w:p>
      <w:pPr>
        <w:pStyle w:val="BookText"/>
        <w:rPr/>
      </w:pPr>
      <w:r>
        <w:rPr>
          <w:rFonts w:ascii="Amiri" w:hAnsi="Amiri" w:eastAsia="Amiri" w:cs="Amiri"/>
          <w:color w:val="111111"/>
          <w:sz w:val="28"/>
          <w:sz w:val="28"/>
          <w:szCs w:val="28"/>
          <w:rtl w:val="true"/>
          <w:lang w:bidi="ar-SA"/>
        </w:rPr>
        <w:t>من مولدي سيرا لحين مماتي</w:t>
      </w:r>
    </w:p>
    <w:p>
      <w:pPr>
        <w:pStyle w:val="BookText"/>
        <w:rPr/>
      </w:pPr>
      <w:r>
        <w:rPr>
          <w:rFonts w:ascii="Amiri" w:hAnsi="Amiri" w:eastAsia="Amiri" w:cs="Amiri"/>
          <w:color w:val="111111"/>
          <w:sz w:val="28"/>
          <w:sz w:val="28"/>
          <w:szCs w:val="28"/>
          <w:rtl w:val="true"/>
          <w:lang w:bidi="ar-SA"/>
        </w:rPr>
        <w:t>لأنادي في يوم الحساب تفاخرا</w:t>
      </w:r>
    </w:p>
    <w:p>
      <w:pPr>
        <w:pStyle w:val="BookText"/>
        <w:rPr/>
      </w:pPr>
      <w:r>
        <w:rPr>
          <w:rFonts w:ascii="Amiri" w:hAnsi="Amiri" w:eastAsia="Amiri" w:cs="Amiri"/>
          <w:color w:val="111111"/>
          <w:sz w:val="28"/>
          <w:sz w:val="28"/>
          <w:szCs w:val="28"/>
          <w:rtl w:val="true"/>
          <w:lang w:bidi="ar-SA"/>
        </w:rPr>
        <w:t>أفنيت في حب الحسين حياتي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وفقنا لمعرفة النبي وآله صلوات الله عليهم، وارزقنا في الدنيا زيارتهم، وفي الآخرة شفاعتهم، ولا تفرق بيننا وبينهم طرفة عين أبدا، والحمد لله، أولا وآخرة، وظاهرا وباطنا</w:t>
      </w:r>
      <w:r>
        <w:rPr>
          <w:rFonts w:eastAsia="Amiri" w:cs="Amiri" w:ascii="Amiri" w:hAnsi="Amiri"/>
          <w:color w:val="111111"/>
          <w:sz w:val="28"/>
          <w:szCs w:val="28"/>
          <w:rtl w:val="true"/>
          <w:lang w:bidi="ar-SA"/>
        </w:rPr>
        <w:t xml:space="preserve">. </w:t>
      </w:r>
      <w:bookmarkStart w:id="199" w:name="pg7115_72352"/>
    </w:p>
    <w:p>
      <w:pPr>
        <w:pStyle w:val="Heading2"/>
        <w:numPr>
          <w:ilvl w:val="1"/>
          <w:numId w:val="1"/>
        </w:numPr>
        <w:rPr/>
      </w:pPr>
      <w:bookmarkStart w:id="200" w:name="__RefHeading___Toc3796056_372815092"/>
      <w:bookmarkStart w:id="201" w:name="_Toc69"/>
      <w:bookmarkEnd w:id="199"/>
      <w:bookmarkEnd w:id="200"/>
      <w:r>
        <w:rPr>
          <w:rtl w:val="true"/>
        </w:rPr>
        <w:t>المصادر والمراجع</w:t>
      </w:r>
      <w:bookmarkEnd w:id="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شهاب الدين محمود بن عبد الله بن أحمد بن الحسين، تفسير الألوسي المسمى بروح المعاني في تفسير القرآن العظيم والسبع المثاني، دار الكتب العلمية، الطبعة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النهاية في غريب الحديث، مؤسسة إسماعيليان، الطبعة الرابعة،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البطريق الحافظ يحيى بن الحسن الأسدي الحلي، عمدة عيون صحاح الأخبار في مناقب إمام الأبرار، مؤسسة النشر الإسلامي التابعة لجماعة المدرسین بقم المشرفة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قولويه القمي، الشيخ الأقدم أبو القاسم جعفر بن محمد، کامل الزيارات، تحقيقالشيخ جواد القومي، نشر الفقاهة، الطبعة الثالثة،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المشهدي الشيخ أبو عبد الله محمد بن جعفر، المزار </w:t>
      </w:r>
    </w:p>
    <w:p>
      <w:pPr>
        <w:pStyle w:val="BookText"/>
        <w:rPr/>
      </w:pPr>
      <w:r>
        <w:rPr>
          <w:rFonts w:ascii="Amiri" w:hAnsi="Amiri" w:eastAsia="Amiri" w:cs="Amiri"/>
          <w:color w:val="111111"/>
          <w:sz w:val="28"/>
          <w:sz w:val="28"/>
          <w:szCs w:val="28"/>
          <w:rtl w:val="true"/>
          <w:lang w:bidi="ar-SA"/>
        </w:rPr>
        <w:t xml:space="preserve">الكبير، تحقيق جواد القومي الإصفهاني، نشر قيوم، الطبعة الأولى،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الإفريقي المصري، أبو الفضل جمال الدين محمد بن مکرم، لسان العرب، نشر أدب الحوزة،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الأردبيلي المولى أحمد، مجمع الفائدة والبرهان، منشورات جماعة المدرسين في الحوزة العلمية في قم المقدسة، قم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الأحمدي الميانجي علي، مواقف الشيعة، مؤسسة النشر الإسلامي التابعة لجماعة المدرسین بقم المشرفة، قم إيران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الإصطهباناتي محمد حسن، نور العين في المشي إلى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مولود الكعبة، الطبعة الأولى،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الأصفهاني الشيخ محمد حسين، نهاية الدراية في شرح الكفاية، مطبعة الطباطبائي،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الأمين السيد محسن، کشف الإرتياب عن أتباع محمد بن عبد الوهاب، الطبعة الخامسة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الأنصاري الشيخ الأعظم مرتضی، فرائد الأصول، انتشاراتدهاقاني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البجنوردي السيد ميرزا حسن الموسوي، منتهى الأصول، منشورات مكتبة بصيرتي، الطبعة الثانية،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البحراني الشيخ يوسف، الحدائق الناضرة في أحكام العترة الطاهرة، مؤسسة النشر الإسلامي التابعة لجماعة المدرسین بقم المشرفة،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الشيخ أبو جعفر أحمد بن محمد بن خالد، كتاب المحاسن، دار الكتب الإسلامية،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البهسودي السيد محمد سرور الواعظ الحسيني، مصباح الأصول، تقرير عن سماحة آية الله العظمى السيد أبو القاسم الموسوي الخوئي، مكتبة الاوري، الطبعة الخامسة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التبريزي، الميرزا جواد، الأنوار الإلهية في المسائل العقائدية، دار الصديقة الشهيدة، الطبعة الثانية،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المغربي، القاضي أبو حنيفة النعمان، دعائم الإسلام، تحقيق آصف بن علي أصغر فيضي، دار المعارف،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الشيخ محمد بن الحسن، وسائل الشيعة إلى تحصيل مسائل الشريعة، تحقيق الشيخ عبد الرحيم الرباني </w:t>
      </w:r>
    </w:p>
    <w:p>
      <w:pPr>
        <w:pStyle w:val="BookText"/>
        <w:rPr/>
      </w:pPr>
      <w:r>
        <w:rPr>
          <w:rFonts w:ascii="Amiri" w:hAnsi="Amiri" w:eastAsia="Amiri" w:cs="Amiri"/>
          <w:color w:val="111111"/>
          <w:sz w:val="28"/>
          <w:sz w:val="28"/>
          <w:szCs w:val="28"/>
          <w:rtl w:val="true"/>
          <w:lang w:bidi="ar-SA"/>
        </w:rPr>
        <w:t xml:space="preserve">الشيرازي، دار إحياء التراث العربي، الطبعة الخامسة،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السيد محسن الطباطبائي، حقائق الأصول، مكتبة بصيرتي،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السيد محسن الطباطبائي، مستمسك العروة الوثقى، مؤسسة دار التفسير، الطبعة الأولى،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الحلي العلامة، تحرير الأحكام،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الحلي العلامة، جمال الدين بن يوسف المطهر، کشف المراد في شرح تجرید الاعتقاد، منشورات شكوري، الطبعة الأولى،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الحلى العلامة، منتهى المطلب في تحقيق المذهب، مجمع البحوث الإسلامية، الطبعة الأولى،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الحمصي الرازي الشيخ سديد الدين محمود، المنقذ من التقليد، مؤسسة النشر التابعة لجماعة المدرسین بقم المقدسة، الطبعة الأولى،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الآخوند محمد كاظم، كفاية الأصول، مع حواشي المحقق الميرزا أبي الحسن المشكيني، تحقيق سامي الخفاجي، إنتشارات لقمان، الطبعة الأولى،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الخراساني الشيخ محمد كاظم، كفاية الأصول، مؤسسة النشر الإسلامي التابعة لجماعة المدرسین بقم المقدسة،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الخميني الإمام، أنوار الهداية في التعليقة على الكفاية، تحقيق ونشر مؤسسة تنظیم و نشر آثار الإمام الخميني ، الطبعة الثانية،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الخميني الإمام، مناهج الوصول إلى علم الأصول، تحقيق ونشر مؤسسة تنظیم و نشر آثار الإمام الخميني قاع ، الطبعة الأولى،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الدسوقي شمس الدين الشيخ محمد عرفة، حاشية الدسوقي على الشرح الكبير، طبع بدار إحياء الكتب العربية عيسى البابي الحلبي وشركاه،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الأصفهاني، مفردات ألفاظ القرآن، تحقيق صفوان عدنان داوودي، الطبعة الأولى، 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الدار الشامية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الزركشي الإمام بدر الدين محمد بن عبد الله، البرهان في علوم القرآن، دار إحياء الكتب العربية عيسى البابي الحلبي وشركائه، الطبعة الأولى، مصر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المخشري الخوارزمي أبو القاسم جار الله محمود بن </w:t>
      </w:r>
    </w:p>
    <w:p>
      <w:pPr>
        <w:pStyle w:val="BookText"/>
        <w:rPr/>
      </w:pPr>
      <w:r>
        <w:rPr>
          <w:rFonts w:ascii="Amiri" w:hAnsi="Amiri" w:eastAsia="Amiri" w:cs="Amiri"/>
          <w:color w:val="111111"/>
          <w:sz w:val="28"/>
          <w:sz w:val="28"/>
          <w:szCs w:val="28"/>
          <w:rtl w:val="true"/>
          <w:lang w:bidi="ar-SA"/>
        </w:rPr>
        <w:t>عمر، الكشاف عن حقائق التنزيل وعيون الأقاويل في وجوه التأويل، شركة مكتبة ومطبعة مصطفى البابي الحلبي وأولاده بمصر، عباس ومحمد محمود الحلبي وشركاهم</w:t>
      </w:r>
    </w:p>
    <w:p>
      <w:pPr>
        <w:pStyle w:val="BookText"/>
        <w:rPr/>
      </w:pPr>
      <w:r>
        <w:rPr>
          <w:rFonts w:ascii="Amiri" w:hAnsi="Amiri" w:eastAsia="Amiri" w:cs="Amiri"/>
          <w:color w:val="111111"/>
          <w:sz w:val="28"/>
          <w:sz w:val="28"/>
          <w:szCs w:val="28"/>
          <w:rtl w:val="true"/>
          <w:lang w:bidi="ar-SA"/>
        </w:rPr>
        <w:t>خلفاء، الطبعة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الشيخ محمد أمين، كلمة التقوى، مطبعة مهر، الطبعة الثالثة،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السبزواري السيد عبد الأعلى الموسوي، تهذيب الأصول، مؤسسة المنار، الطبعة الثالثة،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الشجري الشريف أبو عبد الله محمد بن علي بن الحسن العلوي، فضل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مكتبة آية الله المرعشي العامة،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السرخسي شمس الدين، المبسوط، دار المعرفة،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أبو المظفر منصور بن محمد، تفسير المعاني دار الوطن، الطبعة الأولى،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المرتضى، الأمالي، منشورات مكتبة آية الله العظمى المرعشي النجفي، الطبعة الأولى،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المرتضى، الأخيرة في علم الكلام، تحقيق السيد أحمد الحسيني، مؤسسة النشر الإسلامي التابعة الجماعة المدرسین بقم المشرفة،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المرتضى، الإنتصار، مؤسسة النشر التابعة الجماعة المدرسین بقم المقدسة،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الثاني، زين الدين بنعلي العاملي، مسالك الأفهام إلى تنقيح شرائع الإسلام، تحقيق ونشر مؤسسة المعارف الإسلامية، الطبعة الأولى،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الصدر السيد محمد باقر، دروس في علم الأصول، مجمع الشهيد آية الله الصدر العلمي، الطبعة الثانية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الشيخ أبو جعفر محمد بن علي بن الحسين بن بابويه القمي، الأمالي، مؤسسة البعثة، الطبعة الأولى،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الشيخ أبو جعفر محمد بن علي بن الحسين بن بابويه القمي، ثواب الأعمال وعقاب الأعمال، منشورات الشريف الرضي، الطبعة الثانية،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الصدوق الشيخ أبو جعفر محمد بن علي بن الحسين بن بابويه القمي،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الشريف الرضي، الطبعة الأولى،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الشيخ أبو جعفر محمد بن علي بن الحسين بن بابويه القمي، كمال الدين وتمام النعمة، الطبعة الثالثة، </w:t>
      </w:r>
    </w:p>
    <w:p>
      <w:pPr>
        <w:pStyle w:val="BookText"/>
        <w:rPr/>
      </w:pPr>
      <w:r>
        <w:rPr>
          <w:rFonts w:ascii="IRNazanin" w:hAnsi="IRNazanin" w:eastAsia="IRNazanin"/>
          <w:color w:val="111111"/>
          <w:sz w:val="28"/>
          <w:sz w:val="28"/>
          <w:szCs w:val="28"/>
          <w:rtl w:val="true"/>
          <w:lang w:bidi="fa-IR"/>
        </w:rPr>
        <w:t xml:space="preserve">مؤسسة النشر الإسلامي التابعة لجماعة المدرسین بقم المقدسة،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الشيخ أبو جعفر محمد بن علي بن الحسين بنبابوية القمي، علل الشرائع، مؤسسة الأعلمي للمطبوعات، الطبعة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الشيخ أبو جعفر محمد بن علي بن الحسين بن بابويه القمي، من لا يحضره الفقيه، دار الكتب الإسلامية، الطبعة الخامسة،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الطريحي، الشيخ فخر الدين، مجمع البحرين، تحقيق السيد أحمد الحسيني، المكتبة المرتضوية لإحياء الآثار الجعفرية، الطبعة الأولى،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الطباطبائي السيد علي، رياض المسائل في بيان أحكام الشرع بالدلائل، مؤسسة النشر الاسلامي التابعة لجماعة المدرسین بقم المقدسة، الطبعة الأولى،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الطباطبائي السيد محمد حسين، حاشية الكفاية، بنياد علمي وفكري علامة طباطبائي،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الطباطبائي السيد محمد حسين، الميزان في تفسير القرآن، مؤسسة إسماعيليان، الطبعة الخامسة،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أمين الإسلام أبو علي الفضل بن الحسن، </w:t>
      </w:r>
    </w:p>
    <w:p>
      <w:pPr>
        <w:pStyle w:val="BookText"/>
        <w:rPr/>
      </w:pPr>
      <w:r>
        <w:rPr>
          <w:rFonts w:ascii="Amiri" w:hAnsi="Amiri" w:eastAsia="Amiri" w:cs="Amiri"/>
          <w:color w:val="111111"/>
          <w:sz w:val="28"/>
          <w:sz w:val="28"/>
          <w:szCs w:val="28"/>
          <w:rtl w:val="true"/>
          <w:lang w:bidi="ar-SA"/>
        </w:rPr>
        <w:t xml:space="preserve">مجمع البيان في تفسير القرآن، منشورات مؤسسة الأعلمي،الطبعة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الطبري أبو جعفر محمد بن جریر، جامع البيان عن تأويل آي القرآن، دار الفكر،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شيخ الطائفة أبو جعفر محمد بن الحسن، الإقتصاد الهادي إلى طريق الرشاد، منشورات مكتبةجهلستون،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شيخ الطائفة أبو جعفر محمد بن الحسن، التبيان في تفسير القرآن، مكتب الإعلام الإسلامي، الطبعة الأولى،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شيخ الطائفة أبو جعفر محمد بن الحسن، تهذيب الأحكام، دار الكتب الإسلامية، الطبعة الرابعة، طهران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شيخ الطائفة أبو جعفر محمد بن الحسن، الخلاف، مؤسسة النشر التابعة لجماعة المدرسین بقم المشرفة،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أبو جعفر محمد بن الحسن، مصباح المتهجد، مؤسسة الأعلمي، الطبعة الأولى المصحة، بيروت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أبو عبد الله محمد بن عمر بن الحسن بن الحسين التيمي الرازي، التفسير الكبير أو مفاتيح الغيب،دار إحياء التراث العربي، الطبعة الثالثة،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أبو عبد الله محمد بن أحمد الأنصاري، الجامع الأحكام القرآن، دار إحياء التراث العربي، الطبعة الثانية،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الرازي، أبو جعفر محمد بن يعقوب، الكافي، دار الكتب الإسلامية، الطبعة الخامسة،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المامقاني الشيخ عبد الله، مرآة الكمال من رام درك مصالح الأعمال، انتشارات دليل ما، الطبعة الرابعة،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المجلسي، الشيخ محمد باقر، بحار الأنوار الجامعة لدرر أخبار الأئمة الأطهار، دار إحياء التراث العربي، الطبعة الثالثة المصحة،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الشيخ محمد رضا، أصول الفقه، مؤسسة إسماعيليان، الطبعة الرابعة،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الشيخ محمد رضا، عقائد الإمامية، انتشارات أنصاريان،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الشيرازي الشيخ ناصر، الأمثل في تفسير كتاب الله المنزل، مؤسسة البعثة، الطبعة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إحياء آثار الإمام الخوئي ، موسوعة الإمام الخوئي، الطبعة الثالثة،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الموسوي العاملي السيد محمد بن علي، مدارك الأحكام في شرح شرائع الإسلام،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النجفي الشيخ محمد حسن، جواهر الكلام في شرح شرائع الإسلام، دار إحياء التراث العربي، الطبعة السابعة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التسفي أبو البركات عبد الله بن أحمد بن محمود حافظ الدين، تفسير السفي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 وحقائق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الكلم الطيب، الطبعة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الطبرسي، الميرزا حسين، مستدرك الوسائل ومستنبط المسائل، مؤسسة آل البيت لإحياء التراث، الطبعة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الشاهرودي السيد محمود، بحوث في علم الأصول، مؤسسة دائرة معارف الفقه الإسلامي، الطبعة الثالثة،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اليزدي السيد محمد کاظم، العروة الوثقى، الدار الإسلامية، الطبعة الأولى،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7115_72375"/>
      <w:bookmarkStart w:id="203" w:name="pg7115_72375"/>
      <w:bookmarkEnd w:id="203"/>
    </w:p>
    <w:p>
      <w:pPr>
        <w:pStyle w:val="Heading2"/>
        <w:numPr>
          <w:ilvl w:val="1"/>
          <w:numId w:val="1"/>
        </w:numPr>
        <w:rPr/>
      </w:pPr>
      <w:bookmarkStart w:id="204" w:name="pg7115_72375"/>
      <w:bookmarkStart w:id="205" w:name="__RefHeading___Toc3796058_372815092"/>
      <w:bookmarkStart w:id="206" w:name="_Toc70"/>
      <w:bookmarkEnd w:id="204"/>
      <w:bookmarkEnd w:id="205"/>
      <w:r>
        <w:rPr>
          <w:rtl w:val="true"/>
        </w:rPr>
        <w:t>الفهرس</w:t>
      </w:r>
      <w:bookmarkEnd w:id="206"/>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المشاهد تعظيم الشعائر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الحكمة في الحث على المشي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فهرسة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معناه وموارده الراجحة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معنى المشي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المشي المباح والمشي الراجح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المشي إلى الطاعات والأماكن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من موارد المشي الراجح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المشي إلى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المشي إلى المسجد لصلاة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المشي إلى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المشي إلى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المشي إلى 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المشي فيالجنازة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المشي إلى صلة الرحم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المشي في حاجة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المشي إلى زيارة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المشي إلى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الروايات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أفضلية المشي على الركوب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الآية الكريمة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ترجيح روايات المشي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المشي إلى زيارة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حافية إلى 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معنى الحفاء وموارده الراجحة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المشي حافية إلى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الدخول حافية إلى الحرم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الدخول حافية إلى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المشي حافية إلى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التحقي في اتباع الجنازة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الخروج حافية لعيادة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فضل الحفاء في المشاهد والأماكن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الدليل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الدليل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الحفاء في زيارات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زيارة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قصة لطيفة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وزيارة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خروج النساء لزيارة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خروج النساء لزيارة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المستمرة المتصلة بزمن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الواردة بالخصوص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مشي المرأة إلى 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إلى الزيارة وكيفية ترتب الثواب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النواب على المشي باعتباره 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المشي كمقدمة ومطلوب لغيره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إشكالية النواب على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الجواب عن الإشكالية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ختام في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السيد محمد حسين، الميزان في تفسير القرآن،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الدين وتمام النعمة، ص </w:t>
      </w:r>
      <w:r>
        <w:rPr>
          <w:rFonts w:eastAsia="IRNazanin" w:cs="IRNazanin"/>
          <w:b w:val="false"/>
          <w:bCs w:val="false"/>
          <w:i w:val="false"/>
          <w:iCs w:val="false"/>
          <w:color w:val="333333"/>
          <w:sz w:val="20"/>
          <w:szCs w:val="20"/>
        </w:rPr>
        <w:t>0218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العمدة،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السيد محمد حسين، الميزان في تفسير القرآن،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الشيخ محمد رضا، عقائد الإمامية، عقيدتنا في زيارة القبور،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الزيارات،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الخميني، أنوار الهداية في التعليقة على الكفاية،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الخميني، أنوار الهداية في التعليقة على الكفاية،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مفردات غريب القرآن،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تفسير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الطريحی، مجمع البحرين،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الطبري، جامع البيان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والزمخشري، جار الله، الكشاف عن حقائق التنزيل وعيون الأقاويل،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الألوسي، تفسير الألوسي،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 تفسير السفي،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المعاني، تفسير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زحف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في شرح شرائع الإسلام،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التجفي، الشيخ محمد حسن، جواهر الكلام في شرح شرائع الإسلام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تحرير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الإنتصار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الشيخ محمد حسن، جواهر الكلام في شرح شرائع الإسلام،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الشيخ محمد أمين، كلمة التقوى،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الطبرسي،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الطباطبائي، الميزان في تفسير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تفسير الرازي،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تفسير القرطبي،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السرخسي، 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الشيرازي، الأمثل في تفسير كتاب الله المنزل،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من أبواب أحكام المساجد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ثواب الأعمال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وجوبالحج،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يناسبه،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ونلفت نظر القارئ الكريم، إلى أننا اكتفينا بذكر الروايات دون الإشارة إلى صحتها وضعفها، وذلك 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أسانيد بعض منها، على مبنى المشهور من العلماء في باب التوثيق الرجالي، كما لا يخفى ذلك على من له إلمام بعلم الرجال، مما يعتضد به ضعف الروايات الأخرى، إن لم يدع تواترها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في طرق توثيق الرواية وبعض المباني الرجالية، كالتي تقتضي صحة أسانيد جميع رواة كتاب كامل الزيارات، مما يعني صحة جميع الروايات التي رواها ابن قولوية، التي هي معظم روايات الباب كما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التسامح في أدلة السنن التي تقتضي على فرض ثبوتها، الأخذ بالروايات التي تذكر أمرا فيه ثواب على عمل، وإن لم تثبت أسانيدها، وذلك لما ورد في الروايات من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بلغه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من الثواب فعمله كان أجر ذلك له، وإن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رواية أخرى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سمع شيئا من الثواب على شيء فصنعه، كان له وإن لم يكن على ما بلغه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منأبواب مقدمة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والتفصيل</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بعد ما بين القدمين في المشي، وتجمع على خطى وخطوات، مثل غرف وغرفات، والخطوة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الخطو، وتجمع على خطوات، مثل شهوة وشهوات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خطا خطوا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ومنه قصر الله خطوك، أي مشيك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الطريحي، 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الزيارات،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اليارات،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الزيارات،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انقلبت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اليارات،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الزيارات،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الزيارات،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الزيارات،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كنت في يوم عرفة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الزيارات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الأصل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اختصار لأخبرنا أو حدثنا أو أنبأنا، وبقرينة ما قبلها يراد بها أخبرنا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الشجري محمد بن علي، فضل زيارة الحسين علي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تشققت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الشجري محمد بن علي، فضل زيارة الحسين علي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الشجري محمد بن علي، فضل 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مصباح المتهجد،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تفسير الرازي،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تفسير القرطبي،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السرخسي، 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الشيرازي، الأمثل في تفسير كتاب الله المنزل،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الركشي، البرهان،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الجزري، النهاية،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الإقتصاد الهادي إلى طريق الرشاد،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کشف المراد في شرح تجريد الإعتقاد،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السيد محسن، حقائق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الآخوند الخراساني تخلله ،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الصدر الله ،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الشاهرودي السيد محمود، بحوث في علم الأصول، مباحث الدليل اللفظي،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الموعظة رقم </w:t>
      </w:r>
      <w:r>
        <w:rPr>
          <w:rFonts w:eastAsia="IRNazanin" w:cs="IRNazanin"/>
          <w:b w:val="false"/>
          <w:bCs w:val="false"/>
          <w:i w:val="false"/>
          <w:iCs w:val="false"/>
          <w:color w:val="333333"/>
          <w:sz w:val="20"/>
          <w:szCs w:val="20"/>
        </w:rPr>
        <w:t>249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 الأردبيلي، مجمع الفائدة والبرهان،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اليزدي السيد محمد، العروة الوثقى، کتاب الحج، آداب الحج ومستحباته،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الشيخ محمد حسن، جواهر الكلام في شرح شرائع الإسلام،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يناسبه،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الشيخ البهائي رحمه الله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مشايخ الصدوق الذين ترضى عنهم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 الأردبيلي، مجمع الفائدة والبرهان،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يناسبه،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التبريزي، الميرزا جواد، الأنوار الإلهية في المسائل العقائدية،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استفدنا بعض هذه الوجوه من مجموعة من الاستفتاءات لبعض المراجع والعلماء، منشورة على مواقع الانترنت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النوري، مستدرك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النوري، 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الشيخ محمد حسن، جواهر الكلام في شرح شرائع الإسلام،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کامل اليارات،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مجمع الفائدة والبرهان للأردبيلي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أورد محقق الكتاب مصدر الرواية كالآتي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الجميع اختلاف بسيط في اللفظ</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الدسوقي، حاشية الدسوقي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 الأردبيلي، مجمع الفائدة والبرهان،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اليارات،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السيد أبو القاسم الموسوي، المعتمد في شرح العروة الوثقى، كتابالحج،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موسوعة الإمام الخوئي، التعليقة على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في الحج الواجب بالنذر والعهد واليمين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العروة الوثقى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اليزدي، السيد محمد، العروة الوثقی، کتاب الحج، آداب الحج ومستحباته،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منتهى المطلب، الطبعة القديمة،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السيد محمد، مدارك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السيد علي، رياض المسائل،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السيد محسن، مستمسك العروة الوثقى،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السيد محسن، مستمسك العروة الوثقى،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الشيخ محمد حسن، جواهر الكلام في شرح شرائع الإسلام،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الحج الواجب بالنذر والعهد واليمين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الذكوة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الجمرة الملتهبة، فيمكن أن يكون المراد بالدكوات التلال الصغيرة المحيطة بقبره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شبهها لضيائها وتوقدها عند شروق الشمس عليها، لما فيها من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ولكنه نقلها عن جامع شيخه ابن الوليد، وكذا في كتاب المزار لابن المشهدي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المامقاني، الشيخ عبد الله، مرآة الكمال لمن رام درك صالح 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الأحمدي الميانجي، مواقف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السيد محسن، کشف الإرتياب في أتباع محمد بن عبد الوهاب،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الحدائق أن المراد بالجمعة الأسبوع كما هو أحد اطلاقاته فيالأخبار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الدفن وما يناسبه،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الشيخ يوسف، الحدائق الناضرة،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التوري،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الزيارات،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267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کون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كان مثلك أي في ستك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أولمن كان مثلك من أهل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لمن كان مثلك لا يخاف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أي حال فهي لا تدل على وجود بأس في زيارة النساء بقول مطلق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اليارات،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ثواب الأعمال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التوري، 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عدم احتمال خصوصية في المشي إلى اليارة تقتضي القول بعدم اشتراك النساء مع الرجال في الحكم، ويمكن نفي هذه الخصوصية بالاطلاق، فإن إطلاق عنوان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الشجری محمد بن علي، فضل 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الصدر ، دروس في علم الأصول، الحلقة الثالثة، القسم الأول،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أصول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يعرف لديهم ببحث الملازمة بين وجوب أو استحباب الشيء ووجوب أو استحباب مقدمته بين حكم العقل وحكم الشرع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الخميني، مناهج الوصول إلى علم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الشيخ محمد حسين، نهاية الدراية في شرح الكفاية،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البجنوردي، السيد ميرزا حسن الموسوي، منتهى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الطباطبائي، السيد محمد حسين، الميزان في تفسير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الخميني، مناهج الوصول إلى علم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الطباطبائي، السيد محمد حسين، الميزان في تفسير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الذخيرة في علم الكلام،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الطوسي، الشيخ أبو جعفرمحمد بن الحسن، الإقتصاد الهادي إلى طريق الرشاد،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الحمصي الرازي، الشيخ سديد الدين محمود، المنقذ من التقليد،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العلامة الحلي، كشف المراد في شرح تجريد الإعتقاد،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البجنوردي، منتهى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الفياض الشيخ محمد إسحاق، محاضرات في أصول الفقه، تقریرات بحث السيد الخوئي رحمه الله،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موسوعة</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أحد جوابي المحقق الخراساني ،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139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في تفسير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السيد محمد حسين، الميزان في تفسير القرآن،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 منتهى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البزواري السيد عبد الأعلى، 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السيد عبد الأعلى، 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كفاية الأصول،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المظفر، أصول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أصول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الصدر، دروس في علم الأصول، الحلقة الثالثة، القسم الأول، ص </w:t>
      </w:r>
      <w:r>
        <w:rPr>
          <w:rFonts w:eastAsia="IRNazanin" w:cs="IRNazanin"/>
          <w:b w:val="false"/>
          <w:bCs w:val="false"/>
          <w:i w:val="false"/>
          <w:iCs w:val="false"/>
          <w:color w:val="333333"/>
          <w:sz w:val="20"/>
          <w:szCs w:val="20"/>
        </w:rPr>
        <w:t>386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للآخوند الخراساني، مع حواشي المحقق الميرزا أبي الحسن المشكيني،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السيد محمد حسين، حاشية الكفاية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أصول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الصدر، دروس في علم الأصول، الحلقة الثالثة، القسم الأول، ص </w:t>
      </w:r>
      <w:r>
        <w:rPr>
          <w:rFonts w:eastAsia="IRNazanin" w:cs="IRNazanin"/>
          <w:b w:val="false"/>
          <w:bCs w:val="false"/>
          <w:i w:val="false"/>
          <w:iCs w:val="false"/>
          <w:color w:val="333333"/>
          <w:sz w:val="20"/>
          <w:szCs w:val="20"/>
        </w:rPr>
        <w:t>386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للآخوند الخراساني، مع حواشي المحقق الميرزا أبي الحسن المشكيني،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البجنوردي،منتهى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فحل كان للنعمان بن المنذر، تنسب إليه الشدقميات من الإبل،والشدقم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الشدق، والميم زائدة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2.jpeg"/><Relationship Id="rId126" Type="http://schemas.openxmlformats.org/officeDocument/2006/relationships/image" Target="media/image2.jpeg"/><Relationship Id="rId127" Type="http://schemas.openxmlformats.org/officeDocument/2006/relationships/footer" Target="footer120.xml"/><Relationship Id="rId128" Type="http://schemas.openxmlformats.org/officeDocument/2006/relationships/footnotes" Target="footnotes.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17254</Words>
  <Characters>75944</Characters>
  <CharactersWithSpaces>92501</CharactersWithSpaces>
  <Paragraphs>975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2026-08-27T07:52:09Z</dcterms:created>
  <dc:creator>ghaemiyeh.com</dc:creator>
  <dc:description/>
  <dc:language>en-US</dc:language>
  <cp:lastModifiedBy/>
  <dcterms:modified xsi:type="dcterms:W3CDTF">2026-08-27T11:22:15Z</dcterms:modified>
  <cp:revision>1</cp:revision>
  <dc:subject/>
  <dc:title>المشی الی زیارة سید الشهداء علیه السلام</dc:title>
</cp:coreProperties>
</file>

<file path=docProps/custom.xml><?xml version="1.0" encoding="utf-8"?>
<Properties xmlns="http://schemas.openxmlformats.org/officeDocument/2006/custom-properties" xmlns:vt="http://schemas.openxmlformats.org/officeDocument/2006/docPropsVTypes"/>
</file>