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ستبقی النجف رائدة حوزات العالم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نص السؤال</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نَصُّ الجواب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خصلة الشجاعة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حسن الجوار والامتناع عن القتل غِیلةً</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الجود والسخاء وکرم الضیافة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الغِیرة علی الشرف.</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مما یرشد إلی فضل النجف</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التختم بحصبائها</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المجاورة</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المبیت والصلاة عند المرقد المطهر</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المحتویات</w:t>
        </w:r>
        <w:r>
          <w:tab/>
        </w:r>
        <w:r>
          <w:fldChar w:fldCharType="begin"/>
        </w:r>
        <w:r>
          <w:instrText xml:space="preserve">PAGEREF 13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53_78086"/>
    <w:bookmarkEnd w:id="0"/>
    <w:p>
      <w:pPr>
        <w:pStyle w:val="Heading2"/>
      </w:pPr>
      <w:bookmarkStart w:id="12" w:name="_Toc1"/>
      <w:r>
        <w:t>اشارة</w:t>
      </w:r>
      <w:bookmarkEnd w:id="12"/>
    </w:p>
    <w:p>
      <w:pPr>
        <w:pStyle w:val="BookText"/>
      </w:pPr>
      <w:r>
        <w:rPr>
          <w:rFonts w:ascii="IRNazanin" w:hAnsi="IRNazanin" w:eastAsia="IRNazanin" w:cs="IRNazanin"/>
          <w:lang w:bidi="fa-IR"/>
          <w:color w:val="111111"/>
          <w:sz w:val="28"/>
          <w:szCs w:val="28"/>
          <w:rtl/>
        </w:rPr>
        <w:t xml:space="preserve">اسم الکتاب: ستبقی النجف رائدة حوزات العالم.</w:t>
      </w:r>
    </w:p>
    <w:p>
      <w:pPr>
        <w:pStyle w:val="BookText"/>
      </w:pPr>
      <w:r>
        <w:rPr>
          <w:rFonts w:ascii="IRNazanin" w:hAnsi="IRNazanin" w:eastAsia="IRNazanin" w:cs="IRNazanin"/>
          <w:lang w:bidi="fa-IR"/>
          <w:color w:val="111111"/>
          <w:sz w:val="28"/>
          <w:szCs w:val="28"/>
          <w:rtl/>
        </w:rPr>
        <w:t xml:space="preserve">الطبعة: السابعة/ صیف 2012م -1423ه-.</w:t>
      </w:r>
    </w:p>
    <w:p>
      <w:pPr>
        <w:pStyle w:val="BookText"/>
      </w:pPr>
      <w:r>
        <w:rPr>
          <w:rFonts w:ascii="IRNazanin" w:hAnsi="IRNazanin" w:eastAsia="IRNazanin" w:cs="IRNazanin"/>
          <w:lang w:bidi="fa-IR"/>
          <w:color w:val="111111"/>
          <w:sz w:val="28"/>
          <w:szCs w:val="28"/>
          <w:rtl/>
        </w:rPr>
        <w:t xml:space="preserve">عدد النسخ:</w:t>
      </w:r>
    </w:p>
    <w:p>
      <w:pPr>
        <w:pStyle w:val="BookText"/>
      </w:pPr>
      <w:r>
        <w:rPr>
          <w:rFonts w:ascii="IRNazanin" w:hAnsi="IRNazanin" w:eastAsia="IRNazanin" w:cs="IRNazanin"/>
          <w:lang w:bidi="fa-IR"/>
          <w:color w:val="111111"/>
          <w:sz w:val="28"/>
          <w:szCs w:val="28"/>
          <w:rtl/>
        </w:rPr>
        <w:t xml:space="preserve">الناشر: مؤسسة الأنوار النجفیة (للثقافة والتنمیة).</w:t>
      </w:r>
    </w:p>
    <w:p>
      <w:pPr>
        <w:pStyle w:val="BookText"/>
      </w:pPr>
      <w:r>
        <w:rPr>
          <w:rFonts w:ascii="IRNazanin" w:hAnsi="IRNazanin" w:eastAsia="IRNazanin" w:cs="IRNazanin"/>
          <w:lang w:bidi="fa-IR"/>
          <w:color w:val="111111"/>
          <w:sz w:val="28"/>
          <w:szCs w:val="28"/>
          <w:rtl/>
        </w:rPr>
        <w:t xml:space="preserve">المطبعة: دار الضیاء.</w:t>
      </w:r>
    </w:p>
    <w:p>
      <w:pPr>
        <w:pStyle w:val="BookText"/>
      </w:pPr>
      <w:r>
        <w:rPr>
          <w:rFonts w:ascii="IRNazanin" w:hAnsi="IRNazanin" w:eastAsia="IRNazanin" w:cs="IRNazanin"/>
          <w:lang w:bidi="fa-IR"/>
          <w:color w:val="111111"/>
          <w:sz w:val="28"/>
          <w:szCs w:val="28"/>
          <w:rtl/>
        </w:rPr>
        <w:t xml:space="preserve">رقم الإیداع بدار الکتب والوثائق ببغداد (361) لعام 2012م</w:t>
      </w:r>
    </w:p>
    <w:p>
      <w:pPr>
        <w:pStyle w:val="Heading2"/>
      </w:pPr>
      <w:bookmarkStart w:id="13" w:name="_Toc2"/>
      <w:r>
        <w:t>اشارة</w:t>
      </w:r>
      <w:bookmarkEnd w:id="1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ستبقی النجف رائدة حوزات العالم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ستبقی النجف رائدة حوزات العالم.</w:t>
      </w:r>
    </w:p>
    <w:p>
      <w:pPr>
        <w:pStyle w:val="BookText"/>
      </w:pPr>
      <w:r>
        <w:rPr>
          <w:rFonts w:ascii="IRNazanin" w:hAnsi="IRNazanin" w:eastAsia="IRNazanin" w:cs="IRNazanin"/>
          <w:lang w:bidi="fa-IR"/>
          <w:color w:val="111111"/>
          <w:sz w:val="28"/>
          <w:szCs w:val="28"/>
          <w:rtl/>
        </w:rPr>
        <w:t xml:space="preserve">من منشورات مؤسسة الأنوار النجفیة للثقافة والتنمیة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6753_78092"/>
    <w:bookmarkEnd w:id="1"/>
    <w:p>
      <w:pPr>
        <w:pStyle w:val="Heading2"/>
      </w:pPr>
      <w:bookmarkStart w:id="14" w:name="_Toc3"/>
      <w:r>
        <w:t>نص السؤال</w:t>
      </w:r>
      <w:bookmarkEnd w:id="14"/>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والصلاة علی خیر خلقه محمد وآله الطاهرین واللعنة الدائمة علی أعدائهم إلی یوم الدین.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IRNazanin" w:hAnsi="IRNazanin" w:eastAsia="IRNazanin" w:cs="IRNazanin"/>
          <w:lang w:bidi="fa-IR"/>
          <w:color w:val="111111"/>
          <w:sz w:val="28"/>
          <w:szCs w:val="28"/>
          <w:rtl/>
        </w:rPr>
        <w:t xml:space="preserve">فقد قَدَّم جملة من المؤمنین سؤالاً من خارج العراق لسماحة آیة الله العظمی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المرجع الدینی الکبیر الشیخ بشیر حسین النجفی(دام ظله) بخصوص الحوزة العلمیة فی النجف الأشرف فَتفَضل سماحته بالإجابة عنه مُوضِحاً تاریخ الحوزة العلمیة فی النجف الأشرف وأبعادها الروحیة والعلمیة والخصائص التی تمتاز بها علی سواها بین الحوزات العلمیة فی العالم.</w:t>
      </w:r>
    </w:p>
    <w:p>
      <w:pPr>
        <w:pStyle w:val="BookText"/>
      </w:pPr>
      <w:r>
        <w:rPr>
          <w:rFonts w:ascii="IRNazanin" w:hAnsi="IRNazanin" w:eastAsia="IRNazanin" w:cs="IRNazanin"/>
          <w:lang w:bidi="fa-IR"/>
          <w:color w:val="111111"/>
          <w:sz w:val="28"/>
          <w:szCs w:val="28"/>
          <w:rtl/>
        </w:rPr>
        <w:t xml:space="preserve">نسأل الله سبحانه أن یمد فی عمره الشریف ویمنحه التأیید.</w:t>
      </w:r>
    </w:p>
    <w:p>
      <w:pPr>
        <w:pStyle w:val="BookText"/>
      </w:pPr>
      <w:r>
        <w:rPr>
          <w:rFonts w:ascii="Amiri" w:hAnsi="Amiri" w:eastAsia="Amiri" w:cs="Amiri"/>
          <w:lang w:bidi="ar-SA"/>
          <w:color w:val="111111"/>
          <w:sz w:val="28"/>
          <w:szCs w:val="28"/>
          <w:rtl/>
        </w:rPr>
        <w:t xml:space="preserve">وفیما یلی نَصُّ السؤال المُقّدم لسماحتِهِ: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سماحة آیة الله العظمی المرجع الدینی الکبیر الشیخ بشیر حسین النجفی دمتم للمسلمین..</w:t>
      </w:r>
    </w:p>
    <w:p>
      <w:pPr>
        <w:pStyle w:val="BookText"/>
      </w:pPr>
      <w:r>
        <w:rPr>
          <w:rFonts w:ascii="IRNazanin" w:hAnsi="IRNazanin" w:eastAsia="IRNazanin" w:cs="IRNazanin"/>
          <w:lang w:bidi="fa-IR"/>
          <w:color w:val="111111"/>
          <w:sz w:val="28"/>
          <w:szCs w:val="28"/>
          <w:rtl/>
        </w:rPr>
        <w:t xml:space="preserve">ما زلنا نسمع ونلمس اهتمامک بالحوزة العلمیة فی النجف الأشرف وسمعنا کثیراً أنک تفضلها علی حوزات العالم وتدعو رُوّاد العلم إلی الالتحاق برکبها، فلو سمحتَ لنا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 یَحثُّ الطلبة علی المجیء إلی النجف الأشرف وإرواء غلیلهم من نمیر العلم بکؤوسها المتُرعة ولکم مِنّا خالص الدعاء.</w:t>
      </w:r>
    </w:p>
    <w:p>
      <w:pPr>
        <w:pStyle w:val="BookText"/>
      </w:pPr>
      <w:r>
        <w:rPr>
          <w:rFonts w:ascii="IRNazanin" w:hAnsi="IRNazanin" w:eastAsia="IRNazanin" w:cs="IRNazanin"/>
          <w:lang w:bidi="fa-IR"/>
          <w:color w:val="111111"/>
          <w:sz w:val="28"/>
          <w:szCs w:val="28"/>
          <w:rtl/>
        </w:rPr>
        <w:t xml:space="preserve">جملة من المؤمنین من خارج الع-راق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6753_78096"/>
    <w:bookmarkEnd w:id="2"/>
    <w:p>
      <w:pPr>
        <w:pStyle w:val="BookText"/>
      </w:pPr>
      <w:r>
        <w:rPr>
          <w:rFonts w:ascii="Amiri" w:hAnsi="Amiri" w:eastAsia="Amiri" w:cs="Amiri"/>
          <w:lang w:bidi="ar-SA"/>
          <w:color w:val="111111"/>
          <w:sz w:val="28"/>
          <w:szCs w:val="28"/>
          <w:rtl/>
        </w:rPr>
        <w:t xml:space="preserve">بِسْمِ اللَّهِ الرَّحْمنِ الرَّحِیمِ</w:t>
      </w:r>
    </w:p>
    <w:p>
      <w:pPr>
        <w:pStyle w:val="Heading2"/>
      </w:pPr>
      <w:bookmarkStart w:id="15" w:name="_Toc4"/>
      <w:r>
        <w:t>نَصُّ الجواب</w:t>
      </w:r>
      <w:bookmarkEnd w:id="15"/>
    </w:p>
    <w:p>
      <w:pPr>
        <w:pStyle w:val="BookText"/>
      </w:pPr>
      <w:r>
        <w:rPr>
          <w:rFonts w:ascii="IRNazanin" w:hAnsi="IRNazanin" w:eastAsia="IRNazanin" w:cs="IRNazanin"/>
          <w:lang w:bidi="fa-IR"/>
          <w:color w:val="111111"/>
          <w:sz w:val="28"/>
          <w:szCs w:val="28"/>
          <w:rtl/>
        </w:rPr>
        <w:t xml:space="preserve">الحمد لله علی هدایته لدینه والصلاة والسلام علی النبی الأعظم الذی أرسله بالهدی ودین الحق لیظهره علی الدین کله ولو کره الکافرون، وعلی آله الهداة الأئمة الأمناء قادة الأمم وسادة الأبرار المیامین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واللعنة الدائمة علی شانئیهم إلی یوم الدین. وبعد..</w:t>
      </w:r>
    </w:p>
    <w:p>
      <w:pPr>
        <w:pStyle w:val="BookText"/>
      </w:pPr>
      <w:r>
        <w:rPr>
          <w:rFonts w:ascii="IRNazanin" w:hAnsi="IRNazanin" w:eastAsia="IRNazanin" w:cs="IRNazanin"/>
          <w:lang w:bidi="fa-IR"/>
          <w:color w:val="111111"/>
          <w:sz w:val="28"/>
          <w:szCs w:val="28"/>
          <w:rtl/>
        </w:rPr>
        <w:t xml:space="preserve">قد تواترت إلیّ أسئلةٌ حول سبب اهتمامی وحرصی علی الحوزة فی النجف الأشرف صانها الله من ریب الدهور تحت رعایة ولی الله الأعظم أرواحنا لِمَقَدمِه الفداء، وإنی لم آل جُهداَ فی کل مناسبة أتیحت لی الفرصة فیها للتنویه بشرف هذه الحوزة والإشارة إلی جلالة قدرها وعظم شأنها ورساخة قواعدها ونزاهة مقاصدها وعلو قدر خادمیها من لدن المنشط الأول لها شیخ الطائفة الشیخ الطوسی (رضوان الله تعالی علیه وسقی ضریحه بِشآبیبِ رحمته)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یومنا هذا، ولا أقصد بذلک ولا أعنی الأساءة أو الانتقاص مِن شأن سائِر الحوزات التی ما زالت تعمل جاهدة لخدمة الدین وساعیةً فی تربیة الأجیال من افلاذ المذهب الجعفری بل لا استقل قدر الحوزات التی أفل نجمها مثل الحوزة التی کانت فی الکاظمیة المحروسة أو التی کانت فی رحاب الحلة من أرض الرافدین فإنها کلها أدَّت أدواراً ولکن ذهبت بِیَد الظروف القاسیة نرجو الله تعالی أن یعید شبابها.</w:t>
      </w:r>
    </w:p>
    <w:p>
      <w:pPr>
        <w:pStyle w:val="BookText"/>
      </w:pPr>
      <w:r>
        <w:rPr>
          <w:rFonts w:ascii="IRNazanin" w:hAnsi="IRNazanin" w:eastAsia="IRNazanin" w:cs="IRNazanin"/>
          <w:lang w:bidi="fa-IR"/>
          <w:color w:val="111111"/>
          <w:sz w:val="28"/>
          <w:szCs w:val="28"/>
          <w:rtl/>
        </w:rPr>
        <w:t xml:space="preserve">ومن تلک الحوزات الحوزة التی کانت فی (حلب) وقد برز منها کثیرٌ من أعلام الفقه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الجعفری مثل علماء بنی زهرة وبعض علماء جبل عامل، والحاصل أن الإشادة بعظمة الحوزة النجفیة لا یَعنی بوجهٍ النیلَ أو الإساءةَ إلی أیةِِ حوزةٍ فی العالم وقد قیل: (إثبات الشیء لایدل علی نفی ما عداه [غیره]).</w:t>
      </w:r>
    </w:p>
    <w:p>
      <w:pPr>
        <w:pStyle w:val="BookText"/>
      </w:pPr>
      <w:r>
        <w:rPr>
          <w:rFonts w:ascii="IRNazanin" w:hAnsi="IRNazanin" w:eastAsia="IRNazanin" w:cs="IRNazanin"/>
          <w:lang w:bidi="fa-IR"/>
          <w:color w:val="111111"/>
          <w:sz w:val="28"/>
          <w:szCs w:val="28"/>
          <w:rtl/>
        </w:rPr>
        <w:t xml:space="preserve">وأما سبب إصراری علی إعتقادی بشرافة الحوزة النجفیة وجلالة قدرها فیکفی فی ذلک إعتراف الکل - حتی الذین لم تسنح لهم الفرصة للإستقاء من بحرها الموّاج - بجلالة قدرها، ویکفینا کونها فی رحاب وأحضان ولی الله الأعظم، یستنشق أربابها الهواء المتفاعل بقبة باب مدینة العلم ویتسلمون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ضریحه المقدس وهم یعبّون عبیر العلم من سید الأوصیاء وأبی الأئمة النجباء وخیر الخلائق بعد النبی، ومعلوم أن الهواء الذی یتفاعل بقبة سید الأوصیاء ویمر من خلال شباک ضریح أبی الأئمة وباب مدینة العلم لا یوجد مِِثلُهُ فی أی منطقة من العالم، والغبار الذی یتکون وُیثار فی أزقة النجف - التی احتضنت أجساد الآلاف بل الملایین من شیعة أهل البیت(علیهم السلام) والغفیر من علماء الفقه الجعفری - لا یوجد نظیرُهُ فی العالم، فالذرة من هذا الغبار الذی نتشرف بوقوعه علی أجسادنا وعلی وجوهنا وتکتحل به عیوننا ما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یدرینا لعله جزءٌ من صَدرِ عالم أو خَدِّ سیدٍ من أولاد الرسول الأعظم7 أو من عین علویةٍ دُفنت فی رِحاب جَدها أمیر المؤمنین(علیه السلام).</w:t>
      </w:r>
    </w:p>
    <w:p>
      <w:pPr>
        <w:pStyle w:val="BookText"/>
      </w:pPr>
      <w:r>
        <w:rPr>
          <w:rFonts w:ascii="IRNazanin" w:hAnsi="IRNazanin" w:eastAsia="IRNazanin" w:cs="IRNazanin"/>
          <w:lang w:bidi="fa-IR"/>
          <w:color w:val="111111"/>
          <w:sz w:val="28"/>
          <w:szCs w:val="28"/>
          <w:rtl/>
        </w:rPr>
        <w:t xml:space="preserve">وقد ورد أن الصلاة عند أمیر المؤمنین(علیه السلام) بمائتی ألف صلاة(</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وتمتاز الحوزة النجفیة المقدسة بانحصار سعی روادها ورُعاتها فی نشر الفقه الجعفری بعیدین عن الأغراض السیاسیة الضیقة علی اختلاف أنواعها، ولذلک أمنع طلاب الحوزة من أن یخلطوا بین مقصد الحوزة والمقاصد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الأخری فإنّ مقصدها ینحصر فی تربیة العلماء وإشادة نفوس الفقهاء وترویض العقول لتصبح طوع الدین الحنیف وتتکون منها أنوار مضیئة للعالم فی طول الأجیال القادمة کما کانت إلی أن یظهر وَلیُها فیتسلم زمامها.</w:t>
      </w:r>
    </w:p>
    <w:p>
      <w:pPr>
        <w:pStyle w:val="BookText"/>
      </w:pPr>
      <w:r>
        <w:rPr>
          <w:rFonts w:ascii="IRNazanin" w:hAnsi="IRNazanin" w:eastAsia="IRNazanin" w:cs="IRNazanin"/>
          <w:lang w:bidi="fa-IR"/>
          <w:color w:val="111111"/>
          <w:sz w:val="28"/>
          <w:szCs w:val="28"/>
          <w:rtl/>
        </w:rPr>
        <w:t xml:space="preserve">وأعلم یا أخی السائل إنّ الله قد میّز هذه الحوزة بأن جعل البلاد العربیة مهواها ومستقرها، کما اکرمها من قبل بأن جعل بلادها ولغتها مغرس الدین الحنیف ومنطلق انوار الشریعة المحمدیة الغراء وحملة الأحکام الإلهیة إلی العالم.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3" w:name="pg6753_78103"/>
    <w:bookmarkEnd w:id="3"/>
    <w:p>
      <w:pPr>
        <w:pStyle w:val="BookText"/>
      </w:pPr>
      <w:r>
        <w:rPr>
          <w:rFonts w:ascii="IRNazanin" w:hAnsi="IRNazanin" w:eastAsia="IRNazanin" w:cs="IRNazanin"/>
          <w:lang w:bidi="fa-IR"/>
          <w:color w:val="111111"/>
          <w:sz w:val="28"/>
          <w:szCs w:val="28"/>
          <w:rtl/>
        </w:rPr>
        <w:t xml:space="preserve">وقد شرّف الله الطبیعة العربیة بخصال أربعة منذ فجر التأریخ حتی قبل بزوغ شمس الإسلام فجاء الدین القویم لیؤکد علی هذه الخصال الحمیدة ولا بأس بالإشارة إلی بعض منها.</w:t>
      </w:r>
    </w:p>
    <w:p>
      <w:pPr>
        <w:pStyle w:val="BookText"/>
      </w:pPr>
      <w:r>
        <w:rPr>
          <w:rFonts w:ascii="IRNazanin" w:hAnsi="IRNazanin" w:eastAsia="IRNazanin" w:cs="IRNazanin"/>
          <w:lang w:bidi="fa-IR"/>
          <w:color w:val="111111"/>
          <w:sz w:val="28"/>
          <w:szCs w:val="28"/>
          <w:rtl/>
        </w:rPr>
        <w:t xml:space="preserve">فإحداها:</w:t>
      </w:r>
    </w:p>
    <w:p>
      <w:pPr>
        <w:pStyle w:val="Heading2"/>
      </w:pPr>
      <w:bookmarkStart w:id="16" w:name="_Toc5"/>
      <w:r>
        <w:t>خصلة الشجاعة</w:t>
      </w:r>
      <w:bookmarkEnd w:id="16"/>
    </w:p>
    <w:p>
      <w:pPr>
        <w:pStyle w:val="BookText"/>
      </w:pPr>
      <w:r>
        <w:rPr>
          <w:rFonts w:ascii="IRNazanin" w:hAnsi="IRNazanin" w:eastAsia="IRNazanin" w:cs="IRNazanin"/>
          <w:lang w:bidi="fa-IR"/>
          <w:color w:val="111111"/>
          <w:sz w:val="28"/>
          <w:szCs w:val="28"/>
          <w:rtl/>
        </w:rPr>
        <w:t xml:space="preserve">فإن خیر ما تفتخر به رجال العرب هی الشجاعة؛ حتی النساء کانت تُعّیر الجبان ولا ترضی به رفیقاً لحیاتها وزوجاً تلوذ إلیه وتحتمی به، وکانت تُطأطِأ رأسها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خجلاً إذا شَمَّت رائحة الجبن لدی زوجها، بل تسعی إلی الفراق منه.</w:t>
      </w:r>
    </w:p>
    <w:p>
      <w:pPr>
        <w:pStyle w:val="BookText"/>
      </w:pPr>
      <w:r>
        <w:rPr>
          <w:rFonts w:ascii="IRNazanin" w:hAnsi="IRNazanin" w:eastAsia="IRNazanin" w:cs="IRNazanin"/>
          <w:lang w:bidi="fa-IR"/>
          <w:color w:val="111111"/>
          <w:sz w:val="28"/>
          <w:szCs w:val="28"/>
          <w:rtl/>
        </w:rPr>
        <w:t xml:space="preserve">وقصة زوجة الحجاج بن یوسف الثقفی وهجوها له وتعییرها له بالجبن، وقصة عمرو بن عبد ود العامری حین أشرف علی الخندق الحائل بین جیش الکفر وجیش الإسلام بقوله (إنها مکیدة لم تکن العرب تکیدها)(</w:t>
      </w:r>
      <w:r>
        <w:rPr>
          <w:rStyle w:val="FootnoteReference"/>
        </w:rPr>
        <w:footnoteReference w:id="2"/>
      </w:r>
      <w:r>
        <w:rPr>
          <w:rFonts w:ascii="Amiri" w:hAnsi="Amiri" w:eastAsia="Amiri" w:cs="Amiri"/>
          <w:lang w:bidi="ar-SA"/>
          <w:color w:val="111111"/>
          <w:sz w:val="28"/>
          <w:szCs w:val="28"/>
          <w:rtl/>
        </w:rPr>
        <w:t xml:space="preserve">)، مشهورة.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ویذکر التأریخ أن أخت عمرو حینما ورد إلیها خبر مقتله قالت: من تجرأ علی قتله؟ قیل إنه علی بن أبی طالب(علیه السلام)، فامتنعت عن البکاء وأنشدت تقول:</w:t>
      </w:r>
    </w:p>
    <w:p>
      <w:pPr>
        <w:pStyle w:val="BookText"/>
      </w:pPr>
      <w:r>
        <w:rPr>
          <w:rFonts w:ascii="IRNazanin" w:hAnsi="IRNazanin" w:eastAsia="IRNazanin" w:cs="IRNazanin"/>
          <w:lang w:bidi="fa-IR"/>
          <w:color w:val="111111"/>
          <w:sz w:val="28"/>
          <w:szCs w:val="28"/>
          <w:rtl/>
        </w:rPr>
        <w:t xml:space="preserve">لو کان قاتل عمرو غیر قاتله</w:t>
      </w:r>
    </w:p>
    <w:p>
      <w:pPr>
        <w:pStyle w:val="BookText"/>
      </w:pPr>
      <w:r>
        <w:rPr>
          <w:rFonts w:ascii="IRNazanin" w:hAnsi="IRNazanin" w:eastAsia="IRNazanin" w:cs="IRNazanin"/>
          <w:lang w:bidi="fa-IR"/>
          <w:color w:val="111111"/>
          <w:sz w:val="28"/>
          <w:szCs w:val="28"/>
          <w:rtl/>
        </w:rPr>
        <w:t xml:space="preserve">لک-نتُ أب-کی ع-لیه آخ-ر الأبد</w:t>
      </w:r>
    </w:p>
    <w:p>
      <w:pPr>
        <w:pStyle w:val="BookText"/>
      </w:pPr>
      <w:r>
        <w:rPr>
          <w:rFonts w:ascii="IRNazanin" w:hAnsi="IRNazanin" w:eastAsia="IRNazanin" w:cs="IRNazanin"/>
          <w:lang w:bidi="fa-IR"/>
          <w:color w:val="111111"/>
          <w:sz w:val="28"/>
          <w:szCs w:val="28"/>
          <w:rtl/>
        </w:rPr>
        <w:t xml:space="preserve">ل-کن ق-اتل-ه م-ن لا ی-ُع-اب به</w:t>
      </w:r>
    </w:p>
    <w:p>
      <w:pPr>
        <w:pStyle w:val="BookText"/>
      </w:pPr>
      <w:r>
        <w:rPr>
          <w:rFonts w:ascii="IRNazanin" w:hAnsi="IRNazanin" w:eastAsia="IRNazanin" w:cs="IRNazanin"/>
          <w:lang w:bidi="fa-IR"/>
          <w:color w:val="111111"/>
          <w:sz w:val="28"/>
          <w:szCs w:val="28"/>
          <w:rtl/>
        </w:rPr>
        <w:t xml:space="preserve">قد کان یُدعی أبوه بیضة البلد(</w:t>
      </w:r>
      <w:r>
        <w:rPr>
          <w:rStyle w:val="FootnoteReference"/>
        </w:rPr>
        <w:footnoteReference w:id="3"/>
      </w:r>
      <w:r>
        <w:rPr>
          <w:rFonts w:ascii="Amiri" w:hAnsi="Amiri" w:eastAsia="Amiri" w:cs="Amiri"/>
          <w:lang w:bidi="ar-SA"/>
          <w:color w:val="111111"/>
          <w:sz w:val="28"/>
          <w:szCs w:val="28"/>
          <w:rtl/>
        </w:rPr>
        <w:t xml:space="preserve">) وجاء الإسلام فأکَّد علی الشجاعة وَتَوعَّد علی الفرار من الزحف بِقولِهِ سبحانه: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)یَاأَیُّهَا الَّذِینَ آمَنُوا إذا لَقِیتُمْ الَّذِینَ کَفَرُوا زَحْفًا فَلاَ تُوَلُّوهُمْ الأَدْبَار _ وَمَنْ یُوَلِّهِمْ یَوْمَئِذٍ دُبُرَهُ إِلاَّ مُتَحَرِّفًا لِقِتَالٍ أَوْ مُتَحَیِّزًا إِلَی فئة فَقَدْ بَاءَ بِغَضَبٍ مِنْ اللَّهِ وَمَأْوَاهُ جَهَنَّمُ وَبِئْسَ الْمَصِیرُ((</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ومقولة الإمام زین العابدین(علیه السلام) لابن مرجانة: (أبالقتل تُهددنی یابن زیاد، أما علمتَ ان القتل لنا عادة، وکرامتنا الشهادة)(</w:t>
      </w:r>
      <w:r>
        <w:rPr>
          <w:rStyle w:val="FootnoteReference"/>
        </w:rPr>
        <w:footnoteReference w:id="5"/>
      </w:r>
      <w:r>
        <w:rPr>
          <w:rFonts w:ascii="IRNazanin" w:hAnsi="IRNazanin" w:eastAsia="IRNazanin" w:cs="IRNazanin"/>
          <w:lang w:bidi="fa-IR"/>
          <w:color w:val="111111"/>
          <w:sz w:val="28"/>
          <w:szCs w:val="28"/>
          <w:rtl/>
        </w:rPr>
        <w:t xml:space="preserve">)، وقد افتخر المعصوم بهذا المعنی، والقول المنسوب لسید الشهداء(علیه السلام).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الموت أولی من رکوب العار</w:t>
      </w:r>
    </w:p>
    <w:p>
      <w:pPr>
        <w:pStyle w:val="BookText"/>
      </w:pPr>
      <w:r>
        <w:rPr>
          <w:rFonts w:ascii="IRNazanin" w:hAnsi="IRNazanin" w:eastAsia="IRNazanin" w:cs="IRNazanin"/>
          <w:lang w:bidi="fa-IR"/>
          <w:color w:val="111111"/>
          <w:sz w:val="28"/>
          <w:szCs w:val="28"/>
          <w:rtl/>
        </w:rPr>
        <w:t xml:space="preserve">والعار خیر من دخول النار(</w:t>
      </w:r>
      <w:r>
        <w:rPr>
          <w:rStyle w:val="FootnoteReference"/>
        </w:rPr>
        <w:footnoteReference w:id="6"/>
      </w:r>
      <w:r>
        <w:rPr>
          <w:rFonts w:ascii="IRNazanin" w:hAnsi="IRNazanin" w:eastAsia="IRNazanin" w:cs="IRNazanin"/>
          <w:lang w:bidi="fa-IR"/>
          <w:color w:val="111111"/>
          <w:sz w:val="28"/>
          <w:szCs w:val="28"/>
          <w:rtl/>
        </w:rPr>
        <w:t xml:space="preserve">) واکتفاء سید الأولیاء بدرعٍ صغیر یحمی صدره فقط لانه لا یعطی لمحارب ظهره، کل ذلک نماذج وهی خیر شواهد، وهذا لا یعنی عدم وجود شذاذ وإنما کلامنا حول الطبیعة علی وجه العموم کما لا یعنی ذلک فقدان هذه الخصلة عند باقی الطوائف من البشر.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4" w:name="pg6753_78108"/>
    <w:bookmarkEnd w:id="4"/>
    <w:p>
      <w:pPr>
        <w:pStyle w:val="Heading2"/>
      </w:pPr>
      <w:bookmarkStart w:id="17" w:name="_Toc6"/>
      <w:r>
        <w:t>حسن الجوار والامتناع عن القتل غِیلةً</w:t>
      </w:r>
      <w:bookmarkEnd w:id="17"/>
    </w:p>
    <w:p>
      <w:pPr>
        <w:pStyle w:val="BookText"/>
      </w:pPr>
      <w:r>
        <w:rPr>
          <w:rFonts w:ascii="IRNazanin" w:hAnsi="IRNazanin" w:eastAsia="IRNazanin" w:cs="IRNazanin"/>
          <w:lang w:bidi="fa-IR"/>
          <w:color w:val="111111"/>
          <w:sz w:val="28"/>
          <w:szCs w:val="28"/>
          <w:rtl/>
        </w:rPr>
        <w:t xml:space="preserve">نقرأ فی التأریخ قصة مُجیر الجراد(</w:t>
      </w:r>
      <w:r>
        <w:rPr>
          <w:rStyle w:val="FootnoteReference"/>
        </w:rPr>
        <w:footnoteReference w:id="7"/>
      </w:r>
      <w:r>
        <w:rPr>
          <w:rFonts w:ascii="Amiri" w:hAnsi="Amiri" w:eastAsia="Amiri" w:cs="Amiri"/>
          <w:lang w:bidi="ar-SA"/>
          <w:color w:val="111111"/>
          <w:sz w:val="28"/>
          <w:szCs w:val="28"/>
          <w:rtl/>
        </w:rPr>
        <w:t xml:space="preserve">) وهی معروفة، وکان الشعراء یَعیبون من لا یحمی جواره وکانوا یفتخرون بالقیام بهذه الوظیفة الشریفة المطلوبة من کل ذی کرامة، وجاء الإسلام فأکد علیها فإن العدو التقلیدی للإسلام بل أول من حاربه الإسلام هو الشرک لقوله7: (قولوا لا إله الا الله) ومع ذلک قال الله سبحانه وتعالی: )وَإِنْ أَحَدٌ مِنْ الْمُشْرِکِینَ اسْتَجَارَکَ فَأَجِرْهُ حَتَّی یَسْمَعَ کَلاَمَ اللَّهِ ثُمَّ أَبْلِغْهُ مَأْمَنَهُ ذَلِکَ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5" w:name="pg6753_78109"/>
    <w:bookmarkEnd w:id="5"/>
    <w:p>
      <w:pPr>
        <w:pStyle w:val="BookText"/>
      </w:pPr>
      <w:r>
        <w:rPr>
          <w:rFonts w:ascii="Amiri" w:hAnsi="Amiri" w:eastAsia="Amiri" w:cs="Amiri"/>
          <w:lang w:bidi="ar-SA"/>
          <w:color w:val="111111"/>
          <w:sz w:val="28"/>
          <w:szCs w:val="28"/>
          <w:rtl/>
        </w:rPr>
        <w:t xml:space="preserve">بِأَنَّهُمْ قَوْمٌ لاَ یَعْلَمُونَ((</w:t>
      </w:r>
      <w:r>
        <w:rPr>
          <w:rStyle w:val="FootnoteReference"/>
        </w:rPr>
        <w:footnoteReference w:id="8"/>
      </w:r>
      <w:r>
        <w:rPr>
          <w:rFonts w:ascii="IRNazanin" w:hAnsi="IRNazanin" w:eastAsia="IRNazanin" w:cs="IRNazanin"/>
          <w:lang w:bidi="fa-IR"/>
          <w:color w:val="111111"/>
          <w:sz w:val="28"/>
          <w:szCs w:val="28"/>
          <w:rtl/>
        </w:rPr>
        <w:t xml:space="preserve">)، وقصة إطعام زین العابدین(علیه السلام) لحرملة علیه لعائن الله قاتل عبد الله الرضیع معروفة(</w:t>
      </w:r>
      <w:r>
        <w:rPr>
          <w:rStyle w:val="FootnoteReference"/>
        </w:rPr>
        <w:footnoteReference w:id="9"/>
      </w:r>
      <w:r>
        <w:rPr>
          <w:rFonts w:ascii="IRNazanin" w:hAnsi="IRNazanin" w:eastAsia="IRNazanin" w:cs="IRNazanin"/>
          <w:lang w:bidi="fa-IR"/>
          <w:color w:val="111111"/>
          <w:sz w:val="28"/>
          <w:szCs w:val="28"/>
          <w:rtl/>
        </w:rPr>
        <w:t xml:space="preserve">)، والشواهد علی حسن الجوار قد ملأت صفحات التاریخ.</w:t>
      </w:r>
    </w:p>
    <w:p>
      <w:pPr>
        <w:pStyle w:val="Heading2"/>
      </w:pPr>
      <w:bookmarkStart w:id="18" w:name="_Toc7"/>
      <w:r>
        <w:t>الجود والسخاء وکرم الضیافة</w:t>
      </w:r>
      <w:bookmarkEnd w:id="18"/>
    </w:p>
    <w:p>
      <w:pPr>
        <w:pStyle w:val="BookText"/>
      </w:pPr>
      <w:r>
        <w:rPr>
          <w:rFonts w:ascii="IRNazanin" w:hAnsi="IRNazanin" w:eastAsia="IRNazanin" w:cs="IRNazanin"/>
          <w:lang w:bidi="fa-IR"/>
          <w:color w:val="111111"/>
          <w:sz w:val="28"/>
          <w:szCs w:val="28"/>
          <w:rtl/>
        </w:rPr>
        <w:t xml:space="preserve">انک تجد إذا ما تأملت فی سیر التاریخ اهتمام العرب وشعرائهم بالقری وحسن الضیافة حتی کانت تشعل النیران علی أمکنة مرتفعة من الحی فی سدف اللیل لیهتدی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الضیف بها إلیهم وهذه خلیقة سَنَّها الأنبیاء ولا سیما خلیل الرحمن إبراهیم(علیه السلام) بین العرب حینما انزل ذریته فیهم فی جوار بیت الله الحرام ونجد ألسنة الشعراء تقرض بقسوة البخیل فضلاً عن اللئیم وجاء الإسلام فذم البخلاء فی سورة الماعون بقولِهِ سبحانه: )وَیَمْنَعُونَ الْمَاعُونَ((</w:t>
      </w:r>
      <w:r>
        <w:rPr>
          <w:rStyle w:val="FootnoteReference"/>
        </w:rPr>
        <w:footnoteReference w:id="10"/>
      </w:r>
      <w:r>
        <w:rPr>
          <w:rFonts w:ascii="Amiri" w:hAnsi="Amiri" w:eastAsia="Amiri" w:cs="Amiri"/>
          <w:lang w:bidi="ar-SA"/>
          <w:color w:val="111111"/>
          <w:sz w:val="28"/>
          <w:szCs w:val="28"/>
          <w:rtl/>
        </w:rPr>
        <w:t xml:space="preserve">)، وقوله سبحانه فی موضع آخر: )وَلاَ یَحُضُّ عَلَی طَعَامِ الْمِسْکِینِ((</w:t>
      </w:r>
      <w:r>
        <w:rPr>
          <w:rStyle w:val="FootnoteReference"/>
        </w:rPr>
        <w:footnoteReference w:id="11"/>
      </w:r>
      <w:r>
        <w:rPr>
          <w:rFonts w:ascii="IRNazanin" w:hAnsi="IRNazanin" w:eastAsia="IRNazanin" w:cs="IRNazanin"/>
          <w:lang w:bidi="fa-IR"/>
          <w:color w:val="111111"/>
          <w:sz w:val="28"/>
          <w:szCs w:val="28"/>
          <w:rtl/>
        </w:rPr>
        <w:t xml:space="preserve">)، ومدح الکرماء بقوله: )وَفِی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6" w:name="pg6753_78111"/>
    <w:bookmarkEnd w:id="6"/>
    <w:p>
      <w:pPr>
        <w:pStyle w:val="BookText"/>
      </w:pPr>
      <w:r>
        <w:rPr>
          <w:rFonts w:ascii="Amiri" w:hAnsi="Amiri" w:eastAsia="Amiri" w:cs="Amiri"/>
          <w:lang w:bidi="ar-SA"/>
          <w:color w:val="111111"/>
          <w:sz w:val="28"/>
          <w:szCs w:val="28"/>
          <w:rtl/>
        </w:rPr>
        <w:t xml:space="preserve">أَمْوَالِهِمْ حَقٌّ لِلسَّائِلِ وَالْمَحْرُومِ((</w:t>
      </w:r>
      <w:r>
        <w:rPr>
          <w:rStyle w:val="FootnoteReference"/>
        </w:rPr>
        <w:footnoteReference w:id="12"/>
      </w:r>
      <w:r>
        <w:rPr>
          <w:rFonts w:ascii="IRNazanin" w:hAnsi="IRNazanin" w:eastAsia="IRNazanin" w:cs="IRNazanin"/>
          <w:lang w:bidi="fa-IR"/>
          <w:color w:val="111111"/>
          <w:sz w:val="28"/>
          <w:szCs w:val="28"/>
          <w:rtl/>
        </w:rPr>
        <w:t xml:space="preserve">)، وغیرها من الآیات التی یعلمها کل ذی إطلاع.</w:t>
      </w:r>
    </w:p>
    <w:p>
      <w:pPr>
        <w:pStyle w:val="Heading2"/>
      </w:pPr>
      <w:bookmarkStart w:id="19" w:name="_Toc8"/>
      <w:r>
        <w:t>الغِیرة علی الشرف.</w:t>
      </w:r>
      <w:bookmarkEnd w:id="19"/>
    </w:p>
    <w:p>
      <w:pPr>
        <w:pStyle w:val="BookText"/>
      </w:pPr>
      <w:r>
        <w:rPr>
          <w:rFonts w:ascii="IRNazanin" w:hAnsi="IRNazanin" w:eastAsia="IRNazanin" w:cs="IRNazanin"/>
          <w:lang w:bidi="fa-IR"/>
          <w:color w:val="111111"/>
          <w:sz w:val="28"/>
          <w:szCs w:val="28"/>
          <w:rtl/>
        </w:rPr>
        <w:t xml:space="preserve">الإهتمام بجانب الناموس أو العرض، حیث - کما هو معلوم - العربی یستهین بکل شیء تجاه هذا الأمر المهم، ولذلک ربما کان یدفن الوالد کریمته(</w:t>
      </w:r>
      <w:r>
        <w:rPr>
          <w:rStyle w:val="FootnoteReference"/>
        </w:rPr>
        <w:footnoteReference w:id="13"/>
      </w:r>
      <w:r>
        <w:rPr>
          <w:rFonts w:ascii="IRNazanin" w:hAnsi="IRNazanin" w:eastAsia="IRNazanin" w:cs="IRNazanin"/>
          <w:lang w:bidi="fa-IR"/>
          <w:color w:val="111111"/>
          <w:sz w:val="28"/>
          <w:szCs w:val="28"/>
          <w:rtl/>
        </w:rPr>
        <w:t xml:space="preserve">) حیة وهو یذرف الدموع علیها خوفاً ان یغیر عدوه علیه وعلی عشیرته فَتُسْتَرقُ وتُستهان کرامتها ویسحق شرفها، وجاء الإسلام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فربط الغیرة علی الشرف بالإیمان وأکد علی ان قوة إیمان الإنسان مرتبطة بقوة غیرته علی شرفه، فَعَن رسول الله الأعظم7: (الغیرة من الإیمان والبذاء من الجفاء)(</w:t>
      </w:r>
      <w:r>
        <w:rPr>
          <w:rStyle w:val="FootnoteReference"/>
        </w:rPr>
        <w:footnoteReference w:id="14"/>
      </w:r>
      <w:r>
        <w:rPr>
          <w:rFonts w:ascii="IRNazanin" w:hAnsi="IRNazanin" w:eastAsia="IRNazanin" w:cs="IRNazanin"/>
          <w:lang w:bidi="fa-IR"/>
          <w:color w:val="111111"/>
          <w:sz w:val="28"/>
          <w:szCs w:val="28"/>
          <w:rtl/>
        </w:rPr>
        <w:t xml:space="preserve">)، وقوله7: (رحم الله أبی إبراهیم انه کان غیوراً وانا أغیر منه)(</w:t>
      </w:r>
      <w:r>
        <w:rPr>
          <w:rStyle w:val="FootnoteReference"/>
        </w:rPr>
        <w:footnoteReference w:id="15"/>
      </w:r>
      <w:r>
        <w:rPr>
          <w:rFonts w:ascii="IRNazanin" w:hAnsi="IRNazanin" w:eastAsia="IRNazanin" w:cs="IRNazanin"/>
          <w:lang w:bidi="fa-IR"/>
          <w:color w:val="111111"/>
          <w:sz w:val="28"/>
          <w:szCs w:val="28"/>
          <w:rtl/>
        </w:rPr>
        <w:t xml:space="preserve">)، ولکن الإسلام عالج هذه الغیرة بحکمة سلیمة وهی الإسراع فی تزویج البنت وحَثّ اباها علی ذلک ورغبّه فی ان تجد کریمته الحمرة الأولی فی بیت زوجها.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وهکذا تمیزت الطبیعة العربیة باجتماع هذه الخصال الحمیدة وجعل الله تعالی أصحاب هذه الفطرة حماةً ورعاةً للنجف الأشرف، وأؤکد مرة أخری اننی لا اقصد بهذا إلا إبراز بعض لوامع النجف الأساسیة والجوانب المضیئة لخصائصه الجغرافیة المحیطة به ولا یعنی ذلک ابداً فقدان هذه الصفات کلها فی غیر العرب.</w:t>
      </w:r>
    </w:p>
    <w:p>
      <w:pPr>
        <w:pStyle w:val="BookText"/>
      </w:pPr>
      <w:r>
        <w:rPr>
          <w:rFonts w:ascii="IRNazanin" w:hAnsi="IRNazanin" w:eastAsia="IRNazanin" w:cs="IRNazanin"/>
          <w:lang w:bidi="fa-IR"/>
          <w:color w:val="111111"/>
          <w:sz w:val="28"/>
          <w:szCs w:val="28"/>
          <w:rtl/>
        </w:rPr>
        <w:t xml:space="preserve">والذی یُمیِّز النجف من حیث الجو الدراسی انه قد ثبت بالتجربة ان جهد الطالب النجفی فی یوم واحد یوازی بل یفوق جهد الأسبوع لطالب فی منطقة اخری، وهکذا اراد الله سبحانه ان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تکون الحوزة النجفیة مصونة مبارکة تفیض انوار الفقه الجعفری علی سائر الحوزات فی العالم.</w:t>
      </w:r>
    </w:p>
    <w:p>
      <w:pPr>
        <w:pStyle w:val="BookText"/>
      </w:pPr>
      <w:r>
        <w:rPr>
          <w:rFonts w:ascii="IRNazanin" w:hAnsi="IRNazanin" w:eastAsia="IRNazanin" w:cs="IRNazanin"/>
          <w:lang w:bidi="fa-IR"/>
          <w:color w:val="111111"/>
          <w:sz w:val="28"/>
          <w:szCs w:val="28"/>
          <w:rtl/>
        </w:rPr>
        <w:t xml:space="preserve">واعلم ان الحوزات الاخری المنتشرة فی العالم وان تَمَیَّزت بالکثرة بالعدد الا ان الحوزة النجفیة تمیزت بالکیف وهو الذی یهتم به الإسلام اکثر وکل ذی مسکة.</w:t>
      </w:r>
    </w:p>
    <w:p>
      <w:pPr>
        <w:pStyle w:val="BookText"/>
      </w:pPr>
      <w:r>
        <w:rPr>
          <w:rFonts w:ascii="IRNazanin" w:hAnsi="IRNazanin" w:eastAsia="IRNazanin" w:cs="IRNazanin"/>
          <w:lang w:bidi="fa-IR"/>
          <w:color w:val="111111"/>
          <w:sz w:val="28"/>
          <w:szCs w:val="28"/>
          <w:rtl/>
        </w:rPr>
        <w:t xml:space="preserve">ویفتخر کل من درس فی النجف علی من لم یُوفَق لذلک ویتمنی کل من حُرِمَ هذه الکرامة بقوله: (لیتنا کنا فی النجف).</w:t>
      </w:r>
    </w:p>
    <w:p>
      <w:pPr>
        <w:pStyle w:val="BookText"/>
      </w:pPr>
      <w:r>
        <w:rPr>
          <w:rFonts w:ascii="IRNazanin" w:hAnsi="IRNazanin" w:eastAsia="IRNazanin" w:cs="IRNazanin"/>
          <w:lang w:bidi="fa-IR"/>
          <w:color w:val="111111"/>
          <w:sz w:val="28"/>
          <w:szCs w:val="28"/>
          <w:rtl/>
        </w:rPr>
        <w:t xml:space="preserve">واعلم یا أخی أن الله اکرمنا بأعظم النعم ألا وهی الإهتداء إلی ولایة أهل البیت(علیهم السلام)، والأئمةُ کالنبی لا یفرق فی فیوضاتهم علی العباد والبلاد بین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حیاتهم الظاهریة والحیاة التی یعیشونها بعدما یوافیهم الأجل المحتوم بالقتل أو بغیره فهم یفیضون أنوارهم علی العالم وعلی المحتفین بهم من القرب والبعد، وقد ورد عن النبی أنه قال: «حیاتی خیر لکم ومماتی خیر لکم، فأما حیاتی فإنّ الله هداکم بی من الضلالة وأنقذکم من شفا حفرة من النار، وأما مماتی فإنّ اعمالکم تعرض علیّ فما کان من حسن استزدت(تراجع المتن) الله لکم وما کان من قبیح إستغفرت الله لکم، فقال له رجل من المنافقین وکیف ذلک یا رسول الله وقد رممت - أی صرت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رمیماً - فقال رسول الله7 کلا، إن الله حَرَّم لحومنا علی الأرض فلا یطعم منها شیئاً»(</w:t>
      </w:r>
      <w:r>
        <w:rPr>
          <w:rStyle w:val="FootnoteReference"/>
        </w:rPr>
        <w:footnoteReference w:id="16"/>
      </w:r>
      <w:r>
        <w:rPr>
          <w:rFonts w:ascii="IRNazanin" w:hAnsi="IRNazanin" w:eastAsia="IRNazanin" w:cs="IRNazanin"/>
          <w:lang w:bidi="fa-IR"/>
          <w:color w:val="111111"/>
          <w:sz w:val="28"/>
          <w:szCs w:val="28"/>
          <w:rtl/>
        </w:rPr>
        <w:t xml:space="preserve">)، وفی حدیث آخر قال النبی یوماً لأصحابه: «حیاتی خیر لکم ومماتی خیر لکم فقالوا یا رسول الله هذه حیاتک نَعَم قالوا فکیف مماتک قال إن الله حرم لحومنا علی الأرض أن یطعم منها شیئاً»(</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وقال الشوکانی: بعد الاشارة إلی - هذه - الاحادیث فیها مشروعیة الاکثار من الصلاة علی النبی(صلی الله علیه واله) یوم الجمعة، وأنها تعرض علیه7، وأنه حی فی قبره.</w:t>
      </w:r>
    </w:p>
    <w:p>
      <w:pPr>
        <w:pStyle w:val="BookText"/>
      </w:pPr>
      <w:r>
        <w:rPr>
          <w:rFonts w:ascii="IRNazanin" w:hAnsi="IRNazanin" w:eastAsia="IRNazanin" w:cs="IRNazanin"/>
          <w:lang w:bidi="fa-IR"/>
          <w:color w:val="111111"/>
          <w:sz w:val="28"/>
          <w:szCs w:val="28"/>
          <w:rtl/>
        </w:rPr>
        <w:t xml:space="preserve">وقد أخرج ابن ماجة بإسناد جید أنه7 قال لأبی الدرداء: إن الله(عزوجل) حَرَّم علی الأرض أن تأکل أجساد الأنبیاء.</w:t>
      </w:r>
    </w:p>
    <w:p>
      <w:pPr>
        <w:pStyle w:val="BookText"/>
      </w:pPr>
      <w:r>
        <w:rPr>
          <w:rFonts w:ascii="IRNazanin" w:hAnsi="IRNazanin" w:eastAsia="IRNazanin" w:cs="IRNazanin"/>
          <w:lang w:bidi="fa-IR"/>
          <w:color w:val="111111"/>
          <w:sz w:val="28"/>
          <w:szCs w:val="28"/>
          <w:rtl/>
        </w:rPr>
        <w:t xml:space="preserve">وفی روایة للطبرانی: (لیس من عبد یصلی علیَّ إلا بلغنی صلاته)، قلنا: (وبعد وفاتک؟ قال: وبعد وفاتی، إن الله(عزوجل) حَرَّم علی الأرض أن تأکل أجساد الأنبیاء).</w:t>
      </w:r>
    </w:p>
    <w:p>
      <w:pPr>
        <w:pStyle w:val="BookText"/>
      </w:pPr>
      <w:r>
        <w:rPr>
          <w:rFonts w:ascii="IRNazanin" w:hAnsi="IRNazanin" w:eastAsia="IRNazanin" w:cs="IRNazanin"/>
          <w:lang w:bidi="fa-IR"/>
          <w:color w:val="111111"/>
          <w:sz w:val="28"/>
          <w:szCs w:val="28"/>
          <w:rtl/>
        </w:rPr>
        <w:t xml:space="preserve">وقد ذهب جماعة من المحققین إلی أن رسول الله(صلی الله علیه واله) حی بعد وفاته، وأنه یُسر بطاعات أمته، وأن الأنبیاء لا یبلُوْن، مع أن مطلق الأدراک کالعلم والسماع ثابت لسائر الموتی.</w:t>
      </w:r>
    </w:p>
    <w:p>
      <w:pPr>
        <w:pStyle w:val="BookText"/>
      </w:pPr>
      <w:r>
        <w:rPr>
          <w:rFonts w:ascii="IRNazanin" w:hAnsi="IRNazanin" w:eastAsia="IRNazanin" w:cs="IRNazanin"/>
          <w:lang w:bidi="fa-IR"/>
          <w:color w:val="111111"/>
          <w:sz w:val="28"/>
          <w:szCs w:val="28"/>
          <w:rtl/>
        </w:rPr>
        <w:t xml:space="preserve">وقد صح عن ابن عباس مرفوعاً: (ما من أحد یمرُ علی قبر أخیه المؤمن - وفی روایة، (بقبر الرجل) - کان یعرفه فی الدنیا فیسلم علیه، إلا عرفه ورد علیه).</w:t>
      </w:r>
    </w:p>
    <w:p>
      <w:pPr>
        <w:pStyle w:val="BookText"/>
      </w:pPr>
      <w:r>
        <w:rPr>
          <w:rFonts w:ascii="IRNazanin" w:hAnsi="IRNazanin" w:eastAsia="IRNazanin" w:cs="IRNazanin"/>
          <w:lang w:bidi="fa-IR"/>
          <w:color w:val="111111"/>
          <w:sz w:val="28"/>
          <w:szCs w:val="28"/>
          <w:rtl/>
        </w:rPr>
        <w:t xml:space="preserve">ولأبن ابی الدنیا: (إذا مر الرجل بقبر یعرفه فیسلم علیه رد(علیه السلام) وعرفه، وإذا مَرَّ بقبر لا یعرفه رد(علیه السلام).</w:t>
      </w:r>
    </w:p>
    <w:p>
      <w:pPr>
        <w:pStyle w:val="BookText"/>
      </w:pPr>
      <w:r>
        <w:rPr>
          <w:rFonts w:ascii="IRNazanin" w:hAnsi="IRNazanin" w:eastAsia="IRNazanin" w:cs="IRNazanin"/>
          <w:lang w:bidi="fa-IR"/>
          <w:color w:val="111111"/>
          <w:sz w:val="28"/>
          <w:szCs w:val="28"/>
          <w:rtl/>
        </w:rPr>
        <w:t xml:space="preserve">وصح أنه7 کان یخرج إلی البقیع لزیارة الموتی، ویسلم علیهم.</w:t>
      </w:r>
    </w:p>
    <w:p>
      <w:pPr>
        <w:pStyle w:val="BookText"/>
      </w:pPr>
      <w:r>
        <w:rPr>
          <w:rFonts w:ascii="IRNazanin" w:hAnsi="IRNazanin" w:eastAsia="IRNazanin" w:cs="IRNazanin"/>
          <w:lang w:bidi="fa-IR"/>
          <w:color w:val="111111"/>
          <w:sz w:val="28"/>
          <w:szCs w:val="28"/>
          <w:rtl/>
        </w:rPr>
        <w:t xml:space="preserve">وَوَرَد فی کتاب الله فی حق الشهداء؛ إنهم أحیاء یرزقون، وأن الحیاة فیهم متعلقة بالجسد فکیف بالأنبیاء والمرسلین؟ وقد ثبت فی الحدیث: إن الأنبیاء أحیاء فی قبورهم. رواه المنذری وصححه البیهقی.</w:t>
      </w:r>
    </w:p>
    <w:p>
      <w:pPr>
        <w:pStyle w:val="BookText"/>
      </w:pPr>
      <w:r>
        <w:rPr>
          <w:rFonts w:ascii="IRNazanin" w:hAnsi="IRNazanin" w:eastAsia="IRNazanin" w:cs="IRNazanin"/>
          <w:lang w:bidi="fa-IR"/>
          <w:color w:val="111111"/>
          <w:sz w:val="28"/>
          <w:szCs w:val="28"/>
          <w:rtl/>
        </w:rPr>
        <w:t xml:space="preserve">وفی صحیح مسلم عن النبی(صلی الله علیه و آله)، قال: مررتُ بموسی لیلة أُسری بی عند الکُثیب الأحمر وهو قائم یصلی فی قبره.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ثبت أن الحکم المذکور فی قوله سبحانه: )وَلَوْ أَنَّهُمْ إِذْ ظَلَمُوا أَنفُسَهُمْ جَاءُوکَ فَاسْتَغْفَرُوا اللَّهَ وَاسْتَغْفَرَ لَهُمْ الرَّسُولُ لَوَجَدُوا اللَّهَ تَوَّابًا رَحِیمًا((</w:t>
      </w:r>
      <w:r>
        <w:rPr>
          <w:rStyle w:val="FootnoteReference"/>
        </w:rPr>
        <w:footnoteReference w:id="18"/>
      </w:r>
      <w:r>
        <w:rPr>
          <w:rFonts w:ascii="IRNazanin" w:hAnsi="IRNazanin" w:eastAsia="IRNazanin" w:cs="IRNazanin"/>
          <w:lang w:bidi="fa-IR"/>
          <w:color w:val="111111"/>
          <w:sz w:val="28"/>
          <w:szCs w:val="28"/>
          <w:rtl/>
        </w:rPr>
        <w:t xml:space="preserve">). لا یختص بحال حیاته الظاهریة بل هذه نعمة ثابتة لأمته بعد وفاته أیضاً.</w:t>
      </w:r>
    </w:p>
    <w:p>
      <w:pPr>
        <w:pStyle w:val="BookText"/>
      </w:pPr>
      <w:r>
        <w:rPr>
          <w:rFonts w:ascii="Amiri" w:hAnsi="Amiri" w:eastAsia="Amiri" w:cs="Amiri"/>
          <w:lang w:bidi="ar-SA"/>
          <w:color w:val="111111"/>
          <w:sz w:val="28"/>
          <w:szCs w:val="28"/>
          <w:rtl/>
        </w:rPr>
        <w:t xml:space="preserve">وروی انه7 قال: (من سَلَّم علیَّ عند قبری سمعته ومن سَلَّم علیَّ من بعید بلغته سلام الله علیه وآله)(</w:t>
      </w:r>
      <w:r>
        <w:rPr>
          <w:rStyle w:val="FootnoteReference"/>
        </w:rPr>
        <w:footnoteReference w:id="19"/>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المعنی ثابت للأئمة(علیهم السلام) فإنهم یعرفون من یزورهم ویَرِدون علی مَن یُسَلِّم علیهم وإنما حُجِبَتْ اسماعُنا عن ان نَحِسّ وندرک رَدّ سلامهم علینا.</w:t>
      </w:r>
    </w:p>
    <w:p>
      <w:pPr>
        <w:pStyle w:val="BookText"/>
      </w:pPr>
      <w:r>
        <w:rPr>
          <w:rFonts w:ascii="IRNazanin" w:hAnsi="IRNazanin" w:eastAsia="IRNazanin" w:cs="IRNazanin"/>
          <w:lang w:bidi="fa-IR"/>
          <w:color w:val="111111"/>
          <w:sz w:val="28"/>
          <w:szCs w:val="28"/>
          <w:rtl/>
        </w:rPr>
        <w:t xml:space="preserve">وعلی هذا الأساس قول رسول الله7 فی حق علی بن أبی طالب(علیه السلام): (أنا مدینة العلم وعلی بابها فمن اراد العلم فلیأتِ الباب)(</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لفظ آخر: (أنّا خزانة العلم وعلی مفتاحه)(</w:t>
      </w:r>
      <w:r>
        <w:rPr>
          <w:rStyle w:val="FootnoteReference"/>
        </w:rPr>
        <w:footnoteReference w:id="21"/>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 أراد الخزانة فلیأتِ المفتاح. وفی ثالث: (أنا مدینة العلم وعلی بابها فمن أراد العلم فلیقتبسه من علی)(</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وقال7 فی علی(علیه السلام): (خازن علمی) وتارة اخری (عیبة(</w:t>
      </w:r>
      <w:r>
        <w:rPr>
          <w:rStyle w:val="FootnoteReference"/>
        </w:rPr>
        <w:footnoteReference w:id="23"/>
      </w:r>
      <w:r>
        <w:rPr>
          <w:rFonts w:ascii="IRNazanin" w:hAnsi="IRNazanin" w:eastAsia="IRNazanin" w:cs="IRNazanin"/>
          <w:lang w:bidi="fa-IR"/>
          <w:color w:val="111111"/>
          <w:sz w:val="28"/>
          <w:szCs w:val="28"/>
          <w:rtl/>
        </w:rPr>
        <w:t xml:space="preserve">) علمی)(</w:t>
      </w:r>
      <w:r>
        <w:rPr>
          <w:rStyle w:val="FootnoteReference"/>
        </w:rPr>
        <w:footnoteReference w:id="24"/>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فبما ان فیوض أمیر المؤمنین(علیه السلام) لا تخص حیاته الظاهریة فحکم النبی المذکور فی هذا الحدیث یعم ما بعد شهادته(علیه السلام)، فعلیه لیس هناک طریق اقرب وآمن واضمن للوصول إلی علم الدین من اللجوء إلی امیر المؤمنین(علیه السلام) والاحتفاء بقبره الشریف والانتماء إلی الحوزة النجفیة الشریفة المحتمیة بجواره المُقدَّس، فسلام الله علیه یوم ولد ویوم استشهد ویوم یبعث بحیاة اخرویة.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7" w:name="pg6753_78122"/>
    <w:bookmarkEnd w:id="7"/>
    <w:p>
      <w:pPr>
        <w:pStyle w:val="Heading2"/>
      </w:pPr>
      <w:bookmarkStart w:id="20" w:name="_Toc9"/>
      <w:r>
        <w:t>مما یرشد إلی فضل النجف</w:t>
      </w:r>
      <w:bookmarkEnd w:id="20"/>
    </w:p>
    <w:p>
      <w:pPr>
        <w:pStyle w:val="BookText"/>
      </w:pPr>
      <w:r>
        <w:rPr>
          <w:rFonts w:ascii="IRNazanin" w:hAnsi="IRNazanin" w:eastAsia="IRNazanin" w:cs="IRNazanin"/>
          <w:lang w:bidi="fa-IR"/>
          <w:color w:val="111111"/>
          <w:sz w:val="28"/>
          <w:szCs w:val="28"/>
          <w:rtl/>
        </w:rPr>
        <w:t xml:space="preserve">عن أبی عبد الله الصادق(علیه السلام) قال: أربع بقاع ضْجَّت إلی الله أیام الطوفان البیت المعمور فرفعه الله والغری وکربلاء وطوس(</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علی(علیه السلام) أنه قال: (أول بقعة عُبد الله علیها ظهر الکوفة، ل-مّا أمر الله الملائکة أن یسجدوا لآدم، سجدوا علی ظهر الکوفة)(</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الصادق(علیه السلام): (إن الغری قطعة من الجبل الذی کَلَّم الله علیه موسی تکلیماً،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وقدس علیه عیسی تقدیساً، وأتخذ علیه إبراهیم خلیلاً وأتخذ محمداً حبیباً وجعله للنبیین مَسکناً)(</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وورد أن الغری بقعة من جنة عدن، فعن الصادق(علیه السلام): (إن الله عَرَضَ ولایتنا علی أهل الأمصار فلم یقبلها إلا أهل الکوفة، وأن إلی جانبها قبراً لا یأتیه مکروبٌ فیصلی عنده أربع رکعات إلا أرجعه الله مسروراً بقضاء حاجته)(</w:t>
      </w:r>
      <w:r>
        <w:rPr>
          <w:rStyle w:val="FootnoteReference"/>
        </w:rPr>
        <w:footnoteReference w:id="28"/>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الإمام الباقر(علیه السلام): (نحن نقول بظهر الکوفة قبر ما یلوذ به ذو عاهة إلا شافاه الله تعالی)(</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الصادق(علیه السلام): (إن میمنة الکوفة روضة من ریاض الجنة - وفی آخر - جانب الکوفة یُمن، وفی بعضٍ یمین الکوفة روضة من ریاض الجنة)(</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مزار البحار عن أبی جعفر(علیه السلام)، قال: (إذا دخل المهدی(عجل الله تعالی فرجه الشریف) الکوفة) قال الناس یا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8" w:name="pg6753_78125"/>
    <w:bookmarkEnd w:id="8"/>
    <w:p>
      <w:pPr>
        <w:pStyle w:val="BookText"/>
      </w:pPr>
      <w:r>
        <w:rPr>
          <w:rFonts w:ascii="IRNazanin" w:hAnsi="IRNazanin" w:eastAsia="IRNazanin" w:cs="IRNazanin"/>
          <w:lang w:bidi="fa-IR"/>
          <w:color w:val="111111"/>
          <w:sz w:val="28"/>
          <w:szCs w:val="28"/>
          <w:rtl/>
        </w:rPr>
        <w:t xml:space="preserve">ابن رسول الله أن الصلاة خلفک تضاهی الصلاة خلف رسول الله، وهذا المسجد لا یسعنا فیخرج إلی الغری فیخط مسجداً له ألف باب یسع الناس ویبعث فیجری خلف الحسین(علیه السلام) نهراً).</w:t>
      </w:r>
    </w:p>
    <w:p>
      <w:pPr>
        <w:pStyle w:val="Heading2"/>
      </w:pPr>
      <w:bookmarkStart w:id="21" w:name="_Toc10"/>
      <w:r>
        <w:t>التختم بحصبائها</w:t>
      </w:r>
      <w:bookmarkEnd w:id="21"/>
    </w:p>
    <w:p>
      <w:pPr>
        <w:pStyle w:val="BookText"/>
      </w:pPr>
      <w:r>
        <w:rPr>
          <w:rFonts w:ascii="IRNazanin" w:hAnsi="IRNazanin" w:eastAsia="IRNazanin" w:cs="IRNazanin"/>
          <w:lang w:bidi="fa-IR"/>
          <w:color w:val="111111"/>
          <w:sz w:val="28"/>
          <w:szCs w:val="28"/>
          <w:rtl/>
        </w:rPr>
        <w:t xml:space="preserve">عن الصادق(علیه السلام) أنه قال: (أحب لکل مؤمن أن یتختم بخمس خواتیم، وذکر منها ما یظهره الله(عزوجل) فی الذکوات البیض بالغریین، فقیل له(علیه السلام): وما فیه من الفضل؟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9" w:name="pg6753_78126"/>
    <w:bookmarkEnd w:id="9"/>
    <w:p>
      <w:pPr>
        <w:pStyle w:val="BookText"/>
      </w:pPr>
      <w:r>
        <w:rPr>
          <w:rFonts w:ascii="IRNazanin" w:hAnsi="IRNazanin" w:eastAsia="IRNazanin" w:cs="IRNazanin"/>
          <w:lang w:bidi="fa-IR"/>
          <w:color w:val="111111"/>
          <w:sz w:val="28"/>
          <w:szCs w:val="28"/>
          <w:rtl/>
        </w:rPr>
        <w:t xml:space="preserve">قال: من تختم به فنظر إلیه کتب الله له بکل نظرة زیارة، أجرها أجر النبیین والصالحین، ولولا رحمة الله لشیعتنا لبلغ الفص منه ما لا یوجد بالثمن، ولکن الله(عزوجل) رَخّصه علیهم لیتختم به غنیهم وفقیرهم)(</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Heading2"/>
      </w:pPr>
      <w:bookmarkStart w:id="22" w:name="_Toc11"/>
      <w:r>
        <w:t>المجاورة</w:t>
      </w:r>
      <w:bookmarkEnd w:id="22"/>
    </w:p>
    <w:p>
      <w:pPr>
        <w:pStyle w:val="BookText"/>
      </w:pPr>
      <w:r>
        <w:rPr>
          <w:rFonts w:ascii="IRNazanin" w:hAnsi="IRNazanin" w:eastAsia="IRNazanin" w:cs="IRNazanin"/>
          <w:lang w:bidi="fa-IR"/>
          <w:color w:val="111111"/>
          <w:sz w:val="28"/>
          <w:szCs w:val="28"/>
          <w:rtl/>
        </w:rPr>
        <w:t xml:space="preserve">عن الإمام الرضا(علیه السلام) أنه قال: (جوار أمیر المؤمنین(علیه السلام) یوماً خیر من عبادة سبعمائة عام)، وسئل الإمام الصادق(علیه السلام)، عن مجاورة قبر أمیر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0" w:name="pg6753_78127"/>
    <w:bookmarkEnd w:id="10"/>
    <w:p>
      <w:pPr>
        <w:pStyle w:val="BookText"/>
      </w:pPr>
      <w:r>
        <w:rPr>
          <w:rFonts w:ascii="IRNazanin" w:hAnsi="IRNazanin" w:eastAsia="IRNazanin" w:cs="IRNazanin"/>
          <w:lang w:bidi="fa-IR"/>
          <w:color w:val="111111"/>
          <w:sz w:val="28"/>
          <w:szCs w:val="28"/>
          <w:rtl/>
        </w:rPr>
        <w:t xml:space="preserve">المؤمنین(علیه السلام) وعند قبر الحسین(علیه السلام)، فقال: (إن المجاورة عند قبر علی(علیه السلام) لیلة أفضل من عبادة سبعمائة عام، وعند قبر الحسین(علیه السلام) أفضل من عبادة سبعین عاماً)(</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Heading2"/>
      </w:pPr>
      <w:bookmarkStart w:id="23" w:name="_Toc12"/>
      <w:r>
        <w:t>المبیت والصلاة عند المرقد المطهر</w:t>
      </w:r>
      <w:bookmarkEnd w:id="23"/>
    </w:p>
    <w:p>
      <w:pPr>
        <w:pStyle w:val="BookText"/>
      </w:pPr>
      <w:r>
        <w:rPr>
          <w:rFonts w:ascii="IRNazanin" w:hAnsi="IRNazanin" w:eastAsia="IRNazanin" w:cs="IRNazanin"/>
          <w:lang w:bidi="fa-IR"/>
          <w:color w:val="111111"/>
          <w:sz w:val="28"/>
          <w:szCs w:val="28"/>
          <w:rtl/>
        </w:rPr>
        <w:t xml:space="preserve">عن التحفة الغرویة عن الصادق(علیه السلام): (إن المبیت عند علی(علیه السلام) لیلة یعدل عبادة سبعمائة عام)(</w:t>
      </w:r>
      <w:r>
        <w:rPr>
          <w:rStyle w:val="FootnoteReference"/>
        </w:rPr>
        <w:footnoteReference w:id="33"/>
      </w:r>
      <w:r>
        <w:rPr>
          <w:rFonts w:ascii="IRNazanin" w:hAnsi="IRNazanin" w:eastAsia="IRNazanin" w:cs="IRNazanin"/>
          <w:lang w:bidi="fa-IR"/>
          <w:color w:val="111111"/>
          <w:sz w:val="28"/>
          <w:szCs w:val="28"/>
          <w:rtl/>
        </w:rPr>
        <w:t xml:space="preserve">)، وقال المحدث النوری فی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 السلام(</w:t>
      </w:r>
      <w:r>
        <w:rPr>
          <w:rStyle w:val="FootnoteReference"/>
        </w:rPr>
        <w:footnoteReference w:id="34"/>
      </w:r>
      <w:r>
        <w:rPr>
          <w:rFonts w:ascii="IRNazanin" w:hAnsi="IRNazanin" w:eastAsia="IRNazanin" w:cs="IRNazanin"/>
          <w:lang w:bidi="fa-IR"/>
          <w:color w:val="111111"/>
          <w:sz w:val="28"/>
          <w:szCs w:val="28"/>
          <w:rtl/>
        </w:rPr>
        <w:t xml:space="preserve">): وسمعت عن بعض الثقات أنه رأی فی کتاب لطائف الأخبار إن بعض الأئمة(علیهم السلام) زار جده أمیر المؤمنین(علیه السلام)، وأمر غلامه بأن یفرش له فراش نومه، فتعجب الغلام منه إذ لم یعهد منه النوم فی اللیل، فسأله فذکر له مثل ما مرَّ (أی النوم عند علی عبادة).</w:t>
      </w:r>
    </w:p>
    <w:p>
      <w:pPr>
        <w:pStyle w:val="BookText"/>
      </w:pPr>
      <w:r>
        <w:rPr>
          <w:rFonts w:ascii="IRNazanin" w:hAnsi="IRNazanin" w:eastAsia="IRNazanin" w:cs="IRNazanin"/>
          <w:lang w:bidi="fa-IR"/>
          <w:color w:val="111111"/>
          <w:sz w:val="28"/>
          <w:szCs w:val="28"/>
          <w:rtl/>
        </w:rPr>
        <w:t xml:space="preserve">وسُئل الصادق(علیه السلام) عن الصلاة عند قبر أمیر المؤمنین(علیه السلام) فقال: (الصلاة عند قبر أمیر المؤمنین بمائتی ألف صلاة)(</w:t>
      </w:r>
      <w:r>
        <w:rPr>
          <w:rStyle w:val="FootnoteReference"/>
        </w:rPr>
        <w:footnoteReference w:id="35"/>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فهلموا یا رواد العلم، وروّاد الفضیلة، وروّاد الشرف، ورواد الفقه الجعفری نحیی خیر العمل.</w:t>
      </w:r>
    </w:p>
    <w:p>
      <w:pPr>
        <w:pStyle w:val="BookText"/>
      </w:pPr>
      <w:r>
        <w:rPr>
          <w:rFonts w:ascii="IRNazanin" w:hAnsi="IRNazanin" w:eastAsia="IRNazanin" w:cs="IRNazanin"/>
          <w:lang w:bidi="fa-IR"/>
          <w:color w:val="111111"/>
          <w:sz w:val="28"/>
          <w:szCs w:val="28"/>
          <w:rtl/>
        </w:rPr>
        <w:t xml:space="preserve">اللهم صن هذه الحوزة الشریفة من أیادی العابثین وکید الحاسدین وبغی الظالمین واحفظها بالأیادی الأمینة حتی تمکنّ ولیک الأعظم من الظهور والأخذ بزمامها والسلام علی روّاد الحوزة العلمیة فی النجف وعلی مؤسسیها وعلی حماتها ورعاتها وعلی ولی الله الأعظم الراعی الأساسی لها وعلی سید الأوصیاء من قبل الحامی لها وقد استجارت الحوزة به وهو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افضل من یجیر(</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من قصیدة الشاعر محمد زینی البغدادی، أنظر: علی فی الکتاب والسُنّة والأدب4/363--366.</w:t>
      </w:r>
    </w:p>
    <w:p>
      <w:pPr>
        <w:pStyle w:val="BookText"/>
      </w:pPr>
      <w:r>
        <w:rPr>
          <w:rFonts w:ascii="IRNazanin" w:hAnsi="IRNazanin" w:eastAsia="IRNazanin" w:cs="IRNazanin"/>
          <w:lang w:bidi="fa-IR"/>
          <w:color w:val="111111"/>
          <w:sz w:val="28"/>
          <w:szCs w:val="28"/>
          <w:rtl/>
        </w:rPr>
        <w:t xml:space="preserve">) ولا یجار علیه بعد الله وبعد رسول الله الاعظم7 والحمد لله رب العالمین.</w:t>
      </w:r>
    </w:p>
    <w:p>
      <w:pPr>
        <w:pStyle w:val="BookText"/>
      </w:pPr>
      <w:r>
        <w:rPr>
          <w:rFonts w:ascii="IRNazanin" w:hAnsi="IRNazanin" w:eastAsia="IRNazanin" w:cs="IRNazanin"/>
          <w:lang w:bidi="fa-IR"/>
          <w:color w:val="111111"/>
          <w:sz w:val="28"/>
          <w:szCs w:val="28"/>
          <w:rtl/>
        </w:rPr>
        <w:t xml:space="preserve">بشیر حسین النجفی</w:t>
      </w:r>
    </w:p>
    <w:p>
      <w:pPr>
        <w:pStyle w:val="BookText"/>
      </w:pPr>
      <w:r>
        <w:rPr>
          <w:rFonts w:ascii="IRNazanin" w:hAnsi="IRNazanin" w:eastAsia="IRNazanin" w:cs="IRNazanin"/>
          <w:lang w:bidi="fa-IR"/>
          <w:color w:val="111111"/>
          <w:sz w:val="28"/>
          <w:szCs w:val="28"/>
          <w:rtl/>
        </w:rPr>
        <w:t xml:space="preserve">النجف الأشرف - العراق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1" w:name="pg6753_78131"/>
    <w:bookmarkEnd w:id="11"/>
    <w:p>
      <w:pPr>
        <w:pStyle w:val="Heading2"/>
      </w:pPr>
      <w:bookmarkStart w:id="24" w:name="_Toc13"/>
      <w:r>
        <w:t>المحتویات</w:t>
      </w:r>
      <w:bookmarkEnd w:id="24"/>
    </w:p>
    <w:p>
      <w:pPr>
        <w:pStyle w:val="BookText"/>
      </w:pPr>
      <w:r>
        <w:rPr>
          <w:rFonts w:ascii="IRNazanin" w:hAnsi="IRNazanin" w:eastAsia="IRNazanin" w:cs="IRNazanin"/>
          <w:lang w:bidi="fa-IR"/>
          <w:color w:val="111111"/>
          <w:sz w:val="28"/>
          <w:szCs w:val="28"/>
          <w:rtl/>
        </w:rPr>
        <w:t xml:space="preserve">نص السؤال 7</w:t>
      </w:r>
    </w:p>
    <w:p>
      <w:pPr>
        <w:pStyle w:val="BookText"/>
      </w:pPr>
      <w:r>
        <w:rPr>
          <w:rFonts w:ascii="Amiri" w:hAnsi="Amiri" w:eastAsia="Amiri" w:cs="Amiri"/>
          <w:lang w:bidi="ar-SA"/>
          <w:color w:val="111111"/>
          <w:sz w:val="28"/>
          <w:szCs w:val="28"/>
          <w:rtl/>
        </w:rPr>
        <w:t xml:space="preserve">نَصُّ الجواب 11</w:t>
      </w:r>
    </w:p>
    <w:p>
      <w:pPr>
        <w:pStyle w:val="BookText"/>
      </w:pPr>
      <w:r>
        <w:rPr>
          <w:rFonts w:ascii="Amiri" w:hAnsi="Amiri" w:eastAsia="Amiri" w:cs="Amiri"/>
          <w:lang w:bidi="ar-SA"/>
          <w:color w:val="111111"/>
          <w:sz w:val="28"/>
          <w:szCs w:val="28"/>
          <w:rtl/>
        </w:rPr>
        <w:t xml:space="preserve">خصلة الشجاعة 18</w:t>
      </w:r>
    </w:p>
    <w:p>
      <w:pPr>
        <w:pStyle w:val="BookText"/>
      </w:pPr>
      <w:r>
        <w:rPr>
          <w:rFonts w:ascii="IRNazanin" w:hAnsi="IRNazanin" w:eastAsia="IRNazanin" w:cs="IRNazanin"/>
          <w:lang w:bidi="fa-IR"/>
          <w:color w:val="111111"/>
          <w:sz w:val="28"/>
          <w:szCs w:val="28"/>
          <w:rtl/>
        </w:rPr>
        <w:t xml:space="preserve">حسن الجوار والامتناع عن القتل غِیلةً 23</w:t>
      </w:r>
    </w:p>
    <w:p>
      <w:pPr>
        <w:pStyle w:val="BookText"/>
      </w:pPr>
      <w:r>
        <w:rPr>
          <w:rFonts w:ascii="IRNazanin" w:hAnsi="IRNazanin" w:eastAsia="IRNazanin" w:cs="IRNazanin"/>
          <w:lang w:bidi="fa-IR"/>
          <w:color w:val="111111"/>
          <w:sz w:val="28"/>
          <w:szCs w:val="28"/>
          <w:rtl/>
        </w:rPr>
        <w:t xml:space="preserve">الجود والسخاء وکرم الضیافة 24</w:t>
      </w:r>
    </w:p>
    <w:p>
      <w:pPr>
        <w:pStyle w:val="BookText"/>
      </w:pPr>
      <w:r>
        <w:rPr>
          <w:rFonts w:ascii="IRNazanin" w:hAnsi="IRNazanin" w:eastAsia="IRNazanin" w:cs="IRNazanin"/>
          <w:lang w:bidi="fa-IR"/>
          <w:color w:val="111111"/>
          <w:sz w:val="28"/>
          <w:szCs w:val="28"/>
          <w:rtl/>
        </w:rPr>
        <w:t xml:space="preserve">الغِیرة علی الشرف. 26</w:t>
      </w:r>
    </w:p>
    <w:p>
      <w:pPr>
        <w:pStyle w:val="BookText"/>
      </w:pPr>
      <w:r>
        <w:rPr>
          <w:rFonts w:ascii="IRNazanin" w:hAnsi="IRNazanin" w:eastAsia="IRNazanin" w:cs="IRNazanin"/>
          <w:lang w:bidi="fa-IR"/>
          <w:color w:val="111111"/>
          <w:sz w:val="28"/>
          <w:szCs w:val="28"/>
          <w:rtl/>
        </w:rPr>
        <w:t xml:space="preserve">مما یرشد إلی فضل النجف 37</w:t>
      </w:r>
    </w:p>
    <w:p>
      <w:pPr>
        <w:pStyle w:val="BookText"/>
      </w:pPr>
      <w:r>
        <w:rPr>
          <w:rFonts w:ascii="IRNazanin" w:hAnsi="IRNazanin" w:eastAsia="IRNazanin" w:cs="IRNazanin"/>
          <w:lang w:bidi="fa-IR"/>
          <w:color w:val="111111"/>
          <w:sz w:val="28"/>
          <w:szCs w:val="28"/>
          <w:rtl/>
        </w:rPr>
        <w:t xml:space="preserve">التختم بحصبائها 40</w:t>
      </w:r>
    </w:p>
    <w:p>
      <w:pPr>
        <w:pStyle w:val="BookText"/>
      </w:pPr>
      <w:r>
        <w:rPr>
          <w:rFonts w:ascii="Amiri" w:hAnsi="Amiri" w:eastAsia="Amiri" w:cs="Amiri"/>
          <w:lang w:bidi="ar-SA"/>
          <w:color w:val="111111"/>
          <w:sz w:val="28"/>
          <w:szCs w:val="28"/>
          <w:rtl/>
        </w:rPr>
        <w:t xml:space="preserve">المجاورة 41</w:t>
      </w:r>
    </w:p>
    <w:p>
      <w:pPr>
        <w:pStyle w:val="BookText"/>
      </w:pPr>
      <w:r>
        <w:rPr>
          <w:rFonts w:ascii="IRNazanin" w:hAnsi="IRNazanin" w:eastAsia="IRNazanin" w:cs="IRNazanin"/>
          <w:lang w:bidi="fa-IR"/>
          <w:color w:val="111111"/>
          <w:sz w:val="28"/>
          <w:szCs w:val="28"/>
          <w:rtl/>
        </w:rPr>
        <w:t xml:space="preserve">المبیت والصلاة عند المرقد المطهر 42</w:t>
      </w:r>
    </w:p>
    <w:p>
      <w:pPr>
        <w:pStyle w:val="BookText"/>
      </w:pPr>
      <w:r>
        <w:rPr>
          <w:rFonts w:ascii="IRNazanin" w:hAnsi="IRNazanin" w:eastAsia="IRNazanin" w:cs="IRNazanin"/>
          <w:lang w:bidi="fa-IR"/>
          <w:color w:val="111111"/>
          <w:sz w:val="28"/>
          <w:szCs w:val="28"/>
          <w:rtl/>
        </w:rPr>
        <w:t xml:space="preserve">المحتویات 46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رقم الإیداع بدار الکتب والوثائق ببغداد (361) لعام 2012م</w:t>
      </w:r>
    </w:p>
    <w:p>
      <w:pPr>
        <w:pStyle w:val="BookText"/>
      </w:pPr>
      <w:r>
        <w:rPr>
          <w:rFonts w:ascii="Amiri" w:hAnsi="Amiri" w:eastAsia="Amiri" w:cs="Amiri"/>
          <w:lang w:bidi="ar-SA"/>
          <w:color w:val="111111"/>
          <w:sz w:val="28"/>
          <w:szCs w:val="28"/>
          <w:rtl/>
        </w:rPr>
        <w:t xml:space="preserve">تتحت رعاية مكتب سماحة آية الله العظمى المرجع الديني الكبير الشيخ بشير حسين النجفي دام ظله</w:t>
      </w:r>
    </w:p>
    <w:p>
      <w:pPr>
        <w:pStyle w:val="BookText"/>
      </w:pPr>
      <w:r>
        <w:rPr>
          <w:rFonts w:ascii="Amiri" w:hAnsi="Amiri" w:eastAsia="Amiri" w:cs="Amiri"/>
          <w:lang w:bidi="ar-SA"/>
          <w:color w:val="111111"/>
          <w:sz w:val="28"/>
          <w:szCs w:val="28"/>
          <w:rtl/>
        </w:rPr>
        <w:t xml:space="preserve">جمهورية العراق - النجف الأشرف</w:t>
      </w:r>
    </w:p>
    <w:p>
      <w:pPr>
        <w:pStyle w:val="BookText"/>
      </w:pPr>
      <w:r>
        <w:rPr>
          <w:rFonts w:ascii="Times New Roman" w:hAnsi="Times New Roman" w:eastAsia="Times New Roman" w:cs="Times New Roman"/>
          <w:lang w:val="en-US" w:bidi="en-US"/>
          <w:color w:val="111111"/>
          <w:sz w:val="28"/>
          <w:szCs w:val="28"/>
          <w:rtl/>
        </w:rPr>
        <w:t xml:space="preserve">http://www.anwar-n.com</w:t>
      </w:r>
    </w:p>
    <w:p>
      <w:pPr>
        <w:pStyle w:val="BookText"/>
      </w:pPr>
      <w:r>
        <w:rPr>
          <w:rFonts w:ascii="Times New Roman" w:hAnsi="Times New Roman" w:eastAsia="Times New Roman" w:cs="Times New Roman"/>
          <w:lang w:val="en-US" w:bidi="en-US"/>
          <w:color w:val="111111"/>
          <w:sz w:val="28"/>
          <w:szCs w:val="28"/>
          <w:rtl/>
        </w:rPr>
        <w:t xml:space="preserve">info@anwar-n.com</w:t>
      </w:r>
    </w:p>
    <w:p>
      <w:pPr>
        <w:pStyle w:val="BookText"/>
      </w:pPr>
      <w:r>
        <w:rPr>
          <w:rFonts w:ascii="Times New Roman" w:hAnsi="Times New Roman" w:eastAsia="Times New Roman" w:cs="Times New Roman"/>
          <w:lang w:val="en-US" w:bidi="en-US"/>
          <w:color w:val="111111"/>
          <w:sz w:val="28"/>
          <w:szCs w:val="28"/>
          <w:rtl/>
        </w:rPr>
        <w:t xml:space="preserve">http://www.alnajfay.com</w:t>
      </w:r>
    </w:p>
    <w:p>
      <w:pPr>
        <w:pStyle w:val="BookText"/>
      </w:pPr>
      <w:r>
        <w:rPr>
          <w:rFonts w:ascii="Times New Roman" w:hAnsi="Times New Roman" w:eastAsia="Times New Roman" w:cs="Times New Roman"/>
          <w:lang w:val="en-US" w:bidi="en-US"/>
          <w:color w:val="111111"/>
          <w:sz w:val="28"/>
          <w:szCs w:val="28"/>
          <w:rtl/>
        </w:rPr>
        <w:t xml:space="preserve">info@alnajfay.com</w:t>
      </w:r>
    </w:p>
    <w:p>
      <w:pPr>
        <w:pStyle w:val="BookText"/>
      </w:pPr>
      <w:r>
        <w:rPr>
          <w:rFonts w:ascii="IRNazanin" w:hAnsi="IRNazanin" w:eastAsia="IRNazanin" w:cs="IRNazanin"/>
          <w:lang w:bidi="fa-IR"/>
          <w:color w:val="111111"/>
          <w:sz w:val="28"/>
          <w:szCs w:val="28"/>
          <w:rtl/>
        </w:rPr>
        <w:t xml:space="preserve">هاتف: 33348 - 033/ نقال: 07801004758</w:t>
      </w:r>
    </w:p>
    <w:p>
      <w:pPr>
        <w:pStyle w:val="BookText"/>
      </w:pPr>
      <w:r>
        <w:rPr>
          <w:rFonts w:ascii="Amiri" w:hAnsi="Amiri" w:eastAsia="Amiri" w:cs="Amiri"/>
          <w:lang w:bidi="ar-SA"/>
          <w:color w:val="111111"/>
          <w:sz w:val="28"/>
          <w:szCs w:val="28"/>
          <w:rtl/>
        </w:rPr>
        <w:t xml:space="preserve">ص.ب:732 مكتب بري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الغطاء عن المهمات الشرعیة الغراء/210.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بمعنی أن العربی لا یحارب إلا بالمواجهة وقد أشار القرآن إلی جبن أعداء الإسلام الیهود وغیرهم بقوله سبحانه: )لاَ یُقَاتِلُونَکُمْ جَمِیعًا إِلاَّ فِی قُرًی مُحَصَّنَةٍ أَوْ مِنْ وَرَاءِ جُدُرٍ بَأْسُهُمْ بَیْنَهُمْ شَدِیدٌ تَحْسَبُهُمْ جَمِیعًا وَقُلُوبُهُمْ شَتَّی ذَلِکَ بِأَنَّهُمْ قَوْمٌ لاَ یَعْقِلُونَ( الحشر/14.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المستدرک علی الصحیحن3/ 33، الفصول المهمة/62، لابن الصباغ المالکی.</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الانفال/ 15- 16.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 45 ص118.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مقتل الحسین(علیه السلام) لابی مخنف، ومقتل عبد الرزاق المقرم ص234.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قالوا: أحمی من مجیر الجراد وهو مدلج بن سوید الطائی، وقیل حارثة أو جاریة بن مر/ مستقصی الامثال ج1 ص87.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الذاریات/ 19.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الماعون/6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الحاقة/ 33.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الذاریات/ 19.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أبنته.</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ج103 ص250 عن نوادر الراوندی ص36.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ج7 ص109، بحار الأنوار ج103 ص248 عن مکارم الأخلاق ص273.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 27 ص 299 عن بصائر الدرجات.</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 27 ص 299 عن بصائر الدرجات، سنن ابن ماجة کتاب الجنائز ب 65، سنن ابن ماجة کتاب الاقامة ب 79، سنن ابی داود کتاب الصلاة ب 201، سنن ابی داود کتاب الوتر ب 26، سنن النسائی کتاب الجمعة ب5، سنن الدارمی کتاب الصلاة ب فی فضل الجمعة، مسند احمد بن حنبل ج4 ص8، بل نقل فی عون المعبود - الحاشیة علی سنن ابی داود عن ابن حجر المکی: (ان ثبوت حیاة الانبیاء حیاة بها یتعبدون ویصلون فی قبورهم مع استغنائهم عن الطعام والشراب کالملائکة امرٌ لا مریة فیه).</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النساء /64.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ج27 ص302.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ج40 باب94 من تاریخ أمیر المؤمنین(علیه السلام) ص203، والمستدرک علی الصحیحین ج3 ص126، وابن الأثیر فی أسد الغابة ج4 ص22، والریاض النضرة ج2 ص93، وکنز العمال ج6 ص401، وکنز الحقائق ص43، والصواعق المحرقة ص73.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البحار40/ 202.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البحار40/ 202.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العیبة: ما یجعل فیه الثیاب/ الصحاح1/190، للجواهری، والعیبة: زبیل کأمیر من أدم ، محرکة ینقل فیه الزرع المحصود إلی الجرن، فی لغة همدان. والعیبة: ما یجعل فیه الثیاب. ووعاء من أدم یکون فیه المتاع. والعیبة من الرجل هو موضع سره ، علی المثل.. أنظر: تاج العروس2/270--271، للزبیدی، ویقصد بها من الحدیث النبوی الشریف، الوعاء أو مستودع العلم.</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ج40 باب 94 من تاریخ أمیر المؤمنین(علیه السلام).</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ج97 وباب فضل النجف وماء الفرات ص231.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البحار11/149.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ج97 وباب فضل النجف وماء الفرات ص231.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ج92/15.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العلامة المجلسی (رحمه الله): والمراد من میمنة الکوفة؛ قبر علی(علیه السلام).</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فرحة الغری/114، للسید ابن طاووس.</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نقلت هذه الروایات بالمعنی فی کتاب الذریعة20/251--252، برقم 2830.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مدینة النجف الأشرف82، لمحمد علی جعف رالتمیمی.</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دار السلام، للمحقق النوری/2/17.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کشف الغطاء1/210، للشیخ جعفر کاشف الغطاء.</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بقبرک لذنا والقبور کثیرةٌ ولکن من یحمی الجوار قلیلُ.</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CD3D7B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ستبقی النجف رائدة حوزات العالم</dc:title>
  <dc:description/>
  <dc:subject/>
  <cp:keywords/>
  <cp:category/>
  <cp:lastModifiedBy/>
  <dcterms:created xsi:type="dcterms:W3CDTF">2026-08-27T08:31:42+03:30</dcterms:created>
  <dcterms:modified xsi:type="dcterms:W3CDTF">2026-08-27T08:31:42+03:30</dcterms:modified>
</cp:coreProperties>
</file>

<file path=docProps/custom.xml><?xml version="1.0" encoding="utf-8"?>
<Properties xmlns="http://schemas.openxmlformats.org/officeDocument/2006/custom-properties" xmlns:vt="http://schemas.openxmlformats.org/officeDocument/2006/docPropsVTypes"/>
</file>