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الفخریه فی شرح الروضه البهیه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نبذة من حیاة المؤلّف قدّس سرّه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(اسمه)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مولده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دراساته العلمیّة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إجازاته الاجتهادیّة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إجازاته الروائیّة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تدریسه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وفاته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مقدّمة المؤلّف قدّس سرّه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(شرح خطبة الروضة البهیّة)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(شرح خطبة اللمعة الدمشقیّة)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(نبذة من حیاة الشهید الأوّل رحمه اللّه)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(اسمه و لقبه و کنیته و سبب حبسه رحمه اللّه)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(نبذة من حیاة الشهید الثانی رحمه اللّه)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(اسمه و لقبه)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(من کراماته)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(شرحه علی اللمعة)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(قتله و شهادته)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(الطهارة لغة و اصطلاحا)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(الطهارة شرعا)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(ما هو الطهور)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(خاصّیّة الماء)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(ما به ینجس الماء)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(کیفیّة تطهیر الماء الجاری)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(کیفیّة تطهیر الماء غیر الجاری)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(القول فی الکرّ)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(ما به ینجس القلیل و البئر)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(ما به یطهر القلیل)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(ما به یطهر البئر)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(نزح الجمیع)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(نزح کرّ من البئر)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(نزح سبعین دلوا)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(نزح خمسین دلوا)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(نزح أربعین دلوا)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(نزح ثلاثین دلوا)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(نزح عشر دلاء)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(نزح سبع دلاء)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(نزح خمس دلاء)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(نزح ثلاث دلاء)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(نزح دلو واحدة)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(التراوح بأربعة)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(التغیّر بوقوع ما له مقدّر)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(مسائل:)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(الاولی:تعریف الماء المضاف)</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(حکم الماء المضاف)</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(ما به ینجس الماء المضاف و یطهر)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(القول فی السؤر عامّة)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(سؤر الجلاّل)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(الثانیة:التباعد بین البئر و البالوعة)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(الثالثة:النجاسات العشر)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(القول فی أسمائها)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(أحکام النجاسات)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(القول فی الدم المعفوّ عنه)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(سائر ما یعفی عن نجاسته)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(کیفیّة غسل الثوب)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(کیفیّة غسل البدن)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(حکم ولوغ الکلب)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(استحباب السبع للولوغ)</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(القول فی الغسالة)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(الرابعة:المطهّرات العشرة)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(القول فی أسمائها)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(أقسام ما تحصل به الطهارة)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(فهنا فصول ثلاثة:)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(الفصل الأوّل فی الوضوء)</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(الوضوء لغة)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(موجبات الوضوء)</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(واجبات الوضوء)</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(القول فی النیّة)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(القول فی الغسلتین)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(القول فی المسحتین)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(مستحبّات الوضوء)</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(السواک)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(التسمیة)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(غسل الیدین)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(المضمضة و الاستنشاق و تثلیثهما)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(تثنیة الغسلات الثلاث)</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(الدعاء عند کلّ فعل)</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(بدأة الرجل بالظهر)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(القول فی الشکّ فی الأثناء)</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(الشاکّ فی الطهارة)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(مسائل فی أحکام التخلّی)</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(واجبات التخلّی)</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(مستحبّات التخلّی)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(مکروهات التخلّی)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(ما یجوز حین التخلّی)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(الفصل الثانی فی الغسل)</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(موجبات الغسل)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(القول فی الجنابة)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(موجب الجنابة)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(ما یحرم علی الجنب)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(ما یکره للجنب)</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(واجبات الغسل)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(مستحبّات الغسل)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(حکم البلل المشتبه)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(القول فی الغسل الارتماسیّ)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(إعادة الغسل)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(القول فی الحیض)</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(القول فی ماهیّة الحیض)</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(أقسام النساء الحائض)</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(ما یحرم علی الحائض)</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(القول فی کفّارة وطی الحائض)</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(ما یکره للحائض)</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(ما یستحبّ للحائض)</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(القول فی بدء التروک)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(الوطی قبل الغسل)</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(ما تقضیه من الصلاة)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(القول فی الاستحاضة)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(فی ماهیّة الاستحاضة)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(أقسام الاستحاضة)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(أحکام الاستحاضة)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(النفاس)</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(القول فی ماهیّة النفاس)</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(القول فی أحکام النفاس)</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(القول فی غسل مسّ المیّت)</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(الوضوء قبل غسل المسّ)</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(القول فی أحکام الأموات)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(الأوّل:أحکام الاحتضار)</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(توجیه المیّت إلی القبلة)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(مستحبّات الاحتضار)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(مکروهات الاحتضار)</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(الثانی:أحکام غسل المیّت)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(من یجب غسله)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(کیفیّة الإتیان بالأغسال)</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(الأولی بأحکام المیّت)</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(القول فی المماثلة)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(تعذّر المماثل)</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(ما یجوز مع عدم المماثلة)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(القول فی الشهید)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(مستحبّات الغسل)</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(الثالث:أحکام کفن المیّت)</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(الواجب من الکفن)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(مستحبّات التکفین)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(مکروهات التکفین)</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(باقی المستحبّات)</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(الرابع:أحکام الصلاة علی المیّت)</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(من تجب الصلاة علیه)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(واجبات الصلاة علی المیّت)</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(کیفیّة الصلاة علی المنافق)</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(ما لا یشترط فی الصلاة علی المیّت)</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(مستحبّات الصلاة علی المیّت)</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(حکم فوت بعض التکبیرات)</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(حکم من لم یصلّ علیه)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(حضور جنازة فی الأثناء)</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(الخامس:أحکام دفن المیّت)</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(واجبات الدفن)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(مستحبّات الدفن)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(القول فی التعزیة)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(کفائیّة أحکام المیّت)</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(الفصل الثالث فی التیمّم)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(القول فی شرط التیمّم)</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(حکم طلب الماء)</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(ما یصحّ التیمّم به)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(ما لا یصحّ التیمّم به)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(ما یکره التیمّم به)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(ما یستحبّ التیمّم به)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(واجبات التیمّم)</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(تیمّم غیر الجنب)</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(قصد البدلیّة)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(سائر واجبات التیمّم)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(مستحبّات التیمّم)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(تأخیر التیمّم)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(تمکّن المتیمّم من الماء)</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(وجدان الماء فی أثناء الصلاة)</w:t>
        </w:r>
        <w:r>
          <w:tab/>
        </w:r>
        <w:r>
          <w:fldChar w:fldCharType="begin"/>
        </w:r>
        <w:r>
          <w:instrText xml:space="preserve">PAGEREF 185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94_202717"/>
    <w:bookmarkEnd w:id="0"/>
    <w:p>
      <w:pPr>
        <w:pStyle w:val="Heading2"/>
      </w:pPr>
      <w:bookmarkStart w:id="141" w:name="_Toc1"/>
      <w:r>
        <w:t>اشارة</w:t>
      </w:r>
      <w:bookmarkEnd w:id="141"/>
    </w:p>
    <w:p>
      <w:pPr>
        <w:pStyle w:val="BookText"/>
      </w:pPr>
      <w:r>
        <w:rPr>
          <w:rFonts w:ascii="IRNazanin" w:hAnsi="IRNazanin" w:eastAsia="IRNazanin" w:cs="IRNazanin"/>
          <w:lang w:bidi="fa-IR"/>
          <w:color w:val="111111"/>
          <w:sz w:val="28"/>
          <w:szCs w:val="28"/>
          <w:rtl/>
        </w:rPr>
        <w:t xml:space="preserve">سرشناسه : وجدانی فخر، قدرت‌الله ۱۳۱۱-۱۳۷۵. ، شارح عنوان قراردادی : اللمعه الدمشقیه .شرح</w:t>
      </w:r>
    </w:p>
    <w:p>
      <w:pPr>
        <w:pStyle w:val="BookText"/>
      </w:pPr>
      <w:r>
        <w:rPr>
          <w:rFonts w:ascii="IRNazanin" w:hAnsi="IRNazanin" w:eastAsia="IRNazanin" w:cs="IRNazanin"/>
          <w:lang w:bidi="fa-IR"/>
          <w:color w:val="111111"/>
          <w:sz w:val="28"/>
          <w:szCs w:val="28"/>
          <w:rtl/>
        </w:rPr>
        <w:t xml:space="preserve">الروضه‌البهیه فی شرح‌اللمعه‌الدمشقیه .شرح</w:t>
      </w:r>
    </w:p>
    <w:p>
      <w:pPr>
        <w:pStyle w:val="BookText"/>
      </w:pPr>
      <w:r>
        <w:rPr>
          <w:rFonts w:ascii="IRNazanin" w:hAnsi="IRNazanin" w:eastAsia="IRNazanin" w:cs="IRNazanin"/>
          <w:lang w:bidi="fa-IR"/>
          <w:color w:val="111111"/>
          <w:sz w:val="28"/>
          <w:szCs w:val="28"/>
          <w:rtl/>
        </w:rPr>
        <w:t xml:space="preserve">عنوان و نام پدیدآور : الجواهر‌الفخریه فی شرح‌الروضه‌البهیه / تالیف قدره‌الله الوجدانی فخر.</w:t>
      </w:r>
    </w:p>
    <w:p>
      <w:pPr>
        <w:pStyle w:val="BookText"/>
      </w:pPr>
      <w:r>
        <w:rPr>
          <w:rFonts w:ascii="IRNazanin" w:hAnsi="IRNazanin" w:eastAsia="IRNazanin" w:cs="IRNazanin"/>
          <w:lang w:bidi="fa-IR"/>
          <w:color w:val="111111"/>
          <w:sz w:val="28"/>
          <w:szCs w:val="28"/>
          <w:rtl/>
        </w:rPr>
        <w:t xml:space="preserve">مشخصات نشر : قم سماء قلم ۱۳۸۳.</w:t>
      </w:r>
    </w:p>
    <w:p>
      <w:pPr>
        <w:pStyle w:val="BookText"/>
      </w:pPr>
      <w:r>
        <w:rPr>
          <w:rFonts w:ascii="IRNazanin" w:hAnsi="IRNazanin" w:eastAsia="IRNazanin" w:cs="IRNazanin"/>
          <w:lang w:bidi="fa-IR"/>
          <w:color w:val="111111"/>
          <w:sz w:val="28"/>
          <w:szCs w:val="28"/>
          <w:rtl/>
        </w:rPr>
        <w:t xml:space="preserve">مشخصات ظاهری : ۱۶ج.</w:t>
      </w:r>
    </w:p>
    <w:p>
      <w:pPr>
        <w:pStyle w:val="BookText"/>
      </w:pPr>
      <w:r>
        <w:rPr>
          <w:rFonts w:ascii="IRNazanin" w:hAnsi="IRNazanin" w:eastAsia="IRNazanin" w:cs="IRNazanin"/>
          <w:lang w:bidi="fa-IR"/>
          <w:color w:val="111111"/>
          <w:sz w:val="28"/>
          <w:szCs w:val="28"/>
          <w:rtl/>
        </w:rPr>
        <w:t xml:space="preserve">شابک : دوره 964-8536-18-</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۱ 964-7521-05-7 ؛ ج ۲ 964-8536-17-1 ؛ ج ۳ 964-8536-16-3 ؛ ج ۴ 964-8536-15-5 ؛ ج ۵ 964-8536-14-7 ؛ ج ۶ 964-8536-13-9 ؛ ج ۷ 964-8536-12-5 ؛ ج ۸ 964-8536-11-2 ؛ ج ۹ 964-8536-15-4 ؛ ج ۱۰ 964-8536-02-3 ؛ ج ۱۱ 964-8536-03-1 ؛ ج ۱۲ 964-8536-04-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ج.۱۳ 964-8536-05-8 ؛ ج ۱۴ 964-8536-06-6 ؛ ج ۱۵ 964-8536-07-4 ؛ ج ۱۶ 964-8536-08-2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شرحی بر " الروضه البهیه ... " شهید ثانی که خود شرحی بر" اللمعه الدمشقیه شهید اول است.</w:t>
      </w:r>
    </w:p>
    <w:p>
      <w:pPr>
        <w:pStyle w:val="BookText"/>
      </w:pPr>
      <w:r>
        <w:rPr>
          <w:rFonts w:ascii="IRNazanin" w:hAnsi="IRNazanin" w:eastAsia="IRNazanin" w:cs="IRNazanin"/>
          <w:lang w:bidi="fa-IR"/>
          <w:color w:val="111111"/>
          <w:sz w:val="28"/>
          <w:szCs w:val="28"/>
          <w:rtl/>
        </w:rPr>
        <w:t xml:space="preserve">یادداشت : چاپ قبلی موسسه فرهنگی سماء، ۱۳۸۱.</w:t>
      </w:r>
    </w:p>
    <w:p>
      <w:pPr>
        <w:pStyle w:val="BookText"/>
      </w:pPr>
      <w:r>
        <w:rPr>
          <w:rFonts w:ascii="IRNazanin" w:hAnsi="IRNazanin" w:eastAsia="IRNazanin" w:cs="IRNazanin"/>
          <w:lang w:bidi="fa-IR"/>
          <w:color w:val="111111"/>
          <w:sz w:val="28"/>
          <w:szCs w:val="28"/>
          <w:rtl/>
        </w:rPr>
        <w:t xml:space="preserve">یادداشت : ج. ۱(چاپ دوم: ۱۳۸۴).</w:t>
      </w:r>
    </w:p>
    <w:p>
      <w:pPr>
        <w:pStyle w:val="BookText"/>
      </w:pPr>
      <w:r>
        <w:rPr>
          <w:rFonts w:ascii="IRNazanin" w:hAnsi="IRNazanin" w:eastAsia="IRNazanin" w:cs="IRNazanin"/>
          <w:lang w:bidi="fa-IR"/>
          <w:color w:val="111111"/>
          <w:sz w:val="28"/>
          <w:szCs w:val="28"/>
          <w:rtl/>
        </w:rPr>
        <w:t xml:space="preserve">یادداشت : ج. ۶، ۷ و ۱۴(چاپ دوم: ۱۳۸۴).</w:t>
      </w:r>
    </w:p>
    <w:p>
      <w:pPr>
        <w:pStyle w:val="BookText"/>
      </w:pPr>
      <w:r>
        <w:rPr>
          <w:rFonts w:ascii="IRNazanin" w:hAnsi="IRNazanin" w:eastAsia="IRNazanin" w:cs="IRNazanin"/>
          <w:lang w:bidi="fa-IR"/>
          <w:color w:val="111111"/>
          <w:sz w:val="28"/>
          <w:szCs w:val="28"/>
          <w:rtl/>
        </w:rPr>
        <w:t xml:space="preserve">یادداشت : ج.۷ و ۸ (چاپ سوم: ۱۳۸۶).</w:t>
      </w:r>
    </w:p>
    <w:p>
      <w:pPr>
        <w:pStyle w:val="BookText"/>
      </w:pPr>
      <w:r>
        <w:rPr>
          <w:rFonts w:ascii="IRNazanin" w:hAnsi="IRNazanin" w:eastAsia="IRNazanin" w:cs="IRNazanin"/>
          <w:lang w:bidi="fa-IR"/>
          <w:color w:val="111111"/>
          <w:sz w:val="28"/>
          <w:szCs w:val="28"/>
          <w:rtl/>
        </w:rPr>
        <w:t xml:space="preserve">یادداشت : ج.۱۰ تا ۱۲( چاپ سوم: ۱۳۸۶).</w:t>
      </w:r>
    </w:p>
    <w:p>
      <w:pPr>
        <w:pStyle w:val="BookText"/>
      </w:pPr>
      <w:r>
        <w:rPr>
          <w:rFonts w:ascii="IRNazanin" w:hAnsi="IRNazanin" w:eastAsia="IRNazanin" w:cs="IRNazanin"/>
          <w:lang w:bidi="fa-IR"/>
          <w:color w:val="111111"/>
          <w:sz w:val="28"/>
          <w:szCs w:val="28"/>
          <w:rtl/>
        </w:rPr>
        <w:t xml:space="preserve">یادداشت : ج.۱۶( چاپ سوم: ۱۳۸۶).</w:t>
      </w:r>
    </w:p>
    <w:p>
      <w:pPr>
        <w:pStyle w:val="BookText"/>
      </w:pPr>
      <w:r>
        <w:rPr>
          <w:rFonts w:ascii="IRNazanin" w:hAnsi="IRNazanin" w:eastAsia="IRNazanin" w:cs="IRNazanin"/>
          <w:lang w:bidi="fa-IR"/>
          <w:color w:val="111111"/>
          <w:sz w:val="28"/>
          <w:szCs w:val="28"/>
          <w:rtl/>
        </w:rPr>
        <w:t xml:space="preserve">مندرجات : ج.۷. تتمه کتاب‌المتاجر.- ج.۸ . الدین ٬ الرهن ٬ الحجر ٬ الضمان ٬ الحوالة و الکافالة.- ج.۱۰.الاجاره، الوکاله، الشفعه، السبق والرمایه، الجعاله والوصایا - ج.۱۱. النکاح.- ج.۱۲. تتمه کتاب‌النکاح.- ج.۱۴.اللقطه، احیاء‌الموات، الصید و‌الذباحه، الاطعمه و‌الاشربه - ج.۱۶. الحدود</w:t>
      </w:r>
    </w:p>
    <w:p>
      <w:pPr>
        <w:pStyle w:val="BookText"/>
      </w:pPr>
      <w:r>
        <w:rPr>
          <w:rFonts w:ascii="IRNazanin" w:hAnsi="IRNazanin" w:eastAsia="IRNazanin" w:cs="IRNazanin"/>
          <w:lang w:bidi="fa-IR"/>
          <w:color w:val="111111"/>
          <w:sz w:val="28"/>
          <w:szCs w:val="28"/>
          <w:rtl/>
        </w:rPr>
        <w:t xml:space="preserve">موضوع : شهید اول محمد بن مکی ۷۳۴-۷۸۶ق . اللمعه الدمشقیه - نقد و تفسیر</w:t>
      </w:r>
    </w:p>
    <w:p>
      <w:pPr>
        <w:pStyle w:val="BookText"/>
      </w:pPr>
      <w:r>
        <w:rPr>
          <w:rFonts w:ascii="IRNazanin" w:hAnsi="IRNazanin" w:eastAsia="IRNazanin" w:cs="IRNazanin"/>
          <w:lang w:bidi="fa-IR"/>
          <w:color w:val="111111"/>
          <w:sz w:val="28"/>
          <w:szCs w:val="28"/>
          <w:rtl/>
        </w:rPr>
        <w:t xml:space="preserve">موضوع : شهید ثانی زین‌الدین بن علی ۹۱۱-۹۶۶ق . الروضه البهیه فی شرح اللمعه الدمشقیه - نقد و تفسیر</w:t>
      </w:r>
    </w:p>
    <w:p>
      <w:pPr>
        <w:pStyle w:val="BookText"/>
      </w:pPr>
      <w:r>
        <w:rPr>
          <w:rFonts w:ascii="IRNazanin" w:hAnsi="IRNazanin" w:eastAsia="IRNazanin" w:cs="IRNazanin"/>
          <w:lang w:bidi="fa-IR"/>
          <w:color w:val="111111"/>
          <w:sz w:val="28"/>
          <w:szCs w:val="28"/>
          <w:rtl/>
        </w:rPr>
        <w:t xml:space="preserve">موضوع : فقه جعفری -- قرن ۸ق</w:t>
      </w:r>
    </w:p>
    <w:p>
      <w:pPr>
        <w:pStyle w:val="BookText"/>
      </w:pPr>
      <w:r>
        <w:rPr>
          <w:rFonts w:ascii="IRNazanin" w:hAnsi="IRNazanin" w:eastAsia="IRNazanin" w:cs="IRNazanin"/>
          <w:lang w:bidi="fa-IR"/>
          <w:color w:val="111111"/>
          <w:sz w:val="28"/>
          <w:szCs w:val="28"/>
          <w:rtl/>
        </w:rPr>
        <w:t xml:space="preserve">شناسه افزوده : شهید اول محمد بن مکی ۷۳۴-۷۸۶ق . اللمعه الدمشقیه شرح</w:t>
      </w:r>
    </w:p>
    <w:p>
      <w:pPr>
        <w:pStyle w:val="BookText"/>
      </w:pPr>
      <w:r>
        <w:rPr>
          <w:rFonts w:ascii="IRNazanin" w:hAnsi="IRNazanin" w:eastAsia="IRNazanin" w:cs="IRNazanin"/>
          <w:lang w:bidi="fa-IR"/>
          <w:color w:val="111111"/>
          <w:sz w:val="28"/>
          <w:szCs w:val="28"/>
          <w:rtl/>
        </w:rPr>
        <w:t xml:space="preserve">شناسه افزوده : شهید ثانی زین‌الدین بن علی ۹۱۱-۹۶۶ق . الروضه البهیه فی شرح اللمعه الدمشقیه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۱۸۲/۳/ش‌۹ل‌۸۲۱۸ ۱۳۸۳</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م‌۸۳-۷۱۹۴</w:t>
      </w:r>
    </w:p>
    <w:p>
      <w:pPr>
        <w:pStyle w:val="Heading2"/>
      </w:pPr>
      <w:bookmarkStart w:id="142" w:name="_Toc2"/>
      <w:r>
        <w:t>اشارة</w:t>
      </w:r>
      <w:bookmarkEnd w:id="14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794_202721"/>
    <w:bookmarkEnd w:id="1"/>
    <w:p>
      <w:pPr>
        <w:pStyle w:val="Heading2"/>
      </w:pPr>
      <w:bookmarkStart w:id="143" w:name="_Toc3"/>
      <w:r>
        <w:t>(المقدمات)</w:t>
      </w:r>
      <w:bookmarkEnd w:id="143"/>
    </w:p>
    <w:p>
      <w:pPr>
        <w:pStyle w:val="Heading3"/>
      </w:pPr>
      <w:bookmarkStart w:id="144" w:name="_Toc4"/>
      <w:r>
        <w:t>نبذة من حیاة المؤلّف قدّس سرّه</w:t>
      </w:r>
      <w:bookmarkEnd w:id="144"/>
    </w:p>
    <w:p>
      <w:pPr>
        <w:pStyle w:val="Heading4"/>
      </w:pPr>
      <w:bookmarkStart w:id="145" w:name="_Toc5"/>
      <w:r>
        <w:t>(اسمه)</w:t>
      </w:r>
      <w:bookmarkEnd w:id="145"/>
    </w:p>
    <w:p>
      <w:pPr>
        <w:pStyle w:val="BookText"/>
      </w:pPr>
      <w:r>
        <w:rPr>
          <w:rFonts w:ascii="IRNazanin" w:hAnsi="IRNazanin" w:eastAsia="IRNazanin" w:cs="IRNazanin"/>
          <w:lang w:bidi="fa-IR"/>
          <w:color w:val="111111"/>
          <w:sz w:val="28"/>
          <w:szCs w:val="28"/>
          <w:rtl/>
        </w:rPr>
        <w:t xml:space="preserve">هو المحقّق الجلیل و الاستاذ النبیل سماحة آیة اللّه الشیخ قدرة اللّه بن سیف اللّه بن علیّ بن حمزة الوجدانیّ فخر عفا اللّه عنهم،من أبرز مدرّسی الحوزة العلمیّة بقم المشرّفة.</w:t>
      </w:r>
    </w:p>
    <w:p>
      <w:pPr>
        <w:pStyle w:val="Heading4"/>
      </w:pPr>
      <w:bookmarkStart w:id="146" w:name="_Toc6"/>
      <w:r>
        <w:t>مولده</w:t>
      </w:r>
      <w:bookmarkEnd w:id="146"/>
    </w:p>
    <w:p>
      <w:pPr>
        <w:pStyle w:val="BookText"/>
      </w:pPr>
      <w:r>
        <w:rPr>
          <w:rFonts w:ascii="IRNazanin" w:hAnsi="IRNazanin" w:eastAsia="IRNazanin" w:cs="IRNazanin"/>
          <w:lang w:bidi="fa-IR"/>
          <w:color w:val="111111"/>
          <w:sz w:val="28"/>
          <w:szCs w:val="28"/>
          <w:rtl/>
        </w:rPr>
        <w:t xml:space="preserve">ولد فی قریة«جهیزدان»من قری مدینة سراب من مدن آذربیجان الإیرانیّة، و ذلک فی سنة ألف و ثلاثمائة و إحدی عشرة الهجریّة الشمسیّة علی مهاجرها آلاف التحیّة و السلام.</w:t>
      </w:r>
    </w:p>
    <w:p>
      <w:pPr>
        <w:pStyle w:val="Heading4"/>
      </w:pPr>
      <w:bookmarkStart w:id="147" w:name="_Toc7"/>
      <w:r>
        <w:t>دراساته العلمیّة</w:t>
      </w:r>
      <w:bookmarkEnd w:id="147"/>
    </w:p>
    <w:p>
      <w:pPr>
        <w:pStyle w:val="BookText"/>
      </w:pPr>
      <w:r>
        <w:rPr>
          <w:rFonts w:ascii="IRNazanin" w:hAnsi="IRNazanin" w:eastAsia="IRNazanin" w:cs="IRNazanin"/>
          <w:lang w:bidi="fa-IR"/>
          <w:color w:val="111111"/>
          <w:sz w:val="28"/>
          <w:szCs w:val="28"/>
          <w:rtl/>
        </w:rPr>
        <w:t xml:space="preserve">عند ما ناهز عمره الرابعة عشر و هو فی عنفوان شبابه قرأ مبادئ العربیّة فی قریة «اسبفروشان»عند الشیخ عبد العلیّ و الشیخ یوسف رحمهما اللّه،ثمّ سافر إلی سراب و درس هناک المقدّمات عند حجّتی الإسلام الشیخ عبد اللّه الحقّیّ و الشیخ حسین المحدّثیّ رحمهما اللّه.</w:t>
      </w:r>
    </w:p>
    <w:p>
      <w:pPr>
        <w:pStyle w:val="BookText"/>
      </w:pPr>
      <w:r>
        <w:rPr>
          <w:rFonts w:ascii="IRNazanin" w:hAnsi="IRNazanin" w:eastAsia="IRNazanin" w:cs="IRNazanin"/>
          <w:lang w:bidi="fa-IR"/>
          <w:color w:val="111111"/>
          <w:sz w:val="28"/>
          <w:szCs w:val="28"/>
          <w:rtl/>
        </w:rPr>
        <w:t xml:space="preserve">ثمّ سافر إلی مدینة تبریز و أقام فیها قلیلا،حیث درس هناک شرح اللمعة عند شیوخها المعروفین آنذاک.</w:t>
      </w:r>
    </w:p>
    <w:p>
      <w:pPr>
        <w:pStyle w:val="BookText"/>
      </w:pPr>
      <w:r>
        <w:rPr>
          <w:rFonts w:ascii="IRNazanin" w:hAnsi="IRNazanin" w:eastAsia="IRNazanin" w:cs="IRNazanin"/>
          <w:lang w:bidi="fa-IR"/>
          <w:color w:val="111111"/>
          <w:sz w:val="28"/>
          <w:szCs w:val="28"/>
          <w:rtl/>
        </w:rPr>
        <w:t xml:space="preserve">و فی سنة 1327 ه.ش.سافر إلی مدینة قم المقدّسة و هو فی سنّ السادسة عشر، و أخذ فی قراءة السطوح عند آیة اللّه العظمی المرعشیّ النجفیّ و آیة اللّه الشهید الصدوقیّ و آیة اللّه السلطانیّ و حجّة الإسلام و المسلمین المجاهدیّ-قدّس اللّه أسرارهم.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794_202722"/>
    <w:bookmarkEnd w:id="2"/>
    <w:p>
      <w:pPr>
        <w:pStyle w:val="BookText"/>
      </w:pPr>
      <w:r>
        <w:rPr>
          <w:rFonts w:ascii="IRNazanin" w:hAnsi="IRNazanin" w:eastAsia="IRNazanin" w:cs="IRNazanin"/>
          <w:lang w:bidi="fa-IR"/>
          <w:color w:val="111111"/>
          <w:sz w:val="28"/>
          <w:szCs w:val="28"/>
          <w:rtl/>
        </w:rPr>
        <w:t xml:space="preserve">کما و درس شرح المنظومة فی المنطق و الحکمة و الأسفار أیضا عند الإمام الخمینیّ و العلاّمة الطباطبائیّ-قدّس اللّه نفسهما الزکیّة.</w:t>
      </w:r>
    </w:p>
    <w:p>
      <w:pPr>
        <w:pStyle w:val="BookText"/>
      </w:pPr>
      <w:r>
        <w:rPr>
          <w:rFonts w:ascii="IRNazanin" w:hAnsi="IRNazanin" w:eastAsia="IRNazanin" w:cs="IRNazanin"/>
          <w:lang w:bidi="fa-IR"/>
          <w:color w:val="111111"/>
          <w:sz w:val="28"/>
          <w:szCs w:val="28"/>
          <w:rtl/>
        </w:rPr>
        <w:t xml:space="preserve">ثمّ بدأ بدروس خارج الفقه و الاصول عند آیات اللّه العظام:السیّد محمّد الحجّة الکوه‌کمریّ (مؤسّس المدرسة الحجّتیّة)و السیّد حسین البروجردیّ-أعلی اللّه مقامهما- ثمّ أدام درس خارج الفقه و الاصول عند آیة اللّه الشیخ عبد النبیّ النجفیّ العراقیّ(أبی زوجته)و الإمام الخمینیّ و المحقّق الداماد و آیة اللّه العظمی الشیخ محمّد علیّ الأراکیّ و غیرهم من فطاحل الحوزة العلمیّة-أعلی اللّه درجاتهم.</w:t>
      </w:r>
    </w:p>
    <w:p>
      <w:pPr>
        <w:pStyle w:val="Heading4"/>
      </w:pPr>
      <w:bookmarkStart w:id="148" w:name="_Toc8"/>
      <w:r>
        <w:t>إجازاته الاجتهادیّة</w:t>
      </w:r>
      <w:bookmarkEnd w:id="148"/>
    </w:p>
    <w:p>
      <w:pPr>
        <w:pStyle w:val="BookText"/>
      </w:pPr>
      <w:r>
        <w:rPr>
          <w:rFonts w:ascii="IRNazanin" w:hAnsi="IRNazanin" w:eastAsia="IRNazanin" w:cs="IRNazanin"/>
          <w:lang w:bidi="fa-IR"/>
          <w:color w:val="111111"/>
          <w:sz w:val="28"/>
          <w:szCs w:val="28"/>
          <w:rtl/>
        </w:rPr>
        <w:t xml:space="preserve">و قد حصل علی إجازة الاجتهاد من أیدی الآیات العظام:الشیخ عبد النبیّ النجفیّ العراقیّ و السیّد المرعشیّ النجفیّ و السیّد أبی القاسم الکاشانیّ و بعض مشایخه الأعلام-رضوان اللّه تعالی علیهم-،و هذه الإجازات کلّها موجودة بخطّهم و إمضائهم عند أسرة المترجم له.</w:t>
      </w:r>
    </w:p>
    <w:p>
      <w:pPr>
        <w:pStyle w:val="Heading4"/>
      </w:pPr>
      <w:bookmarkStart w:id="149" w:name="_Toc9"/>
      <w:r>
        <w:t>إجازاته الروائیّة</w:t>
      </w:r>
      <w:bookmarkEnd w:id="149"/>
    </w:p>
    <w:p>
      <w:pPr>
        <w:pStyle w:val="BookText"/>
      </w:pPr>
      <w:r>
        <w:rPr>
          <w:rFonts w:ascii="IRNazanin" w:hAnsi="IRNazanin" w:eastAsia="IRNazanin" w:cs="IRNazanin"/>
          <w:lang w:bidi="fa-IR"/>
          <w:color w:val="111111"/>
          <w:sz w:val="28"/>
          <w:szCs w:val="28"/>
          <w:rtl/>
        </w:rPr>
        <w:t xml:space="preserve">و قد حصل علی إجازة الروایة المتّصلة بالسند من العلاّمة الشیخ عبد النبیّ العراقیّ و السیّد المرعشیّ النجفیّ و السیّد الگلپایگانیّ و الشیخ الأراکیّ و السیّد الحکیم و السیّد الخوئیّ و جمع من الأعاظم و الأعلام-رفع اللّه درجاتهم-،و کلّها محفوظة بخطّهم و إمضائهم عند أسرة المترجم له.</w:t>
      </w:r>
    </w:p>
    <w:p>
      <w:pPr>
        <w:pStyle w:val="Heading4"/>
      </w:pPr>
      <w:bookmarkStart w:id="150" w:name="_Toc10"/>
      <w:r>
        <w:t>تدریسه</w:t>
      </w:r>
      <w:bookmarkEnd w:id="150"/>
    </w:p>
    <w:p>
      <w:pPr>
        <w:pStyle w:val="BookText"/>
      </w:pPr>
      <w:r>
        <w:rPr>
          <w:rFonts w:ascii="IRNazanin" w:hAnsi="IRNazanin" w:eastAsia="IRNazanin" w:cs="IRNazanin"/>
          <w:lang w:bidi="fa-IR"/>
          <w:color w:val="111111"/>
          <w:sz w:val="28"/>
          <w:szCs w:val="28"/>
          <w:rtl/>
        </w:rPr>
        <w:t xml:space="preserve">لا یخفی أنّ المترجم له قدّس سرّه قد اشتغل بالتدریس منذ أن بدأ بتحصیل العلوم-من مبادئ العربیّة إلی نهایة السطوح و تمامها-و کان تدریسه لبعض الکتب الدراسیّة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794_202723"/>
    <w:bookmarkEnd w:id="3"/>
    <w:p>
      <w:pPr>
        <w:pStyle w:val="BookText"/>
      </w:pPr>
      <w:r>
        <w:rPr>
          <w:rFonts w:ascii="IRNazanin" w:hAnsi="IRNazanin" w:eastAsia="IRNazanin" w:cs="IRNazanin"/>
          <w:lang w:bidi="fa-IR"/>
          <w:color w:val="111111"/>
          <w:sz w:val="28"/>
          <w:szCs w:val="28"/>
          <w:rtl/>
        </w:rPr>
        <w:t xml:space="preserve">الحوزة العلمیّة بقم مرّات عدیدة بعد تدریس المقدّمات،و هی کالآتی:</w:t>
      </w:r>
    </w:p>
    <w:p>
      <w:pPr>
        <w:pStyle w:val="BookText"/>
      </w:pPr>
      <w:r>
        <w:rPr>
          <w:rFonts w:ascii="IRNazanin" w:hAnsi="IRNazanin" w:eastAsia="IRNazanin" w:cs="IRNazanin"/>
          <w:lang w:bidi="fa-IR"/>
          <w:color w:val="111111"/>
          <w:sz w:val="28"/>
          <w:szCs w:val="28"/>
          <w:rtl/>
        </w:rPr>
        <w:t xml:space="preserve">1-درّس شرح المنظومة فی المنطق و الحکمة للمحقّق السبزواریّ رحمه اللّه حوالی خمس مرّات لجمع غفیر من الطلاّب فی الحرم المطهّر للسیّدة المعصومة-سلام اللّه علیها.</w:t>
      </w:r>
    </w:p>
    <w:p>
      <w:pPr>
        <w:pStyle w:val="BookText"/>
      </w:pPr>
      <w:r>
        <w:rPr>
          <w:rFonts w:ascii="Amiri" w:hAnsi="Amiri" w:eastAsia="Amiri" w:cs="Amiri"/>
          <w:lang w:bidi="ar-SA"/>
          <w:color w:val="111111"/>
          <w:sz w:val="28"/>
          <w:szCs w:val="28"/>
          <w:rtl/>
        </w:rPr>
        <w:t xml:space="preserve">2-درّس شرح اللمعة الدمشقیّة حوالی اثنتین و عشرین مرّة فی حسینیّة آیة اللّه العظمی السیّد المرعشیّ النجفیّ قدّس سرّه.</w:t>
      </w:r>
    </w:p>
    <w:p>
      <w:pPr>
        <w:pStyle w:val="BookText"/>
      </w:pPr>
      <w:r>
        <w:rPr>
          <w:rFonts w:ascii="IRNazanin" w:hAnsi="IRNazanin" w:eastAsia="IRNazanin" w:cs="IRNazanin"/>
          <w:lang w:bidi="fa-IR"/>
          <w:color w:val="111111"/>
          <w:sz w:val="28"/>
          <w:szCs w:val="28"/>
          <w:rtl/>
        </w:rPr>
        <w:t xml:space="preserve">هذا و قد نذر-رحمه اللّه-،-بعد ما عرض له مرض عضال و صعب العلاج قبل ثلاث و أربعین سنة-علی نفسه أنّه لو برئ من مرضه و شفاه اللّه تعالی أن لا یترک تدریس شرح اللمعة الدمشقیّة فی الحوزات العلمیّة جهد الإمکان،و قد شفاه اللّه سبحانه من مرضه الشدید بعد أن استمرّ علی زیارة السیّدة المعصومة بقم المشرّفة و توسّل بها.</w:t>
      </w:r>
    </w:p>
    <w:p>
      <w:pPr>
        <w:pStyle w:val="BookText"/>
      </w:pPr>
      <w:r>
        <w:rPr>
          <w:rFonts w:ascii="IRNazanin" w:hAnsi="IRNazanin" w:eastAsia="IRNazanin" w:cs="IRNazanin"/>
          <w:lang w:bidi="fa-IR"/>
          <w:color w:val="111111"/>
          <w:sz w:val="28"/>
          <w:szCs w:val="28"/>
          <w:rtl/>
        </w:rPr>
        <w:t xml:space="preserve">هذا و قد کان مجلسه یغصّ بالطلاّب الأفاضل حیث تجاوز السبعمائة نفر،و لم یترک تدریس شرح اللمعة من قبل ثلاث و أربعین سنة لحدّ ارتحاله إلی جوار رحمة ربّه.</w:t>
      </w:r>
    </w:p>
    <w:p>
      <w:pPr>
        <w:pStyle w:val="BookText"/>
      </w:pPr>
      <w:r>
        <w:rPr>
          <w:rFonts w:ascii="IRNazanin" w:hAnsi="IRNazanin" w:eastAsia="IRNazanin" w:cs="IRNazanin"/>
          <w:lang w:bidi="fa-IR"/>
          <w:color w:val="111111"/>
          <w:sz w:val="28"/>
          <w:szCs w:val="28"/>
          <w:rtl/>
        </w:rPr>
        <w:t xml:space="preserve">3-درّس کتابی فرائد الاصول(الرسائل)و المکاسب ما یقرب عشر مرّات، و ذلک فی المسجد الأعظم بقم المقدّسة.</w:t>
      </w:r>
    </w:p>
    <w:p>
      <w:pPr>
        <w:pStyle w:val="BookText"/>
      </w:pPr>
      <w:r>
        <w:rPr>
          <w:rFonts w:ascii="IRNazanin" w:hAnsi="IRNazanin" w:eastAsia="IRNazanin" w:cs="IRNazanin"/>
          <w:lang w:bidi="fa-IR"/>
          <w:color w:val="111111"/>
          <w:sz w:val="28"/>
          <w:szCs w:val="28"/>
          <w:rtl/>
        </w:rPr>
        <w:t xml:space="preserve">4-درّس کتاب الکفایة حوالی خمس مرّات أیضا فی المسجد الأعظم.</w:t>
      </w:r>
    </w:p>
    <w:p>
      <w:pPr>
        <w:pStyle w:val="BookText"/>
      </w:pPr>
      <w:r>
        <w:rPr>
          <w:rFonts w:ascii="IRNazanin" w:hAnsi="IRNazanin" w:eastAsia="IRNazanin" w:cs="IRNazanin"/>
          <w:lang w:bidi="fa-IR"/>
          <w:color w:val="111111"/>
          <w:sz w:val="28"/>
          <w:szCs w:val="28"/>
          <w:rtl/>
        </w:rPr>
        <w:t xml:space="preserve">5-درّس کتاب تجرید الاعتقاد مرّات عدیدة.</w:t>
      </w:r>
    </w:p>
    <w:p>
      <w:pPr>
        <w:pStyle w:val="BookText"/>
      </w:pPr>
      <w:r>
        <w:rPr>
          <w:rFonts w:ascii="IRNazanin" w:hAnsi="IRNazanin" w:eastAsia="IRNazanin" w:cs="IRNazanin"/>
          <w:lang w:bidi="fa-IR"/>
          <w:color w:val="111111"/>
          <w:sz w:val="28"/>
          <w:szCs w:val="28"/>
          <w:rtl/>
        </w:rPr>
        <w:t xml:space="preserve">6-درّس خارج القضاء و بعض أبواب الفقه فی جلسات خاصّة.</w:t>
      </w:r>
    </w:p>
    <w:p>
      <w:pPr>
        <w:pStyle w:val="Heading4"/>
      </w:pPr>
      <w:bookmarkStart w:id="151" w:name="_Toc11"/>
      <w:r>
        <w:t>مؤلّفاته</w:t>
      </w:r>
      <w:bookmarkEnd w:id="151"/>
    </w:p>
    <w:p>
      <w:pPr>
        <w:pStyle w:val="BookText"/>
      </w:pPr>
      <w:r>
        <w:rPr>
          <w:rFonts w:ascii="IRNazanin" w:hAnsi="IRNazanin" w:eastAsia="IRNazanin" w:cs="IRNazanin"/>
          <w:lang w:bidi="fa-IR"/>
          <w:color w:val="111111"/>
          <w:sz w:val="28"/>
          <w:szCs w:val="28"/>
          <w:rtl/>
        </w:rPr>
        <w:t xml:space="preserve">1-الجواهر الفخریّة فی شرح الروضة البهیّة(فی ستّة عشر مجلّدا).</w:t>
      </w:r>
    </w:p>
    <w:p>
      <w:pPr>
        <w:pStyle w:val="BookText"/>
      </w:pPr>
      <w:r>
        <w:rPr>
          <w:rFonts w:ascii="IRNazanin" w:hAnsi="IRNazanin" w:eastAsia="IRNazanin" w:cs="IRNazanin"/>
          <w:lang w:bidi="fa-IR"/>
          <w:color w:val="111111"/>
          <w:sz w:val="28"/>
          <w:szCs w:val="28"/>
          <w:rtl/>
        </w:rPr>
        <w:t xml:space="preserve">2-تقریرات درس استاذه الشیخ عبد النبیّ العراقیّ قدّس سرّه.</w:t>
      </w:r>
    </w:p>
    <w:p>
      <w:pPr>
        <w:pStyle w:val="BookText"/>
      </w:pPr>
      <w:r>
        <w:rPr>
          <w:rFonts w:ascii="IRNazanin" w:hAnsi="IRNazanin" w:eastAsia="IRNazanin" w:cs="IRNazanin"/>
          <w:lang w:bidi="fa-IR"/>
          <w:color w:val="111111"/>
          <w:sz w:val="28"/>
          <w:szCs w:val="28"/>
          <w:rtl/>
        </w:rPr>
        <w:t xml:space="preserve">3-وظائف المکلّفین(فی الاصول و الفروع من الدین).</w:t>
      </w:r>
    </w:p>
    <w:p>
      <w:pPr>
        <w:pStyle w:val="BookText"/>
      </w:pPr>
      <w:r>
        <w:rPr>
          <w:rFonts w:ascii="IRNazanin" w:hAnsi="IRNazanin" w:eastAsia="IRNazanin" w:cs="IRNazanin"/>
          <w:lang w:bidi="fa-IR"/>
          <w:color w:val="111111"/>
          <w:sz w:val="28"/>
          <w:szCs w:val="28"/>
          <w:rtl/>
        </w:rPr>
        <w:t xml:space="preserve">4-الإیضاح(فی النکاح و الطلاق).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794_202724"/>
    <w:bookmarkEnd w:id="4"/>
    <w:p>
      <w:pPr>
        <w:pStyle w:val="BookText"/>
      </w:pPr>
      <w:r>
        <w:rPr>
          <w:rFonts w:ascii="IRNazanin" w:hAnsi="IRNazanin" w:eastAsia="IRNazanin" w:cs="IRNazanin"/>
          <w:lang w:bidi="fa-IR"/>
          <w:color w:val="111111"/>
          <w:sz w:val="28"/>
          <w:szCs w:val="28"/>
          <w:rtl/>
        </w:rPr>
        <w:t xml:space="preserve">5-رسالة فی قاعدة لا ضرر.</w:t>
      </w:r>
    </w:p>
    <w:p>
      <w:pPr>
        <w:pStyle w:val="BookText"/>
      </w:pPr>
      <w:r>
        <w:rPr>
          <w:rFonts w:ascii="IRNazanin" w:hAnsi="IRNazanin" w:eastAsia="IRNazanin" w:cs="IRNazanin"/>
          <w:lang w:bidi="fa-IR"/>
          <w:color w:val="111111"/>
          <w:sz w:val="28"/>
          <w:szCs w:val="28"/>
          <w:rtl/>
        </w:rPr>
        <w:t xml:space="preserve">6-الأنوار المنطقیّة.</w:t>
      </w:r>
    </w:p>
    <w:p>
      <w:pPr>
        <w:pStyle w:val="BookText"/>
      </w:pPr>
      <w:r>
        <w:rPr>
          <w:rFonts w:ascii="IRNazanin" w:hAnsi="IRNazanin" w:eastAsia="IRNazanin" w:cs="IRNazanin"/>
          <w:lang w:bidi="fa-IR"/>
          <w:color w:val="111111"/>
          <w:sz w:val="28"/>
          <w:szCs w:val="28"/>
          <w:rtl/>
        </w:rPr>
        <w:t xml:space="preserve">7-رسالته العملیّة.</w:t>
      </w:r>
    </w:p>
    <w:p>
      <w:pPr>
        <w:pStyle w:val="BookText"/>
      </w:pPr>
      <w:r>
        <w:rPr>
          <w:rFonts w:ascii="IRNazanin" w:hAnsi="IRNazanin" w:eastAsia="IRNazanin" w:cs="IRNazanin"/>
          <w:lang w:bidi="fa-IR"/>
          <w:color w:val="111111"/>
          <w:sz w:val="28"/>
          <w:szCs w:val="28"/>
          <w:rtl/>
        </w:rPr>
        <w:t xml:space="preserve">8-آداب معاشرت در اسلام.</w:t>
      </w:r>
    </w:p>
    <w:p>
      <w:pPr>
        <w:pStyle w:val="BookText"/>
      </w:pPr>
      <w:r>
        <w:rPr>
          <w:rFonts w:ascii="IRNazanin" w:hAnsi="IRNazanin" w:eastAsia="IRNazanin" w:cs="IRNazanin"/>
          <w:lang w:bidi="fa-IR"/>
          <w:color w:val="111111"/>
          <w:sz w:val="28"/>
          <w:szCs w:val="28"/>
          <w:rtl/>
        </w:rPr>
        <w:t xml:space="preserve">9-اجتهاد در اسلام.</w:t>
      </w:r>
    </w:p>
    <w:p>
      <w:pPr>
        <w:pStyle w:val="BookText"/>
      </w:pPr>
      <w:r>
        <w:rPr>
          <w:rFonts w:ascii="IRNazanin" w:hAnsi="IRNazanin" w:eastAsia="IRNazanin" w:cs="IRNazanin"/>
          <w:lang w:bidi="fa-IR"/>
          <w:color w:val="111111"/>
          <w:sz w:val="28"/>
          <w:szCs w:val="28"/>
          <w:rtl/>
        </w:rPr>
        <w:t xml:space="preserve">10-کار و کوشش.</w:t>
      </w:r>
    </w:p>
    <w:p>
      <w:pPr>
        <w:pStyle w:val="Heading4"/>
      </w:pPr>
      <w:bookmarkStart w:id="152" w:name="_Toc12"/>
      <w:r>
        <w:t>وفاته</w:t>
      </w:r>
      <w:bookmarkEnd w:id="152"/>
    </w:p>
    <w:p>
      <w:pPr>
        <w:pStyle w:val="BookText"/>
      </w:pPr>
      <w:r>
        <w:rPr>
          <w:rFonts w:ascii="IRNazanin" w:hAnsi="IRNazanin" w:eastAsia="IRNazanin" w:cs="IRNazanin"/>
          <w:lang w:bidi="fa-IR"/>
          <w:color w:val="111111"/>
          <w:sz w:val="28"/>
          <w:szCs w:val="28"/>
          <w:rtl/>
        </w:rPr>
        <w:t xml:space="preserve">توفّی-رحمه اللّه-فی عشّ آل محمّد صلّی اللّه علیه و آله قم المقدّسة،و ارتحل إلی جوار رحمة ربّه-عزّ اسمه-فی غرّة ربیع الثانی صبیحة یوم السبت من سنة 1417 الهجریّة القمریّة مطابقا للیوم السابع و العشرین من شهر«مرداد»من سنة 1375 الهجریّة الشمسیّة، و دفن فی حرم السیّدة المعصومة-سلام اللّه علیها.</w:t>
      </w:r>
    </w:p>
    <w:p>
      <w:pPr>
        <w:pStyle w:val="BookText"/>
      </w:pPr>
      <w:r>
        <w:rPr>
          <w:rFonts w:ascii="IRNazanin" w:hAnsi="IRNazanin" w:eastAsia="IRNazanin" w:cs="IRNazanin"/>
          <w:lang w:bidi="fa-IR"/>
          <w:color w:val="111111"/>
          <w:sz w:val="28"/>
          <w:szCs w:val="28"/>
          <w:rtl/>
        </w:rPr>
        <w:t xml:space="preserve">و فی الختام نسأل اللّه تعالی أن یغفر له و أن ینفع الطلاّب و الأفاضل بتراثه العلمیّة،آمین،و صلّی اللّه علی سیّدنا محمّد و آله الطاهرین.</w:t>
      </w:r>
    </w:p>
    <w:p>
      <w:pPr>
        <w:pStyle w:val="BookText"/>
      </w:pPr>
      <w:r>
        <w:rPr>
          <w:rFonts w:ascii="Amiri" w:hAnsi="Amiri" w:eastAsia="Amiri" w:cs="Amiri"/>
          <w:lang w:bidi="ar-SA"/>
          <w:color w:val="111111"/>
          <w:sz w:val="28"/>
          <w:szCs w:val="28"/>
          <w:rtl/>
        </w:rPr>
        <w:t xml:space="preserve">اسرة المؤلّف قدّس سرّه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w:t>
      </w:r>
    </w:p>
    <w:p>
      <w:pPr>
        <w:pStyle w:val="BookText"/>
      </w:pPr>
      <w:r>
        <w:pict>
          <v:shape type="#_x0000_t75" stroked="f" style="width:420pt; height:516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صوره</w:t>
      </w:r>
    </w:p>
    <w:p>
      <w:pPr>
        <w:pStyle w:val="BookText"/>
      </w:pPr>
      <w:r>
        <w:pict>
          <v:shape type="#_x0000_t75" stroked="f" style="width:420pt; height:532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794_202727"/>
    <w:bookmarkEnd w:id="5"/>
    <w:p>
      <w:pPr>
        <w:pStyle w:val="Heading3"/>
      </w:pPr>
      <w:bookmarkStart w:id="153" w:name="_Toc13"/>
      <w:r>
        <w:t>الإهداء</w:t>
      </w:r>
      <w:bookmarkEnd w:id="153"/>
    </w:p>
    <w:p>
      <w:pPr>
        <w:pStyle w:val="BookText"/>
      </w:pPr>
      <w:r>
        <w:rPr>
          <w:rFonts w:ascii="IRNazanin" w:hAnsi="IRNazanin" w:eastAsia="IRNazanin" w:cs="IRNazanin"/>
          <w:lang w:bidi="fa-IR"/>
          <w:color w:val="111111"/>
          <w:sz w:val="28"/>
          <w:szCs w:val="28"/>
          <w:rtl/>
        </w:rPr>
        <w:t xml:space="preserve">إلی موالیّ و قادتی و شفعائی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إلی الذین قال فیهم رسول اللّه صلّی اللّه علیه و آله:«إنّما مثل أهل بیتی فیکم کمثل سفینة نوح من رکبها نجا و من تخلّف عنها هلک».</w:t>
      </w:r>
    </w:p>
    <w:p>
      <w:pPr>
        <w:pStyle w:val="BookText"/>
      </w:pPr>
      <w:r>
        <w:rPr>
          <w:rFonts w:ascii="IRNazanin" w:hAnsi="IRNazanin" w:eastAsia="IRNazanin" w:cs="IRNazanin"/>
          <w:lang w:bidi="fa-IR"/>
          <w:color w:val="111111"/>
          <w:sz w:val="28"/>
          <w:szCs w:val="28"/>
          <w:rtl/>
        </w:rPr>
        <w:t xml:space="preserve">إلی الذین قیل فیهم:</w:t>
      </w:r>
    </w:p>
    <w:p>
      <w:pPr>
        <w:pStyle w:val="BookText"/>
      </w:pPr>
      <w:r>
        <w:rPr>
          <w:rFonts w:ascii="IRNazanin" w:hAnsi="IRNazanin" w:eastAsia="IRNazanin" w:cs="IRNazanin"/>
          <w:lang w:bidi="fa-IR"/>
          <w:color w:val="111111"/>
          <w:sz w:val="28"/>
          <w:szCs w:val="28"/>
          <w:rtl/>
        </w:rPr>
        <w:t xml:space="preserve">هم الأئمّة بعد المصطفی و هم من اهتدی بالهدی و الناس ضلال</w:t>
      </w:r>
    </w:p>
    <w:p>
      <w:pPr>
        <w:pStyle w:val="BookText"/>
      </w:pPr>
      <w:r>
        <w:rPr>
          <w:rFonts w:ascii="IRNazanin" w:hAnsi="IRNazanin" w:eastAsia="IRNazanin" w:cs="IRNazanin"/>
          <w:lang w:bidi="fa-IR"/>
          <w:color w:val="111111"/>
          <w:sz w:val="28"/>
          <w:szCs w:val="28"/>
          <w:rtl/>
        </w:rPr>
        <w:t xml:space="preserve">و إنّهم خیر من یمشی علی قدم و هم لأحمد أهل البیت و الآل</w:t>
      </w:r>
    </w:p>
    <w:p>
      <w:pPr>
        <w:pStyle w:val="BookText"/>
      </w:pPr>
      <w:r>
        <w:rPr>
          <w:rFonts w:ascii="IRNazanin" w:hAnsi="IRNazanin" w:eastAsia="IRNazanin" w:cs="IRNazanin"/>
          <w:lang w:bidi="fa-IR"/>
          <w:color w:val="111111"/>
          <w:sz w:val="28"/>
          <w:szCs w:val="28"/>
          <w:rtl/>
        </w:rPr>
        <w:t xml:space="preserve">إلی الذین یصل العبد باتّباعهم إلی السعادة الأبدیّة و یتخلّص من الشقاوة السرمدیّة.</w:t>
      </w:r>
    </w:p>
    <w:p>
      <w:pPr>
        <w:pStyle w:val="BookText"/>
      </w:pPr>
      <w:r>
        <w:rPr>
          <w:rFonts w:ascii="IRNazanin" w:hAnsi="IRNazanin" w:eastAsia="IRNazanin" w:cs="IRNazanin"/>
          <w:lang w:bidi="fa-IR"/>
          <w:color w:val="111111"/>
          <w:sz w:val="28"/>
          <w:szCs w:val="28"/>
          <w:rtl/>
        </w:rPr>
        <w:t xml:space="preserve">إلی الأنوار البهیّة و الکمالات القدسیّة اهدی أعلی مجهودی الضئیل و عملی القلیل راجیا منه سبحانه و تعالی حسن القبول و هو غایة المأمول.</w:t>
      </w:r>
    </w:p>
    <w:p>
      <w:pPr>
        <w:pStyle w:val="BookText"/>
      </w:pPr>
      <w:r>
        <w:rPr>
          <w:rFonts w:ascii="Amiri" w:hAnsi="Amiri" w:eastAsia="Amiri" w:cs="Amiri"/>
          <w:lang w:bidi="ar-SA"/>
          <w:color w:val="111111"/>
          <w:sz w:val="28"/>
          <w:szCs w:val="28"/>
          <w:rtl/>
        </w:rPr>
        <w:t xml:space="preserve">«المؤلّف»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9794_202729"/>
    <w:bookmarkEnd w:id="6"/>
    <w:p>
      <w:pPr>
        <w:pStyle w:val="Heading3"/>
      </w:pPr>
      <w:bookmarkStart w:id="154" w:name="_Toc14"/>
      <w:r>
        <w:t>مقدّمة المؤلّف قدّس سرّه</w:t>
      </w:r>
      <w:bookmarkEnd w:id="154"/>
    </w:p>
    <w:p>
      <w:pPr>
        <w:pStyle w:val="BookText"/>
      </w:pPr>
      <w:r>
        <w:rPr>
          <w:rFonts w:ascii="Amiri" w:hAnsi="Amiri" w:eastAsia="Amiri" w:cs="Amiri"/>
          <w:lang w:bidi="ar-SA"/>
          <w:color w:val="111111"/>
          <w:sz w:val="28"/>
          <w:szCs w:val="28"/>
          <w:rtl/>
        </w:rPr>
        <w:t xml:space="preserve">بِسْمِ اللّٰهِ الرَّحْمٰنِ الرَّحِیمِ الحمد للّه،و الصلاة و السلام علی رسول اللّه،و علی آله آل اللّه،و اللعن الدائم علی أعدائهم أعداء اللّه إلی یوم لقاء اللّه.</w:t>
      </w:r>
    </w:p>
    <w:p>
      <w:pPr>
        <w:pStyle w:val="BookText"/>
      </w:pPr>
      <w:r>
        <w:rPr>
          <w:rFonts w:ascii="IRNazanin" w:hAnsi="IRNazanin" w:eastAsia="IRNazanin" w:cs="IRNazanin"/>
          <w:lang w:bidi="fa-IR"/>
          <w:color w:val="111111"/>
          <w:sz w:val="28"/>
          <w:szCs w:val="28"/>
          <w:rtl/>
        </w:rPr>
        <w:t xml:space="preserve">و بعد،فیقول العبد الفقیر إلی رحمة ربّه الغنیّ،قدرة اللّه بن سیف اللّه الوجدانیّ فخر غفر اللّه له و لوالدیه:هذا شرح مبسوط علی کتاب«اللمعة الدمشقیّة»و شرحه«الروضة البهیّة»للشهیدین السعیدین کتبته إجابة لرغبة بعض إخوانی المؤمنین فیه.</w:t>
      </w:r>
    </w:p>
    <w:p>
      <w:pPr>
        <w:pStyle w:val="BookText"/>
      </w:pPr>
      <w:r>
        <w:rPr>
          <w:rFonts w:ascii="IRNazanin" w:hAnsi="IRNazanin" w:eastAsia="IRNazanin" w:cs="IRNazanin"/>
          <w:lang w:bidi="fa-IR"/>
          <w:color w:val="111111"/>
          <w:sz w:val="28"/>
          <w:szCs w:val="28"/>
          <w:rtl/>
        </w:rPr>
        <w:t xml:space="preserve">و ها أنا ذا باسط کفّ السؤال إلی من لا تخیب لدیه الآمال أن یوفّقنی لإتمام ما أرجوه و یرزقنی إکماله علی أحسن الوجوه راجیا بذلک عظیم الثواب و جزیل الأجر یوم یقوم فیه الحساب،و أسأله أن یجعلنی ممّن تزوّد فی یومه لغده من قبل أن یخرج الأمر من یده،و أن یعصمنی عن مظانّ الزلل فی القول و العمل،إنّه القادر علی ما یشاء و بیده أزمّة الأشیاء، لا نبتغی غیره و لا نرجو إلاّ خیره،آمین،و آخر دعوانا أن الحمد للّه ربّ العالمین.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9794_202731"/>
    <w:bookmarkEnd w:id="7"/>
    <w:p>
      <w:pPr>
        <w:pStyle w:val="Heading3"/>
      </w:pPr>
      <w:bookmarkStart w:id="155" w:name="_Toc15"/>
      <w:r>
        <w:t>(شرح خطبة الروضة البهیّة)</w:t>
      </w:r>
      <w:bookmarkEnd w:id="155"/>
    </w:p>
    <w:p>
      <w:pPr>
        <w:pStyle w:val="BookText"/>
      </w:pPr>
      <w:r>
        <w:rPr>
          <w:rFonts w:ascii="Amiri" w:hAnsi="Amiri" w:eastAsia="Amiri" w:cs="Amiri"/>
          <w:lang w:bidi="ar-SA"/>
          <w:color w:val="111111"/>
          <w:sz w:val="28"/>
          <w:szCs w:val="28"/>
          <w:rtl/>
        </w:rPr>
        <w:t xml:space="preserve">بِسْمِ اللّٰهِ الرَّحْمٰنِ الرَّحِیمِ الحمد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أقول:«الحمد»فی قوله«الحمد للّه»هو الوصف بالجمیل الاختیاریّ علی قصد التعظیم،و متعلّقه النعمة الواصلة إلی الشاکر و غیرها،و متعلّق الشکر النعمة الواصلة إلی الشاکر.</w:t>
      </w:r>
    </w:p>
    <w:p>
      <w:pPr>
        <w:pStyle w:val="BookText"/>
      </w:pPr>
      <w:r>
        <w:rPr>
          <w:rFonts w:ascii="IRNazanin" w:hAnsi="IRNazanin" w:eastAsia="IRNazanin" w:cs="IRNazanin"/>
          <w:lang w:bidi="fa-IR"/>
          <w:color w:val="111111"/>
          <w:sz w:val="28"/>
          <w:szCs w:val="28"/>
          <w:rtl/>
        </w:rPr>
        <w:t xml:space="preserve">و المدح یستعمل فی الوصف بالجمیل غیر الاختیاریّ مثل مدح اللؤلؤ لما فیه من الوصف غیر الاختیاریّ.</w:t>
      </w:r>
    </w:p>
    <w:p>
      <w:pPr>
        <w:pStyle w:val="BookText"/>
      </w:pPr>
      <w:r>
        <w:rPr>
          <w:rFonts w:ascii="IRNazanin" w:hAnsi="IRNazanin" w:eastAsia="IRNazanin" w:cs="IRNazanin"/>
          <w:lang w:bidi="fa-IR"/>
          <w:color w:val="111111"/>
          <w:sz w:val="28"/>
          <w:szCs w:val="28"/>
          <w:rtl/>
        </w:rPr>
        <w:t xml:space="preserve">إیضاح:الفرق بین الحمد و الشکر و المدح أنّ الحمد هو الثناء و الوصف بالجمیل الاختیاری بقصد التعظیم بلا فرق بین أن یصل الحامد نعمة من المحمود أم لا،مثل قولنا:الحمد للّه تعالی؛لکونه أهلا للثناء الجمیل بلا التفات إلی وصول النعمة منه إلینا و عدمه،و الشکر هو الثناء الجمیل بما أولاه من المعروف،سواء کان باللسان أم بالقلب،و المدح هو الثناء الجمیل بالصفات الجمیلة فی الممدوح،خلقة کانت کما فی مثل اللؤلؤ أو اختیاریّة،فلذا کان المدح أعمّ من الحمد،کما أنّ الحمد أعمّ من الشکر.</w:t>
      </w:r>
    </w:p>
    <w:p>
      <w:pPr>
        <w:pStyle w:val="BookText"/>
      </w:pPr>
      <w:r>
        <w:rPr>
          <w:rFonts w:ascii="IRNazanin" w:hAnsi="IRNazanin" w:eastAsia="IRNazanin" w:cs="IRNazanin"/>
          <w:lang w:bidi="fa-IR"/>
          <w:color w:val="111111"/>
          <w:sz w:val="28"/>
          <w:szCs w:val="28"/>
          <w:rtl/>
        </w:rPr>
        <w:t xml:space="preserve">*و فی بعض الکتب الأدبیّة:الحمد هو الذی یستعمل بعد الإحسان خاصّة،و المدح یستعمل قبل الإحسان و بعده،و الشکر أخصّ منهما،لأنّه لا یستعمل إلاّ فی النعمة.</w:t>
      </w:r>
    </w:p>
    <w:p>
      <w:pPr>
        <w:pStyle w:val="BookText"/>
      </w:pPr>
      <w:r>
        <w:rPr>
          <w:rFonts w:ascii="IRNazanin" w:hAnsi="IRNazanin" w:eastAsia="IRNazanin" w:cs="IRNazanin"/>
          <w:lang w:bidi="fa-IR"/>
          <w:color w:val="111111"/>
          <w:sz w:val="28"/>
          <w:szCs w:val="28"/>
          <w:rtl/>
        </w:rPr>
        <w:t xml:space="preserve">قال بعض الأدباء:إنّ جملة«الحمد للّه»کانت فی الأصل«حمدت حمدا للّه»،فحذف الفعل و أقیم«حمدا»-و هو مفعول مطلق-مقام الفعل،و بعد دخول لام التعریف صار مرفوعا للابتداء،لتبدّل الجملة الفعلیّة إلی الاسمیّة،لدلالتها علی الدوام و الثبات،و لیس المقصود من الجملة الاسمیّة أنّ مفادها هو الإخبار،بل هو إنشاء الحمد 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خطبة الروضة البهیّة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الإله:المعبود مطلقا بحقّ أو بباطل،لأنّ الأسماء تتبع الاعتقاد لا ما علیه الشیء فی نفسه(أقرب الموارد).</w:t>
      </w:r>
    </w:p>
    <w:p>
      <w:pPr>
        <w:pStyle w:val="BookText"/>
      </w:pPr>
      <w:r>
        <w:rPr>
          <w:rFonts w:ascii="IRNazanin" w:hAnsi="IRNazanin" w:eastAsia="IRNazanin" w:cs="IRNazanin"/>
          <w:lang w:bidi="fa-IR"/>
          <w:color w:val="111111"/>
          <w:sz w:val="28"/>
          <w:szCs w:val="28"/>
          <w:rtl/>
        </w:rPr>
        <w:t xml:space="preserve">*من حواشی الکتاب:و اللّه اسم للذات الواجب الوجود الخالق لکلّ شیء،و هو جزئیّ حقیقیّ لا کلّیّ انحصر فی فرد،و إلاّ لما أفاد قولنا:«لا إله إلاّ اللّه»التوحید، لأنّ المفهوم الکلّیّ من حیث هو محتمل للکثرة.</w:t>
      </w:r>
    </w:p>
    <w:p>
      <w:pPr>
        <w:pStyle w:val="BookText"/>
      </w:pPr>
      <w:r>
        <w:rPr>
          <w:rFonts w:ascii="Amiri" w:hAnsi="Amiri" w:eastAsia="Amiri" w:cs="Amiri"/>
          <w:lang w:bidi="ar-SA"/>
          <w:color w:val="111111"/>
          <w:sz w:val="28"/>
          <w:szCs w:val="28"/>
          <w:rtl/>
        </w:rPr>
        <w:t xml:space="preserve">و عورض بقوله تعالی: قُلْ هُوَ اللّٰهُ أَحَدٌ ،فإنّ اللّه لو کان جزئیّا حقیقیّا لما حسن الإخبار عنه بالأحدیّة،للزوم التکرار.</w:t>
      </w:r>
    </w:p>
    <w:p>
      <w:pPr>
        <w:pStyle w:val="BookText"/>
      </w:pPr>
      <w:r>
        <w:rPr>
          <w:rFonts w:ascii="IRNazanin" w:hAnsi="IRNazanin" w:eastAsia="IRNazanin" w:cs="IRNazanin"/>
          <w:lang w:bidi="fa-IR"/>
          <w:color w:val="111111"/>
          <w:sz w:val="28"/>
          <w:szCs w:val="28"/>
          <w:rtl/>
        </w:rPr>
        <w:t xml:space="preserve">و یجاب بأنّ الجزئیّ إنّما ینفی الکثرة الخارجیّة و التعداد الذاتیّ کزید مثلا و هو مرادف للواحد،فلیس فیه منع إلاّ نفی الشریک المماثل،مع جواز الکثرة بحسب أجزائه و صفاته،بخلاف الأحد،فإنّه یقتضی نفی التکثّر و التعداد فیه مطلقا حتّی فی الصفات،لأنّها اعتبارات و نسب لا وجود لها فی الخارج،کما قال علیّ علیه السّلام:«کمال الإخلاص له نفی الصفات عنه»...إلخ(شرح الإرشاد).</w:t>
      </w:r>
    </w:p>
    <w:p>
      <w:pPr>
        <w:pStyle w:val="BookText"/>
      </w:pPr>
      <w:r>
        <w:rPr>
          <w:rFonts w:ascii="IRNazanin" w:hAnsi="IRNazanin" w:eastAsia="IRNazanin" w:cs="IRNazanin"/>
          <w:lang w:bidi="fa-IR"/>
          <w:color w:val="111111"/>
          <w:sz w:val="28"/>
          <w:szCs w:val="28"/>
          <w:rtl/>
        </w:rPr>
        <w:t xml:space="preserve">و فی کتاب حاشیة المولی عبد اللّه بن شهاب الدین حسین الیزدیّ الشاه‌آبادیّ:</w:t>
      </w:r>
    </w:p>
    <w:p>
      <w:pPr>
        <w:pStyle w:val="BookText"/>
      </w:pPr>
      <w:r>
        <w:rPr>
          <w:rFonts w:ascii="IRNazanin" w:hAnsi="IRNazanin" w:eastAsia="IRNazanin" w:cs="IRNazanin"/>
          <w:lang w:bidi="fa-IR"/>
          <w:color w:val="111111"/>
          <w:sz w:val="28"/>
          <w:szCs w:val="28"/>
          <w:rtl/>
        </w:rPr>
        <w:t xml:space="preserve">اللّه علم علی الأصحّ للذات الواجب الوجود المستجمع لجمیع صفات الکمال،و لدلالته علی هذا الاستجماع صار الکلام فی قوّة أن یقال:الحمد مطلقا منحصر فی حقّ من هو مستجمع لجمیع صفات الکمالات من حیث هو کذلک...إلخ.</w:t>
      </w:r>
    </w:p>
    <w:p>
      <w:pPr>
        <w:pStyle w:val="BookText"/>
      </w:pPr>
      <w:r>
        <w:rPr>
          <w:rFonts w:ascii="IRNazanin" w:hAnsi="IRNazanin" w:eastAsia="IRNazanin" w:cs="IRNazanin"/>
          <w:lang w:bidi="fa-IR"/>
          <w:color w:val="111111"/>
          <w:sz w:val="28"/>
          <w:szCs w:val="28"/>
          <w:rtl/>
        </w:rPr>
        <w:t xml:space="preserve">و بعبارة اخری:إنّ قوله«الحمد للّه»کأنّ تعلیق الحکم بوصف مشعر بالعلّیّة،بمعنی أنّ اللّه تعالی مستجمع لجمیع صفات الکمال،فکلّ الحمد یلیق به لا بغیره.</w:t>
      </w:r>
    </w:p>
    <w:p>
      <w:pPr>
        <w:pStyle w:val="BookText"/>
      </w:pPr>
      <w:r>
        <w:rPr>
          <w:rFonts w:ascii="IRNazanin" w:hAnsi="IRNazanin" w:eastAsia="IRNazanin" w:cs="IRNazanin"/>
          <w:lang w:bidi="fa-IR"/>
          <w:color w:val="111111"/>
          <w:sz w:val="28"/>
          <w:szCs w:val="28"/>
          <w:rtl/>
        </w:rPr>
        <w:t xml:space="preserve">الذی....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إتیانه للإشارة إلی شرح کتاب اللمعة الدمشقیّة.</w:t>
      </w:r>
    </w:p>
    <w:p>
      <w:pPr>
        <w:pStyle w:val="BookText"/>
      </w:pPr>
      <w:r>
        <w:rPr>
          <w:rFonts w:ascii="IRNazanin" w:hAnsi="IRNazanin" w:eastAsia="IRNazanin" w:cs="IRNazanin"/>
          <w:lang w:bidi="fa-IR"/>
          <w:color w:val="111111"/>
          <w:sz w:val="28"/>
          <w:szCs w:val="28"/>
          <w:rtl/>
        </w:rPr>
        <w:t xml:space="preserve">و اعلم أنّ الشارح رحمه اللّه استعمل فی خطبة الکتاب ألفاظا یشیر بها إلی الکتب المعتبرة لدی فقهاء الشیعة أو الشارح و المصنّف رحمهما اللّه و سیذکر مطالب منها خلال شرحه هذا من غیر اختلال نظم عبارته و لا اختفاء معناه،و قد یقال فی الکتب الأدبیّة لهذا الدأب:«براعة الاستهلال».</w:t>
      </w:r>
    </w:p>
    <w:p>
      <w:pPr>
        <w:pStyle w:val="BookText"/>
      </w:pPr>
      <w:r>
        <w:rPr>
          <w:rFonts w:ascii="IRNazanin" w:hAnsi="IRNazanin" w:eastAsia="IRNazanin" w:cs="IRNazanin"/>
          <w:lang w:bidi="fa-IR"/>
          <w:color w:val="111111"/>
          <w:sz w:val="28"/>
          <w:szCs w:val="28"/>
          <w:rtl/>
        </w:rPr>
        <w:t xml:space="preserve">براعة الاستهلال عند البیانیّین:حسن ابتداء القصیدة(المنجد).</w:t>
      </w:r>
    </w:p>
    <w:p>
      <w:pPr>
        <w:pStyle w:val="BookText"/>
      </w:pPr>
      <w:r>
        <w:rPr>
          <w:rFonts w:ascii="IRNazanin" w:hAnsi="IRNazanin" w:eastAsia="IRNazanin" w:cs="IRNazanin"/>
          <w:lang w:bidi="fa-IR"/>
          <w:color w:val="111111"/>
          <w:sz w:val="28"/>
          <w:szCs w:val="28"/>
          <w:rtl/>
        </w:rPr>
        <w:t xml:space="preserve">و المراد من هذه الصنعة الأدبیّة هو ذکر ألفاظ فی دیباجة الکتاب أمام المقصود لارتباطها به.</w:t>
      </w:r>
    </w:p>
    <w:p>
      <w:pPr>
        <w:pStyle w:val="BookText"/>
      </w:pPr>
      <w:r>
        <w:rPr>
          <w:rFonts w:ascii="IRNazanin" w:hAnsi="IRNazanin" w:eastAsia="IRNazanin" w:cs="IRNazanin"/>
          <w:lang w:bidi="fa-IR"/>
          <w:color w:val="111111"/>
          <w:sz w:val="28"/>
          <w:szCs w:val="28"/>
          <w:rtl/>
        </w:rPr>
        <w:t xml:space="preserve">فلا یخفی الارتباط بین الألفاظ المستعملة فی الخطبة بما یشار بها إلیه من أسماء الکتب المعتبرة المنقولة منها المطالب فی مطاوی الشرح.</w:t>
      </w:r>
    </w:p>
    <w:p>
      <w:pPr>
        <w:pStyle w:val="BookText"/>
      </w:pPr>
      <w:r>
        <w:rPr>
          <w:rFonts w:ascii="Amiri" w:hAnsi="Amiri" w:eastAsia="Amiri" w:cs="Amiri"/>
          <w:lang w:bidi="ar-SA"/>
          <w:color w:val="111111"/>
          <w:sz w:val="28"/>
          <w:szCs w:val="28"/>
          <w:rtl/>
        </w:rPr>
        <w:t xml:space="preserve">صدورنا بلمعة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اللمعة:البقعة من الأرض ذات الکلأ إذا یبست و صار لها بیاض،و استعیرت هنا لجملة من الأحکام الشرعیّة المذکورة.</w:t>
      </w:r>
    </w:p>
    <w:p>
      <w:pPr>
        <w:pStyle w:val="BookText"/>
      </w:pPr>
      <w:r>
        <w:rPr>
          <w:rFonts w:ascii="IRNazanin" w:hAnsi="IRNazanin" w:eastAsia="IRNazanin" w:cs="IRNazanin"/>
          <w:lang w:bidi="fa-IR"/>
          <w:color w:val="111111"/>
          <w:sz w:val="28"/>
          <w:szCs w:val="28"/>
          <w:rtl/>
        </w:rPr>
        <w:t xml:space="preserve">و حاصل معنی العبارة هو الحمد للّه الذی فتح و وسّع صدورنا بضیاء لمعة مضیئة، و هی المطالب المذکورة فی متن الکتاب،و الباء فی قوله«بلمعة»للسببیّة.</w:t>
      </w:r>
    </w:p>
    <w:p>
      <w:pPr>
        <w:pStyle w:val="BookText"/>
      </w:pPr>
      <w:r>
        <w:rPr>
          <w:rFonts w:ascii="IRNazanin" w:hAnsi="IRNazanin" w:eastAsia="IRNazanin" w:cs="IRNazanin"/>
          <w:lang w:bidi="fa-IR"/>
          <w:color w:val="111111"/>
          <w:sz w:val="28"/>
          <w:szCs w:val="28"/>
          <w:rtl/>
        </w:rPr>
        <w:t xml:space="preserve">إیضاح قوله«بلمعة»إشارة إلی کتاب اللمعة الدمشقیّة.</w:t>
      </w:r>
    </w:p>
    <w:p>
      <w:pPr>
        <w:pStyle w:val="BookText"/>
      </w:pPr>
      <w:r>
        <w:rPr>
          <w:rFonts w:ascii="IRNazanin" w:hAnsi="IRNazanin" w:eastAsia="IRNazanin" w:cs="IRNazanin"/>
          <w:lang w:bidi="fa-IR"/>
          <w:color w:val="111111"/>
          <w:sz w:val="28"/>
          <w:szCs w:val="28"/>
          <w:rtl/>
        </w:rPr>
        <w:t xml:space="preserve">قوله«شرائع الإسلام»إشارة إلی کتاب الشرائع للمحقّق الحلّیّ رحمه اللّه.</w:t>
      </w:r>
    </w:p>
    <w:p>
      <w:pPr>
        <w:pStyle w:val="BookText"/>
      </w:pPr>
      <w:r>
        <w:rPr>
          <w:rFonts w:ascii="IRNazanin" w:hAnsi="IRNazanin" w:eastAsia="IRNazanin" w:cs="IRNazanin"/>
          <w:lang w:bidi="fa-IR"/>
          <w:color w:val="111111"/>
          <w:sz w:val="28"/>
          <w:szCs w:val="28"/>
          <w:rtl/>
        </w:rPr>
        <w:t xml:space="preserve">قوله«کافیة»إشارة إلی کتاب الکافی لأبی الصلاح رحمه اللّه.</w:t>
      </w:r>
    </w:p>
    <w:p>
      <w:pPr>
        <w:pStyle w:val="BookText"/>
      </w:pPr>
      <w:r>
        <w:rPr>
          <w:rFonts w:ascii="IRNazanin" w:hAnsi="IRNazanin" w:eastAsia="IRNazanin" w:cs="IRNazanin"/>
          <w:lang w:bidi="fa-IR"/>
          <w:color w:val="111111"/>
          <w:sz w:val="28"/>
          <w:szCs w:val="28"/>
          <w:rtl/>
        </w:rPr>
        <w:t xml:space="preserve">قوله«بیان»إشارة إلی کتاب البیان للشهید الأوّل رحمه اللّه.</w:t>
      </w:r>
    </w:p>
    <w:p>
      <w:pPr>
        <w:pStyle w:val="BookText"/>
      </w:pPr>
      <w:r>
        <w:rPr>
          <w:rFonts w:ascii="IRNazanin" w:hAnsi="IRNazanin" w:eastAsia="IRNazanin" w:cs="IRNazanin"/>
          <w:lang w:bidi="fa-IR"/>
          <w:color w:val="111111"/>
          <w:sz w:val="28"/>
          <w:szCs w:val="28"/>
          <w:rtl/>
        </w:rPr>
        <w:t xml:space="preserve">قوله«لوامع»إشارة إلی کتاب اللوامع لأبی الصلاح رحمه اللّه.</w:t>
      </w:r>
    </w:p>
    <w:p>
      <w:pPr>
        <w:pStyle w:val="BookText"/>
      </w:pPr>
      <w:r>
        <w:rPr>
          <w:rFonts w:ascii="IRNazanin" w:hAnsi="IRNazanin" w:eastAsia="IRNazanin" w:cs="IRNazanin"/>
          <w:lang w:bidi="fa-IR"/>
          <w:color w:val="111111"/>
          <w:sz w:val="28"/>
          <w:szCs w:val="28"/>
          <w:rtl/>
        </w:rPr>
        <w:t xml:space="preserve">قوله«دروس»إشارة إلی کتاب الدروس للشهید الأوّل رحمه اللّه.</w:t>
      </w:r>
    </w:p>
    <w:p>
      <w:pPr>
        <w:pStyle w:val="BookText"/>
      </w:pPr>
      <w:r>
        <w:rPr>
          <w:rFonts w:ascii="IRNazanin" w:hAnsi="IRNazanin" w:eastAsia="IRNazanin" w:cs="IRNazanin"/>
          <w:lang w:bidi="fa-IR"/>
          <w:color w:val="111111"/>
          <w:sz w:val="28"/>
          <w:szCs w:val="28"/>
          <w:rtl/>
        </w:rPr>
        <w:t xml:space="preserve">قوله«تذکرة»إشارة إلی کتاب التذکرة للعلاّمة الحلّیّ رحمه اللّه.</w:t>
      </w:r>
    </w:p>
    <w:p>
      <w:pPr>
        <w:pStyle w:val="BookText"/>
      </w:pPr>
      <w:r>
        <w:rPr>
          <w:rFonts w:ascii="IRNazanin" w:hAnsi="IRNazanin" w:eastAsia="IRNazanin" w:cs="IRNazanin"/>
          <w:lang w:bidi="fa-IR"/>
          <w:color w:val="111111"/>
          <w:sz w:val="28"/>
          <w:szCs w:val="28"/>
          <w:rtl/>
        </w:rPr>
        <w:t xml:space="preserve">قوله«ذکری»إشارة إلی کتاب الذکری للشهید الأوّل رحمه اللّه.</w:t>
      </w:r>
    </w:p>
    <w:p>
      <w:pPr>
        <w:pStyle w:val="BookText"/>
      </w:pPr>
      <w:r>
        <w:rPr>
          <w:rFonts w:ascii="IRNazanin" w:hAnsi="IRNazanin" w:eastAsia="IRNazanin" w:cs="IRNazanin"/>
          <w:lang w:bidi="fa-IR"/>
          <w:color w:val="111111"/>
          <w:sz w:val="28"/>
          <w:szCs w:val="28"/>
          <w:rtl/>
        </w:rPr>
        <w:t xml:space="preserve">قوله«منتهی»إشارة إلی کتاب المنتهی للعلاّمة الحلّیّ رحمه اللّه.</w:t>
      </w:r>
    </w:p>
    <w:p>
      <w:pPr>
        <w:pStyle w:val="BookText"/>
      </w:pPr>
      <w:r>
        <w:rPr>
          <w:rFonts w:ascii="IRNazanin" w:hAnsi="IRNazanin" w:eastAsia="IRNazanin" w:cs="IRNazanin"/>
          <w:lang w:bidi="fa-IR"/>
          <w:color w:val="111111"/>
          <w:sz w:val="28"/>
          <w:szCs w:val="28"/>
          <w:rtl/>
        </w:rPr>
        <w:t xml:space="preserve">قوله«نهایة»إشارة إلی کتاب النهایة للشیخ الطوسیّ رحمه اللّه.</w:t>
      </w:r>
    </w:p>
    <w:p>
      <w:pPr>
        <w:pStyle w:val="BookText"/>
      </w:pPr>
      <w:r>
        <w:rPr>
          <w:rFonts w:ascii="IRNazanin" w:hAnsi="IRNazanin" w:eastAsia="IRNazanin" w:cs="IRNazanin"/>
          <w:lang w:bidi="fa-IR"/>
          <w:color w:val="111111"/>
          <w:sz w:val="28"/>
          <w:szCs w:val="28"/>
          <w:rtl/>
        </w:rPr>
        <w:t xml:space="preserve">قوله«الإرشاد»إشارة إلی کتاب الإرشاد للعلاّمة الحلّیّ رحمه اللّه.</w:t>
      </w:r>
    </w:p>
    <w:p>
      <w:pPr>
        <w:pStyle w:val="BookText"/>
      </w:pPr>
      <w:r>
        <w:rPr>
          <w:rFonts w:ascii="IRNazanin" w:hAnsi="IRNazanin" w:eastAsia="IRNazanin" w:cs="IRNazanin"/>
          <w:lang w:bidi="fa-IR"/>
          <w:color w:val="111111"/>
          <w:sz w:val="28"/>
          <w:szCs w:val="28"/>
          <w:rtl/>
        </w:rPr>
        <w:t xml:space="preserve">قوله«غایة المراد»إشارة إلی کتاب غایة المراد للشهید الثانی رحمه اللّه.</w:t>
      </w:r>
    </w:p>
    <w:p>
      <w:pPr>
        <w:pStyle w:val="BookText"/>
      </w:pPr>
      <w:r>
        <w:rPr>
          <w:rFonts w:ascii="IRNazanin" w:hAnsi="IRNazanin" w:eastAsia="IRNazanin" w:cs="IRNazanin"/>
          <w:lang w:bidi="fa-IR"/>
          <w:color w:val="111111"/>
          <w:sz w:val="28"/>
          <w:szCs w:val="28"/>
          <w:rtl/>
        </w:rPr>
        <w:t xml:space="preserve">قوله«لتحریر»إشارة إلی کتاب التحریر للعلاّمة الحلّیّ رحمه اللّه.</w:t>
      </w:r>
    </w:p>
    <w:p>
      <w:pPr>
        <w:pStyle w:val="BookText"/>
      </w:pPr>
      <w:r>
        <w:rPr>
          <w:rFonts w:ascii="IRNazanin" w:hAnsi="IRNazanin" w:eastAsia="IRNazanin" w:cs="IRNazanin"/>
          <w:lang w:bidi="fa-IR"/>
          <w:color w:val="111111"/>
          <w:sz w:val="28"/>
          <w:szCs w:val="28"/>
          <w:rtl/>
        </w:rPr>
        <w:t xml:space="preserve">قوله«قواعد»إشارة إلی کتاب القواعد للعلاّمة الحلّیّ رحمه اللّه.</w:t>
      </w:r>
    </w:p>
    <w:p>
      <w:pPr>
        <w:pStyle w:val="BookText"/>
      </w:pPr>
      <w:r>
        <w:rPr>
          <w:rFonts w:ascii="IRNazanin" w:hAnsi="IRNazanin" w:eastAsia="IRNazanin" w:cs="IRNazanin"/>
          <w:lang w:bidi="fa-IR"/>
          <w:color w:val="111111"/>
          <w:sz w:val="28"/>
          <w:szCs w:val="28"/>
          <w:rtl/>
        </w:rPr>
        <w:t xml:space="preserve">قوله«تهذیب»إشارة إلی کتاب التهذیب للشیخ الطوسیّ رحمه اللّه.</w:t>
      </w:r>
    </w:p>
    <w:p>
      <w:pPr>
        <w:pStyle w:val="BookText"/>
      </w:pPr>
      <w:r>
        <w:rPr>
          <w:rFonts w:ascii="IRNazanin" w:hAnsi="IRNazanin" w:eastAsia="IRNazanin" w:cs="IRNazanin"/>
          <w:lang w:bidi="fa-IR"/>
          <w:color w:val="111111"/>
          <w:sz w:val="28"/>
          <w:szCs w:val="28"/>
          <w:rtl/>
        </w:rPr>
        <w:t xml:space="preserve">قوله«مدارک»إشارة إلی کتاب المدارک للسیّد محمّد العاملیّ رحمه اللّه.</w:t>
      </w:r>
    </w:p>
    <w:p>
      <w:pPr>
        <w:pStyle w:val="BookText"/>
      </w:pPr>
      <w:r>
        <w:rPr>
          <w:rFonts w:ascii="IRNazanin" w:hAnsi="IRNazanin" w:eastAsia="IRNazanin" w:cs="IRNazanin"/>
          <w:lang w:bidi="fa-IR"/>
          <w:color w:val="111111"/>
          <w:sz w:val="28"/>
          <w:szCs w:val="28"/>
          <w:rtl/>
        </w:rPr>
        <w:t xml:space="preserve">قوله«الکامل»إشارة إلی کتاب الکامل لابن البرّاج رحمه اللّه.</w:t>
      </w:r>
    </w:p>
    <w:p>
      <w:pPr>
        <w:pStyle w:val="BookText"/>
      </w:pPr>
      <w:r>
        <w:rPr>
          <w:rFonts w:ascii="IRNazanin" w:hAnsi="IRNazanin" w:eastAsia="IRNazanin" w:cs="IRNazanin"/>
          <w:lang w:bidi="fa-IR"/>
          <w:color w:val="111111"/>
          <w:sz w:val="28"/>
          <w:szCs w:val="28"/>
          <w:rtl/>
        </w:rPr>
        <w:t xml:space="preserve">قوله«الجامع»إشارة إلی کتاب الجامع لیحیی بن سعید الحلبیّ رحمه اللّه.</w:t>
      </w:r>
    </w:p>
    <w:p>
      <w:pPr>
        <w:pStyle w:val="BookText"/>
      </w:pPr>
      <w:r>
        <w:rPr>
          <w:rFonts w:ascii="IRNazanin" w:hAnsi="IRNazanin" w:eastAsia="IRNazanin" w:cs="IRNazanin"/>
          <w:lang w:bidi="fa-IR"/>
          <w:color w:val="111111"/>
          <w:sz w:val="28"/>
          <w:szCs w:val="28"/>
          <w:rtl/>
        </w:rPr>
        <w:t xml:space="preserve">قوله«سرائر»إشارة إلی کتاب السرائر لابن إدریس رحمه اللّه.</w:t>
      </w:r>
    </w:p>
    <w:p>
      <w:pPr>
        <w:pStyle w:val="BookText"/>
      </w:pPr>
      <w:r>
        <w:rPr>
          <w:rFonts w:ascii="IRNazanin" w:hAnsi="IRNazanin" w:eastAsia="IRNazanin" w:cs="IRNazanin"/>
          <w:lang w:bidi="fa-IR"/>
          <w:color w:val="111111"/>
          <w:sz w:val="28"/>
          <w:szCs w:val="28"/>
          <w:rtl/>
        </w:rPr>
        <w:t xml:space="preserve">قوله«الاستبصار»إشارة إلی کتاب الاستبصار للشیخ الطوسیّ رحمه اللّه.</w:t>
      </w:r>
    </w:p>
    <w:p>
      <w:pPr>
        <w:pStyle w:val="BookText"/>
      </w:pPr>
      <w:r>
        <w:rPr>
          <w:rFonts w:ascii="IRNazanin" w:hAnsi="IRNazanin" w:eastAsia="IRNazanin" w:cs="IRNazanin"/>
          <w:lang w:bidi="fa-IR"/>
          <w:color w:val="111111"/>
          <w:sz w:val="28"/>
          <w:szCs w:val="28"/>
          <w:rtl/>
        </w:rPr>
        <w:t xml:space="preserve">و لا یخفی مهارته فی استعمال الألفاظ الدالّة علی الکتب المذکورة بلا اختلال نظم الکلام و لا قصور بیان المطالب.</w:t>
      </w:r>
    </w:p>
    <w:p>
      <w:pPr>
        <w:pStyle w:val="BookText"/>
      </w:pPr>
      <w:r>
        <w:rPr>
          <w:rFonts w:ascii="IRNazanin" w:hAnsi="IRNazanin" w:eastAsia="IRNazanin" w:cs="IRNazanin"/>
          <w:lang w:bidi="fa-IR"/>
          <w:color w:val="111111"/>
          <w:sz w:val="28"/>
          <w:szCs w:val="28"/>
          <w:rtl/>
        </w:rPr>
        <w:t xml:space="preserve">من شرائع الإسلام........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المراد من«الخطاب»هو الخطابات الشرعیّة الصادرة عن الشارع المقدّس.</w:t>
      </w:r>
    </w:p>
    <w:p>
      <w:pPr>
        <w:pStyle w:val="BookText"/>
      </w:pPr>
      <w:r>
        <w:rPr>
          <w:rFonts w:ascii="IRNazanin" w:hAnsi="IRNazanin" w:eastAsia="IRNazanin" w:cs="IRNazanin"/>
          <w:lang w:bidi="fa-IR"/>
          <w:color w:val="111111"/>
          <w:sz w:val="28"/>
          <w:szCs w:val="28"/>
          <w:rtl/>
        </w:rPr>
        <w:t xml:space="preserve">فی بیان الخطاب،و نوّر قلوبنا من لوامع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دروس الأحکام بما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تذکرة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ذکری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لاولی الألباب،و کرّمنا بقبول منتهی نهایة الإرشاد و غایة المراد فی المعاش و المآب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المراد من«المعاش»هو أمر الدنیا،و من«المآب»هو أمر الآخرة.</w:t>
      </w:r>
    </w:p>
    <w:p>
      <w:pPr>
        <w:pStyle w:val="BookText"/>
      </w:pPr>
      <w:r>
        <w:rPr>
          <w:rFonts w:ascii="IRNazanin" w:hAnsi="IRNazanin" w:eastAsia="IRNazanin" w:cs="IRNazanin"/>
          <w:lang w:bidi="fa-IR"/>
          <w:color w:val="111111"/>
          <w:sz w:val="28"/>
          <w:szCs w:val="28"/>
          <w:rtl/>
        </w:rPr>
        <w:t xml:space="preserve">،و الصلاة علی من ارسل لتحریر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قواعد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یعنی أنّی أنشئ الصلاة علی شخص أرسله اللّه تعالی لتقویم أساس ما یعبد به اللّه و لتخلیص قواعد دینه.</w:t>
      </w:r>
    </w:p>
    <w:p>
      <w:pPr>
        <w:pStyle w:val="BookText"/>
      </w:pPr>
      <w:r>
        <w:rPr>
          <w:rFonts w:ascii="IRNazanin" w:hAnsi="IRNazanin" w:eastAsia="IRNazanin" w:cs="IRNazanin"/>
          <w:lang w:bidi="fa-IR"/>
          <w:color w:val="111111"/>
          <w:sz w:val="28"/>
          <w:szCs w:val="28"/>
          <w:rtl/>
        </w:rPr>
        <w:t xml:space="preserve">الدین........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تهذیب</w:t>
      </w:r>
      <w:r>
        <w:rPr>
          <w:rStyle w:val="FootnoteReference"/>
        </w:rPr>
        <w:footnoteReference w:id="5"/>
      </w:r>
      <w:r>
        <w:rPr>
          <w:rFonts w:ascii="IRNazanin" w:hAnsi="IRNazanin" w:eastAsia="IRNazanin" w:cs="IRNazanin"/>
          <w:lang w:bidi="fa-IR"/>
          <w:color w:val="111111"/>
          <w:sz w:val="28"/>
          <w:szCs w:val="28"/>
          <w:rtl/>
        </w:rPr>
        <w:t xml:space="preserve">مدارک الصواب،محمّد الکامل فی مقام الفخار</w:t>
      </w:r>
      <w:r>
        <w:rPr>
          <w:rStyle w:val="FootnoteReference"/>
        </w:rPr>
        <w:footnoteReference w:id="6"/>
      </w:r>
      <w:r>
        <w:rPr>
          <w:rFonts w:ascii="IRNazanin" w:hAnsi="IRNazanin" w:eastAsia="IRNazanin" w:cs="IRNazanin"/>
          <w:lang w:bidi="fa-IR"/>
          <w:color w:val="111111"/>
          <w:sz w:val="28"/>
          <w:szCs w:val="28"/>
          <w:rtl/>
        </w:rPr>
        <w:t xml:space="preserve">الجامع من سرائر الاستبصار للعجب العجاب</w:t>
      </w:r>
      <w:r>
        <w:rPr>
          <w:rStyle w:val="FootnoteReference"/>
        </w:rPr>
        <w:footnoteReference w:id="7"/>
      </w:r>
      <w:r>
        <w:rPr>
          <w:rFonts w:ascii="IRNazanin" w:hAnsi="IRNazanin" w:eastAsia="IRNazanin" w:cs="IRNazanin"/>
          <w:lang w:bidi="fa-IR"/>
          <w:color w:val="111111"/>
          <w:sz w:val="28"/>
          <w:szCs w:val="28"/>
          <w:rtl/>
        </w:rPr>
        <w:t xml:space="preserve">،و علی آله الأئمّة النجباء و أصحابه الأجلّة الأتقیاء خیر آل</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أهله(أقرب الموارد).</w:t>
      </w:r>
    </w:p>
    <w:p>
      <w:pPr>
        <w:pStyle w:val="BookText"/>
      </w:pPr>
      <w:r>
        <w:rPr>
          <w:rFonts w:ascii="IRNazanin" w:hAnsi="IRNazanin" w:eastAsia="IRNazanin" w:cs="IRNazanin"/>
          <w:lang w:bidi="fa-IR"/>
          <w:color w:val="111111"/>
          <w:sz w:val="28"/>
          <w:szCs w:val="28"/>
          <w:rtl/>
        </w:rPr>
        <w:t xml:space="preserve">یعنی أنّی أصلّی علی محمّد و علی آله الذین هم الأئمّة النجباء،و بمثل هذا تفسّر الصلاة فی قولنا:«اللّهمّ صلّ علی محمّد و آل محمّد».</w:t>
      </w:r>
    </w:p>
    <w:p>
      <w:pPr>
        <w:pStyle w:val="BookText"/>
      </w:pPr>
      <w:r>
        <w:rPr>
          <w:rFonts w:ascii="IRNazanin" w:hAnsi="IRNazanin" w:eastAsia="IRNazanin" w:cs="IRNazanin"/>
          <w:lang w:bidi="fa-IR"/>
          <w:color w:val="111111"/>
          <w:sz w:val="28"/>
          <w:szCs w:val="28"/>
          <w:rtl/>
        </w:rPr>
        <w:t xml:space="preserve">و لا یراد من أهل النبیّ إلاّ الذین هم الأئمّة النجباء لا کلّ من یعدّ أهلا له،فلا تشمل الصلاة إلاّ المعصومین من آل النبیّ صلّی اللّه علیه و آله کما قال بعض أهل الخبرة و الفنّ،أو تشمل الذین لم یفسقوا من المنسوبین إلیه.</w:t>
      </w:r>
    </w:p>
    <w:p>
      <w:pPr>
        <w:pStyle w:val="BookText"/>
      </w:pPr>
      <w:r>
        <w:rPr>
          <w:rFonts w:ascii="IRNazanin" w:hAnsi="IRNazanin" w:eastAsia="IRNazanin" w:cs="IRNazanin"/>
          <w:lang w:bidi="fa-IR"/>
          <w:color w:val="111111"/>
          <w:sz w:val="28"/>
          <w:szCs w:val="28"/>
          <w:rtl/>
        </w:rPr>
        <w:t xml:space="preserve">و 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نسألک اللّهمّ أن تنوّر قلوبنا بأنوار هدایتک،و تلحظ وجودنا بعین عنایتک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،إنّک أنت الوهّاب.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المراد هنا بعد الحمد و الصلاة،فهو مبنیّ علی الضمّ.</w:t>
      </w:r>
    </w:p>
    <w:p>
      <w:pPr>
        <w:pStyle w:val="BookText"/>
      </w:pPr>
      <w:r>
        <w:rPr>
          <w:rFonts w:ascii="IRNazanin" w:hAnsi="IRNazanin" w:eastAsia="IRNazanin" w:cs="IRNazanin"/>
          <w:lang w:bidi="fa-IR"/>
          <w:color w:val="111111"/>
          <w:sz w:val="28"/>
          <w:szCs w:val="28"/>
          <w:rtl/>
        </w:rPr>
        <w:t xml:space="preserve">فهذه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تعلیقة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لطیفة و فوائد خفیفة أضفتها إلی المختصر الشریف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المؤلّف المنیف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المشتمل علی أمّهات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أمّ الشیء:أصله(أقرب الموارد).</w:t>
      </w:r>
    </w:p>
    <w:p>
      <w:pPr>
        <w:pStyle w:val="BookText"/>
      </w:pPr>
      <w:r>
        <w:rPr>
          <w:rFonts w:ascii="IRNazanin" w:hAnsi="IRNazanin" w:eastAsia="IRNazanin" w:cs="IRNazanin"/>
          <w:lang w:bidi="fa-IR"/>
          <w:color w:val="111111"/>
          <w:sz w:val="28"/>
          <w:szCs w:val="28"/>
          <w:rtl/>
        </w:rPr>
        <w:t xml:space="preserve">المطالب الشرعیّة الموسوم ب:«اللمعة الدمشقیّة»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مصنّفات شیخنا و إمامنا المحقّق البدل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النحریر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المدقّق الجامع بین منقبتی العلم و السعادة و مرتبتی العمل و الشهادة الإمام السعید أبی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الشهید محمّد بن مکّیّ أعلی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درجته کما شرّف خاتمته،جعلتها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فإنّ الشهید الأوّل رحمه اللّه قد صنّف اللمعة فی مدّة قلیلة-قیل:هی سبعة أیّام-و لم یحضره من المراجع الفقهیّة غیر«المختصر النافع»للمحقّق الحلّیّ رحمه اللّه،و هذا یدلّ علی تسلّطه الواسع علی مسائل الفقه.</w:t>
      </w:r>
    </w:p>
    <w:p>
      <w:pPr>
        <w:pStyle w:val="BookText"/>
      </w:pPr>
      <w:r>
        <w:rPr>
          <w:rFonts w:ascii="IRNazanin" w:hAnsi="IRNazanin" w:eastAsia="IRNazanin" w:cs="IRNazanin"/>
          <w:lang w:bidi="fa-IR"/>
          <w:color w:val="111111"/>
          <w:sz w:val="28"/>
          <w:szCs w:val="28"/>
          <w:rtl/>
        </w:rPr>
        <w:t xml:space="preserve">و کان الشهید رحمه اللّه فی الأیّام التی یشتغل فیها بکتابة«اللمعة»یعیش مراقبا فی بیته من قبل السلطة،و لذلک فقد کان یتکتّم فی الکتابة،فلذلک صارت عبارات اللمعة مطلقة تحتاج إلی التقیید،أو مغلقة تحتاج إلی الفتح.</w:t>
      </w:r>
    </w:p>
    <w:p>
      <w:pPr>
        <w:pStyle w:val="BookText"/>
      </w:pPr>
      <w:r>
        <w:rPr>
          <w:rFonts w:ascii="IRNazanin" w:hAnsi="IRNazanin" w:eastAsia="IRNazanin" w:cs="IRNazanin"/>
          <w:lang w:bidi="fa-IR"/>
          <w:color w:val="111111"/>
          <w:sz w:val="28"/>
          <w:szCs w:val="28"/>
          <w:rtl/>
        </w:rPr>
        <w:t xml:space="preserve">جاریة له مجری الشرح الفاتح لمغلقه و المقیّد لمطلقه و المتمّم لفوائده و المهذّب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لقواعده ینتفع به المبتدی و یستمدّ به المتوسّط و المنتهی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،تقرّبت بوضعه إلی ربّ الأرباب و أجبت به ملتمس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بعض فضلاء الأصحاب أیّدهم اللّه تعالی بمعونته و وفّقهم لطاعته،اقتصرت فیه علی بحت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الفوائد،و جعلتهما ککتاب واحد، و سمّیته:«الروضة البهیّة البهیّة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یعبّر عن قوله«الروضة البهیّة»بالفارسیّة:«باغ زیبا و ظریف».</w:t>
      </w:r>
    </w:p>
    <w:p>
      <w:pPr>
        <w:pStyle w:val="BookText"/>
      </w:pPr>
      <w:r>
        <w:rPr>
          <w:rFonts w:ascii="IRNazanin" w:hAnsi="IRNazanin" w:eastAsia="IRNazanin" w:cs="IRNazanin"/>
          <w:lang w:bidi="fa-IR"/>
          <w:color w:val="111111"/>
          <w:sz w:val="28"/>
          <w:szCs w:val="28"/>
          <w:rtl/>
        </w:rPr>
        <w:t xml:space="preserve">فی شرح اللمعة الدمشقیّة»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9794_202739"/>
    <w:bookmarkEnd w:id="8"/>
    <w:p>
      <w:pPr>
        <w:pStyle w:val="BookText"/>
      </w:pPr>
      <w:r>
        <w:rPr>
          <w:rFonts w:ascii="IRNazanin" w:hAnsi="IRNazanin" w:eastAsia="IRNazanin" w:cs="IRNazanin"/>
          <w:lang w:bidi="fa-IR"/>
          <w:color w:val="111111"/>
          <w:sz w:val="28"/>
          <w:szCs w:val="28"/>
          <w:rtl/>
        </w:rPr>
        <w:t xml:space="preserve">سائلا</w:t>
      </w:r>
      <w:r>
        <w:rPr>
          <w:rStyle w:val="FootnoteReference"/>
        </w:rPr>
        <w:footnoteReference w:id="11"/>
      </w:r>
      <w:r>
        <w:rPr>
          <w:rFonts w:ascii="IRNazanin" w:hAnsi="IRNazanin" w:eastAsia="IRNazanin" w:cs="IRNazanin"/>
          <w:lang w:bidi="fa-IR"/>
          <w:color w:val="111111"/>
          <w:sz w:val="28"/>
          <w:szCs w:val="28"/>
          <w:rtl/>
        </w:rPr>
        <w:t xml:space="preserve">من اللّه جلّ اسمه أن یکتبه</w:t>
      </w:r>
      <w:r>
        <w:rPr>
          <w:rStyle w:val="FootnoteReference"/>
        </w:rPr>
        <w:footnoteReference w:id="12"/>
      </w:r>
      <w:r>
        <w:rPr>
          <w:rFonts w:ascii="IRNazanin" w:hAnsi="IRNazanin" w:eastAsia="IRNazanin" w:cs="IRNazanin"/>
          <w:lang w:bidi="fa-IR"/>
          <w:color w:val="111111"/>
          <w:sz w:val="28"/>
          <w:szCs w:val="28"/>
          <w:rtl/>
        </w:rPr>
        <w:t xml:space="preserve">فی صحائف الحسنات</w:t>
      </w:r>
      <w:r>
        <w:rPr>
          <w:rStyle w:val="FootnoteReference"/>
        </w:rPr>
        <w:footnoteReference w:id="13"/>
      </w:r>
      <w:r>
        <w:rPr>
          <w:rFonts w:ascii="IRNazanin" w:hAnsi="IRNazanin" w:eastAsia="IRNazanin" w:cs="IRNazanin"/>
          <w:lang w:bidi="fa-IR"/>
          <w:color w:val="111111"/>
          <w:sz w:val="28"/>
          <w:szCs w:val="28"/>
          <w:rtl/>
        </w:rPr>
        <w:t xml:space="preserve">،و أن یجعله وسیلة إلی رفع الدرجات،و یقرنه برضاه،و یجعله خالصا من شوب سواه،فهو</w:t>
      </w:r>
      <w:r>
        <w:rPr>
          <w:rStyle w:val="FootnoteReference"/>
        </w:rPr>
        <w:footnoteReference w:id="14"/>
      </w:r>
      <w:r>
        <w:rPr>
          <w:rFonts w:ascii="IRNazanin" w:hAnsi="IRNazanin" w:eastAsia="IRNazanin" w:cs="IRNazanin"/>
          <w:lang w:bidi="fa-IR"/>
          <w:color w:val="111111"/>
          <w:sz w:val="28"/>
          <w:szCs w:val="28"/>
          <w:rtl/>
        </w:rPr>
        <w:t xml:space="preserve">حسبی و نعم الوکیل.</w:t>
      </w:r>
    </w:p>
    <w:p>
      <w:pPr>
        <w:pStyle w:val="BookText"/>
      </w:pPr>
      <w:r>
        <w:rPr>
          <w:rFonts w:ascii="IRNazanin" w:hAnsi="IRNazanin" w:eastAsia="IRNazanin" w:cs="IRNazanin"/>
          <w:lang w:bidi="fa-IR"/>
          <w:color w:val="111111"/>
          <w:sz w:val="28"/>
          <w:szCs w:val="28"/>
          <w:rtl/>
        </w:rPr>
        <w:t xml:space="preserve">قال المصنّف قدس اللّه لطیفه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المراد منه هنا هو الروح،لأنّه لطیف و دقیق غیر ضخیم،یعنی قدّس اللّه روحه.</w:t>
      </w:r>
    </w:p>
    <w:p>
      <w:pPr>
        <w:pStyle w:val="BookText"/>
      </w:pPr>
      <w:r>
        <w:rPr>
          <w:rFonts w:ascii="IRNazanin" w:hAnsi="IRNazanin" w:eastAsia="IRNazanin" w:cs="IRNazanin"/>
          <w:lang w:bidi="fa-IR"/>
          <w:color w:val="111111"/>
          <w:sz w:val="28"/>
          <w:szCs w:val="28"/>
          <w:rtl/>
        </w:rPr>
        <w:t xml:space="preserve">و من هنا أخذ الشارح رحمه اللّه فی شرح کلام المصنّف رحمه اللّه.</w:t>
      </w:r>
    </w:p>
    <w:p>
      <w:pPr>
        <w:pStyle w:val="BookText"/>
      </w:pPr>
      <w:r>
        <w:rPr>
          <w:rFonts w:ascii="IRNazanin" w:hAnsi="IRNazanin" w:eastAsia="IRNazanin" w:cs="IRNazanin"/>
          <w:lang w:bidi="fa-IR"/>
          <w:color w:val="111111"/>
          <w:sz w:val="28"/>
          <w:szCs w:val="28"/>
          <w:rtl/>
        </w:rPr>
        <w:t xml:space="preserve">و الضمیران فی قولیه«لطیفه»و«تشریفه»یرجعان إلی المصنّف.</w:t>
      </w:r>
    </w:p>
    <w:p>
      <w:pPr>
        <w:pStyle w:val="BookText"/>
      </w:pPr>
      <w:r>
        <w:rPr>
          <w:rFonts w:ascii="IRNazanin" w:hAnsi="IRNazanin" w:eastAsia="IRNazanin" w:cs="IRNazanin"/>
          <w:lang w:bidi="fa-IR"/>
          <w:color w:val="111111"/>
          <w:sz w:val="28"/>
          <w:szCs w:val="28"/>
          <w:rtl/>
        </w:rPr>
        <w:t xml:space="preserve">و أجزل تشریفه:</w:t>
      </w:r>
    </w:p>
    <w:p>
      <w:pPr>
        <w:pStyle w:val="Heading3"/>
      </w:pPr>
      <w:bookmarkStart w:id="156" w:name="_Toc16"/>
      <w:r>
        <w:t>(شرح خطبة اللمعة الدمشقیّة)</w:t>
      </w:r>
      <w:bookmarkEnd w:id="156"/>
    </w:p>
    <w:p>
      <w:pPr>
        <w:pStyle w:val="BookText"/>
      </w:pPr>
      <w:r>
        <w:rPr>
          <w:rFonts w:ascii="Amiri" w:hAnsi="Amiri" w:eastAsia="Amiri" w:cs="Amiri"/>
          <w:lang w:bidi="ar-SA"/>
          <w:color w:val="111111"/>
          <w:sz w:val="28"/>
          <w:szCs w:val="28"/>
          <w:rtl/>
        </w:rPr>
        <w:t xml:space="preserve">( بِسْمِ اللّٰهِ الرَّحْمٰنِ الرَّحِیمِ ) الباء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یعنی أنّ الباء فی البسملة تکون بمعنی المصاحبة.</w:t>
      </w:r>
    </w:p>
    <w:p>
      <w:pPr>
        <w:pStyle w:val="BookText"/>
      </w:pPr>
      <w:r>
        <w:rPr>
          <w:rFonts w:ascii="Amiri" w:hAnsi="Amiri" w:eastAsia="Amiri" w:cs="Amiri"/>
          <w:lang w:bidi="ar-SA"/>
          <w:color w:val="111111"/>
          <w:sz w:val="28"/>
          <w:szCs w:val="28"/>
          <w:rtl/>
        </w:rPr>
        <w:t xml:space="preserve">للملابسة..........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الظرف</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*من حواشی الکتاب:الظرف المستقرّ ما استقرّ فیه عامله أی ینساق الذهن إلیه من نفس الظرف من غیر ذکره،عامّا کان أو خاصّا،کقولک:زید فی الدار أی حاصل فیها و زید علی الفرس أی راکب علیه،کذا ذکره السیّد الشریف.</w:t>
      </w:r>
    </w:p>
    <w:p>
      <w:pPr>
        <w:pStyle w:val="BookText"/>
      </w:pPr>
      <w:r>
        <w:rPr>
          <w:rFonts w:ascii="IRNazanin" w:hAnsi="IRNazanin" w:eastAsia="IRNazanin" w:cs="IRNazanin"/>
          <w:lang w:bidi="fa-IR"/>
          <w:color w:val="111111"/>
          <w:sz w:val="28"/>
          <w:szCs w:val="28"/>
          <w:rtl/>
        </w:rPr>
        <w:t xml:space="preserve">و المشهور أنّ المستقرّ ما یکون عامله مقدّرا عامّا،و ما لا یکون کذلک یکون لغوا.</w:t>
      </w:r>
    </w:p>
    <w:p>
      <w:pPr>
        <w:pStyle w:val="BookText"/>
      </w:pPr>
      <w:r>
        <w:rPr>
          <w:rFonts w:ascii="IRNazanin" w:hAnsi="IRNazanin" w:eastAsia="IRNazanin" w:cs="IRNazanin"/>
          <w:lang w:bidi="fa-IR"/>
          <w:color w:val="111111"/>
          <w:sz w:val="28"/>
          <w:szCs w:val="28"/>
          <w:rtl/>
        </w:rPr>
        <w:t xml:space="preserve">قیل:و فیه قصر الابتداء علی اسم اللّه تعالی،ردّا علی المشرکین الذین کانوا یبتدئون بأسماء آلهتهم(حاشیة أحمد رحمه اللّه).</w:t>
      </w:r>
    </w:p>
    <w:p>
      <w:pPr>
        <w:pStyle w:val="BookText"/>
      </w:pPr>
      <w:r>
        <w:rPr>
          <w:rFonts w:ascii="IRNazanin" w:hAnsi="IRNazanin" w:eastAsia="IRNazanin" w:cs="IRNazanin"/>
          <w:lang w:bidi="fa-IR"/>
          <w:color w:val="111111"/>
          <w:sz w:val="28"/>
          <w:szCs w:val="28"/>
          <w:rtl/>
        </w:rPr>
        <w:t xml:space="preserve">و قوله«الظرف»مبتدأ،خبره قوله«مستقرّ»بصیغة اسم المفعول.</w:t>
      </w:r>
    </w:p>
    <w:p>
      <w:pPr>
        <w:pStyle w:val="BookText"/>
      </w:pPr>
      <w:r>
        <w:rPr>
          <w:rFonts w:ascii="IRNazanin" w:hAnsi="IRNazanin" w:eastAsia="IRNazanin" w:cs="IRNazanin"/>
          <w:lang w:bidi="fa-IR"/>
          <w:color w:val="111111"/>
          <w:sz w:val="28"/>
          <w:szCs w:val="28"/>
          <w:rtl/>
        </w:rPr>
        <w:t xml:space="preserve">مستقرّ حال من ضمیر«ابتدئ الکتاب»کما فی«دخلت علیه بثیاب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السفر»،أو للاستعانة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حواشی الکتاب:اللغو ما کان متعلّقه خاصّا،سواء ذکر أم حذف،سمّی بذلک لکونه فارغا من الضمیر فهو لغو،کذا ذکره جماعة من النحاة،و بذلک یظهر الفرق بین جعل الباء للملابسة و الاستعانة،لأنّ متعلّق الأوّل عامّ واجب الحذف،و الثانی خاصّ غیر معیّن للحالیّة کما فی مثال الکتابة(حاشیة الشارح رحمه اللّه).</w:t>
      </w:r>
    </w:p>
    <w:p>
      <w:pPr>
        <w:pStyle w:val="BookText"/>
      </w:pPr>
      <w:r>
        <w:rPr>
          <w:rFonts w:ascii="IRNazanin" w:hAnsi="IRNazanin" w:eastAsia="IRNazanin" w:cs="IRNazanin"/>
          <w:lang w:bidi="fa-IR"/>
          <w:color w:val="111111"/>
          <w:sz w:val="28"/>
          <w:szCs w:val="28"/>
          <w:rtl/>
        </w:rPr>
        <w:t xml:space="preserve">لا یخفی أنّ الظرف فی باء الاستعانة فی نحو«کتبت بالقلم»لا یکون إلاّ لغوا،لأنّ متعلّقه إمّا الفعل المذکور و الباء لإفادة معنی الاستعانة،أی کتبت باستعانة القلم أو یقدّر«مستغنیا»فی الکلام،و الباء متعلّق به علی التقدیرین،فالظرف لغو،أمّا علی الأوّل فظاهر،أمّا علی الثانی فلأنّ الاستعانة لیست من الأفعال العامّة.</w:t>
      </w:r>
    </w:p>
    <w:p>
      <w:pPr>
        <w:pStyle w:val="BookText"/>
      </w:pPr>
      <w:r>
        <w:rPr>
          <w:rFonts w:ascii="IRNazanin" w:hAnsi="IRNazanin" w:eastAsia="IRNazanin" w:cs="IRNazanin"/>
          <w:lang w:bidi="fa-IR"/>
          <w:color w:val="111111"/>
          <w:sz w:val="28"/>
          <w:szCs w:val="28"/>
          <w:rtl/>
        </w:rPr>
        <w:t xml:space="preserve">و أمّا باء الملابسة-و هی التی بمعنی«مع»نحو«دخلت علیه بثیاب السفر»-فإن جعل متعلّقها«متلبّسا»المقدّر فالظرف مستقرّ،لکونه حالا من الامور العامّة الواجبة الحذف(حاشیة جمال الدین رحمه اللّه).</w:t>
      </w:r>
    </w:p>
    <w:p>
      <w:pPr>
        <w:pStyle w:val="BookText"/>
      </w:pPr>
      <w:r>
        <w:rPr>
          <w:rFonts w:ascii="IRNazanin" w:hAnsi="IRNazanin" w:eastAsia="IRNazanin" w:cs="IRNazanin"/>
          <w:lang w:bidi="fa-IR"/>
          <w:color w:val="111111"/>
          <w:sz w:val="28"/>
          <w:szCs w:val="28"/>
          <w:rtl/>
        </w:rPr>
        <w:t xml:space="preserve">و الظرف لغو کما فی«کتبت بالقلم»،و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*من حواشی الکتاب:لأنّ التبرّک باسمه تعالی تأدّب معه و تعظیم،بخلاف جعله آلة، فإنّها مبتدئة و غیر مقصودة بذاتها(حاشیة أحمد رحمه اللّه).</w:t>
      </w:r>
    </w:p>
    <w:p>
      <w:pPr>
        <w:pStyle w:val="BookText"/>
      </w:pPr>
      <w:r>
        <w:rPr>
          <w:rFonts w:ascii="IRNazanin" w:hAnsi="IRNazanin" w:eastAsia="IRNazanin" w:cs="IRNazanin"/>
          <w:lang w:bidi="fa-IR"/>
          <w:color w:val="111111"/>
          <w:sz w:val="28"/>
          <w:szCs w:val="28"/>
          <w:rtl/>
        </w:rPr>
        <w:t xml:space="preserve">و لأنّ جعل الباء للمصاحبة یشعر بأنّه لم یجعل الاسم-أعنی لفظ الجلالة-واسطة و آلة للعمل کما هو الحال فی جعل القلم آلة للکتابة.</w:t>
      </w:r>
    </w:p>
    <w:p>
      <w:pPr>
        <w:pStyle w:val="BookText"/>
      </w:pPr>
      <w:r>
        <w:rPr>
          <w:rFonts w:ascii="IRNazanin" w:hAnsi="IRNazanin" w:eastAsia="IRNazanin" w:cs="IRNazanin"/>
          <w:lang w:bidi="fa-IR"/>
          <w:color w:val="111111"/>
          <w:sz w:val="28"/>
          <w:szCs w:val="28"/>
          <w:rtl/>
        </w:rPr>
        <w:t xml:space="preserve">أدخل فی التعظیم،و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لتمام الانقطاع،لإشعاره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بأنّ الفعل لا یتمّ بدون اسمه تعالی.</w:t>
      </w:r>
    </w:p>
    <w:p>
      <w:pPr>
        <w:pStyle w:val="BookText"/>
      </w:pPr>
      <w:r>
        <w:rPr>
          <w:rFonts w:ascii="Amiri" w:hAnsi="Amiri" w:eastAsia="Amiri" w:cs="Amiri"/>
          <w:lang w:bidi="ar-SA"/>
          <w:color w:val="111111"/>
          <w:sz w:val="28"/>
          <w:szCs w:val="28"/>
          <w:rtl/>
        </w:rPr>
        <w:t xml:space="preserve">و إضافة«اسم»</w:t>
      </w:r>
      <w:r>
        <w:rPr>
          <w:rStyle w:val="FootnoteReference"/>
        </w:rPr>
        <w:footnoteReference w:id="19"/>
      </w:r>
      <w:r>
        <w:rPr>
          <w:rFonts w:ascii="IRNazanin" w:hAnsi="IRNazanin" w:eastAsia="IRNazanin" w:cs="IRNazanin"/>
          <w:lang w:bidi="fa-IR"/>
          <w:color w:val="111111"/>
          <w:sz w:val="28"/>
          <w:szCs w:val="28"/>
          <w:rtl/>
        </w:rPr>
        <w:t xml:space="preserve">إلی اللّه تعالی............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باقی أسمائه لأنّها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قیل:إنّ المراد من«المعانی»هو الأوصاف الثبوتیّة مثل الحیّ و العالم و القادر،و من «الصفات»الأوصاف السلبیّة مثل عدم الترکیب و الشریک و غیرهما.</w:t>
      </w:r>
    </w:p>
    <w:p>
      <w:pPr>
        <w:pStyle w:val="BookText"/>
      </w:pPr>
      <w:r>
        <w:rPr>
          <w:rFonts w:ascii="IRNazanin" w:hAnsi="IRNazanin" w:eastAsia="IRNazanin" w:cs="IRNazanin"/>
          <w:lang w:bidi="fa-IR"/>
          <w:color w:val="111111"/>
          <w:sz w:val="28"/>
          <w:szCs w:val="28"/>
          <w:rtl/>
        </w:rPr>
        <w:t xml:space="preserve">معان و صفات.</w:t>
      </w:r>
    </w:p>
    <w:p>
      <w:pPr>
        <w:pStyle w:val="BookText"/>
      </w:pPr>
      <w:r>
        <w:rPr>
          <w:rFonts w:ascii="IRNazanin" w:hAnsi="IRNazanin" w:eastAsia="IRNazanin" w:cs="IRNazanin"/>
          <w:lang w:bidi="fa-IR"/>
          <w:color w:val="111111"/>
          <w:sz w:val="28"/>
          <w:szCs w:val="28"/>
          <w:rtl/>
        </w:rPr>
        <w:t xml:space="preserve">و فی التبرّک بالاسم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إیضاح:قال جماعة من قدماء الأشاعرة و تبعهم جماعة من غیرهم بأنّ الاسم عین المسمّی،و أقاموا علی ذلک أدلّة مذکورة فی الکتب الکلامیّة،و ذهبت المعتزلة إلی أنّه غیره،لوضوح المغایرة بین الاسم و المسمّی،لأنّ الاسم هو العلامة،و هی غیر ذی العلامة بلا شبهة،و لأنّ إضافة الاسم إلی المسمّی تدلّ علی تغایرهما،لأنّ الشیء لا یضاف إلی نفسه.</w:t>
      </w:r>
    </w:p>
    <w:p>
      <w:pPr>
        <w:pStyle w:val="BookText"/>
      </w:pPr>
      <w:r>
        <w:rPr>
          <w:rFonts w:ascii="IRNazanin" w:hAnsi="IRNazanin" w:eastAsia="IRNazanin" w:cs="IRNazanin"/>
          <w:lang w:bidi="fa-IR"/>
          <w:color w:val="111111"/>
          <w:sz w:val="28"/>
          <w:szCs w:val="28"/>
          <w:rtl/>
        </w:rPr>
        <w:t xml:space="preserve">فهنا قال الشارح رحمه اللّه بأنّ فی الملابسة أو الاستعانة باسم اللّه تعالی فی«بسم اللّه»شدّة التعظیم للمسمّی،و هما لا تدلاّن علی اتّحادهما.</w:t>
      </w:r>
    </w:p>
    <w:p>
      <w:pPr>
        <w:pStyle w:val="BookText"/>
      </w:pPr>
      <w:r>
        <w:rPr>
          <w:rFonts w:ascii="IRNazanin" w:hAnsi="IRNazanin" w:eastAsia="IRNazanin" w:cs="IRNazanin"/>
          <w:lang w:bidi="fa-IR"/>
          <w:color w:val="111111"/>
          <w:sz w:val="28"/>
          <w:szCs w:val="28"/>
          <w:rtl/>
        </w:rPr>
        <w:t xml:space="preserve">أو الاستعانة به کما ال التعظیم للمسمّی،فلا یدلّ علی اتّحادهما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،بل ربّما دلّت الإضافة علی تغایرهما.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و«الرحمن»</w:t>
      </w:r>
      <w:r>
        <w:rPr>
          <w:rStyle w:val="FootnoteReference"/>
        </w:rPr>
        <w:footnoteReference w:id="22"/>
      </w:r>
      <w:r>
        <w:rPr>
          <w:rFonts w:ascii="IRNazanin" w:hAnsi="IRNazanin" w:eastAsia="IRNazanin" w:cs="IRNazanin"/>
          <w:lang w:bidi="fa-IR"/>
          <w:color w:val="111111"/>
          <w:sz w:val="28"/>
          <w:szCs w:val="28"/>
          <w:rtl/>
        </w:rPr>
        <w:t xml:space="preserve">و«الرحیم»</w:t>
      </w:r>
      <w:r>
        <w:rPr>
          <w:rStyle w:val="FootnoteReference"/>
        </w:rPr>
        <w:footnoteReference w:id="23"/>
      </w:r>
      <w:r>
        <w:rPr>
          <w:rFonts w:ascii="IRNazanin" w:hAnsi="IRNazanin" w:eastAsia="IRNazanin" w:cs="IRNazanin"/>
          <w:lang w:bidi="fa-IR"/>
          <w:color w:val="111111"/>
          <w:sz w:val="28"/>
          <w:szCs w:val="28"/>
          <w:rtl/>
        </w:rPr>
        <w:t xml:space="preserve">اسمان بنیا للمبالغة من«رحم»، کالغضبان من«غضب»و العلیم من«علم»،و الأوّل</w:t>
      </w:r>
      <w:r>
        <w:rPr>
          <w:rStyle w:val="FootnoteReference"/>
        </w:rPr>
        <w:footnoteReference w:id="24"/>
      </w:r>
      <w:r>
        <w:rPr>
          <w:rFonts w:ascii="IRNazanin" w:hAnsi="IRNazanin" w:eastAsia="IRNazanin" w:cs="IRNazanin"/>
          <w:lang w:bidi="fa-IR"/>
          <w:color w:val="111111"/>
          <w:sz w:val="28"/>
          <w:szCs w:val="28"/>
          <w:rtl/>
        </w:rPr>
        <w:t xml:space="preserve">أبلغ،لأنّ زیادة اللفظ تدلّ علی زیادة المعنی،و مختصّ</w:t>
      </w:r>
      <w:r>
        <w:rPr>
          <w:rStyle w:val="FootnoteReference"/>
        </w:rPr>
        <w:footnoteReference w:id="25"/>
      </w:r>
      <w:r>
        <w:rPr>
          <w:rFonts w:ascii="IRNazanin" w:hAnsi="IRNazanin" w:eastAsia="IRNazanin" w:cs="IRNazanin"/>
          <w:lang w:bidi="fa-IR"/>
          <w:color w:val="111111"/>
          <w:sz w:val="28"/>
          <w:szCs w:val="28"/>
          <w:rtl/>
        </w:rPr>
        <w:t xml:space="preserve">به تعالی،لا لأنّه من الصفات الغالبة،لأنّه یقتضی جواز استعماله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یعنی أنّ الرحمن لو کان من الصفات الغالبة جاز استعماله فی غیر اللّه تعالی أیضا و الحال أنّه لا یجوز استعماله فی غیره تعالی.</w:t>
      </w:r>
    </w:p>
    <w:p>
      <w:pPr>
        <w:pStyle w:val="BookText"/>
      </w:pPr>
      <w:r>
        <w:rPr>
          <w:rFonts w:ascii="IRNazanin" w:hAnsi="IRNazanin" w:eastAsia="IRNazanin" w:cs="IRNazanin"/>
          <w:lang w:bidi="fa-IR"/>
          <w:color w:val="111111"/>
          <w:sz w:val="28"/>
          <w:szCs w:val="28"/>
          <w:rtl/>
        </w:rPr>
        <w:t xml:space="preserve">فی غیره تعالی بحسب الوضع و لیس کذلک،بل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معناه</w:t>
      </w:r>
      <w:r>
        <w:rPr>
          <w:rStyle w:val="FootnoteReference"/>
        </w:rPr>
        <w:footnoteReference w:id="27"/>
      </w:r>
      <w:r>
        <w:rPr>
          <w:rFonts w:ascii="IRNazanin" w:hAnsi="IRNazanin" w:eastAsia="IRNazanin" w:cs="IRNazanin"/>
          <w:lang w:bidi="fa-IR"/>
          <w:color w:val="111111"/>
          <w:sz w:val="28"/>
          <w:szCs w:val="28"/>
          <w:rtl/>
        </w:rPr>
        <w:t xml:space="preserve">المنعم الحقیقیّ البالغ</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خرج بقوله«المنعم الحقیقیّ»المنعم النّسبیّ،فإنّ غیر اللّه أیضا یکون منعما مثل الأب و المعلّم و المحسن إلی إنسان،لکنّهم یرجون عوض إحسانهم و إنعامهم فی الدنیا أو فی الآخرة،بخلاف المنعم الحقیقیّ،فإنّه ینعم بلا رجاء عوض،لا فی الدنیا و لا فی الآخرة.</w:t>
      </w:r>
    </w:p>
    <w:p>
      <w:pPr>
        <w:pStyle w:val="BookText"/>
      </w:pPr>
      <w:r>
        <w:rPr>
          <w:rFonts w:ascii="IRNazanin" w:hAnsi="IRNazanin" w:eastAsia="IRNazanin" w:cs="IRNazanin"/>
          <w:lang w:bidi="fa-IR"/>
          <w:color w:val="111111"/>
          <w:sz w:val="28"/>
          <w:szCs w:val="28"/>
          <w:rtl/>
        </w:rPr>
        <w:t xml:space="preserve">فی الرحمة غایتها،و تعقیبه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بالرحیم من قبیل التتمیم،فإنّه لمّا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دلّ علی جلائل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ألا لیت شعری هل أبیتنّ لیلة بمکّة حولی إذخر و جلیل</w:t>
      </w:r>
    </w:p>
    <w:p>
      <w:pPr>
        <w:pStyle w:val="BookText"/>
      </w:pPr>
      <w:r>
        <w:rPr>
          <w:rFonts w:ascii="IRNazanin" w:hAnsi="IRNazanin" w:eastAsia="IRNazanin" w:cs="IRNazanin"/>
          <w:lang w:bidi="fa-IR"/>
          <w:color w:val="111111"/>
          <w:sz w:val="28"/>
          <w:szCs w:val="28"/>
          <w:rtl/>
        </w:rPr>
        <w:t xml:space="preserve">الواحدة جلیلة ج جلائل(تاج العروس).</w:t>
      </w:r>
    </w:p>
    <w:p>
      <w:pPr>
        <w:pStyle w:val="BookText"/>
      </w:pPr>
      <w:r>
        <w:rPr>
          <w:rFonts w:ascii="IRNazanin" w:hAnsi="IRNazanin" w:eastAsia="IRNazanin" w:cs="IRNazanin"/>
          <w:lang w:bidi="fa-IR"/>
          <w:color w:val="111111"/>
          <w:sz w:val="28"/>
          <w:szCs w:val="28"/>
          <w:rtl/>
        </w:rPr>
        <w:t xml:space="preserve">و قیل:هو الثّمام إذا عظم و جلّ و الجمع جلائل(لسان العرب).</w:t>
      </w:r>
    </w:p>
    <w:p>
      <w:pPr>
        <w:pStyle w:val="BookText"/>
      </w:pPr>
      <w:r>
        <w:rPr>
          <w:rFonts w:ascii="IRNazanin" w:hAnsi="IRNazanin" w:eastAsia="IRNazanin" w:cs="IRNazanin"/>
          <w:lang w:bidi="fa-IR"/>
          <w:color w:val="111111"/>
          <w:sz w:val="28"/>
          <w:szCs w:val="28"/>
          <w:rtl/>
        </w:rPr>
        <w:t xml:space="preserve">النعم و اصولها ذکر الرحیم لیتناول ما خرج منها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أحمد) جمع</w:t>
      </w:r>
      <w:r>
        <w:rPr>
          <w:rStyle w:val="FootnoteReference"/>
        </w:rPr>
        <w:footnoteReference w:id="29"/>
      </w:r>
      <w:r>
        <w:rPr>
          <w:rFonts w:ascii="IRNazanin" w:hAnsi="IRNazanin" w:eastAsia="IRNazanin" w:cs="IRNazanin"/>
          <w:lang w:bidi="fa-IR"/>
          <w:color w:val="111111"/>
          <w:sz w:val="28"/>
          <w:szCs w:val="28"/>
          <w:rtl/>
        </w:rPr>
        <w:t xml:space="preserve">بین التسمیة و التحمید فی الابتداء،جریا علی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قضیّة الأمر فی کلّ أمر ذی بال</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الحسن بن علیّ العسکریّ فی تفسیره عن آبائه عن علیّ علیه السّلام(فی حدیث):أنّ رجلا قال له:إن رأیت أن تعرّفنی ذنبی الذی امتحنت به فی هذا المجلس،فقال:ترکک حین جلست أن تقول:بسم اللّه الرحمن الرحیم،إنّ رسول اللّه صلّی اللّه علیه و آله حدّثنی عن اللّه عزّ و جلّ أنّه قال:«کلّ أمر ذی بال لا یذکر بسم اللّه فیه فهو أبتر»،(الوسائل:ج 4 ص 1194 ب 17 من أبواب الذکر من کتاب الصلاة ح 4).</w:t>
      </w:r>
    </w:p>
    <w:p>
      <w:pPr>
        <w:pStyle w:val="BookText"/>
      </w:pPr>
      <w:r>
        <w:rPr>
          <w:rFonts w:ascii="IRNazanin" w:hAnsi="IRNazanin" w:eastAsia="IRNazanin" w:cs="IRNazanin"/>
          <w:lang w:bidi="fa-IR"/>
          <w:color w:val="111111"/>
          <w:sz w:val="28"/>
          <w:szCs w:val="28"/>
          <w:rtl/>
        </w:rPr>
        <w:t xml:space="preserve">البال:ما یهتمّ به،یقال:«لیس هذا من بالی»أی ممّا ابالیه و«أمر ذو بال»أی یهتمّ به(المنجد).</w:t>
      </w:r>
    </w:p>
    <w:p>
      <w:pPr>
        <w:pStyle w:val="BookText"/>
      </w:pPr>
      <w:r>
        <w:rPr>
          <w:rFonts w:ascii="IRNazanin" w:hAnsi="IRNazanin" w:eastAsia="IRNazanin" w:cs="IRNazanin"/>
          <w:lang w:bidi="fa-IR"/>
          <w:color w:val="111111"/>
          <w:sz w:val="28"/>
          <w:szCs w:val="28"/>
          <w:rtl/>
        </w:rPr>
        <w:t xml:space="preserve">و الدلیل للابتداء بالحمد ما عثرت علیه فی الروایات التی تمکّنت من الرجوع إلیها، لکن عن بعض المعاصرین نسبته إلی شرح التاج فی آخر باب خطبة الجمعة و أنّه ادّعی کون عبارة روایة الابتداء بالحمد هکذا:«إنّ کلّ کلام لم یبدأ فیه بحمد اللّه فهو أجزم».</w:t>
      </w:r>
    </w:p>
    <w:p>
      <w:pPr>
        <w:pStyle w:val="BookText"/>
      </w:pPr>
      <w:r>
        <w:rPr>
          <w:rFonts w:ascii="IRNazanin" w:hAnsi="IRNazanin" w:eastAsia="IRNazanin" w:cs="IRNazanin"/>
          <w:lang w:bidi="fa-IR"/>
          <w:color w:val="111111"/>
          <w:sz w:val="28"/>
          <w:szCs w:val="28"/>
          <w:rtl/>
        </w:rPr>
        <w:t xml:space="preserve">،فإنّ الابتداء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فأجاب بأنّ المعتبر هو الابتداء عرفا،و هو یصدق من حین الأخذ فی التصنیف إلی الشروع فی المقصود.</w:t>
      </w:r>
    </w:p>
    <w:p>
      <w:pPr>
        <w:pStyle w:val="BookText"/>
      </w:pPr>
      <w:r>
        <w:rPr>
          <w:rFonts w:ascii="IRNazanin" w:hAnsi="IRNazanin" w:eastAsia="IRNazanin" w:cs="IRNazanin"/>
          <w:lang w:bidi="fa-IR"/>
          <w:color w:val="111111"/>
          <w:sz w:val="28"/>
          <w:szCs w:val="28"/>
          <w:rtl/>
        </w:rPr>
        <w:t xml:space="preserve">یعتبر فی العرف ممتدّا من حین الأخذ فی التصنیف إلی الشروع فی المقصود،فیقارنه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التسمیة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التحمید و نحوهما</w:t>
      </w:r>
      <w:r>
        <w:rPr>
          <w:rStyle w:val="FootnoteReference"/>
        </w:rPr>
        <w:footnoteReference w:id="31"/>
      </w:r>
      <w:r>
        <w:rPr>
          <w:rFonts w:ascii="IRNazanin" w:hAnsi="IRNazanin" w:eastAsia="IRNazanin" w:cs="IRNazanin"/>
          <w:lang w:bidi="fa-IR"/>
          <w:color w:val="111111"/>
          <w:sz w:val="28"/>
          <w:szCs w:val="28"/>
          <w:rtl/>
        </w:rPr>
        <w:t xml:space="preserve">،و لهذا یقدّر الفعل المحذوف فی أوائل التصانیف «أبتدئ»،سواء اعتبر الظرف مستقرّا</w:t>
      </w:r>
      <w:r>
        <w:rPr>
          <w:rStyle w:val="FootnoteReference"/>
        </w:rPr>
        <w:footnoteReference w:id="32"/>
      </w:r>
      <w:r>
        <w:rPr>
          <w:rFonts w:ascii="IRNazanin" w:hAnsi="IRNazanin" w:eastAsia="IRNazanin" w:cs="IRNazanin"/>
          <w:lang w:bidi="fa-IR"/>
          <w:color w:val="111111"/>
          <w:sz w:val="28"/>
          <w:szCs w:val="28"/>
          <w:rtl/>
        </w:rPr>
        <w:t xml:space="preserve">أم لغوا،لأنّ فیه</w:t>
      </w:r>
      <w:r>
        <w:rPr>
          <w:rStyle w:val="FootnoteReference"/>
        </w:rPr>
        <w:footnoteReference w:id="33"/>
      </w:r>
      <w:r>
        <w:rPr>
          <w:rFonts w:ascii="IRNazanin" w:hAnsi="IRNazanin" w:eastAsia="IRNazanin" w:cs="IRNazanin"/>
          <w:lang w:bidi="fa-IR"/>
          <w:color w:val="111111"/>
          <w:sz w:val="28"/>
          <w:szCs w:val="28"/>
          <w:rtl/>
        </w:rPr>
        <w:t xml:space="preserve">امتثالا للحدیث لفظا و معنی،و فی تقدیر غیره</w:t>
      </w:r>
      <w:r>
        <w:rPr>
          <w:rStyle w:val="FootnoteReference"/>
        </w:rPr>
        <w:footnoteReference w:id="34"/>
      </w:r>
      <w:r>
        <w:rPr>
          <w:rFonts w:ascii="IRNazanin" w:hAnsi="IRNazanin" w:eastAsia="IRNazanin" w:cs="IRNazanin"/>
          <w:lang w:bidi="fa-IR"/>
          <w:color w:val="111111"/>
          <w:sz w:val="28"/>
          <w:szCs w:val="28"/>
          <w:rtl/>
        </w:rPr>
        <w:t xml:space="preserve">معنی فقط.</w:t>
      </w:r>
    </w:p>
    <w:p>
      <w:pPr>
        <w:pStyle w:val="BookText"/>
      </w:pPr>
      <w:r>
        <w:rPr>
          <w:rFonts w:ascii="Amiri" w:hAnsi="Amiri" w:eastAsia="Amiri" w:cs="Amiri"/>
          <w:lang w:bidi="ar-SA"/>
          <w:color w:val="111111"/>
          <w:sz w:val="28"/>
          <w:szCs w:val="28"/>
          <w:rtl/>
        </w:rPr>
        <w:t xml:space="preserve">و قدّم</w:t>
      </w:r>
      <w:r>
        <w:rPr>
          <w:rStyle w:val="FootnoteReference"/>
        </w:rPr>
        <w:footnoteReference w:id="35"/>
      </w:r>
      <w:r>
        <w:rPr>
          <w:rFonts w:ascii="IRNazanin" w:hAnsi="IRNazanin" w:eastAsia="IRNazanin" w:cs="IRNazanin"/>
          <w:lang w:bidi="fa-IR"/>
          <w:color w:val="111111"/>
          <w:sz w:val="28"/>
          <w:szCs w:val="28"/>
          <w:rtl/>
        </w:rPr>
        <w:t xml:space="preserve">التسمیة،اقتفاء لما نطق به الکتاب،و اتّفق علیه اولوا الألباب.</w:t>
      </w:r>
    </w:p>
    <w:p>
      <w:pPr>
        <w:pStyle w:val="BookText"/>
      </w:pPr>
      <w:r>
        <w:rPr>
          <w:rFonts w:ascii="IRNazanin" w:hAnsi="IRNazanin" w:eastAsia="IRNazanin" w:cs="IRNazanin"/>
          <w:lang w:bidi="fa-IR"/>
          <w:color w:val="111111"/>
          <w:sz w:val="28"/>
          <w:szCs w:val="28"/>
          <w:rtl/>
        </w:rPr>
        <w:t xml:space="preserve">و ابتدأ فی اللفظ باسم اللّه</w:t>
      </w:r>
      <w:r>
        <w:rPr>
          <w:rStyle w:val="FootnoteReference"/>
        </w:rPr>
        <w:footnoteReference w:id="36"/>
      </w:r>
      <w:r>
        <w:rPr>
          <w:rFonts w:ascii="IRNazanin" w:hAnsi="IRNazanin" w:eastAsia="IRNazanin" w:cs="IRNazanin"/>
          <w:lang w:bidi="fa-IR"/>
          <w:color w:val="111111"/>
          <w:sz w:val="28"/>
          <w:szCs w:val="28"/>
          <w:rtl/>
        </w:rPr>
        <w:t xml:space="preserve">،لمناسبة مرتبته فی الوجود العینیّ،لأنّه</w:t>
      </w:r>
      <w:r>
        <w:rPr>
          <w:rStyle w:val="FootnoteReference"/>
        </w:rPr>
        <w:footnoteReference w:id="3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فیه،فناسب کون اللفظیّ و نحوه</w:t>
      </w:r>
      <w:r>
        <w:rPr>
          <w:rStyle w:val="FootnoteReference"/>
        </w:rPr>
        <w:footnoteReference w:id="38"/>
      </w:r>
      <w:r>
        <w:rPr>
          <w:rFonts w:ascii="IRNazanin" w:hAnsi="IRNazanin" w:eastAsia="IRNazanin" w:cs="IRNazanin"/>
          <w:lang w:bidi="fa-IR"/>
          <w:color w:val="111111"/>
          <w:sz w:val="28"/>
          <w:szCs w:val="28"/>
          <w:rtl/>
        </w:rPr>
        <w:t xml:space="preserve">کذلک.</w:t>
      </w:r>
    </w:p>
    <w:p>
      <w:pPr>
        <w:pStyle w:val="BookText"/>
      </w:pPr>
      <w:r>
        <w:rPr>
          <w:rFonts w:ascii="Amiri" w:hAnsi="Amiri" w:eastAsia="Amiri" w:cs="Amiri"/>
          <w:lang w:bidi="ar-SA"/>
          <w:color w:val="111111"/>
          <w:sz w:val="28"/>
          <w:szCs w:val="28"/>
          <w:rtl/>
        </w:rPr>
        <w:t xml:space="preserve">و قدّم ما هو الأهمّ</w:t>
      </w:r>
      <w:r>
        <w:rPr>
          <w:rStyle w:val="FootnoteReference"/>
        </w:rPr>
        <w:footnoteReference w:id="39"/>
      </w:r>
      <w:r>
        <w:rPr>
          <w:rFonts w:ascii="Amiri" w:hAnsi="Amiri" w:eastAsia="Amiri" w:cs="Amiri"/>
          <w:lang w:bidi="ar-SA"/>
          <w:color w:val="111111"/>
          <w:sz w:val="28"/>
          <w:szCs w:val="28"/>
          <w:rtl/>
        </w:rPr>
        <w:t xml:space="preserve">و إن کان حقّه التأخیر باعتبار المعمولیّة،للتنبیه علی إفادة الحصر علی طریقة إِیّٰاکَ نَعْبُدُ .</w:t>
      </w:r>
    </w:p>
    <w:p>
      <w:pPr>
        <w:pStyle w:val="BookText"/>
      </w:pPr>
      <w:r>
        <w:rPr>
          <w:rFonts w:ascii="IRNazanin" w:hAnsi="IRNazanin" w:eastAsia="IRNazanin" w:cs="IRNazanin"/>
          <w:lang w:bidi="fa-IR"/>
          <w:color w:val="111111"/>
          <w:sz w:val="28"/>
          <w:szCs w:val="28"/>
          <w:rtl/>
        </w:rPr>
        <w:t xml:space="preserve">و نسب الحمد إلیه تعالی باعتبار لفظ«اللّه»</w:t>
      </w:r>
      <w:r>
        <w:rPr>
          <w:rStyle w:val="FootnoteReference"/>
        </w:rPr>
        <w:footnoteReference w:id="40"/>
      </w:r>
      <w:r>
        <w:rPr>
          <w:rFonts w:ascii="IRNazanin" w:hAnsi="IRNazanin" w:eastAsia="IRNazanin" w:cs="IRNazanin"/>
          <w:lang w:bidi="fa-IR"/>
          <w:color w:val="111111"/>
          <w:sz w:val="28"/>
          <w:szCs w:val="28"/>
          <w:rtl/>
        </w:rPr>
        <w:t xml:space="preserve">،لأنّه اسم للذات المقدّسة،بخلاف باقی أسمائه تعالی،لأنّها صفات کما مرّ،و لهذا تحمل</w:t>
      </w:r>
      <w:r>
        <w:rPr>
          <w:rStyle w:val="FootnoteReference"/>
        </w:rPr>
        <w:footnoteReference w:id="4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علیه،و لا یحمل</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الرحمن الرحیم هو اللّه.</w:t>
      </w:r>
    </w:p>
    <w:p>
      <w:pPr>
        <w:pStyle w:val="BookText"/>
      </w:pPr>
      <w:r>
        <w:rPr>
          <w:rFonts w:ascii="IRNazanin" w:hAnsi="IRNazanin" w:eastAsia="IRNazanin" w:cs="IRNazanin"/>
          <w:lang w:bidi="fa-IR"/>
          <w:color w:val="111111"/>
          <w:sz w:val="28"/>
          <w:szCs w:val="28"/>
          <w:rtl/>
        </w:rPr>
        <w:t xml:space="preserve">علی شیء منها.</w:t>
      </w:r>
    </w:p>
    <w:p>
      <w:pPr>
        <w:pStyle w:val="BookText"/>
      </w:pPr>
      <w:r>
        <w:rPr>
          <w:rFonts w:ascii="IRNazanin" w:hAnsi="IRNazanin" w:eastAsia="IRNazanin" w:cs="IRNazanin"/>
          <w:lang w:bidi="fa-IR"/>
          <w:color w:val="111111"/>
          <w:sz w:val="28"/>
          <w:szCs w:val="28"/>
          <w:rtl/>
        </w:rPr>
        <w:t xml:space="preserve">و نسبة الحمد إلی الذات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الرحمن-مثلا-أحمد،لأنّ تعلیق الحکم علی الوصف یشعر بالعلّیّة،فالمعنی هو هکذا:أحمده تعالی،لأنّه ذات مستجمعة لجمیع صفات الکمال و الجلال.</w:t>
      </w:r>
    </w:p>
    <w:p>
      <w:pPr>
        <w:pStyle w:val="BookText"/>
      </w:pPr>
      <w:r>
        <w:rPr>
          <w:rFonts w:ascii="IRNazanin" w:hAnsi="IRNazanin" w:eastAsia="IRNazanin" w:cs="IRNazanin"/>
          <w:lang w:bidi="fa-IR"/>
          <w:color w:val="111111"/>
          <w:sz w:val="28"/>
          <w:szCs w:val="28"/>
          <w:rtl/>
        </w:rPr>
        <w:t xml:space="preserve">باعتبار وصف تشعر بعلّیّته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الحمد للّه،لتجدّد الحمد فی الجملة الفعلیّة آنا بعد آن،و التعبیر بتجدّد المحمود علیه مسامحة،لأنّ المراد من المحمود علیه هو اللّه تعالی و لا تجدّد فیه،فالتجدّد باعتبار تجدّد الحمد مجازا لا حقیقة.</w:t>
      </w:r>
    </w:p>
    <w:p>
      <w:pPr>
        <w:pStyle w:val="BookText"/>
      </w:pPr>
      <w:r>
        <w:rPr>
          <w:rFonts w:ascii="IRNazanin" w:hAnsi="IRNazanin" w:eastAsia="IRNazanin" w:cs="IRNazanin"/>
          <w:lang w:bidi="fa-IR"/>
          <w:color w:val="111111"/>
          <w:sz w:val="28"/>
          <w:szCs w:val="28"/>
          <w:rtl/>
        </w:rPr>
        <w:t xml:space="preserve">جملة الحمد فعلیّة،لتجدّده حالا فحالا بحسب تجدّد المحمود علیه،و هی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خبریّة لفظا إنشائیّة معنی للثناء علی اللّه تعالی بصفات کماله و نعوت جلاله،و ما ذکر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فرد من أفراده.</w:t>
      </w:r>
    </w:p>
    <w:p>
      <w:pPr>
        <w:pStyle w:val="BookText"/>
      </w:pPr>
      <w:r>
        <w:rPr>
          <w:rFonts w:ascii="IRNazanin" w:hAnsi="IRNazanin" w:eastAsia="IRNazanin" w:cs="IRNazanin"/>
          <w:lang w:bidi="fa-IR"/>
          <w:color w:val="111111"/>
          <w:sz w:val="28"/>
          <w:szCs w:val="28"/>
          <w:rtl/>
        </w:rPr>
        <w:t xml:space="preserve">و لمّا کان المحمود مختارا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الحاصل أنّ اختیار الحمد علی المدح لکون اللّه تعالی مختارا،و اختیاره علی الشکر لاختصاصه بصورة وصول النعمة إلیه.</w:t>
      </w:r>
    </w:p>
    <w:p>
      <w:pPr>
        <w:pStyle w:val="BookText"/>
      </w:pPr>
      <w:r>
        <w:rPr>
          <w:rFonts w:ascii="IRNazanin" w:hAnsi="IRNazanin" w:eastAsia="IRNazanin" w:cs="IRNazanin"/>
          <w:lang w:bidi="fa-IR"/>
          <w:color w:val="111111"/>
          <w:sz w:val="28"/>
          <w:szCs w:val="28"/>
          <w:rtl/>
        </w:rPr>
        <w:t xml:space="preserve">مستحقّا للحمد علی الإطلاق اختار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علی المدح و الشکر.</w:t>
      </w:r>
    </w:p>
    <w:p>
      <w:pPr>
        <w:pStyle w:val="BookText"/>
      </w:pPr>
      <w:r>
        <w:rPr>
          <w:rFonts w:ascii="IRNazanin" w:hAnsi="IRNazanin" w:eastAsia="IRNazanin" w:cs="IRNazanin"/>
          <w:lang w:bidi="fa-IR"/>
          <w:color w:val="111111"/>
          <w:sz w:val="28"/>
          <w:szCs w:val="28"/>
          <w:rtl/>
        </w:rPr>
        <w:t xml:space="preserve">(استتماما</w:t>
      </w:r>
      <w:r>
        <w:rPr>
          <w:rStyle w:val="FootnoteReference"/>
        </w:rPr>
        <w:footnoteReference w:id="46"/>
      </w:r>
      <w:r>
        <w:rPr>
          <w:rFonts w:ascii="IRNazanin" w:hAnsi="IRNazanin" w:eastAsia="IRNazanin" w:cs="IRNazanin"/>
          <w:lang w:bidi="fa-IR"/>
          <w:color w:val="111111"/>
          <w:sz w:val="28"/>
          <w:szCs w:val="28"/>
          <w:rtl/>
        </w:rPr>
        <w:t xml:space="preserve">لنعمته) نصب علی المفعول له،تنبیها علی کونه</w:t>
      </w:r>
      <w:r>
        <w:rPr>
          <w:rStyle w:val="FootnoteReference"/>
        </w:rPr>
        <w:footnoteReference w:id="47"/>
      </w:r>
      <w:r>
        <w:rPr>
          <w:rFonts w:ascii="IRNazanin" w:hAnsi="IRNazanin" w:eastAsia="IRNazanin" w:cs="IRNazanin"/>
          <w:lang w:bidi="fa-IR"/>
          <w:color w:val="111111"/>
          <w:sz w:val="28"/>
          <w:szCs w:val="28"/>
          <w:rtl/>
        </w:rPr>
        <w:t xml:space="preserve">من غایات الحمد.</w:t>
      </w:r>
    </w:p>
    <w:p>
      <w:pPr>
        <w:pStyle w:val="BookText"/>
      </w:pPr>
      <w:r>
        <w:rPr>
          <w:rFonts w:ascii="IRNazanin" w:hAnsi="IRNazanin" w:eastAsia="IRNazanin" w:cs="IRNazanin"/>
          <w:lang w:bidi="fa-IR"/>
          <w:color w:val="111111"/>
          <w:sz w:val="28"/>
          <w:szCs w:val="28"/>
          <w:rtl/>
        </w:rPr>
        <w:t xml:space="preserve">و المراد به</w:t>
      </w:r>
      <w:r>
        <w:rPr>
          <w:rStyle w:val="FootnoteReference"/>
        </w:rPr>
        <w:footnoteReference w:id="48"/>
      </w:r>
      <w:r>
        <w:rPr>
          <w:rFonts w:ascii="IRNazanin" w:hAnsi="IRNazanin" w:eastAsia="IRNazanin" w:cs="IRNazanin"/>
          <w:lang w:bidi="fa-IR"/>
          <w:color w:val="111111"/>
          <w:sz w:val="28"/>
          <w:szCs w:val="28"/>
          <w:rtl/>
        </w:rPr>
        <w:t xml:space="preserve">هنا الشکر،لأنّه</w:t>
      </w:r>
      <w:r>
        <w:rPr>
          <w:rStyle w:val="FootnoteReference"/>
        </w:rPr>
        <w:footnoteReference w:id="49"/>
      </w:r>
      <w:r>
        <w:rPr>
          <w:rFonts w:ascii="IRNazanin" w:hAnsi="IRNazanin" w:eastAsia="IRNazanin" w:cs="IRNazanin"/>
          <w:lang w:bidi="fa-IR"/>
          <w:color w:val="111111"/>
          <w:sz w:val="28"/>
          <w:szCs w:val="28"/>
          <w:rtl/>
        </w:rPr>
        <w:t xml:space="preserve">رأسه و أظهر أفراده</w:t>
      </w:r>
      <w:r>
        <w:rPr>
          <w:rStyle w:val="FootnoteReference"/>
        </w:rPr>
        <w:footnoteReference w:id="50"/>
      </w:r>
      <w:r>
        <w:rPr>
          <w:rFonts w:ascii="IRNazanin" w:hAnsi="IRNazanin" w:eastAsia="IRNazanin" w:cs="IRNazanin"/>
          <w:lang w:bidi="fa-IR"/>
          <w:color w:val="111111"/>
          <w:sz w:val="28"/>
          <w:szCs w:val="28"/>
          <w:rtl/>
        </w:rPr>
        <w:t xml:space="preserve">،و هو</w:t>
      </w:r>
      <w:r>
        <w:rPr>
          <w:rStyle w:val="FootnoteReference"/>
        </w:rPr>
        <w:footnoteReference w:id="51"/>
      </w:r>
    </w:p>
    <w:p>
      <w:pPr>
        <w:pStyle w:val="BookText"/>
      </w:pPr>
      <w:r>
        <w:rPr>
          <w:rFonts w:ascii="Amiri" w:hAnsi="Amiri" w:eastAsia="Amiri" w:cs="Amiri"/>
          <w:lang w:bidi="ar-SA"/>
          <w:color w:val="111111"/>
          <w:sz w:val="28"/>
          <w:szCs w:val="28"/>
          <w:rtl/>
        </w:rPr>
        <w:t xml:space="preserve">یعنی أنّ قوله ذلک ناظر إلی قوله تعالی فی سورة إبراهیم،الآیة 7: وَ إِذْ تَأَذَّنَ رَبُّکُمْ لَئِنْ شَکَرْتُمْ لَأَزِیدَنَّکُمْ وَ لَئِنْ کَفَرْتُمْ إِنَّ عَذٰابِی لَشَدِیدٌ .</w:t>
      </w:r>
    </w:p>
    <w:p>
      <w:pPr>
        <w:pStyle w:val="BookText"/>
      </w:pPr>
      <w:r>
        <w:rPr>
          <w:rFonts w:ascii="IRNazanin" w:hAnsi="IRNazanin" w:eastAsia="IRNazanin" w:cs="IRNazanin"/>
          <w:lang w:bidi="fa-IR"/>
          <w:color w:val="111111"/>
          <w:sz w:val="28"/>
          <w:szCs w:val="28"/>
          <w:rtl/>
        </w:rPr>
        <w:t xml:space="preserve">ناظر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قوله تعالی: لَئِنْ شَکَرْتُمْ لَأَزِیدَنَّکُمْ ،لأنّ الاستتمام طلب التامّ</w:t>
      </w:r>
      <w:r>
        <w:rPr>
          <w:rStyle w:val="FootnoteReference"/>
        </w:rPr>
        <w:footnoteReference w:id="52"/>
      </w:r>
      <w:r>
        <w:rPr>
          <w:rFonts w:ascii="IRNazanin" w:hAnsi="IRNazanin" w:eastAsia="IRNazanin" w:cs="IRNazanin"/>
          <w:lang w:bidi="fa-IR"/>
          <w:color w:val="111111"/>
          <w:sz w:val="28"/>
          <w:szCs w:val="28"/>
          <w:rtl/>
        </w:rPr>
        <w:t xml:space="preserve">،و هو مستلزم للزیادة،و ذلک باعث علی رجاء المزید،و هذه اللفظة</w:t>
      </w:r>
      <w:r>
        <w:rPr>
          <w:rStyle w:val="FootnoteReference"/>
        </w:rPr>
        <w:footnoteReference w:id="53"/>
      </w:r>
      <w:r>
        <w:rPr>
          <w:rFonts w:ascii="IRNazanin" w:hAnsi="IRNazanin" w:eastAsia="IRNazanin" w:cs="IRNazanin"/>
          <w:lang w:bidi="fa-IR"/>
          <w:color w:val="111111"/>
          <w:sz w:val="28"/>
          <w:szCs w:val="28"/>
          <w:rtl/>
        </w:rPr>
        <w:t xml:space="preserve">مأخوذة من کلام علیّ علیه السّلام فی بعض خطبه.</w:t>
      </w:r>
    </w:p>
    <w:p>
      <w:pPr>
        <w:pStyle w:val="BookText"/>
      </w:pPr>
      <w:r>
        <w:rPr>
          <w:rFonts w:ascii="IRNazanin" w:hAnsi="IRNazanin" w:eastAsia="IRNazanin" w:cs="IRNazanin"/>
          <w:lang w:bidi="fa-IR"/>
          <w:color w:val="111111"/>
          <w:sz w:val="28"/>
          <w:szCs w:val="28"/>
          <w:rtl/>
        </w:rPr>
        <w:t xml:space="preserve">و«النعمة»هی المنفعة الواصلة إلی الغیر علی جهة الإحسان إلیه،و هی</w:t>
      </w:r>
      <w:r>
        <w:rPr>
          <w:rStyle w:val="FootnoteReference"/>
        </w:rPr>
        <w:footnoteReference w:id="54"/>
      </w:r>
      <w:r>
        <w:rPr>
          <w:rFonts w:ascii="IRNazanin" w:hAnsi="IRNazanin" w:eastAsia="IRNazanin" w:cs="IRNazanin"/>
          <w:lang w:bidi="fa-IR"/>
          <w:color w:val="111111"/>
          <w:sz w:val="28"/>
          <w:szCs w:val="28"/>
          <w:rtl/>
        </w:rPr>
        <w:t xml:space="preserve">موجبة للشکر المستلزم للمزید.</w:t>
      </w:r>
    </w:p>
    <w:p>
      <w:pPr>
        <w:pStyle w:val="BookText"/>
      </w:pPr>
      <w:r>
        <w:rPr>
          <w:rFonts w:ascii="Amiri" w:hAnsi="Amiri" w:eastAsia="Amiri" w:cs="Amiri"/>
          <w:lang w:bidi="ar-SA"/>
          <w:color w:val="111111"/>
          <w:sz w:val="28"/>
          <w:szCs w:val="28"/>
          <w:rtl/>
        </w:rPr>
        <w:t xml:space="preserve">و وحّدها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استتماما لأنعمه أو لنعمه أو للنعم،لأنّ نعمة اللّه تعالی غیر متناهیة من حیث الکمّ و الکیف،فلا یستطیع المتناهی-و هو الطالب-علی غیر المتناهی،و هو المطلوب.</w:t>
      </w:r>
    </w:p>
    <w:p>
      <w:pPr>
        <w:pStyle w:val="BookText"/>
      </w:pPr>
      <w:r>
        <w:rPr>
          <w:rFonts w:ascii="IRNazanin" w:hAnsi="IRNazanin" w:eastAsia="IRNazanin" w:cs="IRNazanin"/>
          <w:lang w:bidi="fa-IR"/>
          <w:color w:val="111111"/>
          <w:sz w:val="28"/>
          <w:szCs w:val="28"/>
          <w:rtl/>
        </w:rPr>
        <w:t xml:space="preserve">للتنبیه علی أنّ نعم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نعمة اللّه:ما أعطاه اللّه للعبد ممّا لا یتمنّی غیره أن یعطیه إیّاه ج أنعم و نعم و نعمات و نعمات(أقرب الموارد).</w:t>
      </w:r>
    </w:p>
    <w:p>
      <w:pPr>
        <w:pStyle w:val="BookText"/>
      </w:pPr>
      <w:r>
        <w:rPr>
          <w:rFonts w:ascii="IRNazanin" w:hAnsi="IRNazanin" w:eastAsia="IRNazanin" w:cs="IRNazanin"/>
          <w:lang w:bidi="fa-IR"/>
          <w:color w:val="111111"/>
          <w:sz w:val="28"/>
          <w:szCs w:val="28"/>
          <w:rtl/>
        </w:rPr>
        <w:t xml:space="preserve">اللّه تعالی أعظم من أن تستتمّ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عبد،فإنّ فیضه غیر متناه کمّا و لا کیفا،و فیها</w:t>
      </w:r>
      <w:r>
        <w:rPr>
          <w:rStyle w:val="FootnoteReference"/>
        </w:rPr>
        <w:footnoteReference w:id="56"/>
      </w:r>
      <w:r>
        <w:rPr>
          <w:rFonts w:ascii="IRNazanin" w:hAnsi="IRNazanin" w:eastAsia="IRNazanin" w:cs="IRNazanin"/>
          <w:lang w:bidi="fa-IR"/>
          <w:color w:val="111111"/>
          <w:sz w:val="28"/>
          <w:szCs w:val="28"/>
          <w:rtl/>
        </w:rPr>
        <w:t xml:space="preserve">یتصوّر طلب تمام النعمة التی تصل إلی القوابل بحسب استعدادهم.</w:t>
      </w:r>
    </w:p>
    <w:p>
      <w:pPr>
        <w:pStyle w:val="BookText"/>
      </w:pPr>
      <w:r>
        <w:rPr>
          <w:rFonts w:ascii="IRNazanin" w:hAnsi="IRNazanin" w:eastAsia="IRNazanin" w:cs="IRNazanin"/>
          <w:lang w:bidi="fa-IR"/>
          <w:color w:val="111111"/>
          <w:sz w:val="28"/>
          <w:szCs w:val="28"/>
          <w:rtl/>
        </w:rPr>
        <w:t xml:space="preserve">(و الحمد فضله</w:t>
      </w:r>
      <w:r>
        <w:rPr>
          <w:rStyle w:val="FootnoteReference"/>
        </w:rPr>
        <w:footnoteReference w:id="57"/>
      </w:r>
      <w:r>
        <w:rPr>
          <w:rFonts w:ascii="Amiri" w:hAnsi="Amiri" w:eastAsia="Amiri" w:cs="Amiri"/>
          <w:lang w:bidi="ar-SA"/>
          <w:color w:val="111111"/>
          <w:sz w:val="28"/>
          <w:szCs w:val="28"/>
          <w:rtl/>
        </w:rPr>
        <w:t xml:space="preserve">) ،إشارة</w:t>
      </w:r>
      <w:r>
        <w:rPr>
          <w:rStyle w:val="FootnoteReference"/>
        </w:rPr>
        <w:footnoteReference w:id="58"/>
      </w:r>
      <w:r>
        <w:rPr>
          <w:rFonts w:ascii="IRNazanin" w:hAnsi="IRNazanin" w:eastAsia="IRNazanin" w:cs="IRNazanin"/>
          <w:lang w:bidi="fa-IR"/>
          <w:color w:val="111111"/>
          <w:sz w:val="28"/>
          <w:szCs w:val="28"/>
          <w:rtl/>
        </w:rPr>
        <w:t xml:space="preserve">إلی العجز عن القیام بحقّ النعمة،لأنّ الحمد إذا کان من جملة فضله</w:t>
      </w:r>
      <w:r>
        <w:rPr>
          <w:rStyle w:val="FootnoteReference"/>
        </w:rPr>
        <w:footnoteReference w:id="59"/>
      </w:r>
      <w:r>
        <w:rPr>
          <w:rFonts w:ascii="IRNazanin" w:hAnsi="IRNazanin" w:eastAsia="IRNazanin" w:cs="IRNazanin"/>
          <w:lang w:bidi="fa-IR"/>
          <w:color w:val="111111"/>
          <w:sz w:val="28"/>
          <w:szCs w:val="28"/>
          <w:rtl/>
        </w:rPr>
        <w:t xml:space="preserve">فیستحقّ علیه حمدا و شکرا،فلا ینقضی ما یستحقّه من المحامد،لعدم تناهی نعمه.</w:t>
      </w:r>
    </w:p>
    <w:p>
      <w:pPr>
        <w:pStyle w:val="BookText"/>
      </w:pPr>
      <w:r>
        <w:rPr>
          <w:rFonts w:ascii="IRNazanin" w:hAnsi="IRNazanin" w:eastAsia="IRNazanin" w:cs="IRNazanin"/>
          <w:lang w:bidi="fa-IR"/>
          <w:color w:val="111111"/>
          <w:sz w:val="28"/>
          <w:szCs w:val="28"/>
          <w:rtl/>
        </w:rPr>
        <w:t xml:space="preserve">و اللام فی«الحمد»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الأوّل:کونها للعهد الذکریّ.یعنی أنّ الحمد الذی هو فضله هو الحمد المذکور الأوّل،و المراد من الحمد الأوّل هو الموجود فی قوله السابق«اللّه أحمد».</w:t>
      </w:r>
    </w:p>
    <w:p>
      <w:pPr>
        <w:pStyle w:val="BookText"/>
      </w:pPr>
      <w:r>
        <w:rPr>
          <w:rFonts w:ascii="IRNazanin" w:hAnsi="IRNazanin" w:eastAsia="IRNazanin" w:cs="IRNazanin"/>
          <w:lang w:bidi="fa-IR"/>
          <w:color w:val="111111"/>
          <w:sz w:val="28"/>
          <w:szCs w:val="28"/>
          <w:rtl/>
        </w:rPr>
        <w:t xml:space="preserve">الثانی:کون اللام للعهد الذهنیّ.یعنی أنّ الحمد الذی هو فی ذهنی من حمد نفسی أو من الحامدین فضله.</w:t>
      </w:r>
    </w:p>
    <w:p>
      <w:pPr>
        <w:pStyle w:val="BookText"/>
      </w:pPr>
      <w:r>
        <w:rPr>
          <w:rFonts w:ascii="IRNazanin" w:hAnsi="IRNazanin" w:eastAsia="IRNazanin" w:cs="IRNazanin"/>
          <w:lang w:bidi="fa-IR"/>
          <w:color w:val="111111"/>
          <w:sz w:val="28"/>
          <w:szCs w:val="28"/>
          <w:rtl/>
        </w:rPr>
        <w:t xml:space="preserve">الثالث:کون اللام للاستغراق،بمعنی أنّ الحمد من أیّ شخص حصل أو یحصل هو فضله.</w:t>
      </w:r>
    </w:p>
    <w:p>
      <w:pPr>
        <w:pStyle w:val="BookText"/>
      </w:pPr>
      <w:r>
        <w:rPr>
          <w:rFonts w:ascii="IRNazanin" w:hAnsi="IRNazanin" w:eastAsia="IRNazanin" w:cs="IRNazanin"/>
          <w:lang w:bidi="fa-IR"/>
          <w:color w:val="111111"/>
          <w:sz w:val="28"/>
          <w:szCs w:val="28"/>
          <w:rtl/>
        </w:rPr>
        <w:t xml:space="preserve">یجوز کونه للعهد الذکریّ-و هو المحمود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أوّلا،-و الذهنیّ الصادر عنه</w:t>
      </w:r>
      <w:r>
        <w:rPr>
          <w:rStyle w:val="FootnoteReference"/>
        </w:rPr>
        <w:footnoteReference w:id="61"/>
      </w:r>
      <w:r>
        <w:rPr>
          <w:rFonts w:ascii="IRNazanin" w:hAnsi="IRNazanin" w:eastAsia="IRNazanin" w:cs="IRNazanin"/>
          <w:lang w:bidi="fa-IR"/>
          <w:color w:val="111111"/>
          <w:sz w:val="28"/>
          <w:szCs w:val="28"/>
          <w:rtl/>
        </w:rPr>
        <w:t xml:space="preserve">أو عن جمیع الحامدین،و للاستغراق</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*من حواشی الکتاب:اعلم أنّ العهد الخارجیّ علی ثلاثة أقسام:</w:t>
      </w:r>
    </w:p>
    <w:p>
      <w:pPr>
        <w:pStyle w:val="BookText"/>
      </w:pPr>
      <w:r>
        <w:rPr>
          <w:rFonts w:ascii="Amiri" w:hAnsi="Amiri" w:eastAsia="Amiri" w:cs="Amiri"/>
          <w:lang w:bidi="ar-SA"/>
          <w:color w:val="111111"/>
          <w:sz w:val="28"/>
          <w:szCs w:val="28"/>
          <w:rtl/>
        </w:rPr>
        <w:t xml:space="preserve">الأوّل:الذکریّ،و هو الذی یتقدّم لمصحوب اللام ذکر نحو قوله تعالی: کَمٰا أَرْسَلْنٰا إِلیٰ فِرْعَوْنَ رَسُولاً فَعَصیٰ فِرْعَوْنُ الرَّسُولَ .</w:t>
      </w:r>
    </w:p>
    <w:p>
      <w:pPr>
        <w:pStyle w:val="BookText"/>
      </w:pPr>
      <w:r>
        <w:rPr>
          <w:rFonts w:ascii="Amiri" w:hAnsi="Amiri" w:eastAsia="Amiri" w:cs="Amiri"/>
          <w:lang w:bidi="ar-SA"/>
          <w:color w:val="111111"/>
          <w:sz w:val="28"/>
          <w:szCs w:val="28"/>
          <w:rtl/>
        </w:rPr>
        <w:t xml:space="preserve">و الثانی:العلمیّ،و هو أن یتقدّم بمضمونها علم نحو: بِالْوٰادِ الْمُقَدَّسِ طُویً و تَحْتَ الشَّجَرَةِ ،لأنّ ذلک معلوم عندهم.</w:t>
      </w:r>
    </w:p>
    <w:p>
      <w:pPr>
        <w:pStyle w:val="BookText"/>
      </w:pPr>
      <w:r>
        <w:rPr>
          <w:rFonts w:ascii="Amiri" w:hAnsi="Amiri" w:eastAsia="Amiri" w:cs="Amiri"/>
          <w:lang w:bidi="ar-SA"/>
          <w:color w:val="111111"/>
          <w:sz w:val="28"/>
          <w:szCs w:val="28"/>
          <w:rtl/>
        </w:rPr>
        <w:t xml:space="preserve">و الثالث:الحضوریّ،و هو أن یکون مصحوبها حاضرا نحو: اَلْیَوْمَ أَکْمَلْتُ لَکُمْ دِینَکُمْ .</w:t>
      </w:r>
    </w:p>
    <w:p>
      <w:pPr>
        <w:pStyle w:val="BookText"/>
      </w:pPr>
      <w:r>
        <w:rPr>
          <w:rFonts w:ascii="IRNazanin" w:hAnsi="IRNazanin" w:eastAsia="IRNazanin" w:cs="IRNazanin"/>
          <w:lang w:bidi="fa-IR"/>
          <w:color w:val="111111"/>
          <w:sz w:val="28"/>
          <w:szCs w:val="28"/>
          <w:rtl/>
        </w:rPr>
        <w:t xml:space="preserve">و المراد من العهد الذهنیّ هنا الثانی(حاشیة الشارح رحمه اللّه).</w:t>
      </w:r>
    </w:p>
    <w:p>
      <w:pPr>
        <w:pStyle w:val="BookText"/>
      </w:pPr>
      <w:r>
        <w:rPr>
          <w:rFonts w:ascii="IRNazanin" w:hAnsi="IRNazanin" w:eastAsia="IRNazanin" w:cs="IRNazanin"/>
          <w:lang w:bidi="fa-IR"/>
          <w:color w:val="111111"/>
          <w:sz w:val="28"/>
          <w:szCs w:val="28"/>
          <w:rtl/>
        </w:rPr>
        <w:t xml:space="preserve">، لانتهائه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مطلقا إلیه بواسطة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أو بدونها،فیکون کلّه قطرة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تصحّ قراءتها بالجرّ أیضا،لإضافة الکلّ إلیها.یعنی فیکون کلّ حمد قطرة من قطرات الحمد الذی هو فضله.</w:t>
      </w:r>
    </w:p>
    <w:p>
      <w:pPr>
        <w:pStyle w:val="BookText"/>
      </w:pPr>
      <w:r>
        <w:rPr>
          <w:rFonts w:ascii="IRNazanin" w:hAnsi="IRNazanin" w:eastAsia="IRNazanin" w:cs="IRNazanin"/>
          <w:lang w:bidi="fa-IR"/>
          <w:color w:val="111111"/>
          <w:sz w:val="28"/>
          <w:szCs w:val="28"/>
          <w:rtl/>
        </w:rPr>
        <w:t xml:space="preserve">من قطرات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بحار فضله و نفحة</w:t>
      </w:r>
      <w:r>
        <w:rPr>
          <w:rStyle w:val="FootnoteReference"/>
        </w:rPr>
        <w:footnoteReference w:id="63"/>
      </w:r>
      <w:r>
        <w:rPr>
          <w:rFonts w:ascii="IRNazanin" w:hAnsi="IRNazanin" w:eastAsia="IRNazanin" w:cs="IRNazanin"/>
          <w:lang w:bidi="fa-IR"/>
          <w:color w:val="111111"/>
          <w:sz w:val="28"/>
          <w:szCs w:val="28"/>
          <w:rtl/>
        </w:rPr>
        <w:t xml:space="preserve">من نفحات جوده،و الجنس</w:t>
      </w:r>
      <w:r>
        <w:rPr>
          <w:rStyle w:val="FootnoteReference"/>
        </w:rPr>
        <w:footnoteReference w:id="64"/>
      </w:r>
      <w:r>
        <w:rPr>
          <w:rFonts w:ascii="IRNazanin" w:hAnsi="IRNazanin" w:eastAsia="IRNazanin" w:cs="IRNazanin"/>
          <w:lang w:bidi="fa-IR"/>
          <w:color w:val="111111"/>
          <w:sz w:val="28"/>
          <w:szCs w:val="28"/>
          <w:rtl/>
        </w:rPr>
        <w:t xml:space="preserve">،و هو راجع إلی السابق</w:t>
      </w:r>
      <w:r>
        <w:rPr>
          <w:rStyle w:val="FootnoteReference"/>
        </w:rPr>
        <w:footnoteReference w:id="65"/>
      </w:r>
      <w:r>
        <w:rPr>
          <w:rFonts w:ascii="IRNazanin" w:hAnsi="IRNazanin" w:eastAsia="IRNazanin" w:cs="IRNazanin"/>
          <w:lang w:bidi="fa-IR"/>
          <w:color w:val="111111"/>
          <w:sz w:val="28"/>
          <w:szCs w:val="28"/>
          <w:rtl/>
        </w:rPr>
        <w:t xml:space="preserve">باعتبار.</w:t>
      </w:r>
    </w:p>
    <w:p>
      <w:pPr>
        <w:pStyle w:val="BookText"/>
      </w:pPr>
      <w:r>
        <w:rPr>
          <w:rFonts w:ascii="IRNazanin" w:hAnsi="IRNazanin" w:eastAsia="IRNazanin" w:cs="IRNazanin"/>
          <w:lang w:bidi="fa-IR"/>
          <w:color w:val="111111"/>
          <w:sz w:val="28"/>
          <w:szCs w:val="28"/>
          <w:rtl/>
        </w:rPr>
        <w:t xml:space="preserve">(و إیّاه أشکر) علی سبیل ما تقدّم من الترکیب</w:t>
      </w:r>
      <w:r>
        <w:rPr>
          <w:rStyle w:val="FootnoteReference"/>
        </w:rPr>
        <w:footnoteReference w:id="66"/>
      </w:r>
      <w:r>
        <w:rPr>
          <w:rFonts w:ascii="IRNazanin" w:hAnsi="IRNazanin" w:eastAsia="IRNazanin" w:cs="IRNazanin"/>
          <w:lang w:bidi="fa-IR"/>
          <w:color w:val="111111"/>
          <w:sz w:val="28"/>
          <w:szCs w:val="28"/>
          <w:rtl/>
        </w:rPr>
        <w:t xml:space="preserve">المفید لانحصار الشکر فیه</w:t>
      </w:r>
      <w:r>
        <w:rPr>
          <w:rStyle w:val="FootnoteReference"/>
        </w:rPr>
        <w:footnoteReference w:id="67"/>
      </w:r>
      <w:r>
        <w:rPr>
          <w:rFonts w:ascii="IRNazanin" w:hAnsi="IRNazanin" w:eastAsia="IRNazanin" w:cs="IRNazanin"/>
          <w:lang w:bidi="fa-IR"/>
          <w:color w:val="111111"/>
          <w:sz w:val="28"/>
          <w:szCs w:val="28"/>
          <w:rtl/>
        </w:rPr>
        <w:t xml:space="preserve">،لرجوع النعم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فاللائق بجمیع أفراد الشکر هو اللّه تعالی و إن کان المنعم هو الغیر،فإنّه لا یقتدر علی الفعل إلاّ بتهیّؤ أسباب الفعل التی تنتهی إلیه.</w:t>
      </w:r>
    </w:p>
    <w:p>
      <w:pPr>
        <w:pStyle w:val="BookText"/>
      </w:pPr>
      <w:r>
        <w:rPr>
          <w:rFonts w:ascii="IRNazanin" w:hAnsi="IRNazanin" w:eastAsia="IRNazanin" w:cs="IRNazanin"/>
          <w:lang w:bidi="fa-IR"/>
          <w:color w:val="111111"/>
          <w:sz w:val="28"/>
          <w:szCs w:val="28"/>
          <w:rtl/>
        </w:rPr>
        <w:t xml:space="preserve">کلّها إلیه،و إن قیل:للعبد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فأجاب بأنّ أسباب فعل العبد الاختیاریّ ترجع إلیه تعالی.</w:t>
      </w:r>
    </w:p>
    <w:p>
      <w:pPr>
        <w:pStyle w:val="BookText"/>
      </w:pPr>
      <w:r>
        <w:rPr>
          <w:rFonts w:ascii="IRNazanin" w:hAnsi="IRNazanin" w:eastAsia="IRNazanin" w:cs="IRNazanin"/>
          <w:lang w:bidi="fa-IR"/>
          <w:color w:val="111111"/>
          <w:sz w:val="28"/>
          <w:szCs w:val="28"/>
          <w:rtl/>
        </w:rPr>
        <w:t xml:space="preserve">فعل اختیاریّ، لأنّ آلاته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أسبابه التی یقتدر بها علی الفعل لا بدّ أن تنتهی إلیه،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w:t>
      </w:r>
      <w:r>
        <w:rPr>
          <w:rStyle w:val="FootnoteReference"/>
        </w:rPr>
        <w:footnoteReference w:id="69"/>
      </w:r>
      <w:r>
        <w:rPr>
          <w:rFonts w:ascii="IRNazanin" w:hAnsi="IRNazanin" w:eastAsia="IRNazanin" w:cs="IRNazanin"/>
          <w:lang w:bidi="fa-IR"/>
          <w:color w:val="111111"/>
          <w:sz w:val="28"/>
          <w:szCs w:val="28"/>
          <w:rtl/>
        </w:rPr>
        <w:t xml:space="preserve">الحقیق بجمیع أفراد الشکر.</w:t>
      </w:r>
    </w:p>
    <w:p>
      <w:pPr>
        <w:pStyle w:val="BookText"/>
      </w:pPr>
      <w:r>
        <w:rPr>
          <w:rFonts w:ascii="IRNazanin" w:hAnsi="IRNazanin" w:eastAsia="IRNazanin" w:cs="IRNazanin"/>
          <w:lang w:bidi="fa-IR"/>
          <w:color w:val="111111"/>
          <w:sz w:val="28"/>
          <w:szCs w:val="28"/>
          <w:rtl/>
        </w:rPr>
        <w:t xml:space="preserve">و أردف الحمد بالشکر</w:t>
      </w:r>
      <w:r>
        <w:rPr>
          <w:rStyle w:val="FootnoteReference"/>
        </w:rPr>
        <w:footnoteReference w:id="70"/>
      </w:r>
      <w:r>
        <w:rPr>
          <w:rFonts w:ascii="IRNazanin" w:hAnsi="IRNazanin" w:eastAsia="IRNazanin" w:cs="IRNazanin"/>
          <w:lang w:bidi="fa-IR"/>
          <w:color w:val="111111"/>
          <w:sz w:val="28"/>
          <w:szCs w:val="28"/>
          <w:rtl/>
        </w:rPr>
        <w:t xml:space="preserve">مع أنّه لامح له أوّلا،للتنبیه علیه بالخصوصیّة،و لمح</w:t>
      </w:r>
      <w:r>
        <w:rPr>
          <w:rStyle w:val="FootnoteReference"/>
        </w:rPr>
        <w:footnoteReference w:id="71"/>
      </w:r>
    </w:p>
    <w:p>
      <w:pPr>
        <w:pStyle w:val="BookText"/>
      </w:pPr>
      <w:r>
        <w:rPr>
          <w:rFonts w:ascii="Amiri" w:hAnsi="Amiri" w:eastAsia="Amiri" w:cs="Amiri"/>
          <w:lang w:bidi="ar-SA"/>
          <w:color w:val="111111"/>
          <w:sz w:val="28"/>
          <w:szCs w:val="28"/>
          <w:rtl/>
        </w:rPr>
        <w:t xml:space="preserve">و المراد من«تمام الآیة»هو قوله تعالی: وَ لَئِنْ کَفَرْتُمْ إِنَّ عَذٰابِی لَشَدِیدٌ .</w:t>
      </w:r>
    </w:p>
    <w:p>
      <w:pPr>
        <w:pStyle w:val="BookText"/>
      </w:pPr>
      <w:r>
        <w:rPr>
          <w:rFonts w:ascii="IRNazanin" w:hAnsi="IRNazanin" w:eastAsia="IRNazanin" w:cs="IRNazanin"/>
          <w:lang w:bidi="fa-IR"/>
          <w:color w:val="111111"/>
          <w:sz w:val="28"/>
          <w:szCs w:val="28"/>
          <w:rtl/>
        </w:rPr>
        <w:t xml:space="preserve">تمام الآیة.</w:t>
      </w:r>
    </w:p>
    <w:p>
      <w:pPr>
        <w:pStyle w:val="BookText"/>
      </w:pPr>
      <w:r>
        <w:rPr>
          <w:rFonts w:ascii="IRNazanin" w:hAnsi="IRNazanin" w:eastAsia="IRNazanin" w:cs="IRNazanin"/>
          <w:lang w:bidi="fa-IR"/>
          <w:color w:val="111111"/>
          <w:sz w:val="28"/>
          <w:szCs w:val="28"/>
          <w:rtl/>
        </w:rPr>
        <w:t xml:space="preserve">(استسلاما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منها زیادة الإنعام من جانب المنعم المشکور له.</w:t>
      </w:r>
    </w:p>
    <w:p>
      <w:pPr>
        <w:pStyle w:val="BookText"/>
      </w:pPr>
      <w:r>
        <w:rPr>
          <w:rFonts w:ascii="IRNazanin" w:hAnsi="IRNazanin" w:eastAsia="IRNazanin" w:cs="IRNazanin"/>
          <w:lang w:bidi="fa-IR"/>
          <w:color w:val="111111"/>
          <w:sz w:val="28"/>
          <w:szCs w:val="28"/>
          <w:rtl/>
        </w:rPr>
        <w:t xml:space="preserve">و منها التسلیم لعزّة المنعم و کبریائه،فإنّ الشکر لا یتحقّق إلاّ بمعرفة المشکور له، لأنّ کلّ منعم له شکر غیر شکر المنعم الآخر،فإنّ الشکر یناسب شأن المشکور له، فإذا عرف العبد ربّه بالعظمة و الکبریاء حصل له الانقیاد بالطبع،فمن غایة الشکر هو الاستسلام لعزّته تعالی.</w:t>
      </w:r>
    </w:p>
    <w:p>
      <w:pPr>
        <w:pStyle w:val="BookText"/>
      </w:pPr>
      <w:r>
        <w:rPr>
          <w:rFonts w:ascii="IRNazanin" w:hAnsi="IRNazanin" w:eastAsia="IRNazanin" w:cs="IRNazanin"/>
          <w:lang w:bidi="fa-IR"/>
          <w:color w:val="111111"/>
          <w:sz w:val="28"/>
          <w:szCs w:val="28"/>
          <w:rtl/>
        </w:rPr>
        <w:t xml:space="preserve">) أی انقیادا (لعزّته) ،و هی غایة اخری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للشکر کما مرّ، فإنّ العبد یستعدّ بکمال الشکر لمعرفة المشکور،و هی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مستلزمة للانقیاد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لعزّته و الخضوع لعظمته.</w:t>
      </w:r>
    </w:p>
    <w:p>
      <w:pPr>
        <w:pStyle w:val="BookText"/>
      </w:pPr>
      <w:r>
        <w:rPr>
          <w:rFonts w:ascii="IRNazanin" w:hAnsi="IRNazanin" w:eastAsia="IRNazanin" w:cs="IRNazanin"/>
          <w:lang w:bidi="fa-IR"/>
          <w:color w:val="111111"/>
          <w:sz w:val="28"/>
          <w:szCs w:val="28"/>
          <w:rtl/>
        </w:rPr>
        <w:t xml:space="preserve">و هو</w:t>
      </w:r>
      <w:r>
        <w:rPr>
          <w:rStyle w:val="FootnoteReference"/>
        </w:rPr>
        <w:footnoteReference w:id="73"/>
      </w:r>
      <w:r>
        <w:rPr>
          <w:rFonts w:ascii="Amiri" w:hAnsi="Amiri" w:eastAsia="Amiri" w:cs="Amiri"/>
          <w:lang w:bidi="ar-SA"/>
          <w:color w:val="111111"/>
          <w:sz w:val="28"/>
          <w:szCs w:val="28"/>
          <w:rtl/>
        </w:rPr>
        <w:t xml:space="preserve">ناظر إلی قوله تعالی: وَ لَئِنْ کَفَرْتُمْ إِنَّ عَذٰابِی لَشَدِیدٌ ،لما تشتمل علیه الآیة من التخویف المانع من مقابلة نعمة اللّه بالکفران،فقد جمع صدرها و عجزها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الضمیران فی قولیه«صدرها»و«عجزها»یرجعان إلی الآیة.</w:t>
      </w:r>
    </w:p>
    <w:p>
      <w:pPr>
        <w:pStyle w:val="BookText"/>
      </w:pPr>
      <w:r>
        <w:rPr>
          <w:rFonts w:ascii="IRNazanin" w:hAnsi="IRNazanin" w:eastAsia="IRNazanin" w:cs="IRNazanin"/>
          <w:lang w:bidi="fa-IR"/>
          <w:color w:val="111111"/>
          <w:sz w:val="28"/>
          <w:szCs w:val="28"/>
          <w:rtl/>
        </w:rPr>
        <w:t xml:space="preserve">بین رتبتی الخوف و الرجاء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قدّم الرجاء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السوط:ما یضرب به من جلد مضفور أو نحوه کقضیب الفیل،ج سیاط و أسواط(أقرب الموارد).</w:t>
      </w:r>
    </w:p>
    <w:p>
      <w:pPr>
        <w:pStyle w:val="BookText"/>
      </w:pPr>
      <w:r>
        <w:rPr>
          <w:rFonts w:ascii="IRNazanin" w:hAnsi="IRNazanin" w:eastAsia="IRNazanin" w:cs="IRNazanin"/>
          <w:lang w:bidi="fa-IR"/>
          <w:color w:val="111111"/>
          <w:sz w:val="28"/>
          <w:szCs w:val="28"/>
          <w:rtl/>
        </w:rPr>
        <w:t xml:space="preserve">إیضاح:إنّ النفس الناطقة الإنسانیّة مثل الدابّة،و السبب لتحریکها السوط،و السبب لکبح جماحها الخوف.</w:t>
      </w:r>
    </w:p>
    <w:p>
      <w:pPr>
        <w:pStyle w:val="BookText"/>
      </w:pPr>
      <w:r>
        <w:rPr>
          <w:rFonts w:ascii="IRNazanin" w:hAnsi="IRNazanin" w:eastAsia="IRNazanin" w:cs="IRNazanin"/>
          <w:lang w:bidi="fa-IR"/>
          <w:color w:val="111111"/>
          <w:sz w:val="28"/>
          <w:szCs w:val="28"/>
          <w:rtl/>
        </w:rPr>
        <w:t xml:space="preserve">سوط النفس الناطقة المحرّک 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الطماح</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فالرجاء یوجب طلب النفس الارتفاع و الفخر.</w:t>
      </w:r>
    </w:p>
    <w:p>
      <w:pPr>
        <w:pStyle w:val="BookText"/>
      </w:pPr>
      <w:r>
        <w:rPr>
          <w:rFonts w:ascii="IRNazanin" w:hAnsi="IRNazanin" w:eastAsia="IRNazanin" w:cs="IRNazanin"/>
          <w:lang w:bidi="fa-IR"/>
          <w:color w:val="111111"/>
          <w:sz w:val="28"/>
          <w:szCs w:val="28"/>
          <w:rtl/>
        </w:rPr>
        <w:t xml:space="preserve">،و الخوف زمامها العاطف بها عن الجماح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المراد هنا هو رکوب النفس مرکب هواها.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الشکر طوله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یعنی أنّ استطاعة العبد علی الشکر من جملة فضل اللّه تعالی الواسع و الشامل لحال الشاکر.</w:t>
      </w:r>
    </w:p>
    <w:p>
      <w:pPr>
        <w:pStyle w:val="BookText"/>
      </w:pPr>
      <w:r>
        <w:rPr>
          <w:rFonts w:ascii="IRNazanin" w:hAnsi="IRNazanin" w:eastAsia="IRNazanin" w:cs="IRNazanin"/>
          <w:lang w:bidi="fa-IR"/>
          <w:color w:val="111111"/>
          <w:sz w:val="28"/>
          <w:szCs w:val="28"/>
          <w:rtl/>
        </w:rPr>
        <w:t xml:space="preserve">) أی من جملة فضله الواسع و منّه السابغ،فإنّ کلّ ما نتعاطاه من أفعالنا مستند إلی جوارحنا و قدرتنا و إرادتنا و سائر أسباب حرکاتنا،و 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بأسرها مستندة إلی جوده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مستفادة من نعمه،و کذلک ما یصدر عنّا من الشکر و سائر العبادات نعمة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،فکیف تقابل نعمته بنعمته.</w:t>
      </w:r>
    </w:p>
    <w:p>
      <w:pPr>
        <w:pStyle w:val="BookText"/>
      </w:pPr>
      <w:r>
        <w:rPr>
          <w:rFonts w:ascii="IRNazanin" w:hAnsi="IRNazanin" w:eastAsia="IRNazanin" w:cs="IRNazanin"/>
          <w:lang w:bidi="fa-IR"/>
          <w:color w:val="111111"/>
          <w:sz w:val="28"/>
          <w:szCs w:val="28"/>
          <w:rtl/>
        </w:rPr>
        <w:t xml:space="preserve">و قد روی أنّ هذا الخاطر</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یعنی أنّ عدم إمکان الشکر إلاّ بإنعامه تعالی نعمة الشکر علی الشاکر خطر لقلب داود و موسی علیهما السّلام،فقال کلّ منهما:یا ربّ کیف أشکرک...إلخ،فأظهرا عجزهما عن شکر اللّه تعالی إلاّ بتوفیقه.</w:t>
      </w:r>
    </w:p>
    <w:p>
      <w:pPr>
        <w:pStyle w:val="BookText"/>
      </w:pPr>
      <w:r>
        <w:rPr>
          <w:rFonts w:ascii="IRNazanin" w:hAnsi="IRNazanin" w:eastAsia="IRNazanin" w:cs="IRNazanin"/>
          <w:lang w:bidi="fa-IR"/>
          <w:color w:val="111111"/>
          <w:sz w:val="28"/>
          <w:szCs w:val="28"/>
          <w:rtl/>
        </w:rPr>
        <w:t xml:space="preserve">خطر لداود علیه السّلام،و کذا لموسی علیه السّلام،فقال: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کیف أشکرک و أنا لا أستطیع أن أشکرک إلاّ بنعمة ثانیة من نعمک؟»</w:t>
      </w:r>
      <w:r>
        <w:rPr>
          <w:rStyle w:val="FootnoteReference"/>
        </w:rPr>
        <w:footnoteReference w:id="78"/>
      </w:r>
      <w:r>
        <w:rPr>
          <w:rFonts w:ascii="IRNazanin" w:hAnsi="IRNazanin" w:eastAsia="IRNazanin" w:cs="IRNazanin"/>
          <w:lang w:bidi="fa-IR"/>
          <w:color w:val="111111"/>
          <w:sz w:val="28"/>
          <w:szCs w:val="28"/>
          <w:rtl/>
        </w:rPr>
        <w:t xml:space="preserve">،و فی روایة اخری:«و شکری لک نعمة اخری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دست و زبان که بر آید***کز نعمت شکرش به در آید</w:t>
      </w:r>
    </w:p>
    <w:p>
      <w:pPr>
        <w:pStyle w:val="BookText"/>
      </w:pPr>
      <w:r>
        <w:rPr>
          <w:rFonts w:ascii="IRNazanin" w:hAnsi="IRNazanin" w:eastAsia="IRNazanin" w:cs="IRNazanin"/>
          <w:lang w:bidi="fa-IR"/>
          <w:color w:val="111111"/>
          <w:sz w:val="28"/>
          <w:szCs w:val="28"/>
          <w:rtl/>
        </w:rPr>
        <w:t xml:space="preserve">توجب علیّ الشکر لک»،فأوحی اللّه تعالی إلیه:«إذا عرفت هذا فقد شکرتنی»،و فی خبر آخر:«إذا عرفت أنّ النعم منّی فقد رضیت بذلک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منک شکرا».</w:t>
      </w:r>
    </w:p>
    <w:p>
      <w:pPr>
        <w:pStyle w:val="BookText"/>
      </w:pPr>
      <w:r>
        <w:rPr>
          <w:rFonts w:ascii="IRNazanin" w:hAnsi="IRNazanin" w:eastAsia="IRNazanin" w:cs="IRNazanin"/>
          <w:lang w:bidi="fa-IR"/>
          <w:color w:val="111111"/>
          <w:sz w:val="28"/>
          <w:szCs w:val="28"/>
          <w:rtl/>
        </w:rPr>
        <w:t xml:space="preserve">(حمدا</w:t>
      </w:r>
      <w:r>
        <w:rPr>
          <w:rStyle w:val="FootnoteReference"/>
        </w:rPr>
        <w:footnoteReference w:id="80"/>
      </w:r>
      <w:r>
        <w:rPr>
          <w:rFonts w:ascii="IRNazanin" w:hAnsi="IRNazanin" w:eastAsia="IRNazanin" w:cs="IRNazanin"/>
          <w:lang w:bidi="fa-IR"/>
          <w:color w:val="111111"/>
          <w:sz w:val="28"/>
          <w:szCs w:val="28"/>
          <w:rtl/>
        </w:rPr>
        <w:t xml:space="preserve">و شکرا کثیرا کما هو أهله) ،یمکن کون الکاف فی هذا الترکیب</w:t>
      </w:r>
      <w:r>
        <w:rPr>
          <w:rStyle w:val="FootnoteReference"/>
        </w:rPr>
        <w:footnoteReference w:id="81"/>
      </w:r>
      <w:r>
        <w:rPr>
          <w:rFonts w:ascii="Amiri" w:hAnsi="Amiri" w:eastAsia="Amiri" w:cs="Amiri"/>
          <w:lang w:bidi="ar-SA"/>
          <w:color w:val="111111"/>
          <w:sz w:val="28"/>
          <w:szCs w:val="28"/>
          <w:rtl/>
        </w:rPr>
        <w:t xml:space="preserve">زائدة،مثلها فی: لَیْسَ کَمِثْلِهِ شَیْءٌ ،لأنّ الغرض حمده بما هو أهله لا بحمد یشابه الحمد</w:t>
      </w:r>
      <w:r>
        <w:rPr>
          <w:rStyle w:val="FootnoteReference"/>
        </w:rPr>
        <w:footnoteReference w:id="82"/>
      </w:r>
      <w:r>
        <w:rPr>
          <w:rFonts w:ascii="IRNazanin" w:hAnsi="IRNazanin" w:eastAsia="IRNazanin" w:cs="IRNazanin"/>
          <w:lang w:bidi="fa-IR"/>
          <w:color w:val="111111"/>
          <w:sz w:val="28"/>
          <w:szCs w:val="28"/>
          <w:rtl/>
        </w:rPr>
        <w:t xml:space="preserve">الذی هو أهله،و«ما»موصولة،و«هو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w:t>
      </w:r>
      <w:r>
        <w:rPr>
          <w:rStyle w:val="FootnoteReference"/>
        </w:rPr>
        <w:footnoteReference w:id="83"/>
      </w:r>
      <w:r>
        <w:rPr>
          <w:rFonts w:ascii="IRNazanin" w:hAnsi="IRNazanin" w:eastAsia="IRNazanin" w:cs="IRNazanin"/>
          <w:lang w:bidi="fa-IR"/>
          <w:color w:val="111111"/>
          <w:sz w:val="28"/>
          <w:szCs w:val="28"/>
          <w:rtl/>
        </w:rPr>
        <w:t xml:space="preserve">صلتها و عائدها،و التقدیر:الحمد و الشکر الذی هو أهله،مع منافرة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علاوة علی ذلک یلزم تنافر تنکیر الحمد و الشکر،لجعل الموصول المعرّف بالصلة صفة لهما.</w:t>
      </w:r>
    </w:p>
    <w:p>
      <w:pPr>
        <w:pStyle w:val="BookText"/>
      </w:pPr>
      <w:r>
        <w:rPr>
          <w:rFonts w:ascii="IRNazanin" w:hAnsi="IRNazanin" w:eastAsia="IRNazanin" w:cs="IRNazanin"/>
          <w:lang w:bidi="fa-IR"/>
          <w:color w:val="111111"/>
          <w:sz w:val="28"/>
          <w:szCs w:val="28"/>
          <w:rtl/>
        </w:rPr>
        <w:t xml:space="preserve">تنکیرهما لجعل الموصول صفة لهما،أو نکرة موصوفة بدلا من «حمدا و شکرا»،لئلاّ یلزم التکرار،و قد تجعل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أحمد حمدا و أشکر شکرا هو أهله و مستحقّه.</w:t>
      </w:r>
    </w:p>
    <w:p>
      <w:pPr>
        <w:pStyle w:val="BookText"/>
      </w:pPr>
      <w:r>
        <w:rPr>
          <w:rFonts w:ascii="IRNazanin" w:hAnsi="IRNazanin" w:eastAsia="IRNazanin" w:cs="IRNazanin"/>
          <w:lang w:bidi="fa-IR"/>
          <w:color w:val="111111"/>
          <w:sz w:val="28"/>
          <w:szCs w:val="28"/>
          <w:rtl/>
        </w:rPr>
        <w:t xml:space="preserve">«ما»أیضا زائدة،و التقدیر:حمدا و شکرا هو أهله.</w:t>
      </w:r>
    </w:p>
    <w:p>
      <w:pPr>
        <w:pStyle w:val="BookText"/>
      </w:pPr>
      <w:r>
        <w:rPr>
          <w:rFonts w:ascii="IRNazanin" w:hAnsi="IRNazanin" w:eastAsia="IRNazanin" w:cs="IRNazanin"/>
          <w:lang w:bidi="fa-IR"/>
          <w:color w:val="111111"/>
          <w:sz w:val="28"/>
          <w:szCs w:val="28"/>
          <w:rtl/>
        </w:rPr>
        <w:t xml:space="preserve">و یمکن کون الکاف حرف تشبیه</w:t>
      </w:r>
      <w:r>
        <w:rPr>
          <w:rStyle w:val="FootnoteReference"/>
        </w:rPr>
        <w:footnoteReference w:id="85"/>
      </w:r>
      <w:r>
        <w:rPr>
          <w:rFonts w:ascii="IRNazanin" w:hAnsi="IRNazanin" w:eastAsia="IRNazanin" w:cs="IRNazanin"/>
          <w:lang w:bidi="fa-IR"/>
          <w:color w:val="111111"/>
          <w:sz w:val="28"/>
          <w:szCs w:val="28"/>
          <w:rtl/>
        </w:rPr>
        <w:t xml:space="preserve">،اعتبارا</w:t>
      </w:r>
      <w:r>
        <w:rPr>
          <w:rStyle w:val="FootnoteReference"/>
        </w:rPr>
        <w:footnoteReference w:id="86"/>
      </w:r>
      <w:r>
        <w:rPr>
          <w:rFonts w:ascii="IRNazanin" w:hAnsi="IRNazanin" w:eastAsia="IRNazanin" w:cs="IRNazanin"/>
          <w:lang w:bidi="fa-IR"/>
          <w:color w:val="111111"/>
          <w:sz w:val="28"/>
          <w:szCs w:val="28"/>
          <w:rtl/>
        </w:rPr>
        <w:t xml:space="preserve">بأنّ الحمد الذی هو أهله لا یقدر علیه هذا الحامد و لا غیره،بل لا یقدر علیه إلاّ اللّه تعالی،کما أشار إلیه النبیّ صلّی اللّه علیه و آله بقوله:«لا احصی ثناء علیک أنت کما أثنیت علی نفسک»</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التشبیه</w:t>
      </w:r>
      <w:r>
        <w:rPr>
          <w:rStyle w:val="FootnoteReference"/>
        </w:rPr>
        <w:footnoteReference w:id="88"/>
      </w:r>
      <w:r>
        <w:rPr>
          <w:rFonts w:ascii="IRNazanin" w:hAnsi="IRNazanin" w:eastAsia="IRNazanin" w:cs="IRNazanin"/>
          <w:lang w:bidi="fa-IR"/>
          <w:color w:val="111111"/>
          <w:sz w:val="28"/>
          <w:szCs w:val="28"/>
          <w:rtl/>
        </w:rPr>
        <w:t xml:space="preserve">حینئذ سؤال أن یلحقه اللّه تعالی بذلک الفرد الکامل من الحمد،تفضّلا منه تعالی،مثله فی قولهم:«حمدا و شکرا ملء السماوات و الأرض،و حمدا یفوق حمد الحامدین»،و نحو ذلک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الحمد بهذه الکلمة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محمّد بن علیّ بن الحسین فی ثواب الأعمال بإسناده عن زید الشحّام عن أبی عبد اللّه الصادق علیه السّلام قال:من قال:الحمد للّه کما هو أهله شغل کتّاب السماء،قلت:و کیف یشغل کتّاب السماء؟قال:یقولون:اللّهمّ إنّا لا نعلم الغیب،فیقول:اکتبوها کما قالها عبدی،و علیّ ثوابها(الوسائل:ج 4 ص 1196 ب 20 من أبواب الذکر من کتاب الصلاة ح 1).</w:t>
      </w:r>
    </w:p>
    <w:p>
      <w:pPr>
        <w:pStyle w:val="BookText"/>
      </w:pPr>
      <w:r>
        <w:rPr>
          <w:rFonts w:ascii="IRNazanin" w:hAnsi="IRNazanin" w:eastAsia="IRNazanin" w:cs="IRNazanin"/>
          <w:lang w:bidi="fa-IR"/>
          <w:color w:val="111111"/>
          <w:sz w:val="28"/>
          <w:szCs w:val="28"/>
          <w:rtl/>
        </w:rPr>
        <w:t xml:space="preserve">لما روی عن النبیّ صلّی اللّه علیه و آله:«من قال:الحمد للّه کما هو أهله شغل کتّاب السماء،فیقولون:اللّهمّ إنّا لا نعلم الغیب،فیقول اللّه تعالی:اکتبوها کما قالها عبدی،و علیّ ثوابها».</w:t>
      </w:r>
    </w:p>
    <w:p>
      <w:pPr>
        <w:pStyle w:val="BookText"/>
      </w:pPr>
      <w:r>
        <w:rPr>
          <w:rFonts w:ascii="IRNazanin" w:hAnsi="IRNazanin" w:eastAsia="IRNazanin" w:cs="IRNazanin"/>
          <w:lang w:bidi="fa-IR"/>
          <w:color w:val="111111"/>
          <w:sz w:val="28"/>
          <w:szCs w:val="28"/>
          <w:rtl/>
        </w:rPr>
        <w:t xml:space="preserve">(و أسأله</w:t>
      </w:r>
      <w:r>
        <w:rPr>
          <w:rStyle w:val="FootnoteReference"/>
        </w:rPr>
        <w:footnoteReference w:id="91"/>
      </w:r>
      <w:r>
        <w:rPr>
          <w:rFonts w:ascii="IRNazanin" w:hAnsi="IRNazanin" w:eastAsia="IRNazanin" w:cs="IRNazanin"/>
          <w:lang w:bidi="fa-IR"/>
          <w:color w:val="111111"/>
          <w:sz w:val="28"/>
          <w:szCs w:val="28"/>
          <w:rtl/>
        </w:rPr>
        <w:t xml:space="preserve">تسهیل ما) أی الشیء،و هو العلم الذی (یلزم حمله و تعلیم ما لا یسع) أی لا یجوز (جهله) ،و هو</w:t>
      </w:r>
      <w:r>
        <w:rPr>
          <w:rStyle w:val="FootnoteReference"/>
        </w:rPr>
        <w:footnoteReference w:id="92"/>
      </w:r>
      <w:r>
        <w:rPr>
          <w:rFonts w:ascii="IRNazanin" w:hAnsi="IRNazanin" w:eastAsia="IRNazanin" w:cs="IRNazanin"/>
          <w:lang w:bidi="fa-IR"/>
          <w:color w:val="111111"/>
          <w:sz w:val="28"/>
          <w:szCs w:val="28"/>
          <w:rtl/>
        </w:rPr>
        <w:t xml:space="preserve">العلم الشرعیّ الواجب.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أستعینه</w:t>
      </w:r>
      <w:r>
        <w:rPr>
          <w:rStyle w:val="FootnoteReference"/>
        </w:rPr>
        <w:footnoteReference w:id="93"/>
      </w:r>
      <w:r>
        <w:rPr>
          <w:rFonts w:ascii="IRNazanin" w:hAnsi="IRNazanin" w:eastAsia="IRNazanin" w:cs="IRNazanin"/>
          <w:lang w:bidi="fa-IR"/>
          <w:color w:val="111111"/>
          <w:sz w:val="28"/>
          <w:szCs w:val="28"/>
          <w:rtl/>
        </w:rPr>
        <w:t xml:space="preserve">علی القیام بما یبقی أجره) علی الدوام،لأنّ ثوابه</w:t>
      </w:r>
      <w:r>
        <w:rPr>
          <w:rStyle w:val="FootnoteReference"/>
        </w:rPr>
        <w:footnoteReference w:id="94"/>
      </w:r>
      <w:r>
        <w:rPr>
          <w:rFonts w:ascii="Amiri" w:hAnsi="Amiri" w:eastAsia="Amiri" w:cs="Amiri"/>
          <w:lang w:bidi="ar-SA"/>
          <w:color w:val="111111"/>
          <w:sz w:val="28"/>
          <w:szCs w:val="28"/>
          <w:rtl/>
        </w:rPr>
        <w:t xml:space="preserve">فی الجنّة أُکُلُهٰا دٰائِمٌ وَ ظِلُّهٰا ، (و یحسن</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الملأ:الأشراف و العلیة،قیل:سمّوا بذلک لملاءتهم بما یلتمس عندهم من المعروف و جودة الرأی أو لأنّهم یملأون العیون ابّهة و الصدور هیبة.</w:t>
      </w:r>
    </w:p>
    <w:p>
      <w:pPr>
        <w:pStyle w:val="BookText"/>
      </w:pPr>
      <w:r>
        <w:rPr>
          <w:rFonts w:ascii="IRNazanin" w:hAnsi="IRNazanin" w:eastAsia="IRNazanin" w:cs="IRNazanin"/>
          <w:lang w:bidi="fa-IR"/>
          <w:color w:val="111111"/>
          <w:sz w:val="28"/>
          <w:szCs w:val="28"/>
          <w:rtl/>
        </w:rPr>
        <w:t xml:space="preserve">الملأ الأعلی:العقول المجرّدة و النفوس الکلّیّة(أقرب الموارد).</w:t>
      </w:r>
    </w:p>
    <w:p>
      <w:pPr>
        <w:pStyle w:val="BookText"/>
      </w:pPr>
      <w:r>
        <w:rPr>
          <w:rFonts w:ascii="IRNazanin" w:hAnsi="IRNazanin" w:eastAsia="IRNazanin" w:cs="IRNazanin"/>
          <w:lang w:bidi="fa-IR"/>
          <w:color w:val="111111"/>
          <w:sz w:val="28"/>
          <w:szCs w:val="28"/>
          <w:rtl/>
        </w:rPr>
        <w:t xml:space="preserve">فی الملأ الأعلی ذکره) .</w:t>
      </w:r>
    </w:p>
    <w:p>
      <w:pPr>
        <w:pStyle w:val="BookText"/>
      </w:pPr>
      <w:r>
        <w:rPr>
          <w:rFonts w:ascii="IRNazanin" w:hAnsi="IRNazanin" w:eastAsia="IRNazanin" w:cs="IRNazanin"/>
          <w:lang w:bidi="fa-IR"/>
          <w:color w:val="111111"/>
          <w:sz w:val="28"/>
          <w:szCs w:val="28"/>
          <w:rtl/>
        </w:rPr>
        <w:t xml:space="preserve">أصل الملأ الأشراف و الرؤساء الذین یرجع الناس إلی قولهم،و منه</w:t>
      </w:r>
      <w:r>
        <w:rPr>
          <w:rStyle w:val="FootnoteReference"/>
        </w:rPr>
        <w:footnoteReference w:id="96"/>
      </w:r>
      <w:r>
        <w:rPr>
          <w:rFonts w:ascii="Amiri" w:hAnsi="Amiri" w:eastAsia="Amiri" w:cs="Amiri"/>
          <w:lang w:bidi="ar-SA"/>
          <w:color w:val="111111"/>
          <w:sz w:val="28"/>
          <w:szCs w:val="28"/>
          <w:rtl/>
        </w:rPr>
        <w:t xml:space="preserve">قوله تعالی: أَ لَمْ تَرَ إِلَی الْمَلَإِ مِنْ بَنِی إِسْرٰائِیلَ ،قیل لهم ذلک،لأنّهم</w:t>
      </w:r>
      <w:r>
        <w:rPr>
          <w:rStyle w:val="FootnoteReference"/>
        </w:rPr>
        <w:footnoteReference w:id="97"/>
      </w:r>
      <w:r>
        <w:rPr>
          <w:rFonts w:ascii="IRNazanin" w:hAnsi="IRNazanin" w:eastAsia="IRNazanin" w:cs="IRNazanin"/>
          <w:lang w:bidi="fa-IR"/>
          <w:color w:val="111111"/>
          <w:sz w:val="28"/>
          <w:szCs w:val="28"/>
          <w:rtl/>
        </w:rPr>
        <w:t xml:space="preserve">ملأ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بالرأی و الغناء أو أنّهم یملأون العین و القلب.</w:t>
      </w:r>
    </w:p>
    <w:p>
      <w:pPr>
        <w:pStyle w:val="BookText"/>
      </w:pPr>
      <w:r>
        <w:rPr>
          <w:rFonts w:ascii="IRNazanin" w:hAnsi="IRNazanin" w:eastAsia="IRNazanin" w:cs="IRNazanin"/>
          <w:lang w:bidi="fa-IR"/>
          <w:color w:val="111111"/>
          <w:sz w:val="28"/>
          <w:szCs w:val="28"/>
          <w:rtl/>
        </w:rPr>
        <w:t xml:space="preserve">و المراد بالملأ الأعلی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فالمعنی هو الاستعانة علی کون ما قام به حسن الذکر عند الملائکة،کما ورد فی المیّت المحسن أنّه حسن الذکر عند الملائکة.</w:t>
      </w:r>
    </w:p>
    <w:p>
      <w:pPr>
        <w:pStyle w:val="BookText"/>
      </w:pPr>
      <w:r>
        <w:rPr>
          <w:rFonts w:ascii="IRNazanin" w:hAnsi="IRNazanin" w:eastAsia="IRNazanin" w:cs="IRNazanin"/>
          <w:lang w:bidi="fa-IR"/>
          <w:color w:val="111111"/>
          <w:sz w:val="28"/>
          <w:szCs w:val="28"/>
          <w:rtl/>
        </w:rPr>
        <w:t xml:space="preserve">الملائکة.</w:t>
      </w:r>
    </w:p>
    <w:p>
      <w:pPr>
        <w:pStyle w:val="BookText"/>
      </w:pPr>
      <w:r>
        <w:rPr>
          <w:rFonts w:ascii="IRNazanin" w:hAnsi="IRNazanin" w:eastAsia="IRNazanin" w:cs="IRNazanin"/>
          <w:lang w:bidi="fa-IR"/>
          <w:color w:val="111111"/>
          <w:sz w:val="28"/>
          <w:szCs w:val="28"/>
          <w:rtl/>
        </w:rPr>
        <w:t xml:space="preserve">(و ترجی مثوبته</w:t>
      </w:r>
      <w:r>
        <w:rPr>
          <w:rStyle w:val="FootnoteReference"/>
        </w:rPr>
        <w:footnoteReference w:id="99"/>
      </w:r>
      <w:r>
        <w:rPr>
          <w:rFonts w:ascii="IRNazanin" w:hAnsi="IRNazanin" w:eastAsia="IRNazanin" w:cs="IRNazanin"/>
          <w:lang w:bidi="fa-IR"/>
          <w:color w:val="111111"/>
          <w:sz w:val="28"/>
          <w:szCs w:val="28"/>
          <w:rtl/>
        </w:rPr>
        <w:t xml:space="preserve">و ذخره) ،و فی کلّ ذلک إشارة إلی الترغیب فیما هو</w:t>
      </w:r>
      <w:r>
        <w:rPr>
          <w:rStyle w:val="FootnoteReference"/>
        </w:rPr>
        <w:footnoteReference w:id="100"/>
      </w:r>
      <w:r>
        <w:rPr>
          <w:rFonts w:ascii="IRNazanin" w:hAnsi="IRNazanin" w:eastAsia="IRNazanin" w:cs="IRNazanin"/>
          <w:lang w:bidi="fa-IR"/>
          <w:color w:val="111111"/>
          <w:sz w:val="28"/>
          <w:szCs w:val="28"/>
          <w:rtl/>
        </w:rPr>
        <w:t xml:space="preserve">بصدده من تصنیف العلم الشرعیّ و تحقیقه و بذل الجهد فی تعلیمه.</w:t>
      </w:r>
    </w:p>
    <w:p>
      <w:pPr>
        <w:pStyle w:val="BookText"/>
      </w:pPr>
      <w:r>
        <w:rPr>
          <w:rFonts w:ascii="IRNazanin" w:hAnsi="IRNazanin" w:eastAsia="IRNazanin" w:cs="IRNazanin"/>
          <w:lang w:bidi="fa-IR"/>
          <w:color w:val="111111"/>
          <w:sz w:val="28"/>
          <w:szCs w:val="28"/>
          <w:rtl/>
        </w:rPr>
        <w:t xml:space="preserve">(و أشهد أن لا إله إلاّ اللّه) تصریح بما قد دلّ علیه الحمد السابق بالالتزام</w:t>
      </w:r>
      <w:r>
        <w:rPr>
          <w:rStyle w:val="FootnoteReference"/>
        </w:rPr>
        <w:footnoteReference w:id="101"/>
      </w:r>
    </w:p>
    <w:p>
      <w:pPr>
        <w:pStyle w:val="BookText"/>
      </w:pPr>
      <w:r>
        <w:rPr>
          <w:rFonts w:ascii="Amiri" w:hAnsi="Amiri" w:eastAsia="Amiri" w:cs="Amiri"/>
          <w:lang w:bidi="ar-SA"/>
          <w:color w:val="111111"/>
          <w:sz w:val="28"/>
          <w:szCs w:val="28"/>
          <w:rtl/>
        </w:rPr>
        <w:t xml:space="preserve">إیضاح:إنّ الدلالة إمّا جلیّة أو خفیّة.</w:t>
      </w:r>
    </w:p>
    <w:p>
      <w:pPr>
        <w:pStyle w:val="BookText"/>
      </w:pPr>
      <w:r>
        <w:rPr>
          <w:rFonts w:ascii="IRNazanin" w:hAnsi="IRNazanin" w:eastAsia="IRNazanin" w:cs="IRNazanin"/>
          <w:lang w:bidi="fa-IR"/>
          <w:color w:val="111111"/>
          <w:sz w:val="28"/>
          <w:szCs w:val="28"/>
          <w:rtl/>
        </w:rPr>
        <w:t xml:space="preserve">و الثانیة مثل مفهوم الشرط و الوصف و اللقلب و غیرها.</w:t>
      </w:r>
    </w:p>
    <w:p>
      <w:pPr>
        <w:pStyle w:val="BookText"/>
      </w:pPr>
      <w:r>
        <w:rPr>
          <w:rFonts w:ascii="IRNazanin" w:hAnsi="IRNazanin" w:eastAsia="IRNazanin" w:cs="IRNazanin"/>
          <w:lang w:bidi="fa-IR"/>
          <w:color w:val="111111"/>
          <w:sz w:val="28"/>
          <w:szCs w:val="28"/>
          <w:rtl/>
        </w:rPr>
        <w:t xml:space="preserve">و الاولی إمّا عقلیّة مثل دلالة لفظ«دیز»المسموع من وراء الجدار علی وجود لافظ و مثل دلالة الدخان علی نار.</w:t>
      </w:r>
    </w:p>
    <w:p>
      <w:pPr>
        <w:pStyle w:val="BookText"/>
      </w:pPr>
      <w:r>
        <w:rPr>
          <w:rFonts w:ascii="IRNazanin" w:hAnsi="IRNazanin" w:eastAsia="IRNazanin" w:cs="IRNazanin"/>
          <w:lang w:bidi="fa-IR"/>
          <w:color w:val="111111"/>
          <w:sz w:val="28"/>
          <w:szCs w:val="28"/>
          <w:rtl/>
        </w:rPr>
        <w:t xml:space="preserve">أو طبعیّة مثل دلالة«اح اح»علی وجع الصدر.</w:t>
      </w:r>
    </w:p>
    <w:p>
      <w:pPr>
        <w:pStyle w:val="BookText"/>
      </w:pPr>
      <w:r>
        <w:rPr>
          <w:rFonts w:ascii="IRNazanin" w:hAnsi="IRNazanin" w:eastAsia="IRNazanin" w:cs="IRNazanin"/>
          <w:lang w:bidi="fa-IR"/>
          <w:color w:val="111111"/>
          <w:sz w:val="28"/>
          <w:szCs w:val="28"/>
          <w:rtl/>
        </w:rPr>
        <w:t xml:space="preserve">أو وضعیّة مثل دلالة الألفاظ الموضوعة للمعانی،و هی علی أقسام:</w:t>
      </w:r>
    </w:p>
    <w:p>
      <w:pPr>
        <w:pStyle w:val="BookText"/>
      </w:pPr>
      <w:r>
        <w:rPr>
          <w:rFonts w:ascii="IRNazanin" w:hAnsi="IRNazanin" w:eastAsia="IRNazanin" w:cs="IRNazanin"/>
          <w:lang w:bidi="fa-IR"/>
          <w:color w:val="111111"/>
          <w:sz w:val="28"/>
          <w:szCs w:val="28"/>
          <w:rtl/>
        </w:rPr>
        <w:t xml:space="preserve">الأوّل:المطابقة،و هی دلالة اللفظ علی تمام ما وضع له مثل دلالة«الإنسان»علی الحیوان الناطق.</w:t>
      </w:r>
    </w:p>
    <w:p>
      <w:pPr>
        <w:pStyle w:val="BookText"/>
      </w:pPr>
      <w:r>
        <w:rPr>
          <w:rFonts w:ascii="IRNazanin" w:hAnsi="IRNazanin" w:eastAsia="IRNazanin" w:cs="IRNazanin"/>
          <w:lang w:bidi="fa-IR"/>
          <w:color w:val="111111"/>
          <w:sz w:val="28"/>
          <w:szCs w:val="28"/>
          <w:rtl/>
        </w:rPr>
        <w:t xml:space="preserve">الثانی:التضمّن،و هو دلالة اللفظ علی جزء ما وضع له مثل دلالة«الإنسان»علی الناطق خاصّة أو علی الحیوان کذلک.</w:t>
      </w:r>
    </w:p>
    <w:p>
      <w:pPr>
        <w:pStyle w:val="BookText"/>
      </w:pPr>
      <w:r>
        <w:rPr>
          <w:rFonts w:ascii="IRNazanin" w:hAnsi="IRNazanin" w:eastAsia="IRNazanin" w:cs="IRNazanin"/>
          <w:lang w:bidi="fa-IR"/>
          <w:color w:val="111111"/>
          <w:sz w:val="28"/>
          <w:szCs w:val="28"/>
          <w:rtl/>
        </w:rPr>
        <w:t xml:space="preserve">الثالث:الالتزام،و هو دلالة اللفظ علی ما هو خارج عن الموضوع له و مع ذلک لازم له عقلا أو عرفا أو شرعا،و من أراد أمثلتها فلیراجع کتب المنطق.</w:t>
      </w:r>
    </w:p>
    <w:p>
      <w:pPr>
        <w:pStyle w:val="BookText"/>
      </w:pPr>
      <w:r>
        <w:rPr>
          <w:rFonts w:ascii="IRNazanin" w:hAnsi="IRNazanin" w:eastAsia="IRNazanin" w:cs="IRNazanin"/>
          <w:lang w:bidi="fa-IR"/>
          <w:color w:val="111111"/>
          <w:sz w:val="28"/>
          <w:szCs w:val="28"/>
          <w:rtl/>
        </w:rPr>
        <w:t xml:space="preserve">و الحاصل أنّ المصنّف لم یکتف بدلالة قوله«اللّه أحمد»علی التوحید بالالتزام، فصرّح بالتوحید بقوله«أشهد أن لا إله إلاّ اللّه».</w:t>
      </w:r>
    </w:p>
    <w:p>
      <w:pPr>
        <w:pStyle w:val="BookText"/>
      </w:pPr>
      <w:r>
        <w:rPr>
          <w:rFonts w:ascii="IRNazanin" w:hAnsi="IRNazanin" w:eastAsia="IRNazanin" w:cs="IRNazanin"/>
          <w:lang w:bidi="fa-IR"/>
          <w:color w:val="111111"/>
          <w:sz w:val="28"/>
          <w:szCs w:val="28"/>
          <w:rtl/>
        </w:rPr>
        <w:t xml:space="preserve">من التوحید.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 هذه الکلمة</w:t>
      </w:r>
      <w:r>
        <w:rPr>
          <w:rStyle w:val="FootnoteReference"/>
        </w:rPr>
        <w:footnoteReference w:id="102"/>
      </w:r>
      <w:r>
        <w:rPr>
          <w:rFonts w:ascii="IRNazanin" w:hAnsi="IRNazanin" w:eastAsia="IRNazanin" w:cs="IRNazanin"/>
          <w:lang w:bidi="fa-IR"/>
          <w:color w:val="111111"/>
          <w:sz w:val="28"/>
          <w:szCs w:val="28"/>
          <w:rtl/>
        </w:rPr>
        <w:t xml:space="preserve">،لأنّها أعلی کلمة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لأنّ المعترف لوحدانیّته تعالی إذا اعترف بهذه الکلمة عند الموت وجبت له الجنّة لحدیث«من کان آخر کلامه لا إله إلاّ اللّه فله الجنّة».</w:t>
      </w:r>
    </w:p>
    <w:p>
      <w:pPr>
        <w:pStyle w:val="BookText"/>
      </w:pPr>
      <w:r>
        <w:rPr>
          <w:rFonts w:ascii="IRNazanin" w:hAnsi="IRNazanin" w:eastAsia="IRNazanin" w:cs="IRNazanin"/>
          <w:lang w:bidi="fa-IR"/>
          <w:color w:val="111111"/>
          <w:sz w:val="28"/>
          <w:szCs w:val="28"/>
          <w:rtl/>
        </w:rPr>
        <w:t xml:space="preserve">و أشرف لفظة نطق بها فی التوحید منطبقة علی جمیع مراتبه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الأوّل:کونها لنفی الجنس،و هی تنصب الاسم و ترفع الخبر و اسمها«إله»و خبرها المقدّر هو«موجود»،و هذا احتمال یضعّفه الشارح رحمه اللّه،کما سیجیء إن شاء اللّه تعالی.</w:t>
      </w:r>
    </w:p>
    <w:p>
      <w:pPr>
        <w:pStyle w:val="BookText"/>
      </w:pPr>
      <w:r>
        <w:rPr>
          <w:rFonts w:ascii="IRNazanin" w:hAnsi="IRNazanin" w:eastAsia="IRNazanin" w:cs="IRNazanin"/>
          <w:lang w:bidi="fa-IR"/>
          <w:color w:val="111111"/>
          <w:sz w:val="28"/>
          <w:szCs w:val="28"/>
          <w:rtl/>
        </w:rPr>
        <w:t xml:space="preserve">الثانی:کون خبرها المقدّر لفظ«ممکن»،و هذا الاحتمال أیضا مضعّف عند الشارح عن قریب.</w:t>
      </w:r>
    </w:p>
    <w:p>
      <w:pPr>
        <w:pStyle w:val="BookText"/>
      </w:pPr>
      <w:r>
        <w:rPr>
          <w:rFonts w:ascii="IRNazanin" w:hAnsi="IRNazanin" w:eastAsia="IRNazanin" w:cs="IRNazanin"/>
          <w:lang w:bidi="fa-IR"/>
          <w:color w:val="111111"/>
          <w:sz w:val="28"/>
          <w:szCs w:val="28"/>
          <w:rtl/>
        </w:rPr>
        <w:t xml:space="preserve">الثالث:کون الخبر المقدّر لفظ«مستحقّ»،و هذا الاحتمال أیضا مضعّف عند الشارح رحمه اللّه.</w:t>
      </w:r>
    </w:p>
    <w:p>
      <w:pPr>
        <w:pStyle w:val="BookText"/>
      </w:pPr>
      <w:r>
        <w:rPr>
          <w:rFonts w:ascii="IRNazanin" w:hAnsi="IRNazanin" w:eastAsia="IRNazanin" w:cs="IRNazanin"/>
          <w:lang w:bidi="fa-IR"/>
          <w:color w:val="111111"/>
          <w:sz w:val="28"/>
          <w:szCs w:val="28"/>
          <w:rtl/>
        </w:rPr>
        <w:t xml:space="preserve">و المقرّر عند الشارح هو إمّا قول المحقّقین بعدم الاحتیاج إلی الخبر بتوضیح سیأتی أو کون کلمة«لا إله إلاّ اللّه»مستعملة فی معنی نقلت إلیه شرعا.</w:t>
      </w:r>
    </w:p>
    <w:p>
      <w:pPr>
        <w:pStyle w:val="BookText"/>
      </w:pPr>
      <w:r>
        <w:rPr>
          <w:rFonts w:ascii="IRNazanin" w:hAnsi="IRNazanin" w:eastAsia="IRNazanin" w:cs="IRNazanin"/>
          <w:lang w:bidi="fa-IR"/>
          <w:color w:val="111111"/>
          <w:sz w:val="28"/>
          <w:szCs w:val="28"/>
          <w:rtl/>
        </w:rPr>
        <w:t xml:space="preserve">و بعبارة اخری:هذه الکلمة-و هی کلمة التوحید-منقولة شرعا إلی نفی معنی الإمکان و الوجود عن إله غیر اللّه تعالی.</w:t>
      </w:r>
    </w:p>
    <w:p>
      <w:pPr>
        <w:pStyle w:val="BookText"/>
      </w:pPr>
      <w:r>
        <w:rPr>
          <w:rFonts w:ascii="IRNazanin" w:hAnsi="IRNazanin" w:eastAsia="IRNazanin" w:cs="IRNazanin"/>
          <w:lang w:bidi="fa-IR"/>
          <w:color w:val="111111"/>
          <w:sz w:val="28"/>
          <w:szCs w:val="28"/>
          <w:rtl/>
        </w:rPr>
        <w:t xml:space="preserve">فیها..........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النافیة للجنس</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الأوّل:نافیة.</w:t>
      </w:r>
    </w:p>
    <w:p>
      <w:pPr>
        <w:pStyle w:val="BookText"/>
      </w:pPr>
      <w:r>
        <w:rPr>
          <w:rFonts w:ascii="IRNazanin" w:hAnsi="IRNazanin" w:eastAsia="IRNazanin" w:cs="IRNazanin"/>
          <w:lang w:bidi="fa-IR"/>
          <w:color w:val="111111"/>
          <w:sz w:val="28"/>
          <w:szCs w:val="28"/>
          <w:rtl/>
        </w:rPr>
        <w:t xml:space="preserve">الثانی:للطلب.</w:t>
      </w:r>
    </w:p>
    <w:p>
      <w:pPr>
        <w:pStyle w:val="BookText"/>
      </w:pPr>
      <w:r>
        <w:rPr>
          <w:rFonts w:ascii="Amiri" w:hAnsi="Amiri" w:eastAsia="Amiri" w:cs="Amiri"/>
          <w:lang w:bidi="ar-SA"/>
          <w:color w:val="111111"/>
          <w:sz w:val="28"/>
          <w:szCs w:val="28"/>
          <w:rtl/>
        </w:rPr>
        <w:t xml:space="preserve">الثالث:زائدة.</w:t>
      </w:r>
    </w:p>
    <w:p>
      <w:pPr>
        <w:pStyle w:val="BookText"/>
      </w:pPr>
      <w:r>
        <w:rPr>
          <w:rFonts w:ascii="IRNazanin" w:hAnsi="IRNazanin" w:eastAsia="IRNazanin" w:cs="IRNazanin"/>
          <w:lang w:bidi="fa-IR"/>
          <w:color w:val="111111"/>
          <w:sz w:val="28"/>
          <w:szCs w:val="28"/>
          <w:rtl/>
        </w:rPr>
        <w:t xml:space="preserve">و أمّا مثال کون«لا»للنفی فهو«لا تضرب»،و مثال کونها للطلب هو«لا تضرب»، و مثال کونها زائدة هو«ما منعک أن لا تقوم»،فإنّ«لا»فی هذا المثال إذا حذفت لم یتغیّر المعنی.</w:t>
      </w:r>
    </w:p>
    <w:p>
      <w:pPr>
        <w:pStyle w:val="BookText"/>
      </w:pPr>
      <w:r>
        <w:rPr>
          <w:rFonts w:ascii="IRNazanin" w:hAnsi="IRNazanin" w:eastAsia="IRNazanin" w:cs="IRNazanin"/>
          <w:lang w:bidi="fa-IR"/>
          <w:color w:val="111111"/>
          <w:sz w:val="28"/>
          <w:szCs w:val="28"/>
          <w:rtl/>
        </w:rPr>
        <w:t xml:space="preserve">و النافیة لها أربعة معان:</w:t>
      </w:r>
    </w:p>
    <w:p>
      <w:pPr>
        <w:pStyle w:val="BookText"/>
      </w:pPr>
      <w:r>
        <w:rPr>
          <w:rFonts w:ascii="IRNazanin" w:hAnsi="IRNazanin" w:eastAsia="IRNazanin" w:cs="IRNazanin"/>
          <w:lang w:bidi="fa-IR"/>
          <w:color w:val="111111"/>
          <w:sz w:val="28"/>
          <w:szCs w:val="28"/>
          <w:rtl/>
        </w:rPr>
        <w:t xml:space="preserve">الأوّل:أن تکون نافیة للجنس،فیکون اسمها مبنیّا علی الفتح إذا کان مفردا مثل«لا رجل فی الدار».</w:t>
      </w:r>
    </w:p>
    <w:p>
      <w:pPr>
        <w:pStyle w:val="BookText"/>
      </w:pPr>
      <w:r>
        <w:rPr>
          <w:rFonts w:ascii="IRNazanin" w:hAnsi="IRNazanin" w:eastAsia="IRNazanin" w:cs="IRNazanin"/>
          <w:lang w:bidi="fa-IR"/>
          <w:color w:val="111111"/>
          <w:sz w:val="28"/>
          <w:szCs w:val="28"/>
          <w:rtl/>
        </w:rPr>
        <w:t xml:space="preserve">و یکون اسمها منصوبا إذا کان مضافا أو مشبها بالمضاف مثل«لا غلام رجل حاضر».</w:t>
      </w:r>
    </w:p>
    <w:p>
      <w:pPr>
        <w:pStyle w:val="BookText"/>
      </w:pPr>
      <w:r>
        <w:rPr>
          <w:rFonts w:ascii="IRNazanin" w:hAnsi="IRNazanin" w:eastAsia="IRNazanin" w:cs="IRNazanin"/>
          <w:lang w:bidi="fa-IR"/>
          <w:color w:val="111111"/>
          <w:sz w:val="28"/>
          <w:szCs w:val="28"/>
          <w:rtl/>
        </w:rPr>
        <w:t xml:space="preserve">الثانی:أن تعمل عمل«لیس»،فترفع الاسم و تنصب الخبر،و هی لنفی الواحد نحو «لا رجل قائما».</w:t>
      </w:r>
    </w:p>
    <w:p>
      <w:pPr>
        <w:pStyle w:val="BookText"/>
      </w:pPr>
      <w:r>
        <w:rPr>
          <w:rFonts w:ascii="IRNazanin" w:hAnsi="IRNazanin" w:eastAsia="IRNazanin" w:cs="IRNazanin"/>
          <w:lang w:bidi="fa-IR"/>
          <w:color w:val="111111"/>
          <w:sz w:val="28"/>
          <w:szCs w:val="28"/>
          <w:rtl/>
        </w:rPr>
        <w:t xml:space="preserve">و الفرق بین«لا»العاملة عمل«لیس»و«لا»النافیة العاملة عمل«أنّ»هو أنّک إذا قلت:«لا رجل فی الدار»لم یصحّ أن تقول:«بل رجلان»أو«رجال»،لأنّک نفیت جنس الرجل عن أن یتحقّق فی الدار،فلا رجل فی الدار مطلقا.</w:t>
      </w:r>
    </w:p>
    <w:p>
      <w:pPr>
        <w:pStyle w:val="BookText"/>
      </w:pPr>
      <w:r>
        <w:rPr>
          <w:rFonts w:ascii="IRNazanin" w:hAnsi="IRNazanin" w:eastAsia="IRNazanin" w:cs="IRNazanin"/>
          <w:lang w:bidi="fa-IR"/>
          <w:color w:val="111111"/>
          <w:sz w:val="28"/>
          <w:szCs w:val="28"/>
          <w:rtl/>
        </w:rPr>
        <w:t xml:space="preserve">و إذا قلت:«لا رجل فی الدار»-برفع رجل-جاز أن تقول:«بل رجلان»أو «رجال»،لأنّ«لا»العاملة عمل«لیس»تنفی الواحد و لا تنفی ما سواه.</w:t>
      </w:r>
    </w:p>
    <w:p>
      <w:pPr>
        <w:pStyle w:val="BookText"/>
      </w:pPr>
      <w:r>
        <w:rPr>
          <w:rFonts w:ascii="IRNazanin" w:hAnsi="IRNazanin" w:eastAsia="IRNazanin" w:cs="IRNazanin"/>
          <w:lang w:bidi="fa-IR"/>
          <w:color w:val="111111"/>
          <w:sz w:val="28"/>
          <w:szCs w:val="28"/>
          <w:rtl/>
        </w:rPr>
        <w:t xml:space="preserve">الثالث:أن تکون للعطف نحو«جاء زید لا عمرو».</w:t>
      </w:r>
    </w:p>
    <w:p>
      <w:pPr>
        <w:pStyle w:val="BookText"/>
      </w:pPr>
      <w:r>
        <w:rPr>
          <w:rFonts w:ascii="IRNazanin" w:hAnsi="IRNazanin" w:eastAsia="IRNazanin" w:cs="IRNazanin"/>
          <w:lang w:bidi="fa-IR"/>
          <w:color w:val="111111"/>
          <w:sz w:val="28"/>
          <w:szCs w:val="28"/>
          <w:rtl/>
        </w:rPr>
        <w:t xml:space="preserve">الرابع:أن تأتی جوابا مناقضا لنعم نحو«أقام زید؟»فتقول مجیبا:«لا».</w:t>
      </w:r>
    </w:p>
    <w:p>
      <w:pPr>
        <w:pStyle w:val="BookText"/>
      </w:pPr>
      <w:r>
        <w:rPr>
          <w:rFonts w:ascii="IRNazanin" w:hAnsi="IRNazanin" w:eastAsia="IRNazanin" w:cs="IRNazanin"/>
          <w:lang w:bidi="fa-IR"/>
          <w:color w:val="111111"/>
          <w:sz w:val="28"/>
          <w:szCs w:val="28"/>
          <w:rtl/>
        </w:rPr>
        <w:t xml:space="preserve">و هذا المقدار ملخّص ما استفدته من کتب اللغة،و من أراد التفصیل أکثر من ذلک فلیراجع مظانّه الواردة فی البحث عن«لا»فی مثل کتاب مغنی اللبیب و غیره.</w:t>
      </w:r>
    </w:p>
    <w:p>
      <w:pPr>
        <w:pStyle w:val="BookText"/>
      </w:pPr>
      <w:r>
        <w:rPr>
          <w:rFonts w:ascii="IRNazanin" w:hAnsi="IRNazanin" w:eastAsia="IRNazanin" w:cs="IRNazanin"/>
          <w:lang w:bidi="fa-IR"/>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و«إله»اسمها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قیل:و الخبر محذوف تقدیره«موجود»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بأنّه لا ینفی إمکان إله معبود بالحقّ غیره</w:t>
      </w:r>
      <w:r>
        <w:rPr>
          <w:rStyle w:val="FootnoteReference"/>
        </w:rPr>
        <w:footnoteReference w:id="108"/>
      </w:r>
      <w:r>
        <w:rPr>
          <w:rFonts w:ascii="IRNazanin" w:hAnsi="IRNazanin" w:eastAsia="IRNazanin" w:cs="IRNazanin"/>
          <w:lang w:bidi="fa-IR"/>
          <w:color w:val="111111"/>
          <w:sz w:val="28"/>
          <w:szCs w:val="28"/>
          <w:rtl/>
        </w:rPr>
        <w:t xml:space="preserve">تعالی،لأنّ الإمکان أعمّ من الوجود.</w:t>
      </w:r>
    </w:p>
    <w:p>
      <w:pPr>
        <w:pStyle w:val="BookText"/>
      </w:pPr>
      <w:r>
        <w:rPr>
          <w:rFonts w:ascii="IRNazanin" w:hAnsi="IRNazanin" w:eastAsia="IRNazanin" w:cs="IRNazanin"/>
          <w:lang w:bidi="fa-IR"/>
          <w:color w:val="111111"/>
          <w:sz w:val="28"/>
          <w:szCs w:val="28"/>
          <w:rtl/>
        </w:rPr>
        <w:t xml:space="preserve">و قیل:«ممکن»</w:t>
      </w:r>
      <w:r>
        <w:rPr>
          <w:rStyle w:val="FootnoteReference"/>
        </w:rPr>
        <w:footnoteReference w:id="109"/>
      </w:r>
      <w:r>
        <w:rPr>
          <w:rFonts w:ascii="IRNazanin" w:hAnsi="IRNazanin" w:eastAsia="IRNazanin" w:cs="IRNazanin"/>
          <w:lang w:bidi="fa-IR"/>
          <w:color w:val="111111"/>
          <w:sz w:val="28"/>
          <w:szCs w:val="28"/>
          <w:rtl/>
        </w:rPr>
        <w:t xml:space="preserve">،و فیه أنّه لا یقتضی وجوده بالفعل.</w:t>
      </w:r>
    </w:p>
    <w:p>
      <w:pPr>
        <w:pStyle w:val="BookText"/>
      </w:pPr>
      <w:r>
        <w:rPr>
          <w:rFonts w:ascii="Amiri" w:hAnsi="Amiri" w:eastAsia="Amiri" w:cs="Amiri"/>
          <w:lang w:bidi="ar-SA"/>
          <w:color w:val="111111"/>
          <w:sz w:val="28"/>
          <w:szCs w:val="28"/>
          <w:rtl/>
        </w:rPr>
        <w:t xml:space="preserve">و قیل:«مستحقّ</w:t>
      </w:r>
      <w:r>
        <w:rPr>
          <w:rStyle w:val="FootnoteReference"/>
        </w:rPr>
        <w:footnoteReference w:id="110"/>
      </w:r>
      <w:r>
        <w:rPr>
          <w:rFonts w:ascii="IRNazanin" w:hAnsi="IRNazanin" w:eastAsia="IRNazanin" w:cs="IRNazanin"/>
          <w:lang w:bidi="fa-IR"/>
          <w:color w:val="111111"/>
          <w:sz w:val="28"/>
          <w:szCs w:val="28"/>
          <w:rtl/>
        </w:rPr>
        <w:t xml:space="preserve">للعبادة»،و فیه أنّه لا یدلّ علی نفی التعدّد مطلقا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المحقّقون إلی عدم الاحتیاج إلی الخبر و أنّ«إلاّ اللّه»مبتدأ</w:t>
      </w:r>
      <w:r>
        <w:rPr>
          <w:rStyle w:val="FootnoteReference"/>
        </w:rPr>
        <w:footnoteReference w:id="112"/>
      </w:r>
      <w:r>
        <w:rPr>
          <w:rFonts w:ascii="IRNazanin" w:hAnsi="IRNazanin" w:eastAsia="IRNazanin" w:cs="IRNazanin"/>
          <w:lang w:bidi="fa-IR"/>
          <w:color w:val="111111"/>
          <w:sz w:val="28"/>
          <w:szCs w:val="28"/>
          <w:rtl/>
        </w:rPr>
        <w:t xml:space="preserve">و خبره«لا إله»</w:t>
      </w:r>
      <w:r>
        <w:rPr>
          <w:rStyle w:val="FootnoteReference"/>
        </w:rPr>
        <w:footnoteReference w:id="113"/>
      </w:r>
      <w:r>
        <w:rPr>
          <w:rFonts w:ascii="IRNazanin" w:hAnsi="IRNazanin" w:eastAsia="IRNazanin" w:cs="IRNazanin"/>
          <w:lang w:bidi="fa-IR"/>
          <w:color w:val="111111"/>
          <w:sz w:val="28"/>
          <w:szCs w:val="28"/>
          <w:rtl/>
        </w:rPr>
        <w:t xml:space="preserve">،إذ کان الأصل«اللّه إله»،فلمّا ارید الحصر</w:t>
      </w:r>
      <w:r>
        <w:rPr>
          <w:rStyle w:val="FootnoteReference"/>
        </w:rPr>
        <w:footnoteReference w:id="114"/>
      </w:r>
      <w:r>
        <w:rPr>
          <w:rFonts w:ascii="IRNazanin" w:hAnsi="IRNazanin" w:eastAsia="IRNazanin" w:cs="IRNazanin"/>
          <w:lang w:bidi="fa-IR"/>
          <w:color w:val="111111"/>
          <w:sz w:val="28"/>
          <w:szCs w:val="28"/>
          <w:rtl/>
        </w:rPr>
        <w:t xml:space="preserve">زید«لا»و «إلاّ»و معناه«اللّه إله و معبود بالحقّ لا غیره»،أو أنّها</w:t>
      </w:r>
      <w:r>
        <w:rPr>
          <w:rStyle w:val="FootnoteReference"/>
        </w:rPr>
        <w:footnoteReference w:id="115"/>
      </w:r>
      <w:r>
        <w:rPr>
          <w:rFonts w:ascii="IRNazanin" w:hAnsi="IRNazanin" w:eastAsia="IRNazanin" w:cs="IRNazanin"/>
          <w:lang w:bidi="fa-IR"/>
          <w:color w:val="111111"/>
          <w:sz w:val="28"/>
          <w:szCs w:val="28"/>
          <w:rtl/>
        </w:rPr>
        <w:t xml:space="preserve">نقلت شرعا إلی نفی الإمکان</w:t>
      </w:r>
      <w:r>
        <w:rPr>
          <w:rStyle w:val="FootnoteReference"/>
        </w:rPr>
        <w:footnoteReference w:id="116"/>
      </w:r>
      <w:r>
        <w:rPr>
          <w:rFonts w:ascii="IRNazanin" w:hAnsi="IRNazanin" w:eastAsia="IRNazanin" w:cs="IRNazanin"/>
          <w:lang w:bidi="fa-IR"/>
          <w:color w:val="111111"/>
          <w:sz w:val="28"/>
          <w:szCs w:val="28"/>
          <w:rtl/>
        </w:rPr>
        <w:t xml:space="preserve">و الوجود عن إله سوی اللّه،مع الدلالة</w:t>
      </w:r>
      <w:r>
        <w:rPr>
          <w:rStyle w:val="FootnoteReference"/>
        </w:rPr>
        <w:footnoteReference w:id="117"/>
      </w:r>
      <w:r>
        <w:rPr>
          <w:rFonts w:ascii="IRNazanin" w:hAnsi="IRNazanin" w:eastAsia="IRNazanin" w:cs="IRNazanin"/>
          <w:lang w:bidi="fa-IR"/>
          <w:color w:val="111111"/>
          <w:sz w:val="28"/>
          <w:szCs w:val="28"/>
          <w:rtl/>
        </w:rPr>
        <w:t xml:space="preserve">علی وجوده تعالی و إن لم تدلّ علیه لغة.</w:t>
      </w:r>
    </w:p>
    <w:p>
      <w:pPr>
        <w:pStyle w:val="BookText"/>
      </w:pPr>
      <w:r>
        <w:rPr>
          <w:rFonts w:ascii="IRNazanin" w:hAnsi="IRNazanin" w:eastAsia="IRNazanin" w:cs="IRNazanin"/>
          <w:lang w:bidi="fa-IR"/>
          <w:color w:val="111111"/>
          <w:sz w:val="28"/>
          <w:szCs w:val="28"/>
          <w:rtl/>
        </w:rPr>
        <w:t xml:space="preserve">(وحده لا شریک له) تأکید</w:t>
      </w:r>
      <w:r>
        <w:rPr>
          <w:rStyle w:val="FootnoteReference"/>
        </w:rPr>
        <w:footnoteReference w:id="118"/>
      </w:r>
      <w:r>
        <w:rPr>
          <w:rFonts w:ascii="IRNazanin" w:hAnsi="IRNazanin" w:eastAsia="IRNazanin" w:cs="IRNazanin"/>
          <w:lang w:bidi="fa-IR"/>
          <w:color w:val="111111"/>
          <w:sz w:val="28"/>
          <w:szCs w:val="28"/>
          <w:rtl/>
        </w:rPr>
        <w:t xml:space="preserve">لما قد استفید من التوحید الخالص،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ذکره فی هذا المقام لمزید الاهتمام.</w:t>
      </w:r>
    </w:p>
    <w:p>
      <w:pPr>
        <w:pStyle w:val="BookText"/>
      </w:pPr>
      <w:r>
        <w:rPr>
          <w:rFonts w:ascii="IRNazanin" w:hAnsi="IRNazanin" w:eastAsia="IRNazanin" w:cs="IRNazanin"/>
          <w:lang w:bidi="fa-IR"/>
          <w:color w:val="111111"/>
          <w:sz w:val="28"/>
          <w:szCs w:val="28"/>
          <w:rtl/>
        </w:rPr>
        <w:t xml:space="preserve">(و أشهد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اعلم أنّ المصنّف رحمه اللّه ذکر الشهادة بالرسالة بعد الشهادة بالتوحید،لکون الشهادة بالرسول صلّی اللّه علیه و آله بابا للشهادة بالتوحید،فإنّ الغرض من تصدیق الرسول هو العمل بما جاء به عن اللّه تعالی،و هو یوجب الإخلاص المقصود من کلمة التوحید.</w:t>
      </w:r>
    </w:p>
    <w:p>
      <w:pPr>
        <w:pStyle w:val="BookText"/>
      </w:pPr>
      <w:r>
        <w:rPr>
          <w:rFonts w:ascii="IRNazanin" w:hAnsi="IRNazanin" w:eastAsia="IRNazanin" w:cs="IRNazanin"/>
          <w:lang w:bidi="fa-IR"/>
          <w:color w:val="111111"/>
          <w:sz w:val="28"/>
          <w:szCs w:val="28"/>
          <w:rtl/>
        </w:rPr>
        <w:t xml:space="preserve">أنّ محمّدا نبیّ أرسله) ،قرن الشهادة بالرسالة بشهادة التوحید،لأنّها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یقال:إذا کانت الشهادة بالرسالة بابا للشهادة بالتوحید فکیف قدّمت الشهادة بالتوحید علیها؟</w:t>
      </w:r>
    </w:p>
    <w:p>
      <w:pPr>
        <w:pStyle w:val="BookText"/>
      </w:pPr>
      <w:r>
        <w:rPr>
          <w:rFonts w:ascii="IRNazanin" w:hAnsi="IRNazanin" w:eastAsia="IRNazanin" w:cs="IRNazanin"/>
          <w:lang w:bidi="fa-IR"/>
          <w:color w:val="111111"/>
          <w:sz w:val="28"/>
          <w:szCs w:val="28"/>
          <w:rtl/>
        </w:rPr>
        <w:t xml:space="preserve">فإنّه یقال:قدّمت الشهادة بالتوحید لشرفها من حیث الرتبة و غیرها.</w:t>
      </w:r>
    </w:p>
    <w:p>
      <w:pPr>
        <w:pStyle w:val="BookText"/>
      </w:pPr>
      <w:r>
        <w:rPr>
          <w:rFonts w:ascii="Amiri" w:hAnsi="Amiri" w:eastAsia="Amiri" w:cs="Amiri"/>
          <w:lang w:bidi="ar-SA"/>
          <w:color w:val="111111"/>
          <w:sz w:val="28"/>
          <w:szCs w:val="28"/>
          <w:rtl/>
        </w:rPr>
        <w:t xml:space="preserve">بمنزلة الباب لها.</w:t>
      </w:r>
    </w:p>
    <w:p>
      <w:pPr>
        <w:pStyle w:val="BookText"/>
      </w:pPr>
      <w:r>
        <w:rPr>
          <w:rFonts w:ascii="IRNazanin" w:hAnsi="IRNazanin" w:eastAsia="IRNazanin" w:cs="IRNazanin"/>
          <w:lang w:bidi="fa-IR"/>
          <w:color w:val="111111"/>
          <w:sz w:val="28"/>
          <w:szCs w:val="28"/>
          <w:rtl/>
        </w:rPr>
        <w:t xml:space="preserve">و قد شرّف اللّه تعالی نبیّنا صلّی اللّه علیه و آله بکونه لا یذکر إلاّ و یذکر معه</w:t>
      </w:r>
      <w:r>
        <w:rPr>
          <w:rStyle w:val="FootnoteReference"/>
        </w:rPr>
        <w:footnoteReference w:id="120"/>
      </w:r>
      <w:r>
        <w:rPr>
          <w:rFonts w:ascii="IRNazanin" w:hAnsi="IRNazanin" w:eastAsia="IRNazanin" w:cs="IRNazanin"/>
          <w:lang w:bidi="fa-IR"/>
          <w:color w:val="111111"/>
          <w:sz w:val="28"/>
          <w:szCs w:val="28"/>
          <w:rtl/>
        </w:rPr>
        <w:t xml:space="preserve">،و ذکر</w:t>
      </w:r>
      <w:r>
        <w:rPr>
          <w:rStyle w:val="FootnoteReference"/>
        </w:rPr>
        <w:footnoteReference w:id="121"/>
      </w:r>
      <w:r>
        <w:rPr>
          <w:rFonts w:ascii="IRNazanin" w:hAnsi="IRNazanin" w:eastAsia="IRNazanin" w:cs="IRNazanin"/>
          <w:lang w:bidi="fa-IR"/>
          <w:color w:val="111111"/>
          <w:sz w:val="28"/>
          <w:szCs w:val="28"/>
          <w:rtl/>
        </w:rPr>
        <w:t xml:space="preserve">الشهادتین فی الخطبة لما روی</w:t>
      </w:r>
      <w:r>
        <w:rPr>
          <w:rStyle w:val="FootnoteReference"/>
        </w:rPr>
        <w:footnoteReference w:id="122"/>
      </w:r>
      <w:r>
        <w:rPr>
          <w:rFonts w:ascii="IRNazanin" w:hAnsi="IRNazanin" w:eastAsia="IRNazanin" w:cs="IRNazanin"/>
          <w:lang w:bidi="fa-IR"/>
          <w:color w:val="111111"/>
          <w:sz w:val="28"/>
          <w:szCs w:val="28"/>
          <w:rtl/>
        </w:rPr>
        <w:t xml:space="preserve">عنه صلّی اللّه علیه و آله:من أنّ«کلّ خطبة لیس فیها تشهّد فهی کالید الجذماء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و«محمّد»علم منقول من اسم مفعول</w:t>
      </w:r>
      <w:r>
        <w:rPr>
          <w:rStyle w:val="FootnoteReference"/>
        </w:rPr>
        <w:footnoteReference w:id="124"/>
      </w:r>
      <w:r>
        <w:rPr>
          <w:rFonts w:ascii="Amiri" w:hAnsi="Amiri" w:eastAsia="Amiri" w:cs="Amiri"/>
          <w:lang w:bidi="ar-SA"/>
          <w:color w:val="111111"/>
          <w:sz w:val="28"/>
          <w:szCs w:val="28"/>
          <w:rtl/>
        </w:rPr>
        <w:t xml:space="preserve">المضعّف،و سمّی به نبیّنا</w:t>
      </w:r>
      <w:r>
        <w:rPr>
          <w:rStyle w:val="FootnoteReference"/>
        </w:rPr>
        <w:footnoteReference w:id="125"/>
      </w:r>
      <w:r>
        <w:rPr>
          <w:rFonts w:ascii="IRNazanin" w:hAnsi="IRNazanin" w:eastAsia="IRNazanin" w:cs="IRNazanin"/>
          <w:lang w:bidi="fa-IR"/>
          <w:color w:val="111111"/>
          <w:sz w:val="28"/>
          <w:szCs w:val="28"/>
          <w:rtl/>
        </w:rPr>
        <w:t xml:space="preserve">صلّی اللّه علیه و آله،إلهاما من اللّه تعالی،و تفاؤلا</w:t>
      </w:r>
      <w:r>
        <w:rPr>
          <w:rStyle w:val="FootnoteReference"/>
        </w:rPr>
        <w:footnoteReference w:id="126"/>
      </w:r>
      <w:r>
        <w:rPr>
          <w:rFonts w:ascii="IRNazanin" w:hAnsi="IRNazanin" w:eastAsia="IRNazanin" w:cs="IRNazanin"/>
          <w:lang w:bidi="fa-IR"/>
          <w:color w:val="111111"/>
          <w:sz w:val="28"/>
          <w:szCs w:val="28"/>
          <w:rtl/>
        </w:rPr>
        <w:t xml:space="preserve">بأنّه یکثر حمد الخلق له لکثرة خصاله الحمیدة،و قد قیل لجدّه عبد المطّلب علیه السّلام-و قد سمّاه فی یوم سابع ولادته لموت أبیه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الضمیر فی قوله«قبلها»یرجع إلی الولادة.فإنّ عبد اللّه أبا محمّد صلّی اللّه علیه و آله مات قبل ولادته.</w:t>
      </w:r>
    </w:p>
    <w:p>
      <w:pPr>
        <w:pStyle w:val="BookText"/>
      </w:pPr>
      <w:r>
        <w:rPr>
          <w:rFonts w:ascii="IRNazanin" w:hAnsi="IRNazanin" w:eastAsia="IRNazanin" w:cs="IRNazanin"/>
          <w:lang w:bidi="fa-IR"/>
          <w:color w:val="111111"/>
          <w:sz w:val="28"/>
          <w:szCs w:val="28"/>
          <w:rtl/>
        </w:rPr>
        <w:t xml:space="preserve">*من حواشی الکتاب:الظاهر عود ضمیر«قبلها»إلی الولادة و أنّه تعلیل لتسمیة جدّه دون أبیه،و هذا أحد الأقوال فی وفاة أبیه علیه السّلام،و یصحّ عوده علی التسمیة، لکنّ الأوّل أنسب.</w:t>
      </w:r>
    </w:p>
    <w:p>
      <w:pPr>
        <w:pStyle w:val="BookText"/>
      </w:pPr>
      <w:r>
        <w:rPr>
          <w:rFonts w:ascii="IRNazanin" w:hAnsi="IRNazanin" w:eastAsia="IRNazanin" w:cs="IRNazanin"/>
          <w:lang w:bidi="fa-IR"/>
          <w:color w:val="111111"/>
          <w:sz w:val="28"/>
          <w:szCs w:val="28"/>
          <w:rtl/>
        </w:rPr>
        <w:t xml:space="preserve">و قیل:توفّی فی المدینة عند أخواله و هو صلّی اللّه علیه و آله ابن شهرین،و هو الموافق لما فی الکافی.</w:t>
      </w:r>
    </w:p>
    <w:p>
      <w:pPr>
        <w:pStyle w:val="BookText"/>
      </w:pPr>
      <w:r>
        <w:rPr>
          <w:rFonts w:ascii="IRNazanin" w:hAnsi="IRNazanin" w:eastAsia="IRNazanin" w:cs="IRNazanin"/>
          <w:lang w:bidi="fa-IR"/>
          <w:color w:val="111111"/>
          <w:sz w:val="28"/>
          <w:szCs w:val="28"/>
          <w:rtl/>
        </w:rPr>
        <w:t xml:space="preserve">و قیل:بعد مضیّ سبعة أشهر،و قیل:بعد سنتین و أربعة أشهر(حاشیة الشیخ علیّ رحمه اللّه).</w:t>
      </w:r>
    </w:p>
    <w:p>
      <w:pPr>
        <w:pStyle w:val="BookText"/>
      </w:pPr>
      <w:r>
        <w:rPr>
          <w:rFonts w:ascii="IRNazanin" w:hAnsi="IRNazanin" w:eastAsia="IRNazanin" w:cs="IRNazanin"/>
          <w:lang w:bidi="fa-IR"/>
          <w:color w:val="111111"/>
          <w:sz w:val="28"/>
          <w:szCs w:val="28"/>
          <w:rtl/>
        </w:rPr>
        <w:t xml:space="preserve">قبلها-:لم سمّیت ابنک محمّدا و لیس من أسماء آبائک و لا قومک؟فقال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:«رجوت أن یحمد فی السماء و الأرض»،و قد حقّق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اللّه تعالی رجاءه.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و«النبیء»</w:t>
      </w:r>
      <w:r>
        <w:rPr>
          <w:rStyle w:val="FootnoteReference"/>
        </w:rPr>
        <w:footnoteReference w:id="128"/>
      </w:r>
      <w:r>
        <w:rPr>
          <w:rFonts w:ascii="IRNazanin" w:hAnsi="IRNazanin" w:eastAsia="IRNazanin" w:cs="IRNazanin"/>
          <w:lang w:bidi="fa-IR"/>
          <w:color w:val="111111"/>
          <w:sz w:val="28"/>
          <w:szCs w:val="28"/>
          <w:rtl/>
        </w:rPr>
        <w:t xml:space="preserve">بالهمز من النبأ و هو الخبر،لأنّ النبی مخبر عن اللّه تعالی،و بلا همز</w:t>
      </w:r>
      <w:r>
        <w:rPr>
          <w:rStyle w:val="FootnoteReference"/>
        </w:rPr>
        <w:footnoteReference w:id="129"/>
      </w:r>
      <w:r>
        <w:rPr>
          <w:rFonts w:ascii="IRNazanin" w:hAnsi="IRNazanin" w:eastAsia="IRNazanin" w:cs="IRNazanin"/>
          <w:lang w:bidi="fa-IR"/>
          <w:color w:val="111111"/>
          <w:sz w:val="28"/>
          <w:szCs w:val="28"/>
          <w:rtl/>
        </w:rPr>
        <w:t xml:space="preserve">-و هو الأکثر-إمّا تخفیفا من المهموز بقلب همزته یاء أو أنّ أصله</w:t>
      </w:r>
      <w:r>
        <w:rPr>
          <w:rStyle w:val="FootnoteReference"/>
        </w:rPr>
        <w:footnoteReference w:id="130"/>
      </w:r>
      <w:r>
        <w:rPr>
          <w:rFonts w:ascii="IRNazanin" w:hAnsi="IRNazanin" w:eastAsia="IRNazanin" w:cs="IRNazanin"/>
          <w:lang w:bidi="fa-IR"/>
          <w:color w:val="111111"/>
          <w:sz w:val="28"/>
          <w:szCs w:val="28"/>
          <w:rtl/>
        </w:rPr>
        <w:t xml:space="preserve">من النبوّة-بفتح النون و سکون الباء-أی الرفعة،لأنّ النبیّ مرفوع الرتبة علی غیره من الخلق.</w:t>
      </w:r>
    </w:p>
    <w:p>
      <w:pPr>
        <w:pStyle w:val="BookText"/>
      </w:pPr>
      <w:r>
        <w:rPr>
          <w:rFonts w:ascii="IRNazanin" w:hAnsi="IRNazanin" w:eastAsia="IRNazanin" w:cs="IRNazanin"/>
          <w:lang w:bidi="fa-IR"/>
          <w:color w:val="111111"/>
          <w:sz w:val="28"/>
          <w:szCs w:val="28"/>
          <w:rtl/>
        </w:rPr>
        <w:t xml:space="preserve">و نبّه بقوله:«أرسله»علی جمعه بین النبوّة و الرسالة،و الأوّل</w:t>
      </w:r>
      <w:r>
        <w:rPr>
          <w:rStyle w:val="FootnoteReference"/>
        </w:rPr>
        <w:footnoteReference w:id="131"/>
      </w:r>
      <w:r>
        <w:rPr>
          <w:rFonts w:ascii="Amiri" w:hAnsi="Amiri" w:eastAsia="Amiri" w:cs="Amiri"/>
          <w:lang w:bidi="ar-SA"/>
          <w:color w:val="111111"/>
          <w:sz w:val="28"/>
          <w:szCs w:val="28"/>
          <w:rtl/>
        </w:rPr>
        <w:t xml:space="preserve">أعمّ مطلقا،لأنّه</w:t>
      </w:r>
      <w:r>
        <w:rPr>
          <w:rStyle w:val="FootnoteReference"/>
        </w:rPr>
        <w:footnoteReference w:id="132"/>
      </w:r>
      <w:r>
        <w:rPr>
          <w:rFonts w:ascii="IRNazanin" w:hAnsi="IRNazanin" w:eastAsia="IRNazanin" w:cs="IRNazanin"/>
          <w:lang w:bidi="fa-IR"/>
          <w:color w:val="111111"/>
          <w:sz w:val="28"/>
          <w:szCs w:val="28"/>
          <w:rtl/>
        </w:rPr>
        <w:t xml:space="preserve">إنسان اوحی إلیه بشرع و إن لم یؤمر بتبلیغه،فإن امر بذلک فرسول أیضا،أو امر بتبلیغه</w:t>
      </w:r>
      <w:r>
        <w:rPr>
          <w:rStyle w:val="FootnoteReference"/>
        </w:rPr>
        <w:footnoteReference w:id="133"/>
      </w:r>
      <w:r>
        <w:rPr>
          <w:rFonts w:ascii="IRNazanin" w:hAnsi="IRNazanin" w:eastAsia="IRNazanin" w:cs="IRNazanin"/>
          <w:lang w:bidi="fa-IR"/>
          <w:color w:val="111111"/>
          <w:sz w:val="28"/>
          <w:szCs w:val="28"/>
          <w:rtl/>
        </w:rPr>
        <w:t xml:space="preserve">و إن لم یکن له کتاب أو نسخ</w:t>
      </w:r>
      <w:r>
        <w:rPr>
          <w:rStyle w:val="FootnoteReference"/>
        </w:rPr>
        <w:footnoteReference w:id="134"/>
      </w:r>
      <w:r>
        <w:rPr>
          <w:rFonts w:ascii="IRNazanin" w:hAnsi="IRNazanin" w:eastAsia="IRNazanin" w:cs="IRNazanin"/>
          <w:lang w:bidi="fa-IR"/>
          <w:color w:val="111111"/>
          <w:sz w:val="28"/>
          <w:szCs w:val="28"/>
          <w:rtl/>
        </w:rPr>
        <w:t xml:space="preserve">لبعض شرع من قبله کیوشع علیه السّلام،فإن کان له ذلک فرسول أیضا.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قیل:هما بمعنی واحد،و هو معنی الرسول علی الأوّل</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*من حواشی الکتاب:و فرق بین النبیّ و الرسول بأنّ الرسول هو المخبر عن اللّه تعالی بغیر واسطة أحد من البشر،و له شریعة مبتدئة کآدم علیه السّلام أو ناسخة کمحمّد صلّی اللّه علیه و آله،و بأنّ النبیّ هو الذی یری فی منامه و یسمع الصوت و لا یعاین الملک،و الرسول هو الذی یسمع الصوت و یری فی المنام و یعاین الملک،و بأنّ الرسول قد یکون من الملائکة،بخلاف النبیّ و الأنبیاء علیهم السّلام علی ما ورد فی الأخبار مائة و عشرون ألف، و المرسلون منهم ثلاثمائة و ثلاثة عشر،و أربعة منهم عرب و هم:هود و صالح و شعیب و محمّد صلّی اللّه علیه و آله.</w:t>
      </w:r>
    </w:p>
    <w:p>
      <w:pPr>
        <w:pStyle w:val="BookText"/>
      </w:pPr>
      <w:r>
        <w:rPr>
          <w:rFonts w:ascii="IRNazanin" w:hAnsi="IRNazanin" w:eastAsia="IRNazanin" w:cs="IRNazanin"/>
          <w:lang w:bidi="fa-IR"/>
          <w:color w:val="111111"/>
          <w:sz w:val="28"/>
          <w:szCs w:val="28"/>
          <w:rtl/>
        </w:rPr>
        <w:t xml:space="preserve">و فی حدیث الصادق علیه السّلام أنّ الأنبیاء و المرسلین علی أربع طبقات:فإنّه إمّا أن ینبئ عن نفسه وحده،أو یری فی المنام و یسمع الصوت،أو یعاین الملک أیضا فی المنام أو الیقظة.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العالمین</w:t>
      </w:r>
      <w:r>
        <w:rPr>
          <w:rStyle w:val="FootnoteReference"/>
        </w:rPr>
        <w:footnoteReference w:id="136"/>
      </w:r>
      <w:r>
        <w:rPr>
          <w:rFonts w:ascii="IRNazanin" w:hAnsi="IRNazanin" w:eastAsia="IRNazanin" w:cs="IRNazanin"/>
          <w:lang w:bidi="fa-IR"/>
          <w:color w:val="111111"/>
          <w:sz w:val="28"/>
          <w:szCs w:val="28"/>
          <w:rtl/>
        </w:rPr>
        <w:t xml:space="preserve">) جمع«العالم»</w:t>
      </w:r>
      <w:r>
        <w:rPr>
          <w:rStyle w:val="FootnoteReference"/>
        </w:rPr>
        <w:footnoteReference w:id="137"/>
      </w:r>
      <w:r>
        <w:rPr>
          <w:rFonts w:ascii="IRNazanin" w:hAnsi="IRNazanin" w:eastAsia="IRNazanin" w:cs="IRNazanin"/>
          <w:lang w:bidi="fa-IR"/>
          <w:color w:val="111111"/>
          <w:sz w:val="28"/>
          <w:szCs w:val="28"/>
          <w:rtl/>
        </w:rPr>
        <w:t xml:space="preserve">،و هو اسم لما یعلم به کالخاتم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القالب أیضا و القالب و فتح لامه أکثر:الشیء الذی یفرغ فیه الجواهر و غیرها لیکون مثالا لما یصاغ منها و ما یقلب به الخفّ و یجعل فیه لکی یستقیم ج قوالب (أقرب الموارد).</w:t>
      </w:r>
    </w:p>
    <w:p>
      <w:pPr>
        <w:pStyle w:val="BookText"/>
      </w:pPr>
      <w:r>
        <w:rPr>
          <w:rFonts w:ascii="IRNazanin" w:hAnsi="IRNazanin" w:eastAsia="IRNazanin" w:cs="IRNazanin"/>
          <w:lang w:bidi="fa-IR"/>
          <w:color w:val="111111"/>
          <w:sz w:val="28"/>
          <w:szCs w:val="28"/>
          <w:rtl/>
        </w:rPr>
        <w:t xml:space="preserve">و القالب غلب فیما یعلم به الصانع،و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کلّ ما سواه من الجواهر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الأعراض،فإنّها</w:t>
      </w:r>
      <w:r>
        <w:rPr>
          <w:rStyle w:val="FootnoteReference"/>
        </w:rPr>
        <w:footnoteReference w:id="139"/>
      </w:r>
      <w:r>
        <w:rPr>
          <w:rFonts w:ascii="IRNazanin" w:hAnsi="IRNazanin" w:eastAsia="IRNazanin" w:cs="IRNazanin"/>
          <w:lang w:bidi="fa-IR"/>
          <w:color w:val="111111"/>
          <w:sz w:val="28"/>
          <w:szCs w:val="28"/>
          <w:rtl/>
        </w:rPr>
        <w:t xml:space="preserve">لإمکانها و افتقارها إلی مؤثّر واجب</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اعلم أنّ الواجب الوجود علی قسمین:</w:t>
      </w:r>
    </w:p>
    <w:p>
      <w:pPr>
        <w:pStyle w:val="BookText"/>
      </w:pPr>
      <w:r>
        <w:rPr>
          <w:rFonts w:ascii="IRNazanin" w:hAnsi="IRNazanin" w:eastAsia="IRNazanin" w:cs="IRNazanin"/>
          <w:lang w:bidi="fa-IR"/>
          <w:color w:val="111111"/>
          <w:sz w:val="28"/>
          <w:szCs w:val="28"/>
          <w:rtl/>
        </w:rPr>
        <w:t xml:space="preserve">الأوّل:الواجب الوجود بالذات مثل الباری تعالی،فإنّه واجب الوجود بالذات، لعدم احتیاجه فی الوجود إلی غیره کما تعرّض له الکتب الکلامیّة.</w:t>
      </w:r>
    </w:p>
    <w:p>
      <w:pPr>
        <w:pStyle w:val="BookText"/>
      </w:pPr>
      <w:r>
        <w:rPr>
          <w:rFonts w:ascii="IRNazanin" w:hAnsi="IRNazanin" w:eastAsia="IRNazanin" w:cs="IRNazanin"/>
          <w:lang w:bidi="fa-IR"/>
          <w:color w:val="111111"/>
          <w:sz w:val="28"/>
          <w:szCs w:val="28"/>
          <w:rtl/>
        </w:rPr>
        <w:t xml:space="preserve">الثانی:الواجب الوجود بالغیر،و هو کلّ ممکن وجدت علّته مثل الحرارة بعد وجود النار فوجودها أیضا واجب،لکنّه بالغیر،و هذا القسم الثانی فی الحقیقة من أقسام الممکن الوجود،لاحتیاجه فی الوجود إلی غیره،فقول الشارح رحمه اللّه«واجب لذاته»إشارة إلی القسم الأوّل من قسمی الواجب.</w:t>
      </w:r>
    </w:p>
    <w:p>
      <w:pPr>
        <w:pStyle w:val="BookText"/>
      </w:pPr>
      <w:r>
        <w:rPr>
          <w:rFonts w:ascii="IRNazanin" w:hAnsi="IRNazanin" w:eastAsia="IRNazanin" w:cs="IRNazanin"/>
          <w:lang w:bidi="fa-IR"/>
          <w:color w:val="111111"/>
          <w:sz w:val="28"/>
          <w:szCs w:val="28"/>
          <w:rtl/>
        </w:rPr>
        <w:t xml:space="preserve">لذاته تدلّ علی وجوده،و جمعه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لیشتمل ما تحته من الأجناس المختلفة،و غلب العقلاء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الحاصل أنّ«العالمین»فی قول المصنّف رحمه اللّه«و علی العالمین اصطفاه»و إن کان یشمل العقلاء و غیرهم،لکنّه استعمل فی العقلاء للتغلیب.</w:t>
      </w:r>
    </w:p>
    <w:p>
      <w:pPr>
        <w:pStyle w:val="BookText"/>
      </w:pPr>
      <w:r>
        <w:rPr>
          <w:rFonts w:ascii="IRNazanin" w:hAnsi="IRNazanin" w:eastAsia="IRNazanin" w:cs="IRNazanin"/>
          <w:lang w:bidi="fa-IR"/>
          <w:color w:val="111111"/>
          <w:sz w:val="28"/>
          <w:szCs w:val="28"/>
          <w:rtl/>
        </w:rPr>
        <w:t xml:space="preserve">،فجمعه بالیاء و النون...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کسائر أوصافهم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قیل:اسم</w:t>
      </w:r>
      <w:r>
        <w:rPr>
          <w:rStyle w:val="FootnoteReference"/>
        </w:rPr>
        <w:footnoteReference w:id="142"/>
      </w:r>
      <w:r>
        <w:rPr>
          <w:rFonts w:ascii="IRNazanin" w:hAnsi="IRNazanin" w:eastAsia="IRNazanin" w:cs="IRNazanin"/>
          <w:lang w:bidi="fa-IR"/>
          <w:color w:val="111111"/>
          <w:sz w:val="28"/>
          <w:szCs w:val="28"/>
          <w:rtl/>
        </w:rPr>
        <w:t xml:space="preserve">وضع لذوی العلم من الملائکة و الثقلین</w:t>
      </w:r>
      <w:r>
        <w:rPr>
          <w:rStyle w:val="FootnoteReference"/>
        </w:rPr>
        <w:footnoteReference w:id="143"/>
      </w:r>
      <w:r>
        <w:rPr>
          <w:rFonts w:ascii="IRNazanin" w:hAnsi="IRNazanin" w:eastAsia="IRNazanin" w:cs="IRNazanin"/>
          <w:lang w:bidi="fa-IR"/>
          <w:color w:val="111111"/>
          <w:sz w:val="28"/>
          <w:szCs w:val="28"/>
          <w:rtl/>
        </w:rPr>
        <w:t xml:space="preserve">،و تناوله لغیرهم علی سبیل الاستتباع.</w:t>
      </w:r>
    </w:p>
    <w:p>
      <w:pPr>
        <w:pStyle w:val="BookText"/>
      </w:pPr>
      <w:r>
        <w:rPr>
          <w:rFonts w:ascii="IRNazanin" w:hAnsi="IRNazanin" w:eastAsia="IRNazanin" w:cs="IRNazanin"/>
          <w:lang w:bidi="fa-IR"/>
          <w:color w:val="111111"/>
          <w:sz w:val="28"/>
          <w:szCs w:val="28"/>
          <w:rtl/>
        </w:rPr>
        <w:t xml:space="preserve">و قیل:المراد به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أ تزعم أنّک جرم صغیر و فیک انطوی العالم الأکبر</w:t>
      </w:r>
    </w:p>
    <w:p>
      <w:pPr>
        <w:pStyle w:val="BookText"/>
      </w:pPr>
      <w:r>
        <w:rPr>
          <w:rFonts w:ascii="IRNazanin" w:hAnsi="IRNazanin" w:eastAsia="IRNazanin" w:cs="IRNazanin"/>
          <w:lang w:bidi="fa-IR"/>
          <w:color w:val="111111"/>
          <w:sz w:val="28"/>
          <w:szCs w:val="28"/>
          <w:rtl/>
        </w:rPr>
        <w:t xml:space="preserve">و قد ورد فی خصوص کون الإنسان مظهرا لما خلق فی العالم الطبیعیّ کلمات توجب التدبّر و التفکّر فی خالقه تعالی شأنه.</w:t>
      </w:r>
    </w:p>
    <w:p>
      <w:pPr>
        <w:pStyle w:val="BookText"/>
      </w:pPr>
      <w:r>
        <w:rPr>
          <w:rFonts w:ascii="IRNazanin" w:hAnsi="IRNazanin" w:eastAsia="IRNazanin" w:cs="IRNazanin"/>
          <w:lang w:bidi="fa-IR"/>
          <w:color w:val="111111"/>
          <w:sz w:val="28"/>
          <w:szCs w:val="28"/>
          <w:rtl/>
        </w:rPr>
        <w:t xml:space="preserve">الناس هاهنا،فإنّ کلّ واحد منهم«عالم أصغر»من حیث إنّه یشتمل علی نظائر ما فی«العالم الأکبر»،من الجواهر و الأعراض التی یعلم بها الصانع،کما یعلم بما أبدعه فی العالم الأکبر.</w:t>
      </w:r>
    </w:p>
    <w:p>
      <w:pPr>
        <w:pStyle w:val="BookText"/>
      </w:pPr>
      <w:r>
        <w:rPr>
          <w:rFonts w:ascii="IRNazanin" w:hAnsi="IRNazanin" w:eastAsia="IRNazanin" w:cs="IRNazanin"/>
          <w:lang w:bidi="fa-IR"/>
          <w:color w:val="111111"/>
          <w:sz w:val="28"/>
          <w:szCs w:val="28"/>
          <w:rtl/>
        </w:rPr>
        <w:t xml:space="preserve">(اصطفاه</w:t>
      </w:r>
      <w:r>
        <w:rPr>
          <w:rStyle w:val="FootnoteReference"/>
        </w:rPr>
        <w:footnoteReference w:id="145"/>
      </w:r>
      <w:r>
        <w:rPr>
          <w:rFonts w:ascii="IRNazanin" w:hAnsi="IRNazanin" w:eastAsia="IRNazanin" w:cs="IRNazanin"/>
          <w:lang w:bidi="fa-IR"/>
          <w:color w:val="111111"/>
          <w:sz w:val="28"/>
          <w:szCs w:val="28"/>
          <w:rtl/>
        </w:rPr>
        <w:t xml:space="preserve">) أی اختاره (و فضّله) علیهم</w:t>
      </w:r>
      <w:r>
        <w:rPr>
          <w:rStyle w:val="FootnoteReference"/>
        </w:rPr>
        <w:footnoteReference w:id="146"/>
      </w:r>
      <w:r>
        <w:rPr>
          <w:rFonts w:ascii="Amiri" w:hAnsi="Amiri" w:eastAsia="Amiri" w:cs="Amiri"/>
          <w:lang w:bidi="ar-SA"/>
          <w:color w:val="111111"/>
          <w:sz w:val="28"/>
          <w:szCs w:val="28"/>
          <w:rtl/>
        </w:rPr>
        <w:t xml:space="preserve">أجمعین (صلّی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الصلاة:الدعاء و الدین و الرحمة و الاستغفار و حسن الثناء من اللّه علی الرسول (أقرب الموارد).</w:t>
      </w:r>
    </w:p>
    <w:p>
      <w:pPr>
        <w:pStyle w:val="BookText"/>
      </w:pPr>
      <w:r>
        <w:rPr>
          <w:rFonts w:ascii="IRNazanin" w:hAnsi="IRNazanin" w:eastAsia="IRNazanin" w:cs="IRNazanin"/>
          <w:lang w:bidi="fa-IR"/>
          <w:color w:val="111111"/>
          <w:sz w:val="28"/>
          <w:szCs w:val="28"/>
          <w:rtl/>
        </w:rPr>
        <w:t xml:space="preserve">و قیل:الصلاة من اللّه الرحمة،و من الملائکة الاستغفار،و من المؤمنین الدعاء،و من الطیر و الهوامّ التسبیح،و هی لا تکون إلاّ فی الخیر،بخلاف الدعاء،فإنّه یکون فی الخیر و الشرّ(أقرب الموارد).</w:t>
      </w:r>
    </w:p>
    <w:p>
      <w:pPr>
        <w:pStyle w:val="BookText"/>
      </w:pPr>
      <w:r>
        <w:rPr>
          <w:rFonts w:ascii="IRNazanin" w:hAnsi="IRNazanin" w:eastAsia="IRNazanin" w:cs="IRNazanin"/>
          <w:lang w:bidi="fa-IR"/>
          <w:color w:val="111111"/>
          <w:sz w:val="28"/>
          <w:szCs w:val="28"/>
          <w:rtl/>
        </w:rPr>
        <w:t xml:space="preserve">و الضمیر فی قوله«علیه»یرجع إلی النبیّ صلّی اللّه علیه و آله.</w:t>
      </w:r>
    </w:p>
    <w:p>
      <w:pPr>
        <w:pStyle w:val="BookText"/>
      </w:pPr>
      <w:r>
        <w:rPr>
          <w:rFonts w:ascii="Amiri" w:hAnsi="Amiri" w:eastAsia="Amiri" w:cs="Amiri"/>
          <w:lang w:bidi="ar-SA"/>
          <w:color w:val="111111"/>
          <w:sz w:val="28"/>
          <w:szCs w:val="28"/>
          <w:rtl/>
        </w:rPr>
        <w:t xml:space="preserve">اللّه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الصلاة المأمور بها</w:t>
      </w:r>
      <w:r>
        <w:rPr>
          <w:rStyle w:val="FootnoteReference"/>
        </w:rPr>
        <w:footnoteReference w:id="148"/>
      </w:r>
      <w:r>
        <w:rPr>
          <w:rFonts w:ascii="Amiri" w:hAnsi="Amiri" w:eastAsia="Amiri" w:cs="Amiri"/>
          <w:lang w:bidi="ar-SA"/>
          <w:color w:val="111111"/>
          <w:sz w:val="28"/>
          <w:szCs w:val="28"/>
          <w:rtl/>
        </w:rPr>
        <w:t xml:space="preserve">فی قوله تعالی: صَلُّوا عَلَیْهِ وَ سَلِّمُوا تَسْلِیماً .</w:t>
      </w:r>
    </w:p>
    <w:p>
      <w:pPr>
        <w:pStyle w:val="BookText"/>
      </w:pPr>
      <w:r>
        <w:rPr>
          <w:rFonts w:ascii="IRNazanin" w:hAnsi="IRNazanin" w:eastAsia="IRNazanin" w:cs="IRNazanin"/>
          <w:lang w:bidi="fa-IR"/>
          <w:color w:val="111111"/>
          <w:sz w:val="28"/>
          <w:szCs w:val="28"/>
          <w:rtl/>
        </w:rPr>
        <w:t xml:space="preserve">و أصلها</w:t>
      </w:r>
      <w:r>
        <w:rPr>
          <w:rStyle w:val="FootnoteReference"/>
        </w:rPr>
        <w:footnoteReference w:id="149"/>
      </w:r>
      <w:r>
        <w:rPr>
          <w:rFonts w:ascii="IRNazanin" w:hAnsi="IRNazanin" w:eastAsia="IRNazanin" w:cs="IRNazanin"/>
          <w:lang w:bidi="fa-IR"/>
          <w:color w:val="111111"/>
          <w:sz w:val="28"/>
          <w:szCs w:val="28"/>
          <w:rtl/>
        </w:rPr>
        <w:t xml:space="preserve">الدعاء،لکنّها منه تعالی مجاز فی الرحمة،و غایة السؤال بها</w:t>
      </w:r>
      <w:r>
        <w:rPr>
          <w:rStyle w:val="FootnoteReference"/>
        </w:rPr>
        <w:footnoteReference w:id="150"/>
      </w:r>
      <w:r>
        <w:rPr>
          <w:rFonts w:ascii="IRNazanin" w:hAnsi="IRNazanin" w:eastAsia="IRNazanin" w:cs="IRNazanin"/>
          <w:lang w:bidi="fa-IR"/>
          <w:color w:val="111111"/>
          <w:sz w:val="28"/>
          <w:szCs w:val="28"/>
          <w:rtl/>
        </w:rPr>
        <w:t xml:space="preserve">عائد إلی المصلّی،لأنّ اللّه تعالی قد أعطی نبیّه صلّی اللّه علیه و آله من المنزلة و الزلفی لدیه ما لا تؤثّر فیه صلاة مصلّ،کما نطقت به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الأوّل:محمّد بن یعقوب بإسناده عن محمّد بن مسلم عن أحدهما علیه السّلام(أی الإمام الباقر أو الصادق)قال:ما فی المیزان شیء أثقل من الصلاة علی محمّد و آل محمّد،و إنّ الرجل لتوضع أعماله فی المیزان فتمیل به فیخرج الصلاة علیه فیضعها فی میزانه فترجّح(الوسائل:ج 4 ص 1210 ب 34 من أبواب الذکر من کتاب الصلاة ح 1).</w:t>
      </w:r>
    </w:p>
    <w:p>
      <w:pPr>
        <w:pStyle w:val="BookText"/>
      </w:pPr>
      <w:r>
        <w:rPr>
          <w:rFonts w:ascii="IRNazanin" w:hAnsi="IRNazanin" w:eastAsia="IRNazanin" w:cs="IRNazanin"/>
          <w:lang w:bidi="fa-IR"/>
          <w:color w:val="111111"/>
          <w:sz w:val="28"/>
          <w:szCs w:val="28"/>
          <w:rtl/>
        </w:rPr>
        <w:t xml:space="preserve">الثانی:محمّد بن یعقوب بإسناده عن عبد اللّه بن سنان عن أبی عبد اللّه علیه السّلام قال:سمعته یقول:قال رسول اللّه صلّی اللّه علیه و آله:ارفعوا أصواتکم بالصلاة علیّ،فإنّها تذهب بالنفاق(المصدر السابق:ح 2).</w:t>
      </w:r>
    </w:p>
    <w:p>
      <w:pPr>
        <w:pStyle w:val="BookText"/>
      </w:pPr>
      <w:r>
        <w:rPr>
          <w:rFonts w:ascii="IRNazanin" w:hAnsi="IRNazanin" w:eastAsia="IRNazanin" w:cs="IRNazanin"/>
          <w:lang w:bidi="fa-IR"/>
          <w:color w:val="111111"/>
          <w:sz w:val="28"/>
          <w:szCs w:val="28"/>
          <w:rtl/>
        </w:rPr>
        <w:t xml:space="preserve">الثالث:محمّد بن یعقوب بإسناده عن أبی بصیر عن أبی عبد اللّه علیه السّلام،قال:قال:إذا ذکر النبیّ صلّی اللّه علیه و آله فأکثروا الصلاة علیه،فإنّه من صلّی علی النبیّ صلّی اللّه علیه و آله صلاة واحدة صلّی اللّه علیه ألف صلاة فی ألف صفّ من الملائکة،و لم یبق شیء ممّا خلقه اللّه إلاّ صلّی علی العبد لصلاة اللّه و صلاة ملائکته،فمن لم یرغب فی هذا فهو جاهل مغرور قد برئ اللّه منه و رسوله و أهل بیته(المصدر السابق:ح 4).</w:t>
      </w:r>
    </w:p>
    <w:p>
      <w:pPr>
        <w:pStyle w:val="BookText"/>
      </w:pPr>
      <w:r>
        <w:rPr>
          <w:rFonts w:ascii="IRNazanin" w:hAnsi="IRNazanin" w:eastAsia="IRNazanin" w:cs="IRNazanin"/>
          <w:lang w:bidi="fa-IR"/>
          <w:color w:val="111111"/>
          <w:sz w:val="28"/>
          <w:szCs w:val="28"/>
          <w:rtl/>
        </w:rPr>
        <w:t xml:space="preserve">الأخبار و صرّح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الأخیار.</w:t>
      </w:r>
    </w:p>
    <w:p>
      <w:pPr>
        <w:pStyle w:val="BookText"/>
      </w:pPr>
      <w:r>
        <w:rPr>
          <w:rFonts w:ascii="IRNazanin" w:hAnsi="IRNazanin" w:eastAsia="IRNazanin" w:cs="IRNazanin"/>
          <w:lang w:bidi="fa-IR"/>
          <w:color w:val="111111"/>
          <w:sz w:val="28"/>
          <w:szCs w:val="28"/>
          <w:rtl/>
        </w:rPr>
        <w:t xml:space="preserve">و کان ینبغی اتباعها</w:t>
      </w:r>
      <w:r>
        <w:rPr>
          <w:rStyle w:val="FootnoteReference"/>
        </w:rPr>
        <w:footnoteReference w:id="152"/>
      </w:r>
      <w:r>
        <w:rPr>
          <w:rFonts w:ascii="IRNazanin" w:hAnsi="IRNazanin" w:eastAsia="IRNazanin" w:cs="IRNazanin"/>
          <w:lang w:bidi="fa-IR"/>
          <w:color w:val="111111"/>
          <w:sz w:val="28"/>
          <w:szCs w:val="28"/>
          <w:rtl/>
        </w:rPr>
        <w:t xml:space="preserve">بالسلام،عملا بظاهر الأمر</w:t>
      </w:r>
      <w:r>
        <w:rPr>
          <w:rStyle w:val="FootnoteReference"/>
        </w:rPr>
        <w:footnoteReference w:id="153"/>
      </w:r>
      <w:r>
        <w:rPr>
          <w:rFonts w:ascii="IRNazanin" w:hAnsi="IRNazanin" w:eastAsia="IRNazanin" w:cs="IRNazanin"/>
          <w:lang w:bidi="fa-IR"/>
          <w:color w:val="111111"/>
          <w:sz w:val="28"/>
          <w:szCs w:val="28"/>
          <w:rtl/>
        </w:rPr>
        <w:t xml:space="preserve">،و إنّما ترکه</w:t>
      </w:r>
      <w:r>
        <w:rPr>
          <w:rStyle w:val="FootnoteReference"/>
        </w:rPr>
        <w:footnoteReference w:id="154"/>
      </w:r>
    </w:p>
    <w:p>
      <w:pPr>
        <w:pStyle w:val="BookText"/>
      </w:pPr>
      <w:r>
        <w:rPr>
          <w:rFonts w:ascii="Amiri" w:hAnsi="Amiri" w:eastAsia="Amiri" w:cs="Amiri"/>
          <w:lang w:bidi="ar-SA"/>
          <w:color w:val="111111"/>
          <w:sz w:val="28"/>
          <w:szCs w:val="28"/>
          <w:rtl/>
        </w:rPr>
        <w:t xml:space="preserve">صَلُّوا عَلَیْهِ هو الصلاة باللسان علیه.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للتنبیه علی عدم تحتّم إرادته من الآیة،لجواز کون المراد به الانقیاد، بخلاف الصلاة.</w:t>
      </w:r>
    </w:p>
    <w:p>
      <w:pPr>
        <w:pStyle w:val="BookText"/>
      </w:pPr>
      <w:r>
        <w:rPr>
          <w:rFonts w:ascii="IRNazanin" w:hAnsi="IRNazanin" w:eastAsia="IRNazanin" w:cs="IRNazanin"/>
          <w:lang w:bidi="fa-IR"/>
          <w:color w:val="111111"/>
          <w:sz w:val="28"/>
          <w:szCs w:val="28"/>
          <w:rtl/>
        </w:rPr>
        <w:t xml:space="preserve">(و علی آله</w:t>
      </w:r>
      <w:r>
        <w:rPr>
          <w:rStyle w:val="FootnoteReference"/>
        </w:rPr>
        <w:footnoteReference w:id="155"/>
      </w:r>
      <w:r>
        <w:rPr>
          <w:rFonts w:ascii="IRNazanin" w:hAnsi="IRNazanin" w:eastAsia="IRNazanin" w:cs="IRNazanin"/>
          <w:lang w:bidi="fa-IR"/>
          <w:color w:val="111111"/>
          <w:sz w:val="28"/>
          <w:szCs w:val="28"/>
          <w:rtl/>
        </w:rPr>
        <w:t xml:space="preserve">) ،و هم عندنا</w:t>
      </w:r>
      <w:r>
        <w:rPr>
          <w:rStyle w:val="FootnoteReference"/>
        </w:rPr>
        <w:footnoteReference w:id="156"/>
      </w:r>
      <w:r>
        <w:rPr>
          <w:rFonts w:ascii="IRNazanin" w:hAnsi="IRNazanin" w:eastAsia="IRNazanin" w:cs="IRNazanin"/>
          <w:lang w:bidi="fa-IR"/>
          <w:color w:val="111111"/>
          <w:sz w:val="28"/>
          <w:szCs w:val="28"/>
          <w:rtl/>
        </w:rPr>
        <w:t xml:space="preserve">«علیّ و فاطمة و الحسنان</w:t>
      </w:r>
      <w:r>
        <w:rPr>
          <w:rStyle w:val="FootnoteReference"/>
        </w:rPr>
        <w:footnoteReference w:id="157"/>
      </w:r>
      <w:r>
        <w:rPr>
          <w:rFonts w:ascii="IRNazanin" w:hAnsi="IRNazanin" w:eastAsia="IRNazanin" w:cs="IRNazanin"/>
          <w:lang w:bidi="fa-IR"/>
          <w:color w:val="111111"/>
          <w:sz w:val="28"/>
          <w:szCs w:val="28"/>
          <w:rtl/>
        </w:rPr>
        <w:t xml:space="preserve">»،و یطلق تغلیبا علی باقی الأئمّة</w:t>
      </w:r>
      <w:r>
        <w:rPr>
          <w:rStyle w:val="FootnoteReference"/>
        </w:rPr>
        <w:footnoteReference w:id="158"/>
      </w: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و نبّه علی اختصاصهم</w:t>
      </w:r>
      <w:r>
        <w:rPr>
          <w:rStyle w:val="FootnoteReference"/>
        </w:rPr>
        <w:footnoteReference w:id="159"/>
      </w:r>
      <w:r>
        <w:rPr>
          <w:rFonts w:ascii="IRNazanin" w:hAnsi="IRNazanin" w:eastAsia="IRNazanin" w:cs="IRNazanin"/>
          <w:lang w:bidi="fa-IR"/>
          <w:color w:val="111111"/>
          <w:sz w:val="28"/>
          <w:szCs w:val="28"/>
          <w:rtl/>
        </w:rPr>
        <w:t xml:space="preserve">علیهم السّلام بهذا الاسم بقوله: (الذین حفظوا منه ما حمله</w:t>
      </w:r>
      <w:r>
        <w:rPr>
          <w:rStyle w:val="FootnoteReference"/>
        </w:rPr>
        <w:footnoteReference w:id="160"/>
      </w:r>
      <w:r>
        <w:rPr>
          <w:rFonts w:ascii="IRNazanin" w:hAnsi="IRNazanin" w:eastAsia="IRNazanin" w:cs="IRNazanin"/>
          <w:lang w:bidi="fa-IR"/>
          <w:color w:val="111111"/>
          <w:sz w:val="28"/>
          <w:szCs w:val="28"/>
          <w:rtl/>
        </w:rPr>
        <w:t xml:space="preserve">) -بالتخفیف-من أحکام الدین، (و عقلوا</w:t>
      </w:r>
      <w:r>
        <w:rPr>
          <w:rStyle w:val="FootnoteReference"/>
        </w:rPr>
        <w:footnoteReference w:id="161"/>
      </w:r>
      <w:r>
        <w:rPr>
          <w:rFonts w:ascii="IRNazanin" w:hAnsi="IRNazanin" w:eastAsia="IRNazanin" w:cs="IRNazanin"/>
          <w:lang w:bidi="fa-IR"/>
          <w:color w:val="111111"/>
          <w:sz w:val="28"/>
          <w:szCs w:val="28"/>
          <w:rtl/>
        </w:rPr>
        <w:t xml:space="preserve">عنه صلّی اللّه علیه و آله ما عن جبرئیل علیه السّلام عقله) .</w:t>
      </w:r>
    </w:p>
    <w:p>
      <w:pPr>
        <w:pStyle w:val="BookText"/>
      </w:pPr>
      <w:r>
        <w:rPr>
          <w:rFonts w:ascii="IRNazanin" w:hAnsi="IRNazanin" w:eastAsia="IRNazanin" w:cs="IRNazanin"/>
          <w:lang w:bidi="fa-IR"/>
          <w:color w:val="111111"/>
          <w:sz w:val="28"/>
          <w:szCs w:val="28"/>
          <w:rtl/>
        </w:rPr>
        <w:t xml:space="preserve">و لا یتوهّم مساواتهم له بذلک فی الفضیلة،لاختصاصه صلّی اللّه علیه و آله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w:t>
      </w:r>
      <w:r>
        <w:rPr>
          <w:rStyle w:val="FootnoteReference"/>
        </w:rPr>
        <w:footnoteReference w:id="162"/>
      </w:r>
      <w:r>
        <w:rPr>
          <w:rFonts w:ascii="IRNazanin" w:hAnsi="IRNazanin" w:eastAsia="IRNazanin" w:cs="IRNazanin"/>
          <w:lang w:bidi="fa-IR"/>
          <w:color w:val="111111"/>
          <w:sz w:val="28"/>
          <w:szCs w:val="28"/>
          <w:rtl/>
        </w:rPr>
        <w:t xml:space="preserve">علیهم السّلام بمزایا اخر تصیر بها نسبتهم إلیه کنسبة غیرهم من الرعیّة إلیهم،لأنّهم علیهم السّلام فی وقته صلّی اللّه علیه و آله من جملة رعیّته.</w:t>
      </w:r>
    </w:p>
    <w:p>
      <w:pPr>
        <w:pStyle w:val="BookText"/>
      </w:pPr>
      <w:r>
        <w:rPr>
          <w:rFonts w:ascii="Amiri" w:hAnsi="Amiri" w:eastAsia="Amiri" w:cs="Amiri"/>
          <w:lang w:bidi="ar-SA"/>
          <w:color w:val="111111"/>
          <w:sz w:val="28"/>
          <w:szCs w:val="28"/>
          <w:rtl/>
        </w:rPr>
        <w:t xml:space="preserve">ثمّ نبّه</w:t>
      </w:r>
      <w:r>
        <w:rPr>
          <w:rStyle w:val="FootnoteReference"/>
        </w:rPr>
        <w:footnoteReference w:id="163"/>
      </w:r>
      <w:r>
        <w:rPr>
          <w:rFonts w:ascii="IRNazanin" w:hAnsi="IRNazanin" w:eastAsia="IRNazanin" w:cs="IRNazanin"/>
          <w:lang w:bidi="fa-IR"/>
          <w:color w:val="111111"/>
          <w:sz w:val="28"/>
          <w:szCs w:val="28"/>
          <w:rtl/>
        </w:rPr>
        <w:t xml:space="preserve">علی ما أوجب فضیلتهم و تخصیصهم بالذکر بعده صلّی اللّه علیه و آله بقوله:</w:t>
      </w:r>
    </w:p>
    <w:p>
      <w:pPr>
        <w:pStyle w:val="BookText"/>
      </w:pPr>
      <w:r>
        <w:rPr>
          <w:rFonts w:ascii="IRNazanin" w:hAnsi="IRNazanin" w:eastAsia="IRNazanin" w:cs="IRNazanin"/>
          <w:lang w:bidi="fa-IR"/>
          <w:color w:val="111111"/>
          <w:sz w:val="28"/>
          <w:szCs w:val="28"/>
          <w:rtl/>
        </w:rPr>
        <w:t xml:space="preserve">(حتّی قرن) الظاهر عود الضمیر المستکن</w:t>
      </w:r>
      <w:r>
        <w:rPr>
          <w:rStyle w:val="FootnoteReference"/>
        </w:rPr>
        <w:footnoteReference w:id="164"/>
      </w:r>
      <w:r>
        <w:rPr>
          <w:rFonts w:ascii="IRNazanin" w:hAnsi="IRNazanin" w:eastAsia="IRNazanin" w:cs="IRNazanin"/>
          <w:lang w:bidi="fa-IR"/>
          <w:color w:val="111111"/>
          <w:sz w:val="28"/>
          <w:szCs w:val="28"/>
          <w:rtl/>
        </w:rPr>
        <w:t xml:space="preserve">إلی النبیّ صلّی اللّه علیه و آله،لأنّه قرن (بینهم و بین محکم الکتاب) فی قوله صلّی اللّه علیه و آله:«إنّی تارک فیکم</w:t>
      </w:r>
      <w:r>
        <w:rPr>
          <w:rStyle w:val="FootnoteReference"/>
        </w:rPr>
        <w:footnoteReference w:id="165"/>
      </w:r>
      <w:r>
        <w:rPr>
          <w:rFonts w:ascii="IRNazanin" w:hAnsi="IRNazanin" w:eastAsia="IRNazanin" w:cs="IRNazanin"/>
          <w:lang w:bidi="fa-IR"/>
          <w:color w:val="111111"/>
          <w:sz w:val="28"/>
          <w:szCs w:val="28"/>
          <w:rtl/>
        </w:rPr>
        <w:t xml:space="preserve">ما إن تمسّکتم به لن تضلّوا:کتاب اللّه و عترتی أهل بیتی»،الحدیث.</w:t>
      </w:r>
    </w:p>
    <w:p>
      <w:pPr>
        <w:pStyle w:val="BookText"/>
      </w:pPr>
      <w:r>
        <w:rPr>
          <w:rFonts w:ascii="IRNazanin" w:hAnsi="IRNazanin" w:eastAsia="IRNazanin" w:cs="IRNazanin"/>
          <w:lang w:bidi="fa-IR"/>
          <w:color w:val="111111"/>
          <w:sz w:val="28"/>
          <w:szCs w:val="28"/>
          <w:rtl/>
        </w:rPr>
        <w:t xml:space="preserve">و یمکن عوده</w:t>
      </w:r>
      <w:r>
        <w:rPr>
          <w:rStyle w:val="FootnoteReference"/>
        </w:rPr>
        <w:footnoteReference w:id="166"/>
      </w:r>
      <w:r>
        <w:rPr>
          <w:rFonts w:ascii="Amiri" w:hAnsi="Amiri" w:eastAsia="Amiri" w:cs="Amiri"/>
          <w:lang w:bidi="ar-SA"/>
          <w:color w:val="111111"/>
          <w:sz w:val="28"/>
          <w:szCs w:val="28"/>
          <w:rtl/>
        </w:rPr>
        <w:t xml:space="preserve">إلی اللّه تعالی،لأنّ إخبار النبیّ صلّی اللّه علیه و آله بذلک</w:t>
      </w:r>
      <w:r>
        <w:rPr>
          <w:rStyle w:val="FootnoteReference"/>
        </w:rPr>
        <w:footnoteReference w:id="167"/>
      </w:r>
    </w:p>
    <w:p>
      <w:pPr>
        <w:pStyle w:val="BookText"/>
      </w:pPr>
      <w:r>
        <w:rPr>
          <w:rFonts w:ascii="Amiri" w:hAnsi="Amiri" w:eastAsia="Amiri" w:cs="Amiri"/>
          <w:lang w:bidi="ar-SA"/>
          <w:color w:val="111111"/>
          <w:sz w:val="28"/>
          <w:szCs w:val="28"/>
          <w:rtl/>
        </w:rPr>
        <w:t xml:space="preserve">مٰا ضَلَّ صٰاحِبُکُمْ وَ مٰا غَویٰ* وَ مٰا یَنْطِقُ عَنِ الْهَویٰ* إِنْ هُوَ إِلاّٰ وَحْیٌ یُوحیٰ * عَلَّمَهُ شَدِیدُ الْقُویٰ .</w:t>
      </w:r>
    </w:p>
    <w:p>
      <w:pPr>
        <w:pStyle w:val="BookText"/>
      </w:pPr>
      <w:r>
        <w:rPr>
          <w:rFonts w:ascii="IRNazanin" w:hAnsi="IRNazanin" w:eastAsia="IRNazanin" w:cs="IRNazanin"/>
          <w:lang w:bidi="fa-IR"/>
          <w:color w:val="111111"/>
          <w:sz w:val="28"/>
          <w:szCs w:val="28"/>
          <w:rtl/>
        </w:rPr>
        <w:t xml:space="preserve">مستند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الوحی الإلهیّ،لأنّه صلّی اللّه علیه و آله«لا ینطق عن الهوی إن هو إلاّ وحی یوحی»</w:t>
      </w:r>
      <w:r>
        <w:rPr>
          <w:rStyle w:val="FootnoteReference"/>
        </w:rPr>
        <w:footnoteReference w:id="168"/>
      </w:r>
      <w:r>
        <w:rPr>
          <w:rFonts w:ascii="IRNazanin" w:hAnsi="IRNazanin" w:eastAsia="IRNazanin" w:cs="IRNazanin"/>
          <w:lang w:bidi="fa-IR"/>
          <w:color w:val="111111"/>
          <w:sz w:val="28"/>
          <w:szCs w:val="28"/>
          <w:rtl/>
        </w:rPr>
        <w:t xml:space="preserve">،و هو</w:t>
      </w:r>
      <w:r>
        <w:rPr>
          <w:rStyle w:val="FootnoteReference"/>
        </w:rPr>
        <w:footnoteReference w:id="169"/>
      </w:r>
      <w:r>
        <w:rPr>
          <w:rFonts w:ascii="IRNazanin" w:hAnsi="IRNazanin" w:eastAsia="IRNazanin" w:cs="IRNazanin"/>
          <w:lang w:bidi="fa-IR"/>
          <w:color w:val="111111"/>
          <w:sz w:val="28"/>
          <w:szCs w:val="28"/>
          <w:rtl/>
        </w:rPr>
        <w:t xml:space="preserve">الظاهر من قوله: (و جعلهم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القدوة-مثلّثة-:ما تسنّنت به و اقتدیت اسم من اقتدی به،و الاسوة،یقال:«لی بک قدوة»،(أقرب الموارد).</w:t>
      </w:r>
    </w:p>
    <w:p>
      <w:pPr>
        <w:pStyle w:val="BookText"/>
      </w:pPr>
      <w:r>
        <w:rPr>
          <w:rFonts w:ascii="IRNazanin" w:hAnsi="IRNazanin" w:eastAsia="IRNazanin" w:cs="IRNazanin"/>
          <w:lang w:bidi="fa-IR"/>
          <w:color w:val="111111"/>
          <w:sz w:val="28"/>
          <w:szCs w:val="28"/>
          <w:rtl/>
        </w:rPr>
        <w:t xml:space="preserve">قدوة لاولی الألباب) ، فإنّ الجاعل ذلک هو اللّه تعالی،مع جواز أن یراد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النبیّ صلّی اللّه علیه و آله أیضا.</w:t>
      </w:r>
    </w:p>
    <w:p>
      <w:pPr>
        <w:pStyle w:val="BookText"/>
      </w:pPr>
      <w:r>
        <w:rPr>
          <w:rFonts w:ascii="IRNazanin" w:hAnsi="IRNazanin" w:eastAsia="IRNazanin" w:cs="IRNazanin"/>
          <w:lang w:bidi="fa-IR"/>
          <w:color w:val="111111"/>
          <w:sz w:val="28"/>
          <w:szCs w:val="28"/>
          <w:rtl/>
        </w:rPr>
        <w:t xml:space="preserve">و«الألباب»العقول،و خصّ ذویهم،لأنّهم المنتفعون بالعبر</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یعنی أنّ علّة تخصیص المصنّف رحمه اللّه اولی الألباب بکون آل الرسول صلّی اللّه علیه و آله قدوة لهم لا لغیرهم حیث قال«جعلهم قدوة لاولی الألباب»هی انتفاع ذوی العقول بالمواعظ و ما یوجب العبرة و التوجّه إلی الحقّ،و إنّما اولو الألباب هم الذین ینتفعون بالروایات و الآثار المحکمة الصادرة عن النبیّ صلّی اللّه علیه و آله و آله علیهم السّلام.</w:t>
      </w:r>
    </w:p>
    <w:p>
      <w:pPr>
        <w:pStyle w:val="BookText"/>
      </w:pPr>
      <w:r>
        <w:rPr>
          <w:rFonts w:ascii="IRNazanin" w:hAnsi="IRNazanin" w:eastAsia="IRNazanin" w:cs="IRNazanin"/>
          <w:lang w:bidi="fa-IR"/>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المتّفقون لسدید الأثر.</w:t>
      </w:r>
    </w:p>
    <w:p>
      <w:pPr>
        <w:pStyle w:val="BookText"/>
      </w:pPr>
      <w:r>
        <w:rPr>
          <w:rFonts w:ascii="Amiri" w:hAnsi="Amiri" w:eastAsia="Amiri" w:cs="Amiri"/>
          <w:lang w:bidi="ar-SA"/>
          <w:color w:val="111111"/>
          <w:sz w:val="28"/>
          <w:szCs w:val="28"/>
          <w:rtl/>
        </w:rPr>
        <w:t xml:space="preserve">(صلاة دائمة بدوام الأحقاب) جمع«حقب»</w:t>
      </w:r>
      <w:r>
        <w:rPr>
          <w:rStyle w:val="FootnoteReference"/>
        </w:rPr>
        <w:footnoteReference w:id="172"/>
      </w:r>
      <w:r>
        <w:rPr>
          <w:rFonts w:ascii="IRNazanin" w:hAnsi="IRNazanin" w:eastAsia="IRNazanin" w:cs="IRNazanin"/>
          <w:lang w:bidi="fa-IR"/>
          <w:color w:val="111111"/>
          <w:sz w:val="28"/>
          <w:szCs w:val="28"/>
          <w:rtl/>
        </w:rPr>
        <w:t xml:space="preserve">بضمّ الحاء و القاف،و هو الدهر</w:t>
      </w:r>
      <w:r>
        <w:rPr>
          <w:rStyle w:val="FootnoteReference"/>
        </w:rPr>
        <w:footnoteReference w:id="173"/>
      </w:r>
      <w:r>
        <w:rPr>
          <w:rFonts w:ascii="Amiri" w:hAnsi="Amiri" w:eastAsia="Amiri" w:cs="Amiri"/>
          <w:lang w:bidi="ar-SA"/>
          <w:color w:val="111111"/>
          <w:sz w:val="28"/>
          <w:szCs w:val="28"/>
          <w:rtl/>
        </w:rPr>
        <w:t xml:space="preserve">،و منه قوله تعالی: أَوْ أَمْضِیَ حُقُباً أی دائمة بدوام الدهور، و أمّا«الحقب»بضمّ الحاء و سکون القاف-و هو ثمانون سنة-فجمعه «حقاب»بالکسر،مثل قفّ</w:t>
      </w:r>
      <w:r>
        <w:rPr>
          <w:rStyle w:val="FootnoteReference"/>
        </w:rPr>
        <w:footnoteReference w:id="174"/>
      </w:r>
      <w:r>
        <w:rPr>
          <w:rFonts w:ascii="IRNazanin" w:hAnsi="IRNazanin" w:eastAsia="IRNazanin" w:cs="IRNazanin"/>
          <w:lang w:bidi="fa-IR"/>
          <w:color w:val="111111"/>
          <w:sz w:val="28"/>
          <w:szCs w:val="28"/>
          <w:rtl/>
        </w:rPr>
        <w:t xml:space="preserve">و قفاف،نصّ علیه الجوهریّ.</w:t>
      </w:r>
    </w:p>
    <w:p>
      <w:pPr>
        <w:pStyle w:val="BookText"/>
      </w:pPr>
      <w:r>
        <w:rPr>
          <w:rFonts w:ascii="IRNazanin" w:hAnsi="IRNazanin" w:eastAsia="IRNazanin" w:cs="IRNazanin"/>
          <w:lang w:bidi="fa-IR"/>
          <w:color w:val="111111"/>
          <w:sz w:val="28"/>
          <w:szCs w:val="28"/>
          <w:rtl/>
        </w:rPr>
        <w:t xml:space="preserve">(أمّا بعد) الحمد و الصلاة،و«أمّا»کلمة فیها معنی الشرط،و لهذا</w:t>
      </w:r>
      <w:r>
        <w:rPr>
          <w:rStyle w:val="FootnoteReference"/>
        </w:rPr>
        <w:footnoteReference w:id="175"/>
      </w:r>
      <w:r>
        <w:rPr>
          <w:rFonts w:ascii="IRNazanin" w:hAnsi="IRNazanin" w:eastAsia="IRNazanin" w:cs="IRNazanin"/>
          <w:lang w:bidi="fa-IR"/>
          <w:color w:val="111111"/>
          <w:sz w:val="28"/>
          <w:szCs w:val="28"/>
          <w:rtl/>
        </w:rPr>
        <w:t xml:space="preserve">کانت الفاء لازمة فی جوابها،و التقدیر«مهما یکن من شیء بعد الحمد و الصلاة فهو</w:t>
      </w:r>
      <w:r>
        <w:rPr>
          <w:rStyle w:val="FootnoteReference"/>
        </w:rPr>
        <w:footnoteReference w:id="176"/>
      </w:r>
      <w:r>
        <w:rPr>
          <w:rFonts w:ascii="IRNazanin" w:hAnsi="IRNazanin" w:eastAsia="IRNazanin" w:cs="IRNazanin"/>
          <w:lang w:bidi="fa-IR"/>
          <w:color w:val="111111"/>
          <w:sz w:val="28"/>
          <w:szCs w:val="28"/>
          <w:rtl/>
        </w:rPr>
        <w:t xml:space="preserve">کذا»،فوقعت کلمة«أمّا»موقع اسم هو المبتدأ،و فعل هو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الشرط،و تضمّنت معناهما</w:t>
      </w:r>
      <w:r>
        <w:rPr>
          <w:rStyle w:val="FootnoteReference"/>
        </w:rPr>
        <w:footnoteReference w:id="177"/>
      </w:r>
      <w:r>
        <w:rPr>
          <w:rFonts w:ascii="IRNazanin" w:hAnsi="IRNazanin" w:eastAsia="IRNazanin" w:cs="IRNazanin"/>
          <w:lang w:bidi="fa-IR"/>
          <w:color w:val="111111"/>
          <w:sz w:val="28"/>
          <w:szCs w:val="28"/>
          <w:rtl/>
        </w:rPr>
        <w:t xml:space="preserve">،فلزمها لصوق الاسم اللازم للمبتدإ للأوّل، إبقاء له بحسب الإمکان،و لزمها</w:t>
      </w:r>
      <w:r>
        <w:rPr>
          <w:rStyle w:val="FootnoteReference"/>
        </w:rPr>
        <w:footnoteReference w:id="178"/>
      </w:r>
      <w:r>
        <w:rPr>
          <w:rFonts w:ascii="IRNazanin" w:hAnsi="IRNazanin" w:eastAsia="IRNazanin" w:cs="IRNazanin"/>
          <w:lang w:bidi="fa-IR"/>
          <w:color w:val="111111"/>
          <w:sz w:val="28"/>
          <w:szCs w:val="28"/>
          <w:rtl/>
        </w:rPr>
        <w:t xml:space="preserve">الفاء للثانی.</w:t>
      </w:r>
    </w:p>
    <w:p>
      <w:pPr>
        <w:pStyle w:val="BookText"/>
      </w:pPr>
      <w:r>
        <w:rPr>
          <w:rFonts w:ascii="IRNazanin" w:hAnsi="IRNazanin" w:eastAsia="IRNazanin" w:cs="IRNazanin"/>
          <w:lang w:bidi="fa-IR"/>
          <w:color w:val="111111"/>
          <w:sz w:val="28"/>
          <w:szCs w:val="28"/>
          <w:rtl/>
        </w:rPr>
        <w:t xml:space="preserve">و«بعد»ظرف زمان،و کثیرا ما یحذف منه المضاف إلیه و ینوی معناه</w:t>
      </w:r>
      <w:r>
        <w:rPr>
          <w:rStyle w:val="FootnoteReference"/>
        </w:rPr>
        <w:footnoteReference w:id="179"/>
      </w:r>
      <w:r>
        <w:rPr>
          <w:rFonts w:ascii="IRNazanin" w:hAnsi="IRNazanin" w:eastAsia="IRNazanin" w:cs="IRNazanin"/>
          <w:lang w:bidi="fa-IR"/>
          <w:color w:val="111111"/>
          <w:sz w:val="28"/>
          <w:szCs w:val="28"/>
          <w:rtl/>
        </w:rPr>
        <w:t xml:space="preserve">،فیبنی علی الضمّ.</w:t>
      </w:r>
    </w:p>
    <w:p>
      <w:pPr>
        <w:pStyle w:val="BookText"/>
      </w:pPr>
      <w:r>
        <w:rPr>
          <w:rFonts w:ascii="IRNazanin" w:hAnsi="IRNazanin" w:eastAsia="IRNazanin" w:cs="IRNazanin"/>
          <w:lang w:bidi="fa-IR"/>
          <w:color w:val="111111"/>
          <w:sz w:val="28"/>
          <w:szCs w:val="28"/>
          <w:rtl/>
        </w:rPr>
        <w:t xml:space="preserve">(فهذه</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«هذا»و فی المؤنّث«هذه».</w:t>
      </w:r>
    </w:p>
    <w:p>
      <w:pPr>
        <w:pStyle w:val="BookText"/>
      </w:pPr>
      <w:r>
        <w:rPr>
          <w:rFonts w:ascii="IRNazanin" w:hAnsi="IRNazanin" w:eastAsia="IRNazanin" w:cs="IRNazanin"/>
          <w:lang w:bidi="fa-IR"/>
          <w:color w:val="111111"/>
          <w:sz w:val="28"/>
          <w:szCs w:val="28"/>
          <w:rtl/>
        </w:rPr>
        <w:t xml:space="preserve">) إشارة إلی العبارات الذهنیّة التی یرید کتابتها إن کان وضع الخطبة قبل التصنیف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،أو کتبها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إن کان بعده،نزّلها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منزلة الشخص المشاهد المحسوس،فأشار إلیه ب«هذه»الموضوع للمشار إلیه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المحسوس (اللمعة) بضمّ اللام،و هی لغة:البقعة</w:t>
      </w:r>
      <w:r>
        <w:rPr>
          <w:rStyle w:val="FootnoteReference"/>
        </w:rPr>
        <w:footnoteReference w:id="181"/>
      </w:r>
      <w:r>
        <w:rPr>
          <w:rFonts w:ascii="IRNazanin" w:hAnsi="IRNazanin" w:eastAsia="IRNazanin" w:cs="IRNazanin"/>
          <w:lang w:bidi="fa-IR"/>
          <w:color w:val="111111"/>
          <w:sz w:val="28"/>
          <w:szCs w:val="28"/>
          <w:rtl/>
        </w:rPr>
        <w:t xml:space="preserve">من الأرض الکلأ</w:t>
      </w:r>
      <w:r>
        <w:rPr>
          <w:rStyle w:val="FootnoteReference"/>
        </w:rPr>
        <w:footnoteReference w:id="182"/>
      </w:r>
      <w:r>
        <w:rPr>
          <w:rFonts w:ascii="IRNazanin" w:hAnsi="IRNazanin" w:eastAsia="IRNazanin" w:cs="IRNazanin"/>
          <w:lang w:bidi="fa-IR"/>
          <w:color w:val="111111"/>
          <w:sz w:val="28"/>
          <w:szCs w:val="28"/>
          <w:rtl/>
        </w:rPr>
        <w:t xml:space="preserve">إذا یبست و صار لها بیاض،و أصله من«اللمعان»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یعنی أنّ اللمعة فی اللغة مأخوذة من اللمعان بمعنی الإضاءة و البریق.</w:t>
      </w:r>
    </w:p>
    <w:p>
      <w:pPr>
        <w:pStyle w:val="BookText"/>
      </w:pPr>
      <w:r>
        <w:rPr>
          <w:rFonts w:ascii="IRNazanin" w:hAnsi="IRNazanin" w:eastAsia="IRNazanin" w:cs="IRNazanin"/>
          <w:lang w:bidi="fa-IR"/>
          <w:color w:val="111111"/>
          <w:sz w:val="28"/>
          <w:szCs w:val="28"/>
          <w:rtl/>
        </w:rPr>
        <w:t xml:space="preserve">،و هو الإضاءة و البریق، لأنّ البقعة من الأرض ذات الکلأ المذکور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،کأنّها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تضیء دون سائر البقاع،و عدی 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إلی محاسن الکلام و بلیغه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،لاستنارة الأذهان به، و لتمیّزه عن سائر الکلام،فکأنّه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 نفسه ذو ضیاء و نور (الدمشقیّة) بکسر الدال و فتح المیم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،نسبها إلی«دمشق»المدینة المعروفة بالشام، لأنّه صنّفها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بها فی بعض أوقات إقامته بها (فی فقه الإمامیّة) الاثنی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19794_202780"/>
    <w:bookmarkEnd w:id="9"/>
    <w:p>
      <w:pPr>
        <w:pStyle w:val="BookText"/>
      </w:pPr>
      <w:r>
        <w:rPr>
          <w:rFonts w:ascii="IRNazanin" w:hAnsi="IRNazanin" w:eastAsia="IRNazanin" w:cs="IRNazanin"/>
          <w:lang w:bidi="fa-IR"/>
          <w:color w:val="111111"/>
          <w:sz w:val="28"/>
          <w:szCs w:val="28"/>
          <w:rtl/>
        </w:rPr>
        <w:t xml:space="preserve">عشریّة أیّدهم اللّه تعالی، (إجابة) منصوب علی المفعول</w:t>
      </w:r>
      <w:r>
        <w:rPr>
          <w:rStyle w:val="FootnoteReference"/>
        </w:rPr>
        <w:footnoteReference w:id="184"/>
      </w:r>
      <w:r>
        <w:rPr>
          <w:rFonts w:ascii="IRNazanin" w:hAnsi="IRNazanin" w:eastAsia="IRNazanin" w:cs="IRNazanin"/>
          <w:lang w:bidi="fa-IR"/>
          <w:color w:val="111111"/>
          <w:sz w:val="28"/>
          <w:szCs w:val="28"/>
          <w:rtl/>
        </w:rPr>
        <w:t xml:space="preserve">لأجله،و العامل محذوف،أی صنّفها إجابة (لالتماس) -و هو طلب المساوی من مثله و لو بالادّعاء</w:t>
      </w:r>
      <w:r>
        <w:rPr>
          <w:rStyle w:val="FootnoteReference"/>
        </w:rPr>
        <w:footnoteReference w:id="185"/>
      </w:r>
      <w:r>
        <w:rPr>
          <w:rFonts w:ascii="IRNazanin" w:hAnsi="IRNazanin" w:eastAsia="IRNazanin" w:cs="IRNazanin"/>
          <w:lang w:bidi="fa-IR"/>
          <w:color w:val="111111"/>
          <w:sz w:val="28"/>
          <w:szCs w:val="28"/>
          <w:rtl/>
        </w:rPr>
        <w:t xml:space="preserve">کما فی أبواب الخطابة- (بعض الدیّانین) أی المطیعین</w:t>
      </w:r>
      <w:r>
        <w:rPr>
          <w:rStyle w:val="FootnoteReference"/>
        </w:rPr>
        <w:footnoteReference w:id="186"/>
      </w:r>
      <w:r>
        <w:rPr>
          <w:rFonts w:ascii="IRNazanin" w:hAnsi="IRNazanin" w:eastAsia="IRNazanin" w:cs="IRNazanin"/>
          <w:lang w:bidi="fa-IR"/>
          <w:color w:val="111111"/>
          <w:sz w:val="28"/>
          <w:szCs w:val="28"/>
          <w:rtl/>
        </w:rPr>
        <w:t xml:space="preserve">للّه فی أمره و نهیه.</w:t>
      </w:r>
    </w:p>
    <w:p>
      <w:pPr>
        <w:pStyle w:val="Heading3"/>
      </w:pPr>
      <w:bookmarkStart w:id="157" w:name="_Toc17"/>
      <w:r>
        <w:t>(نبذة من حیاة الشهید الأوّل رحمه اللّه)</w:t>
      </w:r>
      <w:bookmarkEnd w:id="157"/>
    </w:p>
    <w:p>
      <w:pPr>
        <w:pStyle w:val="Heading4"/>
      </w:pPr>
      <w:bookmarkStart w:id="158" w:name="_Toc18"/>
      <w:r>
        <w:t>اشارة</w:t>
      </w:r>
      <w:bookmarkEnd w:id="158"/>
    </w:p>
    <w:p>
      <w:pPr>
        <w:pStyle w:val="BookText"/>
      </w:pPr>
      <w:r>
        <w:rPr>
          <w:rFonts w:ascii="IRNazanin" w:hAnsi="IRNazanin" w:eastAsia="IRNazanin" w:cs="IRNazanin"/>
          <w:lang w:bidi="fa-IR"/>
          <w:color w:val="111111"/>
          <w:sz w:val="28"/>
          <w:szCs w:val="28"/>
          <w:rtl/>
        </w:rPr>
        <w:t xml:space="preserve">و هذا البعض هو شمس الدین محمّد الآویّ</w:t>
      </w:r>
      <w:r>
        <w:rPr>
          <w:rStyle w:val="FootnoteReference"/>
        </w:rPr>
        <w:footnoteReference w:id="187"/>
      </w:r>
      <w:r>
        <w:rPr>
          <w:rFonts w:ascii="IRNazanin" w:hAnsi="IRNazanin" w:eastAsia="IRNazanin" w:cs="IRNazanin"/>
          <w:lang w:bidi="fa-IR"/>
          <w:color w:val="111111"/>
          <w:sz w:val="28"/>
          <w:szCs w:val="28"/>
          <w:rtl/>
        </w:rPr>
        <w:t xml:space="preserve">من أصحاب السلطان علیّ بن مؤیّد ملک خراسان و ما والاها</w:t>
      </w:r>
      <w:r>
        <w:rPr>
          <w:rStyle w:val="FootnoteReference"/>
        </w:rPr>
        <w:footnoteReference w:id="188"/>
      </w:r>
      <w:r>
        <w:rPr>
          <w:rFonts w:ascii="IRNazanin" w:hAnsi="IRNazanin" w:eastAsia="IRNazanin" w:cs="IRNazanin"/>
          <w:lang w:bidi="fa-IR"/>
          <w:color w:val="111111"/>
          <w:sz w:val="28"/>
          <w:szCs w:val="28"/>
          <w:rtl/>
        </w:rPr>
        <w:t xml:space="preserve">فی ذلک الوقت إلی أن استولی علی بلاده</w:t>
      </w:r>
      <w:r>
        <w:rPr>
          <w:rStyle w:val="FootnoteReference"/>
        </w:rPr>
        <w:footnoteReference w:id="189"/>
      </w:r>
      <w:r>
        <w:rPr>
          <w:rFonts w:ascii="IRNazanin" w:hAnsi="IRNazanin" w:eastAsia="IRNazanin" w:cs="IRNazanin"/>
          <w:lang w:bidi="fa-IR"/>
          <w:color w:val="111111"/>
          <w:sz w:val="28"/>
          <w:szCs w:val="28"/>
          <w:rtl/>
        </w:rPr>
        <w:t xml:space="preserve">«تیمور لنک»فصار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قسره علی الأمر قسرا:أکرهه علیه و قهره(أقرب الموارد).</w:t>
      </w:r>
    </w:p>
    <w:p>
      <w:pPr>
        <w:pStyle w:val="BookText"/>
      </w:pPr>
      <w:r>
        <w:rPr>
          <w:rFonts w:ascii="IRNazanin" w:hAnsi="IRNazanin" w:eastAsia="IRNazanin" w:cs="IRNazanin"/>
          <w:lang w:bidi="fa-IR"/>
          <w:color w:val="111111"/>
          <w:sz w:val="28"/>
          <w:szCs w:val="28"/>
          <w:rtl/>
        </w:rPr>
        <w:t xml:space="preserve">إیضاح:رأیت فی حالات الشهید الأوّل رحمه اللّه أنّه کتب اللمعة الحاوی لأبواب الفقه بالاختصار جوابا عن رسالة حاکم خراسان«علیّ بن مؤیّد»و قد طلب فیها أن یقدم إلی خراسان و یکون مرجعا للشیعة فیها،لکنّه اعتذر عن المجیء إلی خراسان.</w:t>
      </w:r>
    </w:p>
    <w:p>
      <w:pPr>
        <w:pStyle w:val="BookText"/>
      </w:pPr>
      <w:r>
        <w:rPr>
          <w:rFonts w:ascii="IRNazanin" w:hAnsi="IRNazanin" w:eastAsia="IRNazanin" w:cs="IRNazanin"/>
          <w:lang w:bidi="fa-IR"/>
          <w:color w:val="111111"/>
          <w:sz w:val="28"/>
          <w:szCs w:val="28"/>
          <w:rtl/>
        </w:rPr>
        <w:t xml:space="preserve">و قیل:إنّه ألّف الرسالة مدّة سبعة أیّام و لم یکن عنده من مراجع فقه الشیعة إلاّ کتاب«المختصر النافع»للمحقّق الحلّیّ رحمه اللّه.</w:t>
      </w:r>
    </w:p>
    <w:p>
      <w:pPr>
        <w:pStyle w:val="BookText"/>
      </w:pPr>
      <w:r>
        <w:rPr>
          <w:rFonts w:ascii="IRNazanin" w:hAnsi="IRNazanin" w:eastAsia="IRNazanin" w:cs="IRNazanin"/>
          <w:lang w:bidi="fa-IR"/>
          <w:color w:val="111111"/>
          <w:sz w:val="28"/>
          <w:szCs w:val="28"/>
          <w:rtl/>
        </w:rPr>
        <w:t xml:space="preserve">و دفع الرسالة إلی الشیخ محمّد الآویّ و أوصاه بالإسراع بها إلی الملک«علیّ بن مؤیّد»و بالکتمان،و لشدّة حرص الآویّ علی العنایة بالنسخة لم یسمح لأحد أن یستنسخ منها عدا بعض الطلاّب الذین أجاز لهم الاستنساخ منها و هی بیده محافظة علیها و عملا بالوصیّة.</w:t>
      </w:r>
    </w:p>
    <w:p>
      <w:pPr>
        <w:pStyle w:val="BookText"/>
      </w:pPr>
      <w:r>
        <w:rPr>
          <w:rFonts w:ascii="IRNazanin" w:hAnsi="IRNazanin" w:eastAsia="IRNazanin" w:cs="IRNazanin"/>
          <w:lang w:bidi="fa-IR"/>
          <w:color w:val="111111"/>
          <w:sz w:val="28"/>
          <w:szCs w:val="28"/>
          <w:rtl/>
        </w:rPr>
        <w:t xml:space="preserve">و کان الشهید فی أیّام کتابة اللمعة مراقبا فی بیته من قبل الأعداء فلذا کان یکتتم کتابتها.</w:t>
      </w:r>
    </w:p>
    <w:p>
      <w:pPr>
        <w:pStyle w:val="BookText"/>
      </w:pPr>
      <w:r>
        <w:rPr>
          <w:rFonts w:ascii="IRNazanin" w:hAnsi="IRNazanin" w:eastAsia="IRNazanin" w:cs="IRNazanin"/>
          <w:lang w:bidi="fa-IR"/>
          <w:color w:val="111111"/>
          <w:sz w:val="28"/>
          <w:szCs w:val="28"/>
          <w:rtl/>
        </w:rPr>
        <w:t xml:space="preserve">و العجب من حاله أنّهم نقلوا أنّ مجلس الشهید کان محلّ تردّد حشد من علماء العامّة و رجال السیاسة فی ذلک العصر،فلمّا شرع فی کتابة اللمعة کانوا کأنّهم قد صدّوا عن الطریق المنتهیة إلی بیته مدّة کتابته اللمعة الشریفة،و هذا من الغرائب،بل هو من کرامات الشهید الأوّل قدّس سرّه.</w:t>
      </w:r>
    </w:p>
    <w:p>
      <w:pPr>
        <w:pStyle w:val="BookText"/>
      </w:pPr>
      <w:r>
        <w:rPr>
          <w:rFonts w:ascii="IRNazanin" w:hAnsi="IRNazanin" w:eastAsia="IRNazanin" w:cs="IRNazanin"/>
          <w:lang w:bidi="fa-IR"/>
          <w:color w:val="111111"/>
          <w:sz w:val="28"/>
          <w:szCs w:val="28"/>
          <w:rtl/>
        </w:rPr>
        <w:t xml:space="preserve">معه قسرا...............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توفّی</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لا یخفی أنّ الشهید الأوّل استشهد فی سنة 786،فإذا اضیف إلیه 9 حصل زمن موت الملک علیّ بن مؤیّد:(795&gt;-9+786).</w:t>
      </w:r>
    </w:p>
    <w:p>
      <w:pPr>
        <w:pStyle w:val="BookText"/>
      </w:pPr>
      <w:r>
        <w:rPr>
          <w:rFonts w:ascii="IRNazanin" w:hAnsi="IRNazanin" w:eastAsia="IRNazanin" w:cs="IRNazanin"/>
          <w:lang w:bidi="fa-IR"/>
          <w:color w:val="111111"/>
          <w:sz w:val="28"/>
          <w:szCs w:val="28"/>
          <w:rtl/>
        </w:rPr>
        <w:t xml:space="preserve">نبذة من حیاة الشهید الأوّل رحمه اللّه</w:t>
      </w:r>
    </w:p>
    <w:p>
      <w:pPr>
        <w:pStyle w:val="BookText"/>
      </w:pPr>
      <w:r>
        <w:rPr>
          <w:rFonts w:ascii="IRNazanin" w:hAnsi="IRNazanin" w:eastAsia="IRNazanin" w:cs="IRNazanin"/>
          <w:lang w:bidi="fa-IR"/>
          <w:color w:val="111111"/>
          <w:sz w:val="28"/>
          <w:szCs w:val="28"/>
          <w:rtl/>
        </w:rPr>
        <w:t xml:space="preserve">وفاة الشهید الأوّل رحمه اللّه</w:t>
      </w:r>
    </w:p>
    <w:p>
      <w:pPr>
        <w:pStyle w:val="BookText"/>
      </w:pPr>
      <w:r>
        <w:rPr>
          <w:rFonts w:ascii="IRNazanin" w:hAnsi="IRNazanin" w:eastAsia="IRNazanin" w:cs="IRNazanin"/>
          <w:lang w:bidi="fa-IR"/>
          <w:color w:val="111111"/>
          <w:sz w:val="28"/>
          <w:szCs w:val="28"/>
          <w:rtl/>
        </w:rPr>
        <w:t xml:space="preserve">فی کتاب روضات الجنّات للعلاّمة المتتبّع المیرزا محمّد باقر الخونساریّ:و کانت وفاته سنة ستّ و ثمانین و سبعمائة التاسع من جمادی الاولی.</w:t>
      </w:r>
    </w:p>
    <w:p>
      <w:pPr>
        <w:pStyle w:val="BookText"/>
      </w:pPr>
      <w:r>
        <w:rPr>
          <w:rFonts w:ascii="IRNazanin" w:hAnsi="IRNazanin" w:eastAsia="IRNazanin" w:cs="IRNazanin"/>
          <w:lang w:bidi="fa-IR"/>
          <w:color w:val="111111"/>
          <w:sz w:val="28"/>
          <w:szCs w:val="28"/>
          <w:rtl/>
        </w:rPr>
        <w:t xml:space="preserve">قتل بالسیف ثمّ صلب ثمّ رجم بدمشق فی دولة«بیدمر»و سلطنة«برقوق»بفتوی القاضی برهان الدین المالکیّ و عبّاد بن جماعة الشافعیّ بعد ما حبس سنة کاملة فی قلعة الشام.</w:t>
      </w:r>
    </w:p>
    <w:p>
      <w:pPr>
        <w:pStyle w:val="BookText"/>
      </w:pPr>
      <w:r>
        <w:rPr>
          <w:rFonts w:ascii="IRNazanin" w:hAnsi="IRNazanin" w:eastAsia="IRNazanin" w:cs="IRNazanin"/>
          <w:lang w:bidi="fa-IR"/>
          <w:color w:val="111111"/>
          <w:sz w:val="28"/>
          <w:szCs w:val="28"/>
          <w:rtl/>
        </w:rPr>
        <w:t xml:space="preserve">و فی مدّة الحبس ألّف«اللمعة الدمشقیّة»فی سبعة أیّام،و ما کان یحضره من کتب الفقه غیر«المختصر النافع».</w:t>
      </w:r>
    </w:p>
    <w:p>
      <w:pPr>
        <w:pStyle w:val="BookText"/>
      </w:pPr>
      <w:r>
        <w:rPr>
          <w:rFonts w:ascii="IRNazanin" w:hAnsi="IRNazanin" w:eastAsia="IRNazanin" w:cs="IRNazanin"/>
          <w:lang w:bidi="fa-IR"/>
          <w:color w:val="111111"/>
          <w:sz w:val="28"/>
          <w:szCs w:val="28"/>
          <w:rtl/>
        </w:rPr>
        <w:t xml:space="preserve">اسمه و لقبه و کنیته</w:t>
      </w:r>
    </w:p>
    <w:p>
      <w:pPr>
        <w:pStyle w:val="BookText"/>
      </w:pPr>
      <w:r>
        <w:rPr>
          <w:rFonts w:ascii="Amiri" w:hAnsi="Amiri" w:eastAsia="Amiri" w:cs="Amiri"/>
          <w:lang w:bidi="ar-SA"/>
          <w:color w:val="111111"/>
          <w:sz w:val="28"/>
          <w:szCs w:val="28"/>
          <w:rtl/>
        </w:rPr>
        <w:t xml:space="preserve">هو الشیخ الشهید شمس الملّة و الدین أبو عبد اللّه محمّد بن الشیخ جمال الدین مکّیّ النبطیّ العاملیّ الجزّینیّ.</w:t>
      </w:r>
    </w:p>
    <w:p>
      <w:pPr>
        <w:pStyle w:val="BookText"/>
      </w:pPr>
      <w:r>
        <w:rPr>
          <w:rFonts w:ascii="IRNazanin" w:hAnsi="IRNazanin" w:eastAsia="IRNazanin" w:cs="IRNazanin"/>
          <w:lang w:bidi="fa-IR"/>
          <w:color w:val="111111"/>
          <w:sz w:val="28"/>
          <w:szCs w:val="28"/>
          <w:rtl/>
        </w:rPr>
        <w:t xml:space="preserve">نسبته إلی جزّین علی وزن سکّین من قری جبل عامل الواقعة علی الطرف الجنوبیّ من بلدة دمشق.</w:t>
      </w:r>
    </w:p>
    <w:p>
      <w:pPr>
        <w:pStyle w:val="BookText"/>
      </w:pPr>
      <w:r>
        <w:rPr>
          <w:rFonts w:ascii="IRNazanin" w:hAnsi="IRNazanin" w:eastAsia="IRNazanin" w:cs="IRNazanin"/>
          <w:lang w:bidi="fa-IR"/>
          <w:color w:val="111111"/>
          <w:sz w:val="28"/>
          <w:szCs w:val="28"/>
          <w:rtl/>
        </w:rPr>
        <w:t xml:space="preserve">سبب حبس الشهید الأوّل رحمه اللّه و کان سبب حبسه و قتله أنّه وشیء به رجل من أعدائه و کتب محضرا یشتمل علی مقالات شنیعة عند العامّة من مقالات الشیعة و غیرهم و شهد بذلک جماعة کثیرة و کتبوا علیه شهاداتهم و ثبت ذلک عند قاضی صیدا.</w:t>
      </w:r>
    </w:p>
    <w:p>
      <w:pPr>
        <w:pStyle w:val="BookText"/>
      </w:pPr>
      <w:r>
        <w:rPr>
          <w:rFonts w:ascii="IRNazanin" w:hAnsi="IRNazanin" w:eastAsia="IRNazanin" w:cs="IRNazanin"/>
          <w:lang w:bidi="fa-IR"/>
          <w:color w:val="111111"/>
          <w:sz w:val="28"/>
          <w:szCs w:val="28"/>
          <w:rtl/>
        </w:rPr>
        <w:t xml:space="preserve">ثمّ أتوا به إلی قاضی الشام فحبس سنة،ثمّ أفتی الشافعیّ بتوبته و المالکیّ بقتله.</w:t>
      </w:r>
    </w:p>
    <w:p>
      <w:pPr>
        <w:pStyle w:val="BookText"/>
      </w:pPr>
      <w:r>
        <w:rPr>
          <w:rFonts w:ascii="IRNazanin" w:hAnsi="IRNazanin" w:eastAsia="IRNazanin" w:cs="IRNazanin"/>
          <w:lang w:bidi="fa-IR"/>
          <w:color w:val="111111"/>
          <w:sz w:val="28"/>
          <w:szCs w:val="28"/>
          <w:rtl/>
        </w:rPr>
        <w:t xml:space="preserve">فتوقّف فی التوبة خوفا من أن یثبت علیه الذنب و أنکر ما نسبوه إلیه للتقیّة.</w:t>
      </w:r>
    </w:p>
    <w:p>
      <w:pPr>
        <w:pStyle w:val="BookText"/>
      </w:pPr>
      <w:r>
        <w:rPr>
          <w:rFonts w:ascii="IRNazanin" w:hAnsi="IRNazanin" w:eastAsia="IRNazanin" w:cs="IRNazanin"/>
          <w:lang w:bidi="fa-IR"/>
          <w:color w:val="111111"/>
          <w:sz w:val="28"/>
          <w:szCs w:val="28"/>
          <w:rtl/>
        </w:rPr>
        <w:t xml:space="preserve">فقالوا:قد ثبت ذلک علیک و حکم القاضی لا ینقض و الإنکار لا یفید.</w:t>
      </w:r>
    </w:p>
    <w:p>
      <w:pPr>
        <w:pStyle w:val="BookText"/>
      </w:pPr>
      <w:r>
        <w:rPr>
          <w:rFonts w:ascii="IRNazanin" w:hAnsi="IRNazanin" w:eastAsia="IRNazanin" w:cs="IRNazanin"/>
          <w:lang w:bidi="fa-IR"/>
          <w:color w:val="111111"/>
          <w:sz w:val="28"/>
          <w:szCs w:val="28"/>
          <w:rtl/>
        </w:rPr>
        <w:t xml:space="preserve">فغلب رأی المالکیّ،لکثرة المتعصّبین علیه فقتل،ثمّ صلب و رجم ثمّ احرق قدّس اللّه روحه(الروضات:ج 7 ص 10).</w:t>
      </w:r>
    </w:p>
    <w:p>
      <w:pPr>
        <w:pStyle w:val="BookText"/>
      </w:pPr>
      <w:r>
        <w:rPr>
          <w:rFonts w:ascii="IRNazanin" w:hAnsi="IRNazanin" w:eastAsia="IRNazanin" w:cs="IRNazanin"/>
          <w:lang w:bidi="fa-IR"/>
          <w:color w:val="111111"/>
          <w:sz w:val="28"/>
          <w:szCs w:val="28"/>
          <w:rtl/>
        </w:rPr>
        <w:t xml:space="preserve">قال صاحب الروضات:و رأیت فی بعض مؤلّفات صاحب«مقامع الفضل»أنّه کتب فی سبب غیظ ابن جماعة الملعون علی شیخنا الشهید المرحوم علی هذا الوجه أنّه جری یوما بینهما کلام فی بعض المسائل و کانا متقابلین و بین یدی الشهید رحمه اللّه دواة کان یکتب بمدادها.</w:t>
      </w:r>
    </w:p>
    <w:p>
      <w:pPr>
        <w:pStyle w:val="BookText"/>
      </w:pPr>
      <w:r>
        <w:rPr>
          <w:rFonts w:ascii="IRNazanin" w:hAnsi="IRNazanin" w:eastAsia="IRNazanin" w:cs="IRNazanin"/>
          <w:lang w:bidi="fa-IR"/>
          <w:color w:val="111111"/>
          <w:sz w:val="28"/>
          <w:szCs w:val="28"/>
          <w:rtl/>
        </w:rPr>
        <w:t xml:space="preserve">و کان ابن جماعة کبیر الجثّة جدّا،بخلاف الشهید،فإنّه کان صغیر البدن فی الغایة.</w:t>
      </w:r>
    </w:p>
    <w:p>
      <w:pPr>
        <w:pStyle w:val="BookText"/>
      </w:pPr>
      <w:r>
        <w:rPr>
          <w:rFonts w:ascii="IRNazanin" w:hAnsi="IRNazanin" w:eastAsia="IRNazanin" w:cs="IRNazanin"/>
          <w:lang w:bidi="fa-IR"/>
          <w:color w:val="111111"/>
          <w:sz w:val="28"/>
          <w:szCs w:val="28"/>
          <w:rtl/>
        </w:rPr>
        <w:t xml:space="preserve">فقال ابن جماعة فی ضمن المناظرة تحقیرا لجثّة جناب الشیخ:إنّی أجد حسّا من وراء الدواة و لا أفهم ما یکون معناه؟</w:t>
      </w:r>
    </w:p>
    <w:p>
      <w:pPr>
        <w:pStyle w:val="BookText"/>
      </w:pPr>
      <w:r>
        <w:rPr>
          <w:rFonts w:ascii="IRNazanin" w:hAnsi="IRNazanin" w:eastAsia="IRNazanin" w:cs="IRNazanin"/>
          <w:lang w:bidi="fa-IR"/>
          <w:color w:val="111111"/>
          <w:sz w:val="28"/>
          <w:szCs w:val="28"/>
          <w:rtl/>
        </w:rPr>
        <w:t xml:space="preserve">فأجاب الشیخ من غیر تأمّل و قال له:نعم ابن الواحد لا یکون أعظم من هذا.</w:t>
      </w:r>
    </w:p>
    <w:p>
      <w:pPr>
        <w:pStyle w:val="BookText"/>
      </w:pPr>
      <w:r>
        <w:rPr>
          <w:rFonts w:ascii="IRNazanin" w:hAnsi="IRNazanin" w:eastAsia="IRNazanin" w:cs="IRNazanin"/>
          <w:lang w:bidi="fa-IR"/>
          <w:color w:val="111111"/>
          <w:sz w:val="28"/>
          <w:szCs w:val="28"/>
          <w:rtl/>
        </w:rPr>
        <w:t xml:space="preserve">فخجل ابن جماعة من هذه المقالة کثیرا و امتلأ منه غیظا و حقدا إلی أن فعل به ما فعل(الروضات:ج 7 ص 14).</w:t>
      </w:r>
    </w:p>
    <w:p>
      <w:pPr>
        <w:pStyle w:val="BookText"/>
      </w:pPr>
      <w:r>
        <w:rPr>
          <w:rFonts w:ascii="IRNazanin" w:hAnsi="IRNazanin" w:eastAsia="IRNazanin" w:cs="IRNazanin"/>
          <w:lang w:bidi="fa-IR"/>
          <w:color w:val="111111"/>
          <w:sz w:val="28"/>
          <w:szCs w:val="28"/>
          <w:rtl/>
        </w:rPr>
        <w:t xml:space="preserve">فی حدود سنة خمس و تسعین و سبعمائة بعد أن استشهد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19794_202782"/>
    <w:bookmarkEnd w:id="10"/>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9" w:name="_Toc19"/>
      <w:r>
        <w:t>(اسمه و لقبه و کنیته و سبب حبسه رحمه اللّه)</w:t>
      </w:r>
      <w:bookmarkEnd w:id="159"/>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 قدّس اللّه سرّه بتسع سنین.</w:t>
      </w:r>
    </w:p>
    <w:p>
      <w:pPr>
        <w:pStyle w:val="BookText"/>
      </w:pPr>
      <w:r>
        <w:rPr>
          <w:rFonts w:ascii="IRNazanin" w:hAnsi="IRNazanin" w:eastAsia="IRNazanin" w:cs="IRNazanin"/>
          <w:lang w:bidi="fa-IR"/>
          <w:color w:val="111111"/>
          <w:sz w:val="28"/>
          <w:szCs w:val="28"/>
          <w:rtl/>
        </w:rPr>
        <w:t xml:space="preserve">و کان بینه</w:t>
      </w:r>
      <w:r>
        <w:rPr>
          <w:rStyle w:val="FootnoteReference"/>
        </w:rPr>
        <w:footnoteReference w:id="192"/>
      </w:r>
      <w:r>
        <w:rPr>
          <w:rFonts w:ascii="IRNazanin" w:hAnsi="IRNazanin" w:eastAsia="IRNazanin" w:cs="IRNazanin"/>
          <w:lang w:bidi="fa-IR"/>
          <w:color w:val="111111"/>
          <w:sz w:val="28"/>
          <w:szCs w:val="28"/>
          <w:rtl/>
        </w:rPr>
        <w:t xml:space="preserve">و بین المصنّف قدّس اللّه سرّه مودّة و مکاتبة علی البعد إلی العراق ثمّ إلی الشام،و طلب منه</w:t>
      </w:r>
      <w:r>
        <w:rPr>
          <w:rStyle w:val="FootnoteReference"/>
        </w:rPr>
        <w:footnoteReference w:id="193"/>
      </w:r>
      <w:r>
        <w:rPr>
          <w:rFonts w:ascii="IRNazanin" w:hAnsi="IRNazanin" w:eastAsia="IRNazanin" w:cs="IRNazanin"/>
          <w:lang w:bidi="fa-IR"/>
          <w:color w:val="111111"/>
          <w:sz w:val="28"/>
          <w:szCs w:val="28"/>
          <w:rtl/>
        </w:rPr>
        <w:t xml:space="preserve">أخیرا التوجّه إلی بلاده فی مکاتبة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شریفة أکثر فیها من التلطّف و التعظیم و الحثّ للمصنّف رحمه اللّه علی ذلک،فأبی و اعتذر</w:t>
      </w:r>
      <w:r>
        <w:rPr>
          <w:rStyle w:val="FootnoteReference"/>
        </w:rPr>
        <w:footnoteReference w:id="194"/>
      </w:r>
      <w:r>
        <w:rPr>
          <w:rFonts w:ascii="IRNazanin" w:hAnsi="IRNazanin" w:eastAsia="IRNazanin" w:cs="IRNazanin"/>
          <w:lang w:bidi="fa-IR"/>
          <w:color w:val="111111"/>
          <w:sz w:val="28"/>
          <w:szCs w:val="28"/>
          <w:rtl/>
        </w:rPr>
        <w:t xml:space="preserve">إلیه،و صنّف له هذا الکتاب بدمشق فی سبعة أیّام لا غیر علی ما نقله عنه ولده المبرور أبو طالب محمّد،و أخذ شمس الدین محمّد الآویّ نسخة الأصل،و لم یتمکّن أحد من نسخها منه،لضنّته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الضمیر فی قوله«لضنّته»یرجع إلی شمس الدین الآویّ،و فی قوله«بها»یرجع إلی نسخة الأصل.</w:t>
      </w:r>
    </w:p>
    <w:p>
      <w:pPr>
        <w:pStyle w:val="BookText"/>
      </w:pPr>
      <w:r>
        <w:rPr>
          <w:rFonts w:ascii="IRNazanin" w:hAnsi="IRNazanin" w:eastAsia="IRNazanin" w:cs="IRNazanin"/>
          <w:lang w:bidi="fa-IR"/>
          <w:color w:val="111111"/>
          <w:sz w:val="28"/>
          <w:szCs w:val="28"/>
          <w:rtl/>
        </w:rPr>
        <w:t xml:space="preserve">بها،و إنّما نسخها بعض الطلبة و هی فی ید الرسول تعظیما لها،و سافر بها قبل المقابلة،فوقع فیها بسبب ذلک خلل،ثمّ أصلحه المصنّف بعد ذلک بما یناسب المقام،و ربّما کان مغایرا للأصل بحسب اللفظ،و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سنة اثنین و ثمانین و سبعمائة.</w:t>
      </w:r>
    </w:p>
    <w:p>
      <w:pPr>
        <w:pStyle w:val="BookText"/>
      </w:pPr>
      <w:r>
        <w:rPr>
          <w:rFonts w:ascii="IRNazanin" w:hAnsi="IRNazanin" w:eastAsia="IRNazanin" w:cs="IRNazanin"/>
          <w:lang w:bidi="fa-IR"/>
          <w:color w:val="111111"/>
          <w:sz w:val="28"/>
          <w:szCs w:val="28"/>
          <w:rtl/>
        </w:rPr>
        <w:t xml:space="preserve">و نقل عن المصنّف رحمه اللّه أنّ مجلسه بدمشق فی ذلک الوقت ما کان یخلو غالبا من علماء الجمهور</w:t>
      </w:r>
      <w:r>
        <w:rPr>
          <w:rStyle w:val="FootnoteReference"/>
        </w:rPr>
        <w:footnoteReference w:id="196"/>
      </w:r>
    </w:p>
    <w:p>
      <w:pPr>
        <w:pStyle w:val="BookText"/>
      </w:pPr>
      <w:r>
        <w:rPr>
          <w:rFonts w:ascii="Amiri" w:hAnsi="Amiri" w:eastAsia="Amiri" w:cs="Amiri"/>
          <w:lang w:bidi="ar-SA"/>
          <w:color w:val="111111"/>
          <w:sz w:val="28"/>
          <w:szCs w:val="28"/>
          <w:rtl/>
        </w:rPr>
        <w:t xml:space="preserve">و المراد منه هنا هو أهل السنّة و الجماعة.</w:t>
      </w:r>
    </w:p>
    <w:p>
      <w:pPr>
        <w:pStyle w:val="BookText"/>
      </w:pPr>
      <w:r>
        <w:rPr>
          <w:rFonts w:ascii="IRNazanin" w:hAnsi="IRNazanin" w:eastAsia="IRNazanin" w:cs="IRNazanin"/>
          <w:lang w:bidi="fa-IR"/>
          <w:color w:val="111111"/>
          <w:sz w:val="28"/>
          <w:szCs w:val="28"/>
          <w:rtl/>
        </w:rPr>
        <w:t xml:space="preserve">،لخلطته بهم و صحبته لهم،قال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:«فلمّا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شرعت فی تصنیف هذا الکتاب کنت أخاف أن یدخل علیّ أحد منهم فیراه،فما دخل علیّ أحد منذ شرعت فی تصنیفه إلی أن فرغت منه</w:t>
      </w:r>
      <w:r>
        <w:rPr>
          <w:rStyle w:val="FootnoteReference"/>
        </w:rPr>
        <w:footnoteReference w:id="197"/>
      </w:r>
      <w:r>
        <w:rPr>
          <w:rFonts w:ascii="IRNazanin" w:hAnsi="IRNazanin" w:eastAsia="IRNazanin" w:cs="IRNazanin"/>
          <w:lang w:bidi="fa-IR"/>
          <w:color w:val="111111"/>
          <w:sz w:val="28"/>
          <w:szCs w:val="28"/>
          <w:rtl/>
        </w:rPr>
        <w:t xml:space="preserve">،و کان ذلک من خفیّ الألطاف»،و هو</w:t>
      </w:r>
      <w:r>
        <w:rPr>
          <w:rStyle w:val="FootnoteReference"/>
        </w:rPr>
        <w:footnoteReference w:id="198"/>
      </w:r>
      <w:r>
        <w:rPr>
          <w:rFonts w:ascii="IRNazanin" w:hAnsi="IRNazanin" w:eastAsia="IRNazanin" w:cs="IRNazanin"/>
          <w:lang w:bidi="fa-IR"/>
          <w:color w:val="111111"/>
          <w:sz w:val="28"/>
          <w:szCs w:val="28"/>
          <w:rtl/>
        </w:rPr>
        <w:t xml:space="preserve">من جملة کراماته قدّس اللّه روحه و نوّر ضریحه.</w:t>
      </w:r>
    </w:p>
    <w:p>
      <w:pPr>
        <w:pStyle w:val="BookText"/>
      </w:pPr>
      <w:r>
        <w:rPr>
          <w:rFonts w:ascii="IRNazanin" w:hAnsi="IRNazanin" w:eastAsia="IRNazanin" w:cs="IRNazanin"/>
          <w:lang w:bidi="fa-IR"/>
          <w:color w:val="111111"/>
          <w:sz w:val="28"/>
          <w:szCs w:val="28"/>
          <w:rtl/>
        </w:rPr>
        <w:t xml:space="preserve">(و حسبنا اللّه) أی محسبنا و کافینا (و نعم</w:t>
      </w:r>
      <w:r>
        <w:rPr>
          <w:rStyle w:val="FootnoteReference"/>
        </w:rPr>
        <w:footnoteReference w:id="199"/>
      </w:r>
      <w:r>
        <w:rPr>
          <w:rFonts w:ascii="IRNazanin" w:hAnsi="IRNazanin" w:eastAsia="IRNazanin" w:cs="IRNazanin"/>
          <w:lang w:bidi="fa-IR"/>
          <w:color w:val="111111"/>
          <w:sz w:val="28"/>
          <w:szCs w:val="28"/>
          <w:rtl/>
        </w:rPr>
        <w:t xml:space="preserve">المعین) عطف إمّا علی جملة«حسبنا اللّه»بتقدیر المعطوفة</w:t>
      </w:r>
      <w:r>
        <w:rPr>
          <w:rStyle w:val="FootnoteReference"/>
        </w:rPr>
        <w:footnoteReference w:id="200"/>
      </w:r>
      <w:r>
        <w:rPr>
          <w:rFonts w:ascii="IRNazanin" w:hAnsi="IRNazanin" w:eastAsia="IRNazanin" w:cs="IRNazanin"/>
          <w:lang w:bidi="fa-IR"/>
          <w:color w:val="111111"/>
          <w:sz w:val="28"/>
          <w:szCs w:val="28"/>
          <w:rtl/>
        </w:rPr>
        <w:t xml:space="preserve">خبریّة،بتقدیر المبتدأ مع ما یوجبه</w:t>
      </w:r>
      <w:r>
        <w:rPr>
          <w:rStyle w:val="FootnoteReference"/>
        </w:rPr>
        <w:footnoteReference w:id="201"/>
      </w:r>
      <w:r>
        <w:rPr>
          <w:rFonts w:ascii="IRNazanin" w:hAnsi="IRNazanin" w:eastAsia="IRNazanin" w:cs="IRNazanin"/>
          <w:lang w:bidi="fa-IR"/>
          <w:color w:val="111111"/>
          <w:sz w:val="28"/>
          <w:szCs w:val="28"/>
          <w:rtl/>
        </w:rPr>
        <w:t xml:space="preserve">،أی«مقول فی حقّه ذلک»أو بتقدیر</w:t>
      </w:r>
      <w:r>
        <w:rPr>
          <w:rStyle w:val="FootnoteReference"/>
        </w:rPr>
        <w:footnoteReference w:id="202"/>
      </w:r>
      <w:r>
        <w:rPr>
          <w:rFonts w:ascii="IRNazanin" w:hAnsi="IRNazanin" w:eastAsia="IRNazanin" w:cs="IRNazanin"/>
          <w:lang w:bidi="fa-IR"/>
          <w:color w:val="111111"/>
          <w:sz w:val="28"/>
          <w:szCs w:val="28"/>
          <w:rtl/>
        </w:rPr>
        <w:t xml:space="preserve">المعطوف علیها إنشائیّة، أو علی خبر المعطوف علیها</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المراد من خبر الجملة المعطوف علیها هو قوله«حسبنا»،و المبتدأ المؤخّر هو قوله«اللّه».یعنی اللّه حسبنا.</w:t>
      </w:r>
    </w:p>
    <w:p>
      <w:pPr>
        <w:pStyle w:val="BookText"/>
      </w:pPr>
      <w:r>
        <w:rPr>
          <w:rFonts w:ascii="IRNazanin" w:hAnsi="IRNazanin" w:eastAsia="IRNazanin" w:cs="IRNazanin"/>
          <w:lang w:bidi="fa-IR"/>
          <w:color w:val="111111"/>
          <w:sz w:val="28"/>
          <w:szCs w:val="28"/>
          <w:rtl/>
        </w:rPr>
        <w:t xml:space="preserve">خاصّة،فتقع الجملة الإنشائیّة خبر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المبتدأ</w:t>
      </w:r>
      <w:r>
        <w:rPr>
          <w:rStyle w:val="FootnoteReference"/>
        </w:rPr>
        <w:footnoteReference w:id="204"/>
      </w:r>
      <w:r>
        <w:rPr>
          <w:rFonts w:ascii="IRNazanin" w:hAnsi="IRNazanin" w:eastAsia="IRNazanin" w:cs="IRNazanin"/>
          <w:lang w:bidi="fa-IR"/>
          <w:color w:val="111111"/>
          <w:sz w:val="28"/>
          <w:szCs w:val="28"/>
          <w:rtl/>
        </w:rPr>
        <w:t xml:space="preserve">،فیکون عطف مفرد متعلّقه جملة إنشائیّة</w:t>
      </w:r>
      <w:r>
        <w:rPr>
          <w:rStyle w:val="FootnoteReference"/>
        </w:rPr>
        <w:footnoteReference w:id="205"/>
      </w:r>
      <w:r>
        <w:rPr>
          <w:rFonts w:ascii="IRNazanin" w:hAnsi="IRNazanin" w:eastAsia="IRNazanin" w:cs="IRNazanin"/>
          <w:lang w:bidi="fa-IR"/>
          <w:color w:val="111111"/>
          <w:sz w:val="28"/>
          <w:szCs w:val="28"/>
          <w:rtl/>
        </w:rPr>
        <w:t xml:space="preserve">،أو یقال</w:t>
      </w:r>
      <w:r>
        <w:rPr>
          <w:rStyle w:val="FootnoteReference"/>
        </w:rPr>
        <w:footnoteReference w:id="206"/>
      </w:r>
      <w:r>
        <w:rPr>
          <w:rFonts w:ascii="IRNazanin" w:hAnsi="IRNazanin" w:eastAsia="IRNazanin" w:cs="IRNazanin"/>
          <w:lang w:bidi="fa-IR"/>
          <w:color w:val="111111"/>
          <w:sz w:val="28"/>
          <w:szCs w:val="28"/>
          <w:rtl/>
        </w:rPr>
        <w:t xml:space="preserve">:إنّ الجملة التی لها محلّ من الإعراب لا حرج فی عطفها کذلک،أو تجعل الواو</w:t>
      </w:r>
      <w:r>
        <w:rPr>
          <w:rStyle w:val="FootnoteReference"/>
        </w:rPr>
        <w:footnoteReference w:id="207"/>
      </w:r>
      <w:r>
        <w:rPr>
          <w:rFonts w:ascii="IRNazanin" w:hAnsi="IRNazanin" w:eastAsia="IRNazanin" w:cs="IRNazanin"/>
          <w:lang w:bidi="fa-IR"/>
          <w:color w:val="111111"/>
          <w:sz w:val="28"/>
          <w:szCs w:val="28"/>
          <w:rtl/>
        </w:rPr>
        <w:t xml:space="preserve">معترضة لا عاطفة،مع أنّ جماعة من النحاة أجازوا عطف الإنشائیّة علی الخبریّة و بالعکس</w:t>
      </w:r>
      <w:r>
        <w:rPr>
          <w:rStyle w:val="FootnoteReference"/>
        </w:rPr>
        <w:footnoteReference w:id="208"/>
      </w:r>
      <w:r>
        <w:rPr>
          <w:rFonts w:ascii="IRNazanin" w:hAnsi="IRNazanin" w:eastAsia="IRNazanin" w:cs="IRNazanin"/>
          <w:lang w:bidi="fa-IR"/>
          <w:color w:val="111111"/>
          <w:sz w:val="28"/>
          <w:szCs w:val="28"/>
          <w:rtl/>
        </w:rPr>
        <w:t xml:space="preserve">،و استشهدوا علیه</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*قال ابن هشام الأنصاریّ فی مغنی اللبیب فی البحث عن عطف الخبر علی الإنشاء و بالعکس:منعه البیانیّون و ابن مالک فی شرح باب المفعول معه من کتاب التسهیل و ابن عصفور فی شرح الإیضاح.</w:t>
      </w:r>
    </w:p>
    <w:p>
      <w:pPr>
        <w:pStyle w:val="BookText"/>
      </w:pPr>
      <w:r>
        <w:rPr>
          <w:rFonts w:ascii="Amiri" w:hAnsi="Amiri" w:eastAsia="Amiri" w:cs="Amiri"/>
          <w:lang w:bidi="ar-SA"/>
          <w:color w:val="111111"/>
          <w:sz w:val="28"/>
          <w:szCs w:val="28"/>
          <w:rtl/>
        </w:rPr>
        <w:t xml:space="preserve">و فی حاشیة المغنی هنا:هذا هو المشهور بین الجمهور،و قال السیّد فی حاشیة المطوّل:إنّ منع البیانیّین إنّما هو فی الجملة التی لا محلّ لها من الإعراب،و إنّ ذلک جائز فی الجمل التی لها محلّ من الإعراب،نصّ علیه العلاّمة-یعنی صاحب الکشّاف-فی سورة نوح علیه السّلام،و مثّل بقولک:«قال زید:نودی للصلاة،و صلّ فی المسجد»،و کفاک حجّة قاطعة علی جوازه قوله تعالی: وَ قٰالُوا حَسْبُنَا اللّٰهُ وَ نِعْمَ الْوَکِیلُ .</w:t>
      </w:r>
    </w:p>
    <w:p>
      <w:pPr>
        <w:pStyle w:val="BookText"/>
      </w:pPr>
      <w:r>
        <w:rPr>
          <w:rFonts w:ascii="IRNazanin" w:hAnsi="IRNazanin" w:eastAsia="IRNazanin" w:cs="IRNazanin"/>
          <w:lang w:bidi="fa-IR"/>
          <w:color w:val="111111"/>
          <w:sz w:val="28"/>
          <w:szCs w:val="28"/>
          <w:rtl/>
        </w:rPr>
        <w:t xml:space="preserve">قال:هذه الواو من الحکایة لا من المحکیّ،أی قالوا حسبنا اللّه و قالوا نعم الوکیل،و لیس هذا الجواز مختصّا بالجمل المحکیّة بعد القول...و من أراد التفصیل فلیراجع کتاب المغنی،الطبعة القدیمة ص 249.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بآیات قرآنیّة</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قال أبو حیّان:و أجاز سیبویه«جاءنی زید و من معه و العاقلان»علی أن یکون العاقلان خبرا لمحذوف.</w:t>
      </w:r>
    </w:p>
    <w:p>
      <w:pPr>
        <w:pStyle w:val="BookText"/>
      </w:pPr>
      <w:r>
        <w:rPr>
          <w:rFonts w:ascii="IRNazanin" w:hAnsi="IRNazanin" w:eastAsia="IRNazanin" w:cs="IRNazanin"/>
          <w:lang w:bidi="fa-IR"/>
          <w:color w:val="111111"/>
          <w:sz w:val="28"/>
          <w:szCs w:val="28"/>
          <w:rtl/>
        </w:rPr>
        <w:t xml:space="preserve">و من الأشعار المستشهد بها</w:t>
      </w:r>
    </w:p>
    <w:p>
      <w:pPr>
        <w:pStyle w:val="BookText"/>
      </w:pPr>
      <w:r>
        <w:rPr>
          <w:rFonts w:ascii="IRNazanin" w:hAnsi="IRNazanin" w:eastAsia="IRNazanin" w:cs="IRNazanin"/>
          <w:lang w:bidi="fa-IR"/>
          <w:color w:val="111111"/>
          <w:sz w:val="28"/>
          <w:szCs w:val="28"/>
          <w:rtl/>
        </w:rPr>
        <w:t xml:space="preserve">و إنّ شفائی عبرة مهراقة و هل عند رسم دارس من معوّل(مغنی اللبیب،الطبعة القدیمة ص 249).</w:t>
      </w:r>
    </w:p>
    <w:p>
      <w:pPr>
        <w:pStyle w:val="BookText"/>
      </w:pPr>
      <w:r>
        <w:rPr>
          <w:rFonts w:ascii="IRNazanin" w:hAnsi="IRNazanin" w:eastAsia="IRNazanin" w:cs="IRNazanin"/>
          <w:lang w:bidi="fa-IR"/>
          <w:color w:val="111111"/>
          <w:sz w:val="28"/>
          <w:szCs w:val="28"/>
          <w:rtl/>
        </w:rPr>
        <w:t xml:space="preserve">و شواهد شعریّة.</w:t>
      </w:r>
    </w:p>
    <w:p>
      <w:pPr>
        <w:pStyle w:val="BookText"/>
      </w:pPr>
      <w:r>
        <w:rPr>
          <w:rFonts w:ascii="IRNazanin" w:hAnsi="IRNazanin" w:eastAsia="IRNazanin" w:cs="IRNazanin"/>
          <w:lang w:bidi="fa-IR"/>
          <w:color w:val="111111"/>
          <w:sz w:val="28"/>
          <w:szCs w:val="28"/>
          <w:rtl/>
        </w:rPr>
        <w:t xml:space="preserve">(و هی</w:t>
      </w:r>
      <w:r>
        <w:rPr>
          <w:rStyle w:val="FootnoteReference"/>
        </w:rPr>
        <w:footnoteReference w:id="211"/>
      </w:r>
      <w:r>
        <w:rPr>
          <w:rFonts w:ascii="Amiri" w:hAnsi="Amiri" w:eastAsia="Amiri" w:cs="Amiri"/>
          <w:lang w:bidi="ar-SA"/>
          <w:color w:val="111111"/>
          <w:sz w:val="28"/>
          <w:szCs w:val="28"/>
          <w:rtl/>
        </w:rPr>
        <w:t xml:space="preserve">مبنیّة) أی مرتّبة،أو ما هو أعمّ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*قال الشارح رحمه اللّه فی حاشیة منه هنا:و هو التألیف،فیکون التألیف أعمّ من الترتیب بحسب المفهوم.</w:t>
      </w:r>
    </w:p>
    <w:p>
      <w:pPr>
        <w:pStyle w:val="BookText"/>
      </w:pPr>
      <w:r>
        <w:rPr>
          <w:rFonts w:ascii="IRNazanin" w:hAnsi="IRNazanin" w:eastAsia="IRNazanin" w:cs="IRNazanin"/>
          <w:lang w:bidi="fa-IR"/>
          <w:color w:val="111111"/>
          <w:sz w:val="28"/>
          <w:szCs w:val="28"/>
          <w:rtl/>
        </w:rPr>
        <w:t xml:space="preserve">من الترتیب (علی کتب)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1" w:name="pg19794_202788"/>
    <w:bookmarkEnd w:id="11"/>
    <w:p>
      <w:pPr>
        <w:pStyle w:val="BookText"/>
      </w:pPr>
      <w:r>
        <w:rPr>
          <w:rFonts w:ascii="IRNazanin" w:hAnsi="IRNazanin" w:eastAsia="IRNazanin" w:cs="IRNazanin"/>
          <w:lang w:bidi="fa-IR"/>
          <w:color w:val="111111"/>
          <w:sz w:val="28"/>
          <w:szCs w:val="28"/>
          <w:rtl/>
        </w:rPr>
        <w:t xml:space="preserve">-بضمّ التاء و سکونها-جمع کتاب</w:t>
      </w:r>
      <w:r>
        <w:rPr>
          <w:rStyle w:val="FootnoteReference"/>
        </w:rPr>
        <w:footnoteReference w:id="213"/>
      </w:r>
      <w:r>
        <w:rPr>
          <w:rFonts w:ascii="IRNazanin" w:hAnsi="IRNazanin" w:eastAsia="IRNazanin" w:cs="IRNazanin"/>
          <w:lang w:bidi="fa-IR"/>
          <w:color w:val="111111"/>
          <w:sz w:val="28"/>
          <w:szCs w:val="28"/>
          <w:rtl/>
        </w:rPr>
        <w:t xml:space="preserve">،و هو فعال من«الکتب»بالفتح،و هو الجمع،سمّی به المکتوب المخصوص</w:t>
      </w:r>
      <w:r>
        <w:rPr>
          <w:rStyle w:val="FootnoteReference"/>
        </w:rPr>
        <w:footnoteReference w:id="214"/>
      </w:r>
      <w:r>
        <w:rPr>
          <w:rFonts w:ascii="IRNazanin" w:hAnsi="IRNazanin" w:eastAsia="IRNazanin" w:cs="IRNazanin"/>
          <w:lang w:bidi="fa-IR"/>
          <w:color w:val="111111"/>
          <w:sz w:val="28"/>
          <w:szCs w:val="28"/>
          <w:rtl/>
        </w:rPr>
        <w:t xml:space="preserve">،لجمعه المسائل المتکثّرة.</w:t>
      </w:r>
    </w:p>
    <w:p>
      <w:pPr>
        <w:pStyle w:val="BookText"/>
      </w:pPr>
      <w:r>
        <w:rPr>
          <w:rFonts w:ascii="IRNazanin" w:hAnsi="IRNazanin" w:eastAsia="IRNazanin" w:cs="IRNazanin"/>
          <w:lang w:bidi="fa-IR"/>
          <w:color w:val="111111"/>
          <w:sz w:val="28"/>
          <w:szCs w:val="28"/>
          <w:rtl/>
        </w:rPr>
        <w:t xml:space="preserve">و الکتاب أیضا مصدر مزید</w:t>
      </w:r>
      <w:r>
        <w:rPr>
          <w:rStyle w:val="FootnoteReference"/>
        </w:rPr>
        <w:footnoteReference w:id="215"/>
      </w:r>
      <w:r>
        <w:rPr>
          <w:rFonts w:ascii="IRNazanin" w:hAnsi="IRNazanin" w:eastAsia="IRNazanin" w:cs="IRNazanin"/>
          <w:lang w:bidi="fa-IR"/>
          <w:color w:val="111111"/>
          <w:sz w:val="28"/>
          <w:szCs w:val="28"/>
          <w:rtl/>
        </w:rPr>
        <w:t xml:space="preserve">مشتقّ من المجرّد،لموافقته له فی حروفه الأصلیّة و معناه</w:t>
      </w:r>
      <w:r>
        <w:rPr>
          <w:rStyle w:val="FootnoteReference"/>
        </w:rPr>
        <w:footnoteReference w:id="216"/>
      </w:r>
    </w:p>
    <w:p>
      <w:pPr>
        <w:pStyle w:val="Heading3"/>
      </w:pPr>
      <w:bookmarkStart w:id="160" w:name="_Toc20"/>
      <w:r>
        <w:t>(نبذة من حیاة الشهید الثانی رحمه اللّه)</w:t>
      </w:r>
      <w:bookmarkEnd w:id="160"/>
    </w:p>
    <w:p>
      <w:pPr>
        <w:pStyle w:val="Heading4"/>
      </w:pPr>
      <w:bookmarkStart w:id="161" w:name="_Toc21"/>
      <w:r>
        <w:t>(اسمه و لقبه)</w:t>
      </w:r>
      <w:bookmarkEnd w:id="161"/>
    </w:p>
    <w:p>
      <w:pPr>
        <w:pStyle w:val="BookText"/>
      </w:pPr>
      <w:r>
        <w:rPr>
          <w:rFonts w:ascii="IRNazanin" w:hAnsi="IRNazanin" w:eastAsia="IRNazanin" w:cs="IRNazanin"/>
          <w:lang w:bidi="fa-IR"/>
          <w:color w:val="111111"/>
          <w:sz w:val="28"/>
          <w:szCs w:val="28"/>
          <w:rtl/>
        </w:rPr>
        <w:t xml:space="preserve">اسمه و لقبه</w:t>
      </w:r>
    </w:p>
    <w:p>
      <w:pPr>
        <w:pStyle w:val="BookText"/>
      </w:pPr>
      <w:r>
        <w:rPr>
          <w:rFonts w:ascii="IRNazanin" w:hAnsi="IRNazanin" w:eastAsia="IRNazanin" w:cs="IRNazanin"/>
          <w:lang w:bidi="fa-IR"/>
          <w:color w:val="111111"/>
          <w:sz w:val="28"/>
          <w:szCs w:val="28"/>
          <w:rtl/>
        </w:rPr>
        <w:t xml:space="preserve">هو الشیخ الإمام الهمام و البدر التمام زین الدین بن علیّ بن أحمد بن محمّد بن علیّ بن جمال الدین الجبعیّ العاملیّ الشامیّ أفاض اللّه علی تربته الزکیّة.</w:t>
      </w:r>
    </w:p>
    <w:p>
      <w:pPr>
        <w:pStyle w:val="BookText"/>
      </w:pPr>
      <w:r>
        <w:rPr>
          <w:rFonts w:ascii="IRNazanin" w:hAnsi="IRNazanin" w:eastAsia="IRNazanin" w:cs="IRNazanin"/>
          <w:lang w:bidi="fa-IR"/>
          <w:color w:val="111111"/>
          <w:sz w:val="28"/>
          <w:szCs w:val="28"/>
          <w:rtl/>
        </w:rPr>
        <w:t xml:space="preserve">فی کتاب روضات الجنّات:إنّ مولده کان فی ثالث عشر شهر شوّال سنة إحدی عشرة و تسعمائة،و کان عمره لمّا اجتهد ثلاثا و ثلاثین سنة(الروضات:ج 3 ص 373).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9794_202789"/>
    <w:bookmarkEnd w:id="12"/>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2" w:name="_Toc22"/>
      <w:r>
        <w:t>(من کراماته)</w:t>
      </w:r>
      <w:bookmarkEnd w:id="162"/>
    </w:p>
    <w:p>
      <w:pPr>
        <w:pStyle w:val="BookText"/>
      </w:pPr>
      <w:r>
        <w:rPr>
          <w:rFonts w:ascii="IRNazanin" w:hAnsi="IRNazanin" w:eastAsia="IRNazanin" w:cs="IRNazanin"/>
          <w:lang w:bidi="fa-IR"/>
          <w:color w:val="111111"/>
          <w:sz w:val="28"/>
          <w:szCs w:val="28"/>
          <w:rtl/>
        </w:rPr>
        <w:t xml:space="preserve">من کراماته لمّا حرّر الشهید الثانی الاجتهاد فی قبلة العراق و حقّق حالها و اعتبر محراب جامع الکوفة الذی صلّی فیه أمیر المؤمنین علیه السّلام وجد محراب حضرته المقدّسة مخالفا لمحراب الجامع و أقام البرهان علی ذلک و صلّی فیه منحرفا نحو المغرب لما یقتضیه الحال،و قرّر ما أدّی إلیه اجتهاده فی ذلک المجال و سلّم طلبة العلم ذلک لمّا اتّضح الأمر لهم هنالک.</w:t>
      </w:r>
    </w:p>
    <w:p>
      <w:pPr>
        <w:pStyle w:val="BookText"/>
      </w:pPr>
      <w:r>
        <w:rPr>
          <w:rFonts w:ascii="IRNazanin" w:hAnsi="IRNazanin" w:eastAsia="IRNazanin" w:cs="IRNazanin"/>
          <w:lang w:bidi="fa-IR"/>
          <w:color w:val="111111"/>
          <w:sz w:val="28"/>
          <w:szCs w:val="28"/>
          <w:rtl/>
        </w:rPr>
        <w:t xml:space="preserve">و تخلّف رجل عن التسلیم أعجمیّ یقال له:الشیخ موسی و انقطع عن ملاقاته لأجل ذلک ثلاثة أیّام و أنکر علیه غایة الإنکار لما قد تردّد إلی تلک الحضرة من الفضلاء الأعیان علی تغایر الزمان خصوصا المرحوم الشیخ علیّ و غیره من الأفاضل الذین عاصرهم هؤلاء الجماعة،و هذا الموجب لنفورهم عمّا حقّقه الشیخ قدّس سرّه.</w:t>
      </w:r>
    </w:p>
    <w:p>
      <w:pPr>
        <w:pStyle w:val="BookText"/>
      </w:pPr>
      <w:r>
        <w:rPr>
          <w:rFonts w:ascii="IRNazanin" w:hAnsi="IRNazanin" w:eastAsia="IRNazanin" w:cs="IRNazanin"/>
          <w:lang w:bidi="fa-IR"/>
          <w:color w:val="111111"/>
          <w:sz w:val="28"/>
          <w:szCs w:val="28"/>
          <w:rtl/>
        </w:rPr>
        <w:t xml:space="preserve">فلمّا انقطع الرجل المذکور عنه هذه المدّة رأی النبیّ صلّی اللّه علیه و آله فی منامه و أنّه دخل إلی الحضرة المشرّفة و صلّی بالجماعة علی السمت الذی صلّی علیه الشیخ منحرفا کانحرافه،فانحرف اناس معه و تخلّف آخرون،فلمّا فرغ النبیّ من الصلاة التفت إلی الجماعة و قال:«کلّ من صلّی و لم ینحرف کما انحرفت فصلاته باطلة».</w:t>
      </w:r>
    </w:p>
    <w:p>
      <w:pPr>
        <w:pStyle w:val="BookText"/>
      </w:pPr>
      <w:r>
        <w:rPr>
          <w:rFonts w:ascii="IRNazanin" w:hAnsi="IRNazanin" w:eastAsia="IRNazanin" w:cs="IRNazanin"/>
          <w:lang w:bidi="fa-IR"/>
          <w:color w:val="111111"/>
          <w:sz w:val="28"/>
          <w:szCs w:val="28"/>
          <w:rtl/>
        </w:rPr>
        <w:t xml:space="preserve">فلمّا انتبه الشیخ موسی طفق یسعی إلی شیخنا قدّس سرّه و جعل یقبّل یدیه و یعتذر إلیه من الجفاء و الإنکار و التشکیک فی أمره.</w:t>
      </w:r>
    </w:p>
    <w:p>
      <w:pPr>
        <w:pStyle w:val="BookText"/>
      </w:pPr>
      <w:r>
        <w:rPr>
          <w:rFonts w:ascii="IRNazanin" w:hAnsi="IRNazanin" w:eastAsia="IRNazanin" w:cs="IRNazanin"/>
          <w:lang w:bidi="fa-IR"/>
          <w:color w:val="111111"/>
          <w:sz w:val="28"/>
          <w:szCs w:val="28"/>
          <w:rtl/>
        </w:rPr>
        <w:t xml:space="preserve">فتعجّب شیخنا من ذلک و سأله عن السبب فقصّ علیه الرؤیا کما ذکر(الروضات:ج 3 ص 2-371).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19794_202790"/>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3" w:name="_Toc23"/>
      <w:r>
        <w:t>(شرحه علی اللمعة)</w:t>
      </w:r>
      <w:bookmarkEnd w:id="163"/>
    </w:p>
    <w:p>
      <w:pPr>
        <w:pStyle w:val="BookText"/>
      </w:pPr>
      <w:r>
        <w:rPr>
          <w:rFonts w:ascii="IRNazanin" w:hAnsi="IRNazanin" w:eastAsia="IRNazanin" w:cs="IRNazanin"/>
          <w:lang w:bidi="fa-IR"/>
          <w:color w:val="111111"/>
          <w:sz w:val="28"/>
          <w:szCs w:val="28"/>
          <w:rtl/>
        </w:rPr>
        <w:t xml:space="preserve">شرحه علی اللمعة و من أشهر ما کتبه و حرّره هو شرحه علی اللمعة،و لیس تدرک الدقائق اللفظیّة و المعنویّة التی اعتبرها فیه إلاّ بمراجعات دقیقة و مطالعات عمیقة،و کان قد صنّفه فی مقابلة بعض کتب العامّة المتحدّیة بها عندهم فی هذا الشأن مع أنّه لم یصرف غایة جدّه فیه و لا بذل نهایة جهد فی مطاویه،لما نقل أنّه کان فی کلّ یوم یکتب منها غالبا کرّاسا*.</w:t>
      </w:r>
    </w:p>
    <w:p>
      <w:pPr>
        <w:pStyle w:val="BookText"/>
      </w:pPr>
      <w:r>
        <w:rPr>
          <w:rFonts w:ascii="IRNazanin" w:hAnsi="IRNazanin" w:eastAsia="IRNazanin" w:cs="IRNazanin"/>
          <w:lang w:bidi="fa-IR"/>
          <w:color w:val="111111"/>
          <w:sz w:val="28"/>
          <w:szCs w:val="28"/>
          <w:rtl/>
        </w:rPr>
        <w:t xml:space="preserve">و یظهر من نسخة الأصل أیضا أنّه ألّفه فی ستّة أشهر و ستّة أیّام،کما ذکره صاحب الأمل و صرّح به أیضا صاحب الحدائق و غیره.</w:t>
      </w:r>
    </w:p>
    <w:p>
      <w:pPr>
        <w:pStyle w:val="BookText"/>
      </w:pPr>
      <w:r>
        <w:rPr>
          <w:rFonts w:ascii="IRNazanin" w:hAnsi="IRNazanin" w:eastAsia="IRNazanin" w:cs="IRNazanin"/>
          <w:lang w:bidi="fa-IR"/>
          <w:color w:val="111111"/>
          <w:sz w:val="28"/>
          <w:szCs w:val="28"/>
          <w:rtl/>
        </w:rPr>
        <w:t xml:space="preserve">و فی بعض المواضع أنّه صنّفه فی قریب من خمسة عشر شهرا،و هو أیضا عجیب.</w:t>
      </w:r>
    </w:p>
    <w:p>
      <w:pPr>
        <w:pStyle w:val="BookText"/>
      </w:pPr>
      <w:r>
        <w:rPr>
          <w:rFonts w:ascii="IRNazanin" w:hAnsi="IRNazanin" w:eastAsia="IRNazanin" w:cs="IRNazanin"/>
          <w:lang w:bidi="fa-IR"/>
          <w:color w:val="111111"/>
          <w:sz w:val="28"/>
          <w:szCs w:val="28"/>
          <w:rtl/>
        </w:rPr>
        <w:t xml:space="preserve">و قد تعرّض لشرحه و التعلیق علیه جماعة من فضلاء الأصحاب منهم:</w:t>
      </w:r>
    </w:p>
    <w:p>
      <w:pPr>
        <w:pStyle w:val="BookText"/>
      </w:pPr>
      <w:r>
        <w:rPr>
          <w:rFonts w:ascii="IRNazanin" w:hAnsi="IRNazanin" w:eastAsia="IRNazanin" w:cs="IRNazanin"/>
          <w:lang w:bidi="fa-IR"/>
          <w:color w:val="111111"/>
          <w:sz w:val="28"/>
          <w:szCs w:val="28"/>
          <w:rtl/>
        </w:rPr>
        <w:t xml:space="preserve">1-ولده الشیخ حسن رحمه اللّه.</w:t>
      </w:r>
    </w:p>
    <w:p>
      <w:pPr>
        <w:pStyle w:val="BookText"/>
      </w:pPr>
      <w:r>
        <w:rPr>
          <w:rFonts w:ascii="IRNazanin" w:hAnsi="IRNazanin" w:eastAsia="IRNazanin" w:cs="IRNazanin"/>
          <w:lang w:bidi="fa-IR"/>
          <w:color w:val="111111"/>
          <w:sz w:val="28"/>
          <w:szCs w:val="28"/>
          <w:rtl/>
        </w:rPr>
        <w:t xml:space="preserve">2-حفیده الشیخ محمّد رحمه اللّه.</w:t>
      </w:r>
    </w:p>
    <w:p>
      <w:pPr>
        <w:pStyle w:val="BookText"/>
      </w:pPr>
      <w:r>
        <w:rPr>
          <w:rFonts w:ascii="IRNazanin" w:hAnsi="IRNazanin" w:eastAsia="IRNazanin" w:cs="IRNazanin"/>
          <w:lang w:bidi="fa-IR"/>
          <w:color w:val="111111"/>
          <w:sz w:val="28"/>
          <w:szCs w:val="28"/>
          <w:rtl/>
        </w:rPr>
        <w:t xml:space="preserve">3-ولده الثالث الشیخ علیّ،و رأیت شرح الشیخ علیّ المرحوم فی مجلّدین کتابیّین.</w:t>
      </w:r>
    </w:p>
    <w:p>
      <w:pPr>
        <w:pStyle w:val="BookText"/>
      </w:pPr>
      <w:r>
        <w:rPr>
          <w:rFonts w:ascii="IRNazanin" w:hAnsi="IRNazanin" w:eastAsia="IRNazanin" w:cs="IRNazanin"/>
          <w:lang w:bidi="fa-IR"/>
          <w:color w:val="111111"/>
          <w:sz w:val="28"/>
          <w:szCs w:val="28"/>
          <w:rtl/>
        </w:rPr>
        <w:t xml:space="preserve">4-الفاضل الهندیّ رحمه اللّه.</w:t>
      </w:r>
    </w:p>
    <w:p>
      <w:pPr>
        <w:pStyle w:val="BookText"/>
      </w:pPr>
      <w:r>
        <w:rPr>
          <w:rFonts w:ascii="IRNazanin" w:hAnsi="IRNazanin" w:eastAsia="IRNazanin" w:cs="IRNazanin"/>
          <w:lang w:bidi="fa-IR"/>
          <w:color w:val="111111"/>
          <w:sz w:val="28"/>
          <w:szCs w:val="28"/>
          <w:rtl/>
        </w:rPr>
        <w:t xml:space="preserve">5-الآقا جمال الدین الخوانساریّ رحمه اللّه.</w:t>
      </w:r>
    </w:p>
    <w:p>
      <w:pPr>
        <w:pStyle w:val="BookText"/>
      </w:pPr>
      <w:r>
        <w:rPr>
          <w:rFonts w:ascii="IRNazanin" w:hAnsi="IRNazanin" w:eastAsia="IRNazanin" w:cs="IRNazanin"/>
          <w:lang w:bidi="fa-IR"/>
          <w:color w:val="111111"/>
          <w:sz w:val="28"/>
          <w:szCs w:val="28"/>
          <w:rtl/>
        </w:rPr>
        <w:t xml:space="preserve">6-الخلیفة سلطان الحسینیّ رحمه اللّه.</w:t>
      </w:r>
    </w:p>
    <w:p>
      <w:pPr>
        <w:pStyle w:val="BookText"/>
      </w:pPr>
      <w:r>
        <w:rPr>
          <w:rFonts w:ascii="IRNazanin" w:hAnsi="IRNazanin" w:eastAsia="IRNazanin" w:cs="IRNazanin"/>
          <w:lang w:bidi="fa-IR"/>
          <w:color w:val="111111"/>
          <w:sz w:val="28"/>
          <w:szCs w:val="28"/>
          <w:rtl/>
        </w:rPr>
        <w:t xml:space="preserve">7-الشیخ جعفر القاضی رحمه اللّه.</w:t>
      </w:r>
    </w:p>
    <w:p>
      <w:pPr>
        <w:pStyle w:val="BookText"/>
      </w:pPr>
      <w:r>
        <w:rPr>
          <w:rFonts w:ascii="IRNazanin" w:hAnsi="IRNazanin" w:eastAsia="IRNazanin" w:cs="IRNazanin"/>
          <w:lang w:bidi="fa-IR"/>
          <w:color w:val="111111"/>
          <w:sz w:val="28"/>
          <w:szCs w:val="28"/>
          <w:rtl/>
        </w:rPr>
        <w:t xml:space="preserve">8-محمّد علیّان الفقیهان الألمعیّان ابنا الآقا محمّد باقرین المجتهدین اللوذعیّین أعنی المروّج البهبهانیّ و الهزارجریبیّ المتوطّن بأرض الغریّ.</w:t>
      </w:r>
    </w:p>
    <w:p>
      <w:pPr>
        <w:pStyle w:val="BookText"/>
      </w:pPr>
      <w:r>
        <w:rPr>
          <w:rFonts w:ascii="IRNazanin" w:hAnsi="IRNazanin" w:eastAsia="IRNazanin" w:cs="IRNazanin"/>
          <w:lang w:bidi="fa-IR"/>
          <w:color w:val="111111"/>
          <w:sz w:val="28"/>
          <w:szCs w:val="28"/>
          <w:rtl/>
        </w:rPr>
        <w:t xml:space="preserve">9-السیّدان الفاضلان المؤیّدان المسمّیان کلاهما بالحسین،أحدهما الأمیر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9794_202791"/>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حسین بن الأمیر محمّد صالح الأصفهانیّ الخاتون‌آبادیّ،و الآخر الأمیر السیّد حسین بن السیّد أبی القاسم الخوانساریّ جدّ مؤلّف هذا الکتاب(الروضات:</w:t>
      </w:r>
    </w:p>
    <w:p>
      <w:pPr>
        <w:pStyle w:val="BookText"/>
      </w:pPr>
      <w:r>
        <w:rPr>
          <w:rFonts w:ascii="IRNazanin" w:hAnsi="IRNazanin" w:eastAsia="IRNazanin" w:cs="IRNazanin"/>
          <w:lang w:bidi="fa-IR"/>
          <w:color w:val="111111"/>
          <w:sz w:val="28"/>
          <w:szCs w:val="28"/>
          <w:rtl/>
        </w:rPr>
        <w:t xml:space="preserve">ج 3 ص 377).</w:t>
      </w:r>
    </w:p>
    <w:p>
      <w:pPr>
        <w:pStyle w:val="BookText"/>
      </w:pPr>
      <w:r>
        <w:rPr>
          <w:rFonts w:ascii="IRNazanin" w:hAnsi="IRNazanin" w:eastAsia="IRNazanin" w:cs="IRNazanin"/>
          <w:lang w:bidi="fa-IR"/>
          <w:color w:val="111111"/>
          <w:sz w:val="28"/>
          <w:szCs w:val="28"/>
          <w:rtl/>
        </w:rPr>
        <w:t xml:space="preserve">*الکرّاس:الجزء من الکتاب یحتوی فی الغالب علی ثمان ورقات(أقرب الموارد).</w:t>
      </w:r>
    </w:p>
    <w:p>
      <w:pPr>
        <w:pStyle w:val="Heading4"/>
      </w:pPr>
      <w:bookmarkStart w:id="164" w:name="_Toc24"/>
      <w:r>
        <w:t>(قتله و شهادته)</w:t>
      </w:r>
      <w:bookmarkEnd w:id="164"/>
    </w:p>
    <w:p>
      <w:pPr>
        <w:pStyle w:val="BookText"/>
      </w:pPr>
      <w:r>
        <w:rPr>
          <w:rFonts w:ascii="IRNazanin" w:hAnsi="IRNazanin" w:eastAsia="IRNazanin" w:cs="IRNazanin"/>
          <w:lang w:bidi="fa-IR"/>
          <w:color w:val="111111"/>
          <w:sz w:val="28"/>
          <w:szCs w:val="28"/>
          <w:rtl/>
        </w:rPr>
        <w:t xml:space="preserve">قتله و شهادته فی«الأمل»:إنّ سبب قتله علی ما سمعته من بعض المشایخ و رأیت بخطّ بعضهم أنّه ترافع إلیه رجلان فحکم لأحدهما علی الآخر،فغضب المحکوم علیه و ذهب إلی قاضی صیدا و اسمه معروف و کان الشیخ فی تلک الأیّام مشغولا بتألیف شرح اللمعة.</w:t>
      </w:r>
    </w:p>
    <w:p>
      <w:pPr>
        <w:pStyle w:val="BookText"/>
      </w:pPr>
      <w:r>
        <w:rPr>
          <w:rFonts w:ascii="IRNazanin" w:hAnsi="IRNazanin" w:eastAsia="IRNazanin" w:cs="IRNazanin"/>
          <w:lang w:bidi="fa-IR"/>
          <w:color w:val="111111"/>
          <w:sz w:val="28"/>
          <w:szCs w:val="28"/>
          <w:rtl/>
        </w:rPr>
        <w:t xml:space="preserve">فأرسل القاضی إلی جمیع من یطلبه و کان مقیما فی کرم له مدّة منفردا عن البلد متفرّغا للتألیف،فقال له بعض أهل البلد:قد سافر عنّا منذ مدّة.</w:t>
      </w:r>
    </w:p>
    <w:p>
      <w:pPr>
        <w:pStyle w:val="BookText"/>
      </w:pPr>
      <w:r>
        <w:rPr>
          <w:rFonts w:ascii="IRNazanin" w:hAnsi="IRNazanin" w:eastAsia="IRNazanin" w:cs="IRNazanin"/>
          <w:lang w:bidi="fa-IR"/>
          <w:color w:val="111111"/>
          <w:sz w:val="28"/>
          <w:szCs w:val="28"/>
          <w:rtl/>
        </w:rPr>
        <w:t xml:space="preserve">و فی روایة أنّه کتب فیما أرسله إلیه:أیّها الکلب الرافضیّ.</w:t>
      </w:r>
    </w:p>
    <w:p>
      <w:pPr>
        <w:pStyle w:val="BookText"/>
      </w:pPr>
      <w:r>
        <w:rPr>
          <w:rFonts w:ascii="IRNazanin" w:hAnsi="IRNazanin" w:eastAsia="IRNazanin" w:cs="IRNazanin"/>
          <w:lang w:bidi="fa-IR"/>
          <w:color w:val="111111"/>
          <w:sz w:val="28"/>
          <w:szCs w:val="28"/>
          <w:rtl/>
        </w:rPr>
        <w:t xml:space="preserve">فکتب الشیخ رحمه اللّه فی جوابه:إنّ الکلب معروف.</w:t>
      </w:r>
    </w:p>
    <w:p>
      <w:pPr>
        <w:pStyle w:val="BookText"/>
      </w:pPr>
      <w:r>
        <w:rPr>
          <w:rFonts w:ascii="IRNazanin" w:hAnsi="IRNazanin" w:eastAsia="IRNazanin" w:cs="IRNazanin"/>
          <w:lang w:bidi="fa-IR"/>
          <w:color w:val="111111"/>
          <w:sz w:val="28"/>
          <w:szCs w:val="28"/>
          <w:rtl/>
        </w:rPr>
        <w:t xml:space="preserve">قال:فخطر ببال الشیخ رحمه اللّه أن یسافر إلی الحجّ،و کان قد حجّ مرارا،لکنّه قصد الاختفاء فسافر فی محمل مغطّی.</w:t>
      </w:r>
    </w:p>
    <w:p>
      <w:pPr>
        <w:pStyle w:val="BookText"/>
      </w:pPr>
      <w:r>
        <w:rPr>
          <w:rFonts w:ascii="IRNazanin" w:hAnsi="IRNazanin" w:eastAsia="IRNazanin" w:cs="IRNazanin"/>
          <w:lang w:bidi="fa-IR"/>
          <w:color w:val="111111"/>
          <w:sz w:val="28"/>
          <w:szCs w:val="28"/>
          <w:rtl/>
        </w:rPr>
        <w:t xml:space="preserve">و کتب القاضی إلی سلطان الروم أنّه قد وجد ببلاد الشام رجل مبدع خارج عن المذاهب الأربعة.</w:t>
      </w:r>
    </w:p>
    <w:p>
      <w:pPr>
        <w:pStyle w:val="BookText"/>
      </w:pPr>
      <w:r>
        <w:rPr>
          <w:rFonts w:ascii="IRNazanin" w:hAnsi="IRNazanin" w:eastAsia="IRNazanin" w:cs="IRNazanin"/>
          <w:lang w:bidi="fa-IR"/>
          <w:color w:val="111111"/>
          <w:sz w:val="28"/>
          <w:szCs w:val="28"/>
          <w:rtl/>
        </w:rPr>
        <w:t xml:space="preserve">فأرسل السلطان رجلا فی طلب الشیخ و قال له:ایتنی به حیّا حتّی أجمع بینه و بین علماء بلادی فیبحثوا معه و یطّلعوا علی مذهبه و یخبرونی فأحکم علیه بما یقتضیه مذهبی.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الرجل فأخبر أنّ الشیخ«توجّه إلی مکّة،فذهب فی طلبه فاجتمع به فی طریق مکّة فقال له:تکون معی حتّی نحجّ بیت اللّه ثمّ أفعل ما ترید،فرضی بذلک.</w:t>
      </w:r>
    </w:p>
    <w:p>
      <w:pPr>
        <w:pStyle w:val="BookText"/>
      </w:pPr>
      <w:r>
        <w:rPr>
          <w:rFonts w:ascii="IRNazanin" w:hAnsi="IRNazanin" w:eastAsia="IRNazanin" w:cs="IRNazanin"/>
          <w:lang w:bidi="fa-IR"/>
          <w:color w:val="111111"/>
          <w:sz w:val="28"/>
          <w:szCs w:val="28"/>
          <w:rtl/>
        </w:rPr>
        <w:t xml:space="preserve">فلمّا فرغ من الحجّ سافر معه إلی بلاد الروم،فلمّا وصل إلیها رآه رجل فسأله عن الشیخ فقال:هذا رجل من علماء الشیعة ارید أن أوصله إلی السلطان.</w:t>
      </w:r>
    </w:p>
    <w:p>
      <w:pPr>
        <w:pStyle w:val="BookText"/>
      </w:pPr>
      <w:r>
        <w:rPr>
          <w:rFonts w:ascii="IRNazanin" w:hAnsi="IRNazanin" w:eastAsia="IRNazanin" w:cs="IRNazanin"/>
          <w:lang w:bidi="fa-IR"/>
          <w:color w:val="111111"/>
          <w:sz w:val="28"/>
          <w:szCs w:val="28"/>
          <w:rtl/>
        </w:rPr>
        <w:t xml:space="preserve">فقال:أو ما تخاف أن یخبر السلطان بأنّک قصّرت فی خدمته و آذیته و له هناک أصحاب یساعدونه فیکون سببا فی هلاکک،بل الرأی أن تقتله و تأخذ برأسه إلی السلطان،فقتله فی مکان من ساحل البحر.</w:t>
      </w:r>
    </w:p>
    <w:p>
      <w:pPr>
        <w:pStyle w:val="BookText"/>
      </w:pPr>
      <w:r>
        <w:rPr>
          <w:rFonts w:ascii="IRNazanin" w:hAnsi="IRNazanin" w:eastAsia="IRNazanin" w:cs="IRNazanin"/>
          <w:lang w:bidi="fa-IR"/>
          <w:color w:val="111111"/>
          <w:sz w:val="28"/>
          <w:szCs w:val="28"/>
          <w:rtl/>
        </w:rPr>
        <w:t xml:space="preserve">و کان هناک جماعة من الترکمان فرأوا فی تلک اللیلة نورا ینزل من السماء و یصعد، فدفنوه و بنوا علیه قبّة.</w:t>
      </w:r>
    </w:p>
    <w:p>
      <w:pPr>
        <w:pStyle w:val="BookText"/>
      </w:pPr>
      <w:r>
        <w:rPr>
          <w:rFonts w:ascii="IRNazanin" w:hAnsi="IRNazanin" w:eastAsia="IRNazanin" w:cs="IRNazanin"/>
          <w:lang w:bidi="fa-IR"/>
          <w:color w:val="111111"/>
          <w:sz w:val="28"/>
          <w:szCs w:val="28"/>
          <w:rtl/>
        </w:rPr>
        <w:t xml:space="preserve">و أخذ الرجل برأسه إلی السلطان فأنکر علیه و قال:أمرتک أن تأتینی به حیّا فقتلته؟!و سعی السیّد عبد الرحیم العبّاسیّ فی قتل ذلک الرجل فقتله السلطان، انتهی(الروضات:ج 3 ص 2-381).</w:t>
      </w:r>
    </w:p>
    <w:p>
      <w:pPr>
        <w:pStyle w:val="BookText"/>
      </w:pPr>
      <w:r>
        <w:rPr>
          <w:rFonts w:ascii="IRNazanin" w:hAnsi="IRNazanin" w:eastAsia="IRNazanin" w:cs="IRNazanin"/>
          <w:lang w:bidi="fa-IR"/>
          <w:color w:val="111111"/>
          <w:sz w:val="28"/>
          <w:szCs w:val="28"/>
          <w:rtl/>
        </w:rPr>
        <w:t xml:space="preserve">و قال فی«لؤلؤة البحرین»:أقول:وجدت فی بعض الکتب المعتمدة فی حکایة قتله رحمه اللّه أیضا ما صورته:</w:t>
      </w:r>
    </w:p>
    <w:p>
      <w:pPr>
        <w:pStyle w:val="BookText"/>
      </w:pPr>
      <w:r>
        <w:rPr>
          <w:rFonts w:ascii="IRNazanin" w:hAnsi="IRNazanin" w:eastAsia="IRNazanin" w:cs="IRNazanin"/>
          <w:lang w:bidi="fa-IR"/>
          <w:color w:val="111111"/>
          <w:sz w:val="28"/>
          <w:szCs w:val="28"/>
          <w:rtl/>
        </w:rPr>
        <w:t xml:space="preserve">قبض شیخنا الشهید الثانی رحمه اللّه بمکّة المشرّفة بأمر السلطان سلیم ملک الروم فی خامس شهر ربیع الأوّل سنة خمس و ستّین و تسعمائة(965)،و کان القبض علیه بالمسجد الحرام بعد فراغه من صلاة العصر و أخرجوه إلی بعض دور مکّة.</w:t>
      </w:r>
    </w:p>
    <w:p>
      <w:pPr>
        <w:pStyle w:val="BookText"/>
      </w:pPr>
      <w:r>
        <w:rPr>
          <w:rFonts w:ascii="IRNazanin" w:hAnsi="IRNazanin" w:eastAsia="IRNazanin" w:cs="IRNazanin"/>
          <w:lang w:bidi="fa-IR"/>
          <w:color w:val="111111"/>
          <w:sz w:val="28"/>
          <w:szCs w:val="28"/>
          <w:rtl/>
        </w:rPr>
        <w:t xml:space="preserve">و بقی محبوسا هناک شهرا و عشرة أیّام ثمّ ساروا به علی طریق البحر إلی قسطنطنیّة و قتلوه بها فی تلک السنة.</w:t>
      </w:r>
    </w:p>
    <w:p>
      <w:pPr>
        <w:pStyle w:val="BookText"/>
      </w:pPr>
      <w:r>
        <w:rPr>
          <w:rFonts w:ascii="IRNazanin" w:hAnsi="IRNazanin" w:eastAsia="IRNazanin" w:cs="IRNazanin"/>
          <w:lang w:bidi="fa-IR"/>
          <w:color w:val="111111"/>
          <w:sz w:val="28"/>
          <w:szCs w:val="28"/>
          <w:rtl/>
        </w:rPr>
        <w:t xml:space="preserve">و بقی مطروحا ثلاثة أیّام ثمّ ألقوا جسده الشریف فی البحر،انتهی(الروضات:ج 3 ص 383).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مقامات السیّد نعمة اللّه الجزائریّ أنّه کان یقرأ فی سطور دمه من یعرف حاله و رسمه:اللّه،اللّه،فبنوا علیه بناء خارج«اصطنبول»یسمّی میرزا زین الدین ولیّ.</w:t>
      </w:r>
    </w:p>
    <w:p>
      <w:pPr>
        <w:pStyle w:val="BookText"/>
      </w:pPr>
      <w:r>
        <w:rPr>
          <w:rFonts w:ascii="IRNazanin" w:hAnsi="IRNazanin" w:eastAsia="IRNazanin" w:cs="IRNazanin"/>
          <w:lang w:bidi="fa-IR"/>
          <w:color w:val="111111"/>
          <w:sz w:val="28"/>
          <w:szCs w:val="28"/>
          <w:rtl/>
        </w:rPr>
        <w:t xml:space="preserve">و من جملة کراماته المنقولة فی حقّه عن بعض مؤلّفات شیخنا البهائیّ رحمه اللّه أنّه قال:</w:t>
      </w:r>
    </w:p>
    <w:p>
      <w:pPr>
        <w:pStyle w:val="BookText"/>
      </w:pPr>
      <w:r>
        <w:rPr>
          <w:rFonts w:ascii="IRNazanin" w:hAnsi="IRNazanin" w:eastAsia="IRNazanin" w:cs="IRNazanin"/>
          <w:lang w:bidi="fa-IR"/>
          <w:color w:val="111111"/>
          <w:sz w:val="28"/>
          <w:szCs w:val="28"/>
          <w:rtl/>
        </w:rPr>
        <w:t xml:space="preserve">أخبرنی والدی قدّس سرّه أنّه دخل فی صبیحة بعض الأیّام علی شیخنا الشهید المعظّم علیه فوجده متفکّرا فسأله عن سبب تفکّره فقال:یا أخی أظنّ أنّی أکون ثانی الشهیدین...،لأنّی رأیت البارحة فی المنام أنّ السیّد المرتضی علم الهدی رحمه اللّه عمل ضیافة جمع فیها العلماء الإمامیّة بأجمعهم فی بیت،فلمّا دخلت علیهم قام السیّد المرتضی و رحّب بی و قال لی:یا فلان اجلس بجنب الشیخ الشهید،فجلست بجنبه،فلمّا استوی بنا المجلس انتبهت من المنام،و منامی هذا دلیل ظاهر علی أنّی أکون تالیا له فی الشهادة(الروضات:ج 3 ص 383).</w:t>
      </w:r>
    </w:p>
    <w:p>
      <w:pPr>
        <w:pStyle w:val="BookText"/>
      </w:pPr>
      <w:r>
        <w:rPr>
          <w:rFonts w:ascii="IRNazanin" w:hAnsi="IRNazanin" w:eastAsia="IRNazanin" w:cs="IRNazanin"/>
          <w:lang w:bidi="fa-IR"/>
          <w:color w:val="111111"/>
          <w:sz w:val="28"/>
          <w:szCs w:val="28"/>
          <w:rtl/>
        </w:rPr>
        <w:t xml:space="preserve">و عنه أیضا بطریق آخر أنّه مرّ علی مصرعه المعروف فی بعض زمن حیاته و معه والد شیخنا البهائیّ أیضا.</w:t>
      </w:r>
    </w:p>
    <w:p>
      <w:pPr>
        <w:pStyle w:val="BookText"/>
      </w:pPr>
      <w:r>
        <w:rPr>
          <w:rFonts w:ascii="IRNazanin" w:hAnsi="IRNazanin" w:eastAsia="IRNazanin" w:cs="IRNazanin"/>
          <w:lang w:bidi="fa-IR"/>
          <w:color w:val="111111"/>
          <w:sz w:val="28"/>
          <w:szCs w:val="28"/>
          <w:rtl/>
        </w:rPr>
        <w:t xml:space="preserve">قال:فلمّا رأی ذلک المکان تغیّر لونه و قال:سیهرق فی هذا المکان دم رجل کبیر، فظهر بعد أیّام أنّه کان نفسه رحمه اللّه(الروضات:ج 3 ص 4-383).</w:t>
      </w:r>
    </w:p>
    <w:p>
      <w:pPr>
        <w:pStyle w:val="BookText"/>
      </w:pPr>
      <w:r>
        <w:rPr>
          <w:rFonts w:ascii="IRNazanin" w:hAnsi="IRNazanin" w:eastAsia="IRNazanin" w:cs="IRNazanin"/>
          <w:lang w:bidi="fa-IR"/>
          <w:color w:val="111111"/>
          <w:sz w:val="28"/>
          <w:szCs w:val="28"/>
          <w:rtl/>
        </w:rPr>
        <w:t xml:space="preserve">و فی بعض المواضع أنّه وجد فی تلک اللیلة التی قتل رحمه اللّه فی نهارها علی جسده المطهّر نورا یمتدّ إلی السماء و علی صدره رقعة فیها مکتوب: أَنِّی مَغْلُوبٌ فَانْتَصِرْ ، و علی وجهها الآخر:«إن کنت عبدی فاصطبر»،(الروضات:ج 3 ص 384).</w:t>
      </w:r>
    </w:p>
    <w:p>
      <w:pPr>
        <w:pStyle w:val="BookText"/>
      </w:pPr>
      <w:r>
        <w:rPr>
          <w:rFonts w:ascii="IRNazanin" w:hAnsi="IRNazanin" w:eastAsia="IRNazanin" w:cs="IRNazanin"/>
          <w:lang w:bidi="fa-IR"/>
          <w:color w:val="111111"/>
          <w:sz w:val="28"/>
          <w:szCs w:val="28"/>
          <w:rtl/>
        </w:rPr>
        <w:t xml:space="preserve">و قد قال فی تاریخ وفاته بعض الادباء:</w:t>
      </w:r>
    </w:p>
    <w:p>
      <w:pPr>
        <w:pStyle w:val="BookText"/>
      </w:pPr>
      <w:r>
        <w:rPr>
          <w:rFonts w:ascii="Amiri" w:hAnsi="Amiri" w:eastAsia="Amiri" w:cs="Amiri"/>
          <w:lang w:bidi="ar-SA"/>
          <w:color w:val="111111"/>
          <w:sz w:val="28"/>
          <w:szCs w:val="28"/>
          <w:rtl/>
        </w:rPr>
        <w:t xml:space="preserve">تاریخ وفاة ذلک الأوّاه الجنّة مستقرّه و اللّه</w:t>
      </w:r>
    </w:p>
    <w:p>
      <w:pPr>
        <w:pStyle w:val="BookText"/>
      </w:pPr>
      <w:r>
        <w:rPr>
          <w:rFonts w:ascii="IRNazanin" w:hAnsi="IRNazanin" w:eastAsia="IRNazanin" w:cs="IRNazanin"/>
          <w:lang w:bidi="fa-IR"/>
          <w:color w:val="111111"/>
          <w:sz w:val="28"/>
          <w:szCs w:val="28"/>
          <w:rtl/>
        </w:rPr>
        <w:t xml:space="preserve">أقول:لا یبعد صحّة جمیع ما نقل فی حقّ الشهید رحمه اللّه من الکرامات،لأنّ شأن العلماء و الفقهاء هو کما نقله الفریقان عن النبیّ صلّی اللّه علیه و آله«إنّ علماء أمّتی کأنبیاء بنی إسرائیل»و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العقل أیضا یؤیّد أنّ کونهم مثل الأنبیاء علیهم السّلام یقتضی تحقّق الکرامات و الخوارق للعادات لهم حیّا و میّتا.</w:t>
      </w:r>
    </w:p>
    <w:p>
      <w:pPr>
        <w:pStyle w:val="BookText"/>
      </w:pPr>
      <w:r>
        <w:rPr>
          <w:rFonts w:ascii="IRNazanin" w:hAnsi="IRNazanin" w:eastAsia="IRNazanin" w:cs="IRNazanin"/>
          <w:lang w:bidi="fa-IR"/>
          <w:color w:val="111111"/>
          <w:sz w:val="28"/>
          <w:szCs w:val="28"/>
          <w:rtl/>
        </w:rPr>
        <w:t xml:space="preserve">و إنّی شاهدت من بعض فقهاء عصرنا هذا ما یعجبنی،لأنّه یستحیل ذلک عادة من غیرهم من الإخبار بالمغیبات و الکشف عن الحقائق و المستورات،و قد استشفی من قبور الفقهاء بما لا یسعنی الآن تفصیله فی هذا المختصر.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19794_202795"/>
    <w:bookmarkEnd w:id="15"/>
    <w:p>
      <w:pPr>
        <w:pStyle w:val="Heading2"/>
      </w:pPr>
      <w:bookmarkStart w:id="165" w:name="_Toc25"/>
      <w:r>
        <w:t>(کتاب الطهارة)</w:t>
      </w:r>
      <w:bookmarkEnd w:id="165"/>
    </w:p>
    <w:p>
      <w:pPr>
        <w:pStyle w:val="Heading3"/>
      </w:pPr>
      <w:bookmarkStart w:id="166" w:name="_Toc26"/>
      <w:r>
        <w:t>اشارة</w:t>
      </w:r>
      <w:bookmarkEnd w:id="166"/>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19794_202797"/>
    <w:bookmarkEnd w:id="16"/>
    <w:p>
      <w:pPr>
        <w:pStyle w:val="Heading3"/>
      </w:pPr>
      <w:bookmarkStart w:id="167" w:name="_Toc27"/>
      <w:r>
        <w:t>(الطهارة لغة و اصطلاحا)</w:t>
      </w:r>
      <w:bookmarkEnd w:id="167"/>
    </w:p>
    <w:p>
      <w:pPr>
        <w:pStyle w:val="BookText"/>
      </w:pPr>
      <w:r>
        <w:rPr>
          <w:rFonts w:ascii="IRNazanin" w:hAnsi="IRNazanin" w:eastAsia="IRNazanin" w:cs="IRNazanin"/>
          <w:lang w:bidi="fa-IR"/>
          <w:color w:val="111111"/>
          <w:sz w:val="28"/>
          <w:szCs w:val="28"/>
          <w:rtl/>
        </w:rPr>
        <w:t xml:space="preserve">کتاب الطهارة</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المضاف و المضاف إلیه خبر لمبتدإ مقدّر هو«هذا»،و الإضافة بیانیّة.یعنی أنّ هذا هو کتاب الطهارة.</w:t>
      </w:r>
    </w:p>
    <w:p>
      <w:pPr>
        <w:pStyle w:val="BookText"/>
      </w:pPr>
      <w:r>
        <w:rPr>
          <w:rFonts w:ascii="Amiri" w:hAnsi="Amiri" w:eastAsia="Amiri" w:cs="Amiri"/>
          <w:lang w:bidi="ar-SA"/>
          <w:color w:val="111111"/>
          <w:sz w:val="28"/>
          <w:szCs w:val="28"/>
          <w:rtl/>
        </w:rPr>
        <w:t xml:space="preserve">الطهارة مصدر من طَهَرَ و طَهُرَ طُهراً و طَهُوراً و طَهَارَةً:ضدّ نجس(المنجد).</w:t>
      </w:r>
    </w:p>
    <w:p>
      <w:pPr>
        <w:pStyle w:val="BookText"/>
      </w:pPr>
      <w:r>
        <w:rPr>
          <w:rFonts w:ascii="IRNazanin" w:hAnsi="IRNazanin" w:eastAsia="IRNazanin" w:cs="IRNazanin"/>
          <w:lang w:bidi="fa-IR"/>
          <w:color w:val="111111"/>
          <w:sz w:val="28"/>
          <w:szCs w:val="28"/>
          <w:rtl/>
        </w:rPr>
        <w:t xml:space="preserve">مصدر«طهر»بضمّ العین و فتحها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الاسم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إیضاح:ذکروا امورا للفرق بین اسم المصدر و فعل المصدر علی ما فی التوضیح لألفیّة ابن مالک.</w:t>
      </w:r>
    </w:p>
    <w:p>
      <w:pPr>
        <w:pStyle w:val="BookText"/>
      </w:pPr>
      <w:r>
        <w:rPr>
          <w:rFonts w:ascii="IRNazanin" w:hAnsi="IRNazanin" w:eastAsia="IRNazanin" w:cs="IRNazanin"/>
          <w:lang w:bidi="fa-IR"/>
          <w:color w:val="111111"/>
          <w:sz w:val="28"/>
          <w:szCs w:val="28"/>
          <w:rtl/>
        </w:rPr>
        <w:t xml:space="preserve">الأوّل:أنّ الاسم الدالّ علی مجرّد الحدث إن کان علما کحماد للمحمدة أو کان مبدوّا بمیم زائدة لغیر المفاعلة کمضرب أو متجاوزا فعله الثلاثیّ و هو بزنة اسم الحدث الثلاثیّ کغسل من اغتسل فهو اسم مصدر،و إلاّ فهو فعل مصدر.</w:t>
      </w:r>
    </w:p>
    <w:p>
      <w:pPr>
        <w:pStyle w:val="BookText"/>
      </w:pPr>
      <w:r>
        <w:rPr>
          <w:rFonts w:ascii="IRNazanin" w:hAnsi="IRNazanin" w:eastAsia="IRNazanin" w:cs="IRNazanin"/>
          <w:lang w:bidi="fa-IR"/>
          <w:color w:val="111111"/>
          <w:sz w:val="28"/>
          <w:szCs w:val="28"/>
          <w:rtl/>
        </w:rPr>
        <w:t xml:space="preserve">الثانی:فی التصریح أنّ المصدر یدلّ علی الحدث بنفسه و اسم المصدر بواسطة المصدر،فمدلول المصدر معنی و مدلول اسم المصدر لفظ المصدر.</w:t>
      </w:r>
    </w:p>
    <w:p>
      <w:pPr>
        <w:pStyle w:val="BookText"/>
      </w:pPr>
      <w:r>
        <w:rPr>
          <w:rFonts w:ascii="IRNazanin" w:hAnsi="IRNazanin" w:eastAsia="IRNazanin" w:cs="IRNazanin"/>
          <w:lang w:bidi="fa-IR"/>
          <w:color w:val="111111"/>
          <w:sz w:val="28"/>
          <w:szCs w:val="28"/>
          <w:rtl/>
        </w:rPr>
        <w:t xml:space="preserve">الثالث:و قیل:المصدر یدلّ علی الحدث و اسمه علی الهیأة الحاصلة بسببه مثل «رفتن و رفتار»کالطهر بمعنی«پاکی»و الطهارة بمعنی«پاک بودن».</w:t>
      </w:r>
    </w:p>
    <w:p>
      <w:pPr>
        <w:pStyle w:val="BookText"/>
      </w:pPr>
      <w:r>
        <w:rPr>
          <w:rFonts w:ascii="IRNazanin" w:hAnsi="IRNazanin" w:eastAsia="IRNazanin" w:cs="IRNazanin"/>
          <w:lang w:bidi="fa-IR"/>
          <w:color w:val="111111"/>
          <w:sz w:val="28"/>
          <w:szCs w:val="28"/>
          <w:rtl/>
        </w:rPr>
        <w:t xml:space="preserve">الرابع:قیل:اسم المصدر لفظه غیر لفظ المصادر نظیر أسماء الأفعال.</w:t>
      </w:r>
    </w:p>
    <w:p>
      <w:pPr>
        <w:pStyle w:val="BookText"/>
      </w:pPr>
      <w:r>
        <w:rPr>
          <w:rFonts w:ascii="IRNazanin" w:hAnsi="IRNazanin" w:eastAsia="IRNazanin" w:cs="IRNazanin"/>
          <w:lang w:bidi="fa-IR"/>
          <w:color w:val="111111"/>
          <w:sz w:val="28"/>
          <w:szCs w:val="28"/>
          <w:rtl/>
        </w:rPr>
        <w:t xml:space="preserve">الخامس:أنّ المصدر وضع لفعل الشیء أو الانفعال به و اسم المصدر لأصل ذلک الشیء،فالاغتسال إیجاد أفعال تدریجیّة مخصوصة،و الغسل هو تلک الأفعال أنفسها.</w:t>
      </w:r>
    </w:p>
    <w:p>
      <w:pPr>
        <w:pStyle w:val="BookText"/>
      </w:pPr>
      <w:r>
        <w:rPr>
          <w:rFonts w:ascii="IRNazanin" w:hAnsi="IRNazanin" w:eastAsia="IRNazanin" w:cs="IRNazanin"/>
          <w:lang w:bidi="fa-IR"/>
          <w:color w:val="111111"/>
          <w:sz w:val="28"/>
          <w:szCs w:val="28"/>
          <w:rtl/>
        </w:rPr>
        <w:t xml:space="preserve">السادس:قیل:إنّ المصدر و الحدث باعتبار التعلّق بالفاعل و المفعول المبهم تفصیلا و اسم المصدر إجمالا،أو المصدر هو باعتبار التعلّق تفصیلا أو إجمالا و اسم المصدر بدون اعتبار التعلّق مطلقا.</w:t>
      </w:r>
    </w:p>
    <w:p>
      <w:pPr>
        <w:pStyle w:val="BookText"/>
      </w:pPr>
      <w:r>
        <w:rPr>
          <w:rFonts w:ascii="IRNazanin" w:hAnsi="IRNazanin" w:eastAsia="IRNazanin" w:cs="IRNazanin"/>
          <w:lang w:bidi="fa-IR"/>
          <w:color w:val="111111"/>
          <w:sz w:val="28"/>
          <w:szCs w:val="28"/>
          <w:rtl/>
        </w:rPr>
        <w:t xml:space="preserve">السابع:قیل:إنّ المصدر له معنی مفعول نسبیّ لا یکون الخارج ظرفا لوجوده،و اسم المصدر له معنی حاصل فیمن قام به المصدر لیس بأمر نسبیّ یکون الخارج ظرفا لوجوده یقال له:الحاصل بالمصدر کما فی بعض حواشی الکشّاف فی سورة الزلزال إلی غیر ذلک،و إن کان فی بعض الفروق تأمّل مختصر(اقتباس من بعض حواشی الکتاب).</w:t>
      </w:r>
    </w:p>
    <w:p>
      <w:pPr>
        <w:pStyle w:val="BookText"/>
      </w:pPr>
      <w:r>
        <w:rPr>
          <w:rFonts w:ascii="IRNazanin" w:hAnsi="IRNazanin" w:eastAsia="IRNazanin" w:cs="IRNazanin"/>
          <w:lang w:bidi="fa-IR"/>
          <w:color w:val="111111"/>
          <w:sz w:val="28"/>
          <w:szCs w:val="28"/>
          <w:rtl/>
        </w:rPr>
        <w:t xml:space="preserve">فقول الشارح رحمه اللّه«و الاسم الطهر»ینطبق علیه الفرق الخامس من الفروق المذکورة تفصیلا أوضح من غیره،فالطهارة فعل مصدر بمعنی الانفعال-بالفارسیّة:</w:t>
      </w:r>
    </w:p>
    <w:p>
      <w:pPr>
        <w:pStyle w:val="BookText"/>
      </w:pPr>
      <w:r>
        <w:rPr>
          <w:rFonts w:ascii="IRNazanin" w:hAnsi="IRNazanin" w:eastAsia="IRNazanin" w:cs="IRNazanin"/>
          <w:lang w:bidi="fa-IR"/>
          <w:color w:val="111111"/>
          <w:sz w:val="28"/>
          <w:szCs w:val="28"/>
          <w:rtl/>
        </w:rPr>
        <w:t xml:space="preserve">«پاک بودن»-و الطهر اسم مصدر للحالة الحاصلة للمتطهّر،بالفارسیّة:«پاکی».</w:t>
      </w:r>
    </w:p>
    <w:p>
      <w:pPr>
        <w:pStyle w:val="BookText"/>
      </w:pPr>
      <w:r>
        <w:rPr>
          <w:rFonts w:ascii="IRNazanin" w:hAnsi="IRNazanin" w:eastAsia="IRNazanin" w:cs="IRNazanin"/>
          <w:lang w:bidi="fa-IR"/>
          <w:color w:val="111111"/>
          <w:sz w:val="28"/>
          <w:szCs w:val="28"/>
          <w:rtl/>
        </w:rPr>
        <w:t xml:space="preserve">الطهر بالضمّ،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w:t>
      </w:r>
      <w:r>
        <w:rPr>
          <w:rStyle w:val="FootnoteReference"/>
        </w:rPr>
        <w:footnoteReference w:id="218"/>
      </w:r>
      <w:r>
        <w:rPr>
          <w:rFonts w:ascii="Amiri" w:hAnsi="Amiri" w:eastAsia="Amiri" w:cs="Amiri"/>
          <w:lang w:bidi="ar-SA"/>
          <w:color w:val="111111"/>
          <w:sz w:val="28"/>
          <w:szCs w:val="28"/>
          <w:rtl/>
        </w:rPr>
        <w:t xml:space="preserve">لغة النظافة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19794_202799"/>
    <w:bookmarkEnd w:id="17"/>
    <w:p>
      <w:pPr>
        <w:pStyle w:val="BookText"/>
      </w:pPr>
      <w:r>
        <w:rPr>
          <w:rFonts w:ascii="Amiri" w:hAnsi="Amiri" w:eastAsia="Amiri" w:cs="Amiri"/>
          <w:lang w:bidi="ar-SA"/>
          <w:color w:val="111111"/>
          <w:sz w:val="28"/>
          <w:szCs w:val="28"/>
          <w:rtl/>
        </w:rPr>
        <w:t xml:space="preserve">و النزاهة</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فمعنی النزاهة أعمّ من معنی النظافة،لأنّ الاولی تستعمل فی الاجتناب عن الرذائل الأخلاقیّة أیضا و یقال:فلان منزّه من الرذائل الأخلاقیّة.</w:t>
      </w:r>
    </w:p>
    <w:p>
      <w:pPr>
        <w:pStyle w:val="BookText"/>
      </w:pPr>
      <w:r>
        <w:rPr>
          <w:rFonts w:ascii="IRNazanin" w:hAnsi="IRNazanin" w:eastAsia="IRNazanin" w:cs="IRNazanin"/>
          <w:lang w:bidi="fa-IR"/>
          <w:color w:val="111111"/>
          <w:sz w:val="28"/>
          <w:szCs w:val="28"/>
          <w:rtl/>
        </w:rPr>
        <w:t xml:space="preserve">من الأدناس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الحاصل أنّ الأدناس جمع دنس،وزان کتف بکسر الوسط لا بفتحه کما ذکره بعض المحشّین،لأنّ المراد منه هو الشیء المتدنّس،أمّا الدنس بالفتح فله معنی مصدریّ،فالأوّل بالفارسیّة:«پلید»،و الثانی«پلیدی».</w:t>
      </w:r>
    </w:p>
    <w:p>
      <w:pPr>
        <w:pStyle w:val="BookText"/>
      </w:pPr>
      <w:r>
        <w:rPr>
          <w:rFonts w:ascii="IRNazanin" w:hAnsi="IRNazanin" w:eastAsia="IRNazanin" w:cs="IRNazanin"/>
          <w:lang w:bidi="fa-IR"/>
          <w:color w:val="111111"/>
          <w:sz w:val="28"/>
          <w:szCs w:val="28"/>
          <w:rtl/>
        </w:rPr>
        <w:t xml:space="preserve">و أیضا الدنس-بفتح النون-لا یجمع وزان أدناس(راجع کتب اللغة).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8" w:name="_Toc28"/>
      <w:r>
        <w:t>(الطهارة شرعا)</w:t>
      </w:r>
      <w:bookmarkEnd w:id="168"/>
    </w:p>
    <w:p>
      <w:pPr>
        <w:pStyle w:val="BookText"/>
      </w:pPr>
      <w:r>
        <w:rPr>
          <w:rFonts w:ascii="IRNazanin" w:hAnsi="IRNazanin" w:eastAsia="IRNazanin" w:cs="IRNazanin"/>
          <w:lang w:bidi="fa-IR"/>
          <w:color w:val="111111"/>
          <w:sz w:val="28"/>
          <w:szCs w:val="28"/>
          <w:rtl/>
        </w:rPr>
        <w:t xml:space="preserve">(و شرعا</w:t>
      </w:r>
      <w:r>
        <w:rPr>
          <w:rStyle w:val="FootnoteReference"/>
        </w:rPr>
        <w:footnoteReference w:id="221"/>
      </w:r>
      <w:r>
        <w:rPr>
          <w:rFonts w:ascii="IRNazanin" w:hAnsi="IRNazanin" w:eastAsia="IRNazanin" w:cs="IRNazanin"/>
          <w:lang w:bidi="fa-IR"/>
          <w:color w:val="111111"/>
          <w:sz w:val="28"/>
          <w:szCs w:val="28"/>
          <w:rtl/>
        </w:rPr>
        <w:t xml:space="preserve">) -بناء علی ثبوت الحقائق الشرعیّة</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*من حواشی الکتاب:یمکن أن یکون المراد بقوله«شرعا»هو بیان المعنی الشرعیّ، سواء کان حقیقة شرعیّة أو مجازا شائعا،أو المعنی الحقیقیّ عند المتشرّعة،و لا ریب فی ثبوته،فلا یلزم جعل بنائه علی ثبوت الحقائق الشرعیّة،فتدبّر(حاشیة جمال الدین رحمه اللّه).</w:t>
      </w:r>
    </w:p>
    <w:p>
      <w:pPr>
        <w:pStyle w:val="BookText"/>
      </w:pPr>
      <w:r>
        <w:rPr>
          <w:rFonts w:ascii="IRNazanin" w:hAnsi="IRNazanin" w:eastAsia="IRNazanin" w:cs="IRNazanin"/>
          <w:lang w:bidi="fa-IR"/>
          <w:color w:val="111111"/>
          <w:sz w:val="28"/>
          <w:szCs w:val="28"/>
          <w:rtl/>
        </w:rPr>
        <w:t xml:space="preserve">- (استعمال طهور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مشروط بالنیّة)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فالاستعمال</w:t>
      </w:r>
      <w:r>
        <w:rPr>
          <w:rStyle w:val="FootnoteReference"/>
        </w:rPr>
        <w:footnoteReference w:id="223"/>
      </w:r>
    </w:p>
    <w:p>
      <w:pPr>
        <w:pStyle w:val="BookText"/>
      </w:pPr>
      <w:r>
        <w:rPr>
          <w:rFonts w:ascii="Amiri" w:hAnsi="Amiri" w:eastAsia="Amiri" w:cs="Amiri"/>
          <w:lang w:bidi="ar-SA"/>
          <w:color w:val="111111"/>
          <w:sz w:val="28"/>
          <w:szCs w:val="28"/>
          <w:rtl/>
        </w:rPr>
        <w:t xml:space="preserve">*قال المنطقیّون:إنّ التعریف إمّا بالحدّ أو بالرسم،و کلّ منهما إمّا تامّ أو ناقص.</w:t>
      </w:r>
    </w:p>
    <w:p>
      <w:pPr>
        <w:pStyle w:val="BookText"/>
      </w:pPr>
      <w:r>
        <w:rPr>
          <w:rFonts w:ascii="IRNazanin" w:hAnsi="IRNazanin" w:eastAsia="IRNazanin" w:cs="IRNazanin"/>
          <w:lang w:bidi="fa-IR"/>
          <w:color w:val="111111"/>
          <w:sz w:val="28"/>
          <w:szCs w:val="28"/>
          <w:rtl/>
        </w:rPr>
        <w:t xml:space="preserve">أمّا الحدّ التامّ فهو تعریف الشیء بالجنس و الفصل القریبین،مثل:الإنسان حیوان ناطق،و الحدّ الناقص هو تعریف الشیء بالفصل و الجنس البعید،مثل:الإنسان جسم نام ناطق.</w:t>
      </w:r>
    </w:p>
    <w:p>
      <w:pPr>
        <w:pStyle w:val="BookText"/>
      </w:pPr>
      <w:r>
        <w:rPr>
          <w:rFonts w:ascii="IRNazanin" w:hAnsi="IRNazanin" w:eastAsia="IRNazanin" w:cs="IRNazanin"/>
          <w:lang w:bidi="fa-IR"/>
          <w:color w:val="111111"/>
          <w:sz w:val="28"/>
          <w:szCs w:val="28"/>
          <w:rtl/>
        </w:rPr>
        <w:t xml:space="preserve">و الرسم التامّ هو تعریف الشیء بالعرض الخاصّ،فإن کان مع الجنس القریب فهو رسم تامّ،مثل:الإنسان حیوان ضاحک،و إن کان مع الجنس البعید فهو رسم ناقص،مثل:الإنسان جسم نام ضاحک،و لم یعتبروا فی التعریف بالعرض العامّ مثل الماشی،لأنّه لا یفید الاطّلاع علی کنه المعرّف و لا امتیازه عن جمیع ما عداه، بخلاف العرض الخاصّ،فلذا لم یعبّروا به فی مقام التعریف،راجع-إن شئت- تفصیله فی المنطق.</w:t>
      </w:r>
    </w:p>
    <w:p>
      <w:pPr>
        <w:pStyle w:val="BookText"/>
      </w:pPr>
      <w:r>
        <w:rPr>
          <w:rFonts w:ascii="IRNazanin" w:hAnsi="IRNazanin" w:eastAsia="IRNazanin" w:cs="IRNazanin"/>
          <w:lang w:bidi="fa-IR"/>
          <w:color w:val="111111"/>
          <w:sz w:val="28"/>
          <w:szCs w:val="28"/>
          <w:rtl/>
        </w:rPr>
        <w:t xml:space="preserve">و الاستعمال فی المقام بمنزلة الجنس الذی یشمل الماهیّات المختلفة،مثل الحیوان فی تعریف الإنسان بأنّه حیوان ناطق،فإنّ الحیوان یدخل فیه البقر و الغنم الخارجان بالإتیان بالفصل.</w:t>
      </w:r>
    </w:p>
    <w:p>
      <w:pPr>
        <w:pStyle w:val="BookText"/>
      </w:pPr>
      <w:r>
        <w:rPr>
          <w:rFonts w:ascii="IRNazanin" w:hAnsi="IRNazanin" w:eastAsia="IRNazanin" w:cs="IRNazanin"/>
          <w:lang w:bidi="fa-IR"/>
          <w:color w:val="111111"/>
          <w:sz w:val="28"/>
          <w:szCs w:val="28"/>
          <w:rtl/>
        </w:rPr>
        <w:t xml:space="preserve">إیضاح:قوله«بمنزلة الجنس»إشارة إلی أنّه لیس بجنس حقیقیّ،لأنّ الحقیقیّ یستعمل فی الموارد التی کان التعریف فی بیان حقیقة المعرّف الذی له وجود خارجیّ مثل الإنسان و البقر و الغنم،لکنّ الأساس فی الاصطلاحات الشرعیّة هو الاعتباریّات لا الحقائق کما هو ظاهر.</w:t>
      </w:r>
    </w:p>
    <w:p>
      <w:pPr>
        <w:pStyle w:val="BookText"/>
      </w:pPr>
      <w:r>
        <w:rPr>
          <w:rFonts w:ascii="Amiri" w:hAnsi="Amiri" w:eastAsia="Amiri" w:cs="Amiri"/>
          <w:lang w:bidi="ar-SA"/>
          <w:color w:val="111111"/>
          <w:sz w:val="28"/>
          <w:szCs w:val="28"/>
          <w:rtl/>
        </w:rPr>
        <w:t xml:space="preserve">بمنزلة الجنس،و الطهور مبالغة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الطاهر،و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w:t>
      </w:r>
      <w:r>
        <w:rPr>
          <w:rStyle w:val="FootnoteReference"/>
        </w:rPr>
        <w:footnoteReference w:id="224"/>
      </w:r>
      <w:r>
        <w:rPr>
          <w:rFonts w:ascii="IRNazanin" w:hAnsi="IRNazanin" w:eastAsia="IRNazanin" w:cs="IRNazanin"/>
          <w:lang w:bidi="fa-IR"/>
          <w:color w:val="111111"/>
          <w:sz w:val="28"/>
          <w:szCs w:val="28"/>
          <w:rtl/>
        </w:rPr>
        <w:t xml:space="preserve">منه هنا«الطاهر فی نفسه المطهّر لغیره».</w:t>
      </w:r>
    </w:p>
    <w:p>
      <w:pPr>
        <w:pStyle w:val="BookText"/>
      </w:pPr>
      <w:r>
        <w:rPr>
          <w:rFonts w:ascii="IRNazanin" w:hAnsi="IRNazanin" w:eastAsia="IRNazanin" w:cs="IRNazanin"/>
          <w:lang w:bidi="fa-IR"/>
          <w:color w:val="111111"/>
          <w:sz w:val="28"/>
          <w:szCs w:val="28"/>
          <w:rtl/>
        </w:rPr>
        <w:t xml:space="preserve">جعل بحسب الاستعمال متعدّیا</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إیضاح:إنّ الفعل الازم هو الذی لا یتجاوز من الفاعل إلی المفعول،مثل حسن و شرف،فإنّ الحسن و الشرف لا یتعدّیان إلی الغیر،و الفعل المتعدّی هو الذی یتعدّی من الفاعل إلی المفعول مثل:ضرب زید عمروا،فیتعدّی الضرب من الفاعل إلی المفعول و یقع علیه،و الطهور هو لازم و معناه بالفارسیّة«پاک»،لکنّه یستعمل متعدّیا و معناه بالفارسیّة«پاک کننده».</w:t>
      </w:r>
    </w:p>
    <w:p>
      <w:pPr>
        <w:pStyle w:val="BookText"/>
      </w:pPr>
      <w:r>
        <w:rPr>
          <w:rFonts w:ascii="IRNazanin" w:hAnsi="IRNazanin" w:eastAsia="IRNazanin" w:cs="IRNazanin"/>
          <w:lang w:bidi="fa-IR"/>
          <w:color w:val="111111"/>
          <w:sz w:val="28"/>
          <w:szCs w:val="28"/>
          <w:rtl/>
        </w:rPr>
        <w:t xml:space="preserve">و إن کان بحسب الوضع اللغویّ لازما کالأکول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 بقوله:«مشروط</w:t>
      </w:r>
      <w:r>
        <w:rPr>
          <w:rStyle w:val="FootnoteReference"/>
        </w:rPr>
        <w:footnoteReference w:id="226"/>
      </w:r>
      <w:r>
        <w:rPr>
          <w:rFonts w:ascii="IRNazanin" w:hAnsi="IRNazanin" w:eastAsia="IRNazanin" w:cs="IRNazanin"/>
          <w:lang w:bidi="fa-IR"/>
          <w:color w:val="111111"/>
          <w:sz w:val="28"/>
          <w:szCs w:val="28"/>
          <w:rtl/>
        </w:rPr>
        <w:t xml:space="preserve">بالنیّة»إزالة</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اعلم أنّ مقدّمات الصلاة علی قسمین:تعبّدیّة مثل الوضوء و الغسل و التیمّم التی یشترط فیها النیّة.</w:t>
      </w:r>
    </w:p>
    <w:p>
      <w:pPr>
        <w:pStyle w:val="BookText"/>
      </w:pPr>
      <w:r>
        <w:rPr>
          <w:rFonts w:ascii="IRNazanin" w:hAnsi="IRNazanin" w:eastAsia="IRNazanin" w:cs="IRNazanin"/>
          <w:lang w:bidi="fa-IR"/>
          <w:color w:val="111111"/>
          <w:sz w:val="28"/>
          <w:szCs w:val="28"/>
          <w:rtl/>
        </w:rPr>
        <w:t xml:space="preserve">و توصّلیّة مثل إزالة النجاسة عن الثوب و البدن،فإنّها من الواجبات التوصّلیّة، فلا یشترط فیها النیّة کما لا یشترط فی غیرها من الواجبات التوصّلیّة.</w:t>
      </w:r>
    </w:p>
    <w:p>
      <w:pPr>
        <w:pStyle w:val="BookText"/>
      </w:pPr>
      <w:r>
        <w:rPr>
          <w:rFonts w:ascii="Amiri" w:hAnsi="Amiri" w:eastAsia="Amiri" w:cs="Amiri"/>
          <w:lang w:bidi="ar-SA"/>
          <w:color w:val="111111"/>
          <w:sz w:val="28"/>
          <w:szCs w:val="28"/>
          <w:rtl/>
        </w:rPr>
        <w:t xml:space="preserve">النجاسة عن الثوب و البدن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غیرهما،فإنّ النیّة لیست شرطا فی تحقّقه،و إن اشترطت فی کماله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قوله:«و ترتّب الثواب»عطف تفسیریّ لقوله«کماله»،و الضمائر فی أقواله«تحقّقه» و«کماله»و«فعله»ترجع إلی فعل إزالة النجاسة.</w:t>
      </w:r>
    </w:p>
    <w:p>
      <w:pPr>
        <w:pStyle w:val="BookText"/>
      </w:pPr>
      <w:r>
        <w:rPr>
          <w:rFonts w:ascii="IRNazanin" w:hAnsi="IRNazanin" w:eastAsia="IRNazanin" w:cs="IRNazanin"/>
          <w:lang w:bidi="fa-IR"/>
          <w:color w:val="111111"/>
          <w:sz w:val="28"/>
          <w:szCs w:val="28"/>
          <w:rtl/>
        </w:rPr>
        <w:t xml:space="preserve">و فی ترتّب الثواب علی فعله.</w:t>
      </w:r>
    </w:p>
    <w:p>
      <w:pPr>
        <w:pStyle w:val="BookText"/>
      </w:pPr>
      <w:r>
        <w:rPr>
          <w:rFonts w:ascii="IRNazanin" w:hAnsi="IRNazanin" w:eastAsia="IRNazanin" w:cs="IRNazanin"/>
          <w:lang w:bidi="fa-IR"/>
          <w:color w:val="111111"/>
          <w:sz w:val="28"/>
          <w:szCs w:val="28"/>
          <w:rtl/>
        </w:rPr>
        <w:t xml:space="preserve">و بقیت الطهارات الثلاث</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إیضاح:إنّ الطهارات الثلاث إمّا واجبة أو مندوبة،فتحصل من ضربهما فی الثلاث ستّة أقسام:(6 3*2)</w:t>
      </w:r>
    </w:p>
    <w:p>
      <w:pPr>
        <w:pStyle w:val="BookText"/>
      </w:pPr>
      <w:r>
        <w:rPr>
          <w:rFonts w:ascii="IRNazanin" w:hAnsi="IRNazanin" w:eastAsia="IRNazanin" w:cs="IRNazanin"/>
          <w:lang w:bidi="fa-IR"/>
          <w:color w:val="111111"/>
          <w:sz w:val="28"/>
          <w:szCs w:val="28"/>
          <w:rtl/>
        </w:rPr>
        <w:t xml:space="preserve">و کلّ من الأقسام الستّة إمّا مبیحة للصلاة،و هی ما یجوز معه إقامة الصلاة أو لا، فیضرب الاثنان فی الستّة المذکورة فتحصل اثنا عشر قسما:(12 6*2).</w:t>
      </w:r>
    </w:p>
    <w:p>
      <w:pPr>
        <w:pStyle w:val="BookText"/>
      </w:pPr>
      <w:r>
        <w:rPr>
          <w:rFonts w:ascii="IRNazanin" w:hAnsi="IRNazanin" w:eastAsia="IRNazanin" w:cs="IRNazanin"/>
          <w:lang w:bidi="fa-IR"/>
          <w:color w:val="111111"/>
          <w:sz w:val="28"/>
          <w:szCs w:val="28"/>
          <w:rtl/>
        </w:rPr>
        <w:t xml:space="preserve">و إلیک الأمثلة:</w:t>
      </w:r>
    </w:p>
    <w:p>
      <w:pPr>
        <w:pStyle w:val="BookText"/>
      </w:pPr>
      <w:r>
        <w:rPr>
          <w:rFonts w:ascii="IRNazanin" w:hAnsi="IRNazanin" w:eastAsia="IRNazanin" w:cs="IRNazanin"/>
          <w:lang w:bidi="fa-IR"/>
          <w:color w:val="111111"/>
          <w:sz w:val="28"/>
          <w:szCs w:val="28"/>
          <w:rtl/>
        </w:rPr>
        <w:t xml:space="preserve">الواجب المبیح من الطهارات الثلاث:1-غسل الجنابة بعد دخول وقت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مندرجة</w:t>
      </w:r>
      <w:r>
        <w:rPr>
          <w:rStyle w:val="FootnoteReference"/>
        </w:rPr>
        <w:footnoteReference w:id="230"/>
      </w:r>
      <w:r>
        <w:rPr>
          <w:rFonts w:ascii="IRNazanin" w:hAnsi="IRNazanin" w:eastAsia="IRNazanin" w:cs="IRNazanin"/>
          <w:lang w:bidi="fa-IR"/>
          <w:color w:val="111111"/>
          <w:sz w:val="28"/>
          <w:szCs w:val="28"/>
          <w:rtl/>
        </w:rPr>
        <w:t xml:space="preserve">فی التعریف واجبة و مندوبة،و مبیحة و غیر مبیحة إن أرید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إیضاح:المراد من الطهور إمّا هو مطلق التراب و الماء أو ما تحصل منه الطهارة الشرعیّة.</w:t>
      </w:r>
    </w:p>
    <w:p>
      <w:pPr>
        <w:pStyle w:val="BookText"/>
      </w:pPr>
      <w:r>
        <w:rPr>
          <w:rFonts w:ascii="IRNazanin" w:hAnsi="IRNazanin" w:eastAsia="IRNazanin" w:cs="IRNazanin"/>
          <w:lang w:bidi="fa-IR"/>
          <w:color w:val="111111"/>
          <w:sz w:val="28"/>
          <w:szCs w:val="28"/>
          <w:rtl/>
        </w:rPr>
        <w:t xml:space="preserve">فإن ارید المطلق منهما دخلت الطهارات الثلاث واجبة أو مندوبة،مبیحة أو غیر مبیحة فی التعریف کما فصّلناه،فیرد علیه أنّ الطهارات غیر المبیحة لیست من أفراد الطهارة التی عرّفوها فی اصطلاح الأکثرین،و منهم المصنّف رحمه اللّه فی غیر هذا الکتاب.</w:t>
      </w:r>
    </w:p>
    <w:p>
      <w:pPr>
        <w:pStyle w:val="BookText"/>
      </w:pPr>
      <w:r>
        <w:rPr>
          <w:rFonts w:ascii="IRNazanin" w:hAnsi="IRNazanin" w:eastAsia="IRNazanin" w:cs="IRNazanin"/>
          <w:lang w:bidi="fa-IR"/>
          <w:color w:val="111111"/>
          <w:sz w:val="28"/>
          <w:szCs w:val="28"/>
          <w:rtl/>
        </w:rPr>
        <w:t xml:space="preserve">و إن ارید من الطهور المعنی الاشتقاقیّ من الطهارة الشرعیّة-و هی المبیحة للصلاة-لزم الدور الواضح،لأنّ معرفة الطهور الشرعیّ تتوقّف علی معرفة الطهارة و الحال أنّ معرفة الطهارة تتوقّف علی معرفة الطهور.</w:t>
      </w:r>
    </w:p>
    <w:p>
      <w:pPr>
        <w:pStyle w:val="BookText"/>
      </w:pPr>
      <w:r>
        <w:rPr>
          <w:rFonts w:ascii="IRNazanin" w:hAnsi="IRNazanin" w:eastAsia="IRNazanin" w:cs="IRNazanin"/>
          <w:lang w:bidi="fa-IR"/>
          <w:color w:val="111111"/>
          <w:sz w:val="28"/>
          <w:szCs w:val="28"/>
          <w:rtl/>
        </w:rPr>
        <w:t xml:space="preserve">و بعبارة اخری:إنّ المعرّف هو الطهارة المبیحة للصلاة،و المعرّف استعمال الطهور الذی تحصل به الطهارة المبیحة،فما لم تعرف الطهارة المبیحة لم یعرف الطهور الذی به تحصل الطهارة المبیحة،فمعرفة کلّ منهما یتوقّف علی معرفة الآخر،و هذا دور صریح.</w:t>
      </w:r>
    </w:p>
    <w:p>
      <w:pPr>
        <w:pStyle w:val="BookText"/>
      </w:pPr>
      <w:r>
        <w:rPr>
          <w:rFonts w:ascii="IRNazanin" w:hAnsi="IRNazanin" w:eastAsia="IRNazanin" w:cs="IRNazanin"/>
          <w:lang w:bidi="fa-IR"/>
          <w:color w:val="111111"/>
          <w:sz w:val="28"/>
          <w:szCs w:val="28"/>
          <w:rtl/>
        </w:rPr>
        <w:t xml:space="preserve">و لا یخفی أنّه لو ارید من الطهور استعمال مطلق التراب و الماء ارتفع إشکال الدور،لکن یبقی إشکال دخول الطهارات غیر المبیحة فی التعریف علی خلاف ما اصطلح علیه الفقهاء لمعنی الطهارة.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بالطهور مطلق الماء و الأرض کما هو الظاهر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w:t>
      </w:r>
      <w:r>
        <w:rPr>
          <w:rStyle w:val="FootnoteReference"/>
        </w:rPr>
        <w:footnoteReference w:id="233"/>
      </w:r>
      <w:r>
        <w:rPr>
          <w:rFonts w:ascii="IRNazanin" w:hAnsi="IRNazanin" w:eastAsia="IRNazanin" w:cs="IRNazanin"/>
          <w:lang w:bidi="fa-IR"/>
          <w:color w:val="111111"/>
          <w:sz w:val="28"/>
          <w:szCs w:val="28"/>
          <w:rtl/>
        </w:rPr>
        <w:t xml:space="preserve">ففیه اختیار أنّ المراد منها ما هو أعمّ من المبیح للصلاة،و هو</w:t>
      </w:r>
      <w:r>
        <w:rPr>
          <w:rStyle w:val="FootnoteReference"/>
        </w:rPr>
        <w:footnoteReference w:id="234"/>
      </w:r>
      <w:r>
        <w:rPr>
          <w:rFonts w:ascii="IRNazanin" w:hAnsi="IRNazanin" w:eastAsia="IRNazanin" w:cs="IRNazanin"/>
          <w:lang w:bidi="fa-IR"/>
          <w:color w:val="111111"/>
          <w:sz w:val="28"/>
          <w:szCs w:val="28"/>
          <w:rtl/>
        </w:rPr>
        <w:t xml:space="preserve">خلاف اصطلاح الأکثرین و منهم المصنّف فی غیر هذا الکتاب</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ینتقض</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لا یخفی أنّ الإشکال یتوجّه علی سبیل القضیّة المنفصلة الحقیقیّة،لأنّه إن ارید من الطهور معناه العامّ-و هو استعمال الماء و التراب فی الطهارة المبیحة و غیر المبیحة- لزم إشکال کون التعریف علی خلاف اصطلاح الفقهاء،و إن ارید المعنی الخاصّ-و هو کون استعمال الماء و الطهور لتحصیل الطهارة المبیحة-لزم إشکال عدم کون التعریف مانعا من الأغیار.</w:t>
      </w:r>
    </w:p>
    <w:p>
      <w:pPr>
        <w:pStyle w:val="BookText"/>
      </w:pPr>
      <w:r>
        <w:rPr>
          <w:rFonts w:ascii="IRNazanin" w:hAnsi="IRNazanin" w:eastAsia="IRNazanin" w:cs="IRNazanin"/>
          <w:lang w:bidi="fa-IR"/>
          <w:color w:val="111111"/>
          <w:sz w:val="28"/>
          <w:szCs w:val="28"/>
          <w:rtl/>
        </w:rPr>
        <w:t xml:space="preserve">*قال المنطقیّون بوجوب کون التعریف جامعا للأفراد و مانعا من الأغیار،و یعبّر عن الأوّل بالانعکاس،و عن الثانی بالاطّراد.</w:t>
      </w:r>
    </w:p>
    <w:p>
      <w:pPr>
        <w:pStyle w:val="BookText"/>
      </w:pPr>
      <w:r>
        <w:rPr>
          <w:rFonts w:ascii="IRNazanin" w:hAnsi="IRNazanin" w:eastAsia="IRNazanin" w:cs="IRNazanin"/>
          <w:lang w:bidi="fa-IR"/>
          <w:color w:val="111111"/>
          <w:sz w:val="28"/>
          <w:szCs w:val="28"/>
          <w:rtl/>
        </w:rPr>
        <w:t xml:space="preserve">فلذا قال الشارح رحمه اللّه«أو ینتقض فی طرده بالغسل المندوب»بمعنی أنّ التعریف لا یمنع من الأغیار الداخلة فی التعریف،و من هذه الأغیار:</w:t>
      </w:r>
    </w:p>
    <w:p>
      <w:pPr>
        <w:pStyle w:val="BookText"/>
      </w:pPr>
      <w:r>
        <w:rPr>
          <w:rFonts w:ascii="IRNazanin" w:hAnsi="IRNazanin" w:eastAsia="IRNazanin" w:cs="IRNazanin"/>
          <w:lang w:bidi="fa-IR"/>
          <w:color w:val="111111"/>
          <w:sz w:val="28"/>
          <w:szCs w:val="28"/>
          <w:rtl/>
        </w:rPr>
        <w:t xml:space="preserve">الغسل المندوب،فإنّ المشهور بین الفقهاء هو عدم جواز إقامة الصلاة بالأغسال المندوبة.</w:t>
      </w:r>
    </w:p>
    <w:p>
      <w:pPr>
        <w:pStyle w:val="BookText"/>
      </w:pPr>
      <w:r>
        <w:rPr>
          <w:rFonts w:ascii="IRNazanin" w:hAnsi="IRNazanin" w:eastAsia="IRNazanin" w:cs="IRNazanin"/>
          <w:lang w:bidi="fa-IR"/>
          <w:color w:val="111111"/>
          <w:sz w:val="28"/>
          <w:szCs w:val="28"/>
          <w:rtl/>
        </w:rPr>
        <w:t xml:space="preserve">و الوضوء المندوب غیر الرافع للحدث مثل وضوء الحائض للذکر الذی لا یبیح الصلاة.</w:t>
      </w:r>
    </w:p>
    <w:p>
      <w:pPr>
        <w:pStyle w:val="BookText"/>
      </w:pPr>
      <w:r>
        <w:rPr>
          <w:rFonts w:ascii="IRNazanin" w:hAnsi="IRNazanin" w:eastAsia="IRNazanin" w:cs="IRNazanin"/>
          <w:lang w:bidi="fa-IR"/>
          <w:color w:val="111111"/>
          <w:sz w:val="28"/>
          <w:szCs w:val="28"/>
          <w:rtl/>
        </w:rPr>
        <w:t xml:space="preserve">و التیمّم بدلا من الغسل و الوضوء المندوبین.</w:t>
      </w:r>
    </w:p>
    <w:p>
      <w:pPr>
        <w:pStyle w:val="BookText"/>
      </w:pPr>
      <w:r>
        <w:rPr>
          <w:rFonts w:ascii="IRNazanin" w:hAnsi="IRNazanin" w:eastAsia="IRNazanin" w:cs="IRNazanin"/>
          <w:lang w:bidi="fa-IR"/>
          <w:color w:val="111111"/>
          <w:sz w:val="28"/>
          <w:szCs w:val="28"/>
          <w:rtl/>
        </w:rPr>
        <w:t xml:space="preserve">فی طرده بالغسل المندوب..............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الوضوء غیر الرافع منه</w:t>
      </w:r>
      <w:r>
        <w:rPr>
          <w:rStyle w:val="FootnoteReference"/>
        </w:rPr>
        <w:footnoteReference w:id="237"/>
      </w:r>
      <w:r>
        <w:rPr>
          <w:rFonts w:ascii="IRNazanin" w:hAnsi="IRNazanin" w:eastAsia="IRNazanin" w:cs="IRNazanin"/>
          <w:lang w:bidi="fa-IR"/>
          <w:color w:val="111111"/>
          <w:sz w:val="28"/>
          <w:szCs w:val="28"/>
          <w:rtl/>
        </w:rPr>
        <w:t xml:space="preserve">و التیمّم بدلا منهما إن قیل به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ینتقض فی طرده</w:t>
      </w:r>
      <w:r>
        <w:rPr>
          <w:rStyle w:val="FootnoteReference"/>
        </w:rPr>
        <w:footnoteReference w:id="239"/>
      </w:r>
      <w:r>
        <w:rPr>
          <w:rFonts w:ascii="IRNazanin" w:hAnsi="IRNazanin" w:eastAsia="IRNazanin" w:cs="IRNazanin"/>
          <w:lang w:bidi="fa-IR"/>
          <w:color w:val="111111"/>
          <w:sz w:val="28"/>
          <w:szCs w:val="28"/>
          <w:rtl/>
        </w:rPr>
        <w:t xml:space="preserve">أیضا بأبعاض کلّ واحد من الثلاثة...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w:t>
      </w:r>
      <w:r>
        <w:rPr>
          <w:rStyle w:val="FootnoteReference"/>
        </w:rPr>
        <w:footnoteReference w:id="240"/>
      </w:r>
      <w:r>
        <w:rPr>
          <w:rFonts w:ascii="Amiri" w:hAnsi="Amiri" w:eastAsia="Amiri" w:cs="Amiri"/>
          <w:lang w:bidi="ar-SA"/>
          <w:color w:val="111111"/>
          <w:sz w:val="28"/>
          <w:szCs w:val="28"/>
          <w:rtl/>
        </w:rPr>
        <w:t xml:space="preserve">،فإنّه</w:t>
      </w:r>
      <w:r>
        <w:rPr>
          <w:rStyle w:val="FootnoteReference"/>
        </w:rPr>
        <w:footnoteReference w:id="241"/>
      </w:r>
      <w:r>
        <w:rPr>
          <w:rFonts w:ascii="IRNazanin" w:hAnsi="IRNazanin" w:eastAsia="IRNazanin" w:cs="IRNazanin"/>
          <w:lang w:bidi="fa-IR"/>
          <w:color w:val="111111"/>
          <w:sz w:val="28"/>
          <w:szCs w:val="28"/>
          <w:rtl/>
        </w:rPr>
        <w:t xml:space="preserve">استعمال للطهور مشروط بالنیّة مع أنّه لا یسمّی طهارة.</w:t>
      </w:r>
    </w:p>
    <w:p>
      <w:pPr>
        <w:pStyle w:val="BookText"/>
      </w:pPr>
      <w:r>
        <w:rPr>
          <w:rFonts w:ascii="IRNazanin" w:hAnsi="IRNazanin" w:eastAsia="IRNazanin" w:cs="IRNazanin"/>
          <w:lang w:bidi="fa-IR"/>
          <w:color w:val="111111"/>
          <w:sz w:val="28"/>
          <w:szCs w:val="28"/>
          <w:rtl/>
        </w:rPr>
        <w:t xml:space="preserve">و بما لو نذر</w:t>
      </w:r>
      <w:r>
        <w:rPr>
          <w:rStyle w:val="FootnoteReference"/>
        </w:rPr>
        <w:footnoteReference w:id="242"/>
      </w:r>
      <w:r>
        <w:rPr>
          <w:rFonts w:ascii="IRNazanin" w:hAnsi="IRNazanin" w:eastAsia="IRNazanin" w:cs="IRNazanin"/>
          <w:lang w:bidi="fa-IR"/>
          <w:color w:val="111111"/>
          <w:sz w:val="28"/>
          <w:szCs w:val="28"/>
          <w:rtl/>
        </w:rPr>
        <w:t xml:space="preserve">تطهیر الثوب و نحوه من النجاسة ناویا،فإنّ النذر منعقد، لرجحانه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ذلک</w:t>
      </w:r>
      <w:r>
        <w:rPr>
          <w:rStyle w:val="FootnoteReference"/>
        </w:rPr>
        <w:footnoteReference w:id="244"/>
      </w:r>
      <w:r>
        <w:rPr>
          <w:rFonts w:ascii="IRNazanin" w:hAnsi="IRNazanin" w:eastAsia="IRNazanin" w:cs="IRNazanin"/>
          <w:lang w:bidi="fa-IR"/>
          <w:color w:val="111111"/>
          <w:sz w:val="28"/>
          <w:szCs w:val="28"/>
          <w:rtl/>
        </w:rPr>
        <w:t xml:space="preserve">فهو من أجود التعریفات،...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19794_202807"/>
    <w:bookmarkEnd w:id="18"/>
    <w:p>
      <w:pPr>
        <w:pStyle w:val="BookText"/>
      </w:pPr>
      <w:r>
        <w:rPr>
          <w:rFonts w:ascii="IRNazanin" w:hAnsi="IRNazanin" w:eastAsia="IRNazanin" w:cs="IRNazanin"/>
          <w:lang w:bidi="fa-IR"/>
          <w:color w:val="111111"/>
          <w:sz w:val="28"/>
          <w:szCs w:val="28"/>
          <w:rtl/>
        </w:rPr>
        <w:t xml:space="preserve">لکثرة ما یرد علیها</w:t>
      </w:r>
      <w:r>
        <w:rPr>
          <w:rStyle w:val="FootnoteReference"/>
        </w:rPr>
        <w:footnoteReference w:id="245"/>
      </w:r>
      <w:r>
        <w:rPr>
          <w:rFonts w:ascii="IRNazanin" w:hAnsi="IRNazanin" w:eastAsia="IRNazanin" w:cs="IRNazanin"/>
          <w:lang w:bidi="fa-IR"/>
          <w:color w:val="111111"/>
          <w:sz w:val="28"/>
          <w:szCs w:val="28"/>
          <w:rtl/>
        </w:rPr>
        <w:t xml:space="preserve">من النقوض فی هذا الباب.</w:t>
      </w:r>
    </w:p>
    <w:p>
      <w:pPr>
        <w:pStyle w:val="Heading3"/>
      </w:pPr>
      <w:bookmarkStart w:id="169" w:name="_Toc29"/>
      <w:r>
        <w:t>(ما هو الطهور)</w:t>
      </w:r>
      <w:bookmarkEnd w:id="169"/>
    </w:p>
    <w:p>
      <w:pPr>
        <w:pStyle w:val="BookText"/>
      </w:pPr>
      <w:r>
        <w:rPr>
          <w:rFonts w:ascii="IRNazanin" w:hAnsi="IRNazanin" w:eastAsia="IRNazanin" w:cs="IRNazanin"/>
          <w:lang w:bidi="fa-IR"/>
          <w:color w:val="111111"/>
          <w:sz w:val="28"/>
          <w:szCs w:val="28"/>
          <w:rtl/>
        </w:rPr>
        <w:t xml:space="preserve">(و الطهور</w:t>
      </w:r>
      <w:r>
        <w:rPr>
          <w:rStyle w:val="FootnoteReference"/>
        </w:rPr>
        <w:footnoteReference w:id="246"/>
      </w:r>
      <w:r>
        <w:rPr>
          <w:rFonts w:ascii="IRNazanin" w:hAnsi="IRNazanin" w:eastAsia="IRNazanin" w:cs="IRNazanin"/>
          <w:lang w:bidi="fa-IR"/>
          <w:color w:val="111111"/>
          <w:sz w:val="28"/>
          <w:szCs w:val="28"/>
          <w:rtl/>
        </w:rPr>
        <w:t xml:space="preserve">) -بفتح الطاء- (هو الماء و التراب،قال اللّه تعالی:</w:t>
      </w:r>
    </w:p>
    <w:p>
      <w:pPr>
        <w:pStyle w:val="BookText"/>
      </w:pPr>
      <w:r>
        <w:rPr>
          <w:rFonts w:ascii="Amiri" w:hAnsi="Amiri" w:eastAsia="Amiri" w:cs="Amiri"/>
          <w:lang w:bidi="ar-SA"/>
          <w:color w:val="111111"/>
          <w:sz w:val="28"/>
          <w:szCs w:val="28"/>
          <w:rtl/>
        </w:rPr>
        <w:t xml:space="preserve">وَ أَنْزَلْنٰا مِنَ السَّمٰاءِ مٰاءً طَهُوراً </w:t>
      </w:r>
      <w:r>
        <w:rPr>
          <w:rStyle w:val="FootnoteReference"/>
        </w:rPr>
        <w:footnoteReference w:id="247"/>
      </w:r>
      <w:r>
        <w:rPr>
          <w:rFonts w:ascii="IRNazanin" w:hAnsi="IRNazanin" w:eastAsia="IRNazanin" w:cs="IRNazanin"/>
          <w:lang w:bidi="fa-IR"/>
          <w:color w:val="111111"/>
          <w:sz w:val="28"/>
          <w:szCs w:val="28"/>
          <w:rtl/>
        </w:rPr>
        <w:t xml:space="preserve">) ،و هو دلیل طهوریّة الماء.</w:t>
      </w:r>
    </w:p>
    <w:p>
      <w:pPr>
        <w:pStyle w:val="BookText"/>
      </w:pPr>
      <w:r>
        <w:rPr>
          <w:rFonts w:ascii="IRNazanin" w:hAnsi="IRNazanin" w:eastAsia="IRNazanin" w:cs="IRNazanin"/>
          <w:lang w:bidi="fa-IR"/>
          <w:color w:val="111111"/>
          <w:sz w:val="28"/>
          <w:szCs w:val="28"/>
          <w:rtl/>
        </w:rPr>
        <w:t xml:space="preserve">و المراد بالسماء هنا</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سما الشیء یسمو سموّا(واویّ):ارتفع و علا.</w:t>
      </w:r>
    </w:p>
    <w:p>
      <w:pPr>
        <w:pStyle w:val="BookText"/>
      </w:pPr>
      <w:r>
        <w:rPr>
          <w:rFonts w:ascii="IRNazanin" w:hAnsi="IRNazanin" w:eastAsia="IRNazanin" w:cs="IRNazanin"/>
          <w:lang w:bidi="fa-IR"/>
          <w:color w:val="111111"/>
          <w:sz w:val="28"/>
          <w:szCs w:val="28"/>
          <w:rtl/>
        </w:rPr>
        <w:t xml:space="preserve">السماء:الفلک الکلّیّ،و ما یحیط بالأرض من الفضاء الواسع و یظهر فوقنا و حولنا کقبّة عظیمة فیها الشمس و القمر و سائر الکواکب(أقرب الموارد).</w:t>
      </w:r>
    </w:p>
    <w:p>
      <w:pPr>
        <w:pStyle w:val="BookText"/>
      </w:pPr>
      <w:r>
        <w:rPr>
          <w:rFonts w:ascii="Amiri" w:hAnsi="Amiri" w:eastAsia="Amiri" w:cs="Amiri"/>
          <w:lang w:bidi="ar-SA"/>
          <w:color w:val="111111"/>
          <w:sz w:val="28"/>
          <w:szCs w:val="28"/>
          <w:rtl/>
        </w:rPr>
        <w:t xml:space="preserve">جهة العلوّ.</w:t>
      </w:r>
    </w:p>
    <w:p>
      <w:pPr>
        <w:pStyle w:val="BookText"/>
      </w:pPr>
      <w:r>
        <w:rPr>
          <w:rFonts w:ascii="IRNazanin" w:hAnsi="IRNazanin" w:eastAsia="IRNazanin" w:cs="IRNazanin"/>
          <w:lang w:bidi="fa-IR"/>
          <w:color w:val="111111"/>
          <w:sz w:val="28"/>
          <w:szCs w:val="28"/>
          <w:rtl/>
        </w:rPr>
        <w:t xml:space="preserve">(و قال النبیّ صلّی اللّه علیه و آله:«جعلت لی الأرض مسجدا و طهورا»</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قال النبیّ صلّی اللّه علیه و آله:اعطیت خمسا لم یعطها أحد قبلی:جعلت لی الأرض مسجدا و طهورا،و نصرت بالرعب،و أحلّ لی المغنم،و اعطیت جوامع الکلم،و اعطیت الشفاعة(من لا یحضره الفقیه:ج 1 ص 240 باب مکان المصلّی ح 1).</w:t>
      </w:r>
    </w:p>
    <w:p>
      <w:pPr>
        <w:pStyle w:val="BookText"/>
      </w:pPr>
      <w:r>
        <w:rPr>
          <w:rFonts w:ascii="IRNazanin" w:hAnsi="IRNazanin" w:eastAsia="IRNazanin" w:cs="IRNazanin"/>
          <w:lang w:bidi="fa-IR"/>
          <w:color w:val="111111"/>
          <w:sz w:val="28"/>
          <w:szCs w:val="28"/>
          <w:rtl/>
        </w:rPr>
        <w:t xml:space="preserve">*قال الصدوق رحمه اللّه:و تجوز الصلاة فی الأرض کلّها إلاّ فی المواضع التی خصّت بالنهی عن الصلاة فیها.</w:t>
      </w:r>
    </w:p>
    <w:p>
      <w:pPr>
        <w:pStyle w:val="BookText"/>
      </w:pPr>
      <w:r>
        <w:rPr>
          <w:rFonts w:ascii="IRNazanin" w:hAnsi="IRNazanin" w:eastAsia="IRNazanin" w:cs="IRNazanin"/>
          <w:lang w:bidi="fa-IR"/>
          <w:color w:val="111111"/>
          <w:sz w:val="28"/>
          <w:szCs w:val="28"/>
          <w:rtl/>
        </w:rPr>
        <w:t xml:space="preserve">) ،و هو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19794_202808"/>
    <w:bookmarkEnd w:id="19"/>
    <w:p>
      <w:pPr>
        <w:pStyle w:val="BookText"/>
      </w:pPr>
      <w:r>
        <w:rPr>
          <w:rFonts w:ascii="IRNazanin" w:hAnsi="IRNazanin" w:eastAsia="IRNazanin" w:cs="IRNazanin"/>
          <w:lang w:bidi="fa-IR"/>
          <w:color w:val="111111"/>
          <w:sz w:val="28"/>
          <w:szCs w:val="28"/>
          <w:rtl/>
        </w:rPr>
        <w:t xml:space="preserve">دلیل طهوریّة التراب.</w:t>
      </w:r>
    </w:p>
    <w:p>
      <w:pPr>
        <w:pStyle w:val="BookText"/>
      </w:pPr>
      <w:r>
        <w:rPr>
          <w:rFonts w:ascii="IRNazanin" w:hAnsi="IRNazanin" w:eastAsia="IRNazanin" w:cs="IRNazanin"/>
          <w:lang w:bidi="fa-IR"/>
          <w:color w:val="111111"/>
          <w:sz w:val="28"/>
          <w:szCs w:val="28"/>
          <w:rtl/>
        </w:rPr>
        <w:t xml:space="preserve">و کان الأولی إبداله</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الدلیل علی أولویّة إبدال التراب بالأرض هو الخبر المذکور فی الهامش السابق أوّلا،فإنّ هذا الخبر عبّر فیه بلفظ الأرض،و فتوی المصنّف بجواز التیمّم بغیر التراب من أصناف الأرض مثل الحجر و الرمل ثانیا،فکان الأولی أن یبدل المصنّف التراب بالأرض.</w:t>
      </w:r>
    </w:p>
    <w:p>
      <w:pPr>
        <w:pStyle w:val="BookText"/>
      </w:pPr>
      <w:r>
        <w:rPr>
          <w:rFonts w:ascii="IRNazanin" w:hAnsi="IRNazanin" w:eastAsia="IRNazanin" w:cs="IRNazanin"/>
          <w:lang w:bidi="fa-IR"/>
          <w:color w:val="111111"/>
          <w:sz w:val="28"/>
          <w:szCs w:val="28"/>
          <w:rtl/>
        </w:rPr>
        <w:t xml:space="preserve">الأرض:کرة مظلمة مرکّبة من الجواهر الفردة،مؤنّثة ج اروض و آراض و أرضون(أقرب الموارد).</w:t>
      </w:r>
    </w:p>
    <w:p>
      <w:pPr>
        <w:pStyle w:val="BookText"/>
      </w:pPr>
      <w:r>
        <w:rPr>
          <w:rFonts w:ascii="IRNazanin" w:hAnsi="IRNazanin" w:eastAsia="IRNazanin" w:cs="IRNazanin"/>
          <w:lang w:bidi="fa-IR"/>
          <w:color w:val="111111"/>
          <w:sz w:val="28"/>
          <w:szCs w:val="28"/>
          <w:rtl/>
        </w:rPr>
        <w:t xml:space="preserve">بلفظ«الأرض»کما یقتضیه الخبر،خصوصا علی مذهبه من جواز التیمّم بغیر التراب من أصناف الأرض.</w:t>
      </w:r>
    </w:p>
    <w:p>
      <w:pPr>
        <w:pStyle w:val="Heading3"/>
      </w:pPr>
      <w:bookmarkStart w:id="170" w:name="_Toc30"/>
      <w:r>
        <w:t>(خاصّیّة الماء)</w:t>
      </w:r>
      <w:bookmarkEnd w:id="170"/>
    </w:p>
    <w:p>
      <w:pPr>
        <w:pStyle w:val="BookText"/>
      </w:pPr>
      <w:r>
        <w:rPr>
          <w:rFonts w:ascii="IRNazanin" w:hAnsi="IRNazanin" w:eastAsia="IRNazanin" w:cs="IRNazanin"/>
          <w:lang w:bidi="fa-IR"/>
          <w:color w:val="111111"/>
          <w:sz w:val="28"/>
          <w:szCs w:val="28"/>
          <w:rtl/>
        </w:rPr>
        <w:t xml:space="preserve">(فالماء</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المراد من«الماء بقول مطلق»هو الماء المطلق فی مقابلة الماء المضاف،فإنّ الماء المطلق هو ما یطلق علیه اسم الماء بلا إضافة شیء آخر إلیه،بخلاف الماء المضاف مثل ماء الورد،و من هنا یبیّن المصنّف رحمه اللّه حکم الماء المطلق،و سیأتی عن قریب بیان حکم الماء المضاف أیضا.</w:t>
      </w:r>
    </w:p>
    <w:p>
      <w:pPr>
        <w:pStyle w:val="BookText"/>
      </w:pPr>
      <w:r>
        <w:rPr>
          <w:rFonts w:ascii="IRNazanin" w:hAnsi="IRNazanin" w:eastAsia="IRNazanin" w:cs="IRNazanin"/>
          <w:lang w:bidi="fa-IR"/>
          <w:color w:val="111111"/>
          <w:sz w:val="28"/>
          <w:szCs w:val="28"/>
          <w:rtl/>
        </w:rPr>
        <w:t xml:space="preserve">) بقول مطلق (مطهّر من الحدث) ،و هو الأثر الحاصل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للمکلّف و شبهه</w:t>
      </w:r>
      <w:r>
        <w:rPr>
          <w:rStyle w:val="FootnoteReference"/>
        </w:rPr>
        <w:footnoteReference w:id="252"/>
      </w:r>
      <w:r>
        <w:rPr>
          <w:rFonts w:ascii="IRNazanin" w:hAnsi="IRNazanin" w:eastAsia="IRNazanin" w:cs="IRNazanin"/>
          <w:lang w:bidi="fa-IR"/>
          <w:color w:val="111111"/>
          <w:sz w:val="28"/>
          <w:szCs w:val="28"/>
          <w:rtl/>
        </w:rPr>
        <w:t xml:space="preserve">عند عروض أحد أسباب الوضوء</w:t>
      </w:r>
      <w:r>
        <w:rPr>
          <w:rStyle w:val="FootnoteReference"/>
        </w:rPr>
        <w:footnoteReference w:id="253"/>
      </w:r>
      <w:r>
        <w:rPr>
          <w:rFonts w:ascii="Amiri" w:hAnsi="Amiri" w:eastAsia="Amiri" w:cs="Amiri"/>
          <w:lang w:bidi="ar-SA"/>
          <w:color w:val="111111"/>
          <w:sz w:val="28"/>
          <w:szCs w:val="28"/>
          <w:rtl/>
        </w:rPr>
        <w:t xml:space="preserve">و الغسل،المانع من الصلاة المتوقّف</w:t>
      </w:r>
      <w:r>
        <w:rPr>
          <w:rStyle w:val="FootnoteReference"/>
        </w:rPr>
        <w:footnoteReference w:id="254"/>
      </w:r>
      <w:r>
        <w:rPr>
          <w:rFonts w:ascii="IRNazanin" w:hAnsi="IRNazanin" w:eastAsia="IRNazanin" w:cs="IRNazanin"/>
          <w:lang w:bidi="fa-IR"/>
          <w:color w:val="111111"/>
          <w:sz w:val="28"/>
          <w:szCs w:val="28"/>
          <w:rtl/>
        </w:rPr>
        <w:t xml:space="preserve">رفعه علی النیّة، (و الخبث) ،و هو النجس</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النجس و النجس و النجس و النجس و النجس:ضدّ الطاهر ج أنجاس (أقرب الموارد).</w:t>
      </w:r>
    </w:p>
    <w:p>
      <w:pPr>
        <w:pStyle w:val="BookText"/>
      </w:pPr>
      <w:r>
        <w:rPr>
          <w:rFonts w:ascii="IRNazanin" w:hAnsi="IRNazanin" w:eastAsia="IRNazanin" w:cs="IRNazanin"/>
          <w:lang w:bidi="fa-IR"/>
          <w:color w:val="111111"/>
          <w:sz w:val="28"/>
          <w:szCs w:val="28"/>
          <w:rtl/>
        </w:rPr>
        <w:t xml:space="preserve">-بفتح الجیم-مصدر قولک:نجس الشیء-بالکسر-ینجس فهو نجس بالکسر.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19794_202810"/>
    <w:bookmarkEnd w:id="20"/>
    <w:p>
      <w:pPr>
        <w:pStyle w:val="Heading3"/>
      </w:pPr>
      <w:bookmarkStart w:id="171" w:name="_Toc31"/>
      <w:r>
        <w:t>(ما به ینجس الماء)</w:t>
      </w:r>
      <w:bookmarkEnd w:id="171"/>
    </w:p>
    <w:p>
      <w:pPr>
        <w:pStyle w:val="BookText"/>
      </w:pPr>
      <w:r>
        <w:rPr>
          <w:rFonts w:ascii="IRNazanin" w:hAnsi="IRNazanin" w:eastAsia="IRNazanin" w:cs="IRNazanin"/>
          <w:lang w:bidi="fa-IR"/>
          <w:color w:val="111111"/>
          <w:sz w:val="28"/>
          <w:szCs w:val="28"/>
          <w:rtl/>
        </w:rPr>
        <w:t xml:space="preserve">(و ینجس) الماء مطلقا</w:t>
      </w:r>
      <w:r>
        <w:rPr>
          <w:rStyle w:val="FootnoteReference"/>
        </w:rPr>
        <w:footnoteReference w:id="256"/>
      </w:r>
      <w:r>
        <w:rPr>
          <w:rFonts w:ascii="IRNazanin" w:hAnsi="IRNazanin" w:eastAsia="IRNazanin" w:cs="IRNazanin"/>
          <w:lang w:bidi="fa-IR"/>
          <w:color w:val="111111"/>
          <w:sz w:val="28"/>
          <w:szCs w:val="28"/>
          <w:rtl/>
        </w:rPr>
        <w:t xml:space="preserve">(بالتغیّر بالنجاسة) فی أحد أوصافه الثلاثة:</w:t>
      </w:r>
    </w:p>
    <w:p>
      <w:pPr>
        <w:pStyle w:val="BookText"/>
      </w:pPr>
      <w:r>
        <w:rPr>
          <w:rFonts w:ascii="IRNazanin" w:hAnsi="IRNazanin" w:eastAsia="IRNazanin" w:cs="IRNazanin"/>
          <w:lang w:bidi="fa-IR"/>
          <w:color w:val="111111"/>
          <w:sz w:val="28"/>
          <w:szCs w:val="28"/>
          <w:rtl/>
        </w:rPr>
        <w:t xml:space="preserve">اللون و الطعم و الریح،دون غیرها من الأوصاف</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بتغیّره بالنجاسة عمّا لو تغیّر بالمتنجّس خاصّة</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قوله«خاصّة»قید للمتنجّس.</w:t>
      </w:r>
    </w:p>
    <w:p>
      <w:pPr>
        <w:pStyle w:val="BookText"/>
      </w:pPr>
      <w:r>
        <w:rPr>
          <w:rFonts w:ascii="IRNazanin" w:hAnsi="IRNazanin" w:eastAsia="IRNazanin" w:cs="IRNazanin"/>
          <w:lang w:bidi="fa-IR"/>
          <w:color w:val="111111"/>
          <w:sz w:val="28"/>
          <w:szCs w:val="28"/>
          <w:rtl/>
        </w:rPr>
        <w:t xml:space="preserve">،فإنّه لا ینجس بذلک،کما لو تغیّر طعمه بالدبس المتنجّس من غیر أن تؤثّر نجاسته فیه.</w:t>
      </w:r>
    </w:p>
    <w:p>
      <w:pPr>
        <w:pStyle w:val="BookText"/>
      </w:pPr>
      <w:r>
        <w:rPr>
          <w:rFonts w:ascii="IRNazanin" w:hAnsi="IRNazanin" w:eastAsia="IRNazanin" w:cs="IRNazanin"/>
          <w:lang w:bidi="fa-IR"/>
          <w:color w:val="111111"/>
          <w:sz w:val="28"/>
          <w:szCs w:val="28"/>
          <w:rtl/>
        </w:rPr>
        <w:t xml:space="preserve">و المعتبر</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*من حواشی الکتاب:المراد بالحسّیّ ما یمکن أن یدرک بالحسّ،سواء کان مانع من إدراکه،کما لو کان لون الماء متغیّرا بطاهر فوافق لونه لون الدم کالدبس مثلا أو طعمه طعمه کالملح بالبول أو ریحه ریحه کرائحة تشبه رائحة البول،أم لا یحصل،و هو ظاهر.</w:t>
      </w:r>
    </w:p>
    <w:p>
      <w:pPr>
        <w:pStyle w:val="BookText"/>
      </w:pPr>
      <w:r>
        <w:rPr>
          <w:rFonts w:ascii="IRNazanin" w:hAnsi="IRNazanin" w:eastAsia="IRNazanin" w:cs="IRNazanin"/>
          <w:lang w:bidi="fa-IR"/>
          <w:color w:val="111111"/>
          <w:sz w:val="28"/>
          <w:szCs w:val="28"/>
          <w:rtl/>
        </w:rPr>
        <w:t xml:space="preserve">و المراد بالتقدیریّ ما لو کانت النجاسة مسلوبة الصفات و لاقت الماء،فالعلامة علی وجوب تقدیر النجاسة علی أوصاف مخالف فإن کان الماء یتغیّر بها علی ذلک التقدیر حکم بنجاسته،و إلاّ فهو باق علی الطهارة(حاشیة الشیخ علیّ رحمه اللّه).</w:t>
      </w:r>
    </w:p>
    <w:p>
      <w:pPr>
        <w:pStyle w:val="BookText"/>
      </w:pPr>
      <w:r>
        <w:rPr>
          <w:rFonts w:ascii="IRNazanin" w:hAnsi="IRNazanin" w:eastAsia="IRNazanin" w:cs="IRNazanin"/>
          <w:lang w:bidi="fa-IR"/>
          <w:color w:val="111111"/>
          <w:sz w:val="28"/>
          <w:szCs w:val="28"/>
          <w:rtl/>
        </w:rPr>
        <w:t xml:space="preserve">من التغیّر الحسیّ لا التقدیریّ علی الأقوی.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19794_202811"/>
    <w:bookmarkEnd w:id="21"/>
    <w:p>
      <w:pPr>
        <w:pStyle w:val="Heading3"/>
      </w:pPr>
      <w:bookmarkStart w:id="172" w:name="_Toc32"/>
      <w:r>
        <w:t>(کیفیّة تطهیر الماء الجاری)</w:t>
      </w:r>
      <w:bookmarkEnd w:id="172"/>
    </w:p>
    <w:p>
      <w:pPr>
        <w:pStyle w:val="BookText"/>
      </w:pPr>
      <w:r>
        <w:rPr>
          <w:rFonts w:ascii="IRNazanin" w:hAnsi="IRNazanin" w:eastAsia="IRNazanin" w:cs="IRNazanin"/>
          <w:lang w:bidi="fa-IR"/>
          <w:color w:val="111111"/>
          <w:sz w:val="28"/>
          <w:szCs w:val="28"/>
          <w:rtl/>
        </w:rPr>
        <w:t xml:space="preserve">(و یطهر</w:t>
      </w:r>
      <w:r>
        <w:rPr>
          <w:rStyle w:val="FootnoteReference"/>
        </w:rPr>
        <w:footnoteReference w:id="260"/>
      </w:r>
      <w:r>
        <w:rPr>
          <w:rFonts w:ascii="IRNazanin" w:hAnsi="IRNazanin" w:eastAsia="IRNazanin" w:cs="IRNazanin"/>
          <w:lang w:bidi="fa-IR"/>
          <w:color w:val="111111"/>
          <w:sz w:val="28"/>
          <w:szCs w:val="28"/>
          <w:rtl/>
        </w:rPr>
        <w:t xml:space="preserve">بزواله) أی بزوال التغیّر و لو بنفسه أو بعلاج</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فلو زال التغیّر عن الماء المتغیّر بعلاج مثل جعل الملح فیه الموجب لزوال تغیّره حکم علیه بطهارته.</w:t>
      </w:r>
    </w:p>
    <w:p>
      <w:pPr>
        <w:pStyle w:val="BookText"/>
      </w:pPr>
      <w:r>
        <w:rPr>
          <w:rFonts w:ascii="IRNazanin" w:hAnsi="IRNazanin" w:eastAsia="IRNazanin" w:cs="IRNazanin"/>
          <w:lang w:bidi="fa-IR"/>
          <w:color w:val="111111"/>
          <w:sz w:val="28"/>
          <w:szCs w:val="28"/>
          <w:rtl/>
        </w:rPr>
        <w:t xml:space="preserve">(إن کان) الماء (جاریا) ،و هو النابع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نبع الماء من الأرض یعبّر عنه بالفارسیّة:ب«جوشیدن آب از زمین».</w:t>
      </w:r>
    </w:p>
    <w:p>
      <w:pPr>
        <w:pStyle w:val="BookText"/>
      </w:pPr>
      <w:r>
        <w:rPr>
          <w:rFonts w:ascii="IRNazanin" w:hAnsi="IRNazanin" w:eastAsia="IRNazanin" w:cs="IRNazanin"/>
          <w:lang w:bidi="fa-IR"/>
          <w:color w:val="111111"/>
          <w:sz w:val="28"/>
          <w:szCs w:val="28"/>
          <w:rtl/>
        </w:rPr>
        <w:t xml:space="preserve">من الأرض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غیر البئر علی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الأوّل:کونه متعلّقا بقوله«مطلقا»بقرینة قول المصنّف رحمه اللّه فی کتابه(الدروس) باشتراط دوام نبعه فی عدم نجاسته بملاقاة النجس.</w:t>
      </w:r>
    </w:p>
    <w:p>
      <w:pPr>
        <w:pStyle w:val="BookText"/>
      </w:pPr>
      <w:r>
        <w:rPr>
          <w:rFonts w:ascii="IRNazanin" w:hAnsi="IRNazanin" w:eastAsia="IRNazanin" w:cs="IRNazanin"/>
          <w:lang w:bidi="fa-IR"/>
          <w:color w:val="111111"/>
          <w:sz w:val="28"/>
          <w:szCs w:val="28"/>
          <w:rtl/>
        </w:rPr>
        <w:t xml:space="preserve">*قال فی الدروس ص 15:و لا یشترط فیه الکرّیّة علی الأصحّ،نعم یشترط دوام النبع.</w:t>
      </w:r>
    </w:p>
    <w:p>
      <w:pPr>
        <w:pStyle w:val="BookText"/>
      </w:pPr>
      <w:r>
        <w:rPr>
          <w:rFonts w:ascii="IRNazanin" w:hAnsi="IRNazanin" w:eastAsia="IRNazanin" w:cs="IRNazanin"/>
          <w:lang w:bidi="fa-IR"/>
          <w:color w:val="111111"/>
          <w:sz w:val="28"/>
          <w:szCs w:val="28"/>
          <w:rtl/>
        </w:rPr>
        <w:t xml:space="preserve">الثانی:کونه فی مقابلة قول العلاّمة رحمه اللّه و جماعة،فإنّهم ذهبوا إلی أنّ الماء النابع لو لم یکن بمقدار الکرّ ینفعل بالملاقاة.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اعتبر المصنّف فی الدروس فیه دوام نبعه،و جعله</w:t>
      </w:r>
      <w:r>
        <w:rPr>
          <w:rStyle w:val="FootnoteReference"/>
        </w:rPr>
        <w:footnoteReference w:id="262"/>
      </w:r>
      <w:r>
        <w:rPr>
          <w:rFonts w:ascii="IRNazanin" w:hAnsi="IRNazanin" w:eastAsia="IRNazanin" w:cs="IRNazanin"/>
          <w:lang w:bidi="fa-IR"/>
          <w:color w:val="111111"/>
          <w:sz w:val="28"/>
          <w:szCs w:val="28"/>
          <w:rtl/>
        </w:rPr>
        <w:t xml:space="preserve">العلاّمة و جماعة کغیره</w:t>
      </w:r>
      <w:r>
        <w:rPr>
          <w:rStyle w:val="FootnoteReference"/>
        </w:rPr>
        <w:footnoteReference w:id="263"/>
      </w:r>
      <w:r>
        <w:rPr>
          <w:rFonts w:ascii="IRNazanin" w:hAnsi="IRNazanin" w:eastAsia="IRNazanin" w:cs="IRNazanin"/>
          <w:lang w:bidi="fa-IR"/>
          <w:color w:val="111111"/>
          <w:sz w:val="28"/>
          <w:szCs w:val="28"/>
          <w:rtl/>
        </w:rPr>
        <w:t xml:space="preserve">فی انفعاله بمجرّد الملاقاة مع قلّته،و الدلیل النقلیّ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محمّد بن یعقوب بإسناده عن معاویة بن عمّار قال:سمعت أبا عبد اللّه علیه السّلام یقول:إذا کان الماء قدر کرّ لم ینجّسه شیء(الوسائل:ج 1 ص 118 ب 9 من أبواب الماء المطلق من کتاب الطهارة ح 6).</w:t>
      </w:r>
    </w:p>
    <w:p>
      <w:pPr>
        <w:pStyle w:val="BookText"/>
      </w:pPr>
      <w:r>
        <w:rPr>
          <w:rFonts w:ascii="IRNazanin" w:hAnsi="IRNazanin" w:eastAsia="IRNazanin" w:cs="IRNazanin"/>
          <w:lang w:bidi="fa-IR"/>
          <w:color w:val="111111"/>
          <w:sz w:val="28"/>
          <w:szCs w:val="28"/>
          <w:rtl/>
        </w:rPr>
        <w:t xml:space="preserve">یعضده،و عدم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طهره بزوال التغیّر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،بل بما نبّه علیه بقوله: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2" w:name="pg19794_202813"/>
    <w:bookmarkEnd w:id="22"/>
    <w:p>
      <w:pPr>
        <w:pStyle w:val="Heading3"/>
      </w:pPr>
      <w:bookmarkStart w:id="173" w:name="_Toc33"/>
      <w:r>
        <w:t>(کیفیّة تطهیر الماء غیر الجاری)</w:t>
      </w:r>
      <w:bookmarkEnd w:id="173"/>
    </w:p>
    <w:p>
      <w:pPr>
        <w:pStyle w:val="BookText"/>
      </w:pPr>
      <w:r>
        <w:rPr>
          <w:rFonts w:ascii="IRNazanin" w:hAnsi="IRNazanin" w:eastAsia="IRNazanin" w:cs="IRNazanin"/>
          <w:lang w:bidi="fa-IR"/>
          <w:color w:val="111111"/>
          <w:sz w:val="28"/>
          <w:szCs w:val="28"/>
          <w:rtl/>
        </w:rPr>
        <w:t xml:space="preserve">(أو لاقی کرّا) ،و المراد</w:t>
      </w:r>
      <w:r>
        <w:rPr>
          <w:rStyle w:val="FootnoteReference"/>
        </w:rPr>
        <w:footnoteReference w:id="265"/>
      </w:r>
      <w:r>
        <w:rPr>
          <w:rFonts w:ascii="IRNazanin" w:hAnsi="IRNazanin" w:eastAsia="IRNazanin" w:cs="IRNazanin"/>
          <w:lang w:bidi="fa-IR"/>
          <w:color w:val="111111"/>
          <w:sz w:val="28"/>
          <w:szCs w:val="28"/>
          <w:rtl/>
        </w:rPr>
        <w:t xml:space="preserve">أنّ غیر الجاری لا بدّ فی طهره مع زوال التغیّر من ملاقاته کرّا طاهرا بعد زوال التغیّر أو معه</w:t>
      </w:r>
      <w:r>
        <w:rPr>
          <w:rStyle w:val="FootnoteReference"/>
        </w:rPr>
        <w:footnoteReference w:id="266"/>
      </w:r>
      <w:r>
        <w:rPr>
          <w:rFonts w:ascii="IRNazanin" w:hAnsi="IRNazanin" w:eastAsia="IRNazanin" w:cs="IRNazanin"/>
          <w:lang w:bidi="fa-IR"/>
          <w:color w:val="111111"/>
          <w:sz w:val="28"/>
          <w:szCs w:val="28"/>
          <w:rtl/>
        </w:rPr>
        <w:t xml:space="preserve">،و إن کان إطلاق العبارة قد یتناول ما لیس بمراد،و هو طهره مع زوال التغیّر و ملاقاته الکرّ کیف اتّفق</w:t>
      </w:r>
      <w:r>
        <w:rPr>
          <w:rStyle w:val="FootnoteReference"/>
        </w:rPr>
        <w:footnoteReference w:id="267"/>
      </w:r>
      <w:r>
        <w:rPr>
          <w:rFonts w:ascii="IRNazanin" w:hAnsi="IRNazanin" w:eastAsia="IRNazanin" w:cs="IRNazanin"/>
          <w:lang w:bidi="fa-IR"/>
          <w:color w:val="111111"/>
          <w:sz w:val="28"/>
          <w:szCs w:val="28"/>
          <w:rtl/>
        </w:rPr>
        <w:t xml:space="preserve">،و کذا الجاری</w:t>
      </w:r>
      <w:r>
        <w:rPr>
          <w:rStyle w:val="FootnoteReference"/>
        </w:rPr>
        <w:footnoteReference w:id="268"/>
      </w:r>
      <w:r>
        <w:rPr>
          <w:rFonts w:ascii="IRNazanin" w:hAnsi="IRNazanin" w:eastAsia="IRNazanin" w:cs="IRNazanin"/>
          <w:lang w:bidi="fa-IR"/>
          <w:color w:val="111111"/>
          <w:sz w:val="28"/>
          <w:szCs w:val="28"/>
          <w:rtl/>
        </w:rPr>
        <w:t xml:space="preserve">علی القول الآخر.</w:t>
      </w:r>
    </w:p>
    <w:p>
      <w:pPr>
        <w:pStyle w:val="BookText"/>
      </w:pPr>
      <w:r>
        <w:rPr>
          <w:rFonts w:ascii="IRNazanin" w:hAnsi="IRNazanin" w:eastAsia="IRNazanin" w:cs="IRNazanin"/>
          <w:lang w:bidi="fa-IR"/>
          <w:color w:val="111111"/>
          <w:sz w:val="28"/>
          <w:szCs w:val="28"/>
          <w:rtl/>
        </w:rPr>
        <w:t xml:space="preserve">و لو تغیّر بعض الماء و کان الباقی کرّا طهر المتغیّر بزواله أیضا کالجاری عنده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دخوله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أقول:لکن یحتمل کون اللقاء الموجب للطهارة هو المتحقّق بعد الزوال أو حین الزوال و الحال أنّ اللقاء فی المقام یکون قبل الزوال،و لعلّ تعبیره بقوله«و یمکن دخوله...إلخ»إنّما هو لمکان هذا الاحتمال،فإنّ الاحتمال المذکور هو الموجب لبیان المطلب بالإمکان لا بالاطمینان.</w:t>
      </w:r>
    </w:p>
    <w:p>
      <w:pPr>
        <w:pStyle w:val="BookText"/>
      </w:pPr>
      <w:r>
        <w:rPr>
          <w:rFonts w:ascii="IRNazanin" w:hAnsi="IRNazanin" w:eastAsia="IRNazanin" w:cs="IRNazanin"/>
          <w:lang w:bidi="fa-IR"/>
          <w:color w:val="111111"/>
          <w:sz w:val="28"/>
          <w:szCs w:val="28"/>
          <w:rtl/>
        </w:rPr>
        <w:t xml:space="preserve">فی قوله:«لاقی کرّا»،...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لصدق ملاقاته</w:t>
      </w:r>
      <w:r>
        <w:rPr>
          <w:rStyle w:val="FootnoteReference"/>
        </w:rPr>
        <w:footnoteReference w:id="271"/>
      </w:r>
      <w:r>
        <w:rPr>
          <w:rFonts w:ascii="IRNazanin" w:hAnsi="IRNazanin" w:eastAsia="IRNazanin" w:cs="IRNazanin"/>
          <w:lang w:bidi="fa-IR"/>
          <w:color w:val="111111"/>
          <w:sz w:val="28"/>
          <w:szCs w:val="28"/>
          <w:rtl/>
        </w:rPr>
        <w:t xml:space="preserve">للباقی.</w:t>
      </w:r>
    </w:p>
    <w:p>
      <w:pPr>
        <w:pStyle w:val="BookText"/>
      </w:pPr>
      <w:r>
        <w:rPr>
          <w:rFonts w:ascii="IRNazanin" w:hAnsi="IRNazanin" w:eastAsia="IRNazanin" w:cs="IRNazanin"/>
          <w:lang w:bidi="fa-IR"/>
          <w:color w:val="111111"/>
          <w:sz w:val="28"/>
          <w:szCs w:val="28"/>
          <w:rtl/>
        </w:rPr>
        <w:t xml:space="preserve">و نبّه بقوله:«لاقی کرّا»علی أنّه لا یشترط فی طهره</w:t>
      </w:r>
      <w:r>
        <w:rPr>
          <w:rStyle w:val="FootnoteReference"/>
        </w:rPr>
        <w:footnoteReference w:id="272"/>
      </w:r>
      <w:r>
        <w:rPr>
          <w:rFonts w:ascii="IRNazanin" w:hAnsi="IRNazanin" w:eastAsia="IRNazanin" w:cs="IRNazanin"/>
          <w:lang w:bidi="fa-IR"/>
          <w:color w:val="111111"/>
          <w:sz w:val="28"/>
          <w:szCs w:val="28"/>
          <w:rtl/>
        </w:rPr>
        <w:t xml:space="preserve">به وقوعه علیه دفعة،کما هو المشهور</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الأوّل:صیرورة الملاقی الملاقی ماء واحدا.</w:t>
      </w:r>
    </w:p>
    <w:p>
      <w:pPr>
        <w:pStyle w:val="BookText"/>
      </w:pPr>
      <w:r>
        <w:rPr>
          <w:rFonts w:ascii="IRNazanin" w:hAnsi="IRNazanin" w:eastAsia="IRNazanin" w:cs="IRNazanin"/>
          <w:lang w:bidi="fa-IR"/>
          <w:color w:val="111111"/>
          <w:sz w:val="28"/>
          <w:szCs w:val="28"/>
          <w:rtl/>
        </w:rPr>
        <w:t xml:space="preserve">الثانی:عدم تحقّق وقوع الکرّ علیه دفعة واحدة،لأنّه یتقدّم بعض الکرّ عند الإلقاء علی بعضه الآخر قهرا،و الاکتفاء بالاتّصال الدفعیّ عرفا لا دلیل علیه.</w:t>
      </w:r>
    </w:p>
    <w:p>
      <w:pPr>
        <w:pStyle w:val="BookText"/>
      </w:pPr>
      <w:r>
        <w:rPr>
          <w:rFonts w:ascii="IRNazanin" w:hAnsi="IRNazanin" w:eastAsia="IRNazanin" w:cs="IRNazanin"/>
          <w:lang w:bidi="fa-IR"/>
          <w:color w:val="111111"/>
          <w:sz w:val="28"/>
          <w:szCs w:val="28"/>
          <w:rtl/>
        </w:rPr>
        <w:t xml:space="preserve">بین المتأخّرین،بل تکفی ملاقاته له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لصیرورتهما بالملاقاة ماء واحدا،و لأنّ الدفعة لا یتحقّق لها معنی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المشهور استدلّ علی لزوم الدفعیّة بأنّ کلّ جزء من الکرّ یلاقی الماء المتنجّس یصیر نجسا،فلا تأثیر للملاقاة التدریجیّة.</w:t>
      </w:r>
    </w:p>
    <w:p>
      <w:pPr>
        <w:pStyle w:val="BookText"/>
      </w:pPr>
      <w:r>
        <w:rPr>
          <w:rFonts w:ascii="Amiri" w:hAnsi="Amiri" w:eastAsia="Amiri" w:cs="Amiri"/>
          <w:lang w:bidi="ar-SA"/>
          <w:color w:val="111111"/>
          <w:sz w:val="28"/>
          <w:szCs w:val="28"/>
          <w:rtl/>
        </w:rPr>
        <w:t xml:space="preserve">،لتعذّر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الحقیقیّة،و عدم الدلیل علی العرفیّة.</w:t>
      </w:r>
    </w:p>
    <w:p>
      <w:pPr>
        <w:pStyle w:val="BookText"/>
      </w:pPr>
      <w:r>
        <w:rPr>
          <w:rFonts w:ascii="IRNazanin" w:hAnsi="IRNazanin" w:eastAsia="IRNazanin" w:cs="IRNazanin"/>
          <w:lang w:bidi="fa-IR"/>
          <w:color w:val="111111"/>
          <w:sz w:val="28"/>
          <w:szCs w:val="28"/>
          <w:rtl/>
        </w:rPr>
        <w:t xml:space="preserve">و کذا لا تعتبر</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الأوّل:عدم إمکان امتزاج جمیع أجزائهما،لأنّهما جسمان و إن کانا سیّالین،و تداخل الأجسام بعضها فی بعض حقیقة لا یمکن.</w:t>
      </w:r>
    </w:p>
    <w:p>
      <w:pPr>
        <w:pStyle w:val="BookText"/>
      </w:pPr>
      <w:r>
        <w:rPr>
          <w:rFonts w:ascii="IRNazanin" w:hAnsi="IRNazanin" w:eastAsia="IRNazanin" w:cs="IRNazanin"/>
          <w:lang w:bidi="fa-IR"/>
          <w:color w:val="111111"/>
          <w:sz w:val="28"/>
          <w:szCs w:val="28"/>
          <w:rtl/>
        </w:rPr>
        <w:t xml:space="preserve">الثانی:تحکّم القول باعتبار بعضها دون بعض بأن یقال باعتبار امتزاج البعض لا الجمیع،فإنّه ادّعاء بلا دلیل.</w:t>
      </w:r>
    </w:p>
    <w:p>
      <w:pPr>
        <w:pStyle w:val="BookText"/>
      </w:pPr>
      <w:r>
        <w:rPr>
          <w:rFonts w:ascii="IRNazanin" w:hAnsi="IRNazanin" w:eastAsia="IRNazanin" w:cs="IRNazanin"/>
          <w:lang w:bidi="fa-IR"/>
          <w:color w:val="111111"/>
          <w:sz w:val="28"/>
          <w:szCs w:val="28"/>
          <w:rtl/>
        </w:rPr>
        <w:t xml:space="preserve">الثالث:حصول الاتّحاد إذا اتّصل الکرّ بالقلیل عرفا،فیشمله قوله علیه السّلام فی روایة معاویة بن عمّار المنقولة فی کتاب الوسائل:«إذا کان الماء قد کرّ لم ینجّسه شیء».</w:t>
      </w:r>
    </w:p>
    <w:p>
      <w:pPr>
        <w:pStyle w:val="BookText"/>
      </w:pPr>
      <w:r>
        <w:rPr>
          <w:rFonts w:ascii="IRNazanin" w:hAnsi="IRNazanin" w:eastAsia="IRNazanin" w:cs="IRNazanin"/>
          <w:lang w:bidi="fa-IR"/>
          <w:color w:val="111111"/>
          <w:sz w:val="28"/>
          <w:szCs w:val="28"/>
          <w:rtl/>
        </w:rPr>
        <w:t xml:space="preserve">ممازجته له،بل یکفی مطلق الملاقاة،لأنّ ممازجة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جمیع الأجزاء لا تتّفق،و اعتبار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بعضها دون بعض تحکّم،و الاتّحاد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مع الملاقاة حاصل.</w:t>
      </w:r>
    </w:p>
    <w:p>
      <w:pPr>
        <w:pStyle w:val="BookText"/>
      </w:pPr>
      <w:r>
        <w:rPr>
          <w:rFonts w:ascii="IRNazanin" w:hAnsi="IRNazanin" w:eastAsia="IRNazanin" w:cs="IRNazanin"/>
          <w:lang w:bidi="fa-IR"/>
          <w:color w:val="111111"/>
          <w:sz w:val="28"/>
          <w:szCs w:val="28"/>
          <w:rtl/>
        </w:rPr>
        <w:t xml:space="preserve">و یشمل إطلاق الملاقاة</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إیضاح:اعلم أنّ اتّصال المائین علی أقسام و أنحاء:</w:t>
      </w:r>
    </w:p>
    <w:p>
      <w:pPr>
        <w:pStyle w:val="BookText"/>
      </w:pPr>
      <w:r>
        <w:rPr>
          <w:rFonts w:ascii="IRNazanin" w:hAnsi="IRNazanin" w:eastAsia="IRNazanin" w:cs="IRNazanin"/>
          <w:lang w:bidi="fa-IR"/>
          <w:color w:val="111111"/>
          <w:sz w:val="28"/>
          <w:szCs w:val="28"/>
          <w:rtl/>
        </w:rPr>
        <w:t xml:space="preserve">الأوّل:کون سطحیهما متساویین کما إذا تنجّس ماء متّصل بماء کثیر هو بمقدار الکرّ أو أزید و لم یکن سطحاهما متفاوتین.</w:t>
      </w:r>
    </w:p>
    <w:p>
      <w:pPr>
        <w:pStyle w:val="BookText"/>
      </w:pPr>
      <w:r>
        <w:rPr>
          <w:rFonts w:ascii="IRNazanin" w:hAnsi="IRNazanin" w:eastAsia="IRNazanin" w:cs="IRNazanin"/>
          <w:lang w:bidi="fa-IR"/>
          <w:color w:val="111111"/>
          <w:sz w:val="28"/>
          <w:szCs w:val="28"/>
          <w:rtl/>
        </w:rPr>
        <w:t xml:space="preserve">الثانی:اختلافهما مع علوّ المطهّر علی الماء المتغیّر،مثل ما إذا کان الکرّ نابعا أو جاریا من منبع عال علی الماء المتنجّس،کما أنّ المرسوم فی عصرنا هذا هو وضع منبع للماء علی سطح عال بحیث یستفاد منه فی المکان السافل.</w:t>
      </w:r>
    </w:p>
    <w:p>
      <w:pPr>
        <w:pStyle w:val="BookText"/>
      </w:pPr>
      <w:r>
        <w:rPr>
          <w:rFonts w:ascii="IRNazanin" w:hAnsi="IRNazanin" w:eastAsia="IRNazanin" w:cs="IRNazanin"/>
          <w:lang w:bidi="fa-IR"/>
          <w:color w:val="111111"/>
          <w:sz w:val="28"/>
          <w:szCs w:val="28"/>
          <w:rtl/>
        </w:rPr>
        <w:t xml:space="preserve">الثالث:اختلاف سطحی القلیل و الکثیر مع کون الکرّ فی مکان أسفل من مکان الماء المتنجّس،کما یتصوّر ذلک بإیصال ماء متنجّس واقع فی الأسفل إلی الکرّ الواقع فی الأعلی من طبقات البیت.</w:t>
      </w:r>
    </w:p>
    <w:p>
      <w:pPr>
        <w:pStyle w:val="BookText"/>
      </w:pPr>
      <w:r>
        <w:rPr>
          <w:rFonts w:ascii="IRNazanin" w:hAnsi="IRNazanin" w:eastAsia="IRNazanin" w:cs="IRNazanin"/>
          <w:lang w:bidi="fa-IR"/>
          <w:color w:val="111111"/>
          <w:sz w:val="28"/>
          <w:szCs w:val="28"/>
          <w:rtl/>
        </w:rPr>
        <w:t xml:space="preserve">و المستفاد من إطلاق عبارة المصنّف رحمه اللّه هو طهارة الماء المتغیّر بالنجاسة بالزوال و ملاقاته الکرّ بأیّ نحو من الأنحاء المذکورة.</w:t>
      </w:r>
    </w:p>
    <w:p>
      <w:pPr>
        <w:pStyle w:val="BookText"/>
      </w:pPr>
      <w:r>
        <w:rPr>
          <w:rFonts w:ascii="IRNazanin" w:hAnsi="IRNazanin" w:eastAsia="IRNazanin" w:cs="IRNazanin"/>
          <w:lang w:bidi="fa-IR"/>
          <w:color w:val="111111"/>
          <w:sz w:val="28"/>
          <w:szCs w:val="28"/>
          <w:rtl/>
        </w:rPr>
        <w:t xml:space="preserve">ما لو تساوی سطحاهما،...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w:t>
      </w:r>
      <w:r>
        <w:rPr>
          <w:rStyle w:val="FootnoteReference"/>
        </w:rPr>
        <w:footnoteReference w:id="276"/>
      </w:r>
      <w:r>
        <w:rPr>
          <w:rFonts w:ascii="IRNazanin" w:hAnsi="IRNazanin" w:eastAsia="IRNazanin" w:cs="IRNazanin"/>
          <w:lang w:bidi="fa-IR"/>
          <w:color w:val="111111"/>
          <w:sz w:val="28"/>
          <w:szCs w:val="28"/>
          <w:rtl/>
        </w:rPr>
        <w:t xml:space="preserve">مع علوّ المطهّر علی النجس و عدمه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یعنی أنّ الإطلاق یشمل صورة عدم علوّ المطهّر علی المتنجّس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المصنّف لا یری الاجتزاء بالإطلاق</w:t>
      </w:r>
      <w:r>
        <w:rPr>
          <w:rStyle w:val="FootnoteReference"/>
        </w:rPr>
        <w:footnoteReference w:id="278"/>
      </w:r>
      <w:r>
        <w:rPr>
          <w:rFonts w:ascii="IRNazanin" w:hAnsi="IRNazanin" w:eastAsia="IRNazanin" w:cs="IRNazanin"/>
          <w:lang w:bidi="fa-IR"/>
          <w:color w:val="111111"/>
          <w:sz w:val="28"/>
          <w:szCs w:val="28"/>
          <w:rtl/>
        </w:rPr>
        <w:t xml:space="preserve">فی باقی کتبه،بل یعتبر الدفعة و الممازجة و علوّ المطهّر أو مساواته.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3" w:name="pg19794_202817"/>
    <w:bookmarkEnd w:id="23"/>
    <w:p>
      <w:pPr>
        <w:pStyle w:val="BookText"/>
      </w:pPr>
      <w:r>
        <w:rPr>
          <w:rFonts w:ascii="IRNazanin" w:hAnsi="IRNazanin" w:eastAsia="IRNazanin" w:cs="IRNazanin"/>
          <w:lang w:bidi="fa-IR"/>
          <w:color w:val="111111"/>
          <w:sz w:val="28"/>
          <w:szCs w:val="28"/>
          <w:rtl/>
        </w:rPr>
        <w:t xml:space="preserve">و اعتبار الأخیر</w:t>
      </w:r>
      <w:r>
        <w:rPr>
          <w:rStyle w:val="FootnoteReference"/>
        </w:rPr>
        <w:footnoteReference w:id="279"/>
      </w:r>
      <w:r>
        <w:rPr>
          <w:rFonts w:ascii="IRNazanin" w:hAnsi="IRNazanin" w:eastAsia="IRNazanin" w:cs="IRNazanin"/>
          <w:lang w:bidi="fa-IR"/>
          <w:color w:val="111111"/>
          <w:sz w:val="28"/>
          <w:szCs w:val="28"/>
          <w:rtl/>
        </w:rPr>
        <w:t xml:space="preserve">ظاهر دون الأوّلین</w:t>
      </w:r>
      <w:r>
        <w:rPr>
          <w:rStyle w:val="FootnoteReference"/>
        </w:rPr>
        <w:footnoteReference w:id="280"/>
      </w:r>
      <w:r>
        <w:rPr>
          <w:rFonts w:ascii="Amiri" w:hAnsi="Amiri" w:eastAsia="Amiri" w:cs="Amiri"/>
          <w:lang w:bidi="ar-SA"/>
          <w:color w:val="111111"/>
          <w:sz w:val="28"/>
          <w:szCs w:val="28"/>
          <w:rtl/>
        </w:rPr>
        <w:t xml:space="preserve">إلاّ مع عدم صدق الوحدة عرفا.</w:t>
      </w:r>
    </w:p>
    <w:p>
      <w:pPr>
        <w:pStyle w:val="Heading3"/>
      </w:pPr>
      <w:bookmarkStart w:id="174" w:name="_Toc34"/>
      <w:r>
        <w:t>(القول فی الکرّ)</w:t>
      </w:r>
      <w:bookmarkEnd w:id="174"/>
    </w:p>
    <w:p>
      <w:pPr>
        <w:pStyle w:val="BookText"/>
      </w:pPr>
      <w:r>
        <w:rPr>
          <w:rFonts w:ascii="Amiri" w:hAnsi="Amiri" w:eastAsia="Amiri" w:cs="Amiri"/>
          <w:lang w:bidi="ar-SA"/>
          <w:color w:val="111111"/>
          <w:sz w:val="28"/>
          <w:szCs w:val="28"/>
          <w:rtl/>
        </w:rPr>
        <w:t xml:space="preserve">(و الکرّ</w:t>
      </w:r>
      <w:r>
        <w:rPr>
          <w:rStyle w:val="FootnoteReference"/>
        </w:rPr>
        <w:footnoteReference w:id="281"/>
      </w:r>
      <w:r>
        <w:rPr>
          <w:rFonts w:ascii="IRNazanin" w:hAnsi="IRNazanin" w:eastAsia="IRNazanin" w:cs="IRNazanin"/>
          <w:lang w:bidi="fa-IR"/>
          <w:color w:val="111111"/>
          <w:sz w:val="28"/>
          <w:szCs w:val="28"/>
          <w:rtl/>
        </w:rPr>
        <w:t xml:space="preserve">) المعتبر فی الطهارة</w:t>
      </w:r>
      <w:r>
        <w:rPr>
          <w:rStyle w:val="FootnoteReference"/>
        </w:rPr>
        <w:footnoteReference w:id="282"/>
      </w:r>
      <w:r>
        <w:rPr>
          <w:rFonts w:ascii="IRNazanin" w:hAnsi="IRNazanin" w:eastAsia="IRNazanin" w:cs="IRNazanin"/>
          <w:lang w:bidi="fa-IR"/>
          <w:color w:val="111111"/>
          <w:sz w:val="28"/>
          <w:szCs w:val="28"/>
          <w:rtl/>
        </w:rPr>
        <w:t xml:space="preserve">و عدم الانفعال</w:t>
      </w:r>
      <w:r>
        <w:rPr>
          <w:rStyle w:val="FootnoteReference"/>
        </w:rPr>
        <w:footnoteReference w:id="283"/>
      </w:r>
      <w:r>
        <w:rPr>
          <w:rFonts w:ascii="Amiri" w:hAnsi="Amiri" w:eastAsia="Amiri" w:cs="Amiri"/>
          <w:lang w:bidi="ar-SA"/>
          <w:color w:val="111111"/>
          <w:sz w:val="28"/>
          <w:szCs w:val="28"/>
          <w:rtl/>
        </w:rPr>
        <w:t xml:space="preserve">بالملاقاة (هو ألف</w:t>
      </w:r>
      <w:r>
        <w:rPr>
          <w:rStyle w:val="FootnoteReference"/>
        </w:rPr>
        <w:footnoteReference w:id="284"/>
      </w:r>
      <w:r>
        <w:rPr>
          <w:rFonts w:ascii="IRNazanin" w:hAnsi="IRNazanin" w:eastAsia="IRNazanin" w:cs="IRNazanin"/>
          <w:lang w:bidi="fa-IR"/>
          <w:color w:val="111111"/>
          <w:sz w:val="28"/>
          <w:szCs w:val="28"/>
          <w:rtl/>
        </w:rPr>
        <w:t xml:space="preserve">و مائتا رطل</w:t>
      </w:r>
      <w:r>
        <w:rPr>
          <w:rStyle w:val="FootnoteReference"/>
        </w:rPr>
        <w:footnoteReference w:id="285"/>
      </w:r>
      <w:r>
        <w:rPr>
          <w:rFonts w:ascii="IRNazanin" w:hAnsi="IRNazanin" w:eastAsia="IRNazanin" w:cs="IRNazanin"/>
          <w:lang w:bidi="fa-IR"/>
          <w:color w:val="111111"/>
          <w:sz w:val="28"/>
          <w:szCs w:val="28"/>
          <w:rtl/>
        </w:rPr>
        <w:t xml:space="preserve">) -بکسر الراء علی الأفصح،و فتحها علی قلّة- (بالعراقیّ) ،و قدره</w:t>
      </w:r>
      <w:r>
        <w:rPr>
          <w:rStyle w:val="FootnoteReference"/>
        </w:rPr>
        <w:footnoteReference w:id="286"/>
      </w:r>
      <w:r>
        <w:rPr>
          <w:rFonts w:ascii="Amiri" w:hAnsi="Amiri" w:eastAsia="Amiri" w:cs="Amiri"/>
          <w:lang w:bidi="ar-SA"/>
          <w:color w:val="111111"/>
          <w:sz w:val="28"/>
          <w:szCs w:val="28"/>
          <w:rtl/>
        </w:rPr>
        <w:t xml:space="preserve">مائة و ثلاثون درهما...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المشهور فیهما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*من حواشی الکتاب:الخلاف هنا فی موضعین:</w:t>
      </w:r>
    </w:p>
    <w:p>
      <w:pPr>
        <w:pStyle w:val="BookText"/>
      </w:pPr>
      <w:r>
        <w:rPr>
          <w:rFonts w:ascii="IRNazanin" w:hAnsi="IRNazanin" w:eastAsia="IRNazanin" w:cs="IRNazanin"/>
          <w:lang w:bidi="fa-IR"/>
          <w:color w:val="111111"/>
          <w:sz w:val="28"/>
          <w:szCs w:val="28"/>
          <w:rtl/>
        </w:rPr>
        <w:t xml:space="preserve">أحدهما أنّ الرطل المعتبر هنا هل هو عراقیّ أو مدنیّ،فالمشهور الأوّل،و ذهب المرتضی فی المصباح و ابن بابویه فی الفقیه إلی أنّه مدنیّ و قدره مائة و خمسة و تسعون درهما.</w:t>
      </w:r>
    </w:p>
    <w:p>
      <w:pPr>
        <w:pStyle w:val="BookText"/>
      </w:pPr>
      <w:r>
        <w:rPr>
          <w:rFonts w:ascii="IRNazanin" w:hAnsi="IRNazanin" w:eastAsia="IRNazanin" w:cs="IRNazanin"/>
          <w:lang w:bidi="fa-IR"/>
          <w:color w:val="111111"/>
          <w:sz w:val="28"/>
          <w:szCs w:val="28"/>
          <w:rtl/>
        </w:rPr>
        <w:t xml:space="preserve">و ثانیهما فی مقدار الرطل العراقیّ،فالمشهور ما ذکره الشارح من أنّ قدره مائة و ثلاثون،و ذهب العلاّمة فی التحریر إلی أنّه مائة و ثمانیة و عشرون درهما(حاشیة أحمد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بالمساحة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 لا یخفی أنّ المساحة ملاک ثان لتقدیر الکرّ،فیکون محصّل العبارة هکذا:إنّ الکرّ بالوزن ألف و مائتا رطل بالعراقیّ،و بالمساحة ما بلغ مکسّره...إلخ.</w:t>
      </w:r>
    </w:p>
    <w:p>
      <w:pPr>
        <w:pStyle w:val="BookText"/>
      </w:pPr>
      <w:r>
        <w:rPr>
          <w:rFonts w:ascii="IRNazanin" w:hAnsi="IRNazanin" w:eastAsia="IRNazanin" w:cs="IRNazanin"/>
          <w:lang w:bidi="fa-IR"/>
          <w:color w:val="111111"/>
          <w:sz w:val="28"/>
          <w:szCs w:val="28"/>
          <w:rtl/>
        </w:rPr>
        <w:t xml:space="preserve">ما بلغ مکسّره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التعبیر بالکسر-کما عن بعض المعاصرین حفظه اللّه-لعلّه لاشتمال الضرب جعل عدد فی کسر العدد الآخر،لأنّهم کانوا یعرّفون فی القدیم الضرب بتحصیل عدد حاصل بملاحظة نسبة أحد العددین المضروب أحدهما فی الآخر بالنسبة إلی حاصل الضرب،فإنّ هذه النسبة تساوی نسبة الواحد إلی العدد الآخر مثلا: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اثنین و أربعین</w:t>
      </w:r>
      <w:r>
        <w:rPr>
          <w:rStyle w:val="FootnoteReference"/>
        </w:rPr>
        <w:footnoteReference w:id="289"/>
      </w:r>
      <w:r>
        <w:rPr>
          <w:rFonts w:ascii="IRNazanin" w:hAnsi="IRNazanin" w:eastAsia="IRNazanin" w:cs="IRNazanin"/>
          <w:lang w:bidi="fa-IR"/>
          <w:color w:val="111111"/>
          <w:sz w:val="28"/>
          <w:szCs w:val="28"/>
          <w:rtl/>
        </w:rPr>
        <w:t xml:space="preserve">شبرا و سبعة أثمان شبر مستوی</w:t>
      </w:r>
      <w:r>
        <w:rPr>
          <w:rStyle w:val="FootnoteReference"/>
        </w:rPr>
        <w:footnoteReference w:id="290"/>
      </w:r>
      <w:r>
        <w:rPr>
          <w:rFonts w:ascii="IRNazanin" w:hAnsi="IRNazanin" w:eastAsia="IRNazanin" w:cs="IRNazanin"/>
          <w:lang w:bidi="fa-IR"/>
          <w:color w:val="111111"/>
          <w:sz w:val="28"/>
          <w:szCs w:val="28"/>
          <w:rtl/>
        </w:rPr>
        <w:t xml:space="preserve">الخلقة علی المشهور</w:t>
      </w:r>
      <w:r>
        <w:rPr>
          <w:rStyle w:val="FootnoteReference"/>
        </w:rPr>
        <w:footnoteReference w:id="291"/>
      </w:r>
      <w:r>
        <w:rPr>
          <w:rFonts w:ascii="IRNazanin" w:hAnsi="IRNazanin" w:eastAsia="IRNazanin" w:cs="IRNazanin"/>
          <w:lang w:bidi="fa-IR"/>
          <w:color w:val="111111"/>
          <w:sz w:val="28"/>
          <w:szCs w:val="28"/>
          <w:rtl/>
        </w:rPr>
        <w:t xml:space="preserve">و المختار</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*قال فی کتاب الدروس ص 14:و هو ما بلغ ألفا و مأتی رطل أو ثلاثة أشبار و نصفا فی أبعاده الثلاثة أو ما ساواها فی بلوغ مضروبها.</w:t>
      </w:r>
    </w:p>
    <w:p>
      <w:pPr>
        <w:pStyle w:val="BookText"/>
      </w:pPr>
      <w:r>
        <w:rPr>
          <w:rFonts w:ascii="Amiri" w:hAnsi="Amiri" w:eastAsia="Amiri" w:cs="Amiri"/>
          <w:lang w:bidi="ar-SA"/>
          <w:color w:val="111111"/>
          <w:sz w:val="28"/>
          <w:szCs w:val="28"/>
          <w:rtl/>
        </w:rPr>
        <w:t xml:space="preserve">عند المصنّف.</w:t>
      </w:r>
    </w:p>
    <w:p>
      <w:pPr>
        <w:pStyle w:val="BookText"/>
      </w:pPr>
      <w:r>
        <w:rPr>
          <w:rFonts w:ascii="IRNazanin" w:hAnsi="IRNazanin" w:eastAsia="IRNazanin" w:cs="IRNazanin"/>
          <w:lang w:bidi="fa-IR"/>
          <w:color w:val="111111"/>
          <w:sz w:val="28"/>
          <w:szCs w:val="28"/>
          <w:rtl/>
        </w:rPr>
        <w:t xml:space="preserve">و فی الاکتفاء بسبعة و عشرین</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محمّد بن یعقوب بإسناده عن أبی بصیر قال:سألت أبا عبد اللّه علیه السّلام عن الکرّ من الماء کم یکون قدره؟قال:إذا کان الماء ثلاثة أشبار و نصف فی مثله ثلاثة أشبار و نصف فی عمقه فی الأرض فذلک الکرّ من الماء(الوسائل:ج 1 ص 122 ب 10 من أبواب الماء المطلق من کتاب الطهارة ح 6).</w:t>
      </w:r>
    </w:p>
    <w:p>
      <w:pPr>
        <w:pStyle w:val="BookText"/>
      </w:pPr>
      <w:r>
        <w:rPr>
          <w:rFonts w:ascii="IRNazanin" w:hAnsi="IRNazanin" w:eastAsia="IRNazanin" w:cs="IRNazanin"/>
          <w:lang w:bidi="fa-IR"/>
          <w:color w:val="111111"/>
          <w:sz w:val="28"/>
          <w:szCs w:val="28"/>
          <w:rtl/>
        </w:rPr>
        <w:t xml:space="preserve">و الروایة الدالّة علی الاکتفاء بثلاثة أشبار فی الأبعاد الثلاثة منقولة فی کتاب الوسائل أیضا:</w:t>
      </w:r>
    </w:p>
    <w:p>
      <w:pPr>
        <w:pStyle w:val="BookText"/>
      </w:pPr>
      <w:r>
        <w:rPr>
          <w:rFonts w:ascii="IRNazanin" w:hAnsi="IRNazanin" w:eastAsia="IRNazanin" w:cs="IRNazanin"/>
          <w:lang w:bidi="fa-IR"/>
          <w:color w:val="111111"/>
          <w:sz w:val="28"/>
          <w:szCs w:val="28"/>
          <w:rtl/>
        </w:rPr>
        <w:t xml:space="preserve">محمّد بن یعقوب بإسناده عن إسماعیل بن جابر قال:سألت أبا عبد اللّه علیه السّلام عن الماء الذی لا ینجّسه شیء،فقال:کرّ،قلت:و ما الکرّ؟قال:ثلاثة أشبار فی ثلاثة أشبار (المصدر السابق:ص 118 ب 9 ح 7).</w:t>
      </w:r>
    </w:p>
    <w:p>
      <w:pPr>
        <w:pStyle w:val="BookText"/>
      </w:pPr>
      <w:r>
        <w:rPr>
          <w:rFonts w:ascii="IRNazanin" w:hAnsi="IRNazanin" w:eastAsia="IRNazanin" w:cs="IRNazanin"/>
          <w:lang w:bidi="fa-IR"/>
          <w:color w:val="111111"/>
          <w:sz w:val="28"/>
          <w:szCs w:val="28"/>
          <w:rtl/>
        </w:rPr>
        <w:t xml:space="preserve">أقول:هذا و أمّا تحدید الکرّ بالکیلو غرام فهو ثلاثمائة و ستّة و سبعون کیلوغراما و سبعمائة و أربعون غراما(376/740 کیلوغراما ).</w:t>
      </w:r>
    </w:p>
    <w:p>
      <w:pPr>
        <w:pStyle w:val="BookText"/>
      </w:pPr>
      <w:r>
        <w:rPr>
          <w:rFonts w:ascii="IRNazanin" w:hAnsi="IRNazanin" w:eastAsia="IRNazanin" w:cs="IRNazanin"/>
          <w:lang w:bidi="fa-IR"/>
          <w:color w:val="111111"/>
          <w:sz w:val="28"/>
          <w:szCs w:val="28"/>
          <w:rtl/>
        </w:rPr>
        <w:t xml:space="preserve">و فی تحریر الوسیلة ج 1 ص 14:377 کیلو و 419 غرام علی الأقرب،و بحسب المنّ التبریزیّ یصیر مائة و ثمانیة و عشرین منّا إلاّ عشرین مثقالا.</w:t>
      </w:r>
    </w:p>
    <w:p>
      <w:pPr>
        <w:pStyle w:val="BookText"/>
      </w:pPr>
      <w:r>
        <w:rPr>
          <w:rFonts w:ascii="Amiri" w:hAnsi="Amiri" w:eastAsia="Amiri" w:cs="Amiri"/>
          <w:lang w:bidi="ar-SA"/>
          <w:color w:val="111111"/>
          <w:sz w:val="28"/>
          <w:szCs w:val="28"/>
          <w:rtl/>
        </w:rPr>
        <w:t xml:space="preserve">قول قویّ.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4" w:name="pg19794_202820"/>
    <w:bookmarkEnd w:id="24"/>
    <w:p>
      <w:pPr>
        <w:pStyle w:val="Heading3"/>
      </w:pPr>
      <w:bookmarkStart w:id="175" w:name="_Toc35"/>
      <w:r>
        <w:t>(ما به ینجس القلیل و البئر)</w:t>
      </w:r>
      <w:bookmarkEnd w:id="175"/>
    </w:p>
    <w:p>
      <w:pPr>
        <w:pStyle w:val="BookText"/>
      </w:pPr>
      <w:r>
        <w:rPr>
          <w:rFonts w:ascii="IRNazanin" w:hAnsi="IRNazanin" w:eastAsia="IRNazanin" w:cs="IRNazanin"/>
          <w:lang w:bidi="fa-IR"/>
          <w:color w:val="111111"/>
          <w:sz w:val="28"/>
          <w:szCs w:val="28"/>
          <w:rtl/>
        </w:rPr>
        <w:t xml:space="preserve">(و ینجس) الماء (القلیل) ،و هو</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إیضاح:قد ذکر فی أوّل الکتاب أنّ الماء مطلقا و بجمیع أقسامه ینجس بالتغیّر بالنجاسة و یطهر بزوالها إن کان جاریا،و هنا یذکر المصنّف رحمه اللّه أنّ الماء القلیل و ماء البئر ینجسان بالملاقاة للنجاسة بلا حاجة إلی التغیّر المذکور.</w:t>
      </w:r>
    </w:p>
    <w:p>
      <w:pPr>
        <w:pStyle w:val="BookText"/>
      </w:pPr>
      <w:r>
        <w:rPr>
          <w:rFonts w:ascii="IRNazanin" w:hAnsi="IRNazanin" w:eastAsia="IRNazanin" w:cs="IRNazanin"/>
          <w:lang w:bidi="fa-IR"/>
          <w:color w:val="111111"/>
          <w:sz w:val="28"/>
          <w:szCs w:val="28"/>
          <w:rtl/>
        </w:rPr>
        <w:t xml:space="preserve">ما دون الکرّ، (و البئر) ،و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ماء نابع من الأرض لا یتعدّاها </w:t>
      </w:r>
      <w:r>
        <w:rPr>
          <w:rStyle w:val="FootnoteReference"/>
        </w:rPr>
        <w:footnoteReference w:id="295"/>
      </w:r>
      <w:r>
        <w:rPr>
          <w:rFonts w:ascii="IRNazanin" w:hAnsi="IRNazanin" w:eastAsia="IRNazanin" w:cs="IRNazanin"/>
          <w:lang w:bidi="fa-IR"/>
          <w:color w:val="111111"/>
          <w:sz w:val="28"/>
          <w:szCs w:val="28"/>
          <w:rtl/>
        </w:rPr>
        <w:t xml:space="preserve">غالبا و لا یخرج</w:t>
      </w:r>
      <w:r>
        <w:rPr>
          <w:rStyle w:val="FootnoteReference"/>
        </w:rPr>
        <w:footnoteReference w:id="296"/>
      </w:r>
      <w:r>
        <w:rPr>
          <w:rFonts w:ascii="Amiri" w:hAnsi="Amiri" w:eastAsia="Amiri" w:cs="Amiri"/>
          <w:lang w:bidi="ar-SA"/>
          <w:color w:val="111111"/>
          <w:sz w:val="28"/>
          <w:szCs w:val="28"/>
          <w:rtl/>
        </w:rPr>
        <w:t xml:space="preserve">عن مسمّاها عرفا (بالملاقاة</w:t>
      </w:r>
      <w:r>
        <w:rPr>
          <w:rStyle w:val="FootnoteReference"/>
        </w:rPr>
        <w:footnoteReference w:id="297"/>
      </w:r>
      <w:r>
        <w:rPr>
          <w:rFonts w:ascii="IRNazanin" w:hAnsi="IRNazanin" w:eastAsia="IRNazanin" w:cs="IRNazanin"/>
          <w:lang w:bidi="fa-IR"/>
          <w:color w:val="111111"/>
          <w:sz w:val="28"/>
          <w:szCs w:val="28"/>
          <w:rtl/>
        </w:rPr>
        <w:t xml:space="preserve">) علی المشهور فیهما</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*من حواشی الکتاب:اختلف العلماء فی نجاسة ماء البئر بالملاقاة علی أقوال:</w:t>
      </w:r>
    </w:p>
    <w:p>
      <w:pPr>
        <w:pStyle w:val="BookText"/>
      </w:pPr>
      <w:r>
        <w:rPr>
          <w:rFonts w:ascii="IRNazanin" w:hAnsi="IRNazanin" w:eastAsia="IRNazanin" w:cs="IRNazanin"/>
          <w:lang w:bidi="fa-IR"/>
          <w:color w:val="111111"/>
          <w:sz w:val="28"/>
          <w:szCs w:val="28"/>
          <w:rtl/>
        </w:rPr>
        <w:t xml:space="preserve">أحدها:و هو المشهور بینهم علی ما نقله جماعة النجاسة مطلقا.</w:t>
      </w:r>
    </w:p>
    <w:p>
      <w:pPr>
        <w:pStyle w:val="BookText"/>
      </w:pPr>
      <w:r>
        <w:rPr>
          <w:rFonts w:ascii="IRNazanin" w:hAnsi="IRNazanin" w:eastAsia="IRNazanin" w:cs="IRNazanin"/>
          <w:lang w:bidi="fa-IR"/>
          <w:color w:val="111111"/>
          <w:sz w:val="28"/>
          <w:szCs w:val="28"/>
          <w:rtl/>
        </w:rPr>
        <w:t xml:space="preserve">و ثانیها:الطهارة و استحباب النزح،و علیه عامّة المتأخّرین و جماعة من المتقدّمین کالحسن بن أبی عقیل و الشیخ و غیرهما.</w:t>
      </w:r>
    </w:p>
    <w:p>
      <w:pPr>
        <w:pStyle w:val="BookText"/>
      </w:pPr>
      <w:r>
        <w:rPr>
          <w:rFonts w:ascii="IRNazanin" w:hAnsi="IRNazanin" w:eastAsia="IRNazanin" w:cs="IRNazanin"/>
          <w:lang w:bidi="fa-IR"/>
          <w:color w:val="111111"/>
          <w:sz w:val="28"/>
          <w:szCs w:val="28"/>
          <w:rtl/>
        </w:rPr>
        <w:t xml:space="preserve">ثالثها:الطهارة و وجوب النزح تعبّدا،و علیه بعضهم منهم العلاّمة فی المنتهی.</w:t>
      </w:r>
    </w:p>
    <w:p>
      <w:pPr>
        <w:pStyle w:val="BookText"/>
      </w:pPr>
      <w:r>
        <w:rPr>
          <w:rFonts w:ascii="IRNazanin" w:hAnsi="IRNazanin" w:eastAsia="IRNazanin" w:cs="IRNazanin"/>
          <w:lang w:bidi="fa-IR"/>
          <w:color w:val="111111"/>
          <w:sz w:val="28"/>
          <w:szCs w:val="28"/>
          <w:rtl/>
        </w:rPr>
        <w:t xml:space="preserve">و أرجح الأقوال هو القول بالطهارة،للأصل و العمومات الدالّة علی عدم انفعال الماء بالملاقاة مطلقا أو مع الکرّیّة،و الروایات الخاصّة الصحیحة فی أنّ ماء البئر واسع لا یفسده شیء،لأنّ له مادّة إلی غیر ذلک،و أخبار النزح محمول علی الاستحباب،لدفع النفرة و حصول طیب الماء و نحو ذلک(مدارک الأحکام).</w:t>
      </w:r>
    </w:p>
    <w:p>
      <w:pPr>
        <w:pStyle w:val="BookText"/>
      </w:pPr>
      <w:r>
        <w:rPr>
          <w:rFonts w:ascii="IRNazanin" w:hAnsi="IRNazanin" w:eastAsia="IRNazanin" w:cs="IRNazanin"/>
          <w:lang w:bidi="fa-IR"/>
          <w:color w:val="111111"/>
          <w:sz w:val="28"/>
          <w:szCs w:val="28"/>
          <w:rtl/>
        </w:rPr>
        <w:t xml:space="preserve">،بل کاد أن یکون إجماعا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19794_202822"/>
    <w:bookmarkEnd w:id="25"/>
    <w:p>
      <w:pPr>
        <w:pStyle w:val="Heading3"/>
      </w:pPr>
      <w:bookmarkStart w:id="176" w:name="_Toc36"/>
      <w:r>
        <w:t>(ما به یطهر القلیل)</w:t>
      </w:r>
      <w:bookmarkEnd w:id="176"/>
    </w:p>
    <w:p>
      <w:pPr>
        <w:pStyle w:val="BookText"/>
      </w:pPr>
      <w:r>
        <w:rPr>
          <w:rFonts w:ascii="IRNazanin" w:hAnsi="IRNazanin" w:eastAsia="IRNazanin" w:cs="IRNazanin"/>
          <w:lang w:bidi="fa-IR"/>
          <w:color w:val="111111"/>
          <w:sz w:val="28"/>
          <w:szCs w:val="28"/>
          <w:rtl/>
        </w:rPr>
        <w:t xml:space="preserve">(و یطهر القلیل بما ذکر) ،و هو</w:t>
      </w:r>
      <w:r>
        <w:rPr>
          <w:rStyle w:val="FootnoteReference"/>
        </w:rPr>
        <w:footnoteReference w:id="299"/>
      </w:r>
      <w:r>
        <w:rPr>
          <w:rFonts w:ascii="IRNazanin" w:hAnsi="IRNazanin" w:eastAsia="IRNazanin" w:cs="IRNazanin"/>
          <w:lang w:bidi="fa-IR"/>
          <w:color w:val="111111"/>
          <w:sz w:val="28"/>
          <w:szCs w:val="28"/>
          <w:rtl/>
        </w:rPr>
        <w:t xml:space="preserve">ملاقاته الکرّ علی الوجه السابق</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w:t>
      </w:r>
      <w:r>
        <w:rPr>
          <w:rStyle w:val="FootnoteReference"/>
        </w:rPr>
        <w:footnoteReference w:id="301"/>
      </w:r>
      <w:r>
        <w:rPr>
          <w:rFonts w:ascii="IRNazanin" w:hAnsi="IRNazanin" w:eastAsia="IRNazanin" w:cs="IRNazanin"/>
          <w:lang w:bidi="fa-IR"/>
          <w:color w:val="111111"/>
          <w:sz w:val="28"/>
          <w:szCs w:val="28"/>
          <w:rtl/>
        </w:rPr>
        <w:t xml:space="preserve">یطهر بملاقاة الجاری مساویا له أو عالیا علیه و إن لم یکن کرّا عند المصنّف</w:t>
      </w:r>
      <w:r>
        <w:rPr>
          <w:rStyle w:val="FootnoteReference"/>
        </w:rPr>
        <w:footnoteReference w:id="302"/>
      </w:r>
      <w:r>
        <w:rPr>
          <w:rFonts w:ascii="IRNazanin" w:hAnsi="IRNazanin" w:eastAsia="IRNazanin" w:cs="IRNazanin"/>
          <w:lang w:bidi="fa-IR"/>
          <w:color w:val="111111"/>
          <w:sz w:val="28"/>
          <w:szCs w:val="28"/>
          <w:rtl/>
        </w:rPr>
        <w:t xml:space="preserve">و من یقول بمقالته</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یعنی أنّ کلّ من یقول بما قال به المصنّف یقول بکون الجاری الملاقی للقلیل مطهّرا.</w:t>
      </w:r>
    </w:p>
    <w:p>
      <w:pPr>
        <w:pStyle w:val="BookText"/>
      </w:pPr>
      <w:r>
        <w:rPr>
          <w:rFonts w:ascii="IRNazanin" w:hAnsi="IRNazanin" w:eastAsia="IRNazanin" w:cs="IRNazanin"/>
          <w:lang w:bidi="fa-IR"/>
          <w:color w:val="111111"/>
          <w:sz w:val="28"/>
          <w:szCs w:val="28"/>
          <w:rtl/>
        </w:rPr>
        <w:t xml:space="preserve">فیه،و بوقوع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الغیث علیه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19794_202823"/>
    <w:bookmarkEnd w:id="26"/>
    <w:p>
      <w:pPr>
        <w:pStyle w:val="BookText"/>
      </w:pPr>
      <w:r>
        <w:rPr>
          <w:rFonts w:ascii="IRNazanin" w:hAnsi="IRNazanin" w:eastAsia="IRNazanin" w:cs="IRNazanin"/>
          <w:lang w:bidi="fa-IR"/>
          <w:color w:val="111111"/>
          <w:sz w:val="28"/>
          <w:szCs w:val="28"/>
          <w:rtl/>
        </w:rPr>
        <w:t xml:space="preserve">إجماعا.</w:t>
      </w:r>
    </w:p>
    <w:p>
      <w:pPr>
        <w:pStyle w:val="Heading3"/>
      </w:pPr>
      <w:bookmarkStart w:id="177" w:name="_Toc37"/>
      <w:r>
        <w:t>(ما به یطهر البئر)</w:t>
      </w:r>
      <w:bookmarkEnd w:id="177"/>
    </w:p>
    <w:p>
      <w:pPr>
        <w:pStyle w:val="BookText"/>
      </w:pPr>
      <w:r>
        <w:rPr>
          <w:rFonts w:ascii="IRNazanin" w:hAnsi="IRNazanin" w:eastAsia="IRNazanin" w:cs="IRNazanin"/>
          <w:lang w:bidi="fa-IR"/>
          <w:color w:val="111111"/>
          <w:sz w:val="28"/>
          <w:szCs w:val="28"/>
          <w:rtl/>
        </w:rPr>
        <w:t xml:space="preserve">(و) یطهر</w:t>
      </w:r>
      <w:r>
        <w:rPr>
          <w:rStyle w:val="FootnoteReference"/>
        </w:rPr>
        <w:footnoteReference w:id="304"/>
      </w:r>
      <w:r>
        <w:rPr>
          <w:rFonts w:ascii="IRNazanin" w:hAnsi="IRNazanin" w:eastAsia="IRNazanin" w:cs="IRNazanin"/>
          <w:lang w:bidi="fa-IR"/>
          <w:color w:val="111111"/>
          <w:sz w:val="28"/>
          <w:szCs w:val="28"/>
          <w:rtl/>
        </w:rPr>
        <w:t xml:space="preserve">(البئر) بمطهّر غیره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و المراد من مطهّر غیر البئر هو ملاقاة الکثیر أو الجاری و إن لم یکن قدر کرّ أو نزول المطر کما فصّلناها فی تطهیر الماء القلیل المتنجّس.</w:t>
      </w:r>
    </w:p>
    <w:p>
      <w:pPr>
        <w:pStyle w:val="BookText"/>
      </w:pPr>
      <w:r>
        <w:rPr>
          <w:rFonts w:ascii="IRNazanin" w:hAnsi="IRNazanin" w:eastAsia="IRNazanin" w:cs="IRNazanin"/>
          <w:lang w:bidi="fa-IR"/>
          <w:color w:val="111111"/>
          <w:sz w:val="28"/>
          <w:szCs w:val="28"/>
          <w:rtl/>
        </w:rPr>
        <w:t xml:space="preserve">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8" w:name="_Toc38"/>
      <w:r>
        <w:t>(نزح الجمیع)</w:t>
      </w:r>
      <w:bookmarkEnd w:id="178"/>
    </w:p>
    <w:p>
      <w:pPr>
        <w:pStyle w:val="BookText"/>
      </w:pPr>
      <w:r>
        <w:rPr>
          <w:rFonts w:ascii="IRNazanin" w:hAnsi="IRNazanin" w:eastAsia="IRNazanin" w:cs="IRNazanin"/>
          <w:lang w:bidi="fa-IR"/>
          <w:color w:val="111111"/>
          <w:sz w:val="28"/>
          <w:szCs w:val="28"/>
          <w:rtl/>
        </w:rPr>
        <w:t xml:space="preserve">و (بنزح</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الأوّل:تطهیرها بما یطهّر به غیرها أیضا.</w:t>
      </w:r>
    </w:p>
    <w:p>
      <w:pPr>
        <w:pStyle w:val="BookText"/>
      </w:pPr>
      <w:r>
        <w:rPr>
          <w:rFonts w:ascii="IRNazanin" w:hAnsi="IRNazanin" w:eastAsia="IRNazanin" w:cs="IRNazanin"/>
          <w:lang w:bidi="fa-IR"/>
          <w:color w:val="111111"/>
          <w:sz w:val="28"/>
          <w:szCs w:val="28"/>
          <w:rtl/>
        </w:rPr>
        <w:t xml:space="preserve">الثانی:تطهیرها بنزح جمیع مائها الموجود فیها.</w:t>
      </w:r>
    </w:p>
    <w:p>
      <w:pPr>
        <w:pStyle w:val="BookText"/>
      </w:pPr>
      <w:r>
        <w:rPr>
          <w:rFonts w:ascii="IRNazanin" w:hAnsi="IRNazanin" w:eastAsia="IRNazanin" w:cs="IRNazanin"/>
          <w:lang w:bidi="fa-IR"/>
          <w:color w:val="111111"/>
          <w:sz w:val="28"/>
          <w:szCs w:val="28"/>
          <w:rtl/>
        </w:rPr>
        <w:t xml:space="preserve">جمیعه للبعیر) ،و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الإبل بمنزلة الإنسان یشمل الذکر و الانثی،الصغیر و الکبیر.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من نجاسته المستندة إلی موته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(الثور</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یعنی و کذا یجب نزح جمیع ماء البئر إذا وقع فیها الثور و مات.</w:t>
      </w:r>
    </w:p>
    <w:p>
      <w:pPr>
        <w:pStyle w:val="BookText"/>
      </w:pPr>
      <w:r>
        <w:rPr>
          <w:rFonts w:ascii="IRNazanin" w:hAnsi="IRNazanin" w:eastAsia="IRNazanin" w:cs="IRNazanin"/>
          <w:lang w:bidi="fa-IR"/>
          <w:color w:val="111111"/>
          <w:sz w:val="28"/>
          <w:szCs w:val="28"/>
          <w:rtl/>
        </w:rPr>
        <w:t xml:space="preserve">) ،قیل:هو ذکر البقر،و الأولی اعتبار إطلاق اسمه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عرفا مع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الخمر:ما أسکر من عصیر العنب(أقرب الموارد).</w:t>
      </w:r>
    </w:p>
    <w:p>
      <w:pPr>
        <w:pStyle w:val="BookText"/>
      </w:pPr>
      <w:r>
        <w:rPr>
          <w:rFonts w:ascii="IRNazanin" w:hAnsi="IRNazanin" w:eastAsia="IRNazanin" w:cs="IRNazanin"/>
          <w:lang w:bidi="fa-IR"/>
          <w:color w:val="111111"/>
          <w:sz w:val="28"/>
          <w:szCs w:val="28"/>
          <w:rtl/>
        </w:rPr>
        <w:t xml:space="preserve">إیضاح:اعلم أنّ الأعرف فی الخمر-کما قاله الزبیدیّ فی تاج العروس-التأنیث، لکنّه-کما قاله الفیروزآبادیّ فی القاموس-قد یذکّر،فلیکن علی ذکر منک!</w:t>
      </w:r>
    </w:p>
    <w:p>
      <w:pPr>
        <w:pStyle w:val="BookText"/>
      </w:pPr>
      <w:r>
        <w:rPr>
          <w:rFonts w:ascii="IRNazanin" w:hAnsi="IRNazanin" w:eastAsia="IRNazanin" w:cs="IRNazanin"/>
          <w:lang w:bidi="fa-IR"/>
          <w:color w:val="111111"/>
          <w:sz w:val="28"/>
          <w:szCs w:val="28"/>
          <w:rtl/>
        </w:rPr>
        <w:t xml:space="preserve">و الروایة الواردة فی الخمر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عبد اللّه بن سنان عن أبی عبد اللّه علیه السّلام قال:إن سقط فی البئر دابّة صغیرة أو نزل فیها جنب نزح منها سبع دلاء،فإن مات فیها ثور أو صبّ فیها خمر نزح الماء کلّه(الوسائل:ج 1 ص 2-131 ب 15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 قلیله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لا یخفی أنّ الشارح رحمه اللّه أتی بضمیر المذکّر و أتیت أنا بضمیر المؤنّث لما قد أشرت إلیه فی الهامش السابق،راجعه إن شئت.</w:t>
      </w:r>
    </w:p>
    <w:p>
      <w:pPr>
        <w:pStyle w:val="BookText"/>
      </w:pPr>
      <w:r>
        <w:rPr>
          <w:rFonts w:ascii="IRNazanin" w:hAnsi="IRNazanin" w:eastAsia="IRNazanin" w:cs="IRNazanin"/>
          <w:lang w:bidi="fa-IR"/>
          <w:color w:val="111111"/>
          <w:sz w:val="28"/>
          <w:szCs w:val="28"/>
          <w:rtl/>
        </w:rPr>
        <w:t xml:space="preserve">*من حواشی الکتاب:قوله«قلیله»ردّ علی الصدوق،حیث قال بنزح عشرین فی القطرة.</w:t>
      </w:r>
    </w:p>
    <w:p>
      <w:pPr>
        <w:pStyle w:val="BookText"/>
      </w:pPr>
      <w:r>
        <w:rPr>
          <w:rFonts w:ascii="IRNazanin" w:hAnsi="IRNazanin" w:eastAsia="IRNazanin" w:cs="IRNazanin"/>
          <w:lang w:bidi="fa-IR"/>
          <w:color w:val="111111"/>
          <w:sz w:val="28"/>
          <w:szCs w:val="28"/>
          <w:rtl/>
        </w:rPr>
        <w:t xml:space="preserve">أقول:لا یخفی أنّ الوارد فی الأخبار لفظ الصبّ،و الظاهر منه هو الکثیر من الخمر، فالأولی فی القلیل منها إلحاقه بما لا نصّ فیه.</w:t>
      </w:r>
    </w:p>
    <w:p>
      <w:pPr>
        <w:pStyle w:val="BookText"/>
      </w:pPr>
      <w:r>
        <w:rPr>
          <w:rFonts w:ascii="IRNazanin" w:hAnsi="IRNazanin" w:eastAsia="IRNazanin" w:cs="IRNazanin"/>
          <w:lang w:bidi="fa-IR"/>
          <w:color w:val="111111"/>
          <w:sz w:val="28"/>
          <w:szCs w:val="28"/>
          <w:rtl/>
        </w:rPr>
        <w:t xml:space="preserve">و کثیره، (و المسکر) المائع</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بالأصالة</w:t>
      </w:r>
      <w:r>
        <w:rPr>
          <w:rStyle w:val="FootnoteReference"/>
        </w:rPr>
        <w:footnoteReference w:id="309"/>
      </w:r>
      <w:r>
        <w:rPr>
          <w:rFonts w:ascii="Amiri" w:hAnsi="Amiri" w:eastAsia="Amiri" w:cs="Amiri"/>
          <w:lang w:bidi="ar-SA"/>
          <w:color w:val="111111"/>
          <w:sz w:val="28"/>
          <w:szCs w:val="28"/>
          <w:rtl/>
        </w:rPr>
        <w:t xml:space="preserve">، (و دم الحدث) ،و هو الدماء الثلاثة</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 اعلم أنّ قوله«علی المشهور»معناه کون الحکم بنزح الجمیع مشهورا بین الفقهاء مع فقدان روایة فیه.</w:t>
      </w:r>
    </w:p>
    <w:p>
      <w:pPr>
        <w:pStyle w:val="BookText"/>
      </w:pPr>
      <w:r>
        <w:rPr>
          <w:rFonts w:ascii="IRNazanin" w:hAnsi="IRNazanin" w:eastAsia="IRNazanin" w:cs="IRNazanin"/>
          <w:lang w:bidi="fa-IR"/>
          <w:color w:val="111111"/>
          <w:sz w:val="28"/>
          <w:szCs w:val="28"/>
          <w:rtl/>
        </w:rPr>
        <w:t xml:space="preserve">علی المشهور، (و الفقّاع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الفقّاع کرمّان:الشراب یتّخذ من الشعیر(أقرب الموارد).</w:t>
      </w:r>
    </w:p>
    <w:p>
      <w:pPr>
        <w:pStyle w:val="BookText"/>
      </w:pPr>
      <w:r>
        <w:rPr>
          <w:rFonts w:ascii="Amiri" w:hAnsi="Amiri" w:eastAsia="Amiri" w:cs="Amiri"/>
          <w:lang w:bidi="ar-SA"/>
          <w:color w:val="111111"/>
          <w:sz w:val="28"/>
          <w:szCs w:val="28"/>
          <w:rtl/>
        </w:rPr>
        <w:t xml:space="preserve">) بضمّ الفاء.</w:t>
      </w:r>
    </w:p>
    <w:p>
      <w:pPr>
        <w:pStyle w:val="BookText"/>
      </w:pPr>
      <w:r>
        <w:rPr>
          <w:rFonts w:ascii="IRNazanin" w:hAnsi="IRNazanin" w:eastAsia="IRNazanin" w:cs="IRNazanin"/>
          <w:lang w:bidi="fa-IR"/>
          <w:color w:val="111111"/>
          <w:sz w:val="28"/>
          <w:szCs w:val="28"/>
          <w:rtl/>
        </w:rPr>
        <w:t xml:space="preserve">و ألحق به</w:t>
      </w:r>
      <w:r>
        <w:rPr>
          <w:rStyle w:val="FootnoteReference"/>
        </w:rPr>
        <w:footnoteReference w:id="311"/>
      </w:r>
      <w:r>
        <w:rPr>
          <w:rFonts w:ascii="IRNazanin" w:hAnsi="IRNazanin" w:eastAsia="IRNazanin" w:cs="IRNazanin"/>
          <w:lang w:bidi="fa-IR"/>
          <w:color w:val="111111"/>
          <w:sz w:val="28"/>
          <w:szCs w:val="28"/>
          <w:rtl/>
        </w:rPr>
        <w:t xml:space="preserve">المصنّف فی الذکری العصیر العنبیّ بعد اشتداده بالغلیان قبل ذهاب ثلثیه</w:t>
      </w:r>
      <w:r>
        <w:rPr>
          <w:rStyle w:val="FootnoteReference"/>
        </w:rPr>
        <w:footnoteReference w:id="312"/>
      </w:r>
      <w:r>
        <w:rPr>
          <w:rFonts w:ascii="IRNazanin" w:hAnsi="IRNazanin" w:eastAsia="IRNazanin" w:cs="IRNazanin"/>
          <w:lang w:bidi="fa-IR"/>
          <w:color w:val="111111"/>
          <w:sz w:val="28"/>
          <w:szCs w:val="28"/>
          <w:rtl/>
        </w:rPr>
        <w:t xml:space="preserve">،و هو بعید.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یذکر هنا المنیّ ممّا له نفس سائلة</w:t>
      </w:r>
      <w:r>
        <w:rPr>
          <w:rStyle w:val="FootnoteReference"/>
        </w:rPr>
        <w:footnoteReference w:id="313"/>
      </w:r>
      <w:r>
        <w:rPr>
          <w:rFonts w:ascii="IRNazanin" w:hAnsi="IRNazanin" w:eastAsia="IRNazanin" w:cs="IRNazanin"/>
          <w:lang w:bidi="fa-IR"/>
          <w:color w:val="111111"/>
          <w:sz w:val="28"/>
          <w:szCs w:val="28"/>
          <w:rtl/>
        </w:rPr>
        <w:t xml:space="preserve">،و المشهور فیه</w:t>
      </w:r>
      <w:r>
        <w:rPr>
          <w:rStyle w:val="FootnoteReference"/>
        </w:rPr>
        <w:footnoteReference w:id="314"/>
      </w:r>
      <w:r>
        <w:rPr>
          <w:rFonts w:ascii="IRNazanin" w:hAnsi="IRNazanin" w:eastAsia="IRNazanin" w:cs="IRNazanin"/>
          <w:lang w:bidi="fa-IR"/>
          <w:color w:val="111111"/>
          <w:sz w:val="28"/>
          <w:szCs w:val="28"/>
          <w:rtl/>
        </w:rPr>
        <w:t xml:space="preserve">ذلک،و به</w:t>
      </w:r>
      <w:r>
        <w:rPr>
          <w:rStyle w:val="FootnoteReference"/>
        </w:rPr>
        <w:footnoteReference w:id="315"/>
      </w:r>
      <w:r>
        <w:rPr>
          <w:rFonts w:ascii="IRNazanin" w:hAnsi="IRNazanin" w:eastAsia="IRNazanin" w:cs="IRNazanin"/>
          <w:lang w:bidi="fa-IR"/>
          <w:color w:val="111111"/>
          <w:sz w:val="28"/>
          <w:szCs w:val="28"/>
          <w:rtl/>
        </w:rPr>
        <w:t xml:space="preserve">قطع المصنّف فی المختصرین،و نسبه فی الذکری إلی المشهور معترفا فیه</w:t>
      </w:r>
      <w:r>
        <w:rPr>
          <w:rStyle w:val="FootnoteReference"/>
        </w:rPr>
        <w:footnoteReference w:id="316"/>
      </w:r>
      <w:r>
        <w:rPr>
          <w:rFonts w:ascii="Amiri" w:hAnsi="Amiri" w:eastAsia="Amiri" w:cs="Amiri"/>
          <w:lang w:bidi="ar-SA"/>
          <w:color w:val="111111"/>
          <w:sz w:val="28"/>
          <w:szCs w:val="28"/>
          <w:rtl/>
        </w:rPr>
        <w:t xml:space="preserve">بعدم النصّ.</w:t>
      </w:r>
    </w:p>
    <w:p>
      <w:pPr>
        <w:pStyle w:val="BookText"/>
      </w:pPr>
      <w:r>
        <w:rPr>
          <w:rFonts w:ascii="Amiri" w:hAnsi="Amiri" w:eastAsia="Amiri" w:cs="Amiri"/>
          <w:lang w:bidi="ar-SA"/>
          <w:color w:val="111111"/>
          <w:sz w:val="28"/>
          <w:szCs w:val="28"/>
          <w:rtl/>
        </w:rPr>
        <w:t xml:space="preserve">و لعلّه</w:t>
      </w:r>
      <w:r>
        <w:rPr>
          <w:rStyle w:val="FootnoteReference"/>
        </w:rPr>
        <w:footnoteReference w:id="317"/>
      </w:r>
      <w:r>
        <w:rPr>
          <w:rFonts w:ascii="IRNazanin" w:hAnsi="IRNazanin" w:eastAsia="IRNazanin" w:cs="IRNazanin"/>
          <w:lang w:bidi="fa-IR"/>
          <w:color w:val="111111"/>
          <w:sz w:val="28"/>
          <w:szCs w:val="28"/>
          <w:rtl/>
        </w:rPr>
        <w:t xml:space="preserve">السبب فی ترکه هنا،لکن دم الحدث</w:t>
      </w:r>
      <w:r>
        <w:rPr>
          <w:rStyle w:val="FootnoteReference"/>
        </w:rPr>
        <w:footnoteReference w:id="318"/>
      </w:r>
      <w:r>
        <w:rPr>
          <w:rFonts w:ascii="IRNazanin" w:hAnsi="IRNazanin" w:eastAsia="IRNazanin" w:cs="IRNazanin"/>
          <w:lang w:bidi="fa-IR"/>
          <w:color w:val="111111"/>
          <w:sz w:val="28"/>
          <w:szCs w:val="28"/>
          <w:rtl/>
        </w:rPr>
        <w:t xml:space="preserve">کذلک،فلا وجه لإفراده</w:t>
      </w:r>
      <w:r>
        <w:rPr>
          <w:rStyle w:val="FootnoteReference"/>
        </w:rPr>
        <w:footnoteReference w:id="319"/>
      </w:r>
      <w:r>
        <w:rPr>
          <w:rFonts w:ascii="IRNazanin" w:hAnsi="IRNazanin" w:eastAsia="IRNazanin" w:cs="IRNazanin"/>
          <w:lang w:bidi="fa-IR"/>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19794_202827"/>
    <w:bookmarkEnd w:id="27"/>
    <w:p>
      <w:pPr>
        <w:pStyle w:val="BookText"/>
      </w:pPr>
      <w:r>
        <w:rPr>
          <w:rFonts w:ascii="IRNazanin" w:hAnsi="IRNazanin" w:eastAsia="IRNazanin" w:cs="IRNazanin"/>
          <w:lang w:bidi="fa-IR"/>
          <w:color w:val="111111"/>
          <w:sz w:val="28"/>
          <w:szCs w:val="28"/>
          <w:rtl/>
        </w:rPr>
        <w:t xml:space="preserve">و إیجاب الجمیع لما لا نصّ فیه یشملهما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هنا</w:t>
      </w:r>
      <w:r>
        <w:rPr>
          <w:rStyle w:val="FootnoteReference"/>
        </w:rPr>
        <w:footnoteReference w:id="321"/>
      </w:r>
      <w:r>
        <w:rPr>
          <w:rFonts w:ascii="IRNazanin" w:hAnsi="IRNazanin" w:eastAsia="IRNazanin" w:cs="IRNazanin"/>
          <w:lang w:bidi="fa-IR"/>
          <w:color w:val="111111"/>
          <w:sz w:val="28"/>
          <w:szCs w:val="28"/>
          <w:rtl/>
        </w:rPr>
        <w:t xml:space="preserve">حصر المنصوص بالخصوص.</w:t>
      </w:r>
    </w:p>
    <w:p>
      <w:pPr>
        <w:pStyle w:val="Heading3"/>
      </w:pPr>
      <w:bookmarkStart w:id="179" w:name="_Toc39"/>
      <w:r>
        <w:t>(نزح کرّ من البئر)</w:t>
      </w:r>
      <w:bookmarkEnd w:id="179"/>
    </w:p>
    <w:p>
      <w:pPr>
        <w:pStyle w:val="BookText"/>
      </w:pPr>
      <w:r>
        <w:rPr>
          <w:rFonts w:ascii="IRNazanin" w:hAnsi="IRNazanin" w:eastAsia="IRNazanin" w:cs="IRNazanin"/>
          <w:lang w:bidi="fa-IR"/>
          <w:color w:val="111111"/>
          <w:sz w:val="28"/>
          <w:szCs w:val="28"/>
          <w:rtl/>
        </w:rPr>
        <w:t xml:space="preserve">(و نزح</w:t>
      </w:r>
      <w:r>
        <w:rPr>
          <w:rStyle w:val="FootnoteReference"/>
        </w:rPr>
        <w:footnoteReference w:id="322"/>
      </w:r>
      <w:r>
        <w:rPr>
          <w:rFonts w:ascii="Amiri" w:hAnsi="Amiri" w:eastAsia="Amiri" w:cs="Amiri"/>
          <w:lang w:bidi="ar-SA"/>
          <w:color w:val="111111"/>
          <w:sz w:val="28"/>
          <w:szCs w:val="28"/>
          <w:rtl/>
        </w:rPr>
        <w:t xml:space="preserve">کرّ للدابّة) ،و هی</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الدابّة:مؤنّث الدابّ،و-ما دبّ من الحیوان و غلب علی ما یرکب و یحمل علیه الأحمال،و یقع علی المذکّر و الهاء فیها للوحدة کما فی الحمامة ج دوابّ(أقرب الموارد).</w:t>
      </w:r>
    </w:p>
    <w:p>
      <w:pPr>
        <w:pStyle w:val="BookText"/>
      </w:pPr>
      <w:r>
        <w:rPr>
          <w:rFonts w:ascii="Amiri" w:hAnsi="Amiri" w:eastAsia="Amiri" w:cs="Amiri"/>
          <w:lang w:bidi="ar-SA"/>
          <w:color w:val="111111"/>
          <w:sz w:val="28"/>
          <w:szCs w:val="28"/>
          <w:rtl/>
        </w:rPr>
        <w:t xml:space="preserve">الفرس (و الحمار و البقرة) ،و زاد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البغل:حیوان أهلیّ للرکوب و الحمل أبوه حمار و امّه فرس،و یتوسّع فیه،فیطلق علی کلّ حیوان أبوه من جنس و امّه من آخر،و الانثی بغلة ج بغال و أبغال(أقرب الموارد).</w:t>
      </w:r>
    </w:p>
    <w:p>
      <w:pPr>
        <w:pStyle w:val="BookText"/>
      </w:pPr>
      <w:r>
        <w:rPr>
          <w:rFonts w:ascii="IRNazanin" w:hAnsi="IRNazanin" w:eastAsia="IRNazanin" w:cs="IRNazanin"/>
          <w:lang w:bidi="fa-IR"/>
          <w:color w:val="111111"/>
          <w:sz w:val="28"/>
          <w:szCs w:val="28"/>
          <w:rtl/>
        </w:rPr>
        <w:t xml:space="preserve">فی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کتبه الثلاثة البغل.</w:t>
      </w:r>
    </w:p>
    <w:p>
      <w:pPr>
        <w:pStyle w:val="BookText"/>
      </w:pPr>
      <w:r>
        <w:rPr>
          <w:rFonts w:ascii="IRNazanin" w:hAnsi="IRNazanin" w:eastAsia="IRNazanin" w:cs="IRNazanin"/>
          <w:lang w:bidi="fa-IR"/>
          <w:color w:val="111111"/>
          <w:sz w:val="28"/>
          <w:szCs w:val="28"/>
          <w:rtl/>
        </w:rPr>
        <w:t xml:space="preserve">و المراد من نجاستها</w:t>
      </w:r>
      <w:r>
        <w:rPr>
          <w:rStyle w:val="FootnoteReference"/>
        </w:rPr>
        <w:footnoteReference w:id="324"/>
      </w:r>
      <w:r>
        <w:rPr>
          <w:rFonts w:ascii="IRNazanin" w:hAnsi="IRNazanin" w:eastAsia="IRNazanin" w:cs="IRNazanin"/>
          <w:lang w:bidi="fa-IR"/>
          <w:color w:val="111111"/>
          <w:sz w:val="28"/>
          <w:szCs w:val="28"/>
          <w:rtl/>
        </w:rPr>
        <w:t xml:space="preserve">المستندة إلی موتها.</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325"/>
      </w:r>
      <w:r>
        <w:rPr>
          <w:rFonts w:ascii="IRNazanin" w:hAnsi="IRNazanin" w:eastAsia="IRNazanin" w:cs="IRNazanin"/>
          <w:lang w:bidi="fa-IR"/>
          <w:color w:val="111111"/>
          <w:sz w:val="28"/>
          <w:szCs w:val="28"/>
          <w:rtl/>
        </w:rPr>
        <w:t xml:space="preserve">هو المشهور،و المنصوص</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المراد من النصّ هو المنقول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عمرو بن سعید بن هلال قال:سألت أبا جعفر علیه السّلام عمّا یقع فی البئر ما بین الفأرة و السنّور إلی الشاة،فقال:کلّ ذلک نقول:سبع دلاء،قال:</w:t>
      </w:r>
    </w:p>
    <w:p>
      <w:pPr>
        <w:pStyle w:val="BookText"/>
      </w:pPr>
      <w:r>
        <w:rPr>
          <w:rFonts w:ascii="IRNazanin" w:hAnsi="IRNazanin" w:eastAsia="IRNazanin" w:cs="IRNazanin"/>
          <w:lang w:bidi="fa-IR"/>
          <w:color w:val="111111"/>
          <w:sz w:val="28"/>
          <w:szCs w:val="28"/>
          <w:rtl/>
        </w:rPr>
        <w:t xml:space="preserve">حتّی بلغت الحمار و الجمل؟فقال:کرّ من ماء،قال:و أقلّ ما یقع فی البئر عصفور ینزح منها دلو واحد(الوسائل:ج 1 ص 132 ب 15 من أبواب الماء المطلق من کتاب الطهارة ح 5).</w:t>
      </w:r>
    </w:p>
    <w:p>
      <w:pPr>
        <w:pStyle w:val="BookText"/>
      </w:pPr>
      <w:r>
        <w:rPr>
          <w:rFonts w:ascii="IRNazanin" w:hAnsi="IRNazanin" w:eastAsia="IRNazanin" w:cs="IRNazanin"/>
          <w:lang w:bidi="fa-IR"/>
          <w:color w:val="111111"/>
          <w:sz w:val="28"/>
          <w:szCs w:val="28"/>
          <w:rtl/>
        </w:rPr>
        <w:t xml:space="preserve">و فی کتاب المعتبر نقله بإضافة البغل بعد الجمل.</w:t>
      </w:r>
    </w:p>
    <w:p>
      <w:pPr>
        <w:pStyle w:val="BookText"/>
      </w:pPr>
      <w:r>
        <w:rPr>
          <w:rFonts w:ascii="IRNazanin" w:hAnsi="IRNazanin" w:eastAsia="IRNazanin" w:cs="IRNazanin"/>
          <w:lang w:bidi="fa-IR"/>
          <w:color w:val="111111"/>
          <w:sz w:val="28"/>
          <w:szCs w:val="28"/>
          <w:rtl/>
        </w:rPr>
        <w:t xml:space="preserve">أقول:و قیل:إنّ وجه ضعفه هو وقوع عمرو بن سعید فی السند،فإنّه فطحیّ المذهب، فعلی ذلک یمکن إلحاق غیر الحمار و البغل بما لا نصّ فیه،لکنّه خلاف المشهور.</w:t>
      </w:r>
    </w:p>
    <w:p>
      <w:pPr>
        <w:pStyle w:val="BookText"/>
      </w:pPr>
      <w:r>
        <w:rPr>
          <w:rFonts w:ascii="IRNazanin" w:hAnsi="IRNazanin" w:eastAsia="IRNazanin" w:cs="IRNazanin"/>
          <w:lang w:bidi="fa-IR"/>
          <w:color w:val="111111"/>
          <w:sz w:val="28"/>
          <w:szCs w:val="28"/>
          <w:rtl/>
        </w:rPr>
        <w:t xml:space="preserve">منها-مع ضعف طریقه-الحمار و البغل،و غایته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إیضاح:قد تقرّر فی الاصول أنّ عمل الأصحاب بالخبر الضعیف هل یجبره أم لا؟ قال به بعض،و نفاه بعض،کما هو الحال فی أنّ عدم عملهم بخبر هل هو یوجب ضعفه و لو کان قویّا سندا أم لا؟</w:t>
      </w:r>
    </w:p>
    <w:p>
      <w:pPr>
        <w:pStyle w:val="BookText"/>
      </w:pPr>
      <w:r>
        <w:rPr>
          <w:rFonts w:ascii="IRNazanin" w:hAnsi="IRNazanin" w:eastAsia="IRNazanin" w:cs="IRNazanin"/>
          <w:lang w:bidi="fa-IR"/>
          <w:color w:val="111111"/>
          <w:sz w:val="28"/>
          <w:szCs w:val="28"/>
          <w:rtl/>
        </w:rPr>
        <w:t xml:space="preserve">و الضمیر فی قوله«ضعفه»یرجع إلی النصّ المعلوم من قوله«و المنصوص منها».</w:t>
      </w:r>
    </w:p>
    <w:p>
      <w:pPr>
        <w:pStyle w:val="BookText"/>
      </w:pPr>
      <w:r>
        <w:rPr>
          <w:rFonts w:ascii="IRNazanin" w:hAnsi="IRNazanin" w:eastAsia="IRNazanin" w:cs="IRNazanin"/>
          <w:lang w:bidi="fa-IR"/>
          <w:color w:val="111111"/>
          <w:sz w:val="28"/>
          <w:szCs w:val="28"/>
          <w:rtl/>
        </w:rPr>
        <w:t xml:space="preserve">أن یجبر ضعفه بعمل الأصحاب،...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8" w:name="pg19794_202829"/>
    <w:bookmarkEnd w:id="28"/>
    <w:p>
      <w:pPr>
        <w:pStyle w:val="BookText"/>
      </w:pPr>
      <w:r>
        <w:rPr>
          <w:rFonts w:ascii="IRNazanin" w:hAnsi="IRNazanin" w:eastAsia="IRNazanin" w:cs="IRNazanin"/>
          <w:lang w:bidi="fa-IR"/>
          <w:color w:val="111111"/>
          <w:sz w:val="28"/>
          <w:szCs w:val="28"/>
          <w:rtl/>
        </w:rPr>
        <w:t xml:space="preserve">فیبقی</w:t>
      </w:r>
      <w:r>
        <w:rPr>
          <w:rStyle w:val="FootnoteReference"/>
        </w:rPr>
        <w:footnoteReference w:id="327"/>
      </w:r>
      <w:r>
        <w:rPr>
          <w:rFonts w:ascii="IRNazanin" w:hAnsi="IRNazanin" w:eastAsia="IRNazanin" w:cs="IRNazanin"/>
          <w:lang w:bidi="fa-IR"/>
          <w:color w:val="111111"/>
          <w:sz w:val="28"/>
          <w:szCs w:val="28"/>
          <w:rtl/>
        </w:rPr>
        <w:t xml:space="preserve">إلحاق الدابّة و البقرة بما لا نصّ فیه أولی</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180" w:name="_Toc40"/>
      <w:r>
        <w:t>(نزح سبعین دلوا)</w:t>
      </w:r>
      <w:bookmarkEnd w:id="180"/>
    </w:p>
    <w:p>
      <w:pPr>
        <w:pStyle w:val="BookText"/>
      </w:pPr>
      <w:r>
        <w:rPr>
          <w:rFonts w:ascii="IRNazanin" w:hAnsi="IRNazanin" w:eastAsia="IRNazanin" w:cs="IRNazanin"/>
          <w:lang w:bidi="fa-IR"/>
          <w:color w:val="111111"/>
          <w:sz w:val="28"/>
          <w:szCs w:val="28"/>
          <w:rtl/>
        </w:rPr>
        <w:t xml:space="preserve">(و نزح</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الدلو:الذی یستقی به مؤنّث و قد یذکّر ج أدل(أقرب الموارد).</w:t>
      </w:r>
    </w:p>
    <w:p>
      <w:pPr>
        <w:pStyle w:val="BookText"/>
      </w:pPr>
      <w:r>
        <w:rPr>
          <w:rFonts w:ascii="IRNazanin" w:hAnsi="IRNazanin" w:eastAsia="IRNazanin" w:cs="IRNazanin"/>
          <w:lang w:bidi="fa-IR"/>
          <w:color w:val="111111"/>
          <w:sz w:val="28"/>
          <w:szCs w:val="28"/>
          <w:rtl/>
        </w:rPr>
        <w:t xml:space="preserve">سبعین دلوا معتادة) علی تلک البئر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،فإن اختلفت فالأغلب (للإنسان) أی لنجاسته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المستندة إلی موته،سواء فی ذلک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19794_202830"/>
    <w:bookmarkEnd w:id="29"/>
    <w:p>
      <w:pPr>
        <w:pStyle w:val="BookText"/>
      </w:pPr>
      <w:r>
        <w:rPr>
          <w:rFonts w:ascii="IRNazanin" w:hAnsi="IRNazanin" w:eastAsia="IRNazanin" w:cs="IRNazanin"/>
          <w:lang w:bidi="fa-IR"/>
          <w:color w:val="111111"/>
          <w:sz w:val="28"/>
          <w:szCs w:val="28"/>
          <w:rtl/>
        </w:rPr>
        <w:t xml:space="preserve">الذکر و الانثی و الصغیر و الکبیر و المسلم و الکافر إن لم نوجب</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إیضاح:إنّ الحکم المذکور یتعلّق بنجاسة الإنسان المستندة إلی موته،فلا یشمل نجاسة الکافر المستندة إلی کفره،لأنّ الروایة واردة فی خصوص النجاسة المستندة إلی موت الإنسان،فلا بدّ من إلحاق النجاسة المستندة إلی الکفر بما لا نصّ فیه.</w:t>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عمّار الساباطیّ قال:سئل أبو عبد اللّه علیه السّلام عن رجل ذبح طیرا فوقع بدمه فی البئر،فقال:ینزح منها دلاء،هذا إذا کان ذکیّا فهو هکذا،و ما سوی ذلک ممّا یقع فی بئر الماء فیموت فیه فأکثره الإنسان ینزح منها سبعون دلوا،و أقلّه العصفور ینزح منها دلو واحد،و ما سوی ذلک فیما بین هذین(الوسائل:</w:t>
      </w:r>
    </w:p>
    <w:p>
      <w:pPr>
        <w:pStyle w:val="BookText"/>
      </w:pPr>
      <w:r>
        <w:rPr>
          <w:rFonts w:ascii="IRNazanin" w:hAnsi="IRNazanin" w:eastAsia="IRNazanin" w:cs="IRNazanin"/>
          <w:lang w:bidi="fa-IR"/>
          <w:color w:val="111111"/>
          <w:sz w:val="28"/>
          <w:szCs w:val="28"/>
          <w:rtl/>
        </w:rPr>
        <w:t xml:space="preserve">ج 1 ص 141 ب 21 من أبواب الماء المطلق من کتاب الطهارة ح 2).</w:t>
      </w:r>
    </w:p>
    <w:p>
      <w:pPr>
        <w:pStyle w:val="BookText"/>
      </w:pPr>
      <w:r>
        <w:rPr>
          <w:rFonts w:ascii="IRNazanin" w:hAnsi="IRNazanin" w:eastAsia="IRNazanin" w:cs="IRNazanin"/>
          <w:lang w:bidi="fa-IR"/>
          <w:color w:val="111111"/>
          <w:sz w:val="28"/>
          <w:szCs w:val="28"/>
          <w:rtl/>
        </w:rPr>
        <w:t xml:space="preserve">الجمیع لما لا نصّ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الأوّل:نزح الجمیع.</w:t>
      </w:r>
    </w:p>
    <w:p>
      <w:pPr>
        <w:pStyle w:val="BookText"/>
      </w:pPr>
      <w:r>
        <w:rPr>
          <w:rFonts w:ascii="IRNazanin" w:hAnsi="IRNazanin" w:eastAsia="IRNazanin" w:cs="IRNazanin"/>
          <w:lang w:bidi="fa-IR"/>
          <w:color w:val="111111"/>
          <w:sz w:val="28"/>
          <w:szCs w:val="28"/>
          <w:rtl/>
        </w:rPr>
        <w:t xml:space="preserve">الثانی:نزح ثلاثین أو أربعین دلوا.</w:t>
      </w:r>
    </w:p>
    <w:p>
      <w:pPr>
        <w:pStyle w:val="BookText"/>
      </w:pPr>
      <w:r>
        <w:rPr>
          <w:rFonts w:ascii="Amiri" w:hAnsi="Amiri" w:eastAsia="Amiri" w:cs="Amiri"/>
          <w:lang w:bidi="ar-SA"/>
          <w:color w:val="111111"/>
          <w:sz w:val="28"/>
          <w:szCs w:val="28"/>
          <w:rtl/>
        </w:rPr>
        <w:t xml:space="preserve">فیه،و إلاّ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اختصّ بالمسلم.</w:t>
      </w:r>
    </w:p>
    <w:p>
      <w:pPr>
        <w:pStyle w:val="Heading3"/>
      </w:pPr>
      <w:bookmarkStart w:id="181" w:name="_Toc41"/>
      <w:r>
        <w:t>(نزح خمسین دلوا)</w:t>
      </w:r>
      <w:bookmarkEnd w:id="181"/>
    </w:p>
    <w:p>
      <w:pPr>
        <w:pStyle w:val="BookText"/>
      </w:pPr>
      <w:r>
        <w:rPr>
          <w:rFonts w:ascii="IRNazanin" w:hAnsi="IRNazanin" w:eastAsia="IRNazanin" w:cs="IRNazanin"/>
          <w:lang w:bidi="fa-IR"/>
          <w:color w:val="111111"/>
          <w:sz w:val="28"/>
          <w:szCs w:val="28"/>
          <w:rtl/>
        </w:rPr>
        <w:t xml:space="preserve">(و خمسین) دلوا (للدم الکثیر) فی نفسه</w:t>
      </w:r>
      <w:r>
        <w:rPr>
          <w:rStyle w:val="FootnoteReference"/>
        </w:rPr>
        <w:footnoteReference w:id="331"/>
      </w:r>
      <w:r>
        <w:rPr>
          <w:rFonts w:ascii="IRNazanin" w:hAnsi="IRNazanin" w:eastAsia="IRNazanin" w:cs="IRNazanin"/>
          <w:lang w:bidi="fa-IR"/>
          <w:color w:val="111111"/>
          <w:sz w:val="28"/>
          <w:szCs w:val="28"/>
          <w:rtl/>
        </w:rPr>
        <w:t xml:space="preserve">عادة کدم الشاة المذبوحة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الدماء الثلاثة</w:t>
      </w:r>
      <w:r>
        <w:rPr>
          <w:rStyle w:val="FootnoteReference"/>
        </w:rPr>
        <w:footnoteReference w:id="332"/>
      </w:r>
      <w:r>
        <w:rPr>
          <w:rFonts w:ascii="Amiri" w:hAnsi="Amiri" w:eastAsia="Amiri" w:cs="Amiri"/>
          <w:lang w:bidi="ar-SA"/>
          <w:color w:val="111111"/>
          <w:sz w:val="28"/>
          <w:szCs w:val="28"/>
          <w:rtl/>
        </w:rPr>
        <w:t xml:space="preserve">،لما تقدّم.</w:t>
      </w:r>
    </w:p>
    <w:p>
      <w:pPr>
        <w:pStyle w:val="BookText"/>
      </w:pPr>
      <w:r>
        <w:rPr>
          <w:rFonts w:ascii="IRNazanin" w:hAnsi="IRNazanin" w:eastAsia="IRNazanin" w:cs="IRNazanin"/>
          <w:lang w:bidi="fa-IR"/>
          <w:color w:val="111111"/>
          <w:sz w:val="28"/>
          <w:szCs w:val="28"/>
          <w:rtl/>
        </w:rPr>
        <w:t xml:space="preserve">و فی إلحاق دم نجس العین</w:t>
      </w:r>
      <w:r>
        <w:rPr>
          <w:rStyle w:val="FootnoteReference"/>
        </w:rPr>
        <w:footnoteReference w:id="333"/>
      </w:r>
      <w:r>
        <w:rPr>
          <w:rFonts w:ascii="IRNazanin" w:hAnsi="IRNazanin" w:eastAsia="IRNazanin" w:cs="IRNazanin"/>
          <w:lang w:bidi="fa-IR"/>
          <w:color w:val="111111"/>
          <w:sz w:val="28"/>
          <w:szCs w:val="28"/>
          <w:rtl/>
        </w:rPr>
        <w:t xml:space="preserve">بها وجه مخرّج</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المعنی هو هکذا:إنّ فی المقام وجها مخرّجا لإلحاق دم نجس العین بالدماء الثلاثة و الحکم بوجوب نزح الجمیع له أیضا.</w:t>
      </w:r>
    </w:p>
    <w:p>
      <w:pPr>
        <w:pStyle w:val="BookText"/>
      </w:pPr>
      <w:r>
        <w:rPr>
          <w:rFonts w:ascii="IRNazanin" w:hAnsi="IRNazanin" w:eastAsia="IRNazanin" w:cs="IRNazanin"/>
          <w:lang w:bidi="fa-IR"/>
          <w:color w:val="111111"/>
          <w:sz w:val="28"/>
          <w:szCs w:val="28"/>
          <w:rtl/>
        </w:rPr>
        <w:t xml:space="preserve">إیضاح:إنّ لفظ التخریج یستعمل فی مقامین:</w:t>
      </w:r>
    </w:p>
    <w:p>
      <w:pPr>
        <w:pStyle w:val="BookText"/>
      </w:pPr>
      <w:r>
        <w:rPr>
          <w:rFonts w:ascii="IRNazanin" w:hAnsi="IRNazanin" w:eastAsia="IRNazanin" w:cs="IRNazanin"/>
          <w:lang w:bidi="fa-IR"/>
          <w:color w:val="111111"/>
          <w:sz w:val="28"/>
          <w:szCs w:val="28"/>
          <w:rtl/>
        </w:rPr>
        <w:t xml:space="preserve">الأوّل:فی استنباط حکم موضوع لم یرد فیه نصّ من موضوع آخر ورد فیه ذلک، و هذا باستنباط الملاک عقلا،لکنّه تخریج باطل.</w:t>
      </w:r>
    </w:p>
    <w:p>
      <w:pPr>
        <w:pStyle w:val="BookText"/>
      </w:pPr>
      <w:r>
        <w:rPr>
          <w:rFonts w:ascii="IRNazanin" w:hAnsi="IRNazanin" w:eastAsia="IRNazanin" w:cs="IRNazanin"/>
          <w:lang w:bidi="fa-IR"/>
          <w:color w:val="111111"/>
          <w:sz w:val="28"/>
          <w:szCs w:val="28"/>
          <w:rtl/>
        </w:rPr>
        <w:t xml:space="preserve">الثانی:فی استنباط حکم موضوع من موضوع آخر لکونه منصوص العلّة مثل استنباط الحکم بحرمة شرب النبیذ من النصّ الوارد فی خصوص الخمر«لا تشرب الخمر،لأنّه مسکر»،و یعبّر عن ذلک بالتخریج الصحیح.</w:t>
      </w:r>
    </w:p>
    <w:p>
      <w:pPr>
        <w:pStyle w:val="BookText"/>
      </w:pPr>
      <w:r>
        <w:rPr>
          <w:rFonts w:ascii="IRNazanin" w:hAnsi="IRNazanin" w:eastAsia="IRNazanin" w:cs="IRNazanin"/>
          <w:lang w:bidi="fa-IR"/>
          <w:color w:val="111111"/>
          <w:sz w:val="28"/>
          <w:szCs w:val="28"/>
          <w:rtl/>
        </w:rPr>
        <w:t xml:space="preserve">إذا عرفت هذا فاعلم أنّه یمکن فی المقام أیضا استفادة حکم دماء نجس العین من حکم الدماء الثلاثة،لکون الجمیع شدید النجاسة و اتّحاده فی أکثر الموارد حکما مثل عدم کون الجمیع معفوّا عنه فی الصلاة،لکن ذلک ممّا لا یمکن الاعتماد علیه،لأنّ الدم الوارد فی النصّ مطلق،و لا نصّ فی خصوص الدماء الثلاثة،و لو سلّم فإلحاق غیرها بها لا یخلو من نظر.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العذرة</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العذرة-بفتح فکسر-:الغائط(أقرب الموارد).</w:t>
      </w:r>
    </w:p>
    <w:p>
      <w:pPr>
        <w:pStyle w:val="BookText"/>
      </w:pPr>
      <w:r>
        <w:rPr>
          <w:rFonts w:ascii="IRNazanin" w:hAnsi="IRNazanin" w:eastAsia="IRNazanin" w:cs="IRNazanin"/>
          <w:lang w:bidi="fa-IR"/>
          <w:color w:val="111111"/>
          <w:sz w:val="28"/>
          <w:szCs w:val="28"/>
          <w:rtl/>
        </w:rPr>
        <w:t xml:space="preserve">الرطبة) ،و هی فضلة الإنسان.</w:t>
      </w:r>
    </w:p>
    <w:p>
      <w:pPr>
        <w:pStyle w:val="BookText"/>
      </w:pPr>
      <w:r>
        <w:rPr>
          <w:rFonts w:ascii="Amiri" w:hAnsi="Amiri" w:eastAsia="Amiri" w:cs="Amiri"/>
          <w:lang w:bidi="ar-SA"/>
          <w:color w:val="111111"/>
          <w:sz w:val="28"/>
          <w:szCs w:val="28"/>
          <w:rtl/>
        </w:rPr>
        <w:t xml:space="preserve">و المرویّ</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محمّد بن یعقوب بإسناده عن علیّ بن حمزة قال:سألت أبا عبد اللّه علیه السّلام عن العذرة تقع فی البئر،قال:ینزح منها عشر دلاء،فإن ذابت فأربعون أو خمسون دلوا (الوسائل:ج 1 ص 140 ب 20 من أبواب الماء المطلق من کتاب الطهارة ح 2).</w:t>
      </w:r>
    </w:p>
    <w:p>
      <w:pPr>
        <w:pStyle w:val="BookText"/>
      </w:pPr>
      <w:r>
        <w:rPr>
          <w:rFonts w:ascii="IRNazanin" w:hAnsi="IRNazanin" w:eastAsia="IRNazanin" w:cs="IRNazanin"/>
          <w:lang w:bidi="fa-IR"/>
          <w:color w:val="111111"/>
          <w:sz w:val="28"/>
          <w:szCs w:val="28"/>
          <w:rtl/>
        </w:rPr>
        <w:t xml:space="preserve">اعتبار ذوبانها،و هو تفرّق أجزائها و شیوعها فی الماء، أمّا الرطوبة فلا نصّ علی اعتبارها،و لکن ذکرها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الشیخ و تبعه المصنّف و جماعة.</w:t>
      </w:r>
    </w:p>
    <w:p>
      <w:pPr>
        <w:pStyle w:val="BookText"/>
      </w:pPr>
      <w:r>
        <w:rPr>
          <w:rFonts w:ascii="IRNazanin" w:hAnsi="IRNazanin" w:eastAsia="IRNazanin" w:cs="IRNazanin"/>
          <w:lang w:bidi="fa-IR"/>
          <w:color w:val="111111"/>
          <w:sz w:val="28"/>
          <w:szCs w:val="28"/>
          <w:rtl/>
        </w:rPr>
        <w:t xml:space="preserve">و اکتفی فی الدروس بکلّ منهما</w:t>
      </w:r>
      <w:r>
        <w:rPr>
          <w:rStyle w:val="FootnoteReference"/>
        </w:rPr>
        <w:footnoteReference w:id="337"/>
      </w:r>
      <w:r>
        <w:rPr>
          <w:rFonts w:ascii="IRNazanin" w:hAnsi="IRNazanin" w:eastAsia="IRNazanin" w:cs="IRNazanin"/>
          <w:lang w:bidi="fa-IR"/>
          <w:color w:val="111111"/>
          <w:sz w:val="28"/>
          <w:szCs w:val="28"/>
          <w:rtl/>
        </w:rPr>
        <w:t xml:space="preserve">،و کذلک تعیّن الخمسین</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*عبارت المصنّف فی الدروس ص 15 هی هکذا:و خمسین للعذرة الرطبة أو الذائبة.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المرویّ أربعون</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«فإن ذابت فأربعون أو خمسون دلوا».و لا یخفی أنّ العطف ب«أو»یدلّ علی التخییر بین التقدیرین المذکورین،بمعنی أنّ کلّ واحد منهما یکفی فی تطهیر البئر.</w:t>
      </w:r>
    </w:p>
    <w:p>
      <w:pPr>
        <w:pStyle w:val="BookText"/>
      </w:pPr>
      <w:r>
        <w:rPr>
          <w:rFonts w:ascii="IRNazanin" w:hAnsi="IRNazanin" w:eastAsia="IRNazanin" w:cs="IRNazanin"/>
          <w:lang w:bidi="fa-IR"/>
          <w:color w:val="111111"/>
          <w:sz w:val="28"/>
          <w:szCs w:val="28"/>
          <w:rtl/>
        </w:rPr>
        <w:t xml:space="preserve">أو خمسون،و هو یقتضی التخییر و إن کان اعتبار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0" w:name="pg19794_202833"/>
    <w:bookmarkEnd w:id="30"/>
    <w:p>
      <w:pPr>
        <w:pStyle w:val="BookText"/>
      </w:pPr>
      <w:r>
        <w:rPr>
          <w:rFonts w:ascii="IRNazanin" w:hAnsi="IRNazanin" w:eastAsia="IRNazanin" w:cs="IRNazanin"/>
          <w:lang w:bidi="fa-IR"/>
          <w:color w:val="111111"/>
          <w:sz w:val="28"/>
          <w:szCs w:val="28"/>
          <w:rtl/>
        </w:rPr>
        <w:t xml:space="preserve">الأکثر أحوط</w:t>
      </w:r>
      <w:r>
        <w:rPr>
          <w:rStyle w:val="FootnoteReference"/>
        </w:rPr>
        <w:footnoteReference w:id="340"/>
      </w:r>
      <w:r>
        <w:rPr>
          <w:rFonts w:ascii="IRNazanin" w:hAnsi="IRNazanin" w:eastAsia="IRNazanin" w:cs="IRNazanin"/>
          <w:lang w:bidi="fa-IR"/>
          <w:color w:val="111111"/>
          <w:sz w:val="28"/>
          <w:szCs w:val="28"/>
          <w:rtl/>
        </w:rPr>
        <w:t xml:space="preserve">أو أفضل.</w:t>
      </w:r>
    </w:p>
    <w:p>
      <w:pPr>
        <w:pStyle w:val="Heading3"/>
      </w:pPr>
      <w:bookmarkStart w:id="182" w:name="_Toc42"/>
      <w:r>
        <w:t>(نزح أربعین دلوا)</w:t>
      </w:r>
      <w:bookmarkEnd w:id="182"/>
    </w:p>
    <w:p>
      <w:pPr>
        <w:pStyle w:val="BookText"/>
      </w:pPr>
      <w:r>
        <w:rPr>
          <w:rFonts w:ascii="IRNazanin" w:hAnsi="IRNazanin" w:eastAsia="IRNazanin" w:cs="IRNazanin"/>
          <w:lang w:bidi="fa-IR"/>
          <w:color w:val="111111"/>
          <w:sz w:val="28"/>
          <w:szCs w:val="28"/>
          <w:rtl/>
        </w:rPr>
        <w:t xml:space="preserve">(و أربعین) دلوا (للثعلب و الأرنب و الشاة و الخنزیر و الکلب و الهرّ</w:t>
      </w:r>
      <w:r>
        <w:rPr>
          <w:rStyle w:val="FootnoteReference"/>
        </w:rPr>
        <w:footnoteReference w:id="341"/>
      </w:r>
      <w:r>
        <w:rPr>
          <w:rFonts w:ascii="IRNazanin" w:hAnsi="IRNazanin" w:eastAsia="IRNazanin" w:cs="IRNazanin"/>
          <w:lang w:bidi="fa-IR"/>
          <w:color w:val="111111"/>
          <w:sz w:val="28"/>
          <w:szCs w:val="28"/>
          <w:rtl/>
        </w:rPr>
        <w:t xml:space="preserve">) و شبه ذلک</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المراد من شبه الکلب هو الغزال و القرد،و هذا هو الذی یستفاد من کتاب الشرائع،فإنّ فی عبارته تأخیر الکلب عمّا ذکر قبله،قال المحقّق الحلّیّ فی هذا الکتاب:و بنزح أربعین إن مات فیها ثعلب أو أرنب أو خنزیر أو سنّور أو کلب و شبهه.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من نجاسته</w:t>
      </w:r>
      <w:r>
        <w:rPr>
          <w:rStyle w:val="FootnoteReference"/>
        </w:rPr>
        <w:footnoteReference w:id="343"/>
      </w:r>
      <w:r>
        <w:rPr>
          <w:rFonts w:ascii="IRNazanin" w:hAnsi="IRNazanin" w:eastAsia="IRNazanin" w:cs="IRNazanin"/>
          <w:lang w:bidi="fa-IR"/>
          <w:color w:val="111111"/>
          <w:sz w:val="28"/>
          <w:szCs w:val="28"/>
          <w:rtl/>
        </w:rPr>
        <w:t xml:space="preserve">المستندة بالموت کما مرّ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عن حسین بن سعید عن القاسم بن علیّ عن الصادق علیه السّلام،قال:سألته عن السنّور، فقال:أربعون دلوا و الکلب و شبهه.</w:t>
      </w:r>
    </w:p>
    <w:p>
      <w:pPr>
        <w:pStyle w:val="BookText"/>
      </w:pPr>
      <w:r>
        <w:rPr>
          <w:rFonts w:ascii="IRNazanin" w:hAnsi="IRNazanin" w:eastAsia="IRNazanin" w:cs="IRNazanin"/>
          <w:lang w:bidi="fa-IR"/>
          <w:color w:val="111111"/>
          <w:sz w:val="28"/>
          <w:szCs w:val="28"/>
          <w:rtl/>
        </w:rPr>
        <w:t xml:space="preserve">ضعیف،و الشهرة جابرة علی ما زعموا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محمّد بن الحسن بإسناده عن علیّ بن حمزة عن أبی عبد اللّه علیه السّلام،قال:سألته عن بول الصبیّ الفطیم یقع فی البئر،فقال:دلو واحد،قلت:بول الرجل،قال:ینزح منها أربعون دلوا(الوسائل:ج 1 ص 133 ب 16 من أبواب الماء المطلق من کتاب الطهارة ح 2).</w:t>
      </w:r>
    </w:p>
    <w:p>
      <w:pPr>
        <w:pStyle w:val="BookText"/>
      </w:pPr>
      <w:r>
        <w:rPr>
          <w:rFonts w:ascii="IRNazanin" w:hAnsi="IRNazanin" w:eastAsia="IRNazanin" w:cs="IRNazanin"/>
          <w:lang w:bidi="fa-IR"/>
          <w:color w:val="111111"/>
          <w:sz w:val="28"/>
          <w:szCs w:val="28"/>
          <w:rtl/>
        </w:rPr>
        <w:t xml:space="preserve">و وجه ضعفه سندا هو کون علیّ بن حمزة فی السند،فإنّه-کما قالوا فی حقّه-واقفیّ، و عن علیّ بن الحسین بن فضّال أنّه قال:إنّ علیّ بن حمزة کذّاب،و متّهم و ملعون.</w:t>
      </w:r>
    </w:p>
    <w:p>
      <w:pPr>
        <w:pStyle w:val="BookText"/>
      </w:pPr>
      <w:r>
        <w:rPr>
          <w:rFonts w:ascii="IRNazanin" w:hAnsi="IRNazanin" w:eastAsia="IRNazanin" w:cs="IRNazanin"/>
          <w:lang w:bidi="fa-IR"/>
          <w:color w:val="111111"/>
          <w:sz w:val="28"/>
          <w:szCs w:val="28"/>
          <w:rtl/>
        </w:rPr>
        <w:t xml:space="preserve">فی (بول الرجل) سندا و شهرة.</w:t>
      </w:r>
    </w:p>
    <w:p>
      <w:pPr>
        <w:pStyle w:val="BookText"/>
      </w:pPr>
      <w:r>
        <w:rPr>
          <w:rFonts w:ascii="IRNazanin" w:hAnsi="IRNazanin" w:eastAsia="IRNazanin" w:cs="IRNazanin"/>
          <w:lang w:bidi="fa-IR"/>
          <w:color w:val="111111"/>
          <w:sz w:val="28"/>
          <w:szCs w:val="28"/>
          <w:rtl/>
        </w:rPr>
        <w:t xml:space="preserve">و إطلاق الرجل یشمل المسلم و الکافر،و تخرج المرأة و الخنثی</w:t>
      </w:r>
      <w:r>
        <w:rPr>
          <w:rStyle w:val="FootnoteReference"/>
        </w:rPr>
        <w:footnoteReference w:id="347"/>
      </w:r>
      <w:r>
        <w:rPr>
          <w:rFonts w:ascii="IRNazanin" w:hAnsi="IRNazanin" w:eastAsia="IRNazanin" w:cs="IRNazanin"/>
          <w:lang w:bidi="fa-IR"/>
          <w:color w:val="111111"/>
          <w:sz w:val="28"/>
          <w:szCs w:val="28"/>
          <w:rtl/>
        </w:rPr>
        <w:t xml:space="preserve">، فیلحق بولهما بما لا نصّ فیه.</w:t>
      </w:r>
    </w:p>
    <w:p>
      <w:pPr>
        <w:pStyle w:val="BookText"/>
      </w:pPr>
      <w:r>
        <w:rPr>
          <w:rFonts w:ascii="IRNazanin" w:hAnsi="IRNazanin" w:eastAsia="IRNazanin" w:cs="IRNazanin"/>
          <w:lang w:bidi="fa-IR"/>
          <w:color w:val="111111"/>
          <w:sz w:val="28"/>
          <w:szCs w:val="28"/>
          <w:rtl/>
        </w:rPr>
        <w:t xml:space="preserve">و کذا</w:t>
      </w:r>
      <w:r>
        <w:rPr>
          <w:rStyle w:val="FootnoteReference"/>
        </w:rPr>
        <w:footnoteReference w:id="348"/>
      </w:r>
      <w:r>
        <w:rPr>
          <w:rFonts w:ascii="Amiri" w:hAnsi="Amiri" w:eastAsia="Amiri" w:cs="Amiri"/>
          <w:lang w:bidi="ar-SA"/>
          <w:color w:val="111111"/>
          <w:sz w:val="28"/>
          <w:szCs w:val="28"/>
          <w:rtl/>
        </w:rPr>
        <w:t xml:space="preserve">بول الصبیّة،أمّا الصبیّ فسیأتی.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1" w:name="pg19794_202835"/>
    <w:bookmarkEnd w:id="31"/>
    <w:p>
      <w:pPr>
        <w:pStyle w:val="BookText"/>
      </w:pPr>
      <w:r>
        <w:rPr>
          <w:rFonts w:ascii="IRNazanin" w:hAnsi="IRNazanin" w:eastAsia="IRNazanin" w:cs="IRNazanin"/>
          <w:lang w:bidi="fa-IR"/>
          <w:color w:val="111111"/>
          <w:sz w:val="28"/>
          <w:szCs w:val="28"/>
          <w:rtl/>
        </w:rPr>
        <w:t xml:space="preserve">و لو قیل فیما لا نصّ فیه بنزح ثلاثین أو أربعین وجب فی بول الخنثی أکثر الأمرین منه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لو قیل بوجوب نزح ثلاثین أو أربعین دلوا فیما لا نصّ فیه وجب الحکم فی بول الخنثی بأکثر الأمرین منه و من بول الرجل،فیحکم إذا بنزح الأربعین،لأنّه أکثر من الثلاثین.</w:t>
      </w:r>
    </w:p>
    <w:p>
      <w:pPr>
        <w:pStyle w:val="BookText"/>
      </w:pPr>
      <w:r>
        <w:rPr>
          <w:rFonts w:ascii="IRNazanin" w:hAnsi="IRNazanin" w:eastAsia="IRNazanin" w:cs="IRNazanin"/>
          <w:lang w:bidi="fa-IR"/>
          <w:color w:val="111111"/>
          <w:sz w:val="28"/>
          <w:szCs w:val="28"/>
          <w:rtl/>
        </w:rPr>
        <w:t xml:space="preserve">و لا یخفی المسامحة الموجودة فی العبارة،لأنّنا إذا قلنا بوجوب الأربعین فیما لا نصّ فیه لم یتصوّر أکثر الأمرین منه و ممّا یجب لبول الرجل،لأنّ الواجب فی کلیهما هو الأربعون.</w:t>
      </w:r>
    </w:p>
    <w:p>
      <w:pPr>
        <w:pStyle w:val="BookText"/>
      </w:pPr>
      <w:r>
        <w:rPr>
          <w:rFonts w:ascii="IRNazanin" w:hAnsi="IRNazanin" w:eastAsia="IRNazanin" w:cs="IRNazanin"/>
          <w:lang w:bidi="fa-IR"/>
          <w:color w:val="111111"/>
          <w:sz w:val="28"/>
          <w:szCs w:val="28"/>
          <w:rtl/>
        </w:rPr>
        <w:t xml:space="preserve">فالحقّ أن یعبّر هکذا:یجب لبول الخنثی نزح أربعین دلوا مع احتمال الاجتزاء بالثلاثین،لأنّه الأقلّ و مقتضی جریان أصالة البراءة من الزائد.</w:t>
      </w:r>
    </w:p>
    <w:p>
      <w:pPr>
        <w:pStyle w:val="BookText"/>
      </w:pPr>
      <w:r>
        <w:rPr>
          <w:rFonts w:ascii="IRNazanin" w:hAnsi="IRNazanin" w:eastAsia="IRNazanin" w:cs="IRNazanin"/>
          <w:lang w:bidi="fa-IR"/>
          <w:color w:val="111111"/>
          <w:sz w:val="28"/>
          <w:szCs w:val="28"/>
          <w:rtl/>
        </w:rPr>
        <w:t xml:space="preserve">و من بول الرجل،مع احتمال الاجتزاء بالأقلّ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83" w:name="_Toc43"/>
      <w:r>
        <w:t>(نزح ثلاثین دلوا)</w:t>
      </w:r>
      <w:bookmarkEnd w:id="183"/>
    </w:p>
    <w:p>
      <w:pPr>
        <w:pStyle w:val="BookText"/>
      </w:pPr>
      <w:r>
        <w:rPr>
          <w:rFonts w:ascii="IRNazanin" w:hAnsi="IRNazanin" w:eastAsia="IRNazanin" w:cs="IRNazanin"/>
          <w:lang w:bidi="fa-IR"/>
          <w:color w:val="111111"/>
          <w:sz w:val="28"/>
          <w:szCs w:val="28"/>
          <w:rtl/>
        </w:rPr>
        <w:t xml:space="preserve">(و) نزح</w:t>
      </w:r>
      <w:r>
        <w:rPr>
          <w:rStyle w:val="FootnoteReference"/>
        </w:rPr>
        <w:footnoteReference w:id="350"/>
      </w:r>
      <w:r>
        <w:rPr>
          <w:rFonts w:ascii="IRNazanin" w:hAnsi="IRNazanin" w:eastAsia="IRNazanin" w:cs="IRNazanin"/>
          <w:lang w:bidi="fa-IR"/>
          <w:color w:val="111111"/>
          <w:sz w:val="28"/>
          <w:szCs w:val="28"/>
          <w:rtl/>
        </w:rPr>
        <w:t xml:space="preserve">(ثلاثین) دلوا......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(لماء المطر المخالط</w:t>
      </w:r>
      <w:r>
        <w:rPr>
          <w:rStyle w:val="FootnoteReference"/>
        </w:rPr>
        <w:footnoteReference w:id="351"/>
      </w:r>
      <w:r>
        <w:rPr>
          <w:rFonts w:ascii="IRNazanin" w:hAnsi="IRNazanin" w:eastAsia="IRNazanin" w:cs="IRNazanin"/>
          <w:lang w:bidi="fa-IR"/>
          <w:color w:val="111111"/>
          <w:sz w:val="28"/>
          <w:szCs w:val="28"/>
          <w:rtl/>
        </w:rPr>
        <w:t xml:space="preserve">للبول و العذرة و خرء الکلب) فی المشهور.</w:t>
      </w:r>
    </w:p>
    <w:p>
      <w:pPr>
        <w:pStyle w:val="BookText"/>
      </w:pPr>
      <w:r>
        <w:rPr>
          <w:rFonts w:ascii="IRNazanin" w:hAnsi="IRNazanin" w:eastAsia="IRNazanin" w:cs="IRNazanin"/>
          <w:lang w:bidi="fa-IR"/>
          <w:color w:val="111111"/>
          <w:sz w:val="28"/>
          <w:szCs w:val="28"/>
          <w:rtl/>
        </w:rPr>
        <w:t xml:space="preserve">و المستند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محمّد بن الحسن بإسناده عن کردویه قال:سألت أبا الحسن علیه السّلام عن بئر یدخلها ماء المطر فیه البول و العذرة و أبوال الدوابّ و أرواثها و خرء الکلاب،قال:ینزح منها ثلاثون دلوا و إن کانت منجرّة(منخرّة)،(الوسائل:ج 1 ص 133 ب 16 من أبواب الماء المطلق من کتاب الطهارة ح 3).</w:t>
      </w:r>
    </w:p>
    <w:p>
      <w:pPr>
        <w:pStyle w:val="BookText"/>
      </w:pPr>
      <w:r>
        <w:rPr>
          <w:rFonts w:ascii="IRNazanin" w:hAnsi="IRNazanin" w:eastAsia="IRNazanin" w:cs="IRNazanin"/>
          <w:lang w:bidi="fa-IR"/>
          <w:color w:val="111111"/>
          <w:sz w:val="28"/>
          <w:szCs w:val="28"/>
          <w:rtl/>
        </w:rPr>
        <w:t xml:space="preserve">روایة مجهولة الراوی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إیجاب</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فأجاب الشارح رحمه اللّه عنه بقوله«لأنّ مبنی حکم البئر علی جمع المختلف...إلخ».</w:t>
      </w:r>
    </w:p>
    <w:p>
      <w:pPr>
        <w:pStyle w:val="BookText"/>
      </w:pPr>
      <w:r>
        <w:rPr>
          <w:rFonts w:ascii="IRNazanin" w:hAnsi="IRNazanin" w:eastAsia="IRNazanin" w:cs="IRNazanin"/>
          <w:lang w:bidi="fa-IR"/>
          <w:color w:val="111111"/>
          <w:sz w:val="28"/>
          <w:szCs w:val="28"/>
          <w:rtl/>
        </w:rPr>
        <w:t xml:space="preserve">خمسین للعذرة،و أربعین لبعض الأبوال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الجمیع للبعض کالأخیر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منفردا لا ینافی.......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ثلاثین له</w:t>
      </w:r>
      <w:r>
        <w:rPr>
          <w:rStyle w:val="FootnoteReference"/>
        </w:rPr>
        <w:footnoteReference w:id="354"/>
      </w:r>
      <w:r>
        <w:rPr>
          <w:rFonts w:ascii="IRNazanin" w:hAnsi="IRNazanin" w:eastAsia="IRNazanin" w:cs="IRNazanin"/>
          <w:lang w:bidi="fa-IR"/>
          <w:color w:val="111111"/>
          <w:sz w:val="28"/>
          <w:szCs w:val="28"/>
          <w:rtl/>
        </w:rPr>
        <w:t xml:space="preserve">مجتمعا مخالطا للماء،لأنّ مبنی حکم البئر علی جمع المختلف</w:t>
      </w:r>
      <w:r>
        <w:rPr>
          <w:rStyle w:val="FootnoteReference"/>
        </w:rPr>
        <w:footnoteReference w:id="355"/>
      </w:r>
      <w:r>
        <w:rPr>
          <w:rFonts w:ascii="IRNazanin" w:hAnsi="IRNazanin" w:eastAsia="IRNazanin" w:cs="IRNazanin"/>
          <w:lang w:bidi="fa-IR"/>
          <w:color w:val="111111"/>
          <w:sz w:val="28"/>
          <w:szCs w:val="28"/>
          <w:rtl/>
        </w:rPr>
        <w:t xml:space="preserve">و تفریق المتّفق</w:t>
      </w:r>
      <w:r>
        <w:rPr>
          <w:rStyle w:val="FootnoteReference"/>
        </w:rPr>
        <w:footnoteReference w:id="356"/>
      </w:r>
      <w:r>
        <w:rPr>
          <w:rFonts w:ascii="IRNazanin" w:hAnsi="IRNazanin" w:eastAsia="IRNazanin" w:cs="IRNazanin"/>
          <w:lang w:bidi="fa-IR"/>
          <w:color w:val="111111"/>
          <w:sz w:val="28"/>
          <w:szCs w:val="28"/>
          <w:rtl/>
        </w:rPr>
        <w:t xml:space="preserve">،فجاز</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قوله«فجاز»معناه:فیمکن أن یکون اختلاط المطر بما ذکر موجبا لضعف حکم کلّ واحد ممّا اختلط بماء المطر منفردا،بمعنی وجوب النزح بالاختلاط بماء المطر أقلّ ممّا یجب بوقوع کلّ واحد ممّا ذکر فی البئر منفردا.</w:t>
      </w:r>
    </w:p>
    <w:p>
      <w:pPr>
        <w:pStyle w:val="BookText"/>
      </w:pPr>
      <w:r>
        <w:rPr>
          <w:rFonts w:ascii="IRNazanin" w:hAnsi="IRNazanin" w:eastAsia="IRNazanin" w:cs="IRNazanin"/>
          <w:lang w:bidi="fa-IR"/>
          <w:color w:val="111111"/>
          <w:sz w:val="28"/>
          <w:szCs w:val="28"/>
          <w:rtl/>
        </w:rPr>
        <w:t xml:space="preserve">و قوله«إضعاف»مصدر من باب الإفعال بمعنی تصییر الشیء ضعیفا.</w:t>
      </w:r>
    </w:p>
    <w:p>
      <w:pPr>
        <w:pStyle w:val="BookText"/>
      </w:pPr>
      <w:r>
        <w:rPr>
          <w:rFonts w:ascii="IRNazanin" w:hAnsi="IRNazanin" w:eastAsia="IRNazanin" w:cs="IRNazanin"/>
          <w:lang w:bidi="fa-IR"/>
          <w:color w:val="111111"/>
          <w:sz w:val="28"/>
          <w:szCs w:val="28"/>
          <w:rtl/>
        </w:rPr>
        <w:t xml:space="preserve">إضعاف ماء المطر لحکمه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إن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لم تذهب أعیان هذه الأشیاء.</w:t>
      </w:r>
    </w:p>
    <w:p>
      <w:pPr>
        <w:pStyle w:val="BookText"/>
      </w:pPr>
      <w:r>
        <w:rPr>
          <w:rFonts w:ascii="IRNazanin" w:hAnsi="IRNazanin" w:eastAsia="IRNazanin" w:cs="IRNazanin"/>
          <w:lang w:bidi="fa-IR"/>
          <w:color w:val="111111"/>
          <w:sz w:val="28"/>
          <w:szCs w:val="28"/>
          <w:rtl/>
        </w:rPr>
        <w:t xml:space="preserve">و لو خالط</w:t>
      </w:r>
      <w:r>
        <w:rPr>
          <w:rStyle w:val="FootnoteReference"/>
        </w:rPr>
        <w:footnoteReference w:id="358"/>
      </w:r>
      <w:r>
        <w:rPr>
          <w:rFonts w:ascii="IRNazanin" w:hAnsi="IRNazanin" w:eastAsia="IRNazanin" w:cs="IRNazanin"/>
          <w:lang w:bidi="fa-IR"/>
          <w:color w:val="111111"/>
          <w:sz w:val="28"/>
          <w:szCs w:val="28"/>
          <w:rtl/>
        </w:rPr>
        <w:t xml:space="preserve">أحدها کفت الثلاثون.......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لم یکن له</w:t>
      </w:r>
      <w:r>
        <w:rPr>
          <w:rStyle w:val="FootnoteReference"/>
        </w:rPr>
        <w:footnoteReference w:id="359"/>
      </w:r>
      <w:r>
        <w:rPr>
          <w:rFonts w:ascii="IRNazanin" w:hAnsi="IRNazanin" w:eastAsia="IRNazanin" w:cs="IRNazanin"/>
          <w:lang w:bidi="fa-IR"/>
          <w:color w:val="111111"/>
          <w:sz w:val="28"/>
          <w:szCs w:val="28"/>
          <w:rtl/>
        </w:rPr>
        <w:t xml:space="preserve">مقدّر،أو کان</w:t>
      </w:r>
      <w:r>
        <w:rPr>
          <w:rStyle w:val="FootnoteReference"/>
        </w:rPr>
        <w:footnoteReference w:id="360"/>
      </w:r>
      <w:r>
        <w:rPr>
          <w:rFonts w:ascii="IRNazanin" w:hAnsi="IRNazanin" w:eastAsia="IRNazanin" w:cs="IRNazanin"/>
          <w:lang w:bidi="fa-IR"/>
          <w:color w:val="111111"/>
          <w:sz w:val="28"/>
          <w:szCs w:val="28"/>
          <w:rtl/>
        </w:rPr>
        <w:t xml:space="preserve">و هو أکثر أو مساو</w:t>
      </w:r>
      <w:r>
        <w:rPr>
          <w:rStyle w:val="FootnoteReference"/>
        </w:rPr>
        <w:footnoteReference w:id="361"/>
      </w:r>
      <w:r>
        <w:rPr>
          <w:rFonts w:ascii="IRNazanin" w:hAnsi="IRNazanin" w:eastAsia="IRNazanin" w:cs="IRNazanin"/>
          <w:lang w:bidi="fa-IR"/>
          <w:color w:val="111111"/>
          <w:sz w:val="28"/>
          <w:szCs w:val="28"/>
          <w:rtl/>
        </w:rPr>
        <w:t xml:space="preserve">،و لو کان</w:t>
      </w:r>
      <w:r>
        <w:rPr>
          <w:rStyle w:val="FootnoteReference"/>
        </w:rPr>
        <w:footnoteReference w:id="362"/>
      </w:r>
      <w:r>
        <w:rPr>
          <w:rFonts w:ascii="IRNazanin" w:hAnsi="IRNazanin" w:eastAsia="IRNazanin" w:cs="IRNazanin"/>
          <w:lang w:bidi="fa-IR"/>
          <w:color w:val="111111"/>
          <w:sz w:val="28"/>
          <w:szCs w:val="28"/>
          <w:rtl/>
        </w:rPr>
        <w:t xml:space="preserve">أقلّ اقتصر علیه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أطلق المصنّف</w:t>
      </w:r>
      <w:r>
        <w:rPr>
          <w:rStyle w:val="FootnoteReference"/>
        </w:rPr>
        <w:footnoteReference w:id="364"/>
      </w:r>
      <w:r>
        <w:rPr>
          <w:rFonts w:ascii="IRNazanin" w:hAnsi="IRNazanin" w:eastAsia="IRNazanin" w:cs="IRNazanin"/>
          <w:lang w:bidi="fa-IR"/>
          <w:color w:val="111111"/>
          <w:sz w:val="28"/>
          <w:szCs w:val="28"/>
          <w:rtl/>
        </w:rPr>
        <w:t xml:space="preserve">أنّ حکم بعضها کالکلّ،و غیره</w:t>
      </w:r>
      <w:r>
        <w:rPr>
          <w:rStyle w:val="FootnoteReference"/>
        </w:rPr>
        <w:footnoteReference w:id="365"/>
      </w:r>
      <w:r>
        <w:rPr>
          <w:rFonts w:ascii="IRNazanin" w:hAnsi="IRNazanin" w:eastAsia="IRNazanin" w:cs="IRNazanin"/>
          <w:lang w:bidi="fa-IR"/>
          <w:color w:val="111111"/>
          <w:sz w:val="28"/>
          <w:szCs w:val="28"/>
          <w:rtl/>
        </w:rPr>
        <w:t xml:space="preserve">بأنّ الحکم معلّق بالجمیع،فیجب لغیره مقدّره</w:t>
      </w:r>
      <w:r>
        <w:rPr>
          <w:rStyle w:val="FootnoteReference"/>
        </w:rPr>
        <w:footnoteReference w:id="366"/>
      </w:r>
      <w:r>
        <w:rPr>
          <w:rFonts w:ascii="IRNazanin" w:hAnsi="IRNazanin" w:eastAsia="IRNazanin" w:cs="IRNazanin"/>
          <w:lang w:bidi="fa-IR"/>
          <w:color w:val="111111"/>
          <w:sz w:val="28"/>
          <w:szCs w:val="28"/>
          <w:rtl/>
        </w:rPr>
        <w:t xml:space="preserve">أو الجمیع</w:t>
      </w:r>
      <w:r>
        <w:rPr>
          <w:rStyle w:val="FootnoteReference"/>
        </w:rPr>
        <w:footnoteReference w:id="367"/>
      </w:r>
      <w:r>
        <w:rPr>
          <w:rFonts w:ascii="IRNazanin" w:hAnsi="IRNazanin" w:eastAsia="IRNazanin" w:cs="IRNazanin"/>
          <w:lang w:bidi="fa-IR"/>
          <w:color w:val="111111"/>
          <w:sz w:val="28"/>
          <w:szCs w:val="28"/>
          <w:rtl/>
        </w:rPr>
        <w:t xml:space="preserve">،و التفصیل</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إیضاح:إنّ الأقوال فی اختلاط إحدی النجاسات الثلاث المذکورة بماء المطر ثلاثة:</w:t>
      </w:r>
    </w:p>
    <w:p>
      <w:pPr>
        <w:pStyle w:val="BookText"/>
      </w:pPr>
      <w:r>
        <w:rPr>
          <w:rFonts w:ascii="IRNazanin" w:hAnsi="IRNazanin" w:eastAsia="IRNazanin" w:cs="IRNazanin"/>
          <w:lang w:bidi="fa-IR"/>
          <w:color w:val="111111"/>
          <w:sz w:val="28"/>
          <w:szCs w:val="28"/>
          <w:rtl/>
        </w:rPr>
        <w:t xml:space="preserve">الأوّل:وجوب نزح الثلاثین کما هو قول المصنّف رحمه اللّه فی کتابه(البیان).</w:t>
      </w:r>
    </w:p>
    <w:p>
      <w:pPr>
        <w:pStyle w:val="BookText"/>
      </w:pPr>
      <w:r>
        <w:rPr>
          <w:rFonts w:ascii="IRNazanin" w:hAnsi="IRNazanin" w:eastAsia="IRNazanin" w:cs="IRNazanin"/>
          <w:lang w:bidi="fa-IR"/>
          <w:color w:val="111111"/>
          <w:sz w:val="28"/>
          <w:szCs w:val="28"/>
          <w:rtl/>
        </w:rPr>
        <w:t xml:space="preserve">الثانی:وجوب نزح المقدّر أو الجمیع کما هو قول سائر الفقهاء.</w:t>
      </w:r>
    </w:p>
    <w:p>
      <w:pPr>
        <w:pStyle w:val="BookText"/>
      </w:pPr>
      <w:r>
        <w:rPr>
          <w:rFonts w:ascii="IRNazanin" w:hAnsi="IRNazanin" w:eastAsia="IRNazanin" w:cs="IRNazanin"/>
          <w:lang w:bidi="fa-IR"/>
          <w:color w:val="111111"/>
          <w:sz w:val="28"/>
          <w:szCs w:val="28"/>
          <w:rtl/>
        </w:rPr>
        <w:t xml:space="preserve">الثالث:التفصیل المذکور الذی استجاده الشارح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19794_202840"/>
    <w:bookmarkEnd w:id="32"/>
    <w:p>
      <w:pPr>
        <w:pStyle w:val="Heading3"/>
      </w:pPr>
      <w:bookmarkStart w:id="184" w:name="_Toc44"/>
      <w:r>
        <w:t>(نزح عشر دلاء)</w:t>
      </w:r>
      <w:bookmarkEnd w:id="184"/>
    </w:p>
    <w:p>
      <w:pPr>
        <w:pStyle w:val="BookText"/>
      </w:pPr>
      <w:r>
        <w:rPr>
          <w:rFonts w:ascii="IRNazanin" w:hAnsi="IRNazanin" w:eastAsia="IRNazanin" w:cs="IRNazanin"/>
          <w:lang w:bidi="fa-IR"/>
          <w:color w:val="111111"/>
          <w:sz w:val="28"/>
          <w:szCs w:val="28"/>
          <w:rtl/>
        </w:rPr>
        <w:t xml:space="preserve">(و) نزح (عشر) دلاء</w:t>
      </w:r>
      <w:r>
        <w:rPr>
          <w:rStyle w:val="FootnoteReference"/>
        </w:rPr>
        <w:footnoteReference w:id="369"/>
      </w:r>
      <w:r>
        <w:rPr>
          <w:rFonts w:ascii="IRNazanin" w:hAnsi="IRNazanin" w:eastAsia="IRNazanin" w:cs="IRNazanin"/>
          <w:lang w:bidi="fa-IR"/>
          <w:color w:val="111111"/>
          <w:sz w:val="28"/>
          <w:szCs w:val="28"/>
          <w:rtl/>
        </w:rPr>
        <w:t xml:space="preserve">(لیابس العذرة</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 المراد من العذرة الیابسة هو إمّا غیر ذائبها أو غیر رطبها.</w:t>
      </w:r>
    </w:p>
    <w:p>
      <w:pPr>
        <w:pStyle w:val="BookText"/>
      </w:pPr>
      <w:r>
        <w:rPr>
          <w:rFonts w:ascii="IRNazanin" w:hAnsi="IRNazanin" w:eastAsia="IRNazanin" w:cs="IRNazanin"/>
          <w:lang w:bidi="fa-IR"/>
          <w:color w:val="111111"/>
          <w:sz w:val="28"/>
          <w:szCs w:val="28"/>
          <w:rtl/>
        </w:rPr>
        <w:t xml:space="preserve">) ،و هو غیر ذائبها أو رطبها أو 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الأقوال، (و قلیل الدم) کدم الدجاجة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المذبوحة فی المشهور،و المرویّ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دلاء یسیرة.</w:t>
      </w:r>
    </w:p>
    <w:p>
      <w:pPr>
        <w:pStyle w:val="BookText"/>
      </w:pPr>
      <w:r>
        <w:rPr>
          <w:rFonts w:ascii="Amiri" w:hAnsi="Amiri" w:eastAsia="Amiri" w:cs="Amiri"/>
          <w:lang w:bidi="ar-SA"/>
          <w:color w:val="111111"/>
          <w:sz w:val="28"/>
          <w:szCs w:val="28"/>
          <w:rtl/>
        </w:rPr>
        <w:t xml:space="preserve">و فسّرت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علیّ بن جعفر قال:سألته عن رجل ذبح شاة فاضطربت فوقعت فی بئر ماء-إلی أن قال:-و سألته عن رجل ذبح دجاجة أو حمامة فوقعت فی بئر،هل یصلح أن یتوضّأ منها؟قال:ینزح منها دلاء یسیرة،ثمّ یتوضّأ منها...إلخ(الوسائل:ج 1 ص 141 ب 21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هذا و الشیخ الطوسیّ رحمه اللّه فسّر قوله علیه السّلام:«دلاء یسیرة»بالعشر و جعله جمع قلّة،و حمله علی أکثر ما یدلّ علیه جمع القلّة و هو العشر،لکنّ العلاّمة رحمه اللّه جعله فی کتابه(المنتهی)جمع کثرة،و حمله علی أقلّ ما یدلّ علیه جمع الکثرة و هو العشر.</w:t>
      </w:r>
    </w:p>
    <w:p>
      <w:pPr>
        <w:pStyle w:val="BookText"/>
      </w:pPr>
      <w:r>
        <w:rPr>
          <w:rFonts w:ascii="IRNazanin" w:hAnsi="IRNazanin" w:eastAsia="IRNazanin" w:cs="IRNazanin"/>
          <w:lang w:bidi="fa-IR"/>
          <w:color w:val="111111"/>
          <w:sz w:val="28"/>
          <w:szCs w:val="28"/>
          <w:rtl/>
        </w:rPr>
        <w:t xml:space="preserve">بالعشر،لأنّه أکثر عدد یضاف إلی هذا الجمع،أو لأنّه أقلّ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3" w:name="pg19794_202841"/>
    <w:bookmarkEnd w:id="33"/>
    <w:p>
      <w:pPr>
        <w:pStyle w:val="BookText"/>
      </w:pPr>
      <w:r>
        <w:rPr>
          <w:rFonts w:ascii="IRNazanin" w:hAnsi="IRNazanin" w:eastAsia="IRNazanin" w:cs="IRNazanin"/>
          <w:lang w:bidi="fa-IR"/>
          <w:color w:val="111111"/>
          <w:sz w:val="28"/>
          <w:szCs w:val="28"/>
          <w:rtl/>
        </w:rPr>
        <w:t xml:space="preserve">جمع الکثرة،و فیهما</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أمّا التفسیر الأوّل-و هو جعل«دلاء»جمع قلّة و حملها علی أکثر ما یدلّ علیه جمع القلّة و هو العشر،کما عن الشیخ-ففیه عدم کون هذا الوزن من أوزان جمع القلّة التی ذکروها،کما قال ابن مالک فی ألفیّته:</w:t>
      </w:r>
    </w:p>
    <w:p>
      <w:pPr>
        <w:pStyle w:val="BookText"/>
      </w:pPr>
      <w:r>
        <w:rPr>
          <w:rFonts w:ascii="Amiri" w:hAnsi="Amiri" w:eastAsia="Amiri" w:cs="Amiri"/>
          <w:lang w:bidi="ar-SA"/>
          <w:color w:val="111111"/>
          <w:sz w:val="28"/>
          <w:szCs w:val="28"/>
          <w:rtl/>
        </w:rPr>
        <w:t xml:space="preserve">أفعلة،أفعل،ثمّ فعلة ثمّة أفعال جموع قلّة</w:t>
      </w:r>
    </w:p>
    <w:p>
      <w:pPr>
        <w:pStyle w:val="BookText"/>
      </w:pPr>
      <w:r>
        <w:rPr>
          <w:rFonts w:ascii="IRNazanin" w:hAnsi="IRNazanin" w:eastAsia="IRNazanin" w:cs="IRNazanin"/>
          <w:lang w:bidi="fa-IR"/>
          <w:color w:val="111111"/>
          <w:sz w:val="28"/>
          <w:szCs w:val="28"/>
          <w:rtl/>
        </w:rPr>
        <w:t xml:space="preserve">و فی هذا المعنی بالفارسیّة:</w:t>
      </w:r>
    </w:p>
    <w:p>
      <w:pPr>
        <w:pStyle w:val="BookText"/>
      </w:pPr>
      <w:r>
        <w:rPr>
          <w:rFonts w:ascii="IRNazanin" w:hAnsi="IRNazanin" w:eastAsia="IRNazanin" w:cs="IRNazanin"/>
          <w:lang w:bidi="fa-IR"/>
          <w:color w:val="111111"/>
          <w:sz w:val="28"/>
          <w:szCs w:val="28"/>
          <w:rtl/>
        </w:rPr>
        <w:t xml:space="preserve">جمع قلّه چار باشد در میان نحویان أفعل و أفعله و فعله و أفعال بدان</w:t>
      </w:r>
    </w:p>
    <w:p>
      <w:pPr>
        <w:pStyle w:val="BookText"/>
      </w:pPr>
      <w:r>
        <w:rPr>
          <w:rFonts w:ascii="IRNazanin" w:hAnsi="IRNazanin" w:eastAsia="IRNazanin" w:cs="IRNazanin"/>
          <w:lang w:bidi="fa-IR"/>
          <w:color w:val="111111"/>
          <w:sz w:val="28"/>
          <w:szCs w:val="28"/>
          <w:rtl/>
        </w:rPr>
        <w:t xml:space="preserve">هذا أوّلا،و فیه أیضا حمله علی أکثر ما یدلّ علیه جمع القلّة ثانیا و الحال أنّ أصالة البراءة تجری بالنسبة إلی الأزید من الثلاثة،فإنّها أقلّ مراتب جمع القلّة.</w:t>
      </w:r>
    </w:p>
    <w:p>
      <w:pPr>
        <w:pStyle w:val="BookText"/>
      </w:pPr>
      <w:r>
        <w:rPr>
          <w:rFonts w:ascii="IRNazanin" w:hAnsi="IRNazanin" w:eastAsia="IRNazanin" w:cs="IRNazanin"/>
          <w:lang w:bidi="fa-IR"/>
          <w:color w:val="111111"/>
          <w:sz w:val="28"/>
          <w:szCs w:val="28"/>
          <w:rtl/>
        </w:rPr>
        <w:t xml:space="preserve">و أمّا التفسیر الثانی الذی ادّعاه العلاّمة فی کتابه(المنتهی)-و هو کون«دلاء» جمع کثرة مع حمله علی أقلّ ما یدلّ علیه هذا الجمع و هو العشر-ففیه أنّ أقلّ ما یدلّ علیه جمع الکثرة هو أحد عشر لا العشر،فإنّ العشر مدلول جمع القلّة و أکثر مراتبه.</w:t>
      </w:r>
    </w:p>
    <w:p>
      <w:pPr>
        <w:pStyle w:val="BookText"/>
      </w:pPr>
      <w:r>
        <w:rPr>
          <w:rFonts w:ascii="IRNazanin" w:hAnsi="IRNazanin" w:eastAsia="IRNazanin" w:cs="IRNazanin"/>
          <w:lang w:bidi="fa-IR"/>
          <w:color w:val="111111"/>
          <w:sz w:val="28"/>
          <w:szCs w:val="28"/>
          <w:rtl/>
        </w:rPr>
        <w:t xml:space="preserve">إیضاح:إنّ جمع الکثرة یدلّ علی ما لا یدلّ علیه جمع القلّة و ینتهی لدیه من حیث الکثرة،فإنّ أکثر ما یدلّ علیه جمع القلّة هو العشرة،و ما بعدها أقلّ عدد یدلّ علیه جمع الکثرة و هو أحد عشر.</w:t>
      </w:r>
    </w:p>
    <w:p>
      <w:pPr>
        <w:pStyle w:val="BookText"/>
      </w:pPr>
      <w:r>
        <w:rPr>
          <w:rFonts w:ascii="IRNazanin" w:hAnsi="IRNazanin" w:eastAsia="IRNazanin" w:cs="IRNazanin"/>
          <w:lang w:bidi="fa-IR"/>
          <w:color w:val="111111"/>
          <w:sz w:val="28"/>
          <w:szCs w:val="28"/>
          <w:rtl/>
        </w:rPr>
        <w:t xml:space="preserve">نظر.</w:t>
      </w:r>
    </w:p>
    <w:p>
      <w:pPr>
        <w:pStyle w:val="Heading3"/>
      </w:pPr>
      <w:bookmarkStart w:id="185" w:name="_Toc45"/>
      <w:r>
        <w:t>(نزح سبع دلاء)</w:t>
      </w:r>
      <w:bookmarkEnd w:id="185"/>
    </w:p>
    <w:p>
      <w:pPr>
        <w:pStyle w:val="BookText"/>
      </w:pPr>
      <w:r>
        <w:rPr>
          <w:rFonts w:ascii="IRNazanin" w:hAnsi="IRNazanin" w:eastAsia="IRNazanin" w:cs="IRNazanin"/>
          <w:lang w:bidi="fa-IR"/>
          <w:color w:val="111111"/>
          <w:sz w:val="28"/>
          <w:szCs w:val="28"/>
          <w:rtl/>
        </w:rPr>
        <w:t xml:space="preserve">(و) نزح (سبع) دلاء (للطیر) ،و هو الحمامة</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 الدلیل لما ذکر هو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علیّ قال:سألت أبا عبد اللّه علیه السّلام عن الفأرة تقع فی البئر، قال:سبع دلاء،قال:و سألته عن الطیر و الدجاجة تقع فی البئر،قال:سبع دلاء، الحدیث(الوسائل:ج 1 ص 136 ب 18 من أبواب الماء المطلق من کتاب الطهارة ح 2).</w:t>
      </w:r>
    </w:p>
    <w:p>
      <w:pPr>
        <w:pStyle w:val="BookText"/>
      </w:pPr>
      <w:r>
        <w:rPr>
          <w:rFonts w:ascii="IRNazanin" w:hAnsi="IRNazanin" w:eastAsia="IRNazanin" w:cs="IRNazanin"/>
          <w:lang w:bidi="fa-IR"/>
          <w:color w:val="111111"/>
          <w:sz w:val="28"/>
          <w:szCs w:val="28"/>
          <w:rtl/>
        </w:rPr>
        <w:t xml:space="preserve">فما فوقها،أی لنجاسة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موته، (و الفأرة</w:t>
      </w:r>
      <w:r>
        <w:rPr>
          <w:rStyle w:val="FootnoteReference"/>
        </w:rPr>
        <w:footnoteReference w:id="374"/>
      </w:r>
      <w:r>
        <w:rPr>
          <w:rFonts w:ascii="IRNazanin" w:hAnsi="IRNazanin" w:eastAsia="IRNazanin" w:cs="IRNazanin"/>
          <w:lang w:bidi="fa-IR"/>
          <w:color w:val="111111"/>
          <w:sz w:val="28"/>
          <w:szCs w:val="28"/>
          <w:rtl/>
        </w:rPr>
        <w:t xml:space="preserve">مع انتفاخها) فی المشهور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المرویّ</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قوله«المرویّ»مبتدأ،خبره قوله«اعتبار تفسّخها»،و قوله«ضعف»یمکن کونه مجرّدا و معلوما،و یمکن کونه مجهولا و مزیدا فیه.یعنی و إن کان المرویّ مضعّفا.</w:t>
      </w:r>
    </w:p>
    <w:p>
      <w:pPr>
        <w:pStyle w:val="BookText"/>
      </w:pPr>
      <w:r>
        <w:rPr>
          <w:rFonts w:ascii="IRNazanin" w:hAnsi="IRNazanin" w:eastAsia="IRNazanin" w:cs="IRNazanin"/>
          <w:lang w:bidi="fa-IR"/>
          <w:color w:val="111111"/>
          <w:sz w:val="28"/>
          <w:szCs w:val="28"/>
          <w:rtl/>
        </w:rPr>
        <w:t xml:space="preserve">إیضاح:اعلم أنّ المصنّف رحمه اللّه اشترط فی الحکم المذکور انتفاخ الفأرة فی البئر بعد أن ماتت فیها،لکنّ الروایة مع ضعفها تدلّ علی تفسّخ الفأرة بعد موتها،و هو تجزّی الأجزاء و تفرّقها،و 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أبی سعید المکاریّ عن أبی عبد اللّه علیه السّلام قال:إذا وقعت الفأرة فی البئر فتسلّخت فانزح منها سبع دلاء،و فی روایة اخری:فتفسّخت (الوسائل:ج 1 ص 137 ب 19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و إن ضعف اعتبار تفسّخها.</w:t>
      </w:r>
    </w:p>
    <w:p>
      <w:pPr>
        <w:pStyle w:val="BookText"/>
      </w:pPr>
      <w:r>
        <w:rPr>
          <w:rFonts w:ascii="IRNazanin" w:hAnsi="IRNazanin" w:eastAsia="IRNazanin" w:cs="IRNazanin"/>
          <w:lang w:bidi="fa-IR"/>
          <w:color w:val="111111"/>
          <w:sz w:val="28"/>
          <w:szCs w:val="28"/>
          <w:rtl/>
        </w:rPr>
        <w:t xml:space="preserve">(و بول الصبیّ) ،و هو الذکر الذی زاد سنّه عن حولین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الأوّل:من یکون تغذیته بالرضاع خاصّة أو یکون أکثر تغذیته کذلک،فإنّ حکمه وجوب نزح دلو واحدة کما سیجیء إن شاء اللّه تعالی.</w:t>
      </w:r>
    </w:p>
    <w:p>
      <w:pPr>
        <w:pStyle w:val="BookText"/>
      </w:pPr>
      <w:r>
        <w:rPr>
          <w:rFonts w:ascii="IRNazanin" w:hAnsi="IRNazanin" w:eastAsia="IRNazanin" w:cs="IRNazanin"/>
          <w:lang w:bidi="fa-IR"/>
          <w:color w:val="111111"/>
          <w:sz w:val="28"/>
          <w:szCs w:val="28"/>
          <w:rtl/>
        </w:rPr>
        <w:t xml:space="preserve">الثانی:من یکون تغذیته بغیر الرضاع أکثر من إرضاعه أو مساویا له،فإنّ حکمه إلحاقه بالصبیّ فی وجوب نزح سبع دلاء.</w:t>
      </w:r>
    </w:p>
    <w:p>
      <w:pPr>
        <w:pStyle w:val="BookText"/>
      </w:pPr>
      <w:r>
        <w:rPr>
          <w:rFonts w:ascii="IRNazanin" w:hAnsi="IRNazanin" w:eastAsia="IRNazanin" w:cs="IRNazanin"/>
          <w:lang w:bidi="fa-IR"/>
          <w:color w:val="111111"/>
          <w:sz w:val="28"/>
          <w:szCs w:val="28"/>
          <w:rtl/>
        </w:rPr>
        <w:t xml:space="preserve">و لم یبلغ</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حکمه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الدلیل علی وجوب نزح سبع دلاء لبول الصبیّ الذی لم یبلغ الحلم هو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منصور بن حازم قال:حدّثنی عدّة عن أبی عبد اللّه علیه السّلام قال:ینزح منه سبع دلاء إذا بال فیه الصبیّ،أو وقعت فیها فأرة أو نحوها(الوسائل:</w:t>
      </w:r>
    </w:p>
    <w:p>
      <w:pPr>
        <w:pStyle w:val="BookText"/>
      </w:pPr>
      <w:r>
        <w:rPr>
          <w:rFonts w:ascii="IRNazanin" w:hAnsi="IRNazanin" w:eastAsia="IRNazanin" w:cs="IRNazanin"/>
          <w:lang w:bidi="fa-IR"/>
          <w:color w:val="111111"/>
          <w:sz w:val="28"/>
          <w:szCs w:val="28"/>
          <w:rtl/>
        </w:rPr>
        <w:t xml:space="preserve">ج 1 ص 133 ب 16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الرضیع الذی یغلب أکله علی رضاعه أو یساویه، (و غسل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الجنب) الخالی بدنه عن نجاسة عینیّة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مقتضی النصّ</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إیضاح:اختلف الفقهاء فی أنّه إذا اغتسل الجنب فی البئر هل ینجس ماؤها و إن لم تسلب عنها الطهوریّة أو تسلب عنها الطهوریّة أیضا بمعنی أنّ ماءها لا یرفع إذا الحدث الأکبر و لا الأصغر کما أنّ الماء القلیل إذا اغتسل فیه لم یجز الاغتسال فیه و لا التوضّؤ به.</w:t>
      </w:r>
    </w:p>
    <w:p>
      <w:pPr>
        <w:pStyle w:val="BookText"/>
      </w:pPr>
      <w:r>
        <w:rPr>
          <w:rFonts w:ascii="IRNazanin" w:hAnsi="IRNazanin" w:eastAsia="IRNazanin" w:cs="IRNazanin"/>
          <w:lang w:bidi="fa-IR"/>
          <w:color w:val="111111"/>
          <w:sz w:val="28"/>
          <w:szCs w:val="28"/>
          <w:rtl/>
        </w:rPr>
        <w:t xml:space="preserve">فلو قیل بالأوّل حکم بتنجّس ماء البئر لغسل الجنب فیه و وجب نزح سبع دلاء لزوال النجاسة عنه،و النصّ منقول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أبی بصیر قال:سألت أبا عبد اللّه علیه السّلام عن الجنب یدخل البئر فیغتسل منها،قال:ینزح منها سبع دلاء(الوسائل:ج 1 ص 142 ب 22 من أبواب الماء المطلق من کتاب الطهارة ح 4).</w:t>
      </w:r>
    </w:p>
    <w:p>
      <w:pPr>
        <w:pStyle w:val="BookText"/>
      </w:pPr>
      <w:r>
        <w:rPr>
          <w:rFonts w:ascii="IRNazanin" w:hAnsi="IRNazanin" w:eastAsia="IRNazanin" w:cs="IRNazanin"/>
          <w:lang w:bidi="fa-IR"/>
          <w:color w:val="111111"/>
          <w:sz w:val="28"/>
          <w:szCs w:val="28"/>
          <w:rtl/>
        </w:rPr>
        <w:t xml:space="preserve">نجاسة الماء بذلک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سلب الطهوریّة،و علی هذا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فإن اغتسل مرتمسا طهر بدنه من الحدث و نجس بالخبث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اغتسل مرتّبا ففی نجاسة</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إیضاح:إنّ الجنب إذا اغتسل بماء البئر فله صورتان:</w:t>
      </w:r>
    </w:p>
    <w:p>
      <w:pPr>
        <w:pStyle w:val="BookText"/>
      </w:pPr>
      <w:r>
        <w:rPr>
          <w:rFonts w:ascii="IRNazanin" w:hAnsi="IRNazanin" w:eastAsia="IRNazanin" w:cs="IRNazanin"/>
          <w:lang w:bidi="fa-IR"/>
          <w:color w:val="111111"/>
          <w:sz w:val="28"/>
          <w:szCs w:val="28"/>
          <w:rtl/>
        </w:rPr>
        <w:t xml:space="preserve">الاولی:أن یکون خارج الماء و یرتمس فیه رأسه أوّلا ثمّ الیمین ثمّ الیسار.</w:t>
      </w:r>
    </w:p>
    <w:p>
      <w:pPr>
        <w:pStyle w:val="BookText"/>
      </w:pPr>
      <w:r>
        <w:rPr>
          <w:rFonts w:ascii="IRNazanin" w:hAnsi="IRNazanin" w:eastAsia="IRNazanin" w:cs="IRNazanin"/>
          <w:lang w:bidi="fa-IR"/>
          <w:color w:val="111111"/>
          <w:sz w:val="28"/>
          <w:szCs w:val="28"/>
          <w:rtl/>
        </w:rPr>
        <w:t xml:space="preserve">الثانی:أن یصبّ ماء البئر علی رأسه بنیّة الغسل أوّلا ثمّ علی الیمین و هکذا و یصل الماء المنفصل عن بدن الجنب إلی البئر.</w:t>
      </w:r>
    </w:p>
    <w:p>
      <w:pPr>
        <w:pStyle w:val="BookText"/>
      </w:pPr>
      <w:r>
        <w:rPr>
          <w:rFonts w:ascii="IRNazanin" w:hAnsi="IRNazanin" w:eastAsia="IRNazanin" w:cs="IRNazanin"/>
          <w:lang w:bidi="fa-IR"/>
          <w:color w:val="111111"/>
          <w:sz w:val="28"/>
          <w:szCs w:val="28"/>
          <w:rtl/>
        </w:rPr>
        <w:t xml:space="preserve">فلو قیل بنجاسة ماء البئر بغسل أوّل العضو فیها لم یصحّ غسل الیمین بعد غسل الرأس إلاّ بعد نزح سبع دلاء حتّی تزول نجاستها به.</w:t>
      </w:r>
    </w:p>
    <w:p>
      <w:pPr>
        <w:pStyle w:val="BookText"/>
      </w:pPr>
      <w:r>
        <w:rPr>
          <w:rFonts w:ascii="IRNazanin" w:hAnsi="IRNazanin" w:eastAsia="IRNazanin" w:cs="IRNazanin"/>
          <w:lang w:bidi="fa-IR"/>
          <w:color w:val="111111"/>
          <w:sz w:val="28"/>
          <w:szCs w:val="28"/>
          <w:rtl/>
        </w:rPr>
        <w:t xml:space="preserve">و هکذا شأن غسل الیسار به فی الصورة الاولی،و کذلک فی الثانیة إذا صبّ الماء المنفصل عن بدنه فی البئر،فإذا غسل الرأس بماء البئر و صبّت الغسالة فیها لم یصحّ غسل الیمین إلاّ بتطهیره بالنزح المذکور.</w:t>
      </w:r>
    </w:p>
    <w:p>
      <w:pPr>
        <w:pStyle w:val="BookText"/>
      </w:pPr>
      <w:r>
        <w:rPr>
          <w:rFonts w:ascii="IRNazanin" w:hAnsi="IRNazanin" w:eastAsia="IRNazanin" w:cs="IRNazanin"/>
          <w:lang w:bidi="fa-IR"/>
          <w:color w:val="111111"/>
          <w:sz w:val="28"/>
          <w:szCs w:val="28"/>
          <w:rtl/>
        </w:rPr>
        <w:t xml:space="preserve">هذا إذا قیل بنجاسة ماء البئر بغسل أوّل جزء أو جزء من البدن،فلو قیل بعدم نجاسته إلاّ بإکمال الغسل فیها لم یحتج إلی النزح بعد غسل أوّل جزء من البدن.</w:t>
      </w:r>
    </w:p>
    <w:p>
      <w:pPr>
        <w:pStyle w:val="BookText"/>
      </w:pPr>
      <w:r>
        <w:rPr>
          <w:rFonts w:ascii="IRNazanin" w:hAnsi="IRNazanin" w:eastAsia="IRNazanin" w:cs="IRNazanin"/>
          <w:lang w:bidi="fa-IR"/>
          <w:color w:val="111111"/>
          <w:sz w:val="28"/>
          <w:szCs w:val="28"/>
          <w:rtl/>
        </w:rPr>
        <w:t xml:space="preserve">الماء...</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غسل الجزء الأوّل</w:t>
      </w:r>
      <w:r>
        <w:rPr>
          <w:rStyle w:val="FootnoteReference"/>
        </w:rPr>
        <w:footnoteReference w:id="382"/>
      </w:r>
      <w:r>
        <w:rPr>
          <w:rFonts w:ascii="Amiri" w:hAnsi="Amiri" w:eastAsia="Amiri" w:cs="Amiri"/>
          <w:lang w:bidi="ar-SA"/>
          <w:color w:val="111111"/>
          <w:sz w:val="28"/>
          <w:szCs w:val="28"/>
          <w:rtl/>
        </w:rPr>
        <w:t xml:space="preserve">مع اتّصاله</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 المراد هو أن یتّصل الجنب بماء البئر عند الغسل کما أوضحناه.</w:t>
      </w:r>
    </w:p>
    <w:p>
      <w:pPr>
        <w:pStyle w:val="BookText"/>
      </w:pPr>
      <w:r>
        <w:rPr>
          <w:rFonts w:ascii="IRNazanin" w:hAnsi="IRNazanin" w:eastAsia="IRNazanin" w:cs="IRNazanin"/>
          <w:lang w:bidi="fa-IR"/>
          <w:color w:val="111111"/>
          <w:sz w:val="28"/>
          <w:szCs w:val="28"/>
          <w:rtl/>
        </w:rPr>
        <w:t xml:space="preserve">به أو وصول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الماء إلیه أو توقّفه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إکمال الغسل و جهان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الوجه الآخر هو دلالة النصّ علی تنجّس ماء البئر بغسل الجنب فیها،فلا یتحقّق الغسل إلاّ بإتمامه.</w:t>
      </w:r>
    </w:p>
    <w:p>
      <w:pPr>
        <w:pStyle w:val="BookText"/>
      </w:pPr>
      <w:r>
        <w:rPr>
          <w:rFonts w:ascii="IRNazanin" w:hAnsi="IRNazanin" w:eastAsia="IRNazanin" w:cs="IRNazanin"/>
          <w:lang w:bidi="fa-IR"/>
          <w:color w:val="111111"/>
          <w:sz w:val="28"/>
          <w:szCs w:val="28"/>
          <w:rtl/>
        </w:rPr>
        <w:t xml:space="preserve">أقول:یمکن حمل الروایة الدالّة علی تنجّس البئر باغتسال الجنب فیها علی صورة اختلاط عرق بدن الجنب من الحرام بماء البئر و صبّه فیه بعد الحکم بنجاسة عرق الجنب حراما.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یلحق بالجنب غیره</w:t>
      </w:r>
      <w:r>
        <w:rPr>
          <w:rStyle w:val="FootnoteReference"/>
        </w:rPr>
        <w:footnoteReference w:id="385"/>
      </w:r>
      <w:r>
        <w:rPr>
          <w:rFonts w:ascii="IRNazanin" w:hAnsi="IRNazanin" w:eastAsia="IRNazanin" w:cs="IRNazanin"/>
          <w:lang w:bidi="fa-IR"/>
          <w:color w:val="111111"/>
          <w:sz w:val="28"/>
          <w:szCs w:val="28"/>
          <w:rtl/>
        </w:rPr>
        <w:t xml:space="preserve">ممّن یجب علیه الغسل،عملا</w:t>
      </w:r>
      <w:r>
        <w:rPr>
          <w:rStyle w:val="FootnoteReference"/>
        </w:rPr>
        <w:footnoteReference w:id="386"/>
      </w:r>
      <w:r>
        <w:rPr>
          <w:rFonts w:ascii="IRNazanin" w:hAnsi="IRNazanin" w:eastAsia="IRNazanin" w:cs="IRNazanin"/>
          <w:lang w:bidi="fa-IR"/>
          <w:color w:val="111111"/>
          <w:sz w:val="28"/>
          <w:szCs w:val="28"/>
          <w:rtl/>
        </w:rPr>
        <w:t xml:space="preserve">بالأصل مع احتماله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خروج</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 الدلیل علی الحکم المذکور هو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أبی مریم،قال:حدّثنا جعفر قال:کان أبو جعفر علیه السّلام یقول:إذا مات الکلب فی البئر نزحت،و قال أبو جعفر علیه السّلام:إذا وقع فیها ثمّ اخرج منها حیّا نزح منها سبع دلاء(الوسائل:ج 1 ص 134 ب 17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الکب من) ماء (البئر حیّا) ،و لا یلحق به الخنزیر،بل بما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19794_202847"/>
    <w:bookmarkEnd w:id="34"/>
    <w:p>
      <w:pPr>
        <w:pStyle w:val="BookText"/>
      </w:pPr>
      <w:r>
        <w:rPr>
          <w:rFonts w:ascii="IRNazanin" w:hAnsi="IRNazanin" w:eastAsia="IRNazanin" w:cs="IRNazanin"/>
          <w:lang w:bidi="fa-IR"/>
          <w:color w:val="111111"/>
          <w:sz w:val="28"/>
          <w:szCs w:val="28"/>
          <w:rtl/>
        </w:rPr>
        <w:t xml:space="preserve">لا</w:t>
      </w:r>
      <w:r>
        <w:rPr>
          <w:rStyle w:val="FootnoteReference"/>
        </w:rPr>
        <w:footnoteReference w:id="389"/>
      </w:r>
      <w:r>
        <w:rPr>
          <w:rFonts w:ascii="Amiri" w:hAnsi="Amiri" w:eastAsia="Amiri" w:cs="Amiri"/>
          <w:lang w:bidi="ar-SA"/>
          <w:color w:val="111111"/>
          <w:sz w:val="28"/>
          <w:szCs w:val="28"/>
          <w:rtl/>
        </w:rPr>
        <w:t xml:space="preserve">نصّ فیه.</w:t>
      </w:r>
    </w:p>
    <w:p>
      <w:pPr>
        <w:pStyle w:val="Heading3"/>
      </w:pPr>
      <w:bookmarkStart w:id="186" w:name="_Toc46"/>
      <w:r>
        <w:t>(نزح خمس دلاء)</w:t>
      </w:r>
      <w:bookmarkEnd w:id="186"/>
    </w:p>
    <w:p>
      <w:pPr>
        <w:pStyle w:val="BookText"/>
      </w:pPr>
      <w:r>
        <w:rPr>
          <w:rFonts w:ascii="IRNazanin" w:hAnsi="IRNazanin" w:eastAsia="IRNazanin" w:cs="IRNazanin"/>
          <w:lang w:bidi="fa-IR"/>
          <w:color w:val="111111"/>
          <w:sz w:val="28"/>
          <w:szCs w:val="28"/>
          <w:rtl/>
        </w:rPr>
        <w:t xml:space="preserve">(و) نزح (خمس لذرق</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الذرق(مص):السلح(المنجد).</w:t>
      </w:r>
    </w:p>
    <w:p>
      <w:pPr>
        <w:pStyle w:val="BookText"/>
      </w:pPr>
      <w:r>
        <w:rPr>
          <w:rFonts w:ascii="IRNazanin" w:hAnsi="IRNazanin" w:eastAsia="IRNazanin" w:cs="IRNazanin"/>
          <w:lang w:bidi="fa-IR"/>
          <w:color w:val="111111"/>
          <w:sz w:val="28"/>
          <w:szCs w:val="28"/>
          <w:rtl/>
        </w:rPr>
        <w:t xml:space="preserve">و بالفارسیّة:فضله افکندن.</w:t>
      </w:r>
    </w:p>
    <w:p>
      <w:pPr>
        <w:pStyle w:val="BookText"/>
      </w:pPr>
      <w:r>
        <w:rPr>
          <w:rFonts w:ascii="IRNazanin" w:hAnsi="IRNazanin" w:eastAsia="IRNazanin" w:cs="IRNazanin"/>
          <w:lang w:bidi="fa-IR"/>
          <w:color w:val="111111"/>
          <w:sz w:val="28"/>
          <w:szCs w:val="28"/>
          <w:rtl/>
        </w:rPr>
        <w:t xml:space="preserve">الدجاج) مثلّث الدال فی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نصّ علیه ظاهرا،فیجب تقییده</w:t>
      </w:r>
      <w:r>
        <w:rPr>
          <w:rStyle w:val="FootnoteReference"/>
        </w:rPr>
        <w:footnoteReference w:id="391"/>
      </w:r>
      <w:r>
        <w:rPr>
          <w:rFonts w:ascii="IRNazanin" w:hAnsi="IRNazanin" w:eastAsia="IRNazanin" w:cs="IRNazanin"/>
          <w:lang w:bidi="fa-IR"/>
          <w:color w:val="111111"/>
          <w:sz w:val="28"/>
          <w:szCs w:val="28"/>
          <w:rtl/>
        </w:rPr>
        <w:t xml:space="preserve">بالجلاّل کما صنع المصنّف فی البیان لیکون نجسا.</w:t>
      </w:r>
    </w:p>
    <w:p>
      <w:pPr>
        <w:pStyle w:val="BookText"/>
      </w:pPr>
      <w:r>
        <w:rPr>
          <w:rFonts w:ascii="IRNazanin" w:hAnsi="IRNazanin" w:eastAsia="IRNazanin" w:cs="IRNazanin"/>
          <w:lang w:bidi="fa-IR"/>
          <w:color w:val="111111"/>
          <w:sz w:val="28"/>
          <w:szCs w:val="28"/>
          <w:rtl/>
        </w:rPr>
        <w:t xml:space="preserve">و یحتمل حینئذ</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الأوّل:الحکم بوجوب نزح الجمیع إلحاقا له بما لا نصّ فیه.</w:t>
      </w:r>
    </w:p>
    <w:p>
      <w:pPr>
        <w:pStyle w:val="BookText"/>
      </w:pPr>
      <w:r>
        <w:rPr>
          <w:rFonts w:ascii="IRNazanin" w:hAnsi="IRNazanin" w:eastAsia="IRNazanin" w:cs="IRNazanin"/>
          <w:lang w:bidi="fa-IR"/>
          <w:color w:val="111111"/>
          <w:sz w:val="28"/>
          <w:szCs w:val="28"/>
          <w:rtl/>
        </w:rPr>
        <w:t xml:space="preserve">الثانی:الحکم بوجوب نزح عشر دلاء إدخالا له فی العذرة الیابسة التی یجب فیها نزح عشر دلاء کما تقدّم.</w:t>
      </w:r>
    </w:p>
    <w:p>
      <w:pPr>
        <w:pStyle w:val="BookText"/>
      </w:pPr>
      <w:r>
        <w:rPr>
          <w:rFonts w:ascii="IRNazanin" w:hAnsi="IRNazanin" w:eastAsia="IRNazanin" w:cs="IRNazanin"/>
          <w:lang w:bidi="fa-IR"/>
          <w:color w:val="111111"/>
          <w:sz w:val="28"/>
          <w:szCs w:val="28"/>
          <w:rtl/>
        </w:rPr>
        <w:t xml:space="preserve">الثالث:الحکم بوجوب نزح خمس دلاء للإجماع-إن تمّ-علی عدم وجوب الزائد.</w:t>
      </w:r>
    </w:p>
    <w:p>
      <w:pPr>
        <w:pStyle w:val="BookText"/>
      </w:pPr>
      <w:r>
        <w:rPr>
          <w:rFonts w:ascii="IRNazanin" w:hAnsi="IRNazanin" w:eastAsia="IRNazanin" w:cs="IRNazanin"/>
          <w:lang w:bidi="fa-IR"/>
          <w:color w:val="111111"/>
          <w:sz w:val="28"/>
          <w:szCs w:val="28"/>
          <w:rtl/>
        </w:rPr>
        <w:t xml:space="preserve">وجوب نزح الجمیع إلحاقا له بما لا نصّ فیه إن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یثبت الإجماع علی خلافه</w:t>
      </w:r>
      <w:r>
        <w:rPr>
          <w:rStyle w:val="FootnoteReference"/>
        </w:rPr>
        <w:footnoteReference w:id="393"/>
      </w:r>
      <w:r>
        <w:rPr>
          <w:rFonts w:ascii="IRNazanin" w:hAnsi="IRNazanin" w:eastAsia="IRNazanin" w:cs="IRNazanin"/>
          <w:lang w:bidi="fa-IR"/>
          <w:color w:val="111111"/>
          <w:sz w:val="28"/>
          <w:szCs w:val="28"/>
          <w:rtl/>
        </w:rPr>
        <w:t xml:space="preserve">،و عشر</w:t>
      </w:r>
      <w:r>
        <w:rPr>
          <w:rStyle w:val="FootnoteReference"/>
        </w:rPr>
        <w:footnoteReference w:id="394"/>
      </w:r>
      <w:r>
        <w:rPr>
          <w:rFonts w:ascii="IRNazanin" w:hAnsi="IRNazanin" w:eastAsia="IRNazanin" w:cs="IRNazanin"/>
          <w:lang w:bidi="fa-IR"/>
          <w:color w:val="111111"/>
          <w:sz w:val="28"/>
          <w:szCs w:val="28"/>
          <w:rtl/>
        </w:rPr>
        <w:t xml:space="preserve">إدخالا له فی العذرة،و الخمس</w:t>
      </w:r>
      <w:r>
        <w:rPr>
          <w:rStyle w:val="FootnoteReference"/>
        </w:rPr>
        <w:footnoteReference w:id="395"/>
      </w:r>
      <w:r>
        <w:rPr>
          <w:rFonts w:ascii="IRNazanin" w:hAnsi="IRNazanin" w:eastAsia="IRNazanin" w:cs="IRNazanin"/>
          <w:lang w:bidi="fa-IR"/>
          <w:color w:val="111111"/>
          <w:sz w:val="28"/>
          <w:szCs w:val="28"/>
          <w:rtl/>
        </w:rPr>
        <w:t xml:space="preserve">للإجماع علی عدم الزائد إن تمّ.</w:t>
      </w:r>
    </w:p>
    <w:p>
      <w:pPr>
        <w:pStyle w:val="BookText"/>
      </w:pPr>
      <w:r>
        <w:rPr>
          <w:rFonts w:ascii="IRNazanin" w:hAnsi="IRNazanin" w:eastAsia="IRNazanin" w:cs="IRNazanin"/>
          <w:lang w:bidi="fa-IR"/>
          <w:color w:val="111111"/>
          <w:sz w:val="28"/>
          <w:szCs w:val="28"/>
          <w:rtl/>
        </w:rPr>
        <w:t xml:space="preserve">و فی الدروس صرّح بإرادة العموم</w:t>
      </w:r>
      <w:r>
        <w:rPr>
          <w:rStyle w:val="FootnoteReference"/>
        </w:rPr>
        <w:footnoteReference w:id="396"/>
      </w:r>
      <w:r>
        <w:rPr>
          <w:rFonts w:ascii="IRNazanin" w:hAnsi="IRNazanin" w:eastAsia="IRNazanin" w:cs="IRNazanin"/>
          <w:lang w:bidi="fa-IR"/>
          <w:color w:val="111111"/>
          <w:sz w:val="28"/>
          <w:szCs w:val="28"/>
          <w:rtl/>
        </w:rPr>
        <w:t xml:space="preserve">کما هنا،و جعل التخصیص</w:t>
      </w:r>
      <w:r>
        <w:rPr>
          <w:rStyle w:val="FootnoteReference"/>
        </w:rPr>
        <w:footnoteReference w:id="397"/>
      </w:r>
      <w:r>
        <w:rPr>
          <w:rFonts w:ascii="IRNazanin" w:hAnsi="IRNazanin" w:eastAsia="IRNazanin" w:cs="IRNazanin"/>
          <w:lang w:bidi="fa-IR"/>
          <w:color w:val="111111"/>
          <w:sz w:val="28"/>
          <w:szCs w:val="28"/>
          <w:rtl/>
        </w:rPr>
        <w:t xml:space="preserve">بالجلاّل قولا.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19794_202849"/>
    <w:bookmarkEnd w:id="35"/>
    <w:p>
      <w:pPr>
        <w:pStyle w:val="Heading3"/>
      </w:pPr>
      <w:bookmarkStart w:id="187" w:name="_Toc47"/>
      <w:r>
        <w:t>(نزح ثلاث دلاء)</w:t>
      </w:r>
      <w:bookmarkEnd w:id="187"/>
    </w:p>
    <w:p>
      <w:pPr>
        <w:pStyle w:val="BookText"/>
      </w:pPr>
      <w:r>
        <w:rPr>
          <w:rFonts w:ascii="IRNazanin" w:hAnsi="IRNazanin" w:eastAsia="IRNazanin" w:cs="IRNazanin"/>
          <w:lang w:bidi="fa-IR"/>
          <w:color w:val="111111"/>
          <w:sz w:val="28"/>
          <w:szCs w:val="28"/>
          <w:rtl/>
        </w:rPr>
        <w:t xml:space="preserve">(و ثلاث</w:t>
      </w:r>
      <w:r>
        <w:rPr>
          <w:rStyle w:val="FootnoteReference"/>
        </w:rPr>
        <w:footnoteReference w:id="398"/>
      </w:r>
      <w:r>
        <w:rPr>
          <w:rFonts w:ascii="Amiri" w:hAnsi="Amiri" w:eastAsia="Amiri" w:cs="Amiri"/>
          <w:lang w:bidi="ar-SA"/>
          <w:color w:val="111111"/>
          <w:sz w:val="28"/>
          <w:szCs w:val="28"/>
          <w:rtl/>
        </w:rPr>
        <w:t xml:space="preserve">) دلاء (للفأرة) مع عدم الوصف</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المستند لهذا الحکم هو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معاویة بن عمّار قال:سألت أبا عبد اللّه علیه السّلام عن الفأرة و الوزغة تقع فی البئر،قال:ینزح منها ثلاث دلاء(الوسائل:ج 1 ص 137 ب 19 من أبواب الماء المطلق من کتاب الطهارة ح 2).</w:t>
      </w:r>
    </w:p>
    <w:p>
      <w:pPr>
        <w:pStyle w:val="BookText"/>
      </w:pPr>
      <w:r>
        <w:rPr>
          <w:rFonts w:ascii="IRNazanin" w:hAnsi="IRNazanin" w:eastAsia="IRNazanin" w:cs="IRNazanin"/>
          <w:lang w:bidi="fa-IR"/>
          <w:color w:val="111111"/>
          <w:sz w:val="28"/>
          <w:szCs w:val="28"/>
          <w:rtl/>
        </w:rPr>
        <w:t xml:space="preserve">أقول:إنّ الجمع بین الروایة المتقدّمة فی الهامش 2 من ص 125 الدالّة علی وجوب نزح سبع دلاء إذا وقعت الفأرة فی البئر و بین هذه الروایة الدالّة علی وجوب نزح ثلاث دلاء إنّما هو بحمل الروایة المتقدّمة علی صورة تفسّخ الفأرة و حمل هذه علی ما إذا لم تتفسّخ کما أشار إلی هذا الشیخ الطوسیّ رحمه اللّه.</w:t>
      </w:r>
    </w:p>
    <w:p>
      <w:pPr>
        <w:pStyle w:val="BookText"/>
      </w:pPr>
      <w:r>
        <w:rPr>
          <w:rFonts w:ascii="IRNazanin" w:hAnsi="IRNazanin" w:eastAsia="IRNazanin" w:cs="IRNazanin"/>
          <w:lang w:bidi="fa-IR"/>
          <w:color w:val="111111"/>
          <w:sz w:val="28"/>
          <w:szCs w:val="28"/>
          <w:rtl/>
        </w:rPr>
        <w:t xml:space="preserve">(و الحیّة) علی المشهور.</w:t>
      </w:r>
    </w:p>
    <w:p>
      <w:pPr>
        <w:pStyle w:val="BookText"/>
      </w:pPr>
      <w:r>
        <w:rPr>
          <w:rFonts w:ascii="IRNazanin" w:hAnsi="IRNazanin" w:eastAsia="IRNazanin" w:cs="IRNazanin"/>
          <w:lang w:bidi="fa-IR"/>
          <w:color w:val="111111"/>
          <w:sz w:val="28"/>
          <w:szCs w:val="28"/>
          <w:rtl/>
        </w:rPr>
        <w:t xml:space="preserve">و المأخذ فیها</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أقول:ما عثرت فیما هو عندی من کتب الأحادیث علی ما یدلّ علی حکم الحیّة إذا وقعت فی البئر و ماتت فیها.</w:t>
      </w:r>
    </w:p>
    <w:p>
      <w:pPr>
        <w:pStyle w:val="BookText"/>
      </w:pPr>
      <w:r>
        <w:rPr>
          <w:rFonts w:ascii="IRNazanin" w:hAnsi="IRNazanin" w:eastAsia="IRNazanin" w:cs="IRNazanin"/>
          <w:lang w:bidi="fa-IR"/>
          <w:color w:val="111111"/>
          <w:sz w:val="28"/>
          <w:szCs w:val="28"/>
          <w:rtl/>
        </w:rPr>
        <w:t xml:space="preserve">نعم استند المحقّق رحمه اللّه فی کتابه(المعتبر)إلی روایة لم یصرّح فیها بالحیّة،و هی منقولة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الحلبیّ عن أبی عبد اللّه علیه السّلام قال:إذا سقط فی البئر شیء صغیر فمات فیها فانزح منها دلاء...إلخ(الوسائل:ج 1 ص 132 ب 15 من أبواب الماء المطلق من کتاب الطهارة ح 6).</w:t>
      </w:r>
    </w:p>
    <w:p>
      <w:pPr>
        <w:pStyle w:val="BookText"/>
      </w:pPr>
      <w:r>
        <w:rPr>
          <w:rFonts w:ascii="IRNazanin" w:hAnsi="IRNazanin" w:eastAsia="IRNazanin" w:cs="IRNazanin"/>
          <w:lang w:bidi="fa-IR"/>
          <w:color w:val="111111"/>
          <w:sz w:val="28"/>
          <w:szCs w:val="28"/>
          <w:rtl/>
        </w:rPr>
        <w:t xml:space="preserve">و لا یخفی عدم صراحة الروایة بالحیّة،لأنّ الحیّة ربّما تکون کبیرة،فلا یصدق علیها قوله علیه السّلام:«شیء صغیر»،و قد نقل فی خصوص الدابّة الصغیرة الحکم بوجوب نزح سبع دلاء،کما روی عن ابن سنان،و قد عمل بها الصدوق رحمه اللّه، فیتعارضان إلاّ أن یقال برجحان الاولی بالشهرة الفتوائیّة.</w:t>
      </w:r>
    </w:p>
    <w:p>
      <w:pPr>
        <w:pStyle w:val="BookText"/>
      </w:pPr>
      <w:r>
        <w:rPr>
          <w:rFonts w:ascii="IRNazanin" w:hAnsi="IRNazanin" w:eastAsia="IRNazanin" w:cs="IRNazanin"/>
          <w:lang w:bidi="fa-IR"/>
          <w:color w:val="111111"/>
          <w:sz w:val="28"/>
          <w:szCs w:val="28"/>
          <w:rtl/>
        </w:rPr>
        <w:t xml:space="preserve">ضعیف،...</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علّل</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الضمیران فی قولیه«لها»و«میتتها»یرجعان إلی الحیّة.</w:t>
      </w:r>
    </w:p>
    <w:p>
      <w:pPr>
        <w:pStyle w:val="BookText"/>
      </w:pPr>
      <w:r>
        <w:rPr>
          <w:rFonts w:ascii="IRNazanin" w:hAnsi="IRNazanin" w:eastAsia="IRNazanin" w:cs="IRNazanin"/>
          <w:lang w:bidi="fa-IR"/>
          <w:color w:val="111111"/>
          <w:sz w:val="28"/>
          <w:szCs w:val="28"/>
          <w:rtl/>
        </w:rPr>
        <w:t xml:space="preserve">بأنّ لها نفسا فتکون میتتها نجسة.</w:t>
      </w:r>
    </w:p>
    <w:p>
      <w:pPr>
        <w:pStyle w:val="BookText"/>
      </w:pPr>
      <w:r>
        <w:rPr>
          <w:rFonts w:ascii="IRNazanin" w:hAnsi="IRNazanin" w:eastAsia="IRNazanin" w:cs="IRNazanin"/>
          <w:lang w:bidi="fa-IR"/>
          <w:color w:val="111111"/>
          <w:sz w:val="28"/>
          <w:szCs w:val="28"/>
          <w:rtl/>
        </w:rPr>
        <w:t xml:space="preserve">و فیه</w:t>
      </w:r>
      <w:r>
        <w:rPr>
          <w:rStyle w:val="FootnoteReference"/>
        </w:rPr>
        <w:footnoteReference w:id="402"/>
      </w:r>
      <w:r>
        <w:rPr>
          <w:rFonts w:ascii="IRNazanin" w:hAnsi="IRNazanin" w:eastAsia="IRNazanin" w:cs="IRNazanin"/>
          <w:lang w:bidi="fa-IR"/>
          <w:color w:val="111111"/>
          <w:sz w:val="28"/>
          <w:szCs w:val="28"/>
          <w:rtl/>
        </w:rPr>
        <w:t xml:space="preserve">مع الشکّ فی ذلک عدم استلزامه للمدّعی</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ألحق بها (الوزغة</w:t>
      </w:r>
      <w:r>
        <w:rPr>
          <w:rStyle w:val="FootnoteReference"/>
        </w:rPr>
        <w:footnoteReference w:id="404"/>
      </w:r>
      <w:r>
        <w:rPr>
          <w:rFonts w:ascii="IRNazanin" w:hAnsi="IRNazanin" w:eastAsia="IRNazanin" w:cs="IRNazanin"/>
          <w:lang w:bidi="fa-IR"/>
          <w:color w:val="111111"/>
          <w:sz w:val="28"/>
          <w:szCs w:val="28"/>
          <w:rtl/>
        </w:rPr>
        <w:t xml:space="preserve">) بالتحریک.</w:t>
      </w:r>
    </w:p>
    <w:p>
      <w:pPr>
        <w:pStyle w:val="BookText"/>
      </w:pPr>
      <w:r>
        <w:rPr>
          <w:rFonts w:ascii="IRNazanin" w:hAnsi="IRNazanin" w:eastAsia="IRNazanin" w:cs="IRNazanin"/>
          <w:lang w:bidi="fa-IR"/>
          <w:color w:val="111111"/>
          <w:sz w:val="28"/>
          <w:szCs w:val="28"/>
          <w:rtl/>
        </w:rPr>
        <w:t xml:space="preserve">و لا شاهد له</w:t>
      </w:r>
      <w:r>
        <w:rPr>
          <w:rStyle w:val="FootnoteReference"/>
        </w:rPr>
        <w:footnoteReference w:id="405"/>
      </w:r>
      <w:r>
        <w:rPr>
          <w:rFonts w:ascii="IRNazanin" w:hAnsi="IRNazanin" w:eastAsia="IRNazanin" w:cs="IRNazanin"/>
          <w:lang w:bidi="fa-IR"/>
          <w:color w:val="111111"/>
          <w:sz w:val="28"/>
          <w:szCs w:val="28"/>
          <w:rtl/>
        </w:rPr>
        <w:t xml:space="preserve">اعترف به المصنّف فی غیر البیان،و قطع بالحکم فیه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6" w:name="pg19794_202851"/>
    <w:bookmarkEnd w:id="36"/>
    <w:p>
      <w:pPr>
        <w:pStyle w:val="BookText"/>
      </w:pPr>
      <w:r>
        <w:rPr>
          <w:rFonts w:ascii="IRNazanin" w:hAnsi="IRNazanin" w:eastAsia="IRNazanin" w:cs="IRNazanin"/>
          <w:lang w:bidi="fa-IR"/>
          <w:color w:val="111111"/>
          <w:sz w:val="28"/>
          <w:szCs w:val="28"/>
          <w:rtl/>
        </w:rPr>
        <w:t xml:space="preserve">کما هنا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ألحق بها (العقرب</w:t>
      </w:r>
      <w:r>
        <w:rPr>
          <w:rStyle w:val="FootnoteReference"/>
        </w:rPr>
        <w:footnoteReference w:id="407"/>
      </w:r>
      <w:r>
        <w:rPr>
          <w:rFonts w:ascii="IRNazanin" w:hAnsi="IRNazanin" w:eastAsia="IRNazanin" w:cs="IRNazanin"/>
          <w:lang w:bidi="fa-IR"/>
          <w:color w:val="111111"/>
          <w:sz w:val="28"/>
          <w:szCs w:val="28"/>
          <w:rtl/>
        </w:rPr>
        <w:t xml:space="preserve">) ،و ربّما قیل بالاستحباب،لعدم النجاسة</w:t>
      </w:r>
      <w:r>
        <w:rPr>
          <w:rStyle w:val="FootnoteReference"/>
        </w:rPr>
        <w:footnoteReference w:id="408"/>
      </w:r>
      <w:r>
        <w:rPr>
          <w:rFonts w:ascii="Amiri" w:hAnsi="Amiri" w:eastAsia="Amiri" w:cs="Amiri"/>
          <w:lang w:bidi="ar-SA"/>
          <w:color w:val="111111"/>
          <w:sz w:val="28"/>
          <w:szCs w:val="28"/>
          <w:rtl/>
        </w:rPr>
        <w:t xml:space="preserve">، و لعلّه</w:t>
      </w:r>
      <w:r>
        <w:rPr>
          <w:rStyle w:val="FootnoteReference"/>
        </w:rPr>
        <w:footnoteReference w:id="409"/>
      </w:r>
      <w:r>
        <w:rPr>
          <w:rFonts w:ascii="IRNazanin" w:hAnsi="IRNazanin" w:eastAsia="IRNazanin" w:cs="IRNazanin"/>
          <w:lang w:bidi="fa-IR"/>
          <w:color w:val="111111"/>
          <w:sz w:val="28"/>
          <w:szCs w:val="28"/>
          <w:rtl/>
        </w:rPr>
        <w:t xml:space="preserve">لدفع و هم السمّ.</w:t>
      </w:r>
    </w:p>
    <w:p>
      <w:pPr>
        <w:pStyle w:val="Heading3"/>
      </w:pPr>
      <w:bookmarkStart w:id="188" w:name="_Toc48"/>
      <w:r>
        <w:t>(نزح دلو واحدة)</w:t>
      </w:r>
      <w:bookmarkEnd w:id="188"/>
    </w:p>
    <w:p>
      <w:pPr>
        <w:pStyle w:val="BookText"/>
      </w:pPr>
      <w:r>
        <w:rPr>
          <w:rFonts w:ascii="IRNazanin" w:hAnsi="IRNazanin" w:eastAsia="IRNazanin" w:cs="IRNazanin"/>
          <w:lang w:bidi="fa-IR"/>
          <w:color w:val="111111"/>
          <w:sz w:val="28"/>
          <w:szCs w:val="28"/>
          <w:rtl/>
        </w:rPr>
        <w:t xml:space="preserve">(و دلو</w:t>
      </w:r>
      <w:r>
        <w:rPr>
          <w:rStyle w:val="FootnoteReference"/>
        </w:rPr>
        <w:footnoteReference w:id="410"/>
      </w:r>
      <w:r>
        <w:rPr>
          <w:rFonts w:ascii="IRNazanin" w:hAnsi="IRNazanin" w:eastAsia="IRNazanin" w:cs="IRNazanin"/>
          <w:lang w:bidi="fa-IR"/>
          <w:color w:val="111111"/>
          <w:sz w:val="28"/>
          <w:szCs w:val="28"/>
          <w:rtl/>
        </w:rPr>
        <w:t xml:space="preserve">للعصفور) -بضمّ عینه</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لا یخفی أنّ فی قوله«بضمّ عینه»إشارة خفیّة إلی اشتراط موت العصفور فی هذا الحکم،فإنّ ضمّ العین کنایة عن الموت.</w:t>
      </w:r>
    </w:p>
    <w:p>
      <w:pPr>
        <w:pStyle w:val="BookText"/>
      </w:pPr>
      <w:r>
        <w:rPr>
          <w:rFonts w:ascii="IRNazanin" w:hAnsi="IRNazanin" w:eastAsia="IRNazanin" w:cs="IRNazanin"/>
          <w:lang w:bidi="fa-IR"/>
          <w:color w:val="111111"/>
          <w:sz w:val="28"/>
          <w:szCs w:val="28"/>
          <w:rtl/>
        </w:rPr>
        <w:t xml:space="preserve">العصفور:طائر و هو یطلق علی ما دون الحمام من الطیر قاطبة ج عصافیر(أقرب الموارد).</w:t>
      </w:r>
    </w:p>
    <w:p>
      <w:pPr>
        <w:pStyle w:val="BookText"/>
      </w:pPr>
      <w:r>
        <w:rPr>
          <w:rFonts w:ascii="IRNazanin" w:hAnsi="IRNazanin" w:eastAsia="IRNazanin" w:cs="IRNazanin"/>
          <w:lang w:bidi="fa-IR"/>
          <w:color w:val="111111"/>
          <w:sz w:val="28"/>
          <w:szCs w:val="28"/>
          <w:rtl/>
        </w:rPr>
        <w:t xml:space="preserve">-و هو ما دون الحمامة،سواء کان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مأکول اللحم أم لا</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و الدلیل علی وجوب نزح دلو واحدة للعصفور هو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عمرو بن سعید بن هلال قال:سألت أبا جعفر علیه السّلام عمّا یقع فی البئر(-إلی أن قال علیه السّلام-:)و أقلّ ما یقع فی البئر عصفور ینزح منها دلو واحد(الوسائل:ج 1 ص 132 ب 15 من أبواب الماء المطلق من کتاب الطهارة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ألحق به</w:t>
      </w:r>
      <w:r>
        <w:rPr>
          <w:rStyle w:val="FootnoteReference"/>
        </w:rPr>
        <w:footnoteReference w:id="413"/>
      </w:r>
      <w:r>
        <w:rPr>
          <w:rFonts w:ascii="IRNazanin" w:hAnsi="IRNazanin" w:eastAsia="IRNazanin" w:cs="IRNazanin"/>
          <w:lang w:bidi="fa-IR"/>
          <w:color w:val="111111"/>
          <w:sz w:val="28"/>
          <w:szCs w:val="28"/>
          <w:rtl/>
        </w:rPr>
        <w:t xml:space="preserve">المصنّف فی الثلاثة</w:t>
      </w:r>
      <w:r>
        <w:rPr>
          <w:rStyle w:val="FootnoteReference"/>
        </w:rPr>
        <w:footnoteReference w:id="414"/>
      </w:r>
      <w:r>
        <w:rPr>
          <w:rFonts w:ascii="IRNazanin" w:hAnsi="IRNazanin" w:eastAsia="IRNazanin" w:cs="IRNazanin"/>
          <w:lang w:bidi="fa-IR"/>
          <w:color w:val="111111"/>
          <w:sz w:val="28"/>
          <w:szCs w:val="28"/>
          <w:rtl/>
        </w:rPr>
        <w:t xml:space="preserve">بول الرضیع قبل اغتذائه بالطعام فی الحولین،و قیّده فی البیان بابن المسلم</w:t>
      </w:r>
      <w:r>
        <w:rPr>
          <w:rStyle w:val="FootnoteReference"/>
        </w:rPr>
        <w:footnoteReference w:id="415"/>
      </w:r>
      <w:r>
        <w:rPr>
          <w:rFonts w:ascii="IRNazanin" w:hAnsi="IRNazanin" w:eastAsia="IRNazanin" w:cs="IRNazanin"/>
          <w:lang w:bidi="fa-IR"/>
          <w:color w:val="111111"/>
          <w:sz w:val="28"/>
          <w:szCs w:val="28"/>
          <w:rtl/>
        </w:rPr>
        <w:t xml:space="preserve">،و إنّما ترکه</w:t>
      </w:r>
      <w:r>
        <w:rPr>
          <w:rStyle w:val="FootnoteReference"/>
        </w:rPr>
        <w:footnoteReference w:id="416"/>
      </w:r>
      <w:r>
        <w:rPr>
          <w:rFonts w:ascii="IRNazanin" w:hAnsi="IRNazanin" w:eastAsia="IRNazanin" w:cs="IRNazanin"/>
          <w:lang w:bidi="fa-IR"/>
          <w:color w:val="111111"/>
          <w:sz w:val="28"/>
          <w:szCs w:val="28"/>
          <w:rtl/>
        </w:rPr>
        <w:t xml:space="preserve">هنا لعدم النصّ مع أنّه فی الشهرة کغیره ممّا سبق.</w:t>
      </w:r>
    </w:p>
    <w:p>
      <w:pPr>
        <w:pStyle w:val="BookText"/>
      </w:pPr>
      <w:r>
        <w:rPr>
          <w:rFonts w:ascii="Amiri" w:hAnsi="Amiri" w:eastAsia="Amiri" w:cs="Amiri"/>
          <w:lang w:bidi="ar-SA"/>
          <w:color w:val="111111"/>
          <w:sz w:val="28"/>
          <w:szCs w:val="28"/>
          <w:rtl/>
        </w:rPr>
        <w:t xml:space="preserve">و اعلم أنّ</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فلو قیل بنجاسة البئر بوقوع النجاسة فیها-کما هو مبنی المتقدّمین-لزم من طرح النصوص المذکورة کون ما ذکر من قبیل ما لا نصّ فیه فیلزم نزح الجمیع،و هو یوجب العسر و المشقّة کثیرا.</w:t>
      </w:r>
    </w:p>
    <w:p>
      <w:pPr>
        <w:pStyle w:val="BookText"/>
      </w:pPr>
      <w:r>
        <w:rPr>
          <w:rFonts w:ascii="IRNazanin" w:hAnsi="IRNazanin" w:eastAsia="IRNazanin" w:cs="IRNazanin"/>
          <w:lang w:bidi="fa-IR"/>
          <w:color w:val="111111"/>
          <w:sz w:val="28"/>
          <w:szCs w:val="28"/>
          <w:rtl/>
        </w:rPr>
        <w:t xml:space="preserve">أکثر مستند هذه المقدّرات ضعیف،...</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19794_202853"/>
    <w:bookmarkEnd w:id="37"/>
    <w:p>
      <w:pPr>
        <w:pStyle w:val="BookText"/>
      </w:pPr>
      <w:r>
        <w:rPr>
          <w:rFonts w:ascii="IRNazanin" w:hAnsi="IRNazanin" w:eastAsia="IRNazanin" w:cs="IRNazanin"/>
          <w:lang w:bidi="fa-IR"/>
          <w:color w:val="111111"/>
          <w:sz w:val="28"/>
          <w:szCs w:val="28"/>
          <w:rtl/>
        </w:rPr>
        <w:t xml:space="preserve">لکنّ العمل به</w:t>
      </w:r>
      <w:r>
        <w:rPr>
          <w:rStyle w:val="FootnoteReference"/>
        </w:rPr>
        <w:footnoteReference w:id="418"/>
      </w:r>
      <w:r>
        <w:rPr>
          <w:rFonts w:ascii="IRNazanin" w:hAnsi="IRNazanin" w:eastAsia="IRNazanin" w:cs="IRNazanin"/>
          <w:lang w:bidi="fa-IR"/>
          <w:color w:val="111111"/>
          <w:sz w:val="28"/>
          <w:szCs w:val="28"/>
          <w:rtl/>
        </w:rPr>
        <w:t xml:space="preserve">مشهور،بل لا قائل بغیره</w:t>
      </w:r>
      <w:r>
        <w:rPr>
          <w:rStyle w:val="FootnoteReference"/>
        </w:rPr>
        <w:footnoteReference w:id="419"/>
      </w:r>
      <w:r>
        <w:rPr>
          <w:rFonts w:ascii="IRNazanin" w:hAnsi="IRNazanin" w:eastAsia="IRNazanin" w:cs="IRNazanin"/>
          <w:lang w:bidi="fa-IR"/>
          <w:color w:val="111111"/>
          <w:sz w:val="28"/>
          <w:szCs w:val="28"/>
          <w:rtl/>
        </w:rPr>
        <w:t xml:space="preserve">علی تقدیر القول بالنجاسة، فإنّ اللازم من اطراحه کونه ممّا لا نصّ فیه.</w:t>
      </w:r>
    </w:p>
    <w:p>
      <w:pPr>
        <w:pStyle w:val="Heading3"/>
      </w:pPr>
      <w:bookmarkStart w:id="189" w:name="_Toc49"/>
      <w:r>
        <w:t>(التراوح بأربعة)</w:t>
      </w:r>
      <w:bookmarkEnd w:id="189"/>
    </w:p>
    <w:p>
      <w:pPr>
        <w:pStyle w:val="BookText"/>
      </w:pPr>
      <w:r>
        <w:rPr>
          <w:rFonts w:ascii="IRNazanin" w:hAnsi="IRNazanin" w:eastAsia="IRNazanin" w:cs="IRNazanin"/>
          <w:lang w:bidi="fa-IR"/>
          <w:color w:val="111111"/>
          <w:sz w:val="28"/>
          <w:szCs w:val="28"/>
          <w:rtl/>
        </w:rPr>
        <w:t xml:space="preserve">(و یجب التراوح</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المراد من«التراوح»فی المقام-کما صرّح به بعض الفقهاء-هو أن یملأ أحد الرجلین الدلو من قعر البئر و ینزح الآخر الماء.</w:t>
      </w:r>
    </w:p>
    <w:p>
      <w:pPr>
        <w:pStyle w:val="BookText"/>
      </w:pPr>
      <w:r>
        <w:rPr>
          <w:rFonts w:ascii="IRNazanin" w:hAnsi="IRNazanin" w:eastAsia="IRNazanin" w:cs="IRNazanin"/>
          <w:lang w:bidi="fa-IR"/>
          <w:color w:val="111111"/>
          <w:sz w:val="28"/>
          <w:szCs w:val="28"/>
          <w:rtl/>
        </w:rPr>
        <w:t xml:space="preserve">و قال بعض بعدم لزوم ذلک و بکفایة قیام الاثنین علی رأس البئر مع کون الاثنین الآخرین فی حال الاستراحة و مع استمرار عملهم هذا من أوّل الشمس إلی غروبها.</w:t>
      </w:r>
    </w:p>
    <w:p>
      <w:pPr>
        <w:pStyle w:val="BookText"/>
      </w:pPr>
      <w:r>
        <w:rPr>
          <w:rFonts w:ascii="IRNazanin" w:hAnsi="IRNazanin" w:eastAsia="IRNazanin" w:cs="IRNazanin"/>
          <w:lang w:bidi="fa-IR"/>
          <w:color w:val="111111"/>
          <w:sz w:val="28"/>
          <w:szCs w:val="28"/>
          <w:rtl/>
        </w:rPr>
        <w:t xml:space="preserve">بأربعة) رجال کلّ اثنین منهما یریحان الآخرین (یوما) کاملا من أوّل النهار إلی اللیل،سواء فی ذلک الطویل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القصیر (عند) تعذّر نزح الجمیع بسبب (الغزارة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المانعة من نزحه (و وجوب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نزح (الجمیع) لأحد الأسباب المتقدّمة.</w:t>
      </w:r>
    </w:p>
    <w:p>
      <w:pPr>
        <w:pStyle w:val="BookText"/>
      </w:pPr>
      <w:r>
        <w:rPr>
          <w:rFonts w:ascii="IRNazanin" w:hAnsi="IRNazanin" w:eastAsia="IRNazanin" w:cs="IRNazanin"/>
          <w:lang w:bidi="fa-IR"/>
          <w:color w:val="111111"/>
          <w:sz w:val="28"/>
          <w:szCs w:val="28"/>
          <w:rtl/>
        </w:rPr>
        <w:t xml:space="preserve">و لا بدّ من إدخال جزء من اللیل متقدّما</w:t>
      </w:r>
      <w:r>
        <w:rPr>
          <w:rStyle w:val="FootnoteReference"/>
        </w:rPr>
        <w:footnoteReference w:id="421"/>
      </w:r>
      <w:r>
        <w:rPr>
          <w:rFonts w:ascii="IRNazanin" w:hAnsi="IRNazanin" w:eastAsia="IRNazanin" w:cs="IRNazanin"/>
          <w:lang w:bidi="fa-IR"/>
          <w:color w:val="111111"/>
          <w:sz w:val="28"/>
          <w:szCs w:val="28"/>
          <w:rtl/>
        </w:rPr>
        <w:t xml:space="preserve">و متأخّرا من باب المقدّمة و تهیئة</w:t>
      </w:r>
      <w:r>
        <w:rPr>
          <w:rStyle w:val="FootnoteReference"/>
        </w:rPr>
        <w:footnoteReference w:id="422"/>
      </w:r>
      <w:r>
        <w:rPr>
          <w:rFonts w:ascii="IRNazanin" w:hAnsi="IRNazanin" w:eastAsia="IRNazanin" w:cs="IRNazanin"/>
          <w:lang w:bidi="fa-IR"/>
          <w:color w:val="111111"/>
          <w:sz w:val="28"/>
          <w:szCs w:val="28"/>
          <w:rtl/>
        </w:rPr>
        <w:t xml:space="preserve">الأسباب قبل ذلک.</w:t>
      </w:r>
    </w:p>
    <w:p>
      <w:pPr>
        <w:pStyle w:val="BookText"/>
      </w:pPr>
      <w:r>
        <w:rPr>
          <w:rFonts w:ascii="IRNazanin" w:hAnsi="IRNazanin" w:eastAsia="IRNazanin" w:cs="IRNazanin"/>
          <w:lang w:bidi="fa-IR"/>
          <w:color w:val="111111"/>
          <w:sz w:val="28"/>
          <w:szCs w:val="28"/>
          <w:rtl/>
        </w:rPr>
        <w:t xml:space="preserve">و لا یجزی مقدار الیوم من اللیل</w:t>
      </w:r>
      <w:r>
        <w:rPr>
          <w:rStyle w:val="FootnoteReference"/>
        </w:rPr>
        <w:footnoteReference w:id="423"/>
      </w:r>
      <w:r>
        <w:rPr>
          <w:rFonts w:ascii="Amiri" w:hAnsi="Amiri" w:eastAsia="Amiri" w:cs="Amiri"/>
          <w:lang w:bidi="ar-SA"/>
          <w:color w:val="111111"/>
          <w:sz w:val="28"/>
          <w:szCs w:val="28"/>
          <w:rtl/>
        </w:rPr>
        <w:t xml:space="preserve">و الملفّق</w:t>
      </w:r>
      <w:r>
        <w:rPr>
          <w:rStyle w:val="FootnoteReference"/>
        </w:rPr>
        <w:footnoteReference w:id="424"/>
      </w:r>
      <w:r>
        <w:rPr>
          <w:rFonts w:ascii="IRNazanin" w:hAnsi="IRNazanin" w:eastAsia="IRNazanin" w:cs="IRNazanin"/>
          <w:lang w:bidi="fa-IR"/>
          <w:color w:val="111111"/>
          <w:sz w:val="28"/>
          <w:szCs w:val="28"/>
          <w:rtl/>
        </w:rPr>
        <w:t xml:space="preserve">منهما،و یجزی ما زاد عن الأربعة</w:t>
      </w:r>
      <w:r>
        <w:rPr>
          <w:rStyle w:val="FootnoteReference"/>
        </w:rPr>
        <w:footnoteReference w:id="425"/>
      </w:r>
      <w:r>
        <w:rPr>
          <w:rFonts w:ascii="IRNazanin" w:hAnsi="IRNazanin" w:eastAsia="IRNazanin" w:cs="IRNazanin"/>
          <w:lang w:bidi="fa-IR"/>
          <w:color w:val="111111"/>
          <w:sz w:val="28"/>
          <w:szCs w:val="28"/>
          <w:rtl/>
        </w:rPr>
        <w:t xml:space="preserve">دون ما نقص و إن نهض</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و الضمیر فی قوله«بعملها»یرجع إلی الأربعة.</w:t>
      </w:r>
    </w:p>
    <w:p>
      <w:pPr>
        <w:pStyle w:val="BookText"/>
      </w:pPr>
      <w:r>
        <w:rPr>
          <w:rFonts w:ascii="IRNazanin" w:hAnsi="IRNazanin" w:eastAsia="IRNazanin" w:cs="IRNazanin"/>
          <w:lang w:bidi="fa-IR"/>
          <w:color w:val="111111"/>
          <w:sz w:val="28"/>
          <w:szCs w:val="28"/>
          <w:rtl/>
        </w:rPr>
        <w:t xml:space="preserve">بعملها.</w:t>
      </w:r>
    </w:p>
    <w:p>
      <w:pPr>
        <w:pStyle w:val="BookText"/>
      </w:pPr>
      <w:r>
        <w:rPr>
          <w:rFonts w:ascii="IRNazanin" w:hAnsi="IRNazanin" w:eastAsia="IRNazanin" w:cs="IRNazanin"/>
          <w:lang w:bidi="fa-IR"/>
          <w:color w:val="111111"/>
          <w:sz w:val="28"/>
          <w:szCs w:val="28"/>
          <w:rtl/>
        </w:rPr>
        <w:t xml:space="preserve">و یجوز لهم الصلاة جماعة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جمیعا بدونها</w:t>
      </w:r>
      <w:r>
        <w:rPr>
          <w:rStyle w:val="FootnoteReference"/>
        </w:rPr>
        <w:footnoteReference w:id="428"/>
      </w:r>
      <w:r>
        <w:rPr>
          <w:rFonts w:ascii="IRNazanin" w:hAnsi="IRNazanin" w:eastAsia="IRNazanin" w:cs="IRNazanin"/>
          <w:lang w:bidi="fa-IR"/>
          <w:color w:val="111111"/>
          <w:sz w:val="28"/>
          <w:szCs w:val="28"/>
          <w:rtl/>
        </w:rPr>
        <w:t xml:space="preserve">و لا الأکل کذلک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نبّه بإلحاق التاء للأربعة</w:t>
      </w:r>
      <w:r>
        <w:rPr>
          <w:rStyle w:val="FootnoteReference"/>
        </w:rPr>
        <w:footnoteReference w:id="430"/>
      </w:r>
      <w:r>
        <w:rPr>
          <w:rFonts w:ascii="IRNazanin" w:hAnsi="IRNazanin" w:eastAsia="IRNazanin" w:cs="IRNazanin"/>
          <w:lang w:bidi="fa-IR"/>
          <w:color w:val="111111"/>
          <w:sz w:val="28"/>
          <w:szCs w:val="28"/>
          <w:rtl/>
        </w:rPr>
        <w:t xml:space="preserve">علی عدم إجزاء غیر الذکور،و لکن لم یدلّ علی اعتبار الرجال</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و الحاصل أنّ إتیان المصنّف رحمه اللّه بالأعداد و قد لحقتها التاء یدلّ علی عدم کفایة أربع نساء فی التراوح،لکنّه یشمل غیر الرجال أیضا و الحال أنّ المصنّف صرّح فی غیر هذا الکتاب باعتبار الرجال لا مطلق الذکور حتّی یشمل الصبیان.</w:t>
      </w:r>
    </w:p>
    <w:p>
      <w:pPr>
        <w:pStyle w:val="BookText"/>
      </w:pPr>
      <w:r>
        <w:rPr>
          <w:rFonts w:ascii="IRNazanin" w:hAnsi="IRNazanin" w:eastAsia="IRNazanin" w:cs="IRNazanin"/>
          <w:lang w:bidi="fa-IR"/>
          <w:color w:val="111111"/>
          <w:sz w:val="28"/>
          <w:szCs w:val="28"/>
          <w:rtl/>
        </w:rPr>
        <w:t xml:space="preserve">،و قد صرّح المصنّف فی غیر الکتاب باعتباره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هو حسن،عملا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القوم:الجماعة من الرجال خاصّة،و قیل:تدخله النساء علی تبعیّة،سمّوا بذلک لقیامهم بالعظائم و المهمّات یذکّر و یؤنّث فیقال:قام القوم و قامت القوم ج أقوام(أقرب الموارد).</w:t>
      </w:r>
    </w:p>
    <w:p>
      <w:pPr>
        <w:pStyle w:val="BookText"/>
      </w:pPr>
      <w:r>
        <w:rPr>
          <w:rFonts w:ascii="IRNazanin" w:hAnsi="IRNazanin" w:eastAsia="IRNazanin" w:cs="IRNazanin"/>
          <w:lang w:bidi="fa-IR"/>
          <w:color w:val="111111"/>
          <w:sz w:val="28"/>
          <w:szCs w:val="28"/>
          <w:rtl/>
        </w:rPr>
        <w:t xml:space="preserve">بمفهوم القوم فی النصّ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محمّد بن الحسن بإسناده عن عمّار الساباطیّ عن أبی عبد اللّه علیه السّلام(فی حدیث طویل) إلی أن قال:ثمّ قال أبو عبد اللّه علیه السّلام:فإن غلب علیه الماء فلینزح یوما إلی اللیل یقام علیها قوم یتراوحون اثنین اثنین فینزفون یوما إلی اللیل و قد طهرت(الوسائل:ج 1 ص 143 ب 23 من أبواب الماء المطلق من کتاب الطهارة ح 1).</w:t>
      </w:r>
    </w:p>
    <w:p>
      <w:pPr>
        <w:pStyle w:val="BookText"/>
      </w:pPr>
      <w:r>
        <w:rPr>
          <w:rFonts w:ascii="IRNazanin" w:hAnsi="IRNazanin" w:eastAsia="IRNazanin" w:cs="IRNazanin"/>
          <w:lang w:bidi="fa-IR"/>
          <w:color w:val="111111"/>
          <w:sz w:val="28"/>
          <w:szCs w:val="28"/>
          <w:rtl/>
        </w:rPr>
        <w:t xml:space="preserve">،خلافا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8" w:name="pg19794_202856"/>
    <w:bookmarkEnd w:id="38"/>
    <w:p>
      <w:pPr>
        <w:pStyle w:val="BookText"/>
      </w:pPr>
      <w:r>
        <w:rPr>
          <w:rFonts w:ascii="IRNazanin" w:hAnsi="IRNazanin" w:eastAsia="IRNazanin" w:cs="IRNazanin"/>
          <w:lang w:bidi="fa-IR"/>
          <w:color w:val="111111"/>
          <w:sz w:val="28"/>
          <w:szCs w:val="28"/>
          <w:rtl/>
        </w:rPr>
        <w:t xml:space="preserve">للمحقّق،حیث اجتزأ</w:t>
      </w:r>
      <w:r>
        <w:rPr>
          <w:rStyle w:val="FootnoteReference"/>
        </w:rPr>
        <w:footnoteReference w:id="432"/>
      </w:r>
      <w:r>
        <w:rPr>
          <w:rFonts w:ascii="IRNazanin" w:hAnsi="IRNazanin" w:eastAsia="IRNazanin" w:cs="IRNazanin"/>
          <w:lang w:bidi="fa-IR"/>
          <w:color w:val="111111"/>
          <w:sz w:val="28"/>
          <w:szCs w:val="28"/>
          <w:rtl/>
        </w:rPr>
        <w:t xml:space="preserve">بالنساء و الصبیان.</w:t>
      </w:r>
    </w:p>
    <w:p>
      <w:pPr>
        <w:pStyle w:val="Heading3"/>
      </w:pPr>
      <w:bookmarkStart w:id="190" w:name="_Toc50"/>
      <w:r>
        <w:t>(التغیّر بوقوع ما له مقدّر)</w:t>
      </w:r>
      <w:bookmarkEnd w:id="190"/>
    </w:p>
    <w:p>
      <w:pPr>
        <w:pStyle w:val="BookText"/>
      </w:pPr>
      <w:r>
        <w:rPr>
          <w:rFonts w:ascii="IRNazanin" w:hAnsi="IRNazanin" w:eastAsia="IRNazanin" w:cs="IRNazanin"/>
          <w:lang w:bidi="fa-IR"/>
          <w:color w:val="111111"/>
          <w:sz w:val="28"/>
          <w:szCs w:val="28"/>
          <w:rtl/>
        </w:rPr>
        <w:t xml:space="preserve">(و لو تغیّر ماء البئر</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إیضاح:مثلا إذا وقع فی البئر حیوان کالثعلب و الأرنب و الشاة و مات فیها و صار موجبا للتغیّر أیضا فالمقدّر لما ذکر من الحیوانات هو نزح أربعین دلوا،فإذا نزح المقدّر و التغیّر بحاله وجب النزح أکثر من أربعین دلوا حتّی یزول التغیّر الحاصل، و لو حصل الزوال بنزح الثلاثین لم یکتف بها،بل یجب نزح أربعین دلوا،للجمع بین الروایات الدالّة علی نزح المقدّر و الدالّة علی اشتراط زوال التغیّر فی تطهیر الماء المتغیّر مطلقا.</w:t>
      </w:r>
    </w:p>
    <w:p>
      <w:pPr>
        <w:pStyle w:val="BookText"/>
      </w:pPr>
      <w:r>
        <w:rPr>
          <w:rFonts w:ascii="Amiri" w:hAnsi="Amiri" w:eastAsia="Amiri" w:cs="Amiri"/>
          <w:lang w:bidi="ar-SA"/>
          <w:color w:val="111111"/>
          <w:sz w:val="28"/>
          <w:szCs w:val="28"/>
          <w:rtl/>
        </w:rPr>
        <w:t xml:space="preserve">) بوقوع نجاسة لها مقدّر (جمع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بین المقدّر و زوال التغیّر) بمعنی وجوب أکثر الأمرین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،جمعا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بین النصوص و زوال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التغیّر المعتبر</w:t>
      </w:r>
      <w:r>
        <w:rPr>
          <w:rStyle w:val="FootnoteReference"/>
        </w:rPr>
        <w:footnoteReference w:id="434"/>
      </w:r>
      <w:r>
        <w:rPr>
          <w:rFonts w:ascii="IRNazanin" w:hAnsi="IRNazanin" w:eastAsia="IRNazanin" w:cs="IRNazanin"/>
          <w:lang w:bidi="fa-IR"/>
          <w:color w:val="111111"/>
          <w:sz w:val="28"/>
          <w:szCs w:val="28"/>
          <w:rtl/>
        </w:rPr>
        <w:t xml:space="preserve">فی طهارة ما لا ینفعل کثیره،فهنا أولی</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 وجه الأولویّة هو صیرورة ماء البئر متنجّسا بوقوع النجاسة فیه و إن کان کثیرا و بمقدار الکرّ الذی لا یتنجّس بصرف الملاقاة،فإذا تنجّس ماء البئر بوقوع النجاسة فیه و بتغیّر وصفه لزم اعتبار الزوال بطریق أولی.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یکن</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 هذا بیان لحکم النجاسة الواقعة فی البئر إذا لم یکن لها مقدّر شرعا مثل الکافر أو المنیّ إذا قیل بعدم نصّ فیهما،فإذا تغیّر الماء بوقوع مثلهما فیه ففیه قولان:</w:t>
      </w:r>
    </w:p>
    <w:p>
      <w:pPr>
        <w:pStyle w:val="BookText"/>
      </w:pPr>
      <w:r>
        <w:rPr>
          <w:rFonts w:ascii="IRNazanin" w:hAnsi="IRNazanin" w:eastAsia="IRNazanin" w:cs="IRNazanin"/>
          <w:lang w:bidi="fa-IR"/>
          <w:color w:val="111111"/>
          <w:sz w:val="28"/>
          <w:szCs w:val="28"/>
          <w:rtl/>
        </w:rPr>
        <w:t xml:space="preserve">أحدهما:ما هو المنسوب إلی الشیخ رحمه اللّه من کفایة زوال التغیّر بالنزح،استنادا إلی قوله علیه السّلام«فإن تغیّر فخذ حتّی یذهب الریح».</w:t>
      </w:r>
    </w:p>
    <w:p>
      <w:pPr>
        <w:pStyle w:val="BookText"/>
      </w:pPr>
      <w:r>
        <w:rPr>
          <w:rFonts w:ascii="IRNazanin" w:hAnsi="IRNazanin" w:eastAsia="IRNazanin" w:cs="IRNazanin"/>
          <w:lang w:bidi="fa-IR"/>
          <w:color w:val="111111"/>
          <w:sz w:val="28"/>
          <w:szCs w:val="28"/>
          <w:rtl/>
        </w:rPr>
        <w:t xml:space="preserve">ثانیهما:ما هو المنسوب إلی السیّد المرتضی رحمه اللّه من نزح الجمیع عند الإمکان،و إلاّ فوجوب التراوح.</w:t>
      </w:r>
    </w:p>
    <w:p>
      <w:pPr>
        <w:pStyle w:val="BookText"/>
      </w:pPr>
      <w:r>
        <w:rPr>
          <w:rFonts w:ascii="IRNazanin" w:hAnsi="IRNazanin" w:eastAsia="IRNazanin" w:cs="IRNazanin"/>
          <w:lang w:bidi="fa-IR"/>
          <w:color w:val="111111"/>
          <w:sz w:val="28"/>
          <w:szCs w:val="28"/>
          <w:rtl/>
        </w:rPr>
        <w:t xml:space="preserve">لها مقدّر ففی الاکتفاء بمزیل التغیّر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أو وجوب نزح الجمیع و التراوح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الضمیر فی قوله«تعذّره»یرجع إلی نزح الجمیع.</w:t>
      </w:r>
    </w:p>
    <w:p>
      <w:pPr>
        <w:pStyle w:val="BookText"/>
      </w:pPr>
      <w:r>
        <w:rPr>
          <w:rFonts w:ascii="IRNazanin" w:hAnsi="IRNazanin" w:eastAsia="IRNazanin" w:cs="IRNazanin"/>
          <w:lang w:bidi="fa-IR"/>
          <w:color w:val="111111"/>
          <w:sz w:val="28"/>
          <w:szCs w:val="28"/>
          <w:rtl/>
        </w:rPr>
        <w:t xml:space="preserve">مع تعذّره قولان،أجودهما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حواشی الکتاب:و الأصحّ الاکتفاء بزوال التغیّر،لقول الرضا علیه السّلام فی صحیحة محمّد بن إسماعیل بن بزیع:ماء البئر واسع لا یفسده شیء إلاّ أن یتغیّر ریحه أو طعمه،فینزح حتّی یذهب الریح و یطیب طعمه(حاشیة الملاّ أحمد التونیّ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9" w:name="pg19794_202858"/>
    <w:bookmarkEnd w:id="39"/>
    <w:p>
      <w:pPr>
        <w:pStyle w:val="BookText"/>
      </w:pPr>
      <w:r>
        <w:rPr>
          <w:rFonts w:ascii="IRNazanin" w:hAnsi="IRNazanin" w:eastAsia="IRNazanin" w:cs="IRNazanin"/>
          <w:lang w:bidi="fa-IR"/>
          <w:color w:val="111111"/>
          <w:sz w:val="28"/>
          <w:szCs w:val="28"/>
          <w:rtl/>
        </w:rPr>
        <w:t xml:space="preserve">و لو أوجبنا فیه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لا یخفی أنّ فی حکم ما لا نصّ فیه ثلاثة أقوال:</w:t>
      </w:r>
    </w:p>
    <w:p>
      <w:pPr>
        <w:pStyle w:val="BookText"/>
      </w:pPr>
      <w:r>
        <w:rPr>
          <w:rFonts w:ascii="IRNazanin" w:hAnsi="IRNazanin" w:eastAsia="IRNazanin" w:cs="IRNazanin"/>
          <w:lang w:bidi="fa-IR"/>
          <w:color w:val="111111"/>
          <w:sz w:val="28"/>
          <w:szCs w:val="28"/>
          <w:rtl/>
        </w:rPr>
        <w:t xml:space="preserve">أحدها وجوب نزح ثلاثین دلوا.</w:t>
      </w:r>
    </w:p>
    <w:p>
      <w:pPr>
        <w:pStyle w:val="BookText"/>
      </w:pPr>
      <w:r>
        <w:rPr>
          <w:rFonts w:ascii="IRNazanin" w:hAnsi="IRNazanin" w:eastAsia="IRNazanin" w:cs="IRNazanin"/>
          <w:lang w:bidi="fa-IR"/>
          <w:color w:val="111111"/>
          <w:sz w:val="28"/>
          <w:szCs w:val="28"/>
          <w:rtl/>
        </w:rPr>
        <w:t xml:space="preserve">ثانیها وجوب نزح أربعین دلوا.</w:t>
      </w:r>
    </w:p>
    <w:p>
      <w:pPr>
        <w:pStyle w:val="BookText"/>
      </w:pPr>
      <w:r>
        <w:rPr>
          <w:rFonts w:ascii="IRNazanin" w:hAnsi="IRNazanin" w:eastAsia="IRNazanin" w:cs="IRNazanin"/>
          <w:lang w:bidi="fa-IR"/>
          <w:color w:val="111111"/>
          <w:sz w:val="28"/>
          <w:szCs w:val="28"/>
          <w:rtl/>
        </w:rPr>
        <w:t xml:space="preserve">ثالثها وجوب نزح الجمیع.</w:t>
      </w:r>
    </w:p>
    <w:p>
      <w:pPr>
        <w:pStyle w:val="BookText"/>
      </w:pPr>
      <w:r>
        <w:rPr>
          <w:rFonts w:ascii="IRNazanin" w:hAnsi="IRNazanin" w:eastAsia="IRNazanin" w:cs="IRNazanin"/>
          <w:lang w:bidi="fa-IR"/>
          <w:color w:val="111111"/>
          <w:sz w:val="28"/>
          <w:szCs w:val="28"/>
          <w:rtl/>
        </w:rPr>
        <w:t xml:space="preserve">و من المعلوم أنّ الفرع المذکور فی قول الشارح«و لو لم یکن ففی الاکتفاء...قولان» مبنیّ علی القول الثالث،و أمّا لو بنی علی القولین الآخرین-القول الأوّل و القول الثانی-فلا محیص عن القول باعتبار أکثر الأمرین.</w:t>
      </w:r>
    </w:p>
    <w:p>
      <w:pPr>
        <w:pStyle w:val="BookText"/>
      </w:pPr>
      <w:r>
        <w:rPr>
          <w:rFonts w:ascii="IRNazanin" w:hAnsi="IRNazanin" w:eastAsia="IRNazanin" w:cs="IRNazanin"/>
          <w:lang w:bidi="fa-IR"/>
          <w:color w:val="111111"/>
          <w:sz w:val="28"/>
          <w:szCs w:val="28"/>
          <w:rtl/>
        </w:rPr>
        <w:t xml:space="preserve">ثلاثین أو أربعین اعتبر أکثر الأمرین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فیه أیضا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91" w:name="_Toc51"/>
      <w:r>
        <w:t>(مسائل:)</w:t>
      </w:r>
      <w:bookmarkEnd w:id="191"/>
    </w:p>
    <w:p>
      <w:pPr>
        <w:pStyle w:val="Heading3"/>
      </w:pPr>
      <w:bookmarkStart w:id="192" w:name="_Toc52"/>
      <w:r>
        <w:t>اشارة</w:t>
      </w:r>
      <w:bookmarkEnd w:id="192"/>
    </w:p>
    <w:p>
      <w:pPr>
        <w:pStyle w:val="BookText"/>
      </w:pPr>
      <w:r>
        <w:rPr>
          <w:rFonts w:ascii="IRNazanin" w:hAnsi="IRNazanin" w:eastAsia="IRNazanin" w:cs="IRNazanin"/>
          <w:lang w:bidi="fa-IR"/>
          <w:color w:val="111111"/>
          <w:sz w:val="28"/>
          <w:szCs w:val="28"/>
          <w:rtl/>
        </w:rPr>
        <w:t xml:space="preserve">(مسائل:</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 قوله«مسائل»خبر لمبتدإ مقدّر هو«هذه»،أو مبتدأ لخبر مقدّر هو«هنا».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0" w:name="pg19794_202859"/>
    <w:bookmarkEnd w:id="40"/>
    <w:p>
      <w:pPr>
        <w:pStyle w:val="Heading3"/>
      </w:pPr>
      <w:bookmarkStart w:id="193" w:name="_Toc53"/>
      <w:r>
        <w:t>(الاولی:تعریف الماء المضاف)</w:t>
      </w:r>
      <w:bookmarkEnd w:id="193"/>
    </w:p>
    <w:p>
      <w:pPr>
        <w:pStyle w:val="Heading4"/>
      </w:pPr>
      <w:bookmarkStart w:id="194" w:name="_Toc54"/>
      <w:r>
        <w:t>اشارة</w:t>
      </w:r>
      <w:bookmarkEnd w:id="194"/>
    </w:p>
    <w:p>
      <w:pPr>
        <w:pStyle w:val="BookText"/>
      </w:pPr>
      <w:r>
        <w:rPr>
          <w:rFonts w:ascii="IRNazanin" w:hAnsi="IRNazanin" w:eastAsia="IRNazanin" w:cs="IRNazanin"/>
          <w:lang w:bidi="fa-IR"/>
          <w:color w:val="111111"/>
          <w:sz w:val="28"/>
          <w:szCs w:val="28"/>
          <w:rtl/>
        </w:rPr>
        <w:t xml:space="preserve">(الاولی</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اعلم أنّ الماء علی قسمین:</w:t>
      </w:r>
    </w:p>
    <w:p>
      <w:pPr>
        <w:pStyle w:val="BookText"/>
      </w:pPr>
      <w:r>
        <w:rPr>
          <w:rFonts w:ascii="IRNazanin" w:hAnsi="IRNazanin" w:eastAsia="IRNazanin" w:cs="IRNazanin"/>
          <w:lang w:bidi="fa-IR"/>
          <w:color w:val="111111"/>
          <w:sz w:val="28"/>
          <w:szCs w:val="28"/>
          <w:rtl/>
        </w:rPr>
        <w:t xml:space="preserve">الأوّل:الماء المطلق،و هو الماء الذی یصدق علیه اسم الماء من دون قید مثل ماء البئر و ماء البحر و الماء الجاری و غیرها.</w:t>
      </w:r>
    </w:p>
    <w:p>
      <w:pPr>
        <w:pStyle w:val="BookText"/>
      </w:pPr>
      <w:r>
        <w:rPr>
          <w:rFonts w:ascii="IRNazanin" w:hAnsi="IRNazanin" w:eastAsia="IRNazanin" w:cs="IRNazanin"/>
          <w:lang w:bidi="fa-IR"/>
          <w:color w:val="111111"/>
          <w:sz w:val="28"/>
          <w:szCs w:val="28"/>
          <w:rtl/>
        </w:rPr>
        <w:t xml:space="preserve">و الإضافة إلی البحر و غیره فی مثل قولنا:«ماء البحر و ماء البئر»و کذا ذکر الوصف فی مثل قولنا:«الماء الجاری»لا توجب کون الماء مضافا،لأنّ هذه الإضافة إنّما هی للتعیّن أو التمیّز بالنسبة إلی غیره من المیاه،کما أنّ الماء إذا أطلق و استعمل بغیر المضاف إلیه صحّ أیضا إطلاق الماء علیه،و کذا القول بالنسبة إلی الوصف.</w:t>
      </w:r>
    </w:p>
    <w:p>
      <w:pPr>
        <w:pStyle w:val="BookText"/>
      </w:pPr>
      <w:r>
        <w:rPr>
          <w:rFonts w:ascii="IRNazanin" w:hAnsi="IRNazanin" w:eastAsia="IRNazanin" w:cs="IRNazanin"/>
          <w:lang w:bidi="fa-IR"/>
          <w:color w:val="111111"/>
          <w:sz w:val="28"/>
          <w:szCs w:val="28"/>
          <w:rtl/>
        </w:rPr>
        <w:t xml:space="preserve">الثانی:الماء المضاف،و هو الذی لا یصدق علیه اسم الماء إلاّ مع المضاف إلیه مثل ماء الورد و ماء العنب و ماء الفاکهة و غیرها،و هذه هی أمثلة الماء المضاف بالذات.</w:t>
      </w:r>
    </w:p>
    <w:p>
      <w:pPr>
        <w:pStyle w:val="BookText"/>
      </w:pPr>
      <w:r>
        <w:rPr>
          <w:rFonts w:ascii="IRNazanin" w:hAnsi="IRNazanin" w:eastAsia="IRNazanin" w:cs="IRNazanin"/>
          <w:lang w:bidi="fa-IR"/>
          <w:color w:val="111111"/>
          <w:sz w:val="28"/>
          <w:szCs w:val="28"/>
          <w:rtl/>
        </w:rPr>
        <w:t xml:space="preserve">و له قسم آخر یکون مضافا بالعرض،و هو ما إذا اختلط الماء بالطین أو الملح أو السکّر أو غیرها ممّا تخرجه عن إطلاقه،فلا یطلق اسم الماء علی المختلط بما ذکر إلاّ مع المضاف إلیه فیقال:هذا ماء الطین أو ماء الملح أو ماء السکّر.</w:t>
      </w:r>
    </w:p>
    <w:p>
      <w:pPr>
        <w:pStyle w:val="BookText"/>
      </w:pPr>
      <w:r>
        <w:rPr>
          <w:rFonts w:ascii="IRNazanin" w:hAnsi="IRNazanin" w:eastAsia="IRNazanin" w:cs="IRNazanin"/>
          <w:lang w:bidi="fa-IR"/>
          <w:color w:val="111111"/>
          <w:sz w:val="28"/>
          <w:szCs w:val="28"/>
          <w:rtl/>
        </w:rPr>
        <w:t xml:space="preserve">:)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(المضاف ما) أی الشیء الذی (لا یصدق علیه اسم الماء بإطلاقه) مع صدقه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مع القید کالمعتصر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المعتصر اسم مفعول من باب الافتعال من اعتصر العنب و الثوب و نحوهما:بمعنی عصره.</w:t>
      </w:r>
    </w:p>
    <w:p>
      <w:pPr>
        <w:pStyle w:val="BookText"/>
      </w:pPr>
      <w:r>
        <w:rPr>
          <w:rFonts w:ascii="Amiri" w:hAnsi="Amiri" w:eastAsia="Amiri" w:cs="Amiri"/>
          <w:lang w:bidi="ar-SA"/>
          <w:color w:val="111111"/>
          <w:sz w:val="28"/>
          <w:szCs w:val="28"/>
          <w:rtl/>
        </w:rPr>
        <w:t xml:space="preserve">عَصَرَ عَصراً العنب أو الثوب و غیرهما:استخرج ماءه(المنجد).</w:t>
      </w:r>
    </w:p>
    <w:p>
      <w:pPr>
        <w:pStyle w:val="BookText"/>
      </w:pPr>
      <w:r>
        <w:rPr>
          <w:rFonts w:ascii="IRNazanin" w:hAnsi="IRNazanin" w:eastAsia="IRNazanin" w:cs="IRNazanin"/>
          <w:lang w:bidi="fa-IR"/>
          <w:color w:val="111111"/>
          <w:sz w:val="28"/>
          <w:szCs w:val="28"/>
          <w:rtl/>
        </w:rPr>
        <w:t xml:space="preserve">من الأجسام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19794_202860"/>
    <w:bookmarkEnd w:id="41"/>
    <w:p>
      <w:pPr>
        <w:pStyle w:val="BookText"/>
      </w:pPr>
      <w:r>
        <w:rPr>
          <w:rFonts w:ascii="IRNazanin" w:hAnsi="IRNazanin" w:eastAsia="IRNazanin" w:cs="IRNazanin"/>
          <w:lang w:bidi="fa-IR"/>
          <w:color w:val="111111"/>
          <w:sz w:val="28"/>
          <w:szCs w:val="28"/>
          <w:rtl/>
        </w:rPr>
        <w:t xml:space="preserve">الممتزج</w:t>
      </w:r>
      <w:r>
        <w:rPr>
          <w:rStyle w:val="FootnoteReference"/>
        </w:rPr>
        <w:footnoteReference w:id="440"/>
      </w:r>
      <w:r>
        <w:rPr>
          <w:rFonts w:ascii="IRNazanin" w:hAnsi="IRNazanin" w:eastAsia="IRNazanin" w:cs="IRNazanin"/>
          <w:lang w:bidi="fa-IR"/>
          <w:color w:val="111111"/>
          <w:sz w:val="28"/>
          <w:szCs w:val="28"/>
          <w:rtl/>
        </w:rPr>
        <w:t xml:space="preserve">بها مزجا یسلبه الإطلاق</w:t>
      </w:r>
      <w:r>
        <w:rPr>
          <w:rStyle w:val="FootnoteReference"/>
        </w:rPr>
        <w:footnoteReference w:id="441"/>
      </w:r>
      <w:r>
        <w:rPr>
          <w:rFonts w:ascii="IRNazanin" w:hAnsi="IRNazanin" w:eastAsia="IRNazanin" w:cs="IRNazanin"/>
          <w:lang w:bidi="fa-IR"/>
          <w:color w:val="111111"/>
          <w:sz w:val="28"/>
          <w:szCs w:val="28"/>
          <w:rtl/>
        </w:rPr>
        <w:t xml:space="preserve">کالأمراق</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المَرَق و المَرَقَة:الماء الذی اغلی فیه اللحم فصار دسما(المنجد).</w:t>
      </w:r>
    </w:p>
    <w:p>
      <w:pPr>
        <w:pStyle w:val="BookText"/>
      </w:pPr>
      <w:r>
        <w:rPr>
          <w:rFonts w:ascii="IRNazanin" w:hAnsi="IRNazanin" w:eastAsia="IRNazanin" w:cs="IRNazanin"/>
          <w:lang w:bidi="fa-IR"/>
          <w:color w:val="111111"/>
          <w:sz w:val="28"/>
          <w:szCs w:val="28"/>
          <w:rtl/>
        </w:rPr>
        <w:t xml:space="preserve">دون الممتزج علی وجه لا یسلبه الاسم و إن تغیّر لونه کالممتزج بالتراب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أو طعمه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کالممتزج بالملح و إن اضیف إلیهما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الضمیر فی قوله«إلیهما»یرجع إلی التراب و الملح.</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5" w:name="_Toc55"/>
      <w:r>
        <w:t>(حکم الماء المضاف)</w:t>
      </w:r>
      <w:bookmarkEnd w:id="195"/>
    </w:p>
    <w:p>
      <w:pPr>
        <w:pStyle w:val="BookText"/>
      </w:pPr>
      <w:r>
        <w:rPr>
          <w:rFonts w:ascii="IRNazanin" w:hAnsi="IRNazanin" w:eastAsia="IRNazanin" w:cs="IRNazanin"/>
          <w:lang w:bidi="fa-IR"/>
          <w:color w:val="111111"/>
          <w:sz w:val="28"/>
          <w:szCs w:val="28"/>
          <w:rtl/>
        </w:rPr>
        <w:t xml:space="preserve">(و هو) أی الماء المضاف (طاهر) فی ذاته بحسب الأصل</w:t>
      </w:r>
      <w:r>
        <w:rPr>
          <w:rStyle w:val="FootnoteReference"/>
        </w:rPr>
        <w:footnoteReference w:id="443"/>
      </w:r>
      <w:r>
        <w:rPr>
          <w:rFonts w:ascii="IRNazanin" w:hAnsi="IRNazanin" w:eastAsia="IRNazanin" w:cs="IRNazanin"/>
          <w:lang w:bidi="fa-IR"/>
          <w:color w:val="111111"/>
          <w:sz w:val="28"/>
          <w:szCs w:val="28"/>
          <w:rtl/>
        </w:rPr>
        <w:t xml:space="preserve">(غیر)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(مطهّر لغیره مطلقا) من حدث</w:t>
      </w:r>
      <w:r>
        <w:rPr>
          <w:rStyle w:val="FootnoteReference"/>
        </w:rPr>
        <w:footnoteReference w:id="444"/>
      </w:r>
      <w:r>
        <w:rPr>
          <w:rFonts w:ascii="IRNazanin" w:hAnsi="IRNazanin" w:eastAsia="IRNazanin" w:cs="IRNazanin"/>
          <w:lang w:bidi="fa-IR"/>
          <w:color w:val="111111"/>
          <w:sz w:val="28"/>
          <w:szCs w:val="28"/>
          <w:rtl/>
        </w:rPr>
        <w:t xml:space="preserve">و لا خبث اختیارا</w:t>
      </w:r>
      <w:r>
        <w:rPr>
          <w:rStyle w:val="FootnoteReference"/>
        </w:rPr>
        <w:footnoteReference w:id="445"/>
      </w:r>
      <w:r>
        <w:rPr>
          <w:rFonts w:ascii="IRNazanin" w:hAnsi="IRNazanin" w:eastAsia="IRNazanin" w:cs="IRNazanin"/>
          <w:lang w:bidi="fa-IR"/>
          <w:color w:val="111111"/>
          <w:sz w:val="28"/>
          <w:szCs w:val="28"/>
          <w:rtl/>
        </w:rPr>
        <w:t xml:space="preserve">و اضطرارا (علی) القول (الأصحّ</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الأوّل:-و هو المشهور-کون المضاف طاهرا بالذات و عدم کونه مطهّرا لا عن الحدث و لا عن الخبث لا فی حال الاختیار و لا فی حال الاضطرار،و قد ادّعی الإجماع علی ذلک کما عن ابن زهرة و المحقّق و العلاّمة و الشهید رحمه اللّه فی کتابه(الذکری).</w:t>
      </w:r>
    </w:p>
    <w:p>
      <w:pPr>
        <w:pStyle w:val="BookText"/>
      </w:pPr>
      <w:r>
        <w:rPr>
          <w:rFonts w:ascii="IRNazanin" w:hAnsi="IRNazanin" w:eastAsia="IRNazanin" w:cs="IRNazanin"/>
          <w:lang w:bidi="fa-IR"/>
          <w:color w:val="111111"/>
          <w:sz w:val="28"/>
          <w:szCs w:val="28"/>
          <w:rtl/>
        </w:rPr>
        <w:t xml:space="preserve">الثانی:کونه طاهرا بالذات و کون خصوص ماء الورد مطهّرا من الحدث،و هو قول الصدوق رحمه اللّه فی کتبه الثلاثة(الهدایة و الأمالی و من لا یحضره الفقیه)،فإنّه قال بجواز الغسل و الوضوء بماء الورد.</w:t>
      </w:r>
    </w:p>
    <w:p>
      <w:pPr>
        <w:pStyle w:val="BookText"/>
      </w:pPr>
      <w:r>
        <w:rPr>
          <w:rFonts w:ascii="IRNazanin" w:hAnsi="IRNazanin" w:eastAsia="IRNazanin" w:cs="IRNazanin"/>
          <w:lang w:bidi="fa-IR"/>
          <w:color w:val="111111"/>
          <w:sz w:val="28"/>
          <w:szCs w:val="28"/>
          <w:rtl/>
        </w:rPr>
        <w:t xml:space="preserve">الثالث:کون الماء المضاف مطلقا مطهّرا من الخبث لا الحدث،و هو قول السیّد المرتضی رحمه اللّه،و قد نسب هذا القول إلی المفید رحمه اللّه أیضا،قال الفاضل الهندیّ رحمه اللّه فی کشف اللثام فی الفصل الثانی فی خصوص المضاف:و هو...غیر مطهّر لا من الحدث کما قاله الصدوق فی الفقیه و الأمالی و الهدایة من جواز الوضوء و الاغتسال من الجنابة بماء الورد،و لا من الخبث کما قاله السیّد فی الناصریّات،و المفید فی مسائل الخلاف.</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مقابله قول الصدوق بجواز الوضوء و غسل الجنابة بماء الورد،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19794_202862"/>
    <w:bookmarkEnd w:id="42"/>
    <w:p>
      <w:pPr>
        <w:pStyle w:val="BookText"/>
      </w:pPr>
      <w:r>
        <w:rPr>
          <w:rFonts w:ascii="IRNazanin" w:hAnsi="IRNazanin" w:eastAsia="IRNazanin" w:cs="IRNazanin"/>
          <w:lang w:bidi="fa-IR"/>
          <w:color w:val="111111"/>
          <w:sz w:val="28"/>
          <w:szCs w:val="28"/>
          <w:rtl/>
        </w:rPr>
        <w:t xml:space="preserve">استنادا</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محمّد بن یعقوب عن علیّ بن محمّد عن سهل بن زیاد عن محمّد بن عیسی عن یونس عن أبی الحسن علیه السّلام،قال:قلت له:الرجل یغتسل بماء الورد و یتوضّأ به للصلاة؟قال:لا بأس بذلک.</w:t>
      </w:r>
    </w:p>
    <w:p>
      <w:pPr>
        <w:pStyle w:val="BookText"/>
      </w:pPr>
      <w:r>
        <w:rPr>
          <w:rFonts w:ascii="IRNazanin" w:hAnsi="IRNazanin" w:eastAsia="IRNazanin" w:cs="IRNazanin"/>
          <w:lang w:bidi="fa-IR"/>
          <w:color w:val="111111"/>
          <w:sz w:val="28"/>
          <w:szCs w:val="28"/>
          <w:rtl/>
        </w:rPr>
        <w:t xml:space="preserve">و رواه الشیخ رحمه اللّه بإسناده عن محمّد بن یعقوب،ثمّ قال:هذا خبر شاذّ أجمعت العصابة علی ترک العمل بظاهره،قال:و یحتمل أن یکون المراد بماء الورد الذی وقع فیه الورد،فإنّ ذلک یسمّی ماء ورد و إن لم یکن معتصرا منه(الوسائل:ج 1 ص 148 ب 3 من أبواب الماء المضاف من الکتاب الطهارة ح 1).</w:t>
      </w:r>
    </w:p>
    <w:p>
      <w:pPr>
        <w:pStyle w:val="BookText"/>
      </w:pPr>
      <w:r>
        <w:rPr>
          <w:rFonts w:ascii="IRNazanin" w:hAnsi="IRNazanin" w:eastAsia="IRNazanin" w:cs="IRNazanin"/>
          <w:lang w:bidi="fa-IR"/>
          <w:color w:val="111111"/>
          <w:sz w:val="28"/>
          <w:szCs w:val="28"/>
          <w:rtl/>
        </w:rPr>
        <w:t xml:space="preserve">و وجه کون الروایة مردودة إمّا وقوع الإجماع علی خلافه،کما تقدّم،أو وجود سهل بن زیاد فی سنده الذی قال الشیخ رحمه اللّه بضعفه،أو وجود محمّد بن عیسی بن عبید بن یقطین الذی عن العلاّمة رحمه اللّه اختلاف العلماء فی حقّه.</w:t>
      </w:r>
    </w:p>
    <w:p>
      <w:pPr>
        <w:pStyle w:val="BookText"/>
      </w:pPr>
      <w:r>
        <w:rPr>
          <w:rFonts w:ascii="IRNazanin" w:hAnsi="IRNazanin" w:eastAsia="IRNazanin" w:cs="IRNazanin"/>
          <w:lang w:bidi="fa-IR"/>
          <w:color w:val="111111"/>
          <w:sz w:val="28"/>
          <w:szCs w:val="28"/>
          <w:rtl/>
        </w:rPr>
        <w:t xml:space="preserve">و علی أیّ وجه من الوجوه المذکورة لا یجوز العمل بهذه الروایة.</w:t>
      </w:r>
    </w:p>
    <w:p>
      <w:pPr>
        <w:pStyle w:val="BookText"/>
      </w:pPr>
      <w:r>
        <w:rPr>
          <w:rFonts w:ascii="IRNazanin" w:hAnsi="IRNazanin" w:eastAsia="IRNazanin" w:cs="IRNazanin"/>
          <w:lang w:bidi="fa-IR"/>
          <w:color w:val="111111"/>
          <w:sz w:val="28"/>
          <w:szCs w:val="28"/>
          <w:rtl/>
        </w:rPr>
        <w:t xml:space="preserve">إلی روایة مردودة،و 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المرتضی برفعه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الخبث.</w:t>
      </w:r>
    </w:p>
    <w:p>
      <w:pPr>
        <w:pStyle w:val="Heading4"/>
      </w:pPr>
      <w:bookmarkStart w:id="196" w:name="_Toc56"/>
      <w:r>
        <w:t>(ما به ینجس الماء المضاف و یطهر)</w:t>
      </w:r>
      <w:bookmarkEnd w:id="196"/>
    </w:p>
    <w:p>
      <w:pPr>
        <w:pStyle w:val="BookText"/>
      </w:pPr>
      <w:r>
        <w:rPr>
          <w:rFonts w:ascii="IRNazanin" w:hAnsi="IRNazanin" w:eastAsia="IRNazanin" w:cs="IRNazanin"/>
          <w:lang w:bidi="fa-IR"/>
          <w:color w:val="111111"/>
          <w:sz w:val="28"/>
          <w:szCs w:val="28"/>
          <w:rtl/>
        </w:rPr>
        <w:t xml:space="preserve">(و ینجس) المضاف و إن کثر</w:t>
      </w:r>
      <w:r>
        <w:rPr>
          <w:rStyle w:val="FootnoteReference"/>
        </w:rPr>
        <w:footnoteReference w:id="448"/>
      </w:r>
      <w:r>
        <w:rPr>
          <w:rFonts w:ascii="IRNazanin" w:hAnsi="IRNazanin" w:eastAsia="IRNazanin" w:cs="IRNazanin"/>
          <w:lang w:bidi="fa-IR"/>
          <w:color w:val="111111"/>
          <w:sz w:val="28"/>
          <w:szCs w:val="28"/>
          <w:rtl/>
        </w:rPr>
        <w:t xml:space="preserve">(بالاتّصال بالنجس) إجماعا.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طهره</w:t>
      </w:r>
      <w:r>
        <w:rPr>
          <w:rStyle w:val="FootnoteReference"/>
        </w:rPr>
        <w:footnoteReference w:id="449"/>
      </w:r>
      <w:r>
        <w:rPr>
          <w:rFonts w:ascii="IRNazanin" w:hAnsi="IRNazanin" w:eastAsia="IRNazanin" w:cs="IRNazanin"/>
          <w:lang w:bidi="fa-IR"/>
          <w:color w:val="111111"/>
          <w:sz w:val="28"/>
          <w:szCs w:val="28"/>
          <w:rtl/>
        </w:rPr>
        <w:t xml:space="preserve">إذا صار) ماء (مطلقا) مع اتّصاله</w:t>
      </w:r>
      <w:r>
        <w:rPr>
          <w:rStyle w:val="FootnoteReference"/>
        </w:rPr>
        <w:footnoteReference w:id="450"/>
      </w:r>
      <w:r>
        <w:rPr>
          <w:rFonts w:ascii="IRNazanin" w:hAnsi="IRNazanin" w:eastAsia="IRNazanin" w:cs="IRNazanin"/>
          <w:lang w:bidi="fa-IR"/>
          <w:color w:val="111111"/>
          <w:sz w:val="28"/>
          <w:szCs w:val="28"/>
          <w:rtl/>
        </w:rPr>
        <w:t xml:space="preserve">بالکثیر المطلق لا مطلقا (علی) القول (الأصحّ</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الأوّل:قول الشهیدین،و هو أن یتّصل المضاف المتنجّس بماء الکرّ المطلق أو بالماء الجاری بحیث یتحوّل عن کونه مضافا إلی کونه مطلقا.</w:t>
      </w:r>
    </w:p>
    <w:p>
      <w:pPr>
        <w:pStyle w:val="BookText"/>
      </w:pPr>
      <w:r>
        <w:rPr>
          <w:rFonts w:ascii="IRNazanin" w:hAnsi="IRNazanin" w:eastAsia="IRNazanin" w:cs="IRNazanin"/>
          <w:lang w:bidi="fa-IR"/>
          <w:color w:val="111111"/>
          <w:sz w:val="28"/>
          <w:szCs w:val="28"/>
          <w:rtl/>
        </w:rPr>
        <w:t xml:space="preserve">الثانی:أن یتّصل بالکرّ أو الجاری إلی أن یزول عنه الوصف العارض و لو لم یزل عنه وصف کونه مضافا.</w:t>
      </w:r>
    </w:p>
    <w:p>
      <w:pPr>
        <w:pStyle w:val="BookText"/>
      </w:pPr>
      <w:r>
        <w:rPr>
          <w:rFonts w:ascii="IRNazanin" w:hAnsi="IRNazanin" w:eastAsia="IRNazanin" w:cs="IRNazanin"/>
          <w:lang w:bidi="fa-IR"/>
          <w:color w:val="111111"/>
          <w:sz w:val="28"/>
          <w:szCs w:val="28"/>
          <w:rtl/>
        </w:rPr>
        <w:t xml:space="preserve">فعلی هذا إذا تنجّس ماء الورد بلقاء الدم و حصول لونه فیه ثمّ اتّصل بالکرّ و زال عنه لون الدم حکم علیه بطهارته و لو سمّی بعد بماء الورد.</w:t>
      </w:r>
    </w:p>
    <w:p>
      <w:pPr>
        <w:pStyle w:val="BookText"/>
      </w:pPr>
      <w:r>
        <w:rPr>
          <w:rFonts w:ascii="IRNazanin" w:hAnsi="IRNazanin" w:eastAsia="IRNazanin" w:cs="IRNazanin"/>
          <w:lang w:bidi="fa-IR"/>
          <w:color w:val="111111"/>
          <w:sz w:val="28"/>
          <w:szCs w:val="28"/>
          <w:rtl/>
        </w:rPr>
        <w:t xml:space="preserve">الثالث:کفایة مجرّد الاتّصال بماء الکرّ فی طهارته و لو بقی علی ما کان من أوصافه.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مقابله طهره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 یحتمل أن یکون المراد من زوال الأوصاف هو أوصاف نفس المضاف(الطعم و الریح و اللون)بمعنی أن یخالطه ماء الکرّ المطلق بحیث لا یغلب علی الکرّ الملاقی أحد أوصاف المضاف،و إلاّ یتنجّس الکرّ بالتغیّر و لا یمکن التطهیر.</w:t>
      </w:r>
    </w:p>
    <w:p>
      <w:pPr>
        <w:pStyle w:val="BookText"/>
      </w:pPr>
      <w:r>
        <w:rPr>
          <w:rFonts w:ascii="IRNazanin" w:hAnsi="IRNazanin" w:eastAsia="IRNazanin" w:cs="IRNazanin"/>
          <w:lang w:bidi="fa-IR"/>
          <w:color w:val="111111"/>
          <w:sz w:val="28"/>
          <w:szCs w:val="28"/>
          <w:rtl/>
        </w:rPr>
        <w:t xml:space="preserve">فإذا زال أوصاف المضاف و لو بقی علی صدق الاسم علیه و لم یخرج عن کونه مضافا حکم علیه بالطهارة فی مقابلة القول الأوّل الذی یشترط فیه خروجه عن کونه مضافا،و هذا القول الثانی منسوب إلی الشیخ الطوسیّ رحمه اللّه.</w:t>
      </w:r>
    </w:p>
    <w:p>
      <w:pPr>
        <w:pStyle w:val="BookText"/>
      </w:pPr>
      <w:r>
        <w:rPr>
          <w:rFonts w:ascii="IRNazanin" w:hAnsi="IRNazanin" w:eastAsia="IRNazanin" w:cs="IRNazanin"/>
          <w:lang w:bidi="fa-IR"/>
          <w:color w:val="111111"/>
          <w:sz w:val="28"/>
          <w:szCs w:val="28"/>
          <w:rtl/>
        </w:rPr>
        <w:t xml:space="preserve">بأغلبیّة الکثیر المطلق..........</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r>
        <w:rPr>
          <w:rStyle w:val="FootnoteReference"/>
        </w:rPr>
        <w:footnoteReference w:id="453"/>
      </w:r>
      <w:r>
        <w:rPr>
          <w:rFonts w:ascii="IRNazanin" w:hAnsi="IRNazanin" w:eastAsia="IRNazanin" w:cs="IRNazanin"/>
          <w:lang w:bidi="fa-IR"/>
          <w:color w:val="111111"/>
          <w:sz w:val="28"/>
          <w:szCs w:val="28"/>
          <w:rtl/>
        </w:rPr>
        <w:t xml:space="preserve">و زوال أوصافه و طهره</w:t>
      </w:r>
      <w:r>
        <w:rPr>
          <w:rStyle w:val="FootnoteReference"/>
        </w:rPr>
        <w:footnoteReference w:id="454"/>
      </w:r>
      <w:r>
        <w:rPr>
          <w:rFonts w:ascii="IRNazanin" w:hAnsi="IRNazanin" w:eastAsia="IRNazanin" w:cs="IRNazanin"/>
          <w:lang w:bidi="fa-IR"/>
          <w:color w:val="111111"/>
          <w:sz w:val="28"/>
          <w:szCs w:val="28"/>
          <w:rtl/>
        </w:rPr>
        <w:t xml:space="preserve">بمطلق الاتّصال به و إن بقی الاسم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یدفعهما</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الأوّل:الأصل،و المراد منه استصحاب النجاسة الحاصلة فی المضاف المتنجّس قبل اتّصاله بالکرّ مع صدق اسم المضاف علیه.</w:t>
      </w:r>
    </w:p>
    <w:p>
      <w:pPr>
        <w:pStyle w:val="BookText"/>
      </w:pPr>
      <w:r>
        <w:rPr>
          <w:rFonts w:ascii="IRNazanin" w:hAnsi="IRNazanin" w:eastAsia="IRNazanin" w:cs="IRNazanin"/>
          <w:lang w:bidi="fa-IR"/>
          <w:color w:val="111111"/>
          <w:sz w:val="28"/>
          <w:szCs w:val="28"/>
          <w:rtl/>
        </w:rPr>
        <w:t xml:space="preserve">الثانی:أنّ شرط الطهارة فی غیر الماء المتنجّس هو وصول الماء المطهّر إلی جمیع أجزاء المتنجّس مثل الدهن و الشیرج و العصیر،فإذا اختلط الکرّ بجمیع أجزاء المضاف المتنجّس لم یبق فیه إذا صفته و حقیقته،بل یطلق علیه اسم الماء المطلق.</w:t>
      </w:r>
    </w:p>
    <w:p>
      <w:pPr>
        <w:pStyle w:val="BookText"/>
      </w:pPr>
      <w:r>
        <w:rPr>
          <w:rFonts w:ascii="IRNazanin" w:hAnsi="IRNazanin" w:eastAsia="IRNazanin" w:cs="IRNazanin"/>
          <w:lang w:bidi="fa-IR"/>
          <w:color w:val="111111"/>
          <w:sz w:val="28"/>
          <w:szCs w:val="28"/>
          <w:rtl/>
        </w:rPr>
        <w:t xml:space="preserve">و الحاصل أنّه لا یتصوّر اتّصال جمیع أجزاء المتنجّس بالماء الکثیر مع بقائه مضافا.</w:t>
      </w:r>
    </w:p>
    <w:p>
      <w:pPr>
        <w:pStyle w:val="BookText"/>
      </w:pPr>
      <w:r>
        <w:rPr>
          <w:rFonts w:ascii="IRNazanin" w:hAnsi="IRNazanin" w:eastAsia="IRNazanin" w:cs="IRNazanin"/>
          <w:lang w:bidi="fa-IR"/>
          <w:color w:val="111111"/>
          <w:sz w:val="28"/>
          <w:szCs w:val="28"/>
          <w:rtl/>
        </w:rPr>
        <w:t xml:space="preserve">مع أصالة بقاء النجاسة أنّ المطهّر لغیر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شرطه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3" w:name="pg19794_202865"/>
    <w:bookmarkEnd w:id="43"/>
    <w:p>
      <w:pPr>
        <w:pStyle w:val="BookText"/>
      </w:pPr>
      <w:r>
        <w:rPr>
          <w:rFonts w:ascii="IRNazanin" w:hAnsi="IRNazanin" w:eastAsia="IRNazanin" w:cs="IRNazanin"/>
          <w:lang w:bidi="fa-IR"/>
          <w:color w:val="111111"/>
          <w:sz w:val="28"/>
          <w:szCs w:val="28"/>
          <w:rtl/>
        </w:rPr>
        <w:t xml:space="preserve">وصول الماء إلی کلّ جزء من النجس</w:t>
      </w:r>
      <w:r>
        <w:rPr>
          <w:rStyle w:val="FootnoteReference"/>
        </w:rPr>
        <w:footnoteReference w:id="457"/>
      </w:r>
      <w:r>
        <w:rPr>
          <w:rFonts w:ascii="IRNazanin" w:hAnsi="IRNazanin" w:eastAsia="IRNazanin" w:cs="IRNazanin"/>
          <w:lang w:bidi="fa-IR"/>
          <w:color w:val="111111"/>
          <w:sz w:val="28"/>
          <w:szCs w:val="28"/>
          <w:rtl/>
        </w:rPr>
        <w:t xml:space="preserve">،و ما دام مضافا لا یتصوّر وصول الماء إلی جمیع أجزائه النجسة،و إلاّ لما</w:t>
      </w:r>
      <w:r>
        <w:rPr>
          <w:rStyle w:val="FootnoteReference"/>
        </w:rPr>
        <w:footnoteReference w:id="458"/>
      </w:r>
      <w:r>
        <w:rPr>
          <w:rFonts w:ascii="IRNazanin" w:hAnsi="IRNazanin" w:eastAsia="IRNazanin" w:cs="IRNazanin"/>
          <w:lang w:bidi="fa-IR"/>
          <w:color w:val="111111"/>
          <w:sz w:val="28"/>
          <w:szCs w:val="28"/>
          <w:rtl/>
        </w:rPr>
        <w:t xml:space="preserve">بقی کذلک.</w:t>
      </w:r>
    </w:p>
    <w:p>
      <w:pPr>
        <w:pStyle w:val="BookText"/>
      </w:pPr>
      <w:r>
        <w:rPr>
          <w:rFonts w:ascii="IRNazanin" w:hAnsi="IRNazanin" w:eastAsia="IRNazanin" w:cs="IRNazanin"/>
          <w:lang w:bidi="fa-IR"/>
          <w:color w:val="111111"/>
          <w:sz w:val="28"/>
          <w:szCs w:val="28"/>
          <w:rtl/>
        </w:rPr>
        <w:t xml:space="preserve">و سیأتی له تحقیق</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*قال الشارح رحمه اللّه:«و العلاّمة فی أحد قولیه أطلق الحکم بطهارتها لممازجتها المطلق و إن خرج عن إطلاقه أو بقی اسمها.</w:t>
      </w:r>
    </w:p>
    <w:p>
      <w:pPr>
        <w:pStyle w:val="BookText"/>
      </w:pPr>
      <w:r>
        <w:rPr>
          <w:rFonts w:ascii="IRNazanin" w:hAnsi="IRNazanin" w:eastAsia="IRNazanin" w:cs="IRNazanin"/>
          <w:lang w:bidi="fa-IR"/>
          <w:color w:val="111111"/>
          <w:sz w:val="28"/>
          <w:szCs w:val="28"/>
          <w:rtl/>
        </w:rPr>
        <w:t xml:space="preserve">و له قول آخر بطهارة الدهن خاصّة إذا صبّ فی الکثیر و ضرب فیه حتّی اختلطت أجزائه به و إن اجتمعت بعد ذلک علی وجهه».</w:t>
      </w:r>
    </w:p>
    <w:p>
      <w:pPr>
        <w:pStyle w:val="BookText"/>
      </w:pPr>
      <w:r>
        <w:rPr>
          <w:rFonts w:ascii="IRNazanin" w:hAnsi="IRNazanin" w:eastAsia="IRNazanin" w:cs="IRNazanin"/>
          <w:lang w:bidi="fa-IR"/>
          <w:color w:val="111111"/>
          <w:sz w:val="28"/>
          <w:szCs w:val="28"/>
          <w:rtl/>
        </w:rPr>
        <w:t xml:space="preserve">آخر فی باب الأطعمة.</w:t>
      </w:r>
    </w:p>
    <w:p>
      <w:pPr>
        <w:pStyle w:val="Heading4"/>
      </w:pPr>
      <w:bookmarkStart w:id="197" w:name="_Toc57"/>
      <w:r>
        <w:t>(القول فی السؤر عامّة)</w:t>
      </w:r>
      <w:bookmarkEnd w:id="197"/>
    </w:p>
    <w:p>
      <w:pPr>
        <w:pStyle w:val="BookText"/>
      </w:pPr>
      <w:r>
        <w:rPr>
          <w:rFonts w:ascii="IRNazanin" w:hAnsi="IRNazanin" w:eastAsia="IRNazanin" w:cs="IRNazanin"/>
          <w:lang w:bidi="fa-IR"/>
          <w:color w:val="111111"/>
          <w:sz w:val="28"/>
          <w:szCs w:val="28"/>
          <w:rtl/>
        </w:rPr>
        <w:t xml:space="preserve">(و السؤر</w:t>
      </w:r>
      <w:r>
        <w:rPr>
          <w:rStyle w:val="FootnoteReference"/>
        </w:rPr>
        <w:footnoteReference w:id="460"/>
      </w:r>
      <w:r>
        <w:rPr>
          <w:rFonts w:ascii="IRNazanin" w:hAnsi="IRNazanin" w:eastAsia="IRNazanin" w:cs="IRNazanin"/>
          <w:lang w:bidi="fa-IR"/>
          <w:color w:val="111111"/>
          <w:sz w:val="28"/>
          <w:szCs w:val="28"/>
          <w:rtl/>
        </w:rPr>
        <w:t xml:space="preserve">) -و هو الماء القلیل الذی باشره جسم حیوان</w:t>
      </w:r>
      <w:r>
        <w:rPr>
          <w:rStyle w:val="FootnoteReference"/>
        </w:rPr>
        <w:footnoteReference w:id="461"/>
      </w:r>
      <w:r>
        <w:rPr>
          <w:rFonts w:ascii="IRNazanin" w:hAnsi="IRNazanin" w:eastAsia="IRNazanin" w:cs="IRNazanin"/>
          <w:lang w:bidi="fa-IR"/>
          <w:color w:val="111111"/>
          <w:sz w:val="28"/>
          <w:szCs w:val="28"/>
          <w:rtl/>
        </w:rPr>
        <w:t xml:space="preserve">- (تابع)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19794_202866"/>
    <w:bookmarkEnd w:id="44"/>
    <w:p>
      <w:pPr>
        <w:pStyle w:val="BookText"/>
      </w:pPr>
      <w:r>
        <w:rPr>
          <w:rFonts w:ascii="IRNazanin" w:hAnsi="IRNazanin" w:eastAsia="IRNazanin" w:cs="IRNazanin"/>
          <w:lang w:bidi="fa-IR"/>
          <w:color w:val="111111"/>
          <w:sz w:val="28"/>
          <w:szCs w:val="28"/>
          <w:rtl/>
        </w:rPr>
        <w:t xml:space="preserve">(للحیوان الذی باشره) فی الطهارة</w:t>
      </w:r>
      <w:r>
        <w:rPr>
          <w:rStyle w:val="FootnoteReference"/>
        </w:rPr>
        <w:footnoteReference w:id="462"/>
      </w:r>
      <w:r>
        <w:rPr>
          <w:rFonts w:ascii="Amiri" w:hAnsi="Amiri" w:eastAsia="Amiri" w:cs="Amiri"/>
          <w:lang w:bidi="ar-SA"/>
          <w:color w:val="111111"/>
          <w:sz w:val="28"/>
          <w:szCs w:val="28"/>
          <w:rtl/>
        </w:rPr>
        <w:t xml:space="preserve">و النجاسة</w:t>
      </w:r>
      <w:r>
        <w:rPr>
          <w:rStyle w:val="FootnoteReference"/>
        </w:rPr>
        <w:footnoteReference w:id="463"/>
      </w:r>
      <w:r>
        <w:rPr>
          <w:rFonts w:ascii="IRNazanin" w:hAnsi="IRNazanin" w:eastAsia="IRNazanin" w:cs="IRNazanin"/>
          <w:lang w:bidi="fa-IR"/>
          <w:color w:val="111111"/>
          <w:sz w:val="28"/>
          <w:szCs w:val="28"/>
          <w:rtl/>
        </w:rPr>
        <w:t xml:space="preserve">و الکراهة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4"/>
      </w:pPr>
      <w:bookmarkStart w:id="198" w:name="_Toc58"/>
      <w:r>
        <w:t>(سؤر الجلاّل)</w:t>
      </w:r>
      <w:bookmarkEnd w:id="198"/>
    </w:p>
    <w:p>
      <w:pPr>
        <w:pStyle w:val="BookText"/>
      </w:pPr>
      <w:r>
        <w:rPr>
          <w:rFonts w:ascii="IRNazanin" w:hAnsi="IRNazanin" w:eastAsia="IRNazanin" w:cs="IRNazanin"/>
          <w:lang w:bidi="fa-IR"/>
          <w:color w:val="111111"/>
          <w:sz w:val="28"/>
          <w:szCs w:val="28"/>
          <w:rtl/>
        </w:rPr>
        <w:t xml:space="preserve">(و یکره سؤر الجلاّل</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 المراد من«الجلاّل»هنا و فی سائر عبارات الفقهاء هو الحیوان الذی یتغذّی بعذرة الإنسان خاصّة علی نحو ینبت علیها لحمه عرفا و یشتدّ علیها عظمه کذلک، فإذا أطلق علی حیوان عرفا أنّه جلاّل حرم لحمه و حکم علیه بنجاسة فضلاته حتّی یستبرأ.</w:t>
      </w:r>
    </w:p>
    <w:p>
      <w:pPr>
        <w:pStyle w:val="BookText"/>
      </w:pPr>
      <w:r>
        <w:rPr>
          <w:rFonts w:ascii="IRNazanin" w:hAnsi="IRNazanin" w:eastAsia="IRNazanin" w:cs="IRNazanin"/>
          <w:lang w:bidi="fa-IR"/>
          <w:color w:val="111111"/>
          <w:sz w:val="28"/>
          <w:szCs w:val="28"/>
          <w:rtl/>
        </w:rPr>
        <w:t xml:space="preserve">*قال المصنّف رحمه اللّه فی کتاب الأطعمة:فتستبرأ الناقة بأربعین یوما،و البقرة بعشرین،و الشاة بعشرة...،و تستبرأ البطّة و نحوها بخمسة أیّام،و الدجاجة و شبهها بثلاثة أیّام.</w:t>
      </w:r>
    </w:p>
    <w:p>
      <w:pPr>
        <w:pStyle w:val="BookText"/>
      </w:pPr>
      <w:r>
        <w:rPr>
          <w:rFonts w:ascii="IRNazanin" w:hAnsi="IRNazanin" w:eastAsia="IRNazanin" w:cs="IRNazanin"/>
          <w:lang w:bidi="fa-IR"/>
          <w:color w:val="111111"/>
          <w:sz w:val="28"/>
          <w:szCs w:val="28"/>
          <w:rtl/>
        </w:rPr>
        <w:t xml:space="preserve">اعلم أنّ المصنّف تعرّض لحکم السؤر فی ضمن مسألة الماء المضاف و لا ربط بینهما، و کان یلیق به أن یبحث عنه فی مسألة مستقلّة کسائر المسائل المذکورة فی المقام.</w:t>
      </w:r>
    </w:p>
    <w:p>
      <w:pPr>
        <w:pStyle w:val="BookText"/>
      </w:pPr>
      <w:r>
        <w:rPr>
          <w:rFonts w:ascii="IRNazanin" w:hAnsi="IRNazanin" w:eastAsia="IRNazanin" w:cs="IRNazanin"/>
          <w:lang w:bidi="fa-IR"/>
          <w:color w:val="111111"/>
          <w:sz w:val="28"/>
          <w:szCs w:val="28"/>
          <w:rtl/>
        </w:rPr>
        <w:t xml:space="preserve">) ،و هو المغتذی بعذرة الإنسان محضا إلی أن ینبت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لحمه و اشتدّ عظمه،أو سمّی فی العرف جلاّلا قبل أن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یستبرأ</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لا یخفی أنّ مجمل قول المصنّف رحمه اللّه«و السؤر تابع للحیوان الذی باشره»هو مبیّن فی قول الشارح رحمه اللّه«فی الطهارة و النجاسة و الکراهة»،و حیث إنّ قول المصنّف لا یفی بحکم سؤر الجلاّل خاصّة أتی بحکمه منفردا لا سیّما بملاحظة أنّ لحم الحیوان الجلاّل حرام بالعرض مع أنّ سؤره مکروه،فلم یکن للمصنّف محیص عن ذکره منفردا،و کذا القول فی سائر ما عطف علی الجلاّل من آکل الجیف و غیره.</w:t>
      </w:r>
    </w:p>
    <w:p>
      <w:pPr>
        <w:pStyle w:val="BookText"/>
      </w:pPr>
      <w:r>
        <w:rPr>
          <w:rFonts w:ascii="IRNazanin" w:hAnsi="IRNazanin" w:eastAsia="IRNazanin" w:cs="IRNazanin"/>
          <w:lang w:bidi="fa-IR"/>
          <w:color w:val="111111"/>
          <w:sz w:val="28"/>
          <w:szCs w:val="28"/>
          <w:rtl/>
        </w:rPr>
        <w:t xml:space="preserve">بما یزیل الجلل، (و آکل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الجیف-بکسر الجیم-جمع الجیفة:جثّة المیّت المنتنة ج جیف و أجیاف(أقرب الموارد).</w:t>
      </w:r>
    </w:p>
    <w:p>
      <w:pPr>
        <w:pStyle w:val="BookText"/>
      </w:pPr>
      <w:r>
        <w:rPr>
          <w:rFonts w:ascii="IRNazanin" w:hAnsi="IRNazanin" w:eastAsia="IRNazanin" w:cs="IRNazanin"/>
          <w:lang w:bidi="fa-IR"/>
          <w:color w:val="111111"/>
          <w:sz w:val="28"/>
          <w:szCs w:val="28"/>
          <w:rtl/>
        </w:rPr>
        <w:t xml:space="preserve">الجیف مع الخلوّ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أقول:قال الفاضل الهندیّ رحمه اللّه فی کشف اللثام:و یکره سؤر الجلاّل کما فی«جمل العلم و العمل»و المراسم و الشرائع و المعتبر،و آکل الجیف کما فی المقنعة و الشرائع و المعتبر و غیرها عدا السنّور کما نصّ علیه فی التذکرة،للأخبار.</w:t>
      </w:r>
    </w:p>
    <w:p>
      <w:pPr>
        <w:pStyle w:val="BookText"/>
      </w:pPr>
      <w:r>
        <w:rPr>
          <w:rFonts w:ascii="IRNazanin" w:hAnsi="IRNazanin" w:eastAsia="IRNazanin" w:cs="IRNazanin"/>
          <w:lang w:bidi="fa-IR"/>
          <w:color w:val="111111"/>
          <w:sz w:val="28"/>
          <w:szCs w:val="28"/>
          <w:rtl/>
        </w:rPr>
        <w:t xml:space="preserve">) أی خلوّ موضع الملاقاة للماء (عن النجاسة و) سؤر (الحائض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أقول:قال الفاضل الهندیّ فی کشف اللثام:و یکره سؤر الحائض المتّهمة بالنجاسة کما فی النهایة و الوسیلة و السرائر و المعتبر،بل غیر المأمونة کما فی المقنعة و المراسم و الجامع و المهذّب و الشرائع،لخبر علیّ بن یقطین عن الکاظم علیه السّلام فی التوضّؤ بفضل الحائض،فقال:إذا کانت مأمونة فلا بأس،و خبر عیص بن القاسم سأل الصادق علیه السّلام عن سؤر الحائض،فقال:توضّأ منه،و توضّأ من سؤر الجنب إذا کانت مأمونة،کذا فی التهذیب و الاستبصار.</w:t>
      </w:r>
    </w:p>
    <w:p>
      <w:pPr>
        <w:pStyle w:val="BookText"/>
      </w:pPr>
      <w:r>
        <w:rPr>
          <w:rFonts w:ascii="Amiri" w:hAnsi="Amiri" w:eastAsia="Amiri" w:cs="Amiri"/>
          <w:lang w:bidi="ar-SA"/>
          <w:color w:val="111111"/>
          <w:sz w:val="28"/>
          <w:szCs w:val="28"/>
          <w:rtl/>
        </w:rPr>
        <w:t xml:space="preserve">المتّهمة) بعدم التنزّه عن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w:t>
      </w:r>
    </w:p>
    <w:p>
      <w:pPr>
        <w:pStyle w:val="BookText"/>
      </w:pPr>
      <w:r>
        <w:rPr>
          <w:rFonts w:ascii="IRNazanin" w:hAnsi="IRNazanin" w:eastAsia="IRNazanin" w:cs="IRNazanin"/>
          <w:lang w:bidi="fa-IR"/>
          <w:color w:val="111111"/>
          <w:sz w:val="28"/>
          <w:szCs w:val="28"/>
          <w:rtl/>
        </w:rPr>
        <w:t xml:space="preserve">و ألحق بها</w:t>
      </w:r>
      <w:r>
        <w:rPr>
          <w:rStyle w:val="FootnoteReference"/>
        </w:rPr>
        <w:footnoteReference w:id="467"/>
      </w:r>
      <w:r>
        <w:rPr>
          <w:rFonts w:ascii="IRNazanin" w:hAnsi="IRNazanin" w:eastAsia="IRNazanin" w:cs="IRNazanin"/>
          <w:lang w:bidi="fa-IR"/>
          <w:color w:val="111111"/>
          <w:sz w:val="28"/>
          <w:szCs w:val="28"/>
          <w:rtl/>
        </w:rPr>
        <w:t xml:space="preserve">المصنّف فی البیان کلّ متّهم بها،و هو حسن، (و) سؤر (البغل و الحمار) ،و هما داخلان فی تبعیّته للحیوان فی الکراهیة</w:t>
      </w:r>
      <w:r>
        <w:rPr>
          <w:rStyle w:val="FootnoteReference"/>
        </w:rPr>
        <w:footnoteReference w:id="468"/>
      </w:r>
      <w:r>
        <w:rPr>
          <w:rFonts w:ascii="Amiri" w:hAnsi="Amiri" w:eastAsia="Amiri" w:cs="Amiri"/>
          <w:lang w:bidi="ar-SA"/>
          <w:color w:val="111111"/>
          <w:sz w:val="28"/>
          <w:szCs w:val="28"/>
          <w:rtl/>
        </w:rPr>
        <w:t xml:space="preserve">،و إنّما خصّهما</w:t>
      </w:r>
      <w:r>
        <w:rPr>
          <w:rStyle w:val="FootnoteReference"/>
        </w:rPr>
        <w:footnoteReference w:id="469"/>
      </w:r>
      <w:r>
        <w:rPr>
          <w:rFonts w:ascii="IRNazanin" w:hAnsi="IRNazanin" w:eastAsia="IRNazanin" w:cs="IRNazanin"/>
          <w:lang w:bidi="fa-IR"/>
          <w:color w:val="111111"/>
          <w:sz w:val="28"/>
          <w:szCs w:val="28"/>
          <w:rtl/>
        </w:rPr>
        <w:t xml:space="preserve">لتأکّد الکراهة فیهما، (و) سؤر (الفأرة و الحیّة) و کلّ ما یؤکل لحمه إلاّ الهرّ</w:t>
      </w:r>
      <w:r>
        <w:rPr>
          <w:rStyle w:val="FootnoteReference"/>
        </w:rPr>
        <w:footnoteReference w:id="470"/>
      </w:r>
      <w:r>
        <w:rPr>
          <w:rFonts w:ascii="IRNazanin" w:hAnsi="IRNazanin" w:eastAsia="IRNazanin" w:cs="IRNazanin"/>
          <w:lang w:bidi="fa-IR"/>
          <w:color w:val="111111"/>
          <w:sz w:val="28"/>
          <w:szCs w:val="28"/>
          <w:rtl/>
        </w:rPr>
        <w:t xml:space="preserve">، (و ولد الزنا) قبل بلوغه</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و قال بعض بعدم طهارته،لعدم التبعیّة التی تحصل بالنسب و هنا لا نسب،لأنّه لم تکن ولادته بوجه شرعیّ.</w:t>
      </w:r>
    </w:p>
    <w:p>
      <w:pPr>
        <w:pStyle w:val="BookText"/>
      </w:pPr>
      <w:r>
        <w:rPr>
          <w:rFonts w:ascii="IRNazanin" w:hAnsi="IRNazanin" w:eastAsia="IRNazanin" w:cs="IRNazanin"/>
          <w:lang w:bidi="fa-IR"/>
          <w:color w:val="111111"/>
          <w:sz w:val="28"/>
          <w:szCs w:val="28"/>
          <w:rtl/>
        </w:rPr>
        <w:t xml:space="preserve">فعلی القول بطهارته یحکم بکراهة سؤره کما فی کتاب المعتبر،لمرسل الوشّاء عن الصادق علیه السّلام أنّه کره سؤر ولد الزنا و الیهودیّ و النصاری و المشرک و کلّ من خالف الإسلام.</w:t>
      </w:r>
    </w:p>
    <w:p>
      <w:pPr>
        <w:pStyle w:val="BookText"/>
      </w:pPr>
      <w:r>
        <w:rPr>
          <w:rFonts w:ascii="IRNazanin" w:hAnsi="IRNazanin" w:eastAsia="IRNazanin" w:cs="IRNazanin"/>
          <w:lang w:bidi="fa-IR"/>
          <w:color w:val="111111"/>
          <w:sz w:val="28"/>
          <w:szCs w:val="28"/>
          <w:rtl/>
        </w:rPr>
        <w:t xml:space="preserve">و قوله علیه السّلام فی خبر ابن أبی یعفور:لا تغتسل من البئر التی یجتمع فیه ماء غسالة الحمّام،فإنّ فیها غسالة ولد الزنا،و هو لا یطهر إلی سبعة أیّام.</w:t>
      </w:r>
    </w:p>
    <w:p>
      <w:pPr>
        <w:pStyle w:val="BookText"/>
      </w:pPr>
      <w:r>
        <w:rPr>
          <w:rFonts w:ascii="IRNazanin" w:hAnsi="IRNazanin" w:eastAsia="IRNazanin" w:cs="IRNazanin"/>
          <w:lang w:bidi="fa-IR"/>
          <w:color w:val="111111"/>
          <w:sz w:val="28"/>
          <w:szCs w:val="28"/>
          <w:rtl/>
        </w:rPr>
        <w:t xml:space="preserve">أو بعده...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19794_202869"/>
    <w:bookmarkEnd w:id="45"/>
    <w:p>
      <w:pPr>
        <w:pStyle w:val="BookText"/>
      </w:pPr>
      <w:r>
        <w:rPr>
          <w:rFonts w:ascii="IRNazanin" w:hAnsi="IRNazanin" w:eastAsia="IRNazanin" w:cs="IRNazanin"/>
          <w:lang w:bidi="fa-IR"/>
          <w:color w:val="111111"/>
          <w:sz w:val="28"/>
          <w:szCs w:val="28"/>
          <w:rtl/>
        </w:rPr>
        <w:t xml:space="preserve">مع إظهاره للإسلام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199" w:name="_Toc59"/>
      <w:r>
        <w:t>(الثانیة:التباعد بین البئر و البالوعة)</w:t>
      </w:r>
      <w:bookmarkEnd w:id="199"/>
    </w:p>
    <w:p>
      <w:pPr>
        <w:pStyle w:val="BookText"/>
      </w:pPr>
      <w:r>
        <w:rPr>
          <w:rFonts w:ascii="IRNazanin" w:hAnsi="IRNazanin" w:eastAsia="IRNazanin" w:cs="IRNazanin"/>
          <w:lang w:bidi="fa-IR"/>
          <w:color w:val="111111"/>
          <w:sz w:val="28"/>
          <w:szCs w:val="28"/>
          <w:rtl/>
        </w:rPr>
        <w:t xml:space="preserve">(الثانیة</w:t>
      </w:r>
      <w:r>
        <w:rPr>
          <w:rStyle w:val="FootnoteReference"/>
        </w:rPr>
        <w:footnoteReference w:id="473"/>
      </w:r>
      <w:r>
        <w:rPr>
          <w:rFonts w:ascii="IRNazanin" w:hAnsi="IRNazanin" w:eastAsia="IRNazanin" w:cs="IRNazanin"/>
          <w:lang w:bidi="fa-IR"/>
          <w:color w:val="111111"/>
          <w:sz w:val="28"/>
          <w:szCs w:val="28"/>
          <w:rtl/>
        </w:rPr>
        <w:t xml:space="preserve">:یستحبّ التباعد بین البئر و البالوعة</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و المراد منها هنا هو المکان الذی یرمی فیه ماء البئر الذی یتنجّس و یطهّر بنزح المقادیر التی تقدّم البحث عنها فی أحکام البئر.</w:t>
      </w:r>
    </w:p>
    <w:p>
      <w:pPr>
        <w:pStyle w:val="BookText"/>
      </w:pPr>
      <w:r>
        <w:rPr>
          <w:rFonts w:ascii="IRNazanin" w:hAnsi="IRNazanin" w:eastAsia="IRNazanin" w:cs="IRNazanin"/>
          <w:lang w:bidi="fa-IR"/>
          <w:color w:val="111111"/>
          <w:sz w:val="28"/>
          <w:szCs w:val="28"/>
          <w:rtl/>
        </w:rPr>
        <w:t xml:space="preserve">إیضاح:اعلم أنّ البئر التی یستقی منها للشرب و التطهیر و البئر التی یرمی فیها ماء النزح و النجاسات إمّا أن تکونا فی أرض رخوة أو فی أرض صلبة،فلو کانتا فی أرض صلبة استحبّ التباعد بینهما بخمس أذرع فی الصور الثلاث التالیة:</w:t>
      </w:r>
    </w:p>
    <w:p>
      <w:pPr>
        <w:pStyle w:val="BookText"/>
      </w:pPr>
      <w:r>
        <w:rPr>
          <w:rFonts w:ascii="IRNazanin" w:hAnsi="IRNazanin" w:eastAsia="IRNazanin" w:cs="IRNazanin"/>
          <w:lang w:bidi="fa-IR"/>
          <w:color w:val="111111"/>
          <w:sz w:val="28"/>
          <w:szCs w:val="28"/>
          <w:rtl/>
        </w:rPr>
        <w:t xml:space="preserve">الاولی:إذا کان قرار البالوعة أعلی من البئر.</w:t>
      </w:r>
    </w:p>
    <w:p>
      <w:pPr>
        <w:pStyle w:val="BookText"/>
      </w:pPr>
      <w:r>
        <w:rPr>
          <w:rFonts w:ascii="IRNazanin" w:hAnsi="IRNazanin" w:eastAsia="IRNazanin" w:cs="IRNazanin"/>
          <w:lang w:bidi="fa-IR"/>
          <w:color w:val="111111"/>
          <w:sz w:val="28"/>
          <w:szCs w:val="28"/>
          <w:rtl/>
        </w:rPr>
        <w:t xml:space="preserve">الثانیة:إذا کان قرار البالوعة أسفل من قرار البئر.</w:t>
      </w:r>
    </w:p>
    <w:p>
      <w:pPr>
        <w:pStyle w:val="BookText"/>
      </w:pPr>
      <w:r>
        <w:rPr>
          <w:rFonts w:ascii="IRNazanin" w:hAnsi="IRNazanin" w:eastAsia="IRNazanin" w:cs="IRNazanin"/>
          <w:lang w:bidi="fa-IR"/>
          <w:color w:val="111111"/>
          <w:sz w:val="28"/>
          <w:szCs w:val="28"/>
          <w:rtl/>
        </w:rPr>
        <w:t xml:space="preserve">الثالثة:إذا کان قراراهما متساویین.</w:t>
      </w:r>
    </w:p>
    <w:p>
      <w:pPr>
        <w:pStyle w:val="BookText"/>
      </w:pPr>
      <w:r>
        <w:rPr>
          <w:rFonts w:ascii="IRNazanin" w:hAnsi="IRNazanin" w:eastAsia="IRNazanin" w:cs="IRNazanin"/>
          <w:lang w:bidi="fa-IR"/>
          <w:color w:val="111111"/>
          <w:sz w:val="28"/>
          <w:szCs w:val="28"/>
          <w:rtl/>
        </w:rPr>
        <w:t xml:space="preserve">و لو کانتا فی أرض رخوة استحبّ التباعد بینهما بسبع أذرع فی صورتین:</w:t>
      </w:r>
    </w:p>
    <w:p>
      <w:pPr>
        <w:pStyle w:val="BookText"/>
      </w:pPr>
      <w:r>
        <w:rPr>
          <w:rFonts w:ascii="IRNazanin" w:hAnsi="IRNazanin" w:eastAsia="IRNazanin" w:cs="IRNazanin"/>
          <w:lang w:bidi="fa-IR"/>
          <w:color w:val="111111"/>
          <w:sz w:val="28"/>
          <w:szCs w:val="28"/>
          <w:rtl/>
        </w:rPr>
        <w:t xml:space="preserve">الاولی:إذا کان قرار البالوعة أعلی من قرار البئر.</w:t>
      </w:r>
    </w:p>
    <w:p>
      <w:pPr>
        <w:pStyle w:val="BookText"/>
      </w:pPr>
      <w:r>
        <w:rPr>
          <w:rFonts w:ascii="IRNazanin" w:hAnsi="IRNazanin" w:eastAsia="IRNazanin" w:cs="IRNazanin"/>
          <w:lang w:bidi="fa-IR"/>
          <w:color w:val="111111"/>
          <w:sz w:val="28"/>
          <w:szCs w:val="28"/>
          <w:rtl/>
        </w:rPr>
        <w:t xml:space="preserve">الثانیة:إذا کان قراراهما متساویین.</w:t>
      </w:r>
    </w:p>
    <w:p>
      <w:pPr>
        <w:pStyle w:val="BookText"/>
      </w:pPr>
      <w:r>
        <w:rPr>
          <w:rFonts w:ascii="IRNazanin" w:hAnsi="IRNazanin" w:eastAsia="IRNazanin" w:cs="IRNazanin"/>
          <w:lang w:bidi="fa-IR"/>
          <w:color w:val="111111"/>
          <w:sz w:val="28"/>
          <w:szCs w:val="28"/>
          <w:rtl/>
        </w:rPr>
        <w:t xml:space="preserve">و یستحبّ فی هذا الفرض التباعد بینهما بخمس أذرع فی صورة واحدة،و هی ما إذا کان قرار البئر أعلی من قرار البالوعة.</w:t>
      </w:r>
    </w:p>
    <w:p>
      <w:pPr>
        <w:pStyle w:val="BookText"/>
      </w:pPr>
      <w:r>
        <w:rPr>
          <w:rFonts w:ascii="IRNazanin" w:hAnsi="IRNazanin" w:eastAsia="IRNazanin" w:cs="IRNazanin"/>
          <w:lang w:bidi="fa-IR"/>
          <w:color w:val="111111"/>
          <w:sz w:val="28"/>
          <w:szCs w:val="28"/>
          <w:rtl/>
        </w:rPr>
        <w:t xml:space="preserve">فالمجموع من الصور ستّ،یستحبّ التباعد فی أربع منها بخمس أذرع و فی صورتین بسبع أذرع کما فصّلنا.</w:t>
      </w:r>
    </w:p>
    <w:p>
      <w:pPr>
        <w:pStyle w:val="BookText"/>
      </w:pPr>
      <w:r>
        <w:rPr>
          <w:rFonts w:ascii="IRNazanin" w:hAnsi="IRNazanin" w:eastAsia="IRNazanin" w:cs="IRNazanin"/>
          <w:lang w:bidi="fa-IR"/>
          <w:color w:val="111111"/>
          <w:sz w:val="28"/>
          <w:szCs w:val="28"/>
          <w:rtl/>
        </w:rPr>
        <w:t xml:space="preserve">) التی یرمی فیها ماء</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النزح (بخمس أذرع</w:t>
      </w:r>
      <w:r>
        <w:rPr>
          <w:rStyle w:val="FootnoteReference"/>
        </w:rPr>
        <w:footnoteReference w:id="475"/>
      </w:r>
      <w:r>
        <w:rPr>
          <w:rFonts w:ascii="IRNazanin" w:hAnsi="IRNazanin" w:eastAsia="IRNazanin" w:cs="IRNazanin"/>
          <w:lang w:bidi="fa-IR"/>
          <w:color w:val="111111"/>
          <w:sz w:val="28"/>
          <w:szCs w:val="28"/>
          <w:rtl/>
        </w:rPr>
        <w:t xml:space="preserve">فی) الأرض (الصلبة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یعنی یستحبّ التباعد بین البئرین بخمس أذرع إذا کانت الأرض صلبة مع تساوی سطحیهما،و کذا فی صورة کون قرار البالوعة أسفل من قرار البئر،و فی صورة کون قرار البالوعة أعلی من قرار البئر.</w:t>
      </w:r>
    </w:p>
    <w:p>
      <w:pPr>
        <w:pStyle w:val="BookText"/>
      </w:pPr>
      <w:r>
        <w:rPr>
          <w:rFonts w:ascii="IRNazanin" w:hAnsi="IRNazanin" w:eastAsia="IRNazanin" w:cs="IRNazanin"/>
          <w:lang w:bidi="fa-IR"/>
          <w:color w:val="111111"/>
          <w:sz w:val="28"/>
          <w:szCs w:val="28"/>
          <w:rtl/>
        </w:rPr>
        <w:t xml:space="preserve">فهذه هی الصور الثلاث التی فصّلناها إذا کانت البئران فی أرض صلبة.</w:t>
      </w:r>
    </w:p>
    <w:p>
      <w:pPr>
        <w:pStyle w:val="BookText"/>
      </w:pPr>
      <w:r>
        <w:rPr>
          <w:rFonts w:ascii="IRNazanin" w:hAnsi="IRNazanin" w:eastAsia="IRNazanin" w:cs="IRNazanin"/>
          <w:lang w:bidi="fa-IR"/>
          <w:color w:val="111111"/>
          <w:sz w:val="28"/>
          <w:szCs w:val="28"/>
          <w:rtl/>
        </w:rPr>
        <w:t xml:space="preserve">) بضمّ الصاد و سکون اللام، (أو تحتیّة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قرار (البالوعة) عن قرار البئر، (و إلاّ) یکن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الحاصل من الاستثناء بقاء صورتین لاستحباب التباعد بسبع:</w:t>
      </w:r>
    </w:p>
    <w:p>
      <w:pPr>
        <w:pStyle w:val="BookText"/>
      </w:pPr>
      <w:r>
        <w:rPr>
          <w:rFonts w:ascii="IRNazanin" w:hAnsi="IRNazanin" w:eastAsia="IRNazanin" w:cs="IRNazanin"/>
          <w:lang w:bidi="fa-IR"/>
          <w:color w:val="111111"/>
          <w:sz w:val="28"/>
          <w:szCs w:val="28"/>
          <w:rtl/>
        </w:rPr>
        <w:t xml:space="preserve">الاولی:إذا کان قراراهما متساویین.</w:t>
      </w:r>
    </w:p>
    <w:p>
      <w:pPr>
        <w:pStyle w:val="BookText"/>
      </w:pPr>
      <w:r>
        <w:rPr>
          <w:rFonts w:ascii="IRNazanin" w:hAnsi="IRNazanin" w:eastAsia="IRNazanin" w:cs="IRNazanin"/>
          <w:lang w:bidi="fa-IR"/>
          <w:color w:val="111111"/>
          <w:sz w:val="28"/>
          <w:szCs w:val="28"/>
          <w:rtl/>
        </w:rPr>
        <w:t xml:space="preserve">الثانیة:إذا کان قرار البالوعة أعلی من قرار البئر.</w:t>
      </w:r>
    </w:p>
    <w:p>
      <w:pPr>
        <w:pStyle w:val="BookText"/>
      </w:pPr>
      <w:r>
        <w:rPr>
          <w:rFonts w:ascii="IRNazanin" w:hAnsi="IRNazanin" w:eastAsia="IRNazanin" w:cs="IRNazanin"/>
          <w:lang w:bidi="fa-IR"/>
          <w:color w:val="111111"/>
          <w:sz w:val="28"/>
          <w:szCs w:val="28"/>
          <w:rtl/>
        </w:rPr>
        <w:t xml:space="preserve">کذلک بأن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الأرض رخوة</w:t>
      </w:r>
      <w:r>
        <w:rPr>
          <w:rStyle w:val="FootnoteReference"/>
        </w:rPr>
        <w:footnoteReference w:id="477"/>
      </w:r>
      <w:r>
        <w:rPr>
          <w:rFonts w:ascii="IRNazanin" w:hAnsi="IRNazanin" w:eastAsia="IRNazanin" w:cs="IRNazanin"/>
          <w:lang w:bidi="fa-IR"/>
          <w:color w:val="111111"/>
          <w:sz w:val="28"/>
          <w:szCs w:val="28"/>
          <w:rtl/>
        </w:rPr>
        <w:t xml:space="preserve">و البالوعة مساویة للبئر قرارا أو مرتفعة عنه</w:t>
      </w:r>
      <w:r>
        <w:rPr>
          <w:rStyle w:val="FootnoteReference"/>
        </w:rPr>
        <w:footnoteReference w:id="478"/>
      </w:r>
      <w:r>
        <w:rPr>
          <w:rFonts w:ascii="IRNazanin" w:hAnsi="IRNazanin" w:eastAsia="IRNazanin" w:cs="IRNazanin"/>
          <w:lang w:bidi="fa-IR"/>
          <w:color w:val="111111"/>
          <w:sz w:val="28"/>
          <w:szCs w:val="28"/>
          <w:rtl/>
        </w:rPr>
        <w:t xml:space="preserve">(فسبع) أذرع.</w:t>
      </w:r>
    </w:p>
    <w:p>
      <w:pPr>
        <w:pStyle w:val="BookText"/>
      </w:pPr>
      <w:r>
        <w:rPr>
          <w:rFonts w:ascii="IRNazanin" w:hAnsi="IRNazanin" w:eastAsia="IRNazanin" w:cs="IRNazanin"/>
          <w:lang w:bidi="fa-IR"/>
          <w:color w:val="111111"/>
          <w:sz w:val="28"/>
          <w:szCs w:val="28"/>
          <w:rtl/>
        </w:rPr>
        <w:t xml:space="preserve">فصور المسألة علی هذا التقدیر</w:t>
      </w:r>
      <w:r>
        <w:rPr>
          <w:rStyle w:val="FootnoteReference"/>
        </w:rPr>
        <w:footnoteReference w:id="479"/>
      </w:r>
    </w:p>
    <w:p>
      <w:pPr>
        <w:pStyle w:val="BookText"/>
      </w:pPr>
      <w:r>
        <w:rPr>
          <w:rFonts w:ascii="Amiri" w:hAnsi="Amiri" w:eastAsia="Amiri" w:cs="Amiri"/>
          <w:lang w:bidi="ar-SA"/>
          <w:color w:val="111111"/>
          <w:sz w:val="28"/>
          <w:szCs w:val="28"/>
          <w:rtl/>
        </w:rPr>
        <w:t xml:space="preserve">و قوله«ستّ»بالرفع،خبر لقوله«صور المسألة».</w:t>
      </w:r>
    </w:p>
    <w:p>
      <w:pPr>
        <w:pStyle w:val="BookText"/>
      </w:pPr>
      <w:r>
        <w:rPr>
          <w:rFonts w:ascii="IRNazanin" w:hAnsi="IRNazanin" w:eastAsia="IRNazanin" w:cs="IRNazanin"/>
          <w:lang w:bidi="fa-IR"/>
          <w:color w:val="111111"/>
          <w:sz w:val="28"/>
          <w:szCs w:val="28"/>
          <w:rtl/>
        </w:rPr>
        <w:t xml:space="preserve">ستّ یستحبّ التباعد فی أربع منها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بخمس،و هی الصلبة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الرخوة مع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تحتیّة البالوعة،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بسبع</w:t>
      </w:r>
      <w:r>
        <w:rPr>
          <w:rStyle w:val="FootnoteReference"/>
        </w:rPr>
        <w:footnoteReference w:id="480"/>
      </w:r>
      <w:r>
        <w:rPr>
          <w:rFonts w:ascii="IRNazanin" w:hAnsi="IRNazanin" w:eastAsia="IRNazanin" w:cs="IRNazanin"/>
          <w:lang w:bidi="fa-IR"/>
          <w:color w:val="111111"/>
          <w:sz w:val="28"/>
          <w:szCs w:val="28"/>
          <w:rtl/>
        </w:rPr>
        <w:t xml:space="preserve">فی صورتین،و هما مساواتهما و ارتفاع البالوعة فی الأرض الرخوة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حکم</w:t>
      </w:r>
      <w:r>
        <w:rPr>
          <w:rStyle w:val="FootnoteReference"/>
        </w:rPr>
        <w:footnoteReference w:id="482"/>
      </w:r>
      <w:r>
        <w:rPr>
          <w:rFonts w:ascii="IRNazanin" w:hAnsi="IRNazanin" w:eastAsia="IRNazanin" w:cs="IRNazanin"/>
          <w:lang w:bidi="fa-IR"/>
          <w:color w:val="111111"/>
          <w:sz w:val="28"/>
          <w:szCs w:val="28"/>
          <w:rtl/>
        </w:rPr>
        <w:t xml:space="preserve">الفوقیّة المحسوسة الفوقیّة بالجهة بأن یکون البئر</w:t>
      </w:r>
      <w:r>
        <w:rPr>
          <w:rStyle w:val="FootnoteReference"/>
        </w:rPr>
        <w:footnoteReference w:id="483"/>
      </w:r>
      <w:r>
        <w:rPr>
          <w:rFonts w:ascii="IRNazanin" w:hAnsi="IRNazanin" w:eastAsia="IRNazanin" w:cs="IRNazanin"/>
          <w:lang w:bidi="fa-IR"/>
          <w:color w:val="111111"/>
          <w:sz w:val="28"/>
          <w:szCs w:val="28"/>
          <w:rtl/>
        </w:rPr>
        <w:t xml:space="preserve">فی جهة الشمال</w:t>
      </w:r>
      <w:r>
        <w:rPr>
          <w:rStyle w:val="FootnoteReference"/>
        </w:rPr>
        <w:footnoteReference w:id="484"/>
      </w:r>
      <w:r>
        <w:rPr>
          <w:rFonts w:ascii="IRNazanin" w:hAnsi="IRNazanin" w:eastAsia="IRNazanin" w:cs="IRNazanin"/>
          <w:lang w:bidi="fa-IR"/>
          <w:color w:val="111111"/>
          <w:sz w:val="28"/>
          <w:szCs w:val="28"/>
          <w:rtl/>
        </w:rPr>
        <w:t xml:space="preserve">،فیکفی الخمس مع رخاوة الأرض و إن استوی القراران</w:t>
      </w:r>
      <w:r>
        <w:rPr>
          <w:rStyle w:val="FootnoteReference"/>
        </w:rPr>
        <w:footnoteReference w:id="485"/>
      </w:r>
      <w:r>
        <w:rPr>
          <w:rFonts w:ascii="IRNazanin" w:hAnsi="IRNazanin" w:eastAsia="IRNazanin" w:cs="IRNazanin"/>
          <w:lang w:bidi="fa-IR"/>
          <w:color w:val="111111"/>
          <w:sz w:val="28"/>
          <w:szCs w:val="28"/>
          <w:rtl/>
        </w:rPr>
        <w:t xml:space="preserve">،لما ورد من أنّ«مجاری العیون مع مهبّ</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یعنی أنّ العیون تجری من الجهة التی تهبّ منها الریاح و بما أنّ مهبّ الریاح کثیرا ما یکون من جهة الشمال یکون مجری العیون أیضا من جهة شمال الأرض.</w:t>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محمّد بن سلیمان الدیلمیّ عن أبیه قال:سألت أبا عبد اللّه علیه السّلام عن البئر یکون إلی جنبها الکنیف،فقال لی:إنّ مجری العیون کلّها من(مع-ل)مهبّ الشمال...إلخ(الوسائل:ج 1 ص 145 ب 24 من أبواب الماء المطلق من کتاب الطهارة ح 6).</w:t>
      </w:r>
    </w:p>
    <w:p>
      <w:pPr>
        <w:pStyle w:val="BookText"/>
      </w:pPr>
      <w:r>
        <w:rPr>
          <w:rFonts w:ascii="IRNazanin" w:hAnsi="IRNazanin" w:eastAsia="IRNazanin" w:cs="IRNazanin"/>
          <w:lang w:bidi="fa-IR"/>
          <w:color w:val="111111"/>
          <w:sz w:val="28"/>
          <w:szCs w:val="28"/>
          <w:rtl/>
        </w:rPr>
        <w:t xml:space="preserve">الشمال».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19794_202873"/>
    <w:bookmarkEnd w:id="46"/>
    <w:p>
      <w:pPr>
        <w:pStyle w:val="BookText"/>
      </w:pPr>
      <w:r>
        <w:rPr>
          <w:rFonts w:ascii="IRNazanin" w:hAnsi="IRNazanin" w:eastAsia="IRNazanin" w:cs="IRNazanin"/>
          <w:lang w:bidi="fa-IR"/>
          <w:color w:val="111111"/>
          <w:sz w:val="28"/>
          <w:szCs w:val="28"/>
          <w:rtl/>
        </w:rPr>
        <w:t xml:space="preserve">(و لا ینجس البئر بها</w:t>
      </w:r>
      <w:r>
        <w:rPr>
          <w:rStyle w:val="FootnoteReference"/>
        </w:rPr>
        <w:footnoteReference w:id="487"/>
      </w:r>
      <w:r>
        <w:rPr>
          <w:rFonts w:ascii="IRNazanin" w:hAnsi="IRNazanin" w:eastAsia="IRNazanin" w:cs="IRNazanin"/>
          <w:lang w:bidi="fa-IR"/>
          <w:color w:val="111111"/>
          <w:sz w:val="28"/>
          <w:szCs w:val="28"/>
          <w:rtl/>
        </w:rPr>
        <w:t xml:space="preserve">) أی بالبالوعة (و إن تقاربتا إلاّ مع العلم بالاتّصال) أی اتّصال ما بها</w:t>
      </w:r>
      <w:r>
        <w:rPr>
          <w:rStyle w:val="FootnoteReference"/>
        </w:rPr>
        <w:footnoteReference w:id="488"/>
      </w:r>
      <w:r>
        <w:rPr>
          <w:rFonts w:ascii="Amiri" w:hAnsi="Amiri" w:eastAsia="Amiri" w:cs="Amiri"/>
          <w:lang w:bidi="ar-SA"/>
          <w:color w:val="111111"/>
          <w:sz w:val="28"/>
          <w:szCs w:val="28"/>
          <w:rtl/>
        </w:rPr>
        <w:t xml:space="preserve">من النجس بماء البئر،لأصالة</w:t>
      </w:r>
      <w:r>
        <w:rPr>
          <w:rStyle w:val="FootnoteReference"/>
        </w:rPr>
        <w:footnoteReference w:id="489"/>
      </w:r>
      <w:r>
        <w:rPr>
          <w:rFonts w:ascii="Amiri" w:hAnsi="Amiri" w:eastAsia="Amiri" w:cs="Amiri"/>
          <w:lang w:bidi="ar-SA"/>
          <w:color w:val="111111"/>
          <w:sz w:val="28"/>
          <w:szCs w:val="28"/>
          <w:rtl/>
        </w:rPr>
        <w:t xml:space="preserve">الطهارة و عدم الاتّصال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200" w:name="_Toc60"/>
      <w:r>
        <w:t>(الثالثة:النجاسات العشر)</w:t>
      </w:r>
      <w:bookmarkEnd w:id="200"/>
    </w:p>
    <w:p>
      <w:pPr>
        <w:pStyle w:val="Heading4"/>
      </w:pPr>
      <w:bookmarkStart w:id="201" w:name="_Toc61"/>
      <w:r>
        <w:t>(القول فی أسمائها)</w:t>
      </w:r>
      <w:bookmarkEnd w:id="201"/>
    </w:p>
    <w:p>
      <w:pPr>
        <w:pStyle w:val="BookText"/>
      </w:pPr>
      <w:r>
        <w:rPr>
          <w:rFonts w:ascii="Amiri" w:hAnsi="Amiri" w:eastAsia="Amiri" w:cs="Amiri"/>
          <w:lang w:bidi="ar-SA"/>
          <w:color w:val="111111"/>
          <w:sz w:val="28"/>
          <w:szCs w:val="28"/>
          <w:rtl/>
        </w:rPr>
        <w:t xml:space="preserve">(الثالثة</w:t>
      </w:r>
      <w:r>
        <w:rPr>
          <w:rStyle w:val="FootnoteReference"/>
        </w:rPr>
        <w:footnoteReference w:id="491"/>
      </w:r>
      <w:r>
        <w:rPr>
          <w:rFonts w:ascii="Amiri" w:hAnsi="Amiri" w:eastAsia="Amiri" w:cs="Amiri"/>
          <w:lang w:bidi="ar-SA"/>
          <w:color w:val="111111"/>
          <w:sz w:val="28"/>
          <w:szCs w:val="28"/>
          <w:rtl/>
        </w:rPr>
        <w:t xml:space="preserve">:النجاسة</w:t>
      </w:r>
      <w:r>
        <w:rPr>
          <w:rStyle w:val="FootnoteReference"/>
        </w:rPr>
        <w:footnoteReference w:id="492"/>
      </w:r>
      <w:r>
        <w:rPr>
          <w:rFonts w:ascii="IRNazanin" w:hAnsi="IRNazanin" w:eastAsia="IRNazanin" w:cs="IRNazanin"/>
          <w:lang w:bidi="fa-IR"/>
          <w:color w:val="111111"/>
          <w:sz w:val="28"/>
          <w:szCs w:val="28"/>
          <w:rtl/>
        </w:rPr>
        <w:t xml:space="preserve">) أی جنسها</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 الحاصل أنّ معنی العبارة هکذا:النجاسات عشر،کما عبّر بذلک فی عبارات سائر الفقهاء.</w:t>
      </w:r>
    </w:p>
    <w:p>
      <w:pPr>
        <w:pStyle w:val="BookText"/>
      </w:pPr>
      <w:r>
        <w:rPr>
          <w:rFonts w:ascii="Amiri" w:hAnsi="Amiri" w:eastAsia="Amiri" w:cs="Amiri"/>
          <w:lang w:bidi="ar-SA"/>
          <w:color w:val="111111"/>
          <w:sz w:val="28"/>
          <w:szCs w:val="28"/>
          <w:rtl/>
        </w:rPr>
        <w:t xml:space="preserve">(عشرة)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(البول و الغائط من غیر المأکول) لحمه بالأصل</w:t>
      </w:r>
      <w:r>
        <w:rPr>
          <w:rStyle w:val="FootnoteReference"/>
        </w:rPr>
        <w:footnoteReference w:id="494"/>
      </w:r>
      <w:r>
        <w:rPr>
          <w:rFonts w:ascii="IRNazanin" w:hAnsi="IRNazanin" w:eastAsia="IRNazanin" w:cs="IRNazanin"/>
          <w:lang w:bidi="fa-IR"/>
          <w:color w:val="111111"/>
          <w:sz w:val="28"/>
          <w:szCs w:val="28"/>
          <w:rtl/>
        </w:rPr>
        <w:t xml:space="preserve">أو العارض</w:t>
      </w:r>
      <w:r>
        <w:rPr>
          <w:rStyle w:val="FootnoteReference"/>
        </w:rPr>
        <w:footnoteReference w:id="495"/>
      </w:r>
      <w:r>
        <w:rPr>
          <w:rFonts w:ascii="IRNazanin" w:hAnsi="IRNazanin" w:eastAsia="IRNazanin" w:cs="IRNazanin"/>
          <w:lang w:bidi="fa-IR"/>
          <w:color w:val="111111"/>
          <w:sz w:val="28"/>
          <w:szCs w:val="28"/>
          <w:rtl/>
        </w:rPr>
        <w:t xml:space="preserve">(ذی النفس</w:t>
      </w:r>
      <w:r>
        <w:rPr>
          <w:rStyle w:val="FootnoteReference"/>
        </w:rPr>
        <w:footnoteReference w:id="496"/>
      </w:r>
    </w:p>
    <w:p>
      <w:pPr>
        <w:pStyle w:val="BookText"/>
      </w:pPr>
      <w:r>
        <w:rPr>
          <w:rFonts w:ascii="Amiri" w:hAnsi="Amiri" w:eastAsia="Amiri" w:cs="Amiri"/>
          <w:lang w:bidi="ar-SA"/>
          <w:color w:val="111111"/>
          <w:sz w:val="28"/>
          <w:szCs w:val="28"/>
          <w:rtl/>
        </w:rPr>
        <w:t xml:space="preserve">و المراد من«النفس»هنا هو الدم الخارج من عرقه عند قطعه بسرعة و دفق.</w:t>
      </w:r>
    </w:p>
    <w:p>
      <w:pPr>
        <w:pStyle w:val="BookText"/>
      </w:pPr>
      <w:r>
        <w:rPr>
          <w:rFonts w:ascii="IRNazanin" w:hAnsi="IRNazanin" w:eastAsia="IRNazanin" w:cs="IRNazanin"/>
          <w:lang w:bidi="fa-IR"/>
          <w:color w:val="111111"/>
          <w:sz w:val="28"/>
          <w:szCs w:val="28"/>
          <w:rtl/>
        </w:rPr>
        <w:t xml:space="preserve">) أی الدم القویّ الذی یخرج من العرق عند قطعه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الدم و المنیّ</w:t>
      </w:r>
      <w:r>
        <w:rPr>
          <w:rStyle w:val="FootnoteReference"/>
        </w:rPr>
        <w:footnoteReference w:id="497"/>
      </w:r>
      <w:r>
        <w:rPr>
          <w:rFonts w:ascii="IRNazanin" w:hAnsi="IRNazanin" w:eastAsia="IRNazanin" w:cs="IRNazanin"/>
          <w:lang w:bidi="fa-IR"/>
          <w:color w:val="111111"/>
          <w:sz w:val="28"/>
          <w:szCs w:val="28"/>
          <w:rtl/>
        </w:rPr>
        <w:t xml:space="preserve">من ذی النفس) ،آدمیّا کان أم غیره،برّیّا</w:t>
      </w:r>
      <w:r>
        <w:rPr>
          <w:rStyle w:val="FootnoteReference"/>
        </w:rPr>
        <w:footnoteReference w:id="498"/>
      </w:r>
      <w:r>
        <w:rPr>
          <w:rFonts w:ascii="Amiri" w:hAnsi="Amiri" w:eastAsia="Amiri" w:cs="Amiri"/>
          <w:lang w:bidi="ar-SA"/>
          <w:color w:val="111111"/>
          <w:sz w:val="28"/>
          <w:szCs w:val="28"/>
          <w:rtl/>
        </w:rPr>
        <w:t xml:space="preserve">أو بحریّا</w:t>
      </w:r>
      <w:r>
        <w:rPr>
          <w:rStyle w:val="FootnoteReference"/>
        </w:rPr>
        <w:footnoteReference w:id="499"/>
      </w:r>
      <w:r>
        <w:rPr>
          <w:rFonts w:ascii="IRNazanin" w:hAnsi="IRNazanin" w:eastAsia="IRNazanin" w:cs="IRNazanin"/>
          <w:lang w:bidi="fa-IR"/>
          <w:color w:val="111111"/>
          <w:sz w:val="28"/>
          <w:szCs w:val="28"/>
          <w:rtl/>
        </w:rPr>
        <w:t xml:space="preserve">(و إن اکل) لحمه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المیتة</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المراد من«المیتة»هو المذبوح بوجه غیر شرعیّ أو غیر المذبوح رأسا.</w:t>
      </w:r>
    </w:p>
    <w:p>
      <w:pPr>
        <w:pStyle w:val="BookText"/>
      </w:pPr>
      <w:r>
        <w:rPr>
          <w:rFonts w:ascii="IRNazanin" w:hAnsi="IRNazanin" w:eastAsia="IRNazanin" w:cs="IRNazanin"/>
          <w:lang w:bidi="fa-IR"/>
          <w:color w:val="111111"/>
          <w:sz w:val="28"/>
          <w:szCs w:val="28"/>
          <w:rtl/>
        </w:rPr>
        <w:t xml:space="preserve">منه) أی من ذی النفس و إن اکل.</w:t>
      </w:r>
    </w:p>
    <w:p>
      <w:pPr>
        <w:pStyle w:val="BookText"/>
      </w:pPr>
      <w:r>
        <w:rPr>
          <w:rFonts w:ascii="IRNazanin" w:hAnsi="IRNazanin" w:eastAsia="IRNazanin" w:cs="IRNazanin"/>
          <w:lang w:bidi="fa-IR"/>
          <w:color w:val="111111"/>
          <w:sz w:val="28"/>
          <w:szCs w:val="28"/>
          <w:rtl/>
        </w:rPr>
        <w:t xml:space="preserve">(و الکلب و الخنزیر</w:t>
      </w:r>
      <w:r>
        <w:rPr>
          <w:rStyle w:val="FootnoteReference"/>
        </w:rPr>
        <w:footnoteReference w:id="502"/>
      </w:r>
      <w:r>
        <w:rPr>
          <w:rFonts w:ascii="Amiri" w:hAnsi="Amiri" w:eastAsia="Amiri" w:cs="Amiri"/>
          <w:lang w:bidi="ar-SA"/>
          <w:color w:val="111111"/>
          <w:sz w:val="28"/>
          <w:szCs w:val="28"/>
          <w:rtl/>
        </w:rPr>
        <w:t xml:space="preserve">) البرّیّان،و أجزاؤهما و إن لم تحلّها</w:t>
      </w:r>
      <w:r>
        <w:rPr>
          <w:rStyle w:val="FootnoteReference"/>
        </w:rPr>
        <w:footnoteReference w:id="503"/>
      </w:r>
      <w:r>
        <w:rPr>
          <w:rFonts w:ascii="IRNazanin" w:hAnsi="IRNazanin" w:eastAsia="IRNazanin" w:cs="IRNazanin"/>
          <w:lang w:bidi="fa-IR"/>
          <w:color w:val="111111"/>
          <w:sz w:val="28"/>
          <w:szCs w:val="28"/>
          <w:rtl/>
        </w:rPr>
        <w:t xml:space="preserve">الحیاة،و ما تولّد منهما و إن باینهما فی الاسم</w:t>
      </w:r>
      <w:r>
        <w:rPr>
          <w:rStyle w:val="FootnoteReference"/>
        </w:rPr>
        <w:footnoteReference w:id="504"/>
      </w:r>
      <w:r>
        <w:rPr>
          <w:rFonts w:ascii="IRNazanin" w:hAnsi="IRNazanin" w:eastAsia="IRNazanin" w:cs="IRNazanin"/>
          <w:lang w:bidi="fa-IR"/>
          <w:color w:val="111111"/>
          <w:sz w:val="28"/>
          <w:szCs w:val="28"/>
          <w:rtl/>
        </w:rPr>
        <w:t xml:space="preserve">،أمّا المتولّد من أحدهما و طاهر</w:t>
      </w:r>
      <w:r>
        <w:rPr>
          <w:rStyle w:val="FootnoteReference"/>
        </w:rPr>
        <w:footnoteReference w:id="505"/>
      </w:r>
      <w:r>
        <w:rPr>
          <w:rFonts w:ascii="IRNazanin" w:hAnsi="IRNazanin" w:eastAsia="IRNazanin" w:cs="IRNazanin"/>
          <w:lang w:bidi="fa-IR"/>
          <w:color w:val="111111"/>
          <w:sz w:val="28"/>
          <w:szCs w:val="28"/>
          <w:rtl/>
        </w:rPr>
        <w:t xml:space="preserve">فإنّه یتبع فی الحکم الاسم و لو لغیرهما</w:t>
      </w:r>
      <w:r>
        <w:rPr>
          <w:rStyle w:val="FootnoteReference"/>
        </w:rPr>
        <w:footnoteReference w:id="506"/>
      </w:r>
      <w:r>
        <w:rPr>
          <w:rFonts w:ascii="IRNazanin" w:hAnsi="IRNazanin" w:eastAsia="IRNazanin" w:cs="IRNazanin"/>
          <w:lang w:bidi="fa-IR"/>
          <w:color w:val="111111"/>
          <w:sz w:val="28"/>
          <w:szCs w:val="28"/>
          <w:rtl/>
        </w:rPr>
        <w:t xml:space="preserve">،فإن انتفی المماثل</w:t>
      </w:r>
      <w:r>
        <w:rPr>
          <w:rStyle w:val="FootnoteReference"/>
        </w:rPr>
        <w:footnoteReference w:id="507"/>
      </w:r>
      <w:r>
        <w:rPr>
          <w:rFonts w:ascii="IRNazanin" w:hAnsi="IRNazanin" w:eastAsia="IRNazanin" w:cs="IRNazanin"/>
          <w:lang w:bidi="fa-IR"/>
          <w:color w:val="111111"/>
          <w:sz w:val="28"/>
          <w:szCs w:val="28"/>
          <w:rtl/>
        </w:rPr>
        <w:t xml:space="preserve">فالأقوی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طهارته و إن حرم لحمه،للأصل فیهما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المراد من الأصل المستند إلیه فی الحکم بالطهارة هو أصالة الطهارة المستفاد من قوله علیه السّلام:«کلّ شیء طاهر حتّی تعلم أنّه نجس».</w:t>
      </w:r>
    </w:p>
    <w:p>
      <w:pPr>
        <w:pStyle w:val="BookText"/>
      </w:pPr>
      <w:r>
        <w:rPr>
          <w:rFonts w:ascii="IRNazanin" w:hAnsi="IRNazanin" w:eastAsia="IRNazanin" w:cs="IRNazanin"/>
          <w:lang w:bidi="fa-IR"/>
          <w:color w:val="111111"/>
          <w:sz w:val="28"/>
          <w:szCs w:val="28"/>
          <w:rtl/>
        </w:rPr>
        <w:t xml:space="preserve">و المراد من الأصل المستند إلیه فی الحکم بحرمة اللحم هو الأصل المعروف بأصالة عدم التذکیة فی الحیوان.یعنی أنّ الأصل یقتضی عدم وقوع التذکیة للحیوان المشتبه إلاّ إذا علم بوقوعها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الکافر</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المراد من الکافر الأصلیّ هو المتولّد من الکافر و الکافرة.</w:t>
      </w:r>
    </w:p>
    <w:p>
      <w:pPr>
        <w:pStyle w:val="BookText"/>
      </w:pPr>
      <w:r>
        <w:rPr>
          <w:rFonts w:ascii="Amiri" w:hAnsi="Amiri" w:eastAsia="Amiri" w:cs="Amiri"/>
          <w:lang w:bidi="ar-SA"/>
          <w:color w:val="111111"/>
          <w:sz w:val="28"/>
          <w:szCs w:val="28"/>
          <w:rtl/>
        </w:rPr>
        <w:t xml:space="preserve">) أصلیّا و مرتدّا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الأوّل:المرتدّ الملّیّ،و هو الذی تولّد علی ملّة الکفر،ثمّ بلغ و أسلم،ثمّ ارتدّ،و هو یسمّی بالمرتدّ الملّیّ،لتولّده علی ملّة الکفر.</w:t>
      </w:r>
    </w:p>
    <w:p>
      <w:pPr>
        <w:pStyle w:val="BookText"/>
      </w:pPr>
      <w:r>
        <w:rPr>
          <w:rFonts w:ascii="IRNazanin" w:hAnsi="IRNazanin" w:eastAsia="IRNazanin" w:cs="IRNazanin"/>
          <w:lang w:bidi="fa-IR"/>
          <w:color w:val="111111"/>
          <w:sz w:val="28"/>
          <w:szCs w:val="28"/>
          <w:rtl/>
        </w:rPr>
        <w:t xml:space="preserve">الثانی:المرتدّ الفطریّ،و هو الذی تولّد و أحد أبویه مسلم،ثمّ بلغ و ارتدّ إلی الکفر،و هو یسمّی بالفطریّ،لولادته علی فطرة الإسلام.</w:t>
      </w:r>
    </w:p>
    <w:p>
      <w:pPr>
        <w:pStyle w:val="BookText"/>
      </w:pPr>
      <w:r>
        <w:rPr>
          <w:rFonts w:ascii="IRNazanin" w:hAnsi="IRNazanin" w:eastAsia="IRNazanin" w:cs="IRNazanin"/>
          <w:lang w:bidi="fa-IR"/>
          <w:color w:val="111111"/>
          <w:sz w:val="28"/>
          <w:szCs w:val="28"/>
          <w:rtl/>
        </w:rPr>
        <w:t xml:space="preserve">و إن انتحل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الإسلام مع جحده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لبعض ضروریّاته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المراد من ضروریّات الإسلام هو الحکم المجمع علیه بین علماء المسلمین مثل وجوب الصلاة و الصوم و الحجّ و غیرها.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ضابطه</w:t>
      </w:r>
      <w:r>
        <w:rPr>
          <w:rStyle w:val="FootnoteReference"/>
        </w:rPr>
        <w:footnoteReference w:id="510"/>
      </w:r>
      <w:r>
        <w:rPr>
          <w:rFonts w:ascii="IRNazanin" w:hAnsi="IRNazanin" w:eastAsia="IRNazanin" w:cs="IRNazanin"/>
          <w:lang w:bidi="fa-IR"/>
          <w:color w:val="111111"/>
          <w:sz w:val="28"/>
          <w:szCs w:val="28"/>
          <w:rtl/>
        </w:rPr>
        <w:t xml:space="preserve">من أنکر الإلهیّة أو الرسالة أو بعض ما علم ثبوته من الدین ضرورة.</w:t>
      </w:r>
    </w:p>
    <w:p>
      <w:pPr>
        <w:pStyle w:val="BookText"/>
      </w:pPr>
      <w:r>
        <w:rPr>
          <w:rFonts w:ascii="IRNazanin" w:hAnsi="IRNazanin" w:eastAsia="IRNazanin" w:cs="IRNazanin"/>
          <w:lang w:bidi="fa-IR"/>
          <w:color w:val="111111"/>
          <w:sz w:val="28"/>
          <w:szCs w:val="28"/>
          <w:rtl/>
        </w:rPr>
        <w:t xml:space="preserve">(و المسکر</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 لا یخفی أنّ الخمر المائعة إن صارت منجمدة لا تزول عنها النجاسة بالانجماد.</w:t>
      </w:r>
    </w:p>
    <w:p>
      <w:pPr>
        <w:pStyle w:val="BookText"/>
      </w:pPr>
      <w:r>
        <w:rPr>
          <w:rFonts w:ascii="Amiri" w:hAnsi="Amiri" w:eastAsia="Amiri" w:cs="Amiri"/>
          <w:lang w:bidi="ar-SA"/>
          <w:color w:val="111111"/>
          <w:sz w:val="28"/>
          <w:szCs w:val="28"/>
          <w:rtl/>
        </w:rPr>
        <w:t xml:space="preserve">) المائع بالأصالة.</w:t>
      </w:r>
    </w:p>
    <w:p>
      <w:pPr>
        <w:pStyle w:val="BookText"/>
      </w:pPr>
      <w:r>
        <w:rPr>
          <w:rFonts w:ascii="Amiri" w:hAnsi="Amiri" w:eastAsia="Amiri" w:cs="Amiri"/>
          <w:lang w:bidi="ar-SA"/>
          <w:color w:val="111111"/>
          <w:sz w:val="28"/>
          <w:szCs w:val="28"/>
          <w:rtl/>
        </w:rPr>
        <w:t xml:space="preserve">(و الفقّاع</w:t>
      </w:r>
      <w:r>
        <w:rPr>
          <w:rStyle w:val="FootnoteReference"/>
        </w:rPr>
        <w:footnoteReference w:id="512"/>
      </w:r>
      <w:r>
        <w:rPr>
          <w:rFonts w:ascii="IRNazanin" w:hAnsi="IRNazanin" w:eastAsia="IRNazanin" w:cs="IRNazanin"/>
          <w:lang w:bidi="fa-IR"/>
          <w:color w:val="111111"/>
          <w:sz w:val="28"/>
          <w:szCs w:val="28"/>
          <w:rtl/>
        </w:rPr>
        <w:t xml:space="preserve">) بضمّ الفاء،و الأصل</w:t>
      </w:r>
      <w:r>
        <w:rPr>
          <w:rStyle w:val="FootnoteReference"/>
        </w:rPr>
        <w:footnoteReference w:id="513"/>
      </w:r>
      <w:r>
        <w:rPr>
          <w:rFonts w:ascii="IRNazanin" w:hAnsi="IRNazanin" w:eastAsia="IRNazanin" w:cs="IRNazanin"/>
          <w:lang w:bidi="fa-IR"/>
          <w:color w:val="111111"/>
          <w:sz w:val="28"/>
          <w:szCs w:val="28"/>
          <w:rtl/>
        </w:rPr>
        <w:t xml:space="preserve">فیه أن یتّخذ من ماء الشعیر،لکن لمّا ورد الحکم</w:t>
      </w:r>
      <w:r>
        <w:rPr>
          <w:rStyle w:val="FootnoteReference"/>
        </w:rPr>
        <w:footnoteReference w:id="514"/>
      </w:r>
      <w:r>
        <w:rPr>
          <w:rFonts w:ascii="IRNazanin" w:hAnsi="IRNazanin" w:eastAsia="IRNazanin" w:cs="IRNazanin"/>
          <w:lang w:bidi="fa-IR"/>
          <w:color w:val="111111"/>
          <w:sz w:val="28"/>
          <w:szCs w:val="28"/>
          <w:rtl/>
        </w:rPr>
        <w:t xml:space="preserve">فیه معلّقا علی التسمیة ثبت لما أطلق علیه اسمه مع حصول خاصّیّته أو اشتباه حاله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یذکر المصنّف هنا من النجاسات العصیر</w:t>
      </w:r>
      <w:r>
        <w:rPr>
          <w:rStyle w:val="FootnoteReference"/>
        </w:rPr>
        <w:footnoteReference w:id="516"/>
      </w:r>
      <w:r>
        <w:rPr>
          <w:rFonts w:ascii="Amiri" w:hAnsi="Amiri" w:eastAsia="Amiri" w:cs="Amiri"/>
          <w:lang w:bidi="ar-SA"/>
          <w:color w:val="111111"/>
          <w:sz w:val="28"/>
          <w:szCs w:val="28"/>
          <w:rtl/>
        </w:rPr>
        <w:t xml:space="preserve">العنبیّ إذا غلی و اشتدّ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 المشهور أنّ العصیر العنبیّ إذا غلی لم یحکم علیه بنجاسته إلاّ بالاشتداد.</w:t>
      </w:r>
    </w:p>
    <w:p>
      <w:pPr>
        <w:pStyle w:val="BookText"/>
      </w:pPr>
      <w:r>
        <w:rPr>
          <w:rFonts w:ascii="IRNazanin" w:hAnsi="IRNazanin" w:eastAsia="IRNazanin" w:cs="IRNazanin"/>
          <w:lang w:bidi="fa-IR"/>
          <w:color w:val="111111"/>
          <w:sz w:val="28"/>
          <w:szCs w:val="28"/>
          <w:rtl/>
        </w:rPr>
        <w:t xml:space="preserve">و لم یذهب ثلثاه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،لعدم وقوفه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دلیل یقتضی نجاسته،کما اعترف به فی الذکری و البیان،لکن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سیأتی أنّ ذهاب ثلثیه مطهّر،و هو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یدلّ علی حکمه بتنجّسه،فلا عذر فی ترکه.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7" w:name="pg19794_202879"/>
    <w:bookmarkEnd w:id="47"/>
    <w:p>
      <w:pPr>
        <w:pStyle w:val="BookText"/>
      </w:pPr>
      <w:r>
        <w:rPr>
          <w:rFonts w:ascii="IRNazanin" w:hAnsi="IRNazanin" w:eastAsia="IRNazanin" w:cs="IRNazanin"/>
          <w:lang w:bidi="fa-IR"/>
          <w:color w:val="111111"/>
          <w:sz w:val="28"/>
          <w:szCs w:val="28"/>
          <w:rtl/>
        </w:rPr>
        <w:t xml:space="preserve">و کونه</w:t>
      </w:r>
      <w:r>
        <w:rPr>
          <w:rStyle w:val="FootnoteReference"/>
        </w:rPr>
        <w:footnoteReference w:id="518"/>
      </w:r>
      <w:r>
        <w:rPr>
          <w:rFonts w:ascii="IRNazanin" w:hAnsi="IRNazanin" w:eastAsia="IRNazanin" w:cs="IRNazanin"/>
          <w:lang w:bidi="fa-IR"/>
          <w:color w:val="111111"/>
          <w:sz w:val="28"/>
          <w:szCs w:val="28"/>
          <w:rtl/>
        </w:rPr>
        <w:t xml:space="preserve">فی حکم المسکر کما ذکره فی بعض کتبه لا یقتضی دخوله فیه</w:t>
      </w:r>
      <w:r>
        <w:rPr>
          <w:rStyle w:val="FootnoteReference"/>
        </w:rPr>
        <w:footnoteReference w:id="519"/>
      </w:r>
      <w:r>
        <w:rPr>
          <w:rFonts w:ascii="IRNazanin" w:hAnsi="IRNazanin" w:eastAsia="IRNazanin" w:cs="IRNazanin"/>
          <w:lang w:bidi="fa-IR"/>
          <w:color w:val="111111"/>
          <w:sz w:val="28"/>
          <w:szCs w:val="28"/>
          <w:rtl/>
        </w:rPr>
        <w:t xml:space="preserve">حیث یطلق و إن دخل فی حکمه</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الحاصل أنّ کون العصیر فی حکم المسکر حیث یذکر لا یدلّ علی الاستغناء عن ذکر العصیر.</w:t>
      </w:r>
    </w:p>
    <w:p>
      <w:pPr>
        <w:pStyle w:val="BookText"/>
      </w:pPr>
      <w:r>
        <w:rPr>
          <w:rFonts w:ascii="IRNazanin" w:hAnsi="IRNazanin" w:eastAsia="IRNazanin" w:cs="IRNazanin"/>
          <w:lang w:bidi="fa-IR"/>
          <w:color w:val="111111"/>
          <w:sz w:val="28"/>
          <w:szCs w:val="28"/>
          <w:rtl/>
        </w:rPr>
        <w:t xml:space="preserve">حیث یذکر.</w:t>
      </w:r>
    </w:p>
    <w:p>
      <w:pPr>
        <w:pStyle w:val="Heading4"/>
      </w:pPr>
      <w:bookmarkStart w:id="202" w:name="_Toc62"/>
      <w:r>
        <w:t>(أحکام النجاسات)</w:t>
      </w:r>
      <w:bookmarkEnd w:id="202"/>
    </w:p>
    <w:p>
      <w:pPr>
        <w:pStyle w:val="BookText"/>
      </w:pPr>
      <w:r>
        <w:rPr>
          <w:rFonts w:ascii="IRNazanin" w:hAnsi="IRNazanin" w:eastAsia="IRNazanin" w:cs="IRNazanin"/>
          <w:lang w:bidi="fa-IR"/>
          <w:color w:val="111111"/>
          <w:sz w:val="28"/>
          <w:szCs w:val="28"/>
          <w:rtl/>
        </w:rPr>
        <w:t xml:space="preserve">(و هذه</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 الضمیر فی قوله«إزالتها»یرجع إلی النجاسات المذکورة.</w:t>
      </w:r>
    </w:p>
    <w:p>
      <w:pPr>
        <w:pStyle w:val="BookText"/>
      </w:pPr>
      <w:r>
        <w:rPr>
          <w:rFonts w:ascii="IRNazanin" w:hAnsi="IRNazanin" w:eastAsia="IRNazanin" w:cs="IRNazanin"/>
          <w:lang w:bidi="fa-IR"/>
          <w:color w:val="111111"/>
          <w:sz w:val="28"/>
          <w:szCs w:val="28"/>
          <w:rtl/>
        </w:rPr>
        <w:t xml:space="preserve">) النجاسات العشر (یجب إزالتها) لأجل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(عن الثوب و البدن) و مسجد الجبهة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الجبهة:مستوی ما بین الحاجبین إلی الناصیة(أقرب الموارد).</w:t>
      </w:r>
    </w:p>
    <w:p>
      <w:pPr>
        <w:pStyle w:val="BookText"/>
      </w:pPr>
      <w:r>
        <w:rPr>
          <w:rFonts w:ascii="IRNazanin" w:hAnsi="IRNazanin" w:eastAsia="IRNazanin" w:cs="IRNazanin"/>
          <w:lang w:bidi="fa-IR"/>
          <w:color w:val="111111"/>
          <w:sz w:val="28"/>
          <w:szCs w:val="28"/>
          <w:rtl/>
        </w:rPr>
        <w:t xml:space="preserve">و عن الأوانی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یعنی یجب إزالة النجاسة عن الأوانی التی یراد استعمالها فیما یحتاج إلی تطهیرها مثل الأکل و الشرب فیها.</w:t>
      </w:r>
    </w:p>
    <w:p>
      <w:pPr>
        <w:pStyle w:val="BookText"/>
      </w:pPr>
      <w:r>
        <w:rPr>
          <w:rFonts w:ascii="IRNazanin" w:hAnsi="IRNazanin" w:eastAsia="IRNazanin" w:cs="IRNazanin"/>
          <w:lang w:bidi="fa-IR"/>
          <w:color w:val="111111"/>
          <w:sz w:val="28"/>
          <w:szCs w:val="28"/>
          <w:rtl/>
        </w:rPr>
        <w:t xml:space="preserve">،لاستعمالها فیما یتوقّف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8" w:name="pg19794_202880"/>
    <w:bookmarkEnd w:id="48"/>
    <w:p>
      <w:pPr>
        <w:pStyle w:val="BookText"/>
      </w:pPr>
      <w:r>
        <w:rPr>
          <w:rFonts w:ascii="IRNazanin" w:hAnsi="IRNazanin" w:eastAsia="IRNazanin" w:cs="IRNazanin"/>
          <w:lang w:bidi="fa-IR"/>
          <w:color w:val="111111"/>
          <w:sz w:val="28"/>
          <w:szCs w:val="28"/>
          <w:rtl/>
        </w:rPr>
        <w:t xml:space="preserve">علی طهارتها،و عن المساجد و الضرائح</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الضرائح جمع الضریح:القبر(أقرب الموارد).</w:t>
      </w:r>
    </w:p>
    <w:p>
      <w:pPr>
        <w:pStyle w:val="BookText"/>
      </w:pPr>
      <w:r>
        <w:rPr>
          <w:rFonts w:ascii="Amiri" w:hAnsi="Amiri" w:eastAsia="Amiri" w:cs="Amiri"/>
          <w:lang w:bidi="ar-SA"/>
          <w:color w:val="111111"/>
          <w:sz w:val="28"/>
          <w:szCs w:val="28"/>
          <w:rtl/>
        </w:rPr>
        <w:t xml:space="preserve">المقدّسة و المصاحف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یجب إزالة النجاسة عن المصاحف المشرّفة.</w:t>
      </w:r>
    </w:p>
    <w:p>
      <w:pPr>
        <w:pStyle w:val="BookText"/>
      </w:pPr>
      <w:r>
        <w:rPr>
          <w:rFonts w:ascii="IRNazanin" w:hAnsi="IRNazanin" w:eastAsia="IRNazanin" w:cs="IRNazanin"/>
          <w:lang w:bidi="fa-IR"/>
          <w:color w:val="111111"/>
          <w:sz w:val="28"/>
          <w:szCs w:val="28"/>
          <w:rtl/>
        </w:rPr>
        <w:t xml:space="preserve">و لا یخفی أنّ وجوب الإزالة عن المساجد و الضرائح و المصاحف لیس وجوبا مقدّمیّا،بخلاف وجوب الإزالة عن الثوب و البدن و الأوانی للصلاة و الاستعمال فیما یتوقّف علیه الطهارة،بل وجوبها نفسیّ و تکلیفیّ بمعنی أنّها تجب إزالة النجاسة عنها و لو لم یرد المکلّف الصلاة فی المساجد و لم یلاق بدنه الضرائح و المصاحف.</w:t>
      </w:r>
    </w:p>
    <w:p>
      <w:pPr>
        <w:pStyle w:val="BookText"/>
      </w:pPr>
      <w:r>
        <w:rPr>
          <w:rFonts w:ascii="Amiri" w:hAnsi="Amiri" w:eastAsia="Amiri" w:cs="Amiri"/>
          <w:lang w:bidi="ar-SA"/>
          <w:color w:val="111111"/>
          <w:sz w:val="28"/>
          <w:szCs w:val="28"/>
          <w:rtl/>
        </w:rPr>
        <w:t xml:space="preserve">المشرّفة.</w:t>
      </w:r>
    </w:p>
    <w:p>
      <w:pPr>
        <w:pStyle w:val="Heading4"/>
      </w:pPr>
      <w:bookmarkStart w:id="203" w:name="_Toc63"/>
      <w:r>
        <w:t>(القول فی الدم المعفوّ عنه)</w:t>
      </w:r>
      <w:bookmarkEnd w:id="203"/>
    </w:p>
    <w:p>
      <w:pPr>
        <w:pStyle w:val="BookText"/>
      </w:pPr>
      <w:r>
        <w:rPr>
          <w:rFonts w:ascii="IRNazanin" w:hAnsi="IRNazanin" w:eastAsia="IRNazanin" w:cs="IRNazanin"/>
          <w:lang w:bidi="fa-IR"/>
          <w:color w:val="111111"/>
          <w:sz w:val="28"/>
          <w:szCs w:val="28"/>
          <w:rtl/>
        </w:rPr>
        <w:t xml:space="preserve">(و عفی) فی الثوب و البدن (عن دم الجرح</w:t>
      </w:r>
      <w:r>
        <w:rPr>
          <w:rStyle w:val="FootnoteReference"/>
        </w:rPr>
        <w:footnoteReference w:id="523"/>
      </w:r>
      <w:r>
        <w:rPr>
          <w:rFonts w:ascii="IRNazanin" w:hAnsi="IRNazanin" w:eastAsia="IRNazanin" w:cs="IRNazanin"/>
          <w:lang w:bidi="fa-IR"/>
          <w:color w:val="111111"/>
          <w:sz w:val="28"/>
          <w:szCs w:val="28"/>
          <w:rtl/>
        </w:rPr>
        <w:t xml:space="preserve">و القرح</w:t>
      </w:r>
      <w:r>
        <w:rPr>
          <w:rStyle w:val="FootnoteReference"/>
        </w:rPr>
        <w:footnoteReference w:id="524"/>
      </w:r>
      <w:r>
        <w:rPr>
          <w:rFonts w:ascii="IRNazanin" w:hAnsi="IRNazanin" w:eastAsia="IRNazanin" w:cs="IRNazanin"/>
          <w:lang w:bidi="fa-IR"/>
          <w:color w:val="111111"/>
          <w:sz w:val="28"/>
          <w:szCs w:val="28"/>
          <w:rtl/>
        </w:rPr>
        <w:t xml:space="preserve">مع السیلان) دائما أو فی وقت</w:t>
      </w:r>
      <w:r>
        <w:rPr>
          <w:rStyle w:val="FootnoteReference"/>
        </w:rPr>
        <w:footnoteReference w:id="525"/>
      </w:r>
      <w:r>
        <w:rPr>
          <w:rFonts w:ascii="IRNazanin" w:hAnsi="IRNazanin" w:eastAsia="IRNazanin" w:cs="IRNazanin"/>
          <w:lang w:bidi="fa-IR"/>
          <w:color w:val="111111"/>
          <w:sz w:val="28"/>
          <w:szCs w:val="28"/>
          <w:rtl/>
        </w:rPr>
        <w:t xml:space="preserve">لا یسع زمن فواته الصلاة.</w:t>
      </w:r>
    </w:p>
    <w:p>
      <w:pPr>
        <w:pStyle w:val="BookText"/>
      </w:pPr>
      <w:r>
        <w:rPr>
          <w:rFonts w:ascii="IRNazanin" w:hAnsi="IRNazanin" w:eastAsia="IRNazanin" w:cs="IRNazanin"/>
          <w:lang w:bidi="fa-IR"/>
          <w:color w:val="111111"/>
          <w:sz w:val="28"/>
          <w:szCs w:val="28"/>
          <w:rtl/>
        </w:rPr>
        <w:t xml:space="preserve">أمّا لو انقطع وقتا یسعها فقد استقرب المصنّف فی الذکری وجوب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الإزالة،لانتفاء الضرر</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یستفاد من الأخبار عدم الوجوب مطلقا</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الأوّل:السیلان دائما.</w:t>
      </w:r>
    </w:p>
    <w:p>
      <w:pPr>
        <w:pStyle w:val="BookText"/>
      </w:pPr>
      <w:r>
        <w:rPr>
          <w:rFonts w:ascii="IRNazanin" w:hAnsi="IRNazanin" w:eastAsia="IRNazanin" w:cs="IRNazanin"/>
          <w:lang w:bidi="fa-IR"/>
          <w:color w:val="111111"/>
          <w:sz w:val="28"/>
          <w:szCs w:val="28"/>
          <w:rtl/>
        </w:rPr>
        <w:t xml:space="preserve">الثانی:السیلان فی وقت لا یسع زمان فواته الصلاة،مثل ما إذا انقطع الدم بأقلّ من دقیقتین و الحال أنّ المکلّف لا یتمکّن من الصلاة فی هذا المقدار من الزمان.</w:t>
      </w:r>
    </w:p>
    <w:p>
      <w:pPr>
        <w:pStyle w:val="BookText"/>
      </w:pPr>
      <w:r>
        <w:rPr>
          <w:rFonts w:ascii="IRNazanin" w:hAnsi="IRNazanin" w:eastAsia="IRNazanin" w:cs="IRNazanin"/>
          <w:lang w:bidi="fa-IR"/>
          <w:color w:val="111111"/>
          <w:sz w:val="28"/>
          <w:szCs w:val="28"/>
          <w:rtl/>
        </w:rPr>
        <w:t xml:space="preserve">و المراد من الأخبار الدالّة علی عدم وجوب الإزالة مطلقا هو ما نقل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أبی بصیر قال:دخلت علی أبی جعفر علیه السّلام و هو یصلّی، فقال لی قائدی:إنّ فی ثوبه دما،فلمّا انصرف قلت له:إنّ قائدی أخبرنی أنّ بثوبک دما،فقال لی:إنّ بی دمامیل و لست أغسل ثوبی حتّی تبرأ(الوسائل:ج 2 ص 1028 ب 22 من أبواب النجاسات من کتاب الطهارة ح 1).</w:t>
      </w:r>
    </w:p>
    <w:p>
      <w:pPr>
        <w:pStyle w:val="BookText"/>
      </w:pPr>
      <w:r>
        <w:rPr>
          <w:rFonts w:ascii="Amiri" w:hAnsi="Amiri" w:eastAsia="Amiri" w:cs="Amiri"/>
          <w:lang w:bidi="ar-SA"/>
          <w:color w:val="111111"/>
          <w:sz w:val="28"/>
          <w:szCs w:val="28"/>
          <w:rtl/>
        </w:rPr>
        <w:t xml:space="preserve">حتّی یبرأ،و هو قویّ.</w:t>
      </w:r>
    </w:p>
    <w:p>
      <w:pPr>
        <w:pStyle w:val="BookText"/>
      </w:pPr>
      <w:r>
        <w:rPr>
          <w:rFonts w:ascii="IRNazanin" w:hAnsi="IRNazanin" w:eastAsia="IRNazanin" w:cs="IRNazanin"/>
          <w:lang w:bidi="fa-IR"/>
          <w:color w:val="111111"/>
          <w:sz w:val="28"/>
          <w:szCs w:val="28"/>
          <w:rtl/>
        </w:rPr>
        <w:t xml:space="preserve">(و عن دون</w:t>
      </w:r>
      <w:r>
        <w:rPr>
          <w:rStyle w:val="FootnoteReference"/>
        </w:rPr>
        <w:footnoteReference w:id="528"/>
      </w:r>
      <w:r>
        <w:rPr>
          <w:rFonts w:ascii="IRNazanin" w:hAnsi="IRNazanin" w:eastAsia="IRNazanin" w:cs="IRNazanin"/>
          <w:lang w:bidi="fa-IR"/>
          <w:color w:val="111111"/>
          <w:sz w:val="28"/>
          <w:szCs w:val="28"/>
          <w:rtl/>
        </w:rPr>
        <w:t xml:space="preserve">الدرهم البغلیّ) سعة،و قدّر</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اعلم أنّ الدرهم هو السکّة المضروبة من الفضّة،و نقل کون الدرهم فی صدر الإسلام علی ثلاثة أوزان:</w:t>
      </w:r>
    </w:p>
    <w:p>
      <w:pPr>
        <w:pStyle w:val="BookText"/>
      </w:pPr>
      <w:r>
        <w:rPr>
          <w:rFonts w:ascii="IRNazanin" w:hAnsi="IRNazanin" w:eastAsia="IRNazanin" w:cs="IRNazanin"/>
          <w:lang w:bidi="fa-IR"/>
          <w:color w:val="111111"/>
          <w:sz w:val="28"/>
          <w:szCs w:val="28"/>
          <w:rtl/>
        </w:rPr>
        <w:t xml:space="preserve">الأوّل:الدرهم البغلیّ-بفتح الباء و سکون الغین-،و هو منسوب إلی رأس البغل، و هو اسم رجل معروف کان یضرب السکّة فی زمان الثانی فی ولایته بسکّة کسرویّة وزنها ثمانیة دوانیق،و البغلیّة کانت تسمّی قبل الإسلام الکسرویّة فحدث لها هذا الاسم فی الإسلام،و الوزن بحاله(راجع کشف اللثام ص 51).</w:t>
      </w:r>
    </w:p>
    <w:p>
      <w:pPr>
        <w:pStyle w:val="BookText"/>
      </w:pPr>
      <w:r>
        <w:rPr>
          <w:rFonts w:ascii="IRNazanin" w:hAnsi="IRNazanin" w:eastAsia="IRNazanin" w:cs="IRNazanin"/>
          <w:lang w:bidi="fa-IR"/>
          <w:color w:val="111111"/>
          <w:sz w:val="28"/>
          <w:szCs w:val="28"/>
          <w:rtl/>
        </w:rPr>
        <w:t xml:space="preserve">و قد ذکر البعض أنّ البغلّیّ بفتح الباء و الغین و تشدید اللام،و البغلّ الذی نسب إلیه الدرهم اسم بلدة قرب بابل بینهما مسافة فرسخ متّصلة ببلد الجامعین،و نقل کاشف اللثام عن ابن إدریس رحمه اللّه أنّه یجد فیها الحفرة دراهم واسعة شاهدت درهما من تلک الدراهم و هذا الدرهم أوسع من الدینار و المضروب بمدینة السلام المعتاد تقرب سعته من سعة أخمص الراحة(راجع کشف اللثام ص 51).</w:t>
      </w:r>
    </w:p>
    <w:p>
      <w:pPr>
        <w:pStyle w:val="BookText"/>
      </w:pPr>
      <w:r>
        <w:rPr>
          <w:rFonts w:ascii="IRNazanin" w:hAnsi="IRNazanin" w:eastAsia="IRNazanin" w:cs="IRNazanin"/>
          <w:lang w:bidi="fa-IR"/>
          <w:color w:val="111111"/>
          <w:sz w:val="28"/>
          <w:szCs w:val="28"/>
          <w:rtl/>
        </w:rPr>
        <w:t xml:space="preserve">الثانی:الدرهم الطبریّ أی المنسوب إلی طبر،و هی بلدة صغیرة،و کان وزنه أربعة دوانیق.</w:t>
      </w:r>
    </w:p>
    <w:p>
      <w:pPr>
        <w:pStyle w:val="BookText"/>
      </w:pPr>
      <w:r>
        <w:rPr>
          <w:rFonts w:ascii="IRNazanin" w:hAnsi="IRNazanin" w:eastAsia="IRNazanin" w:cs="IRNazanin"/>
          <w:lang w:bidi="fa-IR"/>
          <w:color w:val="111111"/>
          <w:sz w:val="28"/>
          <w:szCs w:val="28"/>
          <w:rtl/>
        </w:rPr>
        <w:t xml:space="preserve">الثالث:الدرهم الإسلامیّ،و کان وزنه ستّة دوانیق،و ضرب فی زمان عبد الملک بصلاح منه،ثمّ انتشر فی الإسلام هذا الدرهم،و هو متّخذ من جمع وزنی درهمین بغلیّین نسبة إلی الدرهم البغلیّ الذی وزنه ثمانیة دوانیق و الدرهم الطبریّ نسبة إلی الدرهم الطبریّ الذی وزنه أربعة دوانیق،و التنصیف بهذا الطریق:(12 = 4+8)،(12/(1/2) =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بسعة أخمص</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الراحة ج راحات:واحدة الراح أی الأکفّ،باطن الکفّ(المنجد).</w:t>
      </w:r>
    </w:p>
    <w:p>
      <w:pPr>
        <w:pStyle w:val="BookText"/>
      </w:pPr>
      <w:r>
        <w:rPr>
          <w:rFonts w:ascii="IRNazanin" w:hAnsi="IRNazanin" w:eastAsia="IRNazanin" w:cs="IRNazanin"/>
          <w:lang w:bidi="fa-IR"/>
          <w:color w:val="111111"/>
          <w:sz w:val="28"/>
          <w:szCs w:val="28"/>
          <w:rtl/>
        </w:rPr>
        <w:t xml:space="preserve">و المراد من أخمص الراحة هو باطن الید أعنی الکفّ.</w:t>
      </w:r>
    </w:p>
    <w:p>
      <w:pPr>
        <w:pStyle w:val="BookText"/>
      </w:pPr>
      <w:r>
        <w:rPr>
          <w:rFonts w:ascii="Amiri" w:hAnsi="Amiri" w:eastAsia="Amiri" w:cs="Amiri"/>
          <w:lang w:bidi="ar-SA"/>
          <w:color w:val="111111"/>
          <w:sz w:val="28"/>
          <w:szCs w:val="28"/>
          <w:rtl/>
        </w:rPr>
        <w:t xml:space="preserve">الراحة و بعقد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الإبهام العلیا</w:t>
      </w:r>
      <w:r>
        <w:rPr>
          <w:rStyle w:val="FootnoteReference"/>
        </w:rPr>
        <w:footnoteReference w:id="531"/>
      </w:r>
      <w:r>
        <w:rPr>
          <w:rFonts w:ascii="Amiri" w:hAnsi="Amiri" w:eastAsia="Amiri" w:cs="Amiri"/>
          <w:lang w:bidi="ar-SA"/>
          <w:color w:val="111111"/>
          <w:sz w:val="28"/>
          <w:szCs w:val="28"/>
          <w:rtl/>
        </w:rPr>
        <w:t xml:space="preserve">و بعقد السبّابة</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اعلم أنّ أسامی الأصابع بالشروع من الإبهام هی هکذا:1-الإبهام.</w:t>
      </w:r>
    </w:p>
    <w:p>
      <w:pPr>
        <w:pStyle w:val="BookText"/>
      </w:pPr>
      <w:r>
        <w:rPr>
          <w:rFonts w:ascii="Amiri" w:hAnsi="Amiri" w:eastAsia="Amiri" w:cs="Amiri"/>
          <w:lang w:bidi="ar-SA"/>
          <w:color w:val="111111"/>
          <w:sz w:val="28"/>
          <w:szCs w:val="28"/>
          <w:rtl/>
        </w:rPr>
        <w:t xml:space="preserve">،و لا منافاة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،لأنّ هذا الاختلاف یتّفق فی الدراهم بضرب واحد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یغتفر هذا المقدار</w:t>
      </w:r>
      <w:r>
        <w:rPr>
          <w:rStyle w:val="FootnoteReference"/>
        </w:rPr>
        <w:footnoteReference w:id="533"/>
      </w:r>
      <w:r>
        <w:rPr>
          <w:rFonts w:ascii="IRNazanin" w:hAnsi="IRNazanin" w:eastAsia="IRNazanin" w:cs="IRNazanin"/>
          <w:lang w:bidi="fa-IR"/>
          <w:color w:val="111111"/>
          <w:sz w:val="28"/>
          <w:szCs w:val="28"/>
          <w:rtl/>
        </w:rPr>
        <w:t xml:space="preserve">(من) الدم (غیر) الدماء (الثلاثة</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أقول:ما وجدت روایة دالّة علی عدم العفو عن دم النفاس و الاستحاضة إذا کان أقلّ من الدرهم البغلیّ،بل الروایة واردة فی خصوص دم الحیض،و إلحاق النفاس و الاستحاضة به لا وجه له.</w:t>
      </w:r>
    </w:p>
    <w:p>
      <w:pPr>
        <w:pStyle w:val="BookText"/>
      </w:pPr>
      <w:r>
        <w:rPr>
          <w:rFonts w:ascii="IRNazanin" w:hAnsi="IRNazanin" w:eastAsia="IRNazanin" w:cs="IRNazanin"/>
          <w:lang w:bidi="fa-IR"/>
          <w:color w:val="111111"/>
          <w:sz w:val="28"/>
          <w:szCs w:val="28"/>
          <w:rtl/>
        </w:rPr>
        <w:t xml:space="preserve">و الروایة الواردة فی خصوص الحیض منقولة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أبی بصیر عن أبی عبد اللّه علیه السّلام أو أبی جعفر علیه السّلام قال:</w:t>
      </w:r>
    </w:p>
    <w:p>
      <w:pPr>
        <w:pStyle w:val="BookText"/>
      </w:pPr>
      <w:r>
        <w:rPr>
          <w:rFonts w:ascii="IRNazanin" w:hAnsi="IRNazanin" w:eastAsia="IRNazanin" w:cs="IRNazanin"/>
          <w:lang w:bidi="fa-IR"/>
          <w:color w:val="111111"/>
          <w:sz w:val="28"/>
          <w:szCs w:val="28"/>
          <w:rtl/>
        </w:rPr>
        <w:t xml:space="preserve">لا تعاد الصلاة من دم لا تبصره غیر دم الحیض،فإنّ قلیله و کثیره فی الثوب إن رآه أو لم یره سواء(الوسائل:ج 2 ص 1028 ب 21 من أبواب النجاسات من کتاب الطهارة ح 1).</w:t>
      </w:r>
    </w:p>
    <w:p>
      <w:pPr>
        <w:pStyle w:val="BookText"/>
      </w:pPr>
      <w:r>
        <w:rPr>
          <w:rFonts w:ascii="IRNazanin" w:hAnsi="IRNazanin" w:eastAsia="IRNazanin" w:cs="IRNazanin"/>
          <w:lang w:bidi="fa-IR"/>
          <w:color w:val="111111"/>
          <w:sz w:val="28"/>
          <w:szCs w:val="28"/>
          <w:rtl/>
        </w:rPr>
        <w:t xml:space="preserve">و احتمل السیّد المرتضی رحمه اللّه فی کتابه(الانتصار)إلحاق النفاس بالحیض فی عدم العفو،و عن ابن زهرة رحمه اللّه دعوی الإجماع علی إلحاق النفاس و الاستحاضة بالحیض.</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ألحق بها بعض الأصحاب</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و لعلّ وجه الإلحاق هو تضاعف نجاسة دم نجس العین،و کأنّ هذا الإلحاق مستند إلی قیاس أولویّ.</w:t>
      </w:r>
    </w:p>
    <w:p>
      <w:pPr>
        <w:pStyle w:val="BookText"/>
      </w:pPr>
      <w:r>
        <w:rPr>
          <w:rFonts w:ascii="IRNazanin" w:hAnsi="IRNazanin" w:eastAsia="IRNazanin" w:cs="IRNazanin"/>
          <w:lang w:bidi="fa-IR"/>
          <w:color w:val="111111"/>
          <w:sz w:val="28"/>
          <w:szCs w:val="28"/>
          <w:rtl/>
        </w:rPr>
        <w:t xml:space="preserve">دم نجس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،لتضاعف النجاسة.</w:t>
      </w:r>
    </w:p>
    <w:p>
      <w:pPr>
        <w:pStyle w:val="BookText"/>
      </w:pPr>
      <w:r>
        <w:rPr>
          <w:rFonts w:ascii="IRNazanin" w:hAnsi="IRNazanin" w:eastAsia="IRNazanin" w:cs="IRNazanin"/>
          <w:lang w:bidi="fa-IR"/>
          <w:color w:val="111111"/>
          <w:sz w:val="28"/>
          <w:szCs w:val="28"/>
          <w:rtl/>
        </w:rPr>
        <w:t xml:space="preserve">و لا نصّ فیه،و قضیّة الأصل تقتضی دخوله فی العموم</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العفو عن هذا المقدار مع اجتماعه</w:t>
      </w:r>
      <w:r>
        <w:rPr>
          <w:rStyle w:val="FootnoteReference"/>
        </w:rPr>
        <w:footnoteReference w:id="537"/>
      </w:r>
      <w:r>
        <w:rPr>
          <w:rFonts w:ascii="IRNazanin" w:hAnsi="IRNazanin" w:eastAsia="IRNazanin" w:cs="IRNazanin"/>
          <w:lang w:bidi="fa-IR"/>
          <w:color w:val="111111"/>
          <w:sz w:val="28"/>
          <w:szCs w:val="28"/>
          <w:rtl/>
        </w:rPr>
        <w:t xml:space="preserve">موضع وفاق،و مع تفرّقه أقوال</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الأوّل:العفو مطلقا.</w:t>
      </w:r>
    </w:p>
    <w:p>
      <w:pPr>
        <w:pStyle w:val="BookText"/>
      </w:pPr>
      <w:r>
        <w:rPr>
          <w:rFonts w:ascii="IRNazanin" w:hAnsi="IRNazanin" w:eastAsia="IRNazanin" w:cs="IRNazanin"/>
          <w:lang w:bidi="fa-IR"/>
          <w:color w:val="111111"/>
          <w:sz w:val="28"/>
          <w:szCs w:val="28"/>
          <w:rtl/>
        </w:rPr>
        <w:t xml:space="preserve">الثانی:عدم العفو مطلقا.</w:t>
      </w:r>
    </w:p>
    <w:p>
      <w:pPr>
        <w:pStyle w:val="BookText"/>
      </w:pPr>
      <w:r>
        <w:rPr>
          <w:rFonts w:ascii="IRNazanin" w:hAnsi="IRNazanin" w:eastAsia="IRNazanin" w:cs="IRNazanin"/>
          <w:lang w:bidi="fa-IR"/>
          <w:color w:val="111111"/>
          <w:sz w:val="28"/>
          <w:szCs w:val="28"/>
          <w:rtl/>
        </w:rPr>
        <w:t xml:space="preserve">الثالث:الفرق بین التفرّق الفاحش و عدمه،و قد نسب إلی بعض العامّة تقدیر التفرّق بشبر فی شبر،و إلی بعض بذراع فی ذراع،و إلی بعض بربع الثوب.</w:t>
      </w:r>
    </w:p>
    <w:p>
      <w:pPr>
        <w:pStyle w:val="BookText"/>
      </w:pPr>
      <w:r>
        <w:rPr>
          <w:rFonts w:ascii="IRNazanin" w:hAnsi="IRNazanin" w:eastAsia="IRNazanin" w:cs="IRNazanin"/>
          <w:lang w:bidi="fa-IR"/>
          <w:color w:val="111111"/>
          <w:sz w:val="28"/>
          <w:szCs w:val="28"/>
          <w:rtl/>
        </w:rPr>
        <w:t xml:space="preserve">*من حواشی الکتاب:قوله«و مع تفرّقه أقوال...إلخ»اختلف الأصحاب فی وجوب إزالة الدم المتفرّق علی الثوب أو البدن إذا کان بحیث لو جمع بلغ الدرهم فصاعدا، فذهب سلاّر و ابن حمزة و العلاّمة إلی وجوب إزالته کالمجتمع،لقوله علیه السّلام فی صحیحة ابن أبی یعفور إلاّ أن یکون مقدار الدرهم مجتمعا،فیغسله و یعید الصلاة علی أن یکون«مجتمعا»حالا مقدّرة من فاعل«یکون»و هو الضمیر الراجع إلی الدم المتفرّق،و یکون«مقدار الدرهم»منصوبا علی أنّه خبر.</w:t>
      </w:r>
    </w:p>
    <w:p>
      <w:pPr>
        <w:pStyle w:val="BookText"/>
      </w:pPr>
      <w:r>
        <w:rPr>
          <w:rFonts w:ascii="IRNazanin" w:hAnsi="IRNazanin" w:eastAsia="IRNazanin" w:cs="IRNazanin"/>
          <w:lang w:bidi="fa-IR"/>
          <w:color w:val="111111"/>
          <w:sz w:val="28"/>
          <w:szCs w:val="28"/>
          <w:rtl/>
        </w:rPr>
        <w:t xml:space="preserve">و ذهب الشیخ فی المبسوط و ابن إدریس و المحقّق فی الشرائع و النافع إلی عدم الوجوب،و استدلّوا بالروایة المذکورة أیضا بجعل مقدار الدرهم مرفوعا علی أنّه اسم«کان»و«مجتمعا»خبره،و الأوّل أعرب و أحسن.</w:t>
      </w:r>
    </w:p>
    <w:p>
      <w:pPr>
        <w:pStyle w:val="BookText"/>
      </w:pPr>
      <w:r>
        <w:rPr>
          <w:rFonts w:ascii="IRNazanin" w:hAnsi="IRNazanin" w:eastAsia="IRNazanin" w:cs="IRNazanin"/>
          <w:lang w:bidi="fa-IR"/>
          <w:color w:val="111111"/>
          <w:sz w:val="28"/>
          <w:szCs w:val="28"/>
          <w:rtl/>
        </w:rPr>
        <w:t xml:space="preserve">و ذهب الشیخ فی النهایة إلی وجوب إزالته مع التفاحش و عدمه مع عدمه،و اختاره المحقّق فی المعتبر،و لا دلالة فی الأخبار علی هذا القید مع أنّه غیر منضبط،و لهذا قدّره بعض العامّة بشبر فی شبر،و بعضهم بذراع فی ذراع،و بعضهم بربع الثوب(حاشیة الملاّ أحمد رحمه اللّه).</w:t>
      </w:r>
    </w:p>
    <w:p>
      <w:pPr>
        <w:pStyle w:val="BookText"/>
      </w:pPr>
      <w:r>
        <w:rPr>
          <w:rFonts w:ascii="IRNazanin" w:hAnsi="IRNazanin" w:eastAsia="IRNazanin" w:cs="IRNazanin"/>
          <w:lang w:bidi="fa-IR"/>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أجودها إلحاقه بالمجتمع</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یکفی فی الزائد عن المعفوّ عنه إزالة الزائد</w:t>
      </w:r>
      <w:r>
        <w:rPr>
          <w:rStyle w:val="FootnoteReference"/>
        </w:rPr>
        <w:footnoteReference w:id="540"/>
      </w:r>
      <w:r>
        <w:rPr>
          <w:rFonts w:ascii="Amiri" w:hAnsi="Amiri" w:eastAsia="Amiri" w:cs="Amiri"/>
          <w:lang w:bidi="ar-SA"/>
          <w:color w:val="111111"/>
          <w:sz w:val="28"/>
          <w:szCs w:val="28"/>
          <w:rtl/>
        </w:rPr>
        <w:t xml:space="preserve">خاصّة.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الثوب و البدن یضمّ بعضهما</w:t>
      </w:r>
      <w:r>
        <w:rPr>
          <w:rStyle w:val="FootnoteReference"/>
        </w:rPr>
        <w:footnoteReference w:id="541"/>
      </w:r>
      <w:r>
        <w:rPr>
          <w:rFonts w:ascii="IRNazanin" w:hAnsi="IRNazanin" w:eastAsia="IRNazanin" w:cs="IRNazanin"/>
          <w:lang w:bidi="fa-IR"/>
          <w:color w:val="111111"/>
          <w:sz w:val="28"/>
          <w:szCs w:val="28"/>
          <w:rtl/>
        </w:rPr>
        <w:t xml:space="preserve">إلی بعض علی أصحّ القولین</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أقول:لعلّ المستند لملاحظة الثوب منفردا إذا تفرّق علیه الدم هو الخبر المنقول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جمیل بن درّاج عن بعض أصحابنا عن أبی جعفر علیه السّلام و أبی عبد اللّه علیه السّلام أنّهما قالا:لا بأس بأن یصلّی الرجل فی الثوب و فیه الدم متفرّقا شبه النضح،و إلاّ کان قد رآه صاحبه قبل ذلک،فلا بأس به ما لم یکن مجتمعا قدر الدرهم(الوسائل:ج 2 ص 1026 ب 20 من أبواب النجاسات من کتاب الطهارة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أصاب الدم وجهی الثوب فإن تفشّی</w:t>
      </w:r>
      <w:r>
        <w:rPr>
          <w:rStyle w:val="FootnoteReference"/>
        </w:rPr>
        <w:footnoteReference w:id="543"/>
      </w:r>
      <w:r>
        <w:rPr>
          <w:rFonts w:ascii="IRNazanin" w:hAnsi="IRNazanin" w:eastAsia="IRNazanin" w:cs="IRNazanin"/>
          <w:lang w:bidi="fa-IR"/>
          <w:color w:val="111111"/>
          <w:sz w:val="28"/>
          <w:szCs w:val="28"/>
          <w:rtl/>
        </w:rPr>
        <w:t xml:space="preserve">من جانب إلی آخر فواحد،و إلاّ</w:t>
      </w:r>
      <w:r>
        <w:rPr>
          <w:rStyle w:val="FootnoteReference"/>
        </w:rPr>
        <w:footnoteReference w:id="544"/>
      </w:r>
      <w:r>
        <w:rPr>
          <w:rFonts w:ascii="IRNazanin" w:hAnsi="IRNazanin" w:eastAsia="IRNazanin" w:cs="IRNazanin"/>
          <w:lang w:bidi="fa-IR"/>
          <w:color w:val="111111"/>
          <w:sz w:val="28"/>
          <w:szCs w:val="28"/>
          <w:rtl/>
        </w:rPr>
        <w:t xml:space="preserve">فاثنان.</w:t>
      </w:r>
    </w:p>
    <w:p>
      <w:pPr>
        <w:pStyle w:val="BookText"/>
      </w:pPr>
      <w:r>
        <w:rPr>
          <w:rFonts w:ascii="IRNazanin" w:hAnsi="IRNazanin" w:eastAsia="IRNazanin" w:cs="IRNazanin"/>
          <w:lang w:bidi="fa-IR"/>
          <w:color w:val="111111"/>
          <w:sz w:val="28"/>
          <w:szCs w:val="28"/>
          <w:rtl/>
        </w:rPr>
        <w:t xml:space="preserve">و اعتبر المصنّف فی الذکری فی الوحدة مع التفشّی رقّة الثوب،و إلاّ</w:t>
      </w:r>
      <w:r>
        <w:rPr>
          <w:rStyle w:val="FootnoteReference"/>
        </w:rPr>
        <w:footnoteReference w:id="545"/>
      </w:r>
      <w:r>
        <w:rPr>
          <w:rFonts w:ascii="Amiri" w:hAnsi="Amiri" w:eastAsia="Amiri" w:cs="Amiri"/>
          <w:lang w:bidi="ar-SA"/>
          <w:color w:val="111111"/>
          <w:sz w:val="28"/>
          <w:szCs w:val="28"/>
          <w:rtl/>
        </w:rPr>
        <w:t xml:space="preserve">تعدّد.</w:t>
      </w:r>
    </w:p>
    <w:p>
      <w:pPr>
        <w:pStyle w:val="BookText"/>
      </w:pPr>
      <w:r>
        <w:rPr>
          <w:rFonts w:ascii="IRNazanin" w:hAnsi="IRNazanin" w:eastAsia="IRNazanin" w:cs="IRNazanin"/>
          <w:lang w:bidi="fa-IR"/>
          <w:color w:val="111111"/>
          <w:sz w:val="28"/>
          <w:szCs w:val="28"/>
          <w:rtl/>
        </w:rPr>
        <w:t xml:space="preserve">و لو أصابه</w:t>
      </w:r>
      <w:r>
        <w:rPr>
          <w:rStyle w:val="FootnoteReference"/>
        </w:rPr>
        <w:footnoteReference w:id="546"/>
      </w:r>
      <w:r>
        <w:rPr>
          <w:rFonts w:ascii="IRNazanin" w:hAnsi="IRNazanin" w:eastAsia="IRNazanin" w:cs="IRNazanin"/>
          <w:lang w:bidi="fa-IR"/>
          <w:color w:val="111111"/>
          <w:sz w:val="28"/>
          <w:szCs w:val="28"/>
          <w:rtl/>
        </w:rPr>
        <w:t xml:space="preserve">مائع طاهر</w:t>
      </w:r>
      <w:r>
        <w:rPr>
          <w:rStyle w:val="FootnoteReference"/>
        </w:rPr>
        <w:footnoteReference w:id="547"/>
      </w:r>
      <w:r>
        <w:rPr>
          <w:rFonts w:ascii="IRNazanin" w:hAnsi="IRNazanin" w:eastAsia="IRNazanin" w:cs="IRNazanin"/>
          <w:lang w:bidi="fa-IR"/>
          <w:color w:val="111111"/>
          <w:sz w:val="28"/>
          <w:szCs w:val="28"/>
          <w:rtl/>
        </w:rPr>
        <w:t xml:space="preserve">ففی بقاء العفو عنه و عدمه........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9" w:name="pg19794_202887"/>
    <w:bookmarkEnd w:id="49"/>
    <w:p>
      <w:pPr>
        <w:pStyle w:val="BookText"/>
      </w:pPr>
      <w:r>
        <w:rPr>
          <w:rFonts w:ascii="IRNazanin" w:hAnsi="IRNazanin" w:eastAsia="IRNazanin" w:cs="IRNazanin"/>
          <w:lang w:bidi="fa-IR"/>
          <w:color w:val="111111"/>
          <w:sz w:val="28"/>
          <w:szCs w:val="28"/>
          <w:rtl/>
        </w:rPr>
        <w:t xml:space="preserve">قولان</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الأوّل:العفو عنه أیضا کما کان معفوّا عنه قبل الإصابة،لأنّ نجاسة الماء المصیب إنّما هی بسبب نجاسة الدم،فلا یزید الفرع علی الأصل الذی کان معفوّا عنه.</w:t>
      </w:r>
    </w:p>
    <w:p>
      <w:pPr>
        <w:pStyle w:val="BookText"/>
      </w:pPr>
      <w:r>
        <w:rPr>
          <w:rFonts w:ascii="IRNazanin" w:hAnsi="IRNazanin" w:eastAsia="IRNazanin" w:cs="IRNazanin"/>
          <w:lang w:bidi="fa-IR"/>
          <w:color w:val="111111"/>
          <w:sz w:val="28"/>
          <w:szCs w:val="28"/>
          <w:rtl/>
        </w:rPr>
        <w:t xml:space="preserve">و الثانی:عدم العفو عنه،لأنّ المعفوّ عنه هو الدم الخارج من البدن لا المتنجّس المصیب من الخارج،و من المعلوم أنّ المائع المصیب المبحوث عنه یکون متنجّسا، فلا یعفی عنه کما لا یعفی عن تنجیس غیره.</w:t>
      </w:r>
    </w:p>
    <w:p>
      <w:pPr>
        <w:pStyle w:val="BookText"/>
      </w:pPr>
      <w:r>
        <w:rPr>
          <w:rFonts w:ascii="IRNazanin" w:hAnsi="IRNazanin" w:eastAsia="IRNazanin" w:cs="IRNazanin"/>
          <w:lang w:bidi="fa-IR"/>
          <w:color w:val="111111"/>
          <w:sz w:val="28"/>
          <w:szCs w:val="28"/>
          <w:rtl/>
        </w:rPr>
        <w:t xml:space="preserve">للمصنّف فی الذکری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البیان،أجودهما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یعتبر التقدیر بهما</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الضمیر فی قوله«بهما»یرجع إلی الدم و المائع الطاهر المصیب.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4" w:name="_Toc64"/>
      <w:r>
        <w:t>(سائر ما یعفی عن نجاسته)</w:t>
      </w:r>
      <w:bookmarkEnd w:id="204"/>
    </w:p>
    <w:p>
      <w:pPr>
        <w:pStyle w:val="BookText"/>
      </w:pPr>
      <w:r>
        <w:rPr>
          <w:rFonts w:ascii="IRNazanin" w:hAnsi="IRNazanin" w:eastAsia="IRNazanin" w:cs="IRNazanin"/>
          <w:lang w:bidi="fa-IR"/>
          <w:color w:val="111111"/>
          <w:sz w:val="28"/>
          <w:szCs w:val="28"/>
          <w:rtl/>
        </w:rPr>
        <w:t xml:space="preserve">و بقی ممّا یعفی</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الأوّل:دم الجرح و القرح مع السیلان.</w:t>
      </w:r>
    </w:p>
    <w:p>
      <w:pPr>
        <w:pStyle w:val="BookText"/>
      </w:pPr>
      <w:r>
        <w:rPr>
          <w:rFonts w:ascii="IRNazanin" w:hAnsi="IRNazanin" w:eastAsia="IRNazanin" w:cs="IRNazanin"/>
          <w:lang w:bidi="fa-IR"/>
          <w:color w:val="111111"/>
          <w:sz w:val="28"/>
          <w:szCs w:val="28"/>
          <w:rtl/>
        </w:rPr>
        <w:t xml:space="preserve">الثانی:إذا کان الدم دما غیر الدماء الثلاثة و کذا غیر دم الأعیان النجسة مثل الکلب و الخنزیر و کان دون الدرهم البغلیّ.</w:t>
      </w:r>
    </w:p>
    <w:p>
      <w:pPr>
        <w:pStyle w:val="BookText"/>
      </w:pPr>
      <w:r>
        <w:rPr>
          <w:rFonts w:ascii="IRNazanin" w:hAnsi="IRNazanin" w:eastAsia="IRNazanin" w:cs="IRNazanin"/>
          <w:lang w:bidi="fa-IR"/>
          <w:color w:val="111111"/>
          <w:sz w:val="28"/>
          <w:szCs w:val="28"/>
          <w:rtl/>
        </w:rPr>
        <w:t xml:space="preserve">الثالث:ثوب المربّیة للولد.</w:t>
      </w:r>
    </w:p>
    <w:p>
      <w:pPr>
        <w:pStyle w:val="BookText"/>
      </w:pPr>
      <w:r>
        <w:rPr>
          <w:rFonts w:ascii="IRNazanin" w:hAnsi="IRNazanin" w:eastAsia="IRNazanin" w:cs="IRNazanin"/>
          <w:lang w:bidi="fa-IR"/>
          <w:color w:val="111111"/>
          <w:sz w:val="28"/>
          <w:szCs w:val="28"/>
          <w:rtl/>
        </w:rPr>
        <w:t xml:space="preserve">الرابع:ما لا تتمّ صلاة الرجل فیه وحده،لعدم کونه ساترا لعورتیه.</w:t>
      </w:r>
    </w:p>
    <w:p>
      <w:pPr>
        <w:pStyle w:val="BookText"/>
      </w:pPr>
      <w:r>
        <w:rPr>
          <w:rFonts w:ascii="IRNazanin" w:hAnsi="IRNazanin" w:eastAsia="IRNazanin" w:cs="IRNazanin"/>
          <w:lang w:bidi="fa-IR"/>
          <w:color w:val="111111"/>
          <w:sz w:val="28"/>
          <w:szCs w:val="28"/>
          <w:rtl/>
        </w:rPr>
        <w:t xml:space="preserve">و قد ذکر المصنّف رحمه اللّه اثنین منهما و بقی اثنان،و قال الشارح رحمه اللّه فی مقام توجیه عدم التعرّض للاثنین الباقیین:إنّ علّة عدم ذکرهما فی المقام هو ذکر حکم الأوّل فی لباس المصلّی،و عدم کون الثانی متعلّقا لا ببدن المصلّی و لا بثوبه الذی هو شرط فی الصلاة.</w:t>
      </w:r>
    </w:p>
    <w:p>
      <w:pPr>
        <w:pStyle w:val="BookText"/>
      </w:pPr>
      <w:r>
        <w:rPr>
          <w:rFonts w:ascii="IRNazanin" w:hAnsi="IRNazanin" w:eastAsia="IRNazanin" w:cs="IRNazanin"/>
          <w:lang w:bidi="fa-IR"/>
          <w:color w:val="111111"/>
          <w:sz w:val="28"/>
          <w:szCs w:val="28"/>
          <w:rtl/>
        </w:rPr>
        <w:t xml:space="preserve">عن نجاسته شیئان: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ثوب المربّیة</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إیضاح:فی کشف اللثام:و تجتزئ المربّیة للصبیّ ذات الثوب الواحد،أو المربّی للصبیّ ذو الثوب الواحد بغسله فی الیوم و اللیلة مرّة،ثمّ یصلّی باقیه أی فی باقی الیوم العامّ للّیل فیه و إن نجس بالصبیّ أی ببوله لا بغیره.</w:t>
      </w:r>
    </w:p>
    <w:p>
      <w:pPr>
        <w:pStyle w:val="BookText"/>
      </w:pPr>
      <w:r>
        <w:rPr>
          <w:rFonts w:ascii="IRNazanin" w:hAnsi="IRNazanin" w:eastAsia="IRNazanin" w:cs="IRNazanin"/>
          <w:lang w:bidi="fa-IR"/>
          <w:color w:val="111111"/>
          <w:sz w:val="28"/>
          <w:szCs w:val="28"/>
          <w:rtl/>
        </w:rPr>
        <w:t xml:space="preserve">أمّا حکم المربّیة فمشهور،و به خبر أبی حفص عن الصادق علیه السّلام:«أنّه سئل عن امرأة لیس لها إلاّ قمیص واحد و لها مولود فیبول علیها کیف تصنع؟قال:تغسل القمیص فی الیوم مرّة»،و یعضده الحرج،و العمل به یقتضی ما فی المهذّب من قصر الحکم علی المربّیة و تنجیس ثوبها لا بدنها ببول المولود لا بغائطه،و عمومه للصبیّ و الصبیّة.</w:t>
      </w:r>
    </w:p>
    <w:p>
      <w:pPr>
        <w:pStyle w:val="BookText"/>
      </w:pPr>
      <w:r>
        <w:rPr>
          <w:rFonts w:ascii="IRNazanin" w:hAnsi="IRNazanin" w:eastAsia="IRNazanin" w:cs="IRNazanin"/>
          <w:lang w:bidi="fa-IR"/>
          <w:color w:val="111111"/>
          <w:sz w:val="28"/>
          <w:szCs w:val="28"/>
          <w:rtl/>
        </w:rPr>
        <w:t xml:space="preserve">و خصّه الشیخ بالصبیّ و تبعه الأکثر و منهم المصنّف،قال فی النهایة:اقتصارا فی الرخصة علی المنصوص و للفرق،فإنّ بول الصبیّ کالماء و بول الصبیّة أصفر ثخین و طبعها أحرّ،فبولها ألصق بالمحلّ.</w:t>
      </w:r>
    </w:p>
    <w:p>
      <w:pPr>
        <w:pStyle w:val="BookText"/>
      </w:pPr>
      <w:r>
        <w:rPr>
          <w:rFonts w:ascii="IRNazanin" w:hAnsi="IRNazanin" w:eastAsia="IRNazanin" w:cs="IRNazanin"/>
          <w:lang w:bidi="fa-IR"/>
          <w:color w:val="111111"/>
          <w:sz w:val="28"/>
          <w:szCs w:val="28"/>
          <w:rtl/>
        </w:rPr>
        <w:t xml:space="preserve">و تردّد فی التذکرة من الاقتصار علی المنصوص و من الاشتراک فی المشقّة.</w:t>
      </w:r>
    </w:p>
    <w:p>
      <w:pPr>
        <w:pStyle w:val="BookText"/>
      </w:pPr>
      <w:r>
        <w:rPr>
          <w:rFonts w:ascii="IRNazanin" w:hAnsi="IRNazanin" w:eastAsia="IRNazanin" w:cs="IRNazanin"/>
          <w:lang w:bidi="fa-IR"/>
          <w:color w:val="111111"/>
          <w:sz w:val="28"/>
          <w:szCs w:val="28"/>
          <w:rtl/>
        </w:rPr>
        <w:t xml:space="preserve">للولد،و الثانی ما لا یتمّ صلاة الرجل فیه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0" w:name="pg19794_202889"/>
    <w:bookmarkEnd w:id="50"/>
    <w:p>
      <w:pPr>
        <w:pStyle w:val="BookText"/>
      </w:pPr>
      <w:r>
        <w:rPr>
          <w:rFonts w:ascii="IRNazanin" w:hAnsi="IRNazanin" w:eastAsia="IRNazanin" w:cs="IRNazanin"/>
          <w:lang w:bidi="fa-IR"/>
          <w:color w:val="111111"/>
          <w:sz w:val="28"/>
          <w:szCs w:val="28"/>
          <w:rtl/>
        </w:rPr>
        <w:t xml:space="preserve">وحده،لکونه لا یستر عورتیه</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العورة:السوأة لقبح النظر إلیها،و-کلّ شیء یستره الإنسان من أعضائه أنفة و حیاء من کشفه ج عورات بالتسکین(أقرب الموارد).</w:t>
      </w:r>
    </w:p>
    <w:p>
      <w:pPr>
        <w:pStyle w:val="BookText"/>
      </w:pPr>
      <w:r>
        <w:rPr>
          <w:rFonts w:ascii="IRNazanin" w:hAnsi="IRNazanin" w:eastAsia="IRNazanin" w:cs="IRNazanin"/>
          <w:lang w:bidi="fa-IR"/>
          <w:color w:val="111111"/>
          <w:sz w:val="28"/>
          <w:szCs w:val="28"/>
          <w:rtl/>
        </w:rPr>
        <w:t xml:space="preserve">و المراد منها هنا هو القبل و الدبر.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حکم الأوّل</w:t>
      </w:r>
      <w:r>
        <w:rPr>
          <w:rStyle w:val="FootnoteReference"/>
        </w:rPr>
        <w:footnoteReference w:id="553"/>
      </w:r>
      <w:r>
        <w:rPr>
          <w:rFonts w:ascii="IRNazanin" w:hAnsi="IRNazanin" w:eastAsia="IRNazanin" w:cs="IRNazanin"/>
          <w:lang w:bidi="fa-IR"/>
          <w:color w:val="111111"/>
          <w:sz w:val="28"/>
          <w:szCs w:val="28"/>
          <w:rtl/>
        </w:rPr>
        <w:t xml:space="preserve">فی لباس المصلّی،و أمّا الثانی</w:t>
      </w:r>
      <w:r>
        <w:rPr>
          <w:rStyle w:val="FootnoteReference"/>
        </w:rPr>
        <w:footnoteReference w:id="554"/>
      </w:r>
      <w:r>
        <w:rPr>
          <w:rFonts w:ascii="IRNazanin" w:hAnsi="IRNazanin" w:eastAsia="IRNazanin" w:cs="IRNazanin"/>
          <w:lang w:bidi="fa-IR"/>
          <w:color w:val="111111"/>
          <w:sz w:val="28"/>
          <w:szCs w:val="28"/>
          <w:rtl/>
        </w:rPr>
        <w:t xml:space="preserve">فلم یذکره، لأنّه لا یتعلّق ببدن المصلّی،و لا ثوبه الذی هو شرط فی الصلاة مع مراعاة الاختصار</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4"/>
      </w:pPr>
      <w:bookmarkStart w:id="205" w:name="_Toc65"/>
      <w:r>
        <w:t>(کیفیّة غسل الثوب)</w:t>
      </w:r>
      <w:bookmarkEnd w:id="205"/>
    </w:p>
    <w:p>
      <w:pPr>
        <w:pStyle w:val="BookText"/>
      </w:pPr>
      <w:r>
        <w:rPr>
          <w:rFonts w:ascii="IRNazanin" w:hAnsi="IRNazanin" w:eastAsia="IRNazanin" w:cs="IRNazanin"/>
          <w:lang w:bidi="fa-IR"/>
          <w:color w:val="111111"/>
          <w:sz w:val="28"/>
          <w:szCs w:val="28"/>
          <w:rtl/>
        </w:rPr>
        <w:t xml:space="preserve">(و یغسل الثوب مرّتین بینهما عصر) ،و هو کبس</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و المراد منه هنا هو عصر الثوب عند تطهیره بالقدر المعتاد و المتعارف بین الناس لا بالقوّة الزائدة علی الحدّ المتداول و لا أقلّ منه.</w:t>
      </w:r>
    </w:p>
    <w:p>
      <w:pPr>
        <w:pStyle w:val="BookText"/>
      </w:pPr>
      <w:r>
        <w:rPr>
          <w:rFonts w:ascii="IRNazanin" w:hAnsi="IRNazanin" w:eastAsia="IRNazanin" w:cs="IRNazanin"/>
          <w:lang w:bidi="fa-IR"/>
          <w:color w:val="111111"/>
          <w:sz w:val="28"/>
          <w:szCs w:val="28"/>
          <w:rtl/>
        </w:rPr>
        <w:t xml:space="preserve">الثوب بالمعتاد لإخراج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الماء المغسول به.</w:t>
      </w:r>
    </w:p>
    <w:p>
      <w:pPr>
        <w:pStyle w:val="BookText"/>
      </w:pPr>
      <w:r>
        <w:rPr>
          <w:rFonts w:ascii="IRNazanin" w:hAnsi="IRNazanin" w:eastAsia="IRNazanin" w:cs="IRNazanin"/>
          <w:lang w:bidi="fa-IR"/>
          <w:color w:val="111111"/>
          <w:sz w:val="28"/>
          <w:szCs w:val="28"/>
          <w:rtl/>
        </w:rPr>
        <w:t xml:space="preserve">و کذا یعتبر العصر بعدهما</w:t>
      </w:r>
      <w:r>
        <w:rPr>
          <w:rStyle w:val="FootnoteReference"/>
        </w:rPr>
        <w:footnoteReference w:id="557"/>
      </w:r>
      <w:r>
        <w:rPr>
          <w:rFonts w:ascii="IRNazanin" w:hAnsi="IRNazanin" w:eastAsia="IRNazanin" w:cs="IRNazanin"/>
          <w:lang w:bidi="fa-IR"/>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وجه لترکه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التثنیة</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الأوّل:محمّد بن الحسن بإسناده عن محمّد عن أحدهما علیهما السّلام،قال:سألته عن البول یصیب الثوب،قال:اغسله مرّتین(الوسائل:ج 2 ص 1001 ب 1 من أبواب النجاسات من کتاب الطهارة ح 1).</w:t>
      </w:r>
    </w:p>
    <w:p>
      <w:pPr>
        <w:pStyle w:val="BookText"/>
      </w:pPr>
      <w:r>
        <w:rPr>
          <w:rFonts w:ascii="IRNazanin" w:hAnsi="IRNazanin" w:eastAsia="IRNazanin" w:cs="IRNazanin"/>
          <w:lang w:bidi="fa-IR"/>
          <w:color w:val="111111"/>
          <w:sz w:val="28"/>
          <w:szCs w:val="28"/>
          <w:rtl/>
        </w:rPr>
        <w:t xml:space="preserve">و الثانی:محمّد بن الحسن بإسناده عن ابن أبی یعفور قال:سألت أبا عبد اللّه علیه السّلام عن البول یصیب الثوب،قال:اغسله مرّتین(المصدر السابق:ح 2).</w:t>
      </w:r>
    </w:p>
    <w:p>
      <w:pPr>
        <w:pStyle w:val="BookText"/>
      </w:pPr>
      <w:r>
        <w:rPr>
          <w:rFonts w:ascii="IRNazanin" w:hAnsi="IRNazanin" w:eastAsia="IRNazanin" w:cs="IRNazanin"/>
          <w:lang w:bidi="fa-IR"/>
          <w:color w:val="111111"/>
          <w:sz w:val="28"/>
          <w:szCs w:val="28"/>
          <w:rtl/>
        </w:rPr>
        <w:t xml:space="preserve">منصوصة فی البول،و حمل المصنّف غیره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اعلم أنّ الدلالة علی قسمین:</w:t>
      </w:r>
    </w:p>
    <w:p>
      <w:pPr>
        <w:pStyle w:val="BookText"/>
      </w:pPr>
      <w:r>
        <w:rPr>
          <w:rFonts w:ascii="IRNazanin" w:hAnsi="IRNazanin" w:eastAsia="IRNazanin" w:cs="IRNazanin"/>
          <w:lang w:bidi="fa-IR"/>
          <w:color w:val="111111"/>
          <w:sz w:val="28"/>
          <w:szCs w:val="28"/>
          <w:rtl/>
        </w:rPr>
        <w:t xml:space="preserve">الأوّل:بالمنطوق،و هو إمّا بالمطابقة أو التضمّن أو الالتزام،فإنّ الإنسان یدلّ علی أنّه حیوان ناطق بالمطابقة و علی کلّ منهما بالتضمّن و علی الضحک بالالتزام.</w:t>
      </w:r>
    </w:p>
    <w:p>
      <w:pPr>
        <w:pStyle w:val="BookText"/>
      </w:pPr>
      <w:r>
        <w:rPr>
          <w:rFonts w:ascii="IRNazanin" w:hAnsi="IRNazanin" w:eastAsia="IRNazanin" w:cs="IRNazanin"/>
          <w:lang w:bidi="fa-IR"/>
          <w:color w:val="111111"/>
          <w:sz w:val="28"/>
          <w:szCs w:val="28"/>
          <w:rtl/>
        </w:rPr>
        <w:t xml:space="preserve">الثانی:بالمفهوم،و هو الذی یقابل المنطوق،و هو أیضا علی قسمین:</w:t>
      </w:r>
    </w:p>
    <w:p>
      <w:pPr>
        <w:pStyle w:val="BookText"/>
      </w:pPr>
      <w:r>
        <w:rPr>
          <w:rFonts w:ascii="IRNazanin" w:hAnsi="IRNazanin" w:eastAsia="IRNazanin" w:cs="IRNazanin"/>
          <w:lang w:bidi="fa-IR"/>
          <w:color w:val="111111"/>
          <w:sz w:val="28"/>
          <w:szCs w:val="28"/>
          <w:rtl/>
        </w:rPr>
        <w:t xml:space="preserve">الأوّل:مفهوم المخالفة،و هو الذی یخالف فیه المفهوم المنطوق مثل أن یقال:إن جاءک زید فأکرمه،فإنّ مفهوم هذا القول هو عدم وجوب الإکرام عند عدم المجیء.</w:t>
      </w:r>
    </w:p>
    <w:p>
      <w:pPr>
        <w:pStyle w:val="BookText"/>
      </w:pPr>
      <w:r>
        <w:rPr>
          <w:rFonts w:ascii="IRNazanin" w:hAnsi="IRNazanin" w:eastAsia="IRNazanin" w:cs="IRNazanin"/>
          <w:lang w:bidi="fa-IR"/>
          <w:color w:val="111111"/>
          <w:sz w:val="28"/>
          <w:szCs w:val="28"/>
          <w:rtl/>
        </w:rPr>
        <w:t xml:space="preserve">الثانی:مفهوم الموافقة،و هو الذی یوافق فیه المفهوم المنطوق مثل قوله تعالی:وَ لاٰ تَقُلْ لَهُمٰا أُفٍّ ،فإنّ مفهوم هذه الآیة الشریفة هو«لا تضربهما و لا تشتمهما»، و المفهوم و المنطوق کلاهما متوافقان فی هذا النوع الثانی فی النفی أو الإیجاب.</w:t>
      </w:r>
    </w:p>
    <w:p>
      <w:pPr>
        <w:pStyle w:val="BookText"/>
      </w:pPr>
      <w:r>
        <w:rPr>
          <w:rFonts w:ascii="IRNazanin" w:hAnsi="IRNazanin" w:eastAsia="IRNazanin" w:cs="IRNazanin"/>
          <w:lang w:bidi="fa-IR"/>
          <w:color w:val="111111"/>
          <w:sz w:val="28"/>
          <w:szCs w:val="28"/>
          <w:rtl/>
        </w:rPr>
        <w:t xml:space="preserve">و المراد من«مفهوم الموافقة»هو القیاس الأولویّ،فإنّه إذا وجب الغسل مرّتین للبول وجب لغیر البول بطریق أولی،لأنّ سائر النجاسات أشدّ نجاسة من البول.</w:t>
      </w:r>
    </w:p>
    <w:p>
      <w:pPr>
        <w:pStyle w:val="BookText"/>
      </w:pPr>
      <w:r>
        <w:rPr>
          <w:rFonts w:ascii="IRNazanin" w:hAnsi="IRNazanin" w:eastAsia="IRNazanin" w:cs="IRNazanin"/>
          <w:lang w:bidi="fa-IR"/>
          <w:color w:val="111111"/>
          <w:sz w:val="28"/>
          <w:szCs w:val="28"/>
          <w:rtl/>
        </w:rPr>
        <w:t xml:space="preserve">من باب</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الموافقة،لأنّ غیره أشدّ نجاسة.</w:t>
      </w:r>
    </w:p>
    <w:p>
      <w:pPr>
        <w:pStyle w:val="BookText"/>
      </w:pPr>
      <w:r>
        <w:rPr>
          <w:rFonts w:ascii="IRNazanin" w:hAnsi="IRNazanin" w:eastAsia="IRNazanin" w:cs="IRNazanin"/>
          <w:lang w:bidi="fa-IR"/>
          <w:color w:val="111111"/>
          <w:sz w:val="28"/>
          <w:szCs w:val="28"/>
          <w:rtl/>
        </w:rPr>
        <w:t xml:space="preserve">و هو ممنوع</w:t>
      </w:r>
      <w:r>
        <w:rPr>
          <w:rStyle w:val="FootnoteReference"/>
        </w:rPr>
        <w:footnoteReference w:id="560"/>
      </w:r>
      <w:r>
        <w:rPr>
          <w:rFonts w:ascii="IRNazanin" w:hAnsi="IRNazanin" w:eastAsia="IRNazanin" w:cs="IRNazanin"/>
          <w:lang w:bidi="fa-IR"/>
          <w:color w:val="111111"/>
          <w:sz w:val="28"/>
          <w:szCs w:val="28"/>
          <w:rtl/>
        </w:rPr>
        <w:t xml:space="preserve">،بل هی</w:t>
      </w:r>
      <w:r>
        <w:rPr>
          <w:rStyle w:val="FootnoteReference"/>
        </w:rPr>
        <w:footnoteReference w:id="561"/>
      </w:r>
      <w:r>
        <w:rPr>
          <w:rFonts w:ascii="IRNazanin" w:hAnsi="IRNazanin" w:eastAsia="IRNazanin" w:cs="IRNazanin"/>
          <w:lang w:bidi="fa-IR"/>
          <w:color w:val="111111"/>
          <w:sz w:val="28"/>
          <w:szCs w:val="28"/>
          <w:rtl/>
        </w:rPr>
        <w:t xml:space="preserve">إمّا مساویة أو أضعف حکما</w:t>
      </w:r>
      <w:r>
        <w:rPr>
          <w:rStyle w:val="FootnoteReference"/>
        </w:rPr>
        <w:footnoteReference w:id="562"/>
      </w:r>
      <w:r>
        <w:rPr>
          <w:rFonts w:ascii="IRNazanin" w:hAnsi="IRNazanin" w:eastAsia="IRNazanin" w:cs="IRNazanin"/>
          <w:lang w:bidi="fa-IR"/>
          <w:color w:val="111111"/>
          <w:sz w:val="28"/>
          <w:szCs w:val="28"/>
          <w:rtl/>
        </w:rPr>
        <w:t xml:space="preserve">،و من ثمّ عفی عن قلیل الدم دونه،فالاکتفاء بالمرّة فی غیر البول أقوی،عملا بإطلاق الأمر</w:t>
      </w:r>
      <w:r>
        <w:rPr>
          <w:rStyle w:val="FootnoteReference"/>
        </w:rPr>
        <w:footnoteReference w:id="563"/>
      </w:r>
      <w:r>
        <w:rPr>
          <w:rFonts w:ascii="IRNazanin" w:hAnsi="IRNazanin" w:eastAsia="IRNazanin" w:cs="IRNazanin"/>
          <w:lang w:bidi="fa-IR"/>
          <w:color w:val="111111"/>
          <w:sz w:val="28"/>
          <w:szCs w:val="28"/>
          <w:rtl/>
        </w:rPr>
        <w:t xml:space="preserve">،و هو اختیار المصنّف فی البیان</w:t>
      </w:r>
      <w:r>
        <w:rPr>
          <w:rStyle w:val="FootnoteReference"/>
        </w:rPr>
        <w:footnoteReference w:id="564"/>
      </w:r>
      <w:r>
        <w:rPr>
          <w:rFonts w:ascii="IRNazanin" w:hAnsi="IRNazanin" w:eastAsia="IRNazanin" w:cs="IRNazanin"/>
          <w:lang w:bidi="fa-IR"/>
          <w:color w:val="111111"/>
          <w:sz w:val="28"/>
          <w:szCs w:val="28"/>
          <w:rtl/>
        </w:rPr>
        <w:t xml:space="preserve">جزما،و فی الذکری و الدروس بضرب من التردّد.</w:t>
      </w:r>
    </w:p>
    <w:p>
      <w:pPr>
        <w:pStyle w:val="BookText"/>
      </w:pPr>
      <w:r>
        <w:rPr>
          <w:rFonts w:ascii="IRNazanin" w:hAnsi="IRNazanin" w:eastAsia="IRNazanin" w:cs="IRNazanin"/>
          <w:lang w:bidi="fa-IR"/>
          <w:color w:val="111111"/>
          <w:sz w:val="28"/>
          <w:szCs w:val="28"/>
          <w:rtl/>
        </w:rPr>
        <w:t xml:space="preserve">و یستثنی من ذلک</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أقول:المراد من«الرضیع»هو الذی لم یطعم بعد کما نصّ علیه الأخبار،و الاعتبار فی أکله و تغذّیه هو أکله الغذاء عن إرادة و اشتهاء لا الذی یأکل نادرا أو دواء کما فی المعتبر و المنتهی.</w:t>
      </w:r>
    </w:p>
    <w:p>
      <w:pPr>
        <w:pStyle w:val="BookText"/>
      </w:pPr>
      <w:r>
        <w:rPr>
          <w:rFonts w:ascii="IRNazanin" w:hAnsi="IRNazanin" w:eastAsia="IRNazanin" w:cs="IRNazanin"/>
          <w:lang w:bidi="fa-IR"/>
          <w:color w:val="111111"/>
          <w:sz w:val="28"/>
          <w:szCs w:val="28"/>
          <w:rtl/>
        </w:rPr>
        <w:t xml:space="preserve">و المشهور اختصاص الصبیّ بذلک الحکم،لکن یحتمل اشتراک بول الصبیّ و الصبیّة کلیهما فی هذا الحکم،استنادا إلی حسنة الحلبیّ،و هی-کما فی کشف اللثام- هکذا:سأل الصادق علیه السّلام عن بول الصبیّ،قال:تصبّ علیه الماء،فإن کان قد أکل فاغسله غسلا،و الغلام و الجاریة فی ذلک شرع سواء،لکنّ المعارض أیضا موجود.</w:t>
      </w:r>
    </w:p>
    <w:p>
      <w:pPr>
        <w:pStyle w:val="BookText"/>
      </w:pPr>
      <w:r>
        <w:rPr>
          <w:rFonts w:ascii="IRNazanin" w:hAnsi="IRNazanin" w:eastAsia="IRNazanin" w:cs="IRNazanin"/>
          <w:lang w:bidi="fa-IR"/>
          <w:color w:val="111111"/>
          <w:sz w:val="28"/>
          <w:szCs w:val="28"/>
          <w:rtl/>
        </w:rPr>
        <w:t xml:space="preserve">و الاحتیاط یقتضی الحکم بعدم کون بول الصبیّة مثل الصبیّ فی الحکم،فیجب غسل الثوب المتلطّخ ببول الصبیّة مرّتین و مع العصر کذلک،و لا یکفی صبّ الماء علیه.</w:t>
      </w:r>
    </w:p>
    <w:p>
      <w:pPr>
        <w:pStyle w:val="BookText"/>
      </w:pPr>
      <w:r>
        <w:rPr>
          <w:rFonts w:ascii="IRNazanin" w:hAnsi="IRNazanin" w:eastAsia="IRNazanin" w:cs="IRNazanin"/>
          <w:lang w:bidi="fa-IR"/>
          <w:color w:val="111111"/>
          <w:sz w:val="28"/>
          <w:szCs w:val="28"/>
          <w:rtl/>
        </w:rPr>
        <w:t xml:space="preserve">بول الرضیع،...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یجب عصره</w:t>
      </w:r>
      <w:r>
        <w:rPr>
          <w:rStyle w:val="FootnoteReference"/>
        </w:rPr>
        <w:footnoteReference w:id="566"/>
      </w:r>
      <w:r>
        <w:rPr>
          <w:rFonts w:ascii="IRNazanin" w:hAnsi="IRNazanin" w:eastAsia="IRNazanin" w:cs="IRNazanin"/>
          <w:lang w:bidi="fa-IR"/>
          <w:color w:val="111111"/>
          <w:sz w:val="28"/>
          <w:szCs w:val="28"/>
          <w:rtl/>
        </w:rPr>
        <w:t xml:space="preserve">و لا تعدّد غسله و هما</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لا یخفی أنّ قوله«و هما ثابتان فی غیره»توطئة لإلحاق قول المصنّف رحمه اللّه«إلاّ فی الکثیر و الجاری»به،و بعبارة اخری هو شرح قبل المتن.یعنی أنّ الغسل مرّتین و العصر کذلک حکمان ثابتان فی غیر بول الرضیع إلاّ إذا غسل بماء الکرّ و الجاری.</w:t>
      </w:r>
    </w:p>
    <w:p>
      <w:pPr>
        <w:pStyle w:val="BookText"/>
      </w:pPr>
      <w:r>
        <w:rPr>
          <w:rFonts w:ascii="IRNazanin" w:hAnsi="IRNazanin" w:eastAsia="IRNazanin" w:cs="IRNazanin"/>
          <w:lang w:bidi="fa-IR"/>
          <w:color w:val="111111"/>
          <w:sz w:val="28"/>
          <w:szCs w:val="28"/>
          <w:rtl/>
        </w:rPr>
        <w:t xml:space="preserve">ثابتان فی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(إلاّ فی الکثیر و الجاری) ،بناء علی عدم اعتبار کثرته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فیسقطان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فیهما،و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1" w:name="pg19794_202893"/>
    <w:bookmarkEnd w:id="51"/>
    <w:p>
      <w:pPr>
        <w:pStyle w:val="BookText"/>
      </w:pPr>
      <w:r>
        <w:rPr>
          <w:rFonts w:ascii="IRNazanin" w:hAnsi="IRNazanin" w:eastAsia="IRNazanin" w:cs="IRNazanin"/>
          <w:lang w:bidi="fa-IR"/>
          <w:color w:val="111111"/>
          <w:sz w:val="28"/>
          <w:szCs w:val="28"/>
          <w:rtl/>
        </w:rPr>
        <w:t xml:space="preserve">یکتفی بمجرّد وضعه فیهما مع إصابة</w:t>
      </w:r>
      <w:r>
        <w:rPr>
          <w:rStyle w:val="FootnoteReference"/>
        </w:rPr>
        <w:footnoteReference w:id="568"/>
      </w:r>
    </w:p>
    <w:p>
      <w:pPr>
        <w:pStyle w:val="BookText"/>
      </w:pPr>
      <w:r>
        <w:rPr>
          <w:rFonts w:ascii="Amiri" w:hAnsi="Amiri" w:eastAsia="Amiri" w:cs="Amiri"/>
          <w:lang w:bidi="ar-SA"/>
          <w:color w:val="111111"/>
          <w:sz w:val="28"/>
          <w:szCs w:val="28"/>
          <w:rtl/>
        </w:rPr>
        <w:t xml:space="preserve">الأوّل:إصابة الماء لمحلّ النجاسة.</w:t>
      </w:r>
    </w:p>
    <w:p>
      <w:pPr>
        <w:pStyle w:val="BookText"/>
      </w:pPr>
      <w:r>
        <w:rPr>
          <w:rFonts w:ascii="IRNazanin" w:hAnsi="IRNazanin" w:eastAsia="IRNazanin" w:cs="IRNazanin"/>
          <w:lang w:bidi="fa-IR"/>
          <w:color w:val="111111"/>
          <w:sz w:val="28"/>
          <w:szCs w:val="28"/>
          <w:rtl/>
        </w:rPr>
        <w:t xml:space="preserve">الثانی:زوال عین النجاسة عنه.</w:t>
      </w:r>
    </w:p>
    <w:p>
      <w:pPr>
        <w:pStyle w:val="BookText"/>
      </w:pPr>
      <w:r>
        <w:rPr>
          <w:rFonts w:ascii="IRNazanin" w:hAnsi="IRNazanin" w:eastAsia="IRNazanin" w:cs="IRNazanin"/>
          <w:lang w:bidi="fa-IR"/>
          <w:color w:val="111111"/>
          <w:sz w:val="28"/>
          <w:szCs w:val="28"/>
          <w:rtl/>
        </w:rPr>
        <w:t xml:space="preserve">الماء لمحلّ النجاسة و زوال عینها.</w:t>
      </w:r>
    </w:p>
    <w:p>
      <w:pPr>
        <w:pStyle w:val="Heading4"/>
      </w:pPr>
      <w:bookmarkStart w:id="206" w:name="_Toc66"/>
      <w:r>
        <w:t>(کیفیّة غسل البدن)</w:t>
      </w:r>
      <w:bookmarkEnd w:id="206"/>
    </w:p>
    <w:p>
      <w:pPr>
        <w:pStyle w:val="BookText"/>
      </w:pPr>
      <w:r>
        <w:rPr>
          <w:rFonts w:ascii="Amiri" w:hAnsi="Amiri" w:eastAsia="Amiri" w:cs="Amiri"/>
          <w:lang w:bidi="ar-SA"/>
          <w:color w:val="111111"/>
          <w:sz w:val="28"/>
          <w:szCs w:val="28"/>
          <w:rtl/>
        </w:rPr>
        <w:t xml:space="preserve">(و یصبّ</w:t>
      </w:r>
      <w:r>
        <w:rPr>
          <w:rStyle w:val="FootnoteReference"/>
        </w:rPr>
        <w:footnoteReference w:id="569"/>
      </w:r>
      <w:r>
        <w:rPr>
          <w:rFonts w:ascii="IRNazanin" w:hAnsi="IRNazanin" w:eastAsia="IRNazanin" w:cs="IRNazanin"/>
          <w:lang w:bidi="fa-IR"/>
          <w:color w:val="111111"/>
          <w:sz w:val="28"/>
          <w:szCs w:val="28"/>
          <w:rtl/>
        </w:rPr>
        <w:t xml:space="preserve">علی البدن مرّتین فی غیرهما</w:t>
      </w:r>
      <w:r>
        <w:rPr>
          <w:rStyle w:val="FootnoteReference"/>
        </w:rPr>
        <w:footnoteReference w:id="570"/>
      </w:r>
      <w:r>
        <w:rPr>
          <w:rFonts w:ascii="IRNazanin" w:hAnsi="IRNazanin" w:eastAsia="IRNazanin" w:cs="IRNazanin"/>
          <w:lang w:bidi="fa-IR"/>
          <w:color w:val="111111"/>
          <w:sz w:val="28"/>
          <w:szCs w:val="28"/>
          <w:rtl/>
        </w:rPr>
        <w:t xml:space="preserve">) ،بناء علی اعتبار التعدّد مطلقا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ما أشبه البدن ممّا تنفصل الغسالة عنه بسهولة کالحجر و الخشب.</w:t>
      </w:r>
    </w:p>
    <w:p>
      <w:pPr>
        <w:pStyle w:val="BookText"/>
      </w:pPr>
      <w:r>
        <w:rPr>
          <w:rFonts w:ascii="IRNazanin" w:hAnsi="IRNazanin" w:eastAsia="IRNazanin" w:cs="IRNazanin"/>
          <w:lang w:bidi="fa-IR"/>
          <w:color w:val="111111"/>
          <w:sz w:val="28"/>
          <w:szCs w:val="28"/>
          <w:rtl/>
        </w:rPr>
        <w:t xml:space="preserve">(و) کذا (الإناء</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یزید</w:t>
      </w:r>
      <w:r>
        <w:rPr>
          <w:rStyle w:val="FootnoteReference"/>
        </w:rPr>
        <w:footnoteReference w:id="573"/>
      </w:r>
      <w:r>
        <w:rPr>
          <w:rFonts w:ascii="IRNazanin" w:hAnsi="IRNazanin" w:eastAsia="IRNazanin" w:cs="IRNazanin"/>
          <w:lang w:bidi="fa-IR"/>
          <w:color w:val="111111"/>
          <w:sz w:val="28"/>
          <w:szCs w:val="28"/>
          <w:rtl/>
        </w:rPr>
        <w:t xml:space="preserve">أنّه یکفی صبّ الماء فیه بحیث یصیب النجس و إفراغه منه و لو بآلة لا تعود إلیه</w:t>
      </w:r>
      <w:r>
        <w:rPr>
          <w:rStyle w:val="FootnoteReference"/>
        </w:rPr>
        <w:footnoteReference w:id="574"/>
      </w:r>
      <w:r>
        <w:rPr>
          <w:rFonts w:ascii="IRNazanin" w:hAnsi="IRNazanin" w:eastAsia="IRNazanin" w:cs="IRNazanin"/>
          <w:lang w:bidi="fa-IR"/>
          <w:color w:val="111111"/>
          <w:sz w:val="28"/>
          <w:szCs w:val="28"/>
          <w:rtl/>
        </w:rPr>
        <w:t xml:space="preserve">ثانیا إلاّ طاهرة،...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2" w:name="pg19794_202894"/>
    <w:bookmarkEnd w:id="52"/>
    <w:p>
      <w:pPr>
        <w:pStyle w:val="BookText"/>
      </w:pPr>
      <w:r>
        <w:rPr>
          <w:rFonts w:ascii="IRNazanin" w:hAnsi="IRNazanin" w:eastAsia="IRNazanin" w:cs="IRNazanin"/>
          <w:lang w:bidi="fa-IR"/>
          <w:color w:val="111111"/>
          <w:sz w:val="28"/>
          <w:szCs w:val="28"/>
          <w:rtl/>
        </w:rPr>
        <w:t xml:space="preserve">سواء فی ذلک المثبت</w:t>
      </w:r>
      <w:r>
        <w:rPr>
          <w:rStyle w:val="FootnoteReference"/>
        </w:rPr>
        <w:footnoteReference w:id="575"/>
      </w:r>
      <w:r>
        <w:rPr>
          <w:rFonts w:ascii="IRNazanin" w:hAnsi="IRNazanin" w:eastAsia="IRNazanin" w:cs="IRNazanin"/>
          <w:lang w:bidi="fa-IR"/>
          <w:color w:val="111111"/>
          <w:sz w:val="28"/>
          <w:szCs w:val="28"/>
          <w:rtl/>
        </w:rPr>
        <w:t xml:space="preserve">و غیره و ما یشقّ قلعه</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 الضمائر فی قوله المتکرّر«غیره»و کذا فی قوله«قلعه»ترجع إلی الإناء المثبت.</w:t>
      </w:r>
    </w:p>
    <w:p>
      <w:pPr>
        <w:pStyle w:val="BookText"/>
      </w:pPr>
      <w:r>
        <w:rPr>
          <w:rFonts w:ascii="IRNazanin" w:hAnsi="IRNazanin" w:eastAsia="IRNazanin" w:cs="IRNazanin"/>
          <w:lang w:bidi="fa-IR"/>
          <w:color w:val="111111"/>
          <w:sz w:val="28"/>
          <w:szCs w:val="28"/>
          <w:rtl/>
        </w:rPr>
        <w:t xml:space="preserve">و غیره.</w:t>
      </w:r>
    </w:p>
    <w:p>
      <w:pPr>
        <w:pStyle w:val="Heading4"/>
      </w:pPr>
      <w:bookmarkStart w:id="207" w:name="_Toc67"/>
      <w:r>
        <w:t>(حکم ولوغ الکلب)</w:t>
      </w:r>
      <w:bookmarkEnd w:id="207"/>
    </w:p>
    <w:p>
      <w:pPr>
        <w:pStyle w:val="BookText"/>
      </w:pPr>
      <w:r>
        <w:rPr>
          <w:rFonts w:ascii="IRNazanin" w:hAnsi="IRNazanin" w:eastAsia="IRNazanin" w:cs="IRNazanin"/>
          <w:lang w:bidi="fa-IR"/>
          <w:color w:val="111111"/>
          <w:sz w:val="28"/>
          <w:szCs w:val="28"/>
          <w:rtl/>
        </w:rPr>
        <w:t xml:space="preserve">(فإن ولغ فیه) أی فی الإناء (کلب) بأن شرب</w:t>
      </w:r>
      <w:r>
        <w:rPr>
          <w:rStyle w:val="FootnoteReference"/>
        </w:rPr>
        <w:footnoteReference w:id="577"/>
      </w:r>
      <w:r>
        <w:rPr>
          <w:rFonts w:ascii="IRNazanin" w:hAnsi="IRNazanin" w:eastAsia="IRNazanin" w:cs="IRNazanin"/>
          <w:lang w:bidi="fa-IR"/>
          <w:color w:val="111111"/>
          <w:sz w:val="28"/>
          <w:szCs w:val="28"/>
          <w:rtl/>
        </w:rPr>
        <w:t xml:space="preserve">ممّا فیه بلسانه (قدّم علیهما) أی علی الغسلتین بالماء (مسحه</w:t>
      </w:r>
      <w:r>
        <w:rPr>
          <w:rStyle w:val="FootnoteReference"/>
        </w:rPr>
        <w:footnoteReference w:id="578"/>
      </w:r>
      <w:r>
        <w:rPr>
          <w:rFonts w:ascii="IRNazanin" w:hAnsi="IRNazanin" w:eastAsia="IRNazanin" w:cs="IRNazanin"/>
          <w:lang w:bidi="fa-IR"/>
          <w:color w:val="111111"/>
          <w:sz w:val="28"/>
          <w:szCs w:val="28"/>
          <w:rtl/>
        </w:rPr>
        <w:t xml:space="preserve">بالتراب) الطاهر دون غیره</w:t>
      </w:r>
      <w:r>
        <w:rPr>
          <w:rStyle w:val="FootnoteReference"/>
        </w:rPr>
        <w:footnoteReference w:id="579"/>
      </w:r>
      <w:r>
        <w:rPr>
          <w:rFonts w:ascii="Amiri" w:hAnsi="Amiri" w:eastAsia="Amiri" w:cs="Amiri"/>
          <w:lang w:bidi="ar-SA"/>
          <w:color w:val="111111"/>
          <w:sz w:val="28"/>
          <w:szCs w:val="28"/>
          <w:rtl/>
        </w:rPr>
        <w:t xml:space="preserve">ممّا أشبه</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*من حواشی الکتاب:قوله«و إن تعذّر أو خیف فساد المحلّ»فعلی التقدیرین یبقی المحلّ علی النجاسة إلاّ أن یرضی بالفساد علی الثانی.</w:t>
      </w:r>
    </w:p>
    <w:p>
      <w:pPr>
        <w:pStyle w:val="BookText"/>
      </w:pPr>
      <w:r>
        <w:rPr>
          <w:rFonts w:ascii="IRNazanin" w:hAnsi="IRNazanin" w:eastAsia="IRNazanin" w:cs="IRNazanin"/>
          <w:lang w:bidi="fa-IR"/>
          <w:color w:val="111111"/>
          <w:sz w:val="28"/>
          <w:szCs w:val="28"/>
          <w:rtl/>
        </w:rPr>
        <w:t xml:space="preserve">و ذهب الشیخ إلی أنّه لو لم یوجد التراب و وجد ما یشبهه کالأشنان و الصابون و الجصّ و نحوها أجزأ.</w:t>
      </w:r>
    </w:p>
    <w:p>
      <w:pPr>
        <w:pStyle w:val="BookText"/>
      </w:pPr>
      <w:r>
        <w:rPr>
          <w:rFonts w:ascii="IRNazanin" w:hAnsi="IRNazanin" w:eastAsia="IRNazanin" w:cs="IRNazanin"/>
          <w:lang w:bidi="fa-IR"/>
          <w:color w:val="111111"/>
          <w:sz w:val="28"/>
          <w:szCs w:val="28"/>
          <w:rtl/>
        </w:rPr>
        <w:t xml:space="preserve">و قیل:خوف فساد المحلّ بمنزلة فقد التراب.و قیل:بإجزاء الاشنان و نحوه بطریق أولی.</w:t>
      </w:r>
    </w:p>
    <w:p>
      <w:pPr>
        <w:pStyle w:val="BookText"/>
      </w:pPr>
      <w:r>
        <w:rPr>
          <w:rFonts w:ascii="IRNazanin" w:hAnsi="IRNazanin" w:eastAsia="IRNazanin" w:cs="IRNazanin"/>
          <w:lang w:bidi="fa-IR"/>
          <w:color w:val="111111"/>
          <w:sz w:val="28"/>
          <w:szCs w:val="28"/>
          <w:rtl/>
        </w:rPr>
        <w:t xml:space="preserve">و قال جماعة:عند تعذّر التراب سقط اعتباره و اقتصر علی الماء مرّتین أو بزیادة مرّة،و الأقوی قول الشارح(حاشیة جمال الدین رحمه اللّه).</w:t>
      </w:r>
    </w:p>
    <w:p>
      <w:pPr>
        <w:pStyle w:val="BookText"/>
      </w:pPr>
      <w:r>
        <w:rPr>
          <w:rFonts w:ascii="IRNazanin" w:hAnsi="IRNazanin" w:eastAsia="IRNazanin" w:cs="IRNazanin"/>
          <w:lang w:bidi="fa-IR"/>
          <w:color w:val="111111"/>
          <w:sz w:val="28"/>
          <w:szCs w:val="28"/>
          <w:rtl/>
        </w:rPr>
        <w:t xml:space="preserve">و إن تعذّر أو خیف فساد المحلّ.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ألحق بالولوغ</w:t>
      </w:r>
      <w:r>
        <w:rPr>
          <w:rStyle w:val="FootnoteReference"/>
        </w:rPr>
        <w:footnoteReference w:id="581"/>
      </w:r>
      <w:r>
        <w:rPr>
          <w:rFonts w:ascii="IRNazanin" w:hAnsi="IRNazanin" w:eastAsia="IRNazanin" w:cs="IRNazanin"/>
          <w:lang w:bidi="fa-IR"/>
          <w:color w:val="111111"/>
          <w:sz w:val="28"/>
          <w:szCs w:val="28"/>
          <w:rtl/>
        </w:rPr>
        <w:t xml:space="preserve">لطعه</w:t>
      </w:r>
      <w:r>
        <w:rPr>
          <w:rStyle w:val="FootnoteReference"/>
        </w:rPr>
        <w:footnoteReference w:id="582"/>
      </w:r>
      <w:r>
        <w:rPr>
          <w:rFonts w:ascii="IRNazanin" w:hAnsi="IRNazanin" w:eastAsia="IRNazanin" w:cs="IRNazanin"/>
          <w:lang w:bidi="fa-IR"/>
          <w:color w:val="111111"/>
          <w:sz w:val="28"/>
          <w:szCs w:val="28"/>
          <w:rtl/>
        </w:rPr>
        <w:t xml:space="preserve">الإناء دون مباشرته له بسائر أعضائه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تکرّر الولوغ تداخل</w:t>
      </w:r>
      <w:r>
        <w:rPr>
          <w:rStyle w:val="FootnoteReference"/>
        </w:rPr>
        <w:footnoteReference w:id="584"/>
      </w:r>
      <w:r>
        <w:rPr>
          <w:rFonts w:ascii="IRNazanin" w:hAnsi="IRNazanin" w:eastAsia="IRNazanin" w:cs="IRNazanin"/>
          <w:lang w:bidi="fa-IR"/>
          <w:color w:val="111111"/>
          <w:sz w:val="28"/>
          <w:szCs w:val="28"/>
          <w:rtl/>
        </w:rPr>
        <w:t xml:space="preserve">کغیره من النجاسات المجتمعة</w:t>
      </w:r>
      <w:r>
        <w:rPr>
          <w:rStyle w:val="FootnoteReference"/>
        </w:rPr>
        <w:footnoteReference w:id="585"/>
      </w:r>
      <w:r>
        <w:rPr>
          <w:rFonts w:ascii="IRNazanin" w:hAnsi="IRNazanin" w:eastAsia="IRNazanin" w:cs="IRNazanin"/>
          <w:lang w:bidi="fa-IR"/>
          <w:color w:val="111111"/>
          <w:sz w:val="28"/>
          <w:szCs w:val="28"/>
          <w:rtl/>
        </w:rPr>
        <w:t xml:space="preserve">،و فی الأثناء</w:t>
      </w:r>
      <w:r>
        <w:rPr>
          <w:rStyle w:val="FootnoteReference"/>
        </w:rPr>
        <w:footnoteReference w:id="586"/>
      </w:r>
      <w:r>
        <w:rPr>
          <w:rFonts w:ascii="IRNazanin" w:hAnsi="IRNazanin" w:eastAsia="IRNazanin" w:cs="IRNazanin"/>
          <w:lang w:bidi="fa-IR"/>
          <w:color w:val="111111"/>
          <w:sz w:val="28"/>
          <w:szCs w:val="28"/>
          <w:rtl/>
        </w:rPr>
        <w:t xml:space="preserve">یستأنف.</w:t>
      </w:r>
    </w:p>
    <w:p>
      <w:pPr>
        <w:pStyle w:val="BookText"/>
      </w:pPr>
      <w:r>
        <w:rPr>
          <w:rFonts w:ascii="IRNazanin" w:hAnsi="IRNazanin" w:eastAsia="IRNazanin" w:cs="IRNazanin"/>
          <w:lang w:bidi="fa-IR"/>
          <w:color w:val="111111"/>
          <w:sz w:val="28"/>
          <w:szCs w:val="28"/>
          <w:rtl/>
        </w:rPr>
        <w:t xml:space="preserve">و لو غسله فی الکثیر</w:t>
      </w:r>
      <w:r>
        <w:rPr>
          <w:rStyle w:val="FootnoteReference"/>
        </w:rPr>
        <w:footnoteReference w:id="587"/>
      </w:r>
      <w:r>
        <w:rPr>
          <w:rFonts w:ascii="IRNazanin" w:hAnsi="IRNazanin" w:eastAsia="IRNazanin" w:cs="IRNazanin"/>
          <w:lang w:bidi="fa-IR"/>
          <w:color w:val="111111"/>
          <w:sz w:val="28"/>
          <w:szCs w:val="28"/>
          <w:rtl/>
        </w:rPr>
        <w:t xml:space="preserve">کفت المرّة بعد التعفیر</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3" w:name="pg19794_202896"/>
    <w:bookmarkEnd w:id="53"/>
    <w:p>
      <w:pPr>
        <w:pStyle w:val="Heading4"/>
      </w:pPr>
      <w:bookmarkStart w:id="208" w:name="_Toc68"/>
      <w:r>
        <w:t>(استحباب السبع للولوغ)</w:t>
      </w:r>
      <w:bookmarkEnd w:id="208"/>
    </w:p>
    <w:p>
      <w:pPr>
        <w:pStyle w:val="BookText"/>
      </w:pPr>
      <w:r>
        <w:rPr>
          <w:rFonts w:ascii="IRNazanin" w:hAnsi="IRNazanin" w:eastAsia="IRNazanin" w:cs="IRNazanin"/>
          <w:lang w:bidi="fa-IR"/>
          <w:color w:val="111111"/>
          <w:sz w:val="28"/>
          <w:szCs w:val="28"/>
          <w:rtl/>
        </w:rPr>
        <w:t xml:space="preserve">(و یستحبّ السبع) بالماء (فیه) أی فی الولوغ،خروجا</w:t>
      </w:r>
      <w:r>
        <w:rPr>
          <w:rStyle w:val="FootnoteReference"/>
        </w:rPr>
        <w:footnoteReference w:id="589"/>
      </w:r>
      <w:r>
        <w:rPr>
          <w:rFonts w:ascii="IRNazanin" w:hAnsi="IRNazanin" w:eastAsia="IRNazanin" w:cs="IRNazanin"/>
          <w:lang w:bidi="fa-IR"/>
          <w:color w:val="111111"/>
          <w:sz w:val="28"/>
          <w:szCs w:val="28"/>
          <w:rtl/>
        </w:rPr>
        <w:t xml:space="preserve">من خلاف من أوجبها</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*من حواشی الکتاب:اختلف الأصحاب فی کیفیّة طهارة الإناء من ولوغ الکلب، فذهب الأکثر إلی أنّه إنّما یطهّر بغسله ثلاثا أوّلهنّ بالتراب.</w:t>
      </w:r>
    </w:p>
    <w:p>
      <w:pPr>
        <w:pStyle w:val="BookText"/>
      </w:pPr>
      <w:r>
        <w:rPr>
          <w:rFonts w:ascii="IRNazanin" w:hAnsi="IRNazanin" w:eastAsia="IRNazanin" w:cs="IRNazanin"/>
          <w:lang w:bidi="fa-IR"/>
          <w:color w:val="111111"/>
          <w:sz w:val="28"/>
          <w:szCs w:val="28"/>
          <w:rtl/>
        </w:rPr>
        <w:t xml:space="preserve">و قال المفید فی المقنعة:یغسل ثلاثا وسطهنّ بالتراب ثمّ یجفّ.</w:t>
      </w:r>
    </w:p>
    <w:p>
      <w:pPr>
        <w:pStyle w:val="BookText"/>
      </w:pPr>
      <w:r>
        <w:rPr>
          <w:rFonts w:ascii="IRNazanin" w:hAnsi="IRNazanin" w:eastAsia="IRNazanin" w:cs="IRNazanin"/>
          <w:lang w:bidi="fa-IR"/>
          <w:color w:val="111111"/>
          <w:sz w:val="28"/>
          <w:szCs w:val="28"/>
          <w:rtl/>
        </w:rPr>
        <w:t xml:space="preserve">و أطلق المرتضی فی الانتصار و الشیخ فی الخلاف أنّه یغسل ثلاث مرّات إحداهنّ بالتراب.</w:t>
      </w:r>
    </w:p>
    <w:p>
      <w:pPr>
        <w:pStyle w:val="BookText"/>
      </w:pPr>
      <w:r>
        <w:rPr>
          <w:rFonts w:ascii="IRNazanin" w:hAnsi="IRNazanin" w:eastAsia="IRNazanin" w:cs="IRNazanin"/>
          <w:lang w:bidi="fa-IR"/>
          <w:color w:val="111111"/>
          <w:sz w:val="28"/>
          <w:szCs w:val="28"/>
          <w:rtl/>
        </w:rPr>
        <w:t xml:space="preserve">و قال الصدوق فی الفقیه:یغسل مرّة بالتراب و مرّتین بالماء.</w:t>
      </w:r>
    </w:p>
    <w:p>
      <w:pPr>
        <w:pStyle w:val="BookText"/>
      </w:pPr>
      <w:r>
        <w:rPr>
          <w:rFonts w:ascii="IRNazanin" w:hAnsi="IRNazanin" w:eastAsia="IRNazanin" w:cs="IRNazanin"/>
          <w:lang w:bidi="fa-IR"/>
          <w:color w:val="111111"/>
          <w:sz w:val="28"/>
          <w:szCs w:val="28"/>
          <w:rtl/>
        </w:rPr>
        <w:t xml:space="preserve">و قال ابن الجنید:یغسل سبعا إحداهنّ بالتراب،و المعتمد الأوّل(المدارک).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یستحبّ السبع (فی الفأرة و الخنزیر) ،للأمر بها فی بعض الأخبار التی لم تنهض حجّة</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أمّا الخبر الوارد فی خصوص الخنزیر فمنقول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علیّ بن جعفر عن موسی بن جعفر علیه السّلام(فی حدیث) قال:و سألته عن خنزیر شرب من إناء کیف یصنع به؟قال:یغسل سبع مرّات (الوسائل:ج 1 ص 162 ب 1 من أبواب الأسئار من کتاب الطهارة ح 2).</w:t>
      </w:r>
    </w:p>
    <w:p>
      <w:pPr>
        <w:pStyle w:val="BookText"/>
      </w:pPr>
      <w:r>
        <w:rPr>
          <w:rFonts w:ascii="IRNazanin" w:hAnsi="IRNazanin" w:eastAsia="IRNazanin" w:cs="IRNazanin"/>
          <w:lang w:bidi="fa-IR"/>
          <w:color w:val="111111"/>
          <w:sz w:val="28"/>
          <w:szCs w:val="28"/>
          <w:rtl/>
        </w:rPr>
        <w:t xml:space="preserve">علی الوجوب.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4" w:name="pg19794_202897"/>
    <w:bookmarkEnd w:id="54"/>
    <w:p>
      <w:pPr>
        <w:pStyle w:val="BookText"/>
      </w:pPr>
      <w:r>
        <w:rPr>
          <w:rFonts w:ascii="IRNazanin" w:hAnsi="IRNazanin" w:eastAsia="IRNazanin" w:cs="IRNazanin"/>
          <w:lang w:bidi="fa-IR"/>
          <w:color w:val="111111"/>
          <w:sz w:val="28"/>
          <w:szCs w:val="28"/>
          <w:rtl/>
        </w:rPr>
        <w:t xml:space="preserve">و مقتضی إطلاق العبارة</w:t>
      </w:r>
      <w:r>
        <w:rPr>
          <w:rStyle w:val="FootnoteReference"/>
        </w:rPr>
        <w:footnoteReference w:id="592"/>
      </w:r>
      <w:r>
        <w:rPr>
          <w:rFonts w:ascii="IRNazanin" w:hAnsi="IRNazanin" w:eastAsia="IRNazanin" w:cs="IRNazanin"/>
          <w:lang w:bidi="fa-IR"/>
          <w:color w:val="111111"/>
          <w:sz w:val="28"/>
          <w:szCs w:val="28"/>
          <w:rtl/>
        </w:rPr>
        <w:t xml:space="preserve">الاجتزاء فیهما بالمرّتین کغیرهما.</w:t>
      </w:r>
    </w:p>
    <w:p>
      <w:pPr>
        <w:pStyle w:val="BookText"/>
      </w:pPr>
      <w:r>
        <w:rPr>
          <w:rFonts w:ascii="IRNazanin" w:hAnsi="IRNazanin" w:eastAsia="IRNazanin" w:cs="IRNazanin"/>
          <w:lang w:bidi="fa-IR"/>
          <w:color w:val="111111"/>
          <w:sz w:val="28"/>
          <w:szCs w:val="28"/>
          <w:rtl/>
        </w:rPr>
        <w:t xml:space="preserve">و الأقوی فی ولوغ الخنزیر وجوب السبع بالماء،لصحّة روایته</w:t>
      </w:r>
      <w:r>
        <w:rPr>
          <w:rStyle w:val="FootnoteReference"/>
        </w:rPr>
        <w:footnoteReference w:id="593"/>
      </w:r>
      <w:r>
        <w:rPr>
          <w:rFonts w:ascii="IRNazanin" w:hAnsi="IRNazanin" w:eastAsia="IRNazanin" w:cs="IRNazanin"/>
          <w:lang w:bidi="fa-IR"/>
          <w:color w:val="111111"/>
          <w:sz w:val="28"/>
          <w:szCs w:val="28"/>
          <w:rtl/>
        </w:rPr>
        <w:t xml:space="preserve">،و علیه المصنّف فی باقی کتبه.</w:t>
      </w:r>
    </w:p>
    <w:p>
      <w:pPr>
        <w:pStyle w:val="BookText"/>
      </w:pPr>
      <w:r>
        <w:rPr>
          <w:rFonts w:ascii="IRNazanin" w:hAnsi="IRNazanin" w:eastAsia="IRNazanin" w:cs="IRNazanin"/>
          <w:lang w:bidi="fa-IR"/>
          <w:color w:val="111111"/>
          <w:sz w:val="28"/>
          <w:szCs w:val="28"/>
          <w:rtl/>
        </w:rPr>
        <w:t xml:space="preserve">(و) یستحبّ (الثلاث فی الباقی</w:t>
      </w:r>
      <w:r>
        <w:rPr>
          <w:rStyle w:val="FootnoteReference"/>
        </w:rPr>
        <w:footnoteReference w:id="594"/>
      </w:r>
      <w:r>
        <w:rPr>
          <w:rFonts w:ascii="IRNazanin" w:hAnsi="IRNazanin" w:eastAsia="IRNazanin" w:cs="IRNazanin"/>
          <w:lang w:bidi="fa-IR"/>
          <w:color w:val="111111"/>
          <w:sz w:val="28"/>
          <w:szCs w:val="28"/>
          <w:rtl/>
        </w:rPr>
        <w:t xml:space="preserve">) من النجاسات للأمر به فی بعض الأخبار</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محمّد بن الحسن بإسناده عن عمّار الساباطیّ عن أبی عبد اللّه علیه السّلام،قال:سئل عن الکوز و الإناء یکون قذرا کیف یغسل و کم مرّة یغسل،قال:یغسل ثلاث مرّات، یصبّ فیه الماء فیحرّک فیه ثمّ یفرغ منه،ثمّ یصبّ ماء آخر فیحرّک فیه،ثمّ یفرغ ذلک الماء،ثمّ یصبّ فیه ماء آخر فیحرّک فیه ثمّ یفرغ منه و قد طهر-إلی أن قال-:</w:t>
      </w:r>
    </w:p>
    <w:p>
      <w:pPr>
        <w:pStyle w:val="BookText"/>
      </w:pPr>
      <w:r>
        <w:rPr>
          <w:rFonts w:ascii="IRNazanin" w:hAnsi="IRNazanin" w:eastAsia="IRNazanin" w:cs="IRNazanin"/>
          <w:lang w:bidi="fa-IR"/>
          <w:color w:val="111111"/>
          <w:sz w:val="28"/>
          <w:szCs w:val="28"/>
          <w:rtl/>
        </w:rPr>
        <w:t xml:space="preserve">اغسل الإناء الذی تصیب فیه الجرذ میّتا سبع مرّات(الوسائل:ج 2 ص 1076 ب 53 من أبواب النجاسات من کتاب الطهارة ح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9" w:name="_Toc69"/>
      <w:r>
        <w:t>(القول فی الغسالة)</w:t>
      </w:r>
      <w:bookmarkEnd w:id="209"/>
    </w:p>
    <w:p>
      <w:pPr>
        <w:pStyle w:val="BookText"/>
      </w:pPr>
      <w:r>
        <w:rPr>
          <w:rFonts w:ascii="Amiri" w:hAnsi="Amiri" w:eastAsia="Amiri" w:cs="Amiri"/>
          <w:lang w:bidi="ar-SA"/>
          <w:color w:val="111111"/>
          <w:sz w:val="28"/>
          <w:szCs w:val="28"/>
          <w:rtl/>
        </w:rPr>
        <w:t xml:space="preserve">(و الغسالة</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اعلم أنّ فی حکم الغسالة-و هی الماء المنفصل عند غسل الشیء إمّا بنفسه مثل الجاری عن البدن و الحجر و الخشب و إمّا بالعصر مثل الماء الخارج من الثوب عند غسله-أقوالا:</w:t>
      </w:r>
    </w:p>
    <w:p>
      <w:pPr>
        <w:pStyle w:val="BookText"/>
      </w:pPr>
      <w:r>
        <w:rPr>
          <w:rFonts w:ascii="IRNazanin" w:hAnsi="IRNazanin" w:eastAsia="IRNazanin" w:cs="IRNazanin"/>
          <w:lang w:bidi="fa-IR"/>
          <w:color w:val="111111"/>
          <w:sz w:val="28"/>
          <w:szCs w:val="28"/>
          <w:rtl/>
        </w:rPr>
        <w:t xml:space="preserve">الأوّل:-و هو المشهور-أنّ حکم الغسالة حکم المحلّ قبل الغسل،بمعنی أنّه إذا أصابت الغسالة الاولی شیئا وجب غسله مرّتین کما هو حکم محلّه قبل الغسل،و إذا أصابته الغسالة الثانیة لم یجب إلاّ مرّة واحدة،و إذا أصابته الغسالة الثالثة-و هی المنفصلة بعد الغسلین-لم یجب غسله.</w:t>
      </w:r>
    </w:p>
    <w:p>
      <w:pPr>
        <w:pStyle w:val="BookText"/>
      </w:pPr>
      <w:r>
        <w:rPr>
          <w:rFonts w:ascii="IRNazanin" w:hAnsi="IRNazanin" w:eastAsia="IRNazanin" w:cs="IRNazanin"/>
          <w:lang w:bidi="fa-IR"/>
          <w:color w:val="111111"/>
          <w:sz w:val="28"/>
          <w:szCs w:val="28"/>
          <w:rtl/>
        </w:rPr>
        <w:t xml:space="preserve">الثانی:کون حکم الغسالة حکم المحلّ قبل الغسل بلا فرق بین الاولی و الثانیة.</w:t>
      </w:r>
    </w:p>
    <w:p>
      <w:pPr>
        <w:pStyle w:val="BookText"/>
      </w:pPr>
      <w:r>
        <w:rPr>
          <w:rFonts w:ascii="IRNazanin" w:hAnsi="IRNazanin" w:eastAsia="IRNazanin" w:cs="IRNazanin"/>
          <w:lang w:bidi="fa-IR"/>
          <w:color w:val="111111"/>
          <w:sz w:val="28"/>
          <w:szCs w:val="28"/>
          <w:rtl/>
        </w:rPr>
        <w:t xml:space="preserve">الثالث:کون حکم الغسالة حکم المحلّ بعد الغسل،فلا یجب غسله،لکونها طاهرة.</w:t>
      </w:r>
    </w:p>
    <w:p>
      <w:pPr>
        <w:pStyle w:val="BookText"/>
      </w:pPr>
      <w:r>
        <w:rPr>
          <w:rFonts w:ascii="IRNazanin" w:hAnsi="IRNazanin" w:eastAsia="IRNazanin" w:cs="IRNazanin"/>
          <w:lang w:bidi="fa-IR"/>
          <w:color w:val="111111"/>
          <w:sz w:val="28"/>
          <w:szCs w:val="28"/>
          <w:rtl/>
        </w:rPr>
        <w:t xml:space="preserve">الرابع:الحکم بوجوب الغسل عند إصابة الغسالة الاولی لا الثانیة.</w:t>
      </w:r>
    </w:p>
    <w:p>
      <w:pPr>
        <w:pStyle w:val="BookText"/>
      </w:pPr>
      <w:r>
        <w:rPr>
          <w:rFonts w:ascii="IRNazanin" w:hAnsi="IRNazanin" w:eastAsia="IRNazanin" w:cs="IRNazanin"/>
          <w:lang w:bidi="fa-IR"/>
          <w:color w:val="111111"/>
          <w:sz w:val="28"/>
          <w:szCs w:val="28"/>
          <w:rtl/>
        </w:rPr>
        <w:t xml:space="preserve">) و هی الماء المنفصل...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المحلّ المغسول بنفسه</w:t>
      </w:r>
      <w:r>
        <w:rPr>
          <w:rStyle w:val="FootnoteReference"/>
        </w:rPr>
        <w:footnoteReference w:id="597"/>
      </w:r>
      <w:r>
        <w:rPr>
          <w:rFonts w:ascii="IRNazanin" w:hAnsi="IRNazanin" w:eastAsia="IRNazanin" w:cs="IRNazanin"/>
          <w:lang w:bidi="fa-IR"/>
          <w:color w:val="111111"/>
          <w:sz w:val="28"/>
          <w:szCs w:val="28"/>
          <w:rtl/>
        </w:rPr>
        <w:t xml:space="preserve">أو بالعصر</w:t>
      </w:r>
      <w:r>
        <w:rPr>
          <w:rStyle w:val="FootnoteReference"/>
        </w:rPr>
        <w:footnoteReference w:id="598"/>
      </w:r>
      <w:r>
        <w:rPr>
          <w:rFonts w:ascii="IRNazanin" w:hAnsi="IRNazanin" w:eastAsia="IRNazanin" w:cs="IRNazanin"/>
          <w:lang w:bidi="fa-IR"/>
          <w:color w:val="111111"/>
          <w:sz w:val="28"/>
          <w:szCs w:val="28"/>
          <w:rtl/>
        </w:rPr>
        <w:t xml:space="preserve">(کالمحلّ قبلها) أی قبل خروج تلک الغسالة،فإن کانت من الغسلة الاولی وجب غسل ما أصابته تمام العدد</w:t>
      </w:r>
      <w:r>
        <w:rPr>
          <w:rStyle w:val="FootnoteReference"/>
        </w:rPr>
        <w:footnoteReference w:id="599"/>
      </w:r>
      <w:r>
        <w:rPr>
          <w:rFonts w:ascii="IRNazanin" w:hAnsi="IRNazanin" w:eastAsia="IRNazanin" w:cs="IRNazanin"/>
          <w:lang w:bidi="fa-IR"/>
          <w:color w:val="111111"/>
          <w:sz w:val="28"/>
          <w:szCs w:val="28"/>
          <w:rtl/>
        </w:rPr>
        <w:t xml:space="preserve">،أو من الثانیة فتنقص واحدة،و هکذا،و هذا</w:t>
      </w:r>
      <w:r>
        <w:rPr>
          <w:rStyle w:val="FootnoteReference"/>
        </w:rPr>
        <w:footnoteReference w:id="600"/>
      </w:r>
      <w:r>
        <w:rPr>
          <w:rFonts w:ascii="IRNazanin" w:hAnsi="IRNazanin" w:eastAsia="IRNazanin" w:cs="IRNazanin"/>
          <w:lang w:bidi="fa-IR"/>
          <w:color w:val="111111"/>
          <w:sz w:val="28"/>
          <w:szCs w:val="28"/>
          <w:rtl/>
        </w:rPr>
        <w:t xml:space="preserve">یتمّ فیما یغسل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مرّتین لا لخصوص</w:t>
      </w:r>
      <w:r>
        <w:rPr>
          <w:rStyle w:val="FootnoteReference"/>
        </w:rPr>
        <w:footnoteReference w:id="601"/>
      </w:r>
      <w:r>
        <w:rPr>
          <w:rFonts w:ascii="Amiri" w:hAnsi="Amiri" w:eastAsia="Amiri" w:cs="Amiri"/>
          <w:lang w:bidi="ar-SA"/>
          <w:color w:val="111111"/>
          <w:sz w:val="28"/>
          <w:szCs w:val="28"/>
          <w:rtl/>
        </w:rPr>
        <w:t xml:space="preserve">النجاسة.</w:t>
      </w:r>
    </w:p>
    <w:p>
      <w:pPr>
        <w:pStyle w:val="BookText"/>
      </w:pPr>
      <w:r>
        <w:rPr>
          <w:rFonts w:ascii="IRNazanin" w:hAnsi="IRNazanin" w:eastAsia="IRNazanin" w:cs="IRNazanin"/>
          <w:lang w:bidi="fa-IR"/>
          <w:color w:val="111111"/>
          <w:sz w:val="28"/>
          <w:szCs w:val="28"/>
          <w:rtl/>
        </w:rPr>
        <w:t xml:space="preserve">أمّا المخصوص</w:t>
      </w:r>
      <w:r>
        <w:rPr>
          <w:rStyle w:val="FootnoteReference"/>
        </w:rPr>
        <w:footnoteReference w:id="602"/>
      </w:r>
      <w:r>
        <w:rPr>
          <w:rFonts w:ascii="IRNazanin" w:hAnsi="IRNazanin" w:eastAsia="IRNazanin" w:cs="IRNazanin"/>
          <w:lang w:bidi="fa-IR"/>
          <w:color w:val="111111"/>
          <w:sz w:val="28"/>
          <w:szCs w:val="28"/>
          <w:rtl/>
        </w:rPr>
        <w:t xml:space="preserve">کالولوغ فلا</w:t>
      </w:r>
      <w:r>
        <w:rPr>
          <w:rStyle w:val="FootnoteReference"/>
        </w:rPr>
        <w:footnoteReference w:id="603"/>
      </w:r>
      <w:r>
        <w:rPr>
          <w:rFonts w:ascii="IRNazanin" w:hAnsi="IRNazanin" w:eastAsia="IRNazanin" w:cs="IRNazanin"/>
          <w:lang w:bidi="fa-IR"/>
          <w:color w:val="111111"/>
          <w:sz w:val="28"/>
          <w:szCs w:val="28"/>
          <w:rtl/>
        </w:rPr>
        <w:t xml:space="preserve">،لأنّ الغسالة لا تسمّی ولوغا،و من ثمّ</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اللعاب کغراب:ما سال من الفم(أقرب الموارد).</w:t>
      </w:r>
    </w:p>
    <w:p>
      <w:pPr>
        <w:pStyle w:val="BookText"/>
      </w:pPr>
      <w:r>
        <w:rPr>
          <w:rFonts w:ascii="IRNazanin" w:hAnsi="IRNazanin" w:eastAsia="IRNazanin" w:cs="IRNazanin"/>
          <w:lang w:bidi="fa-IR"/>
          <w:color w:val="111111"/>
          <w:sz w:val="28"/>
          <w:szCs w:val="28"/>
          <w:rtl/>
        </w:rPr>
        <w:t xml:space="preserve">لو وقع لعابه فی الإناء بغیره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لم یوجب حکمه.</w:t>
      </w:r>
    </w:p>
    <w:p>
      <w:pPr>
        <w:pStyle w:val="BookText"/>
      </w:pPr>
      <w:r>
        <w:rPr>
          <w:rFonts w:ascii="IRNazanin" w:hAnsi="IRNazanin" w:eastAsia="IRNazanin" w:cs="IRNazanin"/>
          <w:lang w:bidi="fa-IR"/>
          <w:color w:val="111111"/>
          <w:sz w:val="28"/>
          <w:szCs w:val="28"/>
          <w:rtl/>
        </w:rPr>
        <w:t xml:space="preserve">و ما ذکره المصنّف أجود الأقوال فی المسألة.</w:t>
      </w:r>
    </w:p>
    <w:p>
      <w:pPr>
        <w:pStyle w:val="BookText"/>
      </w:pPr>
      <w:r>
        <w:rPr>
          <w:rFonts w:ascii="IRNazanin" w:hAnsi="IRNazanin" w:eastAsia="IRNazanin" w:cs="IRNazanin"/>
          <w:lang w:bidi="fa-IR"/>
          <w:color w:val="111111"/>
          <w:sz w:val="28"/>
          <w:szCs w:val="28"/>
          <w:rtl/>
        </w:rPr>
        <w:t xml:space="preserve">و قیل</w:t>
      </w:r>
      <w:r>
        <w:rPr>
          <w:rStyle w:val="FootnoteReference"/>
        </w:rPr>
        <w:footnoteReference w:id="605"/>
      </w:r>
      <w:r>
        <w:rPr>
          <w:rFonts w:ascii="IRNazanin" w:hAnsi="IRNazanin" w:eastAsia="IRNazanin" w:cs="IRNazanin"/>
          <w:lang w:bidi="fa-IR"/>
          <w:color w:val="111111"/>
          <w:sz w:val="28"/>
          <w:szCs w:val="28"/>
          <w:rtl/>
        </w:rPr>
        <w:t xml:space="preserve">:إنّ الغسالة کالمحلّ قبل الغسل مطلقا</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w:t>
      </w:r>
      <w:r>
        <w:rPr>
          <w:rStyle w:val="FootnoteReference"/>
        </w:rPr>
        <w:footnoteReference w:id="607"/>
      </w:r>
      <w:r>
        <w:rPr>
          <w:rFonts w:ascii="IRNazanin" w:hAnsi="IRNazanin" w:eastAsia="IRNazanin" w:cs="IRNazanin"/>
          <w:lang w:bidi="fa-IR"/>
          <w:color w:val="111111"/>
          <w:sz w:val="28"/>
          <w:szCs w:val="28"/>
          <w:rtl/>
        </w:rPr>
        <w:t xml:space="preserve">:بعده فتکون طاهرة مطلقا.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w:t>
      </w:r>
      <w:r>
        <w:rPr>
          <w:rStyle w:val="FootnoteReference"/>
        </w:rPr>
        <w:footnoteReference w:id="608"/>
      </w:r>
      <w:r>
        <w:rPr>
          <w:rFonts w:ascii="IRNazanin" w:hAnsi="IRNazanin" w:eastAsia="IRNazanin" w:cs="IRNazanin"/>
          <w:lang w:bidi="fa-IR"/>
          <w:color w:val="111111"/>
          <w:sz w:val="28"/>
          <w:szCs w:val="28"/>
          <w:rtl/>
        </w:rPr>
        <w:t xml:space="preserve">،بعدها.</w:t>
      </w:r>
    </w:p>
    <w:p>
      <w:pPr>
        <w:pStyle w:val="BookText"/>
      </w:pPr>
      <w:r>
        <w:rPr>
          <w:rFonts w:ascii="IRNazanin" w:hAnsi="IRNazanin" w:eastAsia="IRNazanin" w:cs="IRNazanin"/>
          <w:lang w:bidi="fa-IR"/>
          <w:color w:val="111111"/>
          <w:sz w:val="28"/>
          <w:szCs w:val="28"/>
          <w:rtl/>
        </w:rPr>
        <w:t xml:space="preserve">و یستثنی من ذلک</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الأوّل:عدم تغیّر أحد أوصافه الثلاثة(اللون و الطعم و الریح)بالنجاسة،فلو تغیّر کذلک لم یحکم علیه بطهارته.</w:t>
      </w:r>
    </w:p>
    <w:p>
      <w:pPr>
        <w:pStyle w:val="BookText"/>
      </w:pPr>
      <w:r>
        <w:rPr>
          <w:rFonts w:ascii="IRNazanin" w:hAnsi="IRNazanin" w:eastAsia="IRNazanin" w:cs="IRNazanin"/>
          <w:lang w:bidi="fa-IR"/>
          <w:color w:val="111111"/>
          <w:sz w:val="28"/>
          <w:szCs w:val="28"/>
          <w:rtl/>
        </w:rPr>
        <w:t xml:space="preserve">الثانی:عدم إصابة نجاسة غیر النجاسة التی یستنجی منها للماء،فلو أصابه المنیّ أو الدم لم یحکم علیه بالطهارة.</w:t>
      </w:r>
    </w:p>
    <w:p>
      <w:pPr>
        <w:pStyle w:val="BookText"/>
      </w:pPr>
      <w:r>
        <w:rPr>
          <w:rFonts w:ascii="IRNazanin" w:hAnsi="IRNazanin" w:eastAsia="IRNazanin" w:cs="IRNazanin"/>
          <w:lang w:bidi="fa-IR"/>
          <w:color w:val="111111"/>
          <w:sz w:val="28"/>
          <w:szCs w:val="28"/>
          <w:rtl/>
        </w:rPr>
        <w:t xml:space="preserve">الثالث:عدم تجاوز النجاسة المستنجی منها المحلّ المقدار المتعارف بأن لا یتعدّی البول مثلا المجری أزید من القدر المتعارف،و إلاّ فلا تکون الغسالة طاهرة.</w:t>
      </w:r>
    </w:p>
    <w:p>
      <w:pPr>
        <w:pStyle w:val="BookText"/>
      </w:pPr>
      <w:r>
        <w:rPr>
          <w:rFonts w:ascii="IRNazanin" w:hAnsi="IRNazanin" w:eastAsia="IRNazanin" w:cs="IRNazanin"/>
          <w:lang w:bidi="fa-IR"/>
          <w:color w:val="111111"/>
          <w:sz w:val="28"/>
          <w:szCs w:val="28"/>
          <w:rtl/>
        </w:rPr>
        <w:t xml:space="preserve">ماء الاستنجاء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المراد من«ماء الاستنجاء»هنا هو الماء الذی یستنجی به من البول و الغائط.</w:t>
      </w:r>
    </w:p>
    <w:p>
      <w:pPr>
        <w:pStyle w:val="BookText"/>
      </w:pPr>
      <w:r>
        <w:rPr>
          <w:rFonts w:ascii="IRNazanin" w:hAnsi="IRNazanin" w:eastAsia="IRNazanin" w:cs="IRNazanin"/>
          <w:lang w:bidi="fa-IR"/>
          <w:color w:val="111111"/>
          <w:sz w:val="28"/>
          <w:szCs w:val="28"/>
          <w:rtl/>
        </w:rPr>
        <w:t xml:space="preserve">،فغسالته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طاهرة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ما لم تتغیّر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بالنجاسة أو تصب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نجاسة خارجة عن حقیقة الحدث</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5" w:name="pg19794_202901"/>
    <w:bookmarkEnd w:id="55"/>
    <w:p>
      <w:pPr>
        <w:pStyle w:val="BookText"/>
      </w:pPr>
      <w:r>
        <w:rPr>
          <w:rFonts w:ascii="IRNazanin" w:hAnsi="IRNazanin" w:eastAsia="IRNazanin" w:cs="IRNazanin"/>
          <w:lang w:bidi="fa-IR"/>
          <w:color w:val="111111"/>
          <w:sz w:val="28"/>
          <w:szCs w:val="28"/>
          <w:rtl/>
        </w:rPr>
        <w:t xml:space="preserve">المستنجی منه أو محلّه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3"/>
      </w:pPr>
      <w:bookmarkStart w:id="210" w:name="_Toc70"/>
      <w:r>
        <w:t>(الرابعة:المطهّرات العشرة)</w:t>
      </w:r>
      <w:bookmarkEnd w:id="210"/>
    </w:p>
    <w:p>
      <w:pPr>
        <w:pStyle w:val="Heading4"/>
      </w:pPr>
      <w:bookmarkStart w:id="211" w:name="_Toc71"/>
      <w:r>
        <w:t>اشارة</w:t>
      </w:r>
      <w:bookmarkEnd w:id="211"/>
    </w:p>
    <w:p>
      <w:pPr>
        <w:pStyle w:val="BookText"/>
      </w:pPr>
      <w:r>
        <w:rPr>
          <w:rFonts w:ascii="Amiri" w:hAnsi="Amiri" w:eastAsia="Amiri" w:cs="Amiri"/>
          <w:lang w:bidi="ar-SA"/>
          <w:color w:val="111111"/>
          <w:sz w:val="28"/>
          <w:szCs w:val="28"/>
          <w:rtl/>
        </w:rPr>
        <w:t xml:space="preserve">(الرابعة</w:t>
      </w:r>
      <w:r>
        <w:rPr>
          <w:rStyle w:val="FootnoteReference"/>
        </w:rPr>
        <w:footnoteReference w:id="611"/>
      </w:r>
      <w:r>
        <w:rPr>
          <w:rFonts w:ascii="Amiri" w:hAnsi="Amiri" w:eastAsia="Amiri" w:cs="Amiri"/>
          <w:lang w:bidi="ar-SA"/>
          <w:color w:val="111111"/>
          <w:sz w:val="28"/>
          <w:szCs w:val="28"/>
          <w:rtl/>
        </w:rPr>
        <w:t xml:space="preserve">:المطهّرات</w:t>
      </w:r>
      <w:r>
        <w:rPr>
          <w:rStyle w:val="FootnoteReference"/>
        </w:rPr>
        <w:footnoteReference w:id="612"/>
      </w:r>
      <w:r>
        <w:rPr>
          <w:rFonts w:ascii="Amiri" w:hAnsi="Amiri" w:eastAsia="Amiri" w:cs="Amiri"/>
          <w:lang w:bidi="ar-SA"/>
          <w:color w:val="111111"/>
          <w:sz w:val="28"/>
          <w:szCs w:val="28"/>
          <w:rtl/>
        </w:rPr>
        <w:t xml:space="preserve">عشرة:)</w:t>
      </w:r>
    </w:p>
    <w:p>
      <w:pPr>
        <w:pStyle w:val="Heading4"/>
      </w:pPr>
      <w:bookmarkStart w:id="212" w:name="_Toc72"/>
      <w:r>
        <w:t>(القول فی أسمائها)</w:t>
      </w:r>
      <w:bookmarkEnd w:id="212"/>
    </w:p>
    <w:p>
      <w:pPr>
        <w:pStyle w:val="BookText"/>
      </w:pPr>
      <w:r>
        <w:rPr>
          <w:rFonts w:ascii="IRNazanin" w:hAnsi="IRNazanin" w:eastAsia="IRNazanin" w:cs="IRNazanin"/>
          <w:lang w:bidi="fa-IR"/>
          <w:color w:val="111111"/>
          <w:sz w:val="28"/>
          <w:szCs w:val="28"/>
          <w:rtl/>
        </w:rPr>
        <w:t xml:space="preserve">(الماء) و هو مطهّر (مطلقا</w:t>
      </w:r>
      <w:r>
        <w:rPr>
          <w:rStyle w:val="FootnoteReference"/>
        </w:rPr>
        <w:footnoteReference w:id="613"/>
      </w:r>
      <w:r>
        <w:rPr>
          <w:rFonts w:ascii="IRNazanin" w:hAnsi="IRNazanin" w:eastAsia="IRNazanin" w:cs="IRNazanin"/>
          <w:lang w:bidi="fa-IR"/>
          <w:color w:val="111111"/>
          <w:sz w:val="28"/>
          <w:szCs w:val="28"/>
          <w:rtl/>
        </w:rPr>
        <w:t xml:space="preserve">) من سائر</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هذا و لکنّ الشارح رحمه اللّه صرّح فی کتاب الحجر بأنّ استعمال لفظ«سائر»فی معنی الجمیع من الأغلاط،و عبارته هناک هکذا:و إن کان قد ضعّف إطلاقه علیه بعض أهل العربیّة حتّی عدّه فی«درّة الغوّاص»من أوهام الخواصّ،و جعله مختصّا بالباقی أخذا له من السؤر،و هو البقیّة...إلخ.</w:t>
      </w:r>
    </w:p>
    <w:p>
      <w:pPr>
        <w:pStyle w:val="BookText"/>
      </w:pPr>
      <w:r>
        <w:rPr>
          <w:rFonts w:ascii="IRNazanin" w:hAnsi="IRNazanin" w:eastAsia="IRNazanin" w:cs="IRNazanin"/>
          <w:lang w:bidi="fa-IR"/>
          <w:color w:val="111111"/>
          <w:sz w:val="28"/>
          <w:szCs w:val="28"/>
          <w:rtl/>
        </w:rPr>
        <w:t xml:space="preserve">*قال ابن الأثیر ذیل مادّة«سأر»:السائر مهموز:الباقی،و الناس یستعملونه فی معنی الجمع و لیس بصحیح،و قد تکرّرت هذه اللفظة فی الحدیث و کلّها بمعنی باقی الشیء(النهایة فی غریب الحدیث و الأثر ج 2 ص 372).</w:t>
      </w:r>
    </w:p>
    <w:p>
      <w:pPr>
        <w:pStyle w:val="BookText"/>
      </w:pPr>
      <w:r>
        <w:rPr>
          <w:rFonts w:ascii="IRNazanin" w:hAnsi="IRNazanin" w:eastAsia="IRNazanin" w:cs="IRNazanin"/>
          <w:lang w:bidi="fa-IR"/>
          <w:color w:val="111111"/>
          <w:sz w:val="28"/>
          <w:szCs w:val="28"/>
          <w:rtl/>
        </w:rPr>
        <w:t xml:space="preserve">النجاسات التی تقبل التطهیر.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w:t>
      </w:r>
      <w:r>
        <w:rPr>
          <w:rStyle w:val="FootnoteReference"/>
        </w:rPr>
        <w:footnoteReference w:id="615"/>
      </w:r>
      <w:r>
        <w:rPr>
          <w:rFonts w:ascii="IRNazanin" w:hAnsi="IRNazanin" w:eastAsia="IRNazanin" w:cs="IRNazanin"/>
          <w:lang w:bidi="fa-IR"/>
          <w:color w:val="111111"/>
          <w:sz w:val="28"/>
          <w:szCs w:val="28"/>
          <w:rtl/>
        </w:rPr>
        <w:t xml:space="preserve">تطهّر باطن النعل</w:t>
      </w:r>
      <w:r>
        <w:rPr>
          <w:rStyle w:val="FootnoteReference"/>
        </w:rPr>
        <w:footnoteReference w:id="616"/>
      </w:r>
      <w:r>
        <w:rPr>
          <w:rFonts w:ascii="IRNazanin" w:hAnsi="IRNazanin" w:eastAsia="IRNazanin" w:cs="IRNazanin"/>
          <w:lang w:bidi="fa-IR"/>
          <w:color w:val="111111"/>
          <w:sz w:val="28"/>
          <w:szCs w:val="28"/>
          <w:rtl/>
        </w:rPr>
        <w:t xml:space="preserve">) ،و هو أسفله الملاصق</w:t>
      </w:r>
      <w:r>
        <w:rPr>
          <w:rStyle w:val="FootnoteReference"/>
        </w:rPr>
        <w:footnoteReference w:id="617"/>
      </w:r>
      <w:r>
        <w:rPr>
          <w:rFonts w:ascii="IRNazanin" w:hAnsi="IRNazanin" w:eastAsia="IRNazanin" w:cs="IRNazanin"/>
          <w:lang w:bidi="fa-IR"/>
          <w:color w:val="111111"/>
          <w:sz w:val="28"/>
          <w:szCs w:val="28"/>
          <w:rtl/>
        </w:rPr>
        <w:t xml:space="preserve">للأرض، (و أسفل</w:t>
      </w:r>
      <w:r>
        <w:rPr>
          <w:rStyle w:val="FootnoteReference"/>
        </w:rPr>
        <w:footnoteReference w:id="618"/>
      </w:r>
      <w:r>
        <w:rPr>
          <w:rFonts w:ascii="IRNazanin" w:hAnsi="IRNazanin" w:eastAsia="IRNazanin" w:cs="IRNazanin"/>
          <w:lang w:bidi="fa-IR"/>
          <w:color w:val="111111"/>
          <w:sz w:val="28"/>
          <w:szCs w:val="28"/>
          <w:rtl/>
        </w:rPr>
        <w:t xml:space="preserve">القدم) مع زوال</w:t>
      </w:r>
      <w:r>
        <w:rPr>
          <w:rStyle w:val="FootnoteReference"/>
        </w:rPr>
        <w:footnoteReference w:id="619"/>
      </w:r>
      <w:r>
        <w:rPr>
          <w:rFonts w:ascii="IRNazanin" w:hAnsi="IRNazanin" w:eastAsia="IRNazanin" w:cs="IRNazanin"/>
          <w:lang w:bidi="fa-IR"/>
          <w:color w:val="111111"/>
          <w:sz w:val="28"/>
          <w:szCs w:val="28"/>
          <w:rtl/>
        </w:rPr>
        <w:t xml:space="preserve">عین النجاسة عنهما</w:t>
      </w:r>
      <w:r>
        <w:rPr>
          <w:rStyle w:val="FootnoteReference"/>
        </w:rPr>
        <w:footnoteReference w:id="620"/>
      </w:r>
      <w:r>
        <w:rPr>
          <w:rFonts w:ascii="IRNazanin" w:hAnsi="IRNazanin" w:eastAsia="IRNazanin" w:cs="IRNazanin"/>
          <w:lang w:bidi="fa-IR"/>
          <w:color w:val="111111"/>
          <w:sz w:val="28"/>
          <w:szCs w:val="28"/>
          <w:rtl/>
        </w:rPr>
        <w:t xml:space="preserve">بها بمشی و دلک</w:t>
      </w:r>
      <w:r>
        <w:rPr>
          <w:rStyle w:val="FootnoteReference"/>
        </w:rPr>
        <w:footnoteReference w:id="621"/>
      </w:r>
      <w:r>
        <w:rPr>
          <w:rFonts w:ascii="IRNazanin" w:hAnsi="IRNazanin" w:eastAsia="IRNazanin" w:cs="IRNazanin"/>
          <w:lang w:bidi="fa-IR"/>
          <w:color w:val="111111"/>
          <w:sz w:val="28"/>
          <w:szCs w:val="28"/>
          <w:rtl/>
        </w:rPr>
        <w:t xml:space="preserve">و غیرهما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الحجر و الرمل من أصناف الأرض</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لم یکن للنجاسة جرم و لا رطوبة</w:t>
      </w:r>
      <w:r>
        <w:rPr>
          <w:rStyle w:val="FootnoteReference"/>
        </w:rPr>
        <w:footnoteReference w:id="624"/>
      </w:r>
      <w:r>
        <w:rPr>
          <w:rFonts w:ascii="IRNazanin" w:hAnsi="IRNazanin" w:eastAsia="IRNazanin" w:cs="IRNazanin"/>
          <w:lang w:bidi="fa-IR"/>
          <w:color w:val="111111"/>
          <w:sz w:val="28"/>
          <w:szCs w:val="28"/>
          <w:rtl/>
        </w:rPr>
        <w:t xml:space="preserve">کفی مسمّی الإمساس.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الأرض بین الجافّة و الرطبة ما لم تخرج عن اسم الأرض</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یشترط طهارتها؟و جهان</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و من الروایات المطلقة ما نقل فی کتاب الوسائل:</w:t>
      </w:r>
    </w:p>
    <w:p>
      <w:pPr>
        <w:pStyle w:val="BookText"/>
      </w:pPr>
      <w:r>
        <w:rPr>
          <w:rFonts w:ascii="IRNazanin" w:hAnsi="IRNazanin" w:eastAsia="IRNazanin" w:cs="IRNazanin"/>
          <w:lang w:bidi="fa-IR"/>
          <w:color w:val="111111"/>
          <w:sz w:val="28"/>
          <w:szCs w:val="28"/>
          <w:rtl/>
        </w:rPr>
        <w:t xml:space="preserve">محمّد بن إدریس(فی آخر السرائر)نقلا من نوادر أحمد بن محمّد بن أبی نصر عن المفضّل بن عمر عن محمّد الحلبیّ عن أبی عبد اللّه علیه السّلام،قال:قلت له:إنّ طریقی إلی المسجد فی زقاق یبال فیه،فربّما مررت فیه و لیس علیّ حذاء،فیلصق برجلی نداوته،فقال:أ لیس تمشی بعد ذلک فی أرض یابسة؟قلت:بلی،قال:فلا بأس،إنّ الأرض تطهّر بعضها بعضا،قلت:فأطأ علی الروث الرطب،قال:لا بأس،أنا و اللّه ربّما وطئت علیه ثمّ اصلّی و لا أغسله(الوسائل:ج 2 ص 1048 ب 32 من أبواب النجاسات من کتاب الطهارة ح 9).</w:t>
      </w:r>
    </w:p>
    <w:p>
      <w:pPr>
        <w:pStyle w:val="BookText"/>
      </w:pPr>
      <w:r>
        <w:rPr>
          <w:rFonts w:ascii="IRNazanin" w:hAnsi="IRNazanin" w:eastAsia="IRNazanin" w:cs="IRNazanin"/>
          <w:lang w:bidi="fa-IR"/>
          <w:color w:val="111111"/>
          <w:sz w:val="28"/>
          <w:szCs w:val="28"/>
          <w:rtl/>
        </w:rPr>
        <w:t xml:space="preserve">،و إطلاق النصّ و الفتوی یقتضی عدمه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بالنعل ما یجعل أسفل الرجل للمشی وقایة من الأرض و نحوها</w:t>
      </w:r>
      <w:r>
        <w:rPr>
          <w:rStyle w:val="FootnoteReference"/>
        </w:rPr>
        <w:footnoteReference w:id="627"/>
      </w:r>
      <w:r>
        <w:rPr>
          <w:rFonts w:ascii="IRNazanin" w:hAnsi="IRNazanin" w:eastAsia="IRNazanin" w:cs="IRNazanin"/>
          <w:lang w:bidi="fa-IR"/>
          <w:color w:val="111111"/>
          <w:sz w:val="28"/>
          <w:szCs w:val="28"/>
          <w:rtl/>
        </w:rPr>
        <w:t xml:space="preserve">و لو من خشب.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خشبة الأقطع</w:t>
      </w:r>
      <w:r>
        <w:rPr>
          <w:rStyle w:val="FootnoteReference"/>
        </w:rPr>
        <w:footnoteReference w:id="628"/>
      </w:r>
      <w:r>
        <w:rPr>
          <w:rFonts w:ascii="IRNazanin" w:hAnsi="IRNazanin" w:eastAsia="IRNazanin" w:cs="IRNazanin"/>
          <w:lang w:bidi="fa-IR"/>
          <w:color w:val="111111"/>
          <w:sz w:val="28"/>
          <w:szCs w:val="28"/>
          <w:rtl/>
        </w:rPr>
        <w:t xml:space="preserve">کالنعل.</w:t>
      </w:r>
    </w:p>
    <w:p>
      <w:pPr>
        <w:pStyle w:val="BookText"/>
      </w:pPr>
      <w:r>
        <w:rPr>
          <w:rFonts w:ascii="IRNazanin" w:hAnsi="IRNazanin" w:eastAsia="IRNazanin" w:cs="IRNazanin"/>
          <w:lang w:bidi="fa-IR"/>
          <w:color w:val="111111"/>
          <w:sz w:val="28"/>
          <w:szCs w:val="28"/>
          <w:rtl/>
        </w:rPr>
        <w:t xml:space="preserve">(و التراب فی الولوغ</w:t>
      </w:r>
      <w:r>
        <w:rPr>
          <w:rStyle w:val="FootnoteReference"/>
        </w:rPr>
        <w:footnoteReference w:id="629"/>
      </w:r>
      <w:r>
        <w:rPr>
          <w:rFonts w:ascii="IRNazanin" w:hAnsi="IRNazanin" w:eastAsia="IRNazanin" w:cs="IRNazanin"/>
          <w:lang w:bidi="fa-IR"/>
          <w:color w:val="111111"/>
          <w:sz w:val="28"/>
          <w:szCs w:val="28"/>
          <w:rtl/>
        </w:rPr>
        <w:t xml:space="preserve">) ،فإنّه جزء علّة للتطهیر،فهو مطهّر فی الجملة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الجسم الطاهر) غیر اللزج</w:t>
      </w:r>
      <w:r>
        <w:rPr>
          <w:rStyle w:val="FootnoteReference"/>
        </w:rPr>
        <w:footnoteReference w:id="631"/>
      </w:r>
      <w:r>
        <w:rPr>
          <w:rFonts w:ascii="IRNazanin" w:hAnsi="IRNazanin" w:eastAsia="IRNazanin" w:cs="IRNazanin"/>
          <w:lang w:bidi="fa-IR"/>
          <w:color w:val="111111"/>
          <w:sz w:val="28"/>
          <w:szCs w:val="28"/>
          <w:rtl/>
        </w:rPr>
        <w:t xml:space="preserve">و لا الصیقل</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و المراد من«الصیقل»هو الشیء الذی یکون ذا جلاء بحیث لا یؤثّر فی إزالة النجاسة.</w:t>
      </w:r>
    </w:p>
    <w:p>
      <w:pPr>
        <w:pStyle w:val="BookText"/>
      </w:pPr>
      <w:r>
        <w:rPr>
          <w:rFonts w:ascii="IRNazanin" w:hAnsi="IRNazanin" w:eastAsia="IRNazanin" w:cs="IRNazanin"/>
          <w:lang w:bidi="fa-IR"/>
          <w:color w:val="111111"/>
          <w:sz w:val="28"/>
          <w:szCs w:val="28"/>
          <w:rtl/>
        </w:rPr>
        <w:t xml:space="preserve">فالرابع من المطهّرات هو الجسم المزیل للغائط عن المحلّ بشروط ثلاثة:</w:t>
      </w:r>
    </w:p>
    <w:p>
      <w:pPr>
        <w:pStyle w:val="BookText"/>
      </w:pPr>
      <w:r>
        <w:rPr>
          <w:rFonts w:ascii="IRNazanin" w:hAnsi="IRNazanin" w:eastAsia="IRNazanin" w:cs="IRNazanin"/>
          <w:lang w:bidi="fa-IR"/>
          <w:color w:val="111111"/>
          <w:sz w:val="28"/>
          <w:szCs w:val="28"/>
          <w:rtl/>
        </w:rPr>
        <w:t xml:space="preserve">الأوّل:کونه طاهرا.</w:t>
      </w:r>
    </w:p>
    <w:p>
      <w:pPr>
        <w:pStyle w:val="BookText"/>
      </w:pPr>
      <w:r>
        <w:rPr>
          <w:rFonts w:ascii="IRNazanin" w:hAnsi="IRNazanin" w:eastAsia="IRNazanin" w:cs="IRNazanin"/>
          <w:lang w:bidi="fa-IR"/>
          <w:color w:val="111111"/>
          <w:sz w:val="28"/>
          <w:szCs w:val="28"/>
          <w:rtl/>
        </w:rPr>
        <w:t xml:space="preserve">الثانی:کونه غیر لزج.</w:t>
      </w:r>
    </w:p>
    <w:p>
      <w:pPr>
        <w:pStyle w:val="BookText"/>
      </w:pPr>
      <w:r>
        <w:rPr>
          <w:rFonts w:ascii="IRNazanin" w:hAnsi="IRNazanin" w:eastAsia="IRNazanin" w:cs="IRNazanin"/>
          <w:lang w:bidi="fa-IR"/>
          <w:color w:val="111111"/>
          <w:sz w:val="28"/>
          <w:szCs w:val="28"/>
          <w:rtl/>
        </w:rPr>
        <w:t xml:space="preserve">الثالث:کونه غیر صقیل.</w:t>
      </w:r>
    </w:p>
    <w:p>
      <w:pPr>
        <w:pStyle w:val="BookText"/>
      </w:pPr>
      <w:r>
        <w:rPr>
          <w:rFonts w:ascii="IRNazanin" w:hAnsi="IRNazanin" w:eastAsia="IRNazanin" w:cs="IRNazanin"/>
          <w:lang w:bidi="fa-IR"/>
          <w:color w:val="111111"/>
          <w:sz w:val="28"/>
          <w:szCs w:val="28"/>
          <w:rtl/>
        </w:rPr>
        <w:t xml:space="preserve">(فی غیر المتعدّی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من الغائط.</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الشمس</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الأوّل:تجفیفها ما تطلع علیه بإشراقها،فلو جفّ بسبب غیر إشراق الشمس کالریح و الهواء أو بحرارة الشمس بلا إشراق منها لم یطهّر.</w:t>
      </w:r>
    </w:p>
    <w:p>
      <w:pPr>
        <w:pStyle w:val="BookText"/>
      </w:pPr>
      <w:r>
        <w:rPr>
          <w:rFonts w:ascii="IRNazanin" w:hAnsi="IRNazanin" w:eastAsia="IRNazanin" w:cs="IRNazanin"/>
          <w:lang w:bidi="fa-IR"/>
          <w:color w:val="111111"/>
          <w:sz w:val="28"/>
          <w:szCs w:val="28"/>
          <w:rtl/>
        </w:rPr>
        <w:t xml:space="preserve">الثانی:زوال عین النجاسة،فلو بقی الغائط و الدم و غیرهما لم یطهّر بإشراق الشمس،نعم مثل البول و الماء المتنجّس یطهّران إذا جفّا بإشراق الشمس علیهما.</w:t>
      </w:r>
    </w:p>
    <w:p>
      <w:pPr>
        <w:pStyle w:val="BookText"/>
      </w:pPr>
      <w:r>
        <w:rPr>
          <w:rFonts w:ascii="IRNazanin" w:hAnsi="IRNazanin" w:eastAsia="IRNazanin" w:cs="IRNazanin"/>
          <w:lang w:bidi="fa-IR"/>
          <w:color w:val="111111"/>
          <w:sz w:val="28"/>
          <w:szCs w:val="28"/>
          <w:rtl/>
        </w:rPr>
        <w:t xml:space="preserve">ما جفّفته) بإشراقها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و زالت عین النجاسة عنه (من الحصر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البواری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من المنقول، (و ما لا ینقل) عادة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الحاصل أنّ الشمس مطهّرة لمثل الحصر و البواری من المنقولات لا لجمیع المنقولات،کما أنّها تطهّر غیر المنقولات عادة و إن أمکن نقلها بالمشقّة أو بلا مشقّة مثل صغار الأحجار و التراب من أجزاء الأرض.</w:t>
      </w:r>
    </w:p>
    <w:p>
      <w:pPr>
        <w:pStyle w:val="BookText"/>
      </w:pPr>
      <w:r>
        <w:rPr>
          <w:rFonts w:ascii="IRNazanin" w:hAnsi="IRNazanin" w:eastAsia="IRNazanin" w:cs="IRNazanin"/>
          <w:lang w:bidi="fa-IR"/>
          <w:color w:val="111111"/>
          <w:sz w:val="28"/>
          <w:szCs w:val="28"/>
          <w:rtl/>
        </w:rPr>
        <w:t xml:space="preserve">من الأرض و أجزائها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النبات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الأخشاب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الأبواب المثبتة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الأوتاد</w:t>
      </w:r>
      <w:r>
        <w:rPr>
          <w:rStyle w:val="FootnoteReference"/>
        </w:rPr>
        <w:footnoteReference w:id="634"/>
      </w:r>
      <w:r>
        <w:rPr>
          <w:rFonts w:ascii="Amiri" w:hAnsi="Amiri" w:eastAsia="Amiri" w:cs="Amiri"/>
          <w:lang w:bidi="ar-SA"/>
          <w:color w:val="111111"/>
          <w:sz w:val="28"/>
          <w:szCs w:val="28"/>
          <w:rtl/>
        </w:rPr>
        <w:t xml:space="preserve">الداخلة</w:t>
      </w:r>
      <w:r>
        <w:rPr>
          <w:rStyle w:val="FootnoteReference"/>
        </w:rPr>
        <w:footnoteReference w:id="635"/>
      </w:r>
      <w:r>
        <w:rPr>
          <w:rFonts w:ascii="IRNazanin" w:hAnsi="IRNazanin" w:eastAsia="IRNazanin" w:cs="IRNazanin"/>
          <w:lang w:bidi="fa-IR"/>
          <w:color w:val="111111"/>
          <w:sz w:val="28"/>
          <w:szCs w:val="28"/>
          <w:rtl/>
        </w:rPr>
        <w:t xml:space="preserve">و الأشجار و الفواکه الباقیة علیها</w:t>
      </w:r>
      <w:r>
        <w:rPr>
          <w:rStyle w:val="FootnoteReference"/>
        </w:rPr>
        <w:footnoteReference w:id="636"/>
      </w:r>
      <w:r>
        <w:rPr>
          <w:rFonts w:ascii="IRNazanin" w:hAnsi="IRNazanin" w:eastAsia="IRNazanin" w:cs="IRNazanin"/>
          <w:lang w:bidi="fa-IR"/>
          <w:color w:val="111111"/>
          <w:sz w:val="28"/>
          <w:szCs w:val="28"/>
          <w:rtl/>
        </w:rPr>
        <w:t xml:space="preserve">و إن حان أوان قطافها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یکفی تجفیف الحرارة،لأنّها</w:t>
      </w:r>
      <w:r>
        <w:rPr>
          <w:rStyle w:val="FootnoteReference"/>
        </w:rPr>
        <w:footnoteReference w:id="638"/>
      </w:r>
      <w:r>
        <w:rPr>
          <w:rFonts w:ascii="IRNazanin" w:hAnsi="IRNazanin" w:eastAsia="IRNazanin" w:cs="IRNazanin"/>
          <w:lang w:bidi="fa-IR"/>
          <w:color w:val="111111"/>
          <w:sz w:val="28"/>
          <w:szCs w:val="28"/>
          <w:rtl/>
        </w:rPr>
        <w:t xml:space="preserve">لا تسمّی شمسا،و لا الهواء المنفرد بطریق أولی</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 یضرّ انضمامه إلیها</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یعنی أنّ الهواء إذا انضمّ إلی حرارة الشمس و کانا سببین للتجفیف لم یمنع من التطهیر.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یکفی فی طهر الباطن الإشراق علی الظاهر مع جفاف الجمیع</w:t>
      </w:r>
      <w:r>
        <w:rPr>
          <w:rStyle w:val="FootnoteReference"/>
        </w:rPr>
        <w:footnoteReference w:id="641"/>
      </w:r>
      <w:r>
        <w:rPr>
          <w:rFonts w:ascii="IRNazanin" w:hAnsi="IRNazanin" w:eastAsia="IRNazanin" w:cs="IRNazanin"/>
          <w:lang w:bidi="fa-IR"/>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المتعدّد المتلاصق إذا أشرقت علی بعضه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النار</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 لا یخفی أنّ هذا من أقسام الاستحالة التی سیعدّها المصنّف رحمه اللّه من أقسام المطهّرات، و لیست النار مطهّرة برأسها غیر الاستحالة،و إلاّ کان عدد المطهّرات أحد عشر و الحال أنّ المصنّف قال فی الصفحة 185 فی أوّل هذه المسألة«المطهّرات عشرة».</w:t>
      </w:r>
    </w:p>
    <w:p>
      <w:pPr>
        <w:pStyle w:val="BookText"/>
      </w:pPr>
      <w:r>
        <w:rPr>
          <w:rFonts w:ascii="IRNazanin" w:hAnsi="IRNazanin" w:eastAsia="IRNazanin" w:cs="IRNazanin"/>
          <w:lang w:bidi="fa-IR"/>
          <w:color w:val="111111"/>
          <w:sz w:val="28"/>
          <w:szCs w:val="28"/>
          <w:rtl/>
        </w:rPr>
        <w:t xml:space="preserve">و لعلّ وجه ذکر النار منفردة هو الإشارة إلی الاختلاف الواقع بین الفقهاء فی خصوص الخزف و الآجرّ.</w:t>
      </w:r>
    </w:p>
    <w:p>
      <w:pPr>
        <w:pStyle w:val="BookText"/>
      </w:pPr>
      <w:r>
        <w:rPr>
          <w:rFonts w:ascii="IRNazanin" w:hAnsi="IRNazanin" w:eastAsia="IRNazanin" w:cs="IRNazanin"/>
          <w:lang w:bidi="fa-IR"/>
          <w:color w:val="111111"/>
          <w:sz w:val="28"/>
          <w:szCs w:val="28"/>
          <w:rtl/>
        </w:rPr>
        <w:t xml:space="preserve">ما أحالته رمادا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دخانا) لا خزفا و آجرّا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أصحّ القولین.</w:t>
      </w:r>
    </w:p>
    <w:p>
      <w:pPr>
        <w:pStyle w:val="BookText"/>
      </w:pPr>
      <w:r>
        <w:rPr>
          <w:rFonts w:ascii="IRNazanin" w:hAnsi="IRNazanin" w:eastAsia="IRNazanin" w:cs="IRNazanin"/>
          <w:lang w:bidi="fa-IR"/>
          <w:color w:val="111111"/>
          <w:sz w:val="28"/>
          <w:szCs w:val="28"/>
          <w:rtl/>
        </w:rPr>
        <w:t xml:space="preserve">و علیه</w:t>
      </w:r>
      <w:r>
        <w:rPr>
          <w:rStyle w:val="FootnoteReference"/>
        </w:rPr>
        <w:footnoteReference w:id="644"/>
      </w:r>
      <w:r>
        <w:rPr>
          <w:rFonts w:ascii="IRNazanin" w:hAnsi="IRNazanin" w:eastAsia="IRNazanin" w:cs="IRNazanin"/>
          <w:lang w:bidi="fa-IR"/>
          <w:color w:val="111111"/>
          <w:sz w:val="28"/>
          <w:szCs w:val="28"/>
          <w:rtl/>
        </w:rPr>
        <w:t xml:space="preserve">المصنّف فی غیر البیان،و فیه</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*من حواشی الکتاب:اختار فی المعالم طهارته بصیرورته خزفا أو آجرّا،و کذا فی المدارک،بناء علی أنّ ما کان نجسا قد زال عنه الاسم،و الاستصحاب هنا غیر معتبر(حاشیة الشیخ علیّ رحمه اللّه).</w:t>
      </w:r>
    </w:p>
    <w:p>
      <w:pPr>
        <w:pStyle w:val="BookText"/>
      </w:pPr>
      <w:r>
        <w:rPr>
          <w:rFonts w:ascii="IRNazanin" w:hAnsi="IRNazanin" w:eastAsia="IRNazanin" w:cs="IRNazanin"/>
          <w:lang w:bidi="fa-IR"/>
          <w:color w:val="111111"/>
          <w:sz w:val="28"/>
          <w:szCs w:val="28"/>
          <w:rtl/>
        </w:rPr>
        <w:t xml:space="preserve">قوّی قول الشیخ بالطهارة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نقص البئر</w:t>
      </w:r>
      <w:r>
        <w:rPr>
          <w:rStyle w:val="FootnoteReference"/>
        </w:rPr>
        <w:footnoteReference w:id="647"/>
      </w:r>
      <w:r>
        <w:rPr>
          <w:rFonts w:ascii="IRNazanin" w:hAnsi="IRNazanin" w:eastAsia="IRNazanin" w:cs="IRNazanin"/>
          <w:lang w:bidi="fa-IR"/>
          <w:color w:val="111111"/>
          <w:sz w:val="28"/>
          <w:szCs w:val="28"/>
          <w:rtl/>
        </w:rPr>
        <w:t xml:space="preserve">) بنزح المقدّر منه،و کما یطهّر البئر بذلک فکذا حافّاته</w:t>
      </w:r>
      <w:r>
        <w:rPr>
          <w:rStyle w:val="FootnoteReference"/>
        </w:rPr>
        <w:footnoteReference w:id="648"/>
      </w:r>
      <w:r>
        <w:rPr>
          <w:rFonts w:ascii="IRNazanin" w:hAnsi="IRNazanin" w:eastAsia="IRNazanin" w:cs="IRNazanin"/>
          <w:lang w:bidi="fa-IR"/>
          <w:color w:val="111111"/>
          <w:sz w:val="28"/>
          <w:szCs w:val="28"/>
          <w:rtl/>
        </w:rPr>
        <w:t xml:space="preserve">و آلات النزح و المباشر و ما یصحبه</w:t>
      </w:r>
      <w:r>
        <w:rPr>
          <w:rStyle w:val="FootnoteReference"/>
        </w:rPr>
        <w:footnoteReference w:id="649"/>
      </w:r>
      <w:r>
        <w:rPr>
          <w:rFonts w:ascii="IRNazanin" w:hAnsi="IRNazanin" w:eastAsia="IRNazanin" w:cs="IRNazanin"/>
          <w:lang w:bidi="fa-IR"/>
          <w:color w:val="111111"/>
          <w:sz w:val="28"/>
          <w:szCs w:val="28"/>
          <w:rtl/>
        </w:rPr>
        <w:t xml:space="preserve">حالته.</w:t>
      </w:r>
    </w:p>
    <w:p>
      <w:pPr>
        <w:pStyle w:val="BookText"/>
      </w:pPr>
      <w:r>
        <w:rPr>
          <w:rFonts w:ascii="IRNazanin" w:hAnsi="IRNazanin" w:eastAsia="IRNazanin" w:cs="IRNazanin"/>
          <w:lang w:bidi="fa-IR"/>
          <w:color w:val="111111"/>
          <w:sz w:val="28"/>
          <w:szCs w:val="28"/>
          <w:rtl/>
        </w:rPr>
        <w:t xml:space="preserve">(و ذهاب ثلثی العصیر</w:t>
      </w:r>
      <w:r>
        <w:rPr>
          <w:rStyle w:val="FootnoteReference"/>
        </w:rPr>
        <w:footnoteReference w:id="650"/>
      </w:r>
      <w:r>
        <w:rPr>
          <w:rFonts w:ascii="IRNazanin" w:hAnsi="IRNazanin" w:eastAsia="IRNazanin" w:cs="IRNazanin"/>
          <w:lang w:bidi="fa-IR"/>
          <w:color w:val="111111"/>
          <w:sz w:val="28"/>
          <w:szCs w:val="28"/>
          <w:rtl/>
        </w:rPr>
        <w:t xml:space="preserve">) مطهّر للثلث الآخر علی القول بنجاسته</w:t>
      </w:r>
      <w:r>
        <w:rPr>
          <w:rStyle w:val="FootnoteReference"/>
        </w:rPr>
        <w:footnoteReference w:id="651"/>
      </w:r>
      <w:r>
        <w:rPr>
          <w:rFonts w:ascii="IRNazanin" w:hAnsi="IRNazanin" w:eastAsia="IRNazanin" w:cs="IRNazanin"/>
          <w:lang w:bidi="fa-IR"/>
          <w:color w:val="111111"/>
          <w:sz w:val="28"/>
          <w:szCs w:val="28"/>
          <w:rtl/>
        </w:rPr>
        <w:t xml:space="preserve">،و الآلات و المزاول</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الاستحالة</w:t>
      </w:r>
      <w:r>
        <w:rPr>
          <w:rStyle w:val="FootnoteReference"/>
        </w:rPr>
        <w:footnoteReference w:id="653"/>
      </w:r>
      <w:r>
        <w:rPr>
          <w:rFonts w:ascii="IRNazanin" w:hAnsi="IRNazanin" w:eastAsia="IRNazanin" w:cs="IRNazanin"/>
          <w:lang w:bidi="fa-IR"/>
          <w:color w:val="111111"/>
          <w:sz w:val="28"/>
          <w:szCs w:val="28"/>
          <w:rtl/>
        </w:rPr>
        <w:t xml:space="preserve">) کالمیتة و العذرة تصیر ترابا و دودا</w:t>
      </w:r>
      <w:r>
        <w:rPr>
          <w:rStyle w:val="FootnoteReference"/>
        </w:rPr>
        <w:footnoteReference w:id="654"/>
      </w:r>
      <w:r>
        <w:rPr>
          <w:rFonts w:ascii="Amiri" w:hAnsi="Amiri" w:eastAsia="Amiri" w:cs="Amiri"/>
          <w:lang w:bidi="ar-SA"/>
          <w:color w:val="111111"/>
          <w:sz w:val="28"/>
          <w:szCs w:val="28"/>
          <w:rtl/>
        </w:rPr>
        <w:t xml:space="preserve">،و النطفة و العلقة</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أقول:لا یخفی ما فی تمثیله بالنطفة و العلقة،لأنّهما ما کانتا فی الباطن لا تکونان نجستین،اللّهم إلاّ أن یحمل کلامه علی خروجهما تقدیرا و حسب الفرض.</w:t>
      </w:r>
    </w:p>
    <w:p>
      <w:pPr>
        <w:pStyle w:val="BookText"/>
      </w:pPr>
      <w:r>
        <w:rPr>
          <w:rFonts w:ascii="IRNazanin" w:hAnsi="IRNazanin" w:eastAsia="IRNazanin" w:cs="IRNazanin"/>
          <w:lang w:bidi="fa-IR"/>
          <w:color w:val="111111"/>
          <w:sz w:val="28"/>
          <w:szCs w:val="28"/>
          <w:rtl/>
        </w:rPr>
        <w:t xml:space="preserve">تصیر حیوانا...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الثلاثة</w:t>
      </w:r>
      <w:r>
        <w:rPr>
          <w:rStyle w:val="FootnoteReference"/>
        </w:rPr>
        <w:footnoteReference w:id="656"/>
      </w:r>
      <w:r>
        <w:rPr>
          <w:rFonts w:ascii="IRNazanin" w:hAnsi="IRNazanin" w:eastAsia="IRNazanin" w:cs="IRNazanin"/>
          <w:lang w:bidi="fa-IR"/>
          <w:color w:val="111111"/>
          <w:sz w:val="28"/>
          <w:szCs w:val="28"/>
          <w:rtl/>
        </w:rPr>
        <w:t xml:space="preserve">،و الماء النجس بولا لحیوان مأکول و لبنا و نحو ذلک.</w:t>
      </w:r>
    </w:p>
    <w:p>
      <w:pPr>
        <w:pStyle w:val="BookText"/>
      </w:pPr>
      <w:r>
        <w:rPr>
          <w:rFonts w:ascii="IRNazanin" w:hAnsi="IRNazanin" w:eastAsia="IRNazanin" w:cs="IRNazanin"/>
          <w:lang w:bidi="fa-IR"/>
          <w:color w:val="111111"/>
          <w:sz w:val="28"/>
          <w:szCs w:val="28"/>
          <w:rtl/>
        </w:rPr>
        <w:t xml:space="preserve">(و انقلاب الخمر</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 الفرق بین الانقلاب و بین الاستحالة هو عدم تغیّر الحقیقة فی الانقلاب بخلاف الاستحالة.</w:t>
      </w:r>
    </w:p>
    <w:p>
      <w:pPr>
        <w:pStyle w:val="BookText"/>
      </w:pPr>
      <w:r>
        <w:rPr>
          <w:rFonts w:ascii="Amiri" w:hAnsi="Amiri" w:eastAsia="Amiri" w:cs="Amiri"/>
          <w:lang w:bidi="ar-SA"/>
          <w:color w:val="111111"/>
          <w:sz w:val="28"/>
          <w:szCs w:val="28"/>
          <w:rtl/>
        </w:rPr>
        <w:t xml:space="preserve">خلاّ) .</w:t>
      </w:r>
    </w:p>
    <w:p>
      <w:pPr>
        <w:pStyle w:val="BookText"/>
      </w:pPr>
      <w:r>
        <w:rPr>
          <w:rFonts w:ascii="IRNazanin" w:hAnsi="IRNazanin" w:eastAsia="IRNazanin" w:cs="IRNazanin"/>
          <w:lang w:bidi="fa-IR"/>
          <w:color w:val="111111"/>
          <w:sz w:val="28"/>
          <w:szCs w:val="28"/>
          <w:rtl/>
        </w:rPr>
        <w:t xml:space="preserve">و کذا العصیر بعد غلیانه و اشتداده.</w:t>
      </w:r>
    </w:p>
    <w:p>
      <w:pPr>
        <w:pStyle w:val="BookText"/>
      </w:pPr>
      <w:r>
        <w:rPr>
          <w:rFonts w:ascii="IRNazanin" w:hAnsi="IRNazanin" w:eastAsia="IRNazanin" w:cs="IRNazanin"/>
          <w:lang w:bidi="fa-IR"/>
          <w:color w:val="111111"/>
          <w:sz w:val="28"/>
          <w:szCs w:val="28"/>
          <w:rtl/>
        </w:rPr>
        <w:t xml:space="preserve">(و الإسلام</w:t>
      </w:r>
      <w:r>
        <w:rPr>
          <w:rStyle w:val="FootnoteReference"/>
        </w:rPr>
        <w:footnoteReference w:id="658"/>
      </w:r>
      <w:r>
        <w:rPr>
          <w:rFonts w:ascii="IRNazanin" w:hAnsi="IRNazanin" w:eastAsia="IRNazanin" w:cs="IRNazanin"/>
          <w:lang w:bidi="fa-IR"/>
          <w:color w:val="111111"/>
          <w:sz w:val="28"/>
          <w:szCs w:val="28"/>
          <w:rtl/>
        </w:rPr>
        <w:t xml:space="preserve">) مطهّر لبدن المسلم من نجاسة الکفر</w:t>
      </w:r>
      <w:r>
        <w:rPr>
          <w:rStyle w:val="FootnoteReference"/>
        </w:rPr>
        <w:footnoteReference w:id="659"/>
      </w:r>
      <w:r>
        <w:rPr>
          <w:rFonts w:ascii="Amiri" w:hAnsi="Amiri" w:eastAsia="Amiri" w:cs="Amiri"/>
          <w:lang w:bidi="ar-SA"/>
          <w:color w:val="111111"/>
          <w:sz w:val="28"/>
          <w:szCs w:val="28"/>
          <w:rtl/>
        </w:rPr>
        <w:t xml:space="preserve">و ما یتّصل به</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و المراد من نحو الشعر هو ظفر الکافر.</w:t>
      </w:r>
    </w:p>
    <w:p>
      <w:pPr>
        <w:pStyle w:val="BookText"/>
      </w:pPr>
      <w:r>
        <w:rPr>
          <w:rFonts w:ascii="IRNazanin" w:hAnsi="IRNazanin" w:eastAsia="IRNazanin" w:cs="IRNazanin"/>
          <w:lang w:bidi="fa-IR"/>
          <w:color w:val="111111"/>
          <w:sz w:val="28"/>
          <w:szCs w:val="28"/>
          <w:rtl/>
        </w:rPr>
        <w:t xml:space="preserve">من شعر و نحوه لا لغیره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کثیابه.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تطهر</w:t>
      </w:r>
      <w:r>
        <w:rPr>
          <w:rStyle w:val="FootnoteReference"/>
        </w:rPr>
        <w:footnoteReference w:id="661"/>
      </w:r>
      <w:r>
        <w:rPr>
          <w:rFonts w:ascii="IRNazanin" w:hAnsi="IRNazanin" w:eastAsia="IRNazanin" w:cs="IRNazanin"/>
          <w:lang w:bidi="fa-IR"/>
          <w:color w:val="111111"/>
          <w:sz w:val="28"/>
          <w:szCs w:val="28"/>
          <w:rtl/>
        </w:rPr>
        <w:t xml:space="preserve">العین و الأنف و الفم باطنها</w:t>
      </w:r>
      <w:r>
        <w:rPr>
          <w:rStyle w:val="FootnoteReference"/>
        </w:rPr>
        <w:footnoteReference w:id="662"/>
      </w:r>
      <w:r>
        <w:rPr>
          <w:rFonts w:ascii="IRNazanin" w:hAnsi="IRNazanin" w:eastAsia="IRNazanin" w:cs="IRNazanin"/>
          <w:lang w:bidi="fa-IR"/>
          <w:color w:val="111111"/>
          <w:sz w:val="28"/>
          <w:szCs w:val="28"/>
          <w:rtl/>
        </w:rPr>
        <w:t xml:space="preserve">و کلّ باطن) کالأذن</w:t>
      </w:r>
      <w:r>
        <w:rPr>
          <w:rStyle w:val="FootnoteReference"/>
        </w:rPr>
        <w:footnoteReference w:id="663"/>
      </w:r>
      <w:r>
        <w:rPr>
          <w:rFonts w:ascii="IRNazanin" w:hAnsi="IRNazanin" w:eastAsia="IRNazanin" w:cs="IRNazanin"/>
          <w:lang w:bidi="fa-IR"/>
          <w:color w:val="111111"/>
          <w:sz w:val="28"/>
          <w:szCs w:val="28"/>
          <w:rtl/>
        </w:rPr>
        <w:t xml:space="preserve">و الفرج (بزوال العین) ،و لا یطهّر بذلک</w:t>
      </w:r>
      <w:r>
        <w:rPr>
          <w:rStyle w:val="FootnoteReference"/>
        </w:rPr>
        <w:footnoteReference w:id="664"/>
      </w:r>
      <w:r>
        <w:rPr>
          <w:rFonts w:ascii="IRNazanin" w:hAnsi="IRNazanin" w:eastAsia="IRNazanin" w:cs="IRNazanin"/>
          <w:lang w:bidi="fa-IR"/>
          <w:color w:val="111111"/>
          <w:sz w:val="28"/>
          <w:szCs w:val="28"/>
          <w:rtl/>
        </w:rPr>
        <w:t xml:space="preserve">ما فیه من الأجسام</w:t>
      </w:r>
      <w:r>
        <w:rPr>
          <w:rStyle w:val="FootnoteReference"/>
        </w:rPr>
        <w:footnoteReference w:id="665"/>
      </w:r>
      <w:r>
        <w:rPr>
          <w:rFonts w:ascii="IRNazanin" w:hAnsi="IRNazanin" w:eastAsia="IRNazanin" w:cs="IRNazanin"/>
          <w:lang w:bidi="fa-IR"/>
          <w:color w:val="111111"/>
          <w:sz w:val="28"/>
          <w:szCs w:val="28"/>
          <w:rtl/>
        </w:rPr>
        <w:t xml:space="preserve">الخارجة عنه،کالطعام و الکحل</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فالجسم الموجود فی باطن العین إذا تنجّس لا یطهّر بزوال النجاسة عنها.</w:t>
      </w:r>
    </w:p>
    <w:p>
      <w:pPr>
        <w:pStyle w:val="BookText"/>
      </w:pPr>
      <w:r>
        <w:rPr>
          <w:rFonts w:ascii="IRNazanin" w:hAnsi="IRNazanin" w:eastAsia="IRNazanin" w:cs="IRNazanin"/>
          <w:lang w:bidi="fa-IR"/>
          <w:color w:val="111111"/>
          <w:sz w:val="28"/>
          <w:szCs w:val="28"/>
          <w:rtl/>
        </w:rPr>
        <w:t xml:space="preserve">،أمّا الرطوبة الحادثة فیه کالریق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الدمع فبحکمه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طهر</w:t>
      </w:r>
      <w:r>
        <w:rPr>
          <w:rStyle w:val="FootnoteReference"/>
        </w:rPr>
        <w:footnoteReference w:id="667"/>
      </w:r>
      <w:r>
        <w:rPr>
          <w:rFonts w:ascii="IRNazanin" w:hAnsi="IRNazanin" w:eastAsia="IRNazanin" w:cs="IRNazanin"/>
          <w:lang w:bidi="fa-IR"/>
          <w:color w:val="111111"/>
          <w:sz w:val="28"/>
          <w:szCs w:val="28"/>
          <w:rtl/>
        </w:rPr>
        <w:t xml:space="preserve">ما یتخلّف فی الفم من بقایا الطعام و نحوه بالمضمضة</w:t>
      </w:r>
      <w:r>
        <w:rPr>
          <w:rStyle w:val="FootnoteReference"/>
        </w:rPr>
        <w:footnoteReference w:id="668"/>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6" w:name="pg19794_202911"/>
    <w:bookmarkEnd w:id="56"/>
    <w:p>
      <w:pPr>
        <w:pStyle w:val="BookText"/>
      </w:pPr>
      <w:r>
        <w:rPr>
          <w:rFonts w:ascii="IRNazanin" w:hAnsi="IRNazanin" w:eastAsia="IRNazanin" w:cs="IRNazanin"/>
          <w:lang w:bidi="fa-IR"/>
          <w:color w:val="111111"/>
          <w:sz w:val="28"/>
          <w:szCs w:val="28"/>
          <w:rtl/>
        </w:rPr>
        <w:t xml:space="preserve">مرّتین علی ما</w:t>
      </w:r>
      <w:r>
        <w:rPr>
          <w:rStyle w:val="FootnoteReference"/>
        </w:rPr>
        <w:footnoteReference w:id="669"/>
      </w:r>
      <w:r>
        <w:rPr>
          <w:rFonts w:ascii="Amiri" w:hAnsi="Amiri" w:eastAsia="Amiri" w:cs="Amiri"/>
          <w:lang w:bidi="ar-SA"/>
          <w:color w:val="111111"/>
          <w:sz w:val="28"/>
          <w:szCs w:val="28"/>
          <w:rtl/>
        </w:rPr>
        <w:t xml:space="preserve">اختاره المصنّف من العدد،و مرّة</w:t>
      </w:r>
      <w:r>
        <w:rPr>
          <w:rStyle w:val="FootnoteReference"/>
        </w:rPr>
        <w:footnoteReference w:id="670"/>
      </w:r>
      <w:r>
        <w:rPr>
          <w:rFonts w:ascii="IRNazanin" w:hAnsi="IRNazanin" w:eastAsia="IRNazanin" w:cs="IRNazanin"/>
          <w:lang w:bidi="fa-IR"/>
          <w:color w:val="111111"/>
          <w:sz w:val="28"/>
          <w:szCs w:val="28"/>
          <w:rtl/>
        </w:rPr>
        <w:t xml:space="preserve">فی غیر نجاسة البول علی ما اخترناه.</w:t>
      </w:r>
    </w:p>
    <w:p>
      <w:pPr>
        <w:pStyle w:val="Heading4"/>
      </w:pPr>
      <w:bookmarkStart w:id="213" w:name="_Toc73"/>
      <w:r>
        <w:t>(أقسام ما تحصل به الطهارة)</w:t>
      </w:r>
      <w:bookmarkEnd w:id="213"/>
    </w:p>
    <w:p>
      <w:pPr>
        <w:pStyle w:val="Heading5"/>
      </w:pPr>
      <w:bookmarkStart w:id="214" w:name="_Toc74"/>
      <w:r>
        <w:t>اشارة</w:t>
      </w:r>
      <w:bookmarkEnd w:id="214"/>
    </w:p>
    <w:p>
      <w:pPr>
        <w:pStyle w:val="BookText"/>
      </w:pPr>
      <w:r>
        <w:rPr>
          <w:rFonts w:ascii="IRNazanin" w:hAnsi="IRNazanin" w:eastAsia="IRNazanin" w:cs="IRNazanin"/>
          <w:lang w:bidi="fa-IR"/>
          <w:color w:val="111111"/>
          <w:sz w:val="28"/>
          <w:szCs w:val="28"/>
          <w:rtl/>
        </w:rPr>
        <w:t xml:space="preserve">(ثمّ الطهارة) علی ما علم من تعریفها</w:t>
      </w:r>
      <w:r>
        <w:rPr>
          <w:rStyle w:val="FootnoteReference"/>
        </w:rPr>
        <w:footnoteReference w:id="671"/>
      </w:r>
      <w:r>
        <w:rPr>
          <w:rFonts w:ascii="IRNazanin" w:hAnsi="IRNazanin" w:eastAsia="IRNazanin" w:cs="IRNazanin"/>
          <w:lang w:bidi="fa-IR"/>
          <w:color w:val="111111"/>
          <w:sz w:val="28"/>
          <w:szCs w:val="28"/>
          <w:rtl/>
        </w:rPr>
        <w:t xml:space="preserve">(اسم للوضوء و الغسل و التیمّم) الرافع</w:t>
      </w:r>
      <w:r>
        <w:rPr>
          <w:rStyle w:val="FootnoteReference"/>
        </w:rPr>
        <w:footnoteReference w:id="672"/>
      </w:r>
      <w:r>
        <w:rPr>
          <w:rFonts w:ascii="IRNazanin" w:hAnsi="IRNazanin" w:eastAsia="IRNazanin" w:cs="IRNazanin"/>
          <w:lang w:bidi="fa-IR"/>
          <w:color w:val="111111"/>
          <w:sz w:val="28"/>
          <w:szCs w:val="28"/>
          <w:rtl/>
        </w:rPr>
        <w:t xml:space="preserve">للحدث أو المبیح للصلاة علی المشهور،أو مطلقا</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إیضاح:إنّ الطهارات الثلاث إمّا رافعة للحدث مثل الغسل بعد الحدث الأکبر و الوضوء بعد الحدث الأصغر و التیمّم بدلا منهما إذا تعذّرا.</w:t>
      </w:r>
    </w:p>
    <w:p>
      <w:pPr>
        <w:pStyle w:val="BookText"/>
      </w:pPr>
      <w:r>
        <w:rPr>
          <w:rFonts w:ascii="IRNazanin" w:hAnsi="IRNazanin" w:eastAsia="IRNazanin" w:cs="IRNazanin"/>
          <w:lang w:bidi="fa-IR"/>
          <w:color w:val="111111"/>
          <w:sz w:val="28"/>
          <w:szCs w:val="28"/>
          <w:rtl/>
        </w:rPr>
        <w:t xml:space="preserve">و إمّا مبیحة للصلاة خاصّة من دون رفع الحدث مثل الغسل و الوضوء و التیمّم بدلا منهما للمرأة المستحاضة التی ترید إقامة الصلاة،فإنّها تبیح الصلاة خاصّة و لا ترفع الحدث و مثل التیمّم عند ضیق الوقت للصلاة.</w:t>
      </w:r>
    </w:p>
    <w:p>
      <w:pPr>
        <w:pStyle w:val="BookText"/>
      </w:pPr>
      <w:r>
        <w:rPr>
          <w:rFonts w:ascii="IRNazanin" w:hAnsi="IRNazanin" w:eastAsia="IRNazanin" w:cs="IRNazanin"/>
          <w:lang w:bidi="fa-IR"/>
          <w:color w:val="111111"/>
          <w:sz w:val="28"/>
          <w:szCs w:val="28"/>
          <w:rtl/>
        </w:rPr>
        <w:t xml:space="preserve">و الحاصل أنّ کلّ ما یکون رافعا للحدث من الطهارات الثلاث یکون مبیحا للصلاة بخلاف العکس،لأنّ ما یبیح الصلاة قد لا یرفع به الحدث،فالنسبة بینهما هی العموم و الخصوص المطلقان.</w:t>
      </w:r>
    </w:p>
    <w:p>
      <w:pPr>
        <w:pStyle w:val="BookText"/>
      </w:pPr>
      <w:r>
        <w:rPr>
          <w:rFonts w:ascii="IRNazanin" w:hAnsi="IRNazanin" w:eastAsia="IRNazanin" w:cs="IRNazanin"/>
          <w:lang w:bidi="fa-IR"/>
          <w:color w:val="111111"/>
          <w:sz w:val="28"/>
          <w:szCs w:val="28"/>
          <w:rtl/>
        </w:rPr>
        <w:t xml:space="preserve">علی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w:t>
      </w:r>
      <w:r>
        <w:rPr>
          <w:rStyle w:val="FootnoteReference"/>
        </w:rPr>
        <w:footnoteReference w:id="674"/>
      </w:r>
      <w:r>
        <w:rPr>
          <w:rFonts w:ascii="IRNazanin" w:hAnsi="IRNazanin" w:eastAsia="IRNazanin" w:cs="IRNazanin"/>
          <w:lang w:bidi="fa-IR"/>
          <w:color w:val="111111"/>
          <w:sz w:val="28"/>
          <w:szCs w:val="28"/>
          <w:rtl/>
        </w:rPr>
        <w:t xml:space="preserve">التقسیم.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7" w:name="pg19794_202913"/>
    <w:bookmarkEnd w:id="57"/>
    <w:p>
      <w:pPr>
        <w:pStyle w:val="Heading5"/>
      </w:pPr>
      <w:bookmarkStart w:id="215" w:name="_Toc75"/>
      <w:r>
        <w:t>(فهنا فصول ثلاثة:)</w:t>
      </w:r>
      <w:bookmarkEnd w:id="215"/>
    </w:p>
    <w:p>
      <w:pPr>
        <w:pStyle w:val="Heading6"/>
      </w:pPr>
      <w:bookmarkStart w:id="216" w:name="_Toc76"/>
      <w:r>
        <w:t>(الفصل الأوّل فی الوضوء)</w:t>
      </w:r>
      <w:bookmarkEnd w:id="216"/>
    </w:p>
    <w:p>
      <w:pPr>
        <w:pStyle w:val="Heading6"/>
      </w:pPr>
      <w:bookmarkStart w:id="217" w:name="_Toc77"/>
      <w:r>
        <w:t>اشارة</w:t>
      </w:r>
      <w:bookmarkEnd w:id="217"/>
    </w:p>
    <w:p>
      <w:pPr>
        <w:pStyle w:val="BookText"/>
      </w:pPr>
      <w:r>
        <w:rPr>
          <w:rFonts w:ascii="Amiri" w:hAnsi="Amiri" w:eastAsia="Amiri" w:cs="Amiri"/>
          <w:lang w:bidi="ar-SA"/>
          <w:color w:val="111111"/>
          <w:sz w:val="28"/>
          <w:szCs w:val="28"/>
          <w:rtl/>
        </w:rPr>
        <w:t xml:space="preserve">(الأوّل</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الوضوء-بضمّ الواو-اسم مصدر من وضؤ الشیء یوضؤ وضوء و وضاءة:صار حسنا نظیفا.</w:t>
      </w:r>
    </w:p>
    <w:p>
      <w:pPr>
        <w:pStyle w:val="BookText"/>
      </w:pPr>
      <w:r>
        <w:rPr>
          <w:rFonts w:ascii="IRNazanin" w:hAnsi="IRNazanin" w:eastAsia="IRNazanin" w:cs="IRNazanin"/>
          <w:lang w:bidi="fa-IR"/>
          <w:color w:val="111111"/>
          <w:sz w:val="28"/>
          <w:szCs w:val="28"/>
          <w:rtl/>
        </w:rPr>
        <w:t xml:space="preserve">الوضوء-بالفتح-:الماء یتوضّأ به،و بالضمّ الفعل،و أنکر أبو عبید الضمّ و قال:</w:t>
      </w:r>
    </w:p>
    <w:p>
      <w:pPr>
        <w:pStyle w:val="BookText"/>
      </w:pPr>
      <w:r>
        <w:rPr>
          <w:rFonts w:ascii="IRNazanin" w:hAnsi="IRNazanin" w:eastAsia="IRNazanin" w:cs="IRNazanin"/>
          <w:lang w:bidi="fa-IR"/>
          <w:color w:val="111111"/>
          <w:sz w:val="28"/>
          <w:szCs w:val="28"/>
          <w:rtl/>
        </w:rPr>
        <w:t xml:space="preserve">المفتوح اسم یقوم مقام المصدر کالقبول یکون اسما و مصدرا،و فی التعریفات:</w:t>
      </w:r>
    </w:p>
    <w:p>
      <w:pPr>
        <w:pStyle w:val="BookText"/>
      </w:pPr>
      <w:r>
        <w:rPr>
          <w:rFonts w:ascii="Amiri" w:hAnsi="Amiri" w:eastAsia="Amiri" w:cs="Amiri"/>
          <w:lang w:bidi="ar-SA"/>
          <w:color w:val="111111"/>
          <w:sz w:val="28"/>
          <w:szCs w:val="28"/>
          <w:rtl/>
        </w:rPr>
        <w:t xml:space="preserve">الوضوء من الوضاءة و هو الحسن(أقرب الموارد).</w:t>
      </w:r>
    </w:p>
    <w:p>
      <w:pPr>
        <w:pStyle w:val="BookText"/>
      </w:pPr>
      <w:r>
        <w:rPr>
          <w:rFonts w:ascii="IRNazanin" w:hAnsi="IRNazanin" w:eastAsia="IRNazanin" w:cs="IRNazanin"/>
          <w:lang w:bidi="fa-IR"/>
          <w:color w:val="111111"/>
          <w:sz w:val="28"/>
          <w:szCs w:val="28"/>
          <w:rtl/>
        </w:rPr>
        <w:t xml:space="preserve">فی الوضوء)</w:t>
      </w:r>
    </w:p>
    <w:p>
      <w:pPr>
        <w:pStyle w:val="Heading6"/>
      </w:pPr>
      <w:bookmarkStart w:id="218" w:name="_Toc78"/>
      <w:r>
        <w:t>(الوضوء لغة)</w:t>
      </w:r>
      <w:bookmarkEnd w:id="218"/>
    </w:p>
    <w:p>
      <w:pPr>
        <w:pStyle w:val="BookText"/>
      </w:pPr>
      <w:r>
        <w:rPr>
          <w:rFonts w:ascii="IRNazanin" w:hAnsi="IRNazanin" w:eastAsia="IRNazanin" w:cs="IRNazanin"/>
          <w:lang w:bidi="fa-IR"/>
          <w:color w:val="111111"/>
          <w:sz w:val="28"/>
          <w:szCs w:val="28"/>
          <w:rtl/>
        </w:rPr>
        <w:t xml:space="preserve">بضمّ الواو اسم للمصدر</w:t>
      </w:r>
      <w:r>
        <w:rPr>
          <w:rStyle w:val="FootnoteReference"/>
        </w:rPr>
        <w:footnoteReference w:id="676"/>
      </w:r>
      <w:r>
        <w:rPr>
          <w:rFonts w:ascii="IRNazanin" w:hAnsi="IRNazanin" w:eastAsia="IRNazanin" w:cs="IRNazanin"/>
          <w:lang w:bidi="fa-IR"/>
          <w:color w:val="111111"/>
          <w:sz w:val="28"/>
          <w:szCs w:val="28"/>
          <w:rtl/>
        </w:rPr>
        <w:t xml:space="preserve">،فإنّ مصدره التوضّؤ علی وزن التعلّم،و أمّا الوضوء بالفتح فهو الماء الذی یتوضّأ به.</w:t>
      </w:r>
    </w:p>
    <w:p>
      <w:pPr>
        <w:pStyle w:val="BookText"/>
      </w:pPr>
      <w:r>
        <w:rPr>
          <w:rFonts w:ascii="IRNazanin" w:hAnsi="IRNazanin" w:eastAsia="IRNazanin" w:cs="IRNazanin"/>
          <w:lang w:bidi="fa-IR"/>
          <w:color w:val="111111"/>
          <w:sz w:val="28"/>
          <w:szCs w:val="28"/>
          <w:rtl/>
        </w:rPr>
        <w:t xml:space="preserve">و أصله</w:t>
      </w:r>
      <w:r>
        <w:rPr>
          <w:rStyle w:val="FootnoteReference"/>
        </w:rPr>
        <w:footnoteReference w:id="677"/>
      </w:r>
      <w:r>
        <w:rPr>
          <w:rFonts w:ascii="Amiri" w:hAnsi="Amiri" w:eastAsia="Amiri" w:cs="Amiri"/>
          <w:lang w:bidi="ar-SA"/>
          <w:color w:val="111111"/>
          <w:sz w:val="28"/>
          <w:szCs w:val="28"/>
          <w:rtl/>
        </w:rPr>
        <w:t xml:space="preserve">من الوضاءة،...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8" w:name="pg19794_202914"/>
    <w:bookmarkEnd w:id="58"/>
    <w:p>
      <w:pPr>
        <w:pStyle w:val="BookText"/>
      </w:pPr>
      <w:r>
        <w:rPr>
          <w:rFonts w:ascii="IRNazanin" w:hAnsi="IRNazanin" w:eastAsia="IRNazanin" w:cs="IRNazanin"/>
          <w:lang w:bidi="fa-IR"/>
          <w:color w:val="111111"/>
          <w:sz w:val="28"/>
          <w:szCs w:val="28"/>
          <w:rtl/>
        </w:rPr>
        <w:t xml:space="preserve">و هی النظافة</w:t>
      </w:r>
      <w:r>
        <w:rPr>
          <w:rStyle w:val="FootnoteReference"/>
        </w:rPr>
        <w:footnoteReference w:id="678"/>
      </w:r>
      <w:r>
        <w:rPr>
          <w:rFonts w:ascii="Amiri" w:hAnsi="Amiri" w:eastAsia="Amiri" w:cs="Amiri"/>
          <w:lang w:bidi="ar-SA"/>
          <w:color w:val="111111"/>
          <w:sz w:val="28"/>
          <w:szCs w:val="28"/>
          <w:rtl/>
        </w:rPr>
        <w:t xml:space="preserve">و النضارة</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 لا یخفی أنّ قوله«من ظلمة الذنوب»قید لقوله«النضارة»،و الإتیان بهذا القید إنّما هو لکون المراد من النظافة هو النقاء من الأدناس الظاهریّة و الحال أنّ النضارة هی النقاء من أدناس المعاصی.</w:t>
      </w:r>
    </w:p>
    <w:p>
      <w:pPr>
        <w:pStyle w:val="BookText"/>
      </w:pPr>
      <w:r>
        <w:rPr>
          <w:rFonts w:ascii="Amiri" w:hAnsi="Amiri" w:eastAsia="Amiri" w:cs="Amiri"/>
          <w:lang w:bidi="ar-SA"/>
          <w:color w:val="111111"/>
          <w:sz w:val="28"/>
          <w:szCs w:val="28"/>
          <w:rtl/>
        </w:rPr>
        <w:t xml:space="preserve">من ظلمة الذنوب.</w:t>
      </w:r>
    </w:p>
    <w:p>
      <w:pPr>
        <w:pStyle w:val="Heading6"/>
      </w:pPr>
      <w:bookmarkStart w:id="219" w:name="_Toc79"/>
      <w:r>
        <w:t>(موجبات الوضوء)</w:t>
      </w:r>
      <w:bookmarkEnd w:id="219"/>
    </w:p>
    <w:p>
      <w:pPr>
        <w:pStyle w:val="BookText"/>
      </w:pPr>
      <w:r>
        <w:rPr>
          <w:rFonts w:ascii="IRNazanin" w:hAnsi="IRNazanin" w:eastAsia="IRNazanin" w:cs="IRNazanin"/>
          <w:lang w:bidi="fa-IR"/>
          <w:color w:val="111111"/>
          <w:sz w:val="28"/>
          <w:szCs w:val="28"/>
          <w:rtl/>
        </w:rPr>
        <w:t xml:space="preserve">(و موجبه</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الأوّل:البول.</w:t>
      </w:r>
    </w:p>
    <w:p>
      <w:pPr>
        <w:pStyle w:val="BookText"/>
      </w:pPr>
      <w:r>
        <w:rPr>
          <w:rFonts w:ascii="IRNazanin" w:hAnsi="IRNazanin" w:eastAsia="IRNazanin" w:cs="IRNazanin"/>
          <w:lang w:bidi="fa-IR"/>
          <w:color w:val="111111"/>
          <w:sz w:val="28"/>
          <w:szCs w:val="28"/>
          <w:rtl/>
        </w:rPr>
        <w:t xml:space="preserve">الثانی:الغائط.</w:t>
      </w:r>
    </w:p>
    <w:p>
      <w:pPr>
        <w:pStyle w:val="BookText"/>
      </w:pPr>
      <w:r>
        <w:rPr>
          <w:rFonts w:ascii="IRNazanin" w:hAnsi="IRNazanin" w:eastAsia="IRNazanin" w:cs="IRNazanin"/>
          <w:lang w:bidi="fa-IR"/>
          <w:color w:val="111111"/>
          <w:sz w:val="28"/>
          <w:szCs w:val="28"/>
          <w:rtl/>
        </w:rPr>
        <w:t xml:space="preserve">الثالث:الریح.</w:t>
      </w:r>
    </w:p>
    <w:p>
      <w:pPr>
        <w:pStyle w:val="BookText"/>
      </w:pPr>
      <w:r>
        <w:rPr>
          <w:rFonts w:ascii="IRNazanin" w:hAnsi="IRNazanin" w:eastAsia="IRNazanin" w:cs="IRNazanin"/>
          <w:lang w:bidi="fa-IR"/>
          <w:color w:val="111111"/>
          <w:sz w:val="28"/>
          <w:szCs w:val="28"/>
          <w:rtl/>
        </w:rPr>
        <w:t xml:space="preserve">الرابع:النوم الغالب علی السمع و البصر.</w:t>
      </w:r>
    </w:p>
    <w:p>
      <w:pPr>
        <w:pStyle w:val="BookText"/>
      </w:pPr>
      <w:r>
        <w:rPr>
          <w:rFonts w:ascii="IRNazanin" w:hAnsi="IRNazanin" w:eastAsia="IRNazanin" w:cs="IRNazanin"/>
          <w:lang w:bidi="fa-IR"/>
          <w:color w:val="111111"/>
          <w:sz w:val="28"/>
          <w:szCs w:val="28"/>
          <w:rtl/>
        </w:rPr>
        <w:t xml:space="preserve">الخامس:ما یزیل العقل من الجنون و السکر و الإغماء.</w:t>
      </w:r>
    </w:p>
    <w:p>
      <w:pPr>
        <w:pStyle w:val="BookText"/>
      </w:pPr>
      <w:r>
        <w:rPr>
          <w:rFonts w:ascii="Amiri" w:hAnsi="Amiri" w:eastAsia="Amiri" w:cs="Amiri"/>
          <w:lang w:bidi="ar-SA"/>
          <w:color w:val="111111"/>
          <w:sz w:val="28"/>
          <w:szCs w:val="28"/>
          <w:rtl/>
        </w:rPr>
        <w:t xml:space="preserve">السادس:الاستحاضة بأقسامها.</w:t>
      </w:r>
    </w:p>
    <w:p>
      <w:pPr>
        <w:pStyle w:val="BookText"/>
      </w:pPr>
      <w:r>
        <w:rPr>
          <w:rFonts w:ascii="IRNazanin" w:hAnsi="IRNazanin" w:eastAsia="IRNazanin" w:cs="IRNazanin"/>
          <w:lang w:bidi="fa-IR"/>
          <w:color w:val="111111"/>
          <w:sz w:val="28"/>
          <w:szCs w:val="28"/>
          <w:rtl/>
        </w:rPr>
        <w:t xml:space="preserve">و سیأتی إن شاء اللّه تعالی تفصیل البحث عن کلّ واحد ممّا ذکر.</w:t>
      </w:r>
    </w:p>
    <w:p>
      <w:pPr>
        <w:pStyle w:val="BookText"/>
      </w:pPr>
      <w:r>
        <w:rPr>
          <w:rFonts w:ascii="IRNazanin" w:hAnsi="IRNazanin" w:eastAsia="IRNazanin" w:cs="IRNazanin"/>
          <w:lang w:bidi="fa-IR"/>
          <w:color w:val="111111"/>
          <w:sz w:val="28"/>
          <w:szCs w:val="28"/>
          <w:rtl/>
        </w:rPr>
        <w:t xml:space="preserve">البول و الغائط و الریح) من الموضع المعتاد أو من غیره مع انسداده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إطلاق الموجب</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إیضاح:من المهمّ ملاحظة ما بین الموجب و الناقض و السبب من النسب الأربع.</w:t>
      </w:r>
    </w:p>
    <w:p>
      <w:pPr>
        <w:pStyle w:val="BookText"/>
      </w:pPr>
      <w:r>
        <w:rPr>
          <w:rFonts w:ascii="IRNazanin" w:hAnsi="IRNazanin" w:eastAsia="IRNazanin" w:cs="IRNazanin"/>
          <w:lang w:bidi="fa-IR"/>
          <w:color w:val="111111"/>
          <w:sz w:val="28"/>
          <w:szCs w:val="28"/>
          <w:rtl/>
        </w:rPr>
        <w:t xml:space="preserve">أمّا النسبة بین السبب و بین الموجب و الناقض کلیهما فهی العموم و الخصوص المطلقان،لأنّ کلّ ما یصدق علیه الناقض و الموجب یصدق علیه السبب أیضا مثل الحدث العارض للمتطهّر عند حلول الفریضة،فإنّه ناقض لبطلان الطهارة الموجودة به،و أیضا موجب لوجوب التطهّر المشروط فی الصلاة به،و أیضا سبب،لأنّ الحدث الحاصل إن کان أصغر کان سببا للوضوء أو التیمّم بدلا،و إن کان أکبر کان سببا للغسل أو التیمّم کذلک.</w:t>
      </w:r>
    </w:p>
    <w:p>
      <w:pPr>
        <w:pStyle w:val="BookText"/>
      </w:pPr>
      <w:r>
        <w:rPr>
          <w:rFonts w:ascii="IRNazanin" w:hAnsi="IRNazanin" w:eastAsia="IRNazanin" w:cs="IRNazanin"/>
          <w:lang w:bidi="fa-IR"/>
          <w:color w:val="111111"/>
          <w:sz w:val="28"/>
          <w:szCs w:val="28"/>
          <w:rtl/>
        </w:rPr>
        <w:t xml:space="preserve">أمّا وجود السبب بدونهما-بمعنی صدق عنوان السبب خاصّة-فهو مثل ما إذا حصل الحدث خارج الوقت مع عدم کون المحدث متطهّرا،فإنّ الحدث هنا سبب شرعیّ و لیس موجبا للوضوء،لعدم وجوب الفریضة قبل الوقت،و أیضا لیس ناقضا،لعدم نقضه طهارة.</w:t>
      </w:r>
    </w:p>
    <w:p>
      <w:pPr>
        <w:pStyle w:val="BookText"/>
      </w:pPr>
      <w:r>
        <w:rPr>
          <w:rFonts w:ascii="IRNazanin" w:hAnsi="IRNazanin" w:eastAsia="IRNazanin" w:cs="IRNazanin"/>
          <w:lang w:bidi="fa-IR"/>
          <w:color w:val="111111"/>
          <w:sz w:val="28"/>
          <w:szCs w:val="28"/>
          <w:rtl/>
        </w:rPr>
        <w:t xml:space="preserve">و أمّا النسبة بین الموجب و الناقض فهی العموم و الخصوص من وجه.</w:t>
      </w:r>
    </w:p>
    <w:p>
      <w:pPr>
        <w:pStyle w:val="BookText"/>
      </w:pPr>
      <w:r>
        <w:rPr>
          <w:rFonts w:ascii="IRNazanin" w:hAnsi="IRNazanin" w:eastAsia="IRNazanin" w:cs="IRNazanin"/>
          <w:lang w:bidi="fa-IR"/>
          <w:color w:val="111111"/>
          <w:sz w:val="28"/>
          <w:szCs w:val="28"/>
          <w:rtl/>
        </w:rPr>
        <w:t xml:space="preserve">مادّة الاجتماع ما إذا حصل الحدث فی وقت الفریضة و المحدث متوضّئ فیصدق إذا علی الحدث أنّه ناقض،لبطلان الوضوء به کما أنّه یصدق علیه أنّه موجب،لوجوب الوضوء بعده للفریضة.</w:t>
      </w:r>
    </w:p>
    <w:p>
      <w:pPr>
        <w:pStyle w:val="BookText"/>
      </w:pPr>
      <w:r>
        <w:rPr>
          <w:rFonts w:ascii="IRNazanin" w:hAnsi="IRNazanin" w:eastAsia="IRNazanin" w:cs="IRNazanin"/>
          <w:lang w:bidi="fa-IR"/>
          <w:color w:val="111111"/>
          <w:sz w:val="28"/>
          <w:szCs w:val="28"/>
          <w:rtl/>
        </w:rPr>
        <w:t xml:space="preserve">مادّة افتراق الناقض ما إذا حصل الحدث قبل حضور وقت الفریضة و المحدث متوضّئ،فإنّ الحدث یبطل به الوضوء مع أنّ الطهارة لا تجب،فإنّ الوضوء واجب شرطیّ للفریضة و لم یدخل وقت الفریضة-فی الفرض-بعد.</w:t>
      </w:r>
    </w:p>
    <w:p>
      <w:pPr>
        <w:pStyle w:val="BookText"/>
      </w:pPr>
      <w:r>
        <w:rPr>
          <w:rFonts w:ascii="IRNazanin" w:hAnsi="IRNazanin" w:eastAsia="IRNazanin" w:cs="IRNazanin"/>
          <w:lang w:bidi="fa-IR"/>
          <w:color w:val="111111"/>
          <w:sz w:val="28"/>
          <w:szCs w:val="28"/>
          <w:rtl/>
        </w:rPr>
        <w:t xml:space="preserve">مادّة افتراق الموجب ما إذا حصل الحدث بعد دخول وقت الفریضة و المحدث غیر متوضّئ،فهذا الحدث لا یصدق علیه اسم الناقض،لعدم نقضه وضوء،لکن یصدق علیه اسم الموجب،لأنّ کلّ حدث حصل فی وقت الفریضة یکون موجبا للوضوء.</w:t>
      </w:r>
    </w:p>
    <w:p>
      <w:pPr>
        <w:pStyle w:val="BookText"/>
      </w:pPr>
      <w:r>
        <w:rPr>
          <w:rFonts w:ascii="IRNazanin" w:hAnsi="IRNazanin" w:eastAsia="IRNazanin" w:cs="IRNazanin"/>
          <w:lang w:bidi="fa-IR"/>
          <w:color w:val="111111"/>
          <w:sz w:val="28"/>
          <w:szCs w:val="28"/>
          <w:rtl/>
        </w:rPr>
        <w:t xml:space="preserve">علی هذه الأسباب باعتبار إیجابها الوضوء عند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بما هو</w:t>
      </w:r>
      <w:r>
        <w:rPr>
          <w:rStyle w:val="FootnoteReference"/>
        </w:rPr>
        <w:footnoteReference w:id="682"/>
      </w:r>
      <w:r>
        <w:rPr>
          <w:rFonts w:ascii="IRNazanin" w:hAnsi="IRNazanin" w:eastAsia="IRNazanin" w:cs="IRNazanin"/>
          <w:lang w:bidi="fa-IR"/>
          <w:color w:val="111111"/>
          <w:sz w:val="28"/>
          <w:szCs w:val="28"/>
          <w:rtl/>
        </w:rPr>
        <w:t xml:space="preserve">شرط فیه،کما یطلق علیها</w:t>
      </w:r>
      <w:r>
        <w:rPr>
          <w:rStyle w:val="FootnoteReference"/>
        </w:rPr>
        <w:footnoteReference w:id="683"/>
      </w:r>
      <w:r>
        <w:rPr>
          <w:rFonts w:ascii="IRNazanin" w:hAnsi="IRNazanin" w:eastAsia="IRNazanin" w:cs="IRNazanin"/>
          <w:lang w:bidi="fa-IR"/>
          <w:color w:val="111111"/>
          <w:sz w:val="28"/>
          <w:szCs w:val="28"/>
          <w:rtl/>
        </w:rPr>
        <w:t xml:space="preserve">الناقض باعتبار عروضها للمتطهّر،و السبب أعمّ منهما</w:t>
      </w:r>
      <w:r>
        <w:rPr>
          <w:rStyle w:val="FootnoteReference"/>
        </w:rPr>
        <w:footnoteReference w:id="684"/>
      </w:r>
      <w:r>
        <w:rPr>
          <w:rFonts w:ascii="IRNazanin" w:hAnsi="IRNazanin" w:eastAsia="IRNazanin" w:cs="IRNazanin"/>
          <w:lang w:bidi="fa-IR"/>
          <w:color w:val="111111"/>
          <w:sz w:val="28"/>
          <w:szCs w:val="28"/>
          <w:rtl/>
        </w:rPr>
        <w:t xml:space="preserve">مطلقا،کما أنّ بینهما</w:t>
      </w:r>
      <w:r>
        <w:rPr>
          <w:rStyle w:val="FootnoteReference"/>
        </w:rPr>
        <w:footnoteReference w:id="685"/>
      </w:r>
      <w:r>
        <w:rPr>
          <w:rFonts w:ascii="IRNazanin" w:hAnsi="IRNazanin" w:eastAsia="IRNazanin" w:cs="IRNazanin"/>
          <w:lang w:bidi="fa-IR"/>
          <w:color w:val="111111"/>
          <w:sz w:val="28"/>
          <w:szCs w:val="28"/>
          <w:rtl/>
        </w:rPr>
        <w:t xml:space="preserve">عموما من وجه، فکان التعبیر بالسبب أولی</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النوم</w:t>
      </w:r>
      <w:r>
        <w:rPr>
          <w:rStyle w:val="FootnoteReference"/>
        </w:rPr>
        <w:footnoteReference w:id="687"/>
      </w:r>
      <w:r>
        <w:rPr>
          <w:rFonts w:ascii="IRNazanin" w:hAnsi="IRNazanin" w:eastAsia="IRNazanin" w:cs="IRNazanin"/>
          <w:lang w:bidi="fa-IR"/>
          <w:color w:val="111111"/>
          <w:sz w:val="28"/>
          <w:szCs w:val="28"/>
          <w:rtl/>
        </w:rPr>
        <w:t xml:space="preserve">الغالب) غلبة مستهلکة</w:t>
      </w:r>
      <w:r>
        <w:rPr>
          <w:rStyle w:val="FootnoteReference"/>
        </w:rPr>
        <w:footnoteReference w:id="688"/>
      </w:r>
      <w:r>
        <w:rPr>
          <w:rFonts w:ascii="IRNazanin" w:hAnsi="IRNazanin" w:eastAsia="IRNazanin" w:cs="IRNazanin"/>
          <w:lang w:bidi="fa-IR"/>
          <w:color w:val="111111"/>
          <w:sz w:val="28"/>
          <w:szCs w:val="28"/>
          <w:rtl/>
        </w:rPr>
        <w:t xml:space="preserve">(علی السمع و البصر) ،بل علی مطلق الإحساس</w:t>
      </w:r>
      <w:r>
        <w:rPr>
          <w:rStyle w:val="FootnoteReference"/>
        </w:rPr>
        <w:footnoteReference w:id="689"/>
      </w:r>
      <w:r>
        <w:rPr>
          <w:rFonts w:ascii="IRNazanin" w:hAnsi="IRNazanin" w:eastAsia="IRNazanin" w:cs="IRNazanin"/>
          <w:lang w:bidi="fa-IR"/>
          <w:color w:val="111111"/>
          <w:sz w:val="28"/>
          <w:szCs w:val="28"/>
          <w:rtl/>
        </w:rPr>
        <w:t xml:space="preserve">،و لکنّ الغلبة علی السمع تقتضی الغلبة علی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سائرها</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الحاصل أنّ تخصیص المصنّف رحمه اللّه السمع و البصر من بین الحواسّ بالذکر إنّما هو لاستلزام استهلاکهما استهلاک سائر الحواسّ.</w:t>
      </w:r>
    </w:p>
    <w:p>
      <w:pPr>
        <w:pStyle w:val="BookText"/>
      </w:pPr>
      <w:r>
        <w:rPr>
          <w:rFonts w:ascii="IRNazanin" w:hAnsi="IRNazanin" w:eastAsia="IRNazanin" w:cs="IRNazanin"/>
          <w:lang w:bidi="fa-IR"/>
          <w:color w:val="111111"/>
          <w:sz w:val="28"/>
          <w:szCs w:val="28"/>
          <w:rtl/>
        </w:rPr>
        <w:t xml:space="preserve">،فلذا خصّه،أمّا البصر فهو أضعف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الضمیر فی قوله«منها»یرجع إلی الحواسّ المفهوم بالقرینة.</w:t>
      </w:r>
    </w:p>
    <w:p>
      <w:pPr>
        <w:pStyle w:val="BookText"/>
      </w:pPr>
      <w:r>
        <w:rPr>
          <w:rFonts w:ascii="IRNazanin" w:hAnsi="IRNazanin" w:eastAsia="IRNazanin" w:cs="IRNazanin"/>
          <w:lang w:bidi="fa-IR"/>
          <w:color w:val="111111"/>
          <w:sz w:val="28"/>
          <w:szCs w:val="28"/>
          <w:rtl/>
        </w:rPr>
        <w:t xml:space="preserve">من کثیر منها،فلا وجه لتخصیصه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مزیل</w:t>
      </w:r>
      <w:r>
        <w:rPr>
          <w:rStyle w:val="FootnoteReference"/>
        </w:rPr>
        <w:footnoteReference w:id="691"/>
      </w:r>
      <w:r>
        <w:rPr>
          <w:rFonts w:ascii="IRNazanin" w:hAnsi="IRNazanin" w:eastAsia="IRNazanin" w:cs="IRNazanin"/>
          <w:lang w:bidi="fa-IR"/>
          <w:color w:val="111111"/>
          <w:sz w:val="28"/>
          <w:szCs w:val="28"/>
          <w:rtl/>
        </w:rPr>
        <w:t xml:space="preserve">العقل) من جنون و سکر و إغماء.</w:t>
      </w:r>
    </w:p>
    <w:p>
      <w:pPr>
        <w:pStyle w:val="BookText"/>
      </w:pPr>
      <w:r>
        <w:rPr>
          <w:rFonts w:ascii="IRNazanin" w:hAnsi="IRNazanin" w:eastAsia="IRNazanin" w:cs="IRNazanin"/>
          <w:lang w:bidi="fa-IR"/>
          <w:color w:val="111111"/>
          <w:sz w:val="28"/>
          <w:szCs w:val="28"/>
          <w:rtl/>
        </w:rPr>
        <w:t xml:space="preserve">(و الاستحاضة) علی وجه یأتی تفصیله</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الأوّل:القلیلة،و هی لا توجب الوضوء لکلّ واحدة من الصلوات الخمس.</w:t>
      </w:r>
    </w:p>
    <w:p>
      <w:pPr>
        <w:pStyle w:val="BookText"/>
      </w:pPr>
      <w:r>
        <w:rPr>
          <w:rFonts w:ascii="IRNazanin" w:hAnsi="IRNazanin" w:eastAsia="IRNazanin" w:cs="IRNazanin"/>
          <w:lang w:bidi="fa-IR"/>
          <w:color w:val="111111"/>
          <w:sz w:val="28"/>
          <w:szCs w:val="28"/>
          <w:rtl/>
        </w:rPr>
        <w:t xml:space="preserve">الثانی:المتوسّطة،و هی توجب غسلا واحدا لصلاة الصبح و الوضوء لکلّ صلاة.</w:t>
      </w:r>
    </w:p>
    <w:p>
      <w:pPr>
        <w:pStyle w:val="BookText"/>
      </w:pPr>
      <w:r>
        <w:rPr>
          <w:rFonts w:ascii="IRNazanin" w:hAnsi="IRNazanin" w:eastAsia="IRNazanin" w:cs="IRNazanin"/>
          <w:lang w:bidi="fa-IR"/>
          <w:color w:val="111111"/>
          <w:sz w:val="28"/>
          <w:szCs w:val="28"/>
          <w:rtl/>
        </w:rPr>
        <w:t xml:space="preserve">الثالث:الکثیرة،و هی توجب الأغسال الثلاثة للصبح و الظهرین و العشاءین و الوضوء لکلّ واحدة من الصلوات الخمس أیضا.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9" w:name="pg19794_202918"/>
    <w:bookmarkEnd w:id="59"/>
    <w:p>
      <w:pPr>
        <w:pStyle w:val="Heading6"/>
      </w:pPr>
      <w:bookmarkStart w:id="220" w:name="_Toc80"/>
      <w:r>
        <w:t>(واجبات الوضوء)</w:t>
      </w:r>
      <w:bookmarkEnd w:id="220"/>
    </w:p>
    <w:p>
      <w:pPr>
        <w:pStyle w:val="Heading6"/>
      </w:pPr>
      <w:bookmarkStart w:id="221" w:name="_Toc81"/>
      <w:r>
        <w:t>(القول فی النیّة)</w:t>
      </w:r>
      <w:bookmarkEnd w:id="221"/>
    </w:p>
    <w:p>
      <w:pPr>
        <w:pStyle w:val="BookText"/>
      </w:pPr>
      <w:r>
        <w:rPr>
          <w:rFonts w:ascii="IRNazanin" w:hAnsi="IRNazanin" w:eastAsia="IRNazanin" w:cs="IRNazanin"/>
          <w:lang w:bidi="fa-IR"/>
          <w:color w:val="111111"/>
          <w:sz w:val="28"/>
          <w:szCs w:val="28"/>
          <w:rtl/>
        </w:rPr>
        <w:t xml:space="preserve">(و واجبه</w:t>
      </w:r>
      <w:r>
        <w:rPr>
          <w:rStyle w:val="FootnoteReference"/>
        </w:rPr>
        <w:footnoteReference w:id="693"/>
      </w:r>
      <w:r>
        <w:rPr>
          <w:rFonts w:ascii="IRNazanin" w:hAnsi="IRNazanin" w:eastAsia="IRNazanin" w:cs="IRNazanin"/>
          <w:lang w:bidi="fa-IR"/>
          <w:color w:val="111111"/>
          <w:sz w:val="28"/>
          <w:szCs w:val="28"/>
          <w:rtl/>
        </w:rPr>
        <w:t xml:space="preserve">) أی واجب الوضوء (النیّة</w:t>
      </w:r>
      <w:r>
        <w:rPr>
          <w:rStyle w:val="FootnoteReference"/>
        </w:rPr>
        <w:footnoteReference w:id="694"/>
      </w:r>
      <w:r>
        <w:rPr>
          <w:rFonts w:ascii="IRNazanin" w:hAnsi="IRNazanin" w:eastAsia="IRNazanin" w:cs="IRNazanin"/>
          <w:lang w:bidi="fa-IR"/>
          <w:color w:val="111111"/>
          <w:sz w:val="28"/>
          <w:szCs w:val="28"/>
          <w:rtl/>
        </w:rPr>
        <w:t xml:space="preserve">) ،و هی القصد إلی فعله.</w:t>
      </w:r>
    </w:p>
    <w:p>
      <w:pPr>
        <w:pStyle w:val="BookText"/>
      </w:pPr>
      <w:r>
        <w:rPr>
          <w:rFonts w:ascii="Amiri" w:hAnsi="Amiri" w:eastAsia="Amiri" w:cs="Amiri"/>
          <w:lang w:bidi="ar-SA"/>
          <w:color w:val="111111"/>
          <w:sz w:val="28"/>
          <w:szCs w:val="28"/>
          <w:rtl/>
        </w:rPr>
        <w:t xml:space="preserve">(مقارنة لغسل</w:t>
      </w:r>
      <w:r>
        <w:rPr>
          <w:rStyle w:val="FootnoteReference"/>
        </w:rPr>
        <w:footnoteReference w:id="695"/>
      </w:r>
      <w:r>
        <w:rPr>
          <w:rFonts w:ascii="IRNazanin" w:hAnsi="IRNazanin" w:eastAsia="IRNazanin" w:cs="IRNazanin"/>
          <w:lang w:bidi="fa-IR"/>
          <w:color w:val="111111"/>
          <w:sz w:val="28"/>
          <w:szCs w:val="28"/>
          <w:rtl/>
        </w:rPr>
        <w:t xml:space="preserve">الوجه) المعتبر شرعا،و هو أوّل جزء من أعلاه، لأنّ</w:t>
      </w:r>
      <w:r>
        <w:rPr>
          <w:rStyle w:val="FootnoteReference"/>
        </w:rPr>
        <w:footnoteReference w:id="696"/>
      </w:r>
      <w:r>
        <w:rPr>
          <w:rFonts w:ascii="IRNazanin" w:hAnsi="IRNazanin" w:eastAsia="IRNazanin" w:cs="IRNazanin"/>
          <w:lang w:bidi="fa-IR"/>
          <w:color w:val="111111"/>
          <w:sz w:val="28"/>
          <w:szCs w:val="28"/>
          <w:rtl/>
        </w:rPr>
        <w:t xml:space="preserve">ما دونه</w:t>
      </w:r>
      <w:r>
        <w:rPr>
          <w:rStyle w:val="FootnoteReference"/>
        </w:rPr>
        <w:footnoteReference w:id="697"/>
      </w:r>
      <w:r>
        <w:rPr>
          <w:rFonts w:ascii="IRNazanin" w:hAnsi="IRNazanin" w:eastAsia="IRNazanin" w:cs="IRNazanin"/>
          <w:lang w:bidi="fa-IR"/>
          <w:color w:val="111111"/>
          <w:sz w:val="28"/>
          <w:szCs w:val="28"/>
          <w:rtl/>
        </w:rPr>
        <w:t xml:space="preserve">لا یسمّی غسلا شرعا،و لأنّ المقارنة تعتبر لأوّل أفعال الوضوء،و الابتداء بغیر الأعلی</w:t>
      </w:r>
      <w:r>
        <w:rPr>
          <w:rStyle w:val="FootnoteReference"/>
        </w:rPr>
        <w:footnoteReference w:id="698"/>
      </w:r>
      <w:r>
        <w:rPr>
          <w:rFonts w:ascii="Amiri" w:hAnsi="Amiri" w:eastAsia="Amiri" w:cs="Amiri"/>
          <w:lang w:bidi="ar-SA"/>
          <w:color w:val="111111"/>
          <w:sz w:val="28"/>
          <w:szCs w:val="28"/>
          <w:rtl/>
        </w:rPr>
        <w:t xml:space="preserve">لا یعدّ فعلا.</w:t>
      </w:r>
    </w:p>
    <w:p>
      <w:pPr>
        <w:pStyle w:val="BookText"/>
      </w:pPr>
      <w:r>
        <w:rPr>
          <w:rFonts w:ascii="Amiri" w:hAnsi="Amiri" w:eastAsia="Amiri" w:cs="Amiri"/>
          <w:lang w:bidi="ar-SA"/>
          <w:color w:val="111111"/>
          <w:sz w:val="28"/>
          <w:szCs w:val="28"/>
          <w:rtl/>
        </w:rPr>
        <w:t xml:space="preserve">(و مشتملة</w:t>
      </w:r>
      <w:r>
        <w:rPr>
          <w:rStyle w:val="FootnoteReference"/>
        </w:rPr>
        <w:footnoteReference w:id="699"/>
      </w:r>
      <w:r>
        <w:rPr>
          <w:rFonts w:ascii="IRNazanin" w:hAnsi="IRNazanin" w:eastAsia="IRNazanin" w:cs="IRNazanin"/>
          <w:lang w:bidi="fa-IR"/>
          <w:color w:val="111111"/>
          <w:sz w:val="28"/>
          <w:szCs w:val="28"/>
          <w:rtl/>
        </w:rPr>
        <w:t xml:space="preserve">علی) قصد (الوجوب) إن کان واجبا بأن کان فی وقت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واجبة مشروطة به،و إلاّ نوی</w:t>
      </w:r>
      <w:r>
        <w:rPr>
          <w:rStyle w:val="FootnoteReference"/>
        </w:rPr>
        <w:footnoteReference w:id="700"/>
      </w:r>
      <w:r>
        <w:rPr>
          <w:rFonts w:ascii="IRNazanin" w:hAnsi="IRNazanin" w:eastAsia="IRNazanin" w:cs="IRNazanin"/>
          <w:lang w:bidi="fa-IR"/>
          <w:color w:val="111111"/>
          <w:sz w:val="28"/>
          <w:szCs w:val="28"/>
          <w:rtl/>
        </w:rPr>
        <w:t xml:space="preserve">الندب،و لم یذکره</w:t>
      </w:r>
      <w:r>
        <w:rPr>
          <w:rStyle w:val="FootnoteReference"/>
        </w:rPr>
        <w:footnoteReference w:id="701"/>
      </w:r>
      <w:r>
        <w:rPr>
          <w:rFonts w:ascii="IRNazanin" w:hAnsi="IRNazanin" w:eastAsia="IRNazanin" w:cs="IRNazanin"/>
          <w:lang w:bidi="fa-IR"/>
          <w:color w:val="111111"/>
          <w:sz w:val="28"/>
          <w:szCs w:val="28"/>
          <w:rtl/>
        </w:rPr>
        <w:t xml:space="preserve">،لأنّه خارج عن الفرض.</w:t>
      </w:r>
    </w:p>
    <w:p>
      <w:pPr>
        <w:pStyle w:val="BookText"/>
      </w:pPr>
      <w:r>
        <w:rPr>
          <w:rFonts w:ascii="Amiri" w:hAnsi="Amiri" w:eastAsia="Amiri" w:cs="Amiri"/>
          <w:lang w:bidi="ar-SA"/>
          <w:color w:val="111111"/>
          <w:sz w:val="28"/>
          <w:szCs w:val="28"/>
          <w:rtl/>
        </w:rPr>
        <w:t xml:space="preserve">(و التقرّب</w:t>
      </w:r>
      <w:r>
        <w:rPr>
          <w:rStyle w:val="FootnoteReference"/>
        </w:rPr>
        <w:footnoteReference w:id="702"/>
      </w:r>
      <w:r>
        <w:rPr>
          <w:rFonts w:ascii="IRNazanin" w:hAnsi="IRNazanin" w:eastAsia="IRNazanin" w:cs="IRNazanin"/>
          <w:lang w:bidi="fa-IR"/>
          <w:color w:val="111111"/>
          <w:sz w:val="28"/>
          <w:szCs w:val="28"/>
          <w:rtl/>
        </w:rPr>
        <w:t xml:space="preserve">) به إلی اللّه تعالی بأن یقصد فعله للّه امتثالا لأمره</w:t>
      </w:r>
      <w:r>
        <w:rPr>
          <w:rStyle w:val="FootnoteReference"/>
        </w:rPr>
        <w:footnoteReference w:id="703"/>
      </w:r>
      <w:r>
        <w:rPr>
          <w:rFonts w:ascii="Amiri" w:hAnsi="Amiri" w:eastAsia="Amiri" w:cs="Amiri"/>
          <w:lang w:bidi="ar-SA"/>
          <w:color w:val="111111"/>
          <w:sz w:val="28"/>
          <w:szCs w:val="28"/>
          <w:rtl/>
        </w:rPr>
        <w:t xml:space="preserve">، أو موافقة لطاعته،أو طلبا للرفعة</w:t>
      </w:r>
      <w:r>
        <w:rPr>
          <w:rStyle w:val="FootnoteReference"/>
        </w:rPr>
        <w:footnoteReference w:id="704"/>
      </w:r>
    </w:p>
    <w:p>
      <w:pPr>
        <w:pStyle w:val="BookText"/>
      </w:pPr>
      <w:r>
        <w:rPr>
          <w:rFonts w:ascii="Amiri" w:hAnsi="Amiri" w:eastAsia="Amiri" w:cs="Amiri"/>
          <w:lang w:bidi="ar-SA"/>
          <w:color w:val="111111"/>
          <w:sz w:val="28"/>
          <w:szCs w:val="28"/>
          <w:rtl/>
        </w:rPr>
        <w:t xml:space="preserve">الرفعة:ارتفاع القدر و المنزلة(أقرب الموارد).</w:t>
      </w:r>
    </w:p>
    <w:p>
      <w:pPr>
        <w:pStyle w:val="BookText"/>
      </w:pPr>
      <w:r>
        <w:rPr>
          <w:rFonts w:ascii="IRNazanin" w:hAnsi="IRNazanin" w:eastAsia="IRNazanin" w:cs="IRNazanin"/>
          <w:lang w:bidi="fa-IR"/>
          <w:color w:val="111111"/>
          <w:sz w:val="28"/>
          <w:szCs w:val="28"/>
          <w:rtl/>
        </w:rPr>
        <w:t xml:space="preserve">عنده بواسطته تشبیها بالقرب المکانیّ، أو مجرّدا عن ذلک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اعلم أنّ الشارح رحمه اللّه فسّر التقرّب بمعان أربعة:</w:t>
      </w:r>
    </w:p>
    <w:p>
      <w:pPr>
        <w:pStyle w:val="BookText"/>
      </w:pPr>
      <w:r>
        <w:rPr>
          <w:rFonts w:ascii="IRNazanin" w:hAnsi="IRNazanin" w:eastAsia="IRNazanin" w:cs="IRNazanin"/>
          <w:lang w:bidi="fa-IR"/>
          <w:color w:val="111111"/>
          <w:sz w:val="28"/>
          <w:szCs w:val="28"/>
          <w:rtl/>
        </w:rPr>
        <w:t xml:space="preserve">الأوّل:قصد الامتثال لأمر اللّه تعالی بالوضوء،فإنّه أمر بالوضوء فیجب الامتثال.</w:t>
      </w:r>
    </w:p>
    <w:p>
      <w:pPr>
        <w:pStyle w:val="BookText"/>
      </w:pPr>
      <w:r>
        <w:rPr>
          <w:rFonts w:ascii="IRNazanin" w:hAnsi="IRNazanin" w:eastAsia="IRNazanin" w:cs="IRNazanin"/>
          <w:lang w:bidi="fa-IR"/>
          <w:color w:val="111111"/>
          <w:sz w:val="28"/>
          <w:szCs w:val="28"/>
          <w:rtl/>
        </w:rPr>
        <w:t xml:space="preserve">الثانی:قصد موافقة الطاعة و طلب رضی اللّه تعالی،و لا یخفی زیادة هذا عن الأوّل من حیث الدرجة و الرتبة،لأنّ المقصود فی الأوّل هو الامتثال لأمر الوضوء و فی الثانی هو الموافقة لطاعته و لو لم یؤمر بخصوص الوضوء.</w:t>
      </w:r>
    </w:p>
    <w:p>
      <w:pPr>
        <w:pStyle w:val="BookText"/>
      </w:pPr>
      <w:r>
        <w:rPr>
          <w:rFonts w:ascii="IRNazanin" w:hAnsi="IRNazanin" w:eastAsia="IRNazanin" w:cs="IRNazanin"/>
          <w:lang w:bidi="fa-IR"/>
          <w:color w:val="111111"/>
          <w:sz w:val="28"/>
          <w:szCs w:val="28"/>
          <w:rtl/>
        </w:rPr>
        <w:t xml:space="preserve">الثالث:قصد العلوّ و الرفعة عند اللّه تعالی من حیث الثواب و الأجر المرتّبین علی الوضوء،فإنّ القرب و البعد المکانیّین لا یتصوّران فی حقّه تعالی،لأنّه فوق کلّ شیء،فلا بدّ من حمل القرب من اللّه تعالی و الرفعة عنده علی قصد الرفعة و التقرّب من حیث المنزلة و حصول الثواب.</w:t>
      </w:r>
    </w:p>
    <w:p>
      <w:pPr>
        <w:pStyle w:val="BookText"/>
      </w:pPr>
      <w:r>
        <w:rPr>
          <w:rFonts w:ascii="IRNazanin" w:hAnsi="IRNazanin" w:eastAsia="IRNazanin" w:cs="IRNazanin"/>
          <w:lang w:bidi="fa-IR"/>
          <w:color w:val="111111"/>
          <w:sz w:val="28"/>
          <w:szCs w:val="28"/>
          <w:rtl/>
        </w:rPr>
        <w:t xml:space="preserve">الرابع:قصد الإتیان بالوضوء للّه تعالی شوقا و رغبة إلیه بلا قصد حصول أیّ شیء منه تعالی،فیزید ذلک درجات علی التفاسیر الثلاثة المذکورة،و هذا مضمون ما قاله أمیر المؤمنین علیه السّلام فی بعض قصار حکمه:«إنّ قوما عبدوا اللّه رغبة فتلک عبادة التجّار،و إنّ قوما عبدوا اللّه رهبة فتلک عبادة العبید،و إنّ قوما عبدوا اللّه شکرا فتلک عبادة الأحرار».</w:t>
      </w:r>
    </w:p>
    <w:p>
      <w:pPr>
        <w:pStyle w:val="BookText"/>
      </w:pPr>
      <w:r>
        <w:rPr>
          <w:rFonts w:ascii="IRNazanin" w:hAnsi="IRNazanin" w:eastAsia="IRNazanin" w:cs="IRNazanin"/>
          <w:lang w:bidi="fa-IR"/>
          <w:color w:val="111111"/>
          <w:sz w:val="28"/>
          <w:szCs w:val="28"/>
          <w:rtl/>
        </w:rPr>
        <w:t xml:space="preserve">و لا یخفی أنّ قوله«أو مجرّدا عن ذلک»عطف علی قوله«امتثالا».یعنی أنّ رابع تفاسیر التقرّب هو التوضّؤ لذاته تعالی من دون أیّ مطلوب آخر،فإنّه منتهی کلّ ما یقصده الإنسان من الطاعات.</w:t>
      </w:r>
    </w:p>
    <w:p>
      <w:pPr>
        <w:pStyle w:val="BookText"/>
      </w:pPr>
      <w:r>
        <w:rPr>
          <w:rFonts w:ascii="IRNazanin" w:hAnsi="IRNazanin" w:eastAsia="IRNazanin" w:cs="IRNazanin"/>
          <w:lang w:bidi="fa-IR"/>
          <w:color w:val="111111"/>
          <w:sz w:val="28"/>
          <w:szCs w:val="28"/>
          <w:rtl/>
        </w:rPr>
        <w:t xml:space="preserve">،فإنّه تعالی غایة کلّ مقصد.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الاستباحة</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إیضاح:یجب فی النیّة قصد امور:</w:t>
      </w:r>
    </w:p>
    <w:p>
      <w:pPr>
        <w:pStyle w:val="BookText"/>
      </w:pPr>
      <w:r>
        <w:rPr>
          <w:rFonts w:ascii="IRNazanin" w:hAnsi="IRNazanin" w:eastAsia="IRNazanin" w:cs="IRNazanin"/>
          <w:lang w:bidi="fa-IR"/>
          <w:color w:val="111111"/>
          <w:sz w:val="28"/>
          <w:szCs w:val="28"/>
          <w:rtl/>
        </w:rPr>
        <w:t xml:space="preserve">الأوّل:قصد الفعل المنویّ،و هو الوضوء بأن یقصد حین الإقدام علی الوضوء فعله عند غسل أوّل جزء من الوجه.</w:t>
      </w:r>
    </w:p>
    <w:p>
      <w:pPr>
        <w:pStyle w:val="BookText"/>
      </w:pPr>
      <w:r>
        <w:rPr>
          <w:rFonts w:ascii="IRNazanin" w:hAnsi="IRNazanin" w:eastAsia="IRNazanin" w:cs="IRNazanin"/>
          <w:lang w:bidi="fa-IR"/>
          <w:color w:val="111111"/>
          <w:sz w:val="28"/>
          <w:szCs w:val="28"/>
          <w:rtl/>
        </w:rPr>
        <w:t xml:space="preserve">الثانی:قصد الوجوب أو الندب،فلو نوی الندب عند الوجوب أو بالعکس بطل الوضوء.</w:t>
      </w:r>
    </w:p>
    <w:p>
      <w:pPr>
        <w:pStyle w:val="BookText"/>
      </w:pPr>
      <w:r>
        <w:rPr>
          <w:rFonts w:ascii="IRNazanin" w:hAnsi="IRNazanin" w:eastAsia="IRNazanin" w:cs="IRNazanin"/>
          <w:lang w:bidi="fa-IR"/>
          <w:color w:val="111111"/>
          <w:sz w:val="28"/>
          <w:szCs w:val="28"/>
          <w:rtl/>
        </w:rPr>
        <w:t xml:space="preserve">الثالث:قصد التقرّب إلی اللّه تعالی بکون فعله امتثالا لأمره أو موافقة لطاعته أو طلبا للرفعة عنده کما أوضحناه.</w:t>
      </w:r>
    </w:p>
    <w:p>
      <w:pPr>
        <w:pStyle w:val="BookText"/>
      </w:pPr>
      <w:r>
        <w:rPr>
          <w:rFonts w:ascii="IRNazanin" w:hAnsi="IRNazanin" w:eastAsia="IRNazanin" w:cs="IRNazanin"/>
          <w:lang w:bidi="fa-IR"/>
          <w:color w:val="111111"/>
          <w:sz w:val="28"/>
          <w:szCs w:val="28"/>
          <w:rtl/>
        </w:rPr>
        <w:t xml:space="preserve">الرابع:قصد الاستباحة بأن یقصد کون الوضوء مبیحا للصلاة أو رافعا للحدث.</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w:t>
      </w:r>
      <w:r>
        <w:rPr>
          <w:rStyle w:val="FootnoteReference"/>
        </w:rPr>
        <w:footnoteReference w:id="706"/>
      </w:r>
      <w:r>
        <w:rPr>
          <w:rFonts w:ascii="IRNazanin" w:hAnsi="IRNazanin" w:eastAsia="IRNazanin" w:cs="IRNazanin"/>
          <w:lang w:bidi="fa-IR"/>
          <w:color w:val="111111"/>
          <w:sz w:val="28"/>
          <w:szCs w:val="28"/>
          <w:rtl/>
        </w:rPr>
        <w:t xml:space="preserve">أو الرفع حیث یمکن.</w:t>
      </w:r>
    </w:p>
    <w:p>
      <w:pPr>
        <w:pStyle w:val="BookText"/>
      </w:pPr>
      <w:r>
        <w:rPr>
          <w:rFonts w:ascii="IRNazanin" w:hAnsi="IRNazanin" w:eastAsia="IRNazanin" w:cs="IRNazanin"/>
          <w:lang w:bidi="fa-IR"/>
          <w:color w:val="111111"/>
          <w:sz w:val="28"/>
          <w:szCs w:val="28"/>
          <w:rtl/>
        </w:rPr>
        <w:t xml:space="preserve">و المراد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الأوّل:فی الأسباب الموجبة للوضوء مثل البول و الغائط و النوم و غیرها ممّا تقدّم، فرفع هذه المذکورات بعد الحدوث لا یتصوّر،لأنّ البول مثلا لا یمکن رفعه بعد الحدوث.</w:t>
      </w:r>
    </w:p>
    <w:p>
      <w:pPr>
        <w:pStyle w:val="BookText"/>
      </w:pPr>
      <w:r>
        <w:rPr>
          <w:rFonts w:ascii="IRNazanin" w:hAnsi="IRNazanin" w:eastAsia="IRNazanin" w:cs="IRNazanin"/>
          <w:lang w:bidi="fa-IR"/>
          <w:color w:val="111111"/>
          <w:sz w:val="28"/>
          <w:szCs w:val="28"/>
          <w:rtl/>
        </w:rPr>
        <w:t xml:space="preserve">الثانی:فی الحالة النفسانیّة التی تحدث للإنسان بعد تحقّق کلّ واحدة من هذه المذکورات،و هی تمنع الدخول فی الصلاة و الطواف و ما یشترط فیه الوضوء، فالمراد من کون الوضوء رافعا للحدث إنّما هو بهذا المعنی الثانی لا الأوّل.</w:t>
      </w:r>
    </w:p>
    <w:p>
      <w:pPr>
        <w:pStyle w:val="BookText"/>
      </w:pPr>
      <w:r>
        <w:rPr>
          <w:rFonts w:ascii="IRNazanin" w:hAnsi="IRNazanin" w:eastAsia="IRNazanin" w:cs="IRNazanin"/>
          <w:lang w:bidi="fa-IR"/>
          <w:color w:val="111111"/>
          <w:sz w:val="28"/>
          <w:szCs w:val="28"/>
          <w:rtl/>
        </w:rPr>
        <w:t xml:space="preserve">و المراد من قول الشارح رحمه اللّه«رفع حکم الحدث»هو رفع الحالة النفسانیّة العارضة للإنسان بعد البول و غیره التی توجب عدم الدخول فیما یشترط فیه الوضوء،و الوضوء یرفع حکم الحالة المذکورة،فیجوز الدخول فیما یشترط ذلک فیه.</w:t>
      </w:r>
    </w:p>
    <w:p>
      <w:pPr>
        <w:pStyle w:val="BookText"/>
      </w:pPr>
      <w:r>
        <w:rPr>
          <w:rFonts w:ascii="IRNazanin" w:hAnsi="IRNazanin" w:eastAsia="IRNazanin" w:cs="IRNazanin"/>
          <w:lang w:bidi="fa-IR"/>
          <w:color w:val="111111"/>
          <w:sz w:val="28"/>
          <w:szCs w:val="28"/>
          <w:rtl/>
        </w:rPr>
        <w:t xml:space="preserve">رفع حکم الحدث،و إلاّ فالحدث إذا وقع لا یرتفع.</w:t>
      </w:r>
    </w:p>
    <w:p>
      <w:pPr>
        <w:pStyle w:val="BookText"/>
      </w:pPr>
      <w:r>
        <w:rPr>
          <w:rFonts w:ascii="Amiri" w:hAnsi="Amiri" w:eastAsia="Amiri" w:cs="Amiri"/>
          <w:lang w:bidi="ar-SA"/>
          <w:color w:val="111111"/>
          <w:sz w:val="28"/>
          <w:szCs w:val="28"/>
          <w:rtl/>
        </w:rPr>
        <w:t xml:space="preserve">و لا شبهة</w:t>
      </w:r>
      <w:r>
        <w:rPr>
          <w:rStyle w:val="FootnoteReference"/>
        </w:rPr>
        <w:footnoteReference w:id="708"/>
      </w:r>
      <w:r>
        <w:rPr>
          <w:rFonts w:ascii="IRNazanin" w:hAnsi="IRNazanin" w:eastAsia="IRNazanin" w:cs="IRNazanin"/>
          <w:lang w:bidi="fa-IR"/>
          <w:color w:val="111111"/>
          <w:sz w:val="28"/>
          <w:szCs w:val="28"/>
          <w:rtl/>
        </w:rPr>
        <w:t xml:space="preserve">فی إجزاء النیّة المشتملة علی جمیع ذلک و إن</w:t>
      </w:r>
      <w:r>
        <w:rPr>
          <w:rStyle w:val="FootnoteReference"/>
        </w:rPr>
        <w:footnoteReference w:id="709"/>
      </w:r>
      <w:r>
        <w:rPr>
          <w:rFonts w:ascii="IRNazanin" w:hAnsi="IRNazanin" w:eastAsia="IRNazanin" w:cs="IRNazanin"/>
          <w:lang w:bidi="fa-IR"/>
          <w:color w:val="111111"/>
          <w:sz w:val="28"/>
          <w:szCs w:val="28"/>
          <w:rtl/>
        </w:rPr>
        <w:t xml:space="preserve">کان فی وجوب ما عدا القربة نظر،لعدم نهوض دلیل علیه.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القربة فلا شبهة فی اعتبارها فی کلّ عبادة</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w:t>
      </w:r>
      <w:r>
        <w:rPr>
          <w:rStyle w:val="FootnoteReference"/>
        </w:rPr>
        <w:footnoteReference w:id="711"/>
      </w:r>
      <w:r>
        <w:rPr>
          <w:rFonts w:ascii="IRNazanin" w:hAnsi="IRNazanin" w:eastAsia="IRNazanin" w:cs="IRNazanin"/>
          <w:lang w:bidi="fa-IR"/>
          <w:color w:val="111111"/>
          <w:sz w:val="28"/>
          <w:szCs w:val="28"/>
          <w:rtl/>
        </w:rPr>
        <w:t xml:space="preserve">تمییز العبادة عن غیرها</w:t>
      </w:r>
      <w:r>
        <w:rPr>
          <w:rStyle w:val="FootnoteReference"/>
        </w:rPr>
        <w:footnoteReference w:id="712"/>
      </w:r>
      <w:r>
        <w:rPr>
          <w:rFonts w:ascii="IRNazanin" w:hAnsi="IRNazanin" w:eastAsia="IRNazanin" w:cs="IRNazanin"/>
          <w:lang w:bidi="fa-IR"/>
          <w:color w:val="111111"/>
          <w:sz w:val="28"/>
          <w:szCs w:val="28"/>
          <w:rtl/>
        </w:rPr>
        <w:t xml:space="preserve">حیث یکون الفعل مشترکا</w:t>
      </w:r>
      <w:r>
        <w:rPr>
          <w:rStyle w:val="FootnoteReference"/>
        </w:rPr>
        <w:footnoteReference w:id="713"/>
      </w:r>
      <w:r>
        <w:rPr>
          <w:rFonts w:ascii="IRNazanin" w:hAnsi="IRNazanin" w:eastAsia="IRNazanin" w:cs="IRNazanin"/>
          <w:lang w:bidi="fa-IR"/>
          <w:color w:val="111111"/>
          <w:sz w:val="28"/>
          <w:szCs w:val="28"/>
          <w:rtl/>
        </w:rPr>
        <w:t xml:space="preserve">إلاّ أنّه لا اشتراک فی الوضوء حتّی فی الوجوب و الندب</w:t>
      </w:r>
      <w:r>
        <w:rPr>
          <w:rStyle w:val="FootnoteReference"/>
        </w:rPr>
        <w:footnoteReference w:id="714"/>
      </w:r>
      <w:r>
        <w:rPr>
          <w:rFonts w:ascii="IRNazanin" w:hAnsi="IRNazanin" w:eastAsia="IRNazanin" w:cs="IRNazanin"/>
          <w:lang w:bidi="fa-IR"/>
          <w:color w:val="111111"/>
          <w:sz w:val="28"/>
          <w:szCs w:val="28"/>
          <w:rtl/>
        </w:rPr>
        <w:t xml:space="preserve">،لأنّه فی وقت العبادة الواجبة المشروطة به لا یکون إلاّ واجبا،و بدونه</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ینفی.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19794_202923"/>
    <w:bookmarkEnd w:id="60"/>
    <w:p>
      <w:pPr>
        <w:pStyle w:val="Heading6"/>
      </w:pPr>
      <w:bookmarkStart w:id="222" w:name="_Toc82"/>
      <w:r>
        <w:t>(القول فی الغسلتین)</w:t>
      </w:r>
      <w:bookmarkEnd w:id="222"/>
    </w:p>
    <w:p>
      <w:pPr>
        <w:pStyle w:val="BookText"/>
      </w:pPr>
      <w:r>
        <w:rPr>
          <w:rFonts w:ascii="IRNazanin" w:hAnsi="IRNazanin" w:eastAsia="IRNazanin" w:cs="IRNazanin"/>
          <w:lang w:bidi="fa-IR"/>
          <w:color w:val="111111"/>
          <w:sz w:val="28"/>
          <w:szCs w:val="28"/>
          <w:rtl/>
        </w:rPr>
        <w:t xml:space="preserve">(و جری</w:t>
      </w:r>
      <w:r>
        <w:rPr>
          <w:rStyle w:val="FootnoteReference"/>
        </w:rPr>
        <w:footnoteReference w:id="716"/>
      </w:r>
      <w:r>
        <w:rPr>
          <w:rFonts w:ascii="IRNazanin" w:hAnsi="IRNazanin" w:eastAsia="IRNazanin" w:cs="IRNazanin"/>
          <w:lang w:bidi="fa-IR"/>
          <w:color w:val="111111"/>
          <w:sz w:val="28"/>
          <w:szCs w:val="28"/>
          <w:rtl/>
        </w:rPr>
        <w:t xml:space="preserve">الماء) بأن</w:t>
      </w:r>
      <w:r>
        <w:rPr>
          <w:rStyle w:val="FootnoteReference"/>
        </w:rPr>
        <w:footnoteReference w:id="717"/>
      </w:r>
      <w:r>
        <w:rPr>
          <w:rFonts w:ascii="IRNazanin" w:hAnsi="IRNazanin" w:eastAsia="IRNazanin" w:cs="IRNazanin"/>
          <w:lang w:bidi="fa-IR"/>
          <w:color w:val="111111"/>
          <w:sz w:val="28"/>
          <w:szCs w:val="28"/>
          <w:rtl/>
        </w:rPr>
        <w:t xml:space="preserve">ینتقل کلّ جزء من الماء عن محلّه</w:t>
      </w:r>
      <w:r>
        <w:rPr>
          <w:rStyle w:val="FootnoteReference"/>
        </w:rPr>
        <w:footnoteReference w:id="718"/>
      </w:r>
      <w:r>
        <w:rPr>
          <w:rFonts w:ascii="IRNazanin" w:hAnsi="IRNazanin" w:eastAsia="IRNazanin" w:cs="IRNazanin"/>
          <w:lang w:bidi="fa-IR"/>
          <w:color w:val="111111"/>
          <w:sz w:val="28"/>
          <w:szCs w:val="28"/>
          <w:rtl/>
        </w:rPr>
        <w:t xml:space="preserve">إلی غیره بنفسه أو بمعین</w:t>
      </w:r>
      <w:r>
        <w:rPr>
          <w:rStyle w:val="FootnoteReference"/>
        </w:rPr>
        <w:footnoteReference w:id="719"/>
      </w:r>
      <w:r>
        <w:rPr>
          <w:rFonts w:ascii="IRNazanin" w:hAnsi="IRNazanin" w:eastAsia="IRNazanin" w:cs="IRNazanin"/>
          <w:lang w:bidi="fa-IR"/>
          <w:color w:val="111111"/>
          <w:sz w:val="28"/>
          <w:szCs w:val="28"/>
          <w:rtl/>
        </w:rPr>
        <w:t xml:space="preserve">(علی ما دارت</w:t>
      </w:r>
      <w:r>
        <w:rPr>
          <w:rStyle w:val="FootnoteReference"/>
        </w:rPr>
        <w:footnoteReference w:id="720"/>
      </w:r>
      <w:r>
        <w:rPr>
          <w:rFonts w:ascii="IRNazanin" w:hAnsi="IRNazanin" w:eastAsia="IRNazanin" w:cs="IRNazanin"/>
          <w:lang w:bidi="fa-IR"/>
          <w:color w:val="111111"/>
          <w:sz w:val="28"/>
          <w:szCs w:val="28"/>
          <w:rtl/>
        </w:rPr>
        <w:t xml:space="preserve">علیه الإبهام) بکسر الهمزة (و الوسطی) من الوجه (عرضا و ما بین القصاص</w:t>
      </w:r>
      <w:r>
        <w:rPr>
          <w:rStyle w:val="FootnoteReference"/>
        </w:rPr>
        <w:footnoteReference w:id="721"/>
      </w:r>
      <w:r>
        <w:rPr>
          <w:rFonts w:ascii="Amiri" w:hAnsi="Amiri" w:eastAsia="Amiri" w:cs="Amiri"/>
          <w:lang w:bidi="ar-SA"/>
          <w:color w:val="111111"/>
          <w:sz w:val="28"/>
          <w:szCs w:val="28"/>
          <w:rtl/>
        </w:rPr>
        <w:t xml:space="preserve">) -مثلّث القاف</w:t>
      </w:r>
      <w:r>
        <w:rPr>
          <w:rStyle w:val="FootnoteReference"/>
        </w:rPr>
        <w:footnoteReference w:id="722"/>
      </w:r>
      <w:r>
        <w:rPr>
          <w:rFonts w:ascii="IRNazanin" w:hAnsi="IRNazanin" w:eastAsia="IRNazanin" w:cs="IRNazanin"/>
          <w:lang w:bidi="fa-IR"/>
          <w:color w:val="111111"/>
          <w:sz w:val="28"/>
          <w:szCs w:val="28"/>
          <w:rtl/>
        </w:rPr>
        <w:t xml:space="preserve">-،و هو منتهی منبت شعر الرأس</w:t>
      </w:r>
      <w:r>
        <w:rPr>
          <w:rStyle w:val="FootnoteReference"/>
        </w:rPr>
        <w:footnoteReference w:id="723"/>
      </w:r>
      <w:r>
        <w:rPr>
          <w:rFonts w:ascii="IRNazanin" w:hAnsi="IRNazanin" w:eastAsia="IRNazanin" w:cs="IRNazanin"/>
          <w:lang w:bidi="fa-IR"/>
          <w:color w:val="111111"/>
          <w:sz w:val="28"/>
          <w:szCs w:val="28"/>
          <w:rtl/>
        </w:rPr>
        <w:t xml:space="preserve">(إلی آخر الذقن</w:t>
      </w:r>
      <w:r>
        <w:rPr>
          <w:rStyle w:val="FootnoteReference"/>
        </w:rPr>
        <w:footnoteReference w:id="724"/>
      </w:r>
      <w:r>
        <w:rPr>
          <w:rFonts w:ascii="Amiri" w:hAnsi="Amiri" w:eastAsia="Amiri" w:cs="Amiri"/>
          <w:lang w:bidi="ar-SA"/>
          <w:color w:val="111111"/>
          <w:sz w:val="28"/>
          <w:szCs w:val="28"/>
          <w:rtl/>
        </w:rPr>
        <w:t xml:space="preserve">) -بالذال المعجمة و القاف المفتوحة-منه</w:t>
      </w:r>
      <w:r>
        <w:rPr>
          <w:rStyle w:val="FootnoteReference"/>
        </w:rPr>
        <w:footnoteReference w:id="725"/>
      </w:r>
      <w:r>
        <w:rPr>
          <w:rFonts w:ascii="IRNazanin" w:hAnsi="IRNazanin" w:eastAsia="IRNazanin" w:cs="IRNazanin"/>
          <w:lang w:bidi="fa-IR"/>
          <w:color w:val="111111"/>
          <w:sz w:val="28"/>
          <w:szCs w:val="28"/>
          <w:rtl/>
        </w:rPr>
        <w:t xml:space="preserve">(طولا) مراعیا فی ذلک مستوی الخلقة فی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w:t>
      </w:r>
      <w:r>
        <w:rPr>
          <w:rStyle w:val="FootnoteReference"/>
        </w:rPr>
        <w:footnoteReference w:id="726"/>
      </w:r>
      <w:r>
        <w:rPr>
          <w:rFonts w:ascii="IRNazanin" w:hAnsi="IRNazanin" w:eastAsia="IRNazanin" w:cs="IRNazanin"/>
          <w:lang w:bidi="fa-IR"/>
          <w:color w:val="111111"/>
          <w:sz w:val="28"/>
          <w:szCs w:val="28"/>
          <w:rtl/>
        </w:rPr>
        <w:t xml:space="preserve">و الیدین.</w:t>
      </w:r>
    </w:p>
    <w:p>
      <w:pPr>
        <w:pStyle w:val="BookText"/>
      </w:pPr>
      <w:r>
        <w:rPr>
          <w:rFonts w:ascii="IRNazanin" w:hAnsi="IRNazanin" w:eastAsia="IRNazanin" w:cs="IRNazanin"/>
          <w:lang w:bidi="fa-IR"/>
          <w:color w:val="111111"/>
          <w:sz w:val="28"/>
          <w:szCs w:val="28"/>
          <w:rtl/>
        </w:rPr>
        <w:t xml:space="preserve">و یدخل فی الحدّ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 من هنا شرع الشارح رحمه اللّه فی بیان ما یدخل فی الحدّ المذکور من أجزاء الوجه التی لها أسامی خاصّة،و ذکر ثلاثة أجزاء:</w:t>
      </w:r>
    </w:p>
    <w:p>
      <w:pPr>
        <w:pStyle w:val="BookText"/>
      </w:pPr>
      <w:r>
        <w:rPr>
          <w:rFonts w:ascii="IRNazanin" w:hAnsi="IRNazanin" w:eastAsia="IRNazanin" w:cs="IRNazanin"/>
          <w:lang w:bidi="fa-IR"/>
          <w:color w:val="111111"/>
          <w:sz w:val="28"/>
          <w:szCs w:val="28"/>
          <w:rtl/>
        </w:rPr>
        <w:t xml:space="preserve">الأوّل:مواضع التحذیف.</w:t>
      </w:r>
    </w:p>
    <w:p>
      <w:pPr>
        <w:pStyle w:val="BookText"/>
      </w:pPr>
      <w:r>
        <w:rPr>
          <w:rFonts w:ascii="IRNazanin" w:hAnsi="IRNazanin" w:eastAsia="IRNazanin" w:cs="IRNazanin"/>
          <w:lang w:bidi="fa-IR"/>
          <w:color w:val="111111"/>
          <w:sz w:val="28"/>
          <w:szCs w:val="28"/>
          <w:rtl/>
        </w:rPr>
        <w:t xml:space="preserve">الثانی:العذار.</w:t>
      </w:r>
    </w:p>
    <w:p>
      <w:pPr>
        <w:pStyle w:val="BookText"/>
      </w:pPr>
      <w:r>
        <w:rPr>
          <w:rFonts w:ascii="IRNazanin" w:hAnsi="IRNazanin" w:eastAsia="IRNazanin" w:cs="IRNazanin"/>
          <w:lang w:bidi="fa-IR"/>
          <w:color w:val="111111"/>
          <w:sz w:val="28"/>
          <w:szCs w:val="28"/>
          <w:rtl/>
        </w:rPr>
        <w:t xml:space="preserve">الثالث:العارض.</w:t>
      </w:r>
    </w:p>
    <w:p>
      <w:pPr>
        <w:pStyle w:val="BookText"/>
      </w:pPr>
      <w:r>
        <w:rPr>
          <w:rFonts w:ascii="IRNazanin" w:hAnsi="IRNazanin" w:eastAsia="IRNazanin" w:cs="IRNazanin"/>
          <w:lang w:bidi="fa-IR"/>
          <w:color w:val="111111"/>
          <w:sz w:val="28"/>
          <w:szCs w:val="28"/>
          <w:rtl/>
        </w:rPr>
        <w:t xml:space="preserve">و فسّر مواضع التحذیف بأنّها عبارة عن الموضع الذی یقع بین آخر العذار و النزعة، و التسمیة بالتحذیف إنّما هی لحذف أکثر النساء و المترفین شعر هذا الموضع غالبا.</w:t>
      </w:r>
    </w:p>
    <w:p>
      <w:pPr>
        <w:pStyle w:val="BookText"/>
      </w:pPr>
      <w:r>
        <w:rPr>
          <w:rFonts w:ascii="IRNazanin" w:hAnsi="IRNazanin" w:eastAsia="IRNazanin" w:cs="IRNazanin"/>
          <w:lang w:bidi="fa-IR"/>
          <w:color w:val="111111"/>
          <w:sz w:val="28"/>
          <w:szCs w:val="28"/>
          <w:rtl/>
        </w:rPr>
        <w:t xml:space="preserve">مواضع التحذیف،و هی ما بین منتهی العذار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النزعة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قوله«المتّصلة بشعر الرأس»صفة للنزعة.یعنی أنّ النزعة الواقعة فی طرفی الجبهة تتّصل بشعر الرأس.</w:t>
      </w:r>
    </w:p>
    <w:p>
      <w:pPr>
        <w:pStyle w:val="BookText"/>
      </w:pPr>
      <w:r>
        <w:rPr>
          <w:rFonts w:ascii="Amiri" w:hAnsi="Amiri" w:eastAsia="Amiri" w:cs="Amiri"/>
          <w:lang w:bidi="ar-SA"/>
          <w:color w:val="111111"/>
          <w:sz w:val="28"/>
          <w:szCs w:val="28"/>
          <w:rtl/>
        </w:rPr>
        <w:t xml:space="preserve">المتّصلة بشعر الرأس و العذار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العارض</w:t>
      </w:r>
      <w:r>
        <w:rPr>
          <w:rStyle w:val="FootnoteReference"/>
        </w:rPr>
        <w:footnoteReference w:id="728"/>
      </w:r>
    </w:p>
    <w:p>
      <w:pPr>
        <w:pStyle w:val="BookText"/>
      </w:pPr>
      <w:r>
        <w:rPr>
          <w:rFonts w:ascii="Amiri" w:hAnsi="Amiri" w:eastAsia="Amiri" w:cs="Amiri"/>
          <w:lang w:bidi="ar-SA"/>
          <w:color w:val="111111"/>
          <w:sz w:val="28"/>
          <w:szCs w:val="28"/>
          <w:rtl/>
        </w:rPr>
        <w:t xml:space="preserve">العارض:صفحة الخدّ(المنجد).</w:t>
      </w:r>
    </w:p>
    <w:p>
      <w:pPr>
        <w:pStyle w:val="BookText"/>
      </w:pPr>
      <w:r>
        <w:rPr>
          <w:rFonts w:ascii="IRNazanin" w:hAnsi="IRNazanin" w:eastAsia="IRNazanin" w:cs="IRNazanin"/>
          <w:lang w:bidi="fa-IR"/>
          <w:color w:val="111111"/>
          <w:sz w:val="28"/>
          <w:szCs w:val="28"/>
          <w:rtl/>
        </w:rPr>
        <w:t xml:space="preserve">لا النزعتان بالتحریک،و هما البیاضان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المکتتفان للناصیة.</w:t>
      </w:r>
    </w:p>
    <w:p>
      <w:pPr>
        <w:pStyle w:val="BookText"/>
      </w:pPr>
      <w:r>
        <w:rPr>
          <w:rFonts w:ascii="IRNazanin" w:hAnsi="IRNazanin" w:eastAsia="IRNazanin" w:cs="IRNazanin"/>
          <w:lang w:bidi="fa-IR"/>
          <w:color w:val="111111"/>
          <w:sz w:val="28"/>
          <w:szCs w:val="28"/>
          <w:rtl/>
        </w:rPr>
        <w:t xml:space="preserve">(و تخلیل</w:t>
      </w:r>
      <w:r>
        <w:rPr>
          <w:rStyle w:val="FootnoteReference"/>
        </w:rPr>
        <w:footnoteReference w:id="729"/>
      </w:r>
      <w:r>
        <w:rPr>
          <w:rFonts w:ascii="IRNazanin" w:hAnsi="IRNazanin" w:eastAsia="IRNazanin" w:cs="IRNazanin"/>
          <w:lang w:bidi="fa-IR"/>
          <w:color w:val="111111"/>
          <w:sz w:val="28"/>
          <w:szCs w:val="28"/>
          <w:rtl/>
        </w:rPr>
        <w:t xml:space="preserve">خفیف الشعر) ،و هو</w:t>
      </w:r>
      <w:r>
        <w:rPr>
          <w:rStyle w:val="FootnoteReference"/>
        </w:rPr>
        <w:footnoteReference w:id="730"/>
      </w:r>
      <w:r>
        <w:rPr>
          <w:rFonts w:ascii="IRNazanin" w:hAnsi="IRNazanin" w:eastAsia="IRNazanin" w:cs="IRNazanin"/>
          <w:lang w:bidi="fa-IR"/>
          <w:color w:val="111111"/>
          <w:sz w:val="28"/>
          <w:szCs w:val="28"/>
          <w:rtl/>
        </w:rPr>
        <w:t xml:space="preserve">ما تری البشرة من خلاله فی مجلس التخاطب</w:t>
      </w:r>
      <w:r>
        <w:rPr>
          <w:rStyle w:val="FootnoteReference"/>
        </w:rPr>
        <w:footnoteReference w:id="731"/>
      </w:r>
      <w:r>
        <w:rPr>
          <w:rFonts w:ascii="IRNazanin" w:hAnsi="IRNazanin" w:eastAsia="IRNazanin" w:cs="IRNazanin"/>
          <w:lang w:bidi="fa-IR"/>
          <w:color w:val="111111"/>
          <w:sz w:val="28"/>
          <w:szCs w:val="28"/>
          <w:rtl/>
        </w:rPr>
        <w:t xml:space="preserve">دون الکثیف</w:t>
      </w:r>
      <w:r>
        <w:rPr>
          <w:rStyle w:val="FootnoteReference"/>
        </w:rPr>
        <w:footnoteReference w:id="732"/>
      </w:r>
      <w:r>
        <w:rPr>
          <w:rFonts w:ascii="IRNazanin" w:hAnsi="IRNazanin" w:eastAsia="IRNazanin" w:cs="IRNazanin"/>
          <w:lang w:bidi="fa-IR"/>
          <w:color w:val="111111"/>
          <w:sz w:val="28"/>
          <w:szCs w:val="28"/>
          <w:rtl/>
        </w:rPr>
        <w:t xml:space="preserve">،و هو خلافه.</w:t>
      </w:r>
    </w:p>
    <w:p>
      <w:pPr>
        <w:pStyle w:val="BookText"/>
      </w:pPr>
      <w:r>
        <w:rPr>
          <w:rFonts w:ascii="IRNazanin" w:hAnsi="IRNazanin" w:eastAsia="IRNazanin" w:cs="IRNazanin"/>
          <w:lang w:bidi="fa-IR"/>
          <w:color w:val="111111"/>
          <w:sz w:val="28"/>
          <w:szCs w:val="28"/>
          <w:rtl/>
        </w:rPr>
        <w:t xml:space="preserve">و المراد بتخلیله إدخال الماء خلاله لغسل البشرة المستورة به.</w:t>
      </w:r>
    </w:p>
    <w:p>
      <w:pPr>
        <w:pStyle w:val="BookText"/>
      </w:pPr>
      <w:r>
        <w:rPr>
          <w:rFonts w:ascii="Amiri" w:hAnsi="Amiri" w:eastAsia="Amiri" w:cs="Amiri"/>
          <w:lang w:bidi="ar-SA"/>
          <w:color w:val="111111"/>
          <w:sz w:val="28"/>
          <w:szCs w:val="28"/>
          <w:rtl/>
        </w:rPr>
        <w:t xml:space="preserve">أمّا الظاهرة</w:t>
      </w:r>
      <w:r>
        <w:rPr>
          <w:rStyle w:val="FootnoteReference"/>
        </w:rPr>
        <w:footnoteReference w:id="733"/>
      </w:r>
      <w:r>
        <w:rPr>
          <w:rFonts w:ascii="IRNazanin" w:hAnsi="IRNazanin" w:eastAsia="IRNazanin" w:cs="IRNazanin"/>
          <w:lang w:bidi="fa-IR"/>
          <w:color w:val="111111"/>
          <w:sz w:val="28"/>
          <w:szCs w:val="28"/>
          <w:rtl/>
        </w:rPr>
        <w:t xml:space="preserve">خلاله فلا بدّ من غسلها کما یجب غسل جزء آخر ممّا جاورها</w:t>
      </w:r>
      <w:r>
        <w:rPr>
          <w:rStyle w:val="FootnoteReference"/>
        </w:rPr>
        <w:footnoteReference w:id="734"/>
      </w:r>
      <w:r>
        <w:rPr>
          <w:rFonts w:ascii="Amiri" w:hAnsi="Amiri" w:eastAsia="Amiri" w:cs="Amiri"/>
          <w:lang w:bidi="ar-SA"/>
          <w:color w:val="111111"/>
          <w:sz w:val="28"/>
          <w:szCs w:val="28"/>
          <w:rtl/>
        </w:rPr>
        <w:t xml:space="preserve">من المستورة من باب المقدّمة.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الأقوی عدم وجوب تخلیل الشعر مطلقا</w:t>
      </w:r>
      <w:r>
        <w:rPr>
          <w:rStyle w:val="FootnoteReference"/>
        </w:rPr>
        <w:footnoteReference w:id="735"/>
      </w:r>
      <w:r>
        <w:rPr>
          <w:rFonts w:ascii="IRNazanin" w:hAnsi="IRNazanin" w:eastAsia="IRNazanin" w:cs="IRNazanin"/>
          <w:lang w:bidi="fa-IR"/>
          <w:color w:val="111111"/>
          <w:sz w:val="28"/>
          <w:szCs w:val="28"/>
          <w:rtl/>
        </w:rPr>
        <w:t xml:space="preserve">وفاقا للمصنّف فی الذکری و الدروس</w:t>
      </w:r>
      <w:r>
        <w:rPr>
          <w:rStyle w:val="FootnoteReference"/>
        </w:rPr>
        <w:footnoteReference w:id="736"/>
      </w:r>
      <w:r>
        <w:rPr>
          <w:rFonts w:ascii="IRNazanin" w:hAnsi="IRNazanin" w:eastAsia="IRNazanin" w:cs="IRNazanin"/>
          <w:lang w:bidi="fa-IR"/>
          <w:color w:val="111111"/>
          <w:sz w:val="28"/>
          <w:szCs w:val="28"/>
          <w:rtl/>
        </w:rPr>
        <w:t xml:space="preserve">و للمعظم</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و الدلیل علی الحکم بعدم وجوب تخلیل الشعر خفیفا کان أو کثیفا هو أخبار نقلت فی کتاب الوسائل،ننقل اثنتین منها:</w:t>
      </w:r>
    </w:p>
    <w:p>
      <w:pPr>
        <w:pStyle w:val="BookText"/>
      </w:pPr>
      <w:r>
        <w:rPr>
          <w:rFonts w:ascii="IRNazanin" w:hAnsi="IRNazanin" w:eastAsia="IRNazanin" w:cs="IRNazanin"/>
          <w:lang w:bidi="fa-IR"/>
          <w:color w:val="111111"/>
          <w:sz w:val="28"/>
          <w:szCs w:val="28"/>
          <w:rtl/>
        </w:rPr>
        <w:t xml:space="preserve">الاولی:محمّد بن یعقوب بإسناده عن زرارة قال:قلت له:أ رأیت ما کان تحت الشعر؟قال:کلّ ما أحاط به الشعر فلیس للعباد أن یغسلوه و لا یبحثوا عنه،و لکن یجری علیه الماء(الوسائل:ج 1 ص 335 ب 46 من أبواب الوضوء من کتاب الطهارة ح 2).</w:t>
      </w:r>
    </w:p>
    <w:p>
      <w:pPr>
        <w:pStyle w:val="BookText"/>
      </w:pPr>
      <w:r>
        <w:rPr>
          <w:rFonts w:ascii="IRNazanin" w:hAnsi="IRNazanin" w:eastAsia="IRNazanin" w:cs="IRNazanin"/>
          <w:lang w:bidi="fa-IR"/>
          <w:color w:val="111111"/>
          <w:sz w:val="28"/>
          <w:szCs w:val="28"/>
          <w:rtl/>
        </w:rPr>
        <w:t xml:space="preserve">الثانیة:و رواه الصدوق بإسناده عن زرارة عن أبی جعفر علیه السّلام،قال:قلت له:أ رأیت ما أحاط به الشعر؟فقال:کلّ ما أحاط به من الشعر فلیس للعباد أن یطلبوه و لا یبحثوا عنه،و لکن یجری علیه الماء(المصدر السابق:ح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یستوی فی ذلک شعر اللحیة و الشارب و الخدّ</w:t>
      </w:r>
      <w:r>
        <w:rPr>
          <w:rStyle w:val="FootnoteReference"/>
        </w:rPr>
        <w:footnoteReference w:id="738"/>
      </w:r>
      <w:r>
        <w:rPr>
          <w:rFonts w:ascii="IRNazanin" w:hAnsi="IRNazanin" w:eastAsia="IRNazanin" w:cs="IRNazanin"/>
          <w:lang w:bidi="fa-IR"/>
          <w:color w:val="111111"/>
          <w:sz w:val="28"/>
          <w:szCs w:val="28"/>
          <w:rtl/>
        </w:rPr>
        <w:t xml:space="preserve">و العذار</w:t>
      </w:r>
      <w:r>
        <w:rPr>
          <w:rStyle w:val="FootnoteReference"/>
        </w:rPr>
        <w:footnoteReference w:id="739"/>
      </w:r>
      <w:r>
        <w:rPr>
          <w:rFonts w:ascii="Amiri" w:hAnsi="Amiri" w:eastAsia="Amiri" w:cs="Amiri"/>
          <w:lang w:bidi="ar-SA"/>
          <w:color w:val="111111"/>
          <w:sz w:val="28"/>
          <w:szCs w:val="28"/>
          <w:rtl/>
        </w:rPr>
        <w:t xml:space="preserve">و الحاجب و العنفقة</w:t>
      </w:r>
      <w:r>
        <w:rPr>
          <w:rStyle w:val="FootnoteReference"/>
        </w:rPr>
        <w:footnoteReference w:id="740"/>
      </w:r>
      <w:r>
        <w:rPr>
          <w:rFonts w:ascii="IRNazanin" w:hAnsi="IRNazanin" w:eastAsia="IRNazanin" w:cs="IRNazanin"/>
          <w:lang w:bidi="fa-IR"/>
          <w:color w:val="111111"/>
          <w:sz w:val="28"/>
          <w:szCs w:val="28"/>
          <w:rtl/>
        </w:rPr>
        <w:t xml:space="preserve">و الهدب</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w:t>
      </w:r>
      <w:r>
        <w:rPr>
          <w:rStyle w:val="FootnoteReference"/>
        </w:rPr>
        <w:footnoteReference w:id="742"/>
      </w:r>
      <w:r>
        <w:rPr>
          <w:rFonts w:ascii="IRNazanin" w:hAnsi="IRNazanin" w:eastAsia="IRNazanin" w:cs="IRNazanin"/>
          <w:lang w:bidi="fa-IR"/>
          <w:color w:val="111111"/>
          <w:sz w:val="28"/>
          <w:szCs w:val="28"/>
          <w:rtl/>
        </w:rPr>
        <w:t xml:space="preserve">غسل) الید (الیمنی من المرفق) بکسر المیم و فتح الفاء أو بالعکس</w:t>
      </w:r>
      <w:r>
        <w:rPr>
          <w:rStyle w:val="FootnoteReference"/>
        </w:rPr>
        <w:footnoteReference w:id="743"/>
      </w:r>
    </w:p>
    <w:p>
      <w:pPr>
        <w:pStyle w:val="BookText"/>
      </w:pPr>
      <w:r>
        <w:rPr>
          <w:rFonts w:ascii="Amiri" w:hAnsi="Amiri" w:eastAsia="Amiri" w:cs="Amiri"/>
          <w:lang w:bidi="ar-SA"/>
          <w:color w:val="111111"/>
          <w:sz w:val="28"/>
          <w:szCs w:val="28"/>
          <w:rtl/>
        </w:rPr>
        <w:t xml:space="preserve">المرفق و المرفق کمنبر و مجلس:موصل الذراع من العضد ج مرافق،و منه فی القرآن: فَاغْسِلُوا وُجُوهَکُمْ وَ أَیْدِیَکُمْ إِلَی الْمَرٰافِقِ ،(أقرب الموارد).</w:t>
      </w:r>
    </w:p>
    <w:p>
      <w:pPr>
        <w:pStyle w:val="BookText"/>
      </w:pPr>
      <w:r>
        <w:rPr>
          <w:rFonts w:ascii="IRNazanin" w:hAnsi="IRNazanin" w:eastAsia="IRNazanin" w:cs="IRNazanin"/>
          <w:lang w:bidi="fa-IR"/>
          <w:color w:val="111111"/>
          <w:sz w:val="28"/>
          <w:szCs w:val="28"/>
          <w:rtl/>
        </w:rPr>
        <w:t xml:space="preserve">،و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تظهر الثمرة فیمن قطعت ذراعه من عظم المفصل،فعلی القول بوجوب غسل المفصل یسقط وجوب الغسل،لانعدام الموضوع،و علی القول بوجوب غسل المجتمع للعظمین یجب غسل رأس العظم المتّصل بعظم الذراع،لأنّه المیسور من موضع الغسل.</w:t>
      </w:r>
    </w:p>
    <w:p>
      <w:pPr>
        <w:pStyle w:val="BookText"/>
      </w:pPr>
      <w:r>
        <w:rPr>
          <w:rFonts w:ascii="IRNazanin" w:hAnsi="IRNazanin" w:eastAsia="IRNazanin" w:cs="IRNazanin"/>
          <w:lang w:bidi="fa-IR"/>
          <w:color w:val="111111"/>
          <w:sz w:val="28"/>
          <w:szCs w:val="28"/>
          <w:rtl/>
        </w:rPr>
        <w:t xml:space="preserve">*من حواشی الکتاب:لو قطع الید من نفس المفصل یجب غسل رأس العضد،بناء علی وجوب غسل المرفق أصالة،و علی القول بأنّ وجوبه من باب المقدّمة یسقط غسله،و هو خیرة العلاّمة فی المنتهی(المدارک).</w:t>
      </w:r>
    </w:p>
    <w:p>
      <w:pPr>
        <w:pStyle w:val="BookText"/>
      </w:pPr>
      <w:r>
        <w:rPr>
          <w:rFonts w:ascii="IRNazanin" w:hAnsi="IRNazanin" w:eastAsia="IRNazanin" w:cs="IRNazanin"/>
          <w:lang w:bidi="fa-IR"/>
          <w:color w:val="111111"/>
          <w:sz w:val="28"/>
          <w:szCs w:val="28"/>
          <w:rtl/>
        </w:rPr>
        <w:t xml:space="preserve">مجمع عظمی الذراع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العضد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 نفس المفصل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1" w:name="pg19794_202928"/>
    <w:bookmarkEnd w:id="61"/>
    <w:p>
      <w:pPr>
        <w:pStyle w:val="BookText"/>
      </w:pPr>
      <w:r>
        <w:rPr>
          <w:rFonts w:ascii="IRNazanin" w:hAnsi="IRNazanin" w:eastAsia="IRNazanin" w:cs="IRNazanin"/>
          <w:lang w:bidi="fa-IR"/>
          <w:color w:val="111111"/>
          <w:sz w:val="28"/>
          <w:szCs w:val="28"/>
          <w:rtl/>
        </w:rPr>
        <w:t xml:space="preserve">(إلی أطراف</w:t>
      </w:r>
      <w:r>
        <w:rPr>
          <w:rStyle w:val="FootnoteReference"/>
        </w:rPr>
        <w:footnoteReference w:id="744"/>
      </w:r>
      <w:r>
        <w:rPr>
          <w:rFonts w:ascii="IRNazanin" w:hAnsi="IRNazanin" w:eastAsia="IRNazanin" w:cs="IRNazanin"/>
          <w:lang w:bidi="fa-IR"/>
          <w:color w:val="111111"/>
          <w:sz w:val="28"/>
          <w:szCs w:val="28"/>
          <w:rtl/>
        </w:rPr>
        <w:t xml:space="preserve">الأصابع،ثمّ) غسل (الیسری</w:t>
      </w:r>
      <w:r>
        <w:rPr>
          <w:rStyle w:val="FootnoteReference"/>
        </w:rPr>
        <w:footnoteReference w:id="745"/>
      </w:r>
      <w:r>
        <w:rPr>
          <w:rFonts w:ascii="IRNazanin" w:hAnsi="IRNazanin" w:eastAsia="IRNazanin" w:cs="IRNazanin"/>
          <w:lang w:bidi="fa-IR"/>
          <w:color w:val="111111"/>
          <w:sz w:val="28"/>
          <w:szCs w:val="28"/>
          <w:rtl/>
        </w:rPr>
        <w:t xml:space="preserve">کذلک) ،و غسل ما اشتملت علیه الحدود</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و المراد من«الحدود»هو الحدود الثلاثة المذکورة للوجه و الید الیمنی و الید الیسری.</w:t>
      </w:r>
    </w:p>
    <w:p>
      <w:pPr>
        <w:pStyle w:val="BookText"/>
      </w:pPr>
      <w:r>
        <w:rPr>
          <w:rFonts w:ascii="IRNazanin" w:hAnsi="IRNazanin" w:eastAsia="IRNazanin" w:cs="IRNazanin"/>
          <w:lang w:bidi="fa-IR"/>
          <w:color w:val="111111"/>
          <w:sz w:val="28"/>
          <w:szCs w:val="28"/>
          <w:rtl/>
        </w:rPr>
        <w:t xml:space="preserve">من لحم زائد و شعر و 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إصبع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دون ما خرج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إن کان یدا إلاّ أن تشتبه الأصلیّة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،فتغسلان معا من باب المقدّمة.</w:t>
      </w:r>
    </w:p>
    <w:p>
      <w:pPr>
        <w:pStyle w:val="Heading6"/>
      </w:pPr>
      <w:bookmarkStart w:id="223" w:name="_Toc83"/>
      <w:r>
        <w:t>(القول فی المسحتین)</w:t>
      </w:r>
      <w:bookmarkEnd w:id="223"/>
    </w:p>
    <w:p>
      <w:pPr>
        <w:pStyle w:val="BookText"/>
      </w:pPr>
      <w:r>
        <w:rPr>
          <w:rFonts w:ascii="Amiri" w:hAnsi="Amiri" w:eastAsia="Amiri" w:cs="Amiri"/>
          <w:lang w:bidi="ar-SA"/>
          <w:color w:val="111111"/>
          <w:sz w:val="28"/>
          <w:szCs w:val="28"/>
          <w:rtl/>
        </w:rPr>
        <w:t xml:space="preserve">(ثمّ مسح</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أقول:یلزم فی مقام تعیین مقدار مقدّم الرأس تقسیمه إلی أربع:الیمین و الیسار و الخلف و القدّام،و الربع المقدّم هو مقدار مقدّم الرأس الذی یجب مسحه بما یصدق علیه اسم المسح.</w:t>
      </w:r>
    </w:p>
    <w:p>
      <w:pPr>
        <w:pStyle w:val="BookText"/>
      </w:pPr>
      <w:r>
        <w:rPr>
          <w:rFonts w:ascii="IRNazanin" w:hAnsi="IRNazanin" w:eastAsia="IRNazanin" w:cs="IRNazanin"/>
          <w:lang w:bidi="fa-IR"/>
          <w:color w:val="111111"/>
          <w:sz w:val="28"/>
          <w:szCs w:val="28"/>
          <w:rtl/>
        </w:rPr>
        <w:t xml:space="preserve">مقدّم الرأس) أو شعره.........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یخرج بمدّه عن حدّه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اکتفی المصنّف بالرأس</w:t>
      </w:r>
      <w:r>
        <w:rPr>
          <w:rStyle w:val="FootnoteReference"/>
        </w:rPr>
        <w:footnoteReference w:id="749"/>
      </w:r>
      <w:r>
        <w:rPr>
          <w:rFonts w:ascii="IRNazanin" w:hAnsi="IRNazanin" w:eastAsia="IRNazanin" w:cs="IRNazanin"/>
          <w:lang w:bidi="fa-IR"/>
          <w:color w:val="111111"/>
          <w:sz w:val="28"/>
          <w:szCs w:val="28"/>
          <w:rtl/>
        </w:rPr>
        <w:t xml:space="preserve">تغلیبا لاسمه علی ما نبت علیه (بمسمّاه) أی مسمّی المسح و لو بجزء من إصبع ممرّا</w:t>
      </w:r>
      <w:r>
        <w:rPr>
          <w:rStyle w:val="FootnoteReference"/>
        </w:rPr>
        <w:footnoteReference w:id="750"/>
      </w:r>
      <w:r>
        <w:rPr>
          <w:rFonts w:ascii="IRNazanin" w:hAnsi="IRNazanin" w:eastAsia="IRNazanin" w:cs="IRNazanin"/>
          <w:lang w:bidi="fa-IR"/>
          <w:color w:val="111111"/>
          <w:sz w:val="28"/>
          <w:szCs w:val="28"/>
          <w:rtl/>
        </w:rPr>
        <w:t xml:space="preserve">له علی الممسوح لیتحقّق اسمه لا بمجرّد وضعه،و لا حدّ لأکثره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یکره الاستیعاب</w:t>
      </w:r>
      <w:r>
        <w:rPr>
          <w:rStyle w:val="FootnoteReference"/>
        </w:rPr>
        <w:footnoteReference w:id="752"/>
      </w:r>
      <w:r>
        <w:rPr>
          <w:rFonts w:ascii="Amiri" w:hAnsi="Amiri" w:eastAsia="Amiri" w:cs="Amiri"/>
          <w:lang w:bidi="ar-SA"/>
          <w:color w:val="111111"/>
          <w:sz w:val="28"/>
          <w:szCs w:val="28"/>
          <w:rtl/>
        </w:rPr>
        <w:t xml:space="preserve">إلاّ أن یعتقد شرعیّته،........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فیحرم و إن کان</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*من حواشی الکتاب:و قیل بوجوب هذا المقدار،هذا کلّه فی العرض،و أمّا فی الطول فالظاهر فیه الاکتفاء فی الجملة بما یسمّی مسحا بإمرار علیه لا مجرّد الوضع(حاشیة جمال الدین رحمه اللّه).</w:t>
      </w:r>
    </w:p>
    <w:p>
      <w:pPr>
        <w:pStyle w:val="BookText"/>
      </w:pPr>
      <w:r>
        <w:rPr>
          <w:rFonts w:ascii="IRNazanin" w:hAnsi="IRNazanin" w:eastAsia="IRNazanin" w:cs="IRNazanin"/>
          <w:lang w:bidi="fa-IR"/>
          <w:color w:val="111111"/>
          <w:sz w:val="28"/>
          <w:szCs w:val="28"/>
          <w:rtl/>
        </w:rPr>
        <w:t xml:space="preserve">الفضل فی مقدار ثلاث أصابع.</w:t>
      </w:r>
    </w:p>
    <w:p>
      <w:pPr>
        <w:pStyle w:val="BookText"/>
      </w:pPr>
      <w:r>
        <w:rPr>
          <w:rFonts w:ascii="Amiri" w:hAnsi="Amiri" w:eastAsia="Amiri" w:cs="Amiri"/>
          <w:lang w:bidi="ar-SA"/>
          <w:color w:val="111111"/>
          <w:sz w:val="28"/>
          <w:szCs w:val="28"/>
          <w:rtl/>
        </w:rPr>
        <w:t xml:space="preserve">(ثمّ) مسح</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*من حواشی الکتاب:قوله«مسح بشرة ظهر الرجل...إلخ»ظاهره أنّه لا یجزی المسح علی الشعر فی الرجلین،بل یتحتّم المسح علی البشرة،کما صرّح به فی شرح الإرشاد،و لم أقف فی کلام غیره علی تصریح به.</w:t>
      </w:r>
    </w:p>
    <w:p>
      <w:pPr>
        <w:pStyle w:val="BookText"/>
      </w:pPr>
      <w:r>
        <w:rPr>
          <w:rFonts w:ascii="IRNazanin" w:hAnsi="IRNazanin" w:eastAsia="IRNazanin" w:cs="IRNazanin"/>
          <w:lang w:bidi="fa-IR"/>
          <w:color w:val="111111"/>
          <w:sz w:val="28"/>
          <w:szCs w:val="28"/>
          <w:rtl/>
        </w:rPr>
        <w:t xml:space="preserve">و الظاهر صدق الامتثال بالمسح علی الشعر أیضا بصدق المسح علی الرجل بذلک عرفا إلاّ إذا کان طویلا خارجا عن المعتاد لا سیّما أنّه لیس فیه الباء الدالّة علی الإلصاق،کما فی شرح الدروس و بنائه علی قراءة النصب فی أَرْجُلَکُمْ .</w:t>
      </w:r>
    </w:p>
    <w:p>
      <w:pPr>
        <w:pStyle w:val="BookText"/>
      </w:pPr>
      <w:r>
        <w:rPr>
          <w:rFonts w:ascii="IRNazanin" w:hAnsi="IRNazanin" w:eastAsia="IRNazanin" w:cs="IRNazanin"/>
          <w:lang w:bidi="fa-IR"/>
          <w:color w:val="111111"/>
          <w:sz w:val="28"/>
          <w:szCs w:val="28"/>
          <w:rtl/>
        </w:rPr>
        <w:t xml:space="preserve">و أمّا عدم التعرّض لذلک فی الأخبار حیث ذکر حکم الشعر فی الرأس دون الرجل فهو بملاحظة الغالب فیهما(حاشیة جمال الدین رحمه اللّه).</w:t>
      </w:r>
    </w:p>
    <w:p>
      <w:pPr>
        <w:pStyle w:val="BookText"/>
      </w:pPr>
      <w:r>
        <w:rPr>
          <w:rFonts w:ascii="IRNazanin" w:hAnsi="IRNazanin" w:eastAsia="IRNazanin" w:cs="IRNazanin"/>
          <w:lang w:bidi="fa-IR"/>
          <w:color w:val="111111"/>
          <w:sz w:val="28"/>
          <w:szCs w:val="28"/>
          <w:rtl/>
        </w:rPr>
        <w:t xml:space="preserve">بشرة (ظهر الرجل الیمنی) من رءوس الأصابع إلی الکعبین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أقول:اختلفوا فی المراد من معنی الکعب،قال بعض:هو عبارة عن القبّة الموجودة فی ظهر القدم،و قال بعض آخر:إنّه عبارة عن مفصل الساق عن الرجل،و قال الشارح رحمه اللّه:إنّ الکعب هو قبّة القدم علی القول الأصحّ.</w:t>
      </w:r>
    </w:p>
    <w:p>
      <w:pPr>
        <w:pStyle w:val="BookText"/>
      </w:pPr>
      <w:r>
        <w:rPr>
          <w:rFonts w:ascii="IRNazanin" w:hAnsi="IRNazanin" w:eastAsia="IRNazanin" w:cs="IRNazanin"/>
          <w:lang w:bidi="fa-IR"/>
          <w:color w:val="111111"/>
          <w:sz w:val="28"/>
          <w:szCs w:val="28"/>
          <w:rtl/>
        </w:rPr>
        <w:t xml:space="preserve">،و هما قبّتا القدمین علی الأصحّ.</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قیل:إلی أصل الساق،و هو</w:t>
      </w:r>
      <w:r>
        <w:rPr>
          <w:rStyle w:val="FootnoteReference"/>
        </w:rPr>
        <w:footnoteReference w:id="755"/>
      </w:r>
      <w:r>
        <w:rPr>
          <w:rFonts w:ascii="IRNazanin" w:hAnsi="IRNazanin" w:eastAsia="IRNazanin" w:cs="IRNazanin"/>
          <w:lang w:bidi="fa-IR"/>
          <w:color w:val="111111"/>
          <w:sz w:val="28"/>
          <w:szCs w:val="28"/>
          <w:rtl/>
        </w:rPr>
        <w:t xml:space="preserve">مختاره فی الألفیّة.</w:t>
      </w:r>
    </w:p>
    <w:p>
      <w:pPr>
        <w:pStyle w:val="BookText"/>
      </w:pPr>
      <w:r>
        <w:rPr>
          <w:rFonts w:ascii="IRNazanin" w:hAnsi="IRNazanin" w:eastAsia="IRNazanin" w:cs="IRNazanin"/>
          <w:lang w:bidi="fa-IR"/>
          <w:color w:val="111111"/>
          <w:sz w:val="28"/>
          <w:szCs w:val="28"/>
          <w:rtl/>
        </w:rPr>
        <w:t xml:space="preserve">(ثمّ) مسح ظهر (الیسری</w:t>
      </w:r>
      <w:r>
        <w:rPr>
          <w:rStyle w:val="FootnoteReference"/>
        </w:rPr>
        <w:footnoteReference w:id="756"/>
      </w:r>
      <w:r>
        <w:rPr>
          <w:rFonts w:ascii="IRNazanin" w:hAnsi="IRNazanin" w:eastAsia="IRNazanin" w:cs="IRNazanin"/>
          <w:lang w:bidi="fa-IR"/>
          <w:color w:val="111111"/>
          <w:sz w:val="28"/>
          <w:szCs w:val="28"/>
          <w:rtl/>
        </w:rPr>
        <w:t xml:space="preserve">) کذلک (بمسمّاه</w:t>
      </w:r>
      <w:r>
        <w:rPr>
          <w:rStyle w:val="FootnoteReference"/>
        </w:rPr>
        <w:footnoteReference w:id="757"/>
      </w:r>
      <w:r>
        <w:rPr>
          <w:rFonts w:ascii="IRNazanin" w:hAnsi="IRNazanin" w:eastAsia="IRNazanin" w:cs="IRNazanin"/>
          <w:lang w:bidi="fa-IR"/>
          <w:color w:val="111111"/>
          <w:sz w:val="28"/>
          <w:szCs w:val="28"/>
          <w:rtl/>
        </w:rPr>
        <w:t xml:space="preserve">) فی جانب العرض (ببقیّة</w:t>
      </w:r>
      <w:r>
        <w:rPr>
          <w:rStyle w:val="FootnoteReference"/>
        </w:rPr>
        <w:footnoteReference w:id="758"/>
      </w:r>
      <w:r>
        <w:rPr>
          <w:rFonts w:ascii="IRNazanin" w:hAnsi="IRNazanin" w:eastAsia="IRNazanin" w:cs="IRNazanin"/>
          <w:lang w:bidi="fa-IR"/>
          <w:color w:val="111111"/>
          <w:sz w:val="28"/>
          <w:szCs w:val="28"/>
          <w:rtl/>
        </w:rPr>
        <w:t xml:space="preserve">البلل) الکائن علی أعضاء الوضوء من مائه</w:t>
      </w:r>
      <w:r>
        <w:rPr>
          <w:rStyle w:val="FootnoteReference"/>
        </w:rPr>
        <w:footnoteReference w:id="759"/>
      </w:r>
      <w:r>
        <w:rPr>
          <w:rFonts w:ascii="IRNazanin" w:hAnsi="IRNazanin" w:eastAsia="IRNazanin" w:cs="IRNazanin"/>
          <w:lang w:bidi="fa-IR"/>
          <w:color w:val="111111"/>
          <w:sz w:val="28"/>
          <w:szCs w:val="28"/>
          <w:rtl/>
        </w:rPr>
        <w:t xml:space="preserve">(فیهما) أی فی المسحین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فهم من إطلاقه المسح أنّه لا ترتیب فیهما</w:t>
      </w:r>
      <w:r>
        <w:rPr>
          <w:rStyle w:val="FootnoteReference"/>
        </w:rPr>
        <w:footnoteReference w:id="761"/>
      </w:r>
      <w:r>
        <w:rPr>
          <w:rFonts w:ascii="IRNazanin" w:hAnsi="IRNazanin" w:eastAsia="IRNazanin" w:cs="IRNazanin"/>
          <w:lang w:bidi="fa-IR"/>
          <w:color w:val="111111"/>
          <w:sz w:val="28"/>
          <w:szCs w:val="28"/>
          <w:rtl/>
        </w:rPr>
        <w:t xml:space="preserve">فی نفس العضو،فیجوز النکس</w:t>
      </w:r>
      <w:r>
        <w:rPr>
          <w:rStyle w:val="FootnoteReference"/>
        </w:rPr>
        <w:footnoteReference w:id="762"/>
      </w:r>
    </w:p>
    <w:p>
      <w:pPr>
        <w:pStyle w:val="BookText"/>
      </w:pPr>
      <w:r>
        <w:rPr>
          <w:rFonts w:ascii="Amiri" w:hAnsi="Amiri" w:eastAsia="Amiri" w:cs="Amiri"/>
          <w:lang w:bidi="ar-SA"/>
          <w:color w:val="111111"/>
          <w:sz w:val="28"/>
          <w:szCs w:val="28"/>
          <w:rtl/>
        </w:rPr>
        <w:t xml:space="preserve">النکس مصدر من نکسه نکسا:قلبه علی رأسه و جعل أسفله أعلاه،و مقدّمه مؤخّره،و فی القرآن: ثُمَّ نُکِسُوا عَلیٰ رُؤُسِهِمْ ،(أقرب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r>
        <w:rPr>
          <w:rStyle w:val="FootnoteReference"/>
        </w:rPr>
        <w:footnoteReference w:id="763"/>
      </w:r>
      <w:r>
        <w:rPr>
          <w:rFonts w:ascii="Amiri" w:hAnsi="Amiri" w:eastAsia="Amiri" w:cs="Amiri"/>
          <w:lang w:bidi="ar-SA"/>
          <w:color w:val="111111"/>
          <w:sz w:val="28"/>
          <w:szCs w:val="28"/>
          <w:rtl/>
        </w:rPr>
        <w:t xml:space="preserve">دون الغسل،للدلالة</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و الضمیر فی قوله«علیه»یرجع إلی الترتیب.</w:t>
      </w:r>
    </w:p>
    <w:p>
      <w:pPr>
        <w:pStyle w:val="BookText"/>
      </w:pPr>
      <w:r>
        <w:rPr>
          <w:rFonts w:ascii="IRNazanin" w:hAnsi="IRNazanin" w:eastAsia="IRNazanin" w:cs="IRNazanin"/>
          <w:lang w:bidi="fa-IR"/>
          <w:color w:val="111111"/>
          <w:sz w:val="28"/>
          <w:szCs w:val="28"/>
          <w:rtl/>
        </w:rPr>
        <w:t xml:space="preserve">علیه ب«من»و«إلی»،و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کذلک فیهما علی أصحّ القولین.</w:t>
      </w:r>
    </w:p>
    <w:p>
      <w:pPr>
        <w:pStyle w:val="BookText"/>
      </w:pPr>
      <w:r>
        <w:rPr>
          <w:rFonts w:ascii="IRNazanin" w:hAnsi="IRNazanin" w:eastAsia="IRNazanin" w:cs="IRNazanin"/>
          <w:lang w:bidi="fa-IR"/>
          <w:color w:val="111111"/>
          <w:sz w:val="28"/>
          <w:szCs w:val="28"/>
          <w:rtl/>
        </w:rPr>
        <w:t xml:space="preserve">و فی الدروس رجّح منع النکس</w:t>
      </w:r>
      <w:r>
        <w:rPr>
          <w:rStyle w:val="FootnoteReference"/>
        </w:rPr>
        <w:footnoteReference w:id="765"/>
      </w:r>
      <w:r>
        <w:rPr>
          <w:rFonts w:ascii="IRNazanin" w:hAnsi="IRNazanin" w:eastAsia="IRNazanin" w:cs="IRNazanin"/>
          <w:lang w:bidi="fa-IR"/>
          <w:color w:val="111111"/>
          <w:sz w:val="28"/>
          <w:szCs w:val="28"/>
          <w:rtl/>
        </w:rPr>
        <w:t xml:space="preserve">فی الرأس دون الرجلین،و فی البیان عکس</w:t>
      </w:r>
      <w:r>
        <w:rPr>
          <w:rStyle w:val="FootnoteReference"/>
        </w:rPr>
        <w:footnoteReference w:id="766"/>
      </w:r>
      <w:r>
        <w:rPr>
          <w:rFonts w:ascii="IRNazanin" w:hAnsi="IRNazanin" w:eastAsia="IRNazanin" w:cs="IRNazanin"/>
          <w:lang w:bidi="fa-IR"/>
          <w:color w:val="111111"/>
          <w:sz w:val="28"/>
          <w:szCs w:val="28"/>
          <w:rtl/>
        </w:rPr>
        <w:t xml:space="preserve">،و مثله</w:t>
      </w:r>
      <w:r>
        <w:rPr>
          <w:rStyle w:val="FootnoteReference"/>
        </w:rPr>
        <w:footnoteReference w:id="767"/>
      </w:r>
      <w:r>
        <w:rPr>
          <w:rFonts w:ascii="Amiri" w:hAnsi="Amiri" w:eastAsia="Amiri" w:cs="Amiri"/>
          <w:lang w:bidi="ar-SA"/>
          <w:color w:val="111111"/>
          <w:sz w:val="28"/>
          <w:szCs w:val="28"/>
          <w:rtl/>
        </w:rPr>
        <w:t xml:space="preserve">فی الألفیّة.</w:t>
      </w:r>
    </w:p>
    <w:p>
      <w:pPr>
        <w:pStyle w:val="BookText"/>
      </w:pPr>
      <w:r>
        <w:rPr>
          <w:rFonts w:ascii="Amiri" w:hAnsi="Amiri" w:eastAsia="Amiri" w:cs="Amiri"/>
          <w:lang w:bidi="ar-SA"/>
          <w:color w:val="111111"/>
          <w:sz w:val="28"/>
          <w:szCs w:val="28"/>
          <w:rtl/>
        </w:rPr>
        <w:t xml:space="preserve">(مرتّبا</w:t>
      </w:r>
      <w:r>
        <w:rPr>
          <w:rStyle w:val="FootnoteReference"/>
        </w:rPr>
        <w:footnoteReference w:id="768"/>
      </w:r>
      <w:r>
        <w:rPr>
          <w:rFonts w:ascii="IRNazanin" w:hAnsi="IRNazanin" w:eastAsia="IRNazanin" w:cs="IRNazanin"/>
          <w:lang w:bidi="fa-IR"/>
          <w:color w:val="111111"/>
          <w:sz w:val="28"/>
          <w:szCs w:val="28"/>
          <w:rtl/>
        </w:rPr>
        <w:t xml:space="preserve">) بین أعضاء الغسل و المسح بأن یبتدئ بغسل الوجه ثمّ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بالید</w:t>
      </w:r>
      <w:r>
        <w:rPr>
          <w:rStyle w:val="FootnoteReference"/>
        </w:rPr>
        <w:footnoteReference w:id="769"/>
      </w:r>
      <w:r>
        <w:rPr>
          <w:rFonts w:ascii="IRNazanin" w:hAnsi="IRNazanin" w:eastAsia="IRNazanin" w:cs="IRNazanin"/>
          <w:lang w:bidi="fa-IR"/>
          <w:color w:val="111111"/>
          <w:sz w:val="28"/>
          <w:szCs w:val="28"/>
          <w:rtl/>
        </w:rPr>
        <w:t xml:space="preserve">الیمنی ثمّ الیسری ثمّ بمسح الرأس ثمّ الرجل الیمنی</w:t>
      </w:r>
      <w:r>
        <w:rPr>
          <w:rStyle w:val="FootnoteReference"/>
        </w:rPr>
        <w:footnoteReference w:id="770"/>
      </w:r>
      <w:r>
        <w:rPr>
          <w:rFonts w:ascii="IRNazanin" w:hAnsi="IRNazanin" w:eastAsia="IRNazanin" w:cs="IRNazanin"/>
          <w:lang w:bidi="fa-IR"/>
          <w:color w:val="111111"/>
          <w:sz w:val="28"/>
          <w:szCs w:val="28"/>
          <w:rtl/>
        </w:rPr>
        <w:t xml:space="preserve">ثمّ الیسری، فلو عکس</w:t>
      </w:r>
      <w:r>
        <w:rPr>
          <w:rStyle w:val="FootnoteReference"/>
        </w:rPr>
        <w:footnoteReference w:id="771"/>
      </w:r>
      <w:r>
        <w:rPr>
          <w:rFonts w:ascii="IRNazanin" w:hAnsi="IRNazanin" w:eastAsia="IRNazanin" w:cs="IRNazanin"/>
          <w:lang w:bidi="fa-IR"/>
          <w:color w:val="111111"/>
          <w:sz w:val="28"/>
          <w:szCs w:val="28"/>
          <w:rtl/>
        </w:rPr>
        <w:t xml:space="preserve">أعاد علی ما یحصل معه الترتیب مع بقاء الموالاة</w:t>
      </w:r>
      <w:r>
        <w:rPr>
          <w:rStyle w:val="FootnoteReference"/>
        </w:rPr>
        <w:footnoteReference w:id="772"/>
      </w:r>
      <w:r>
        <w:rPr>
          <w:rFonts w:ascii="IRNazanin" w:hAnsi="IRNazanin" w:eastAsia="IRNazanin" w:cs="IRNazanin"/>
          <w:lang w:bidi="fa-IR"/>
          <w:color w:val="111111"/>
          <w:sz w:val="28"/>
          <w:szCs w:val="28"/>
          <w:rtl/>
        </w:rPr>
        <w:t xml:space="preserve">،و أسقط المصنّف فی غیر الکتاب الترتیب بین الرجلین.</w:t>
      </w:r>
    </w:p>
    <w:p>
      <w:pPr>
        <w:pStyle w:val="BookText"/>
      </w:pPr>
      <w:r>
        <w:rPr>
          <w:rFonts w:ascii="IRNazanin" w:hAnsi="IRNazanin" w:eastAsia="IRNazanin" w:cs="IRNazanin"/>
          <w:lang w:bidi="fa-IR"/>
          <w:color w:val="111111"/>
          <w:sz w:val="28"/>
          <w:szCs w:val="28"/>
          <w:rtl/>
        </w:rPr>
        <w:t xml:space="preserve">(موالیا</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الضمیر فی قوله«فعله»یرجع إلی المتوضّئ.</w:t>
      </w:r>
    </w:p>
    <w:p>
      <w:pPr>
        <w:pStyle w:val="BookText"/>
      </w:pPr>
      <w:r>
        <w:rPr>
          <w:rFonts w:ascii="IRNazanin" w:hAnsi="IRNazanin" w:eastAsia="IRNazanin" w:cs="IRNazanin"/>
          <w:lang w:bidi="fa-IR"/>
          <w:color w:val="111111"/>
          <w:sz w:val="28"/>
          <w:szCs w:val="28"/>
          <w:rtl/>
        </w:rPr>
        <w:t xml:space="preserve">) فی فعله (بحیث لا یجفّ السابق) من الأعضاء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العضو الذی هو</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مطلقا</w:t>
      </w:r>
      <w:r>
        <w:rPr>
          <w:rStyle w:val="FootnoteReference"/>
        </w:rPr>
        <w:footnoteReference w:id="774"/>
      </w:r>
      <w:r>
        <w:rPr>
          <w:rFonts w:ascii="IRNazanin" w:hAnsi="IRNazanin" w:eastAsia="IRNazanin" w:cs="IRNazanin"/>
          <w:lang w:bidi="fa-IR"/>
          <w:color w:val="111111"/>
          <w:sz w:val="28"/>
          <w:szCs w:val="28"/>
          <w:rtl/>
        </w:rPr>
        <w:t xml:space="preserve">علی أشهر الأقوال</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الأوّل:وجوب رعایة عدم الجفاف حسّا و تقدیرا.</w:t>
      </w:r>
    </w:p>
    <w:p>
      <w:pPr>
        <w:pStyle w:val="BookText"/>
      </w:pPr>
      <w:r>
        <w:rPr>
          <w:rFonts w:ascii="IRNazanin" w:hAnsi="IRNazanin" w:eastAsia="IRNazanin" w:cs="IRNazanin"/>
          <w:lang w:bidi="fa-IR"/>
          <w:color w:val="111111"/>
          <w:sz w:val="28"/>
          <w:szCs w:val="28"/>
          <w:rtl/>
        </w:rPr>
        <w:t xml:space="preserve">الثانی:التفصیل بین العامد و الناسی.</w:t>
      </w:r>
    </w:p>
    <w:p>
      <w:pPr>
        <w:pStyle w:val="BookText"/>
      </w:pPr>
      <w:r>
        <w:rPr>
          <w:rFonts w:ascii="IRNazanin" w:hAnsi="IRNazanin" w:eastAsia="IRNazanin" w:cs="IRNazanin"/>
          <w:lang w:bidi="fa-IR"/>
          <w:color w:val="111111"/>
          <w:sz w:val="28"/>
          <w:szCs w:val="28"/>
          <w:rtl/>
        </w:rPr>
        <w:t xml:space="preserve">الثالث:التفصیل بین حصول الموالاة العرفیّة و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المعتبر فی الجفاف الحسّیّ لا التقدیریّ</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 الضمیر فی قوله«فیه»یرجع إلی الحکم المذکور.</w:t>
      </w:r>
    </w:p>
    <w:p>
      <w:pPr>
        <w:pStyle w:val="BookText"/>
      </w:pPr>
      <w:r>
        <w:rPr>
          <w:rFonts w:ascii="IRNazanin" w:hAnsi="IRNazanin" w:eastAsia="IRNazanin" w:cs="IRNazanin"/>
          <w:lang w:bidi="fa-IR"/>
          <w:color w:val="111111"/>
          <w:sz w:val="28"/>
          <w:szCs w:val="28"/>
          <w:rtl/>
        </w:rPr>
        <w:t xml:space="preserve">فیه بین العامد و الناسی و الجاهل.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2" w:name="pg19794_202935"/>
    <w:bookmarkEnd w:id="62"/>
    <w:p>
      <w:pPr>
        <w:pStyle w:val="Heading6"/>
      </w:pPr>
      <w:bookmarkStart w:id="224" w:name="_Toc84"/>
      <w:r>
        <w:t>(مستحبّات الوضوء)</w:t>
      </w:r>
      <w:bookmarkEnd w:id="224"/>
    </w:p>
    <w:p>
      <w:pPr>
        <w:pStyle w:val="Heading6"/>
      </w:pPr>
      <w:bookmarkStart w:id="225" w:name="_Toc85"/>
      <w:r>
        <w:t>(السواک)</w:t>
      </w:r>
      <w:bookmarkEnd w:id="225"/>
    </w:p>
    <w:p>
      <w:pPr>
        <w:pStyle w:val="BookText"/>
      </w:pPr>
      <w:r>
        <w:rPr>
          <w:rFonts w:ascii="IRNazanin" w:hAnsi="IRNazanin" w:eastAsia="IRNazanin" w:cs="IRNazanin"/>
          <w:lang w:bidi="fa-IR"/>
          <w:color w:val="111111"/>
          <w:sz w:val="28"/>
          <w:szCs w:val="28"/>
          <w:rtl/>
        </w:rPr>
        <w:t xml:space="preserve">(و سننه</w:t>
      </w:r>
      <w:r>
        <w:rPr>
          <w:rStyle w:val="FootnoteReference"/>
        </w:rPr>
        <w:footnoteReference w:id="778"/>
      </w:r>
      <w:r>
        <w:rPr>
          <w:rFonts w:ascii="IRNazanin" w:hAnsi="IRNazanin" w:eastAsia="IRNazanin" w:cs="IRNazanin"/>
          <w:lang w:bidi="fa-IR"/>
          <w:color w:val="111111"/>
          <w:sz w:val="28"/>
          <w:szCs w:val="28"/>
          <w:rtl/>
        </w:rPr>
        <w:t xml:space="preserve">السواک) ،و هو دلک الأسنان بعود و خرقة</w:t>
      </w:r>
      <w:r>
        <w:rPr>
          <w:rStyle w:val="FootnoteReference"/>
        </w:rPr>
        <w:footnoteReference w:id="779"/>
      </w:r>
      <w:r>
        <w:rPr>
          <w:rFonts w:ascii="IRNazanin" w:hAnsi="IRNazanin" w:eastAsia="IRNazanin" w:cs="IRNazanin"/>
          <w:lang w:bidi="fa-IR"/>
          <w:color w:val="111111"/>
          <w:sz w:val="28"/>
          <w:szCs w:val="28"/>
          <w:rtl/>
        </w:rPr>
        <w:t xml:space="preserve">و إصبع و نحوها</w:t>
      </w:r>
      <w:r>
        <w:rPr>
          <w:rStyle w:val="FootnoteReference"/>
        </w:rPr>
        <w:footnoteReference w:id="780"/>
      </w:r>
      <w:r>
        <w:rPr>
          <w:rFonts w:ascii="IRNazanin" w:hAnsi="IRNazanin" w:eastAsia="IRNazanin" w:cs="IRNazanin"/>
          <w:lang w:bidi="fa-IR"/>
          <w:color w:val="111111"/>
          <w:sz w:val="28"/>
          <w:szCs w:val="28"/>
          <w:rtl/>
        </w:rPr>
        <w:t xml:space="preserve">،و أفضله</w:t>
      </w:r>
      <w:r>
        <w:rPr>
          <w:rStyle w:val="FootnoteReference"/>
        </w:rPr>
        <w:footnoteReference w:id="781"/>
      </w:r>
      <w:r>
        <w:rPr>
          <w:rFonts w:ascii="IRNazanin" w:hAnsi="IRNazanin" w:eastAsia="IRNazanin" w:cs="IRNazanin"/>
          <w:lang w:bidi="fa-IR"/>
          <w:color w:val="111111"/>
          <w:sz w:val="28"/>
          <w:szCs w:val="28"/>
          <w:rtl/>
        </w:rPr>
        <w:t xml:space="preserve">الغصن</w:t>
      </w:r>
      <w:r>
        <w:rPr>
          <w:rStyle w:val="FootnoteReference"/>
        </w:rPr>
        <w:footnoteReference w:id="782"/>
      </w:r>
      <w:r>
        <w:rPr>
          <w:rFonts w:ascii="IRNazanin" w:hAnsi="IRNazanin" w:eastAsia="IRNazanin" w:cs="IRNazanin"/>
          <w:lang w:bidi="fa-IR"/>
          <w:color w:val="111111"/>
          <w:sz w:val="28"/>
          <w:szCs w:val="28"/>
          <w:rtl/>
        </w:rPr>
        <w:t xml:space="preserve">الأخضر،و أکمله الأراک</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محلّه</w:t>
      </w:r>
      <w:r>
        <w:rPr>
          <w:rStyle w:val="FootnoteReference"/>
        </w:rPr>
        <w:footnoteReference w:id="784"/>
      </w:r>
      <w:r>
        <w:rPr>
          <w:rFonts w:ascii="IRNazanin" w:hAnsi="IRNazanin" w:eastAsia="IRNazanin" w:cs="IRNazanin"/>
          <w:lang w:bidi="fa-IR"/>
          <w:color w:val="111111"/>
          <w:sz w:val="28"/>
          <w:szCs w:val="28"/>
          <w:rtl/>
        </w:rPr>
        <w:t xml:space="preserve">قبل غسل الوضوء</w:t>
      </w:r>
      <w:r>
        <w:rPr>
          <w:rStyle w:val="FootnoteReference"/>
        </w:rPr>
        <w:footnoteReference w:id="785"/>
      </w:r>
      <w:r>
        <w:rPr>
          <w:rFonts w:ascii="IRNazanin" w:hAnsi="IRNazanin" w:eastAsia="IRNazanin" w:cs="IRNazanin"/>
          <w:lang w:bidi="fa-IR"/>
          <w:color w:val="111111"/>
          <w:sz w:val="28"/>
          <w:szCs w:val="28"/>
          <w:rtl/>
        </w:rPr>
        <w:t xml:space="preserve">الواجب و الندب</w:t>
      </w:r>
      <w:r>
        <w:rPr>
          <w:rStyle w:val="FootnoteReference"/>
        </w:rPr>
        <w:footnoteReference w:id="786"/>
      </w:r>
      <w:r>
        <w:rPr>
          <w:rFonts w:ascii="IRNazanin" w:hAnsi="IRNazanin" w:eastAsia="IRNazanin" w:cs="IRNazanin"/>
          <w:lang w:bidi="fa-IR"/>
          <w:color w:val="111111"/>
          <w:sz w:val="28"/>
          <w:szCs w:val="28"/>
          <w:rtl/>
        </w:rPr>
        <w:t xml:space="preserve">کالمضمضة</w:t>
      </w:r>
      <w:r>
        <w:rPr>
          <w:rStyle w:val="FootnoteReference"/>
        </w:rPr>
        <w:footnoteReference w:id="787"/>
      </w:r>
      <w:r>
        <w:rPr>
          <w:rFonts w:ascii="IRNazanin" w:hAnsi="IRNazanin" w:eastAsia="IRNazanin" w:cs="IRNazanin"/>
          <w:lang w:bidi="fa-IR"/>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أخّره</w:t>
      </w:r>
      <w:r>
        <w:rPr>
          <w:rStyle w:val="FootnoteReference"/>
        </w:rPr>
        <w:footnoteReference w:id="788"/>
      </w:r>
      <w:r>
        <w:rPr>
          <w:rFonts w:ascii="IRNazanin" w:hAnsi="IRNazanin" w:eastAsia="IRNazanin" w:cs="IRNazanin"/>
          <w:lang w:bidi="fa-IR"/>
          <w:color w:val="111111"/>
          <w:sz w:val="28"/>
          <w:szCs w:val="28"/>
          <w:rtl/>
        </w:rPr>
        <w:t xml:space="preserve">عنه أجزأ.</w:t>
      </w:r>
    </w:p>
    <w:p>
      <w:pPr>
        <w:pStyle w:val="BookText"/>
      </w:pPr>
      <w:r>
        <w:rPr>
          <w:rFonts w:ascii="IRNazanin" w:hAnsi="IRNazanin" w:eastAsia="IRNazanin" w:cs="IRNazanin"/>
          <w:lang w:bidi="fa-IR"/>
          <w:color w:val="111111"/>
          <w:sz w:val="28"/>
          <w:szCs w:val="28"/>
          <w:rtl/>
        </w:rPr>
        <w:t xml:space="preserve">و اعلم أنّ السواک سنّة مطلقا</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*بعض الروایات الواردة فی خصوص السواک</w:t>
      </w:r>
    </w:p>
    <w:p>
      <w:pPr>
        <w:pStyle w:val="BookText"/>
      </w:pPr>
      <w:r>
        <w:rPr>
          <w:rFonts w:ascii="IRNazanin" w:hAnsi="IRNazanin" w:eastAsia="IRNazanin" w:cs="IRNazanin"/>
          <w:lang w:bidi="fa-IR"/>
          <w:color w:val="111111"/>
          <w:sz w:val="28"/>
          <w:szCs w:val="28"/>
          <w:rtl/>
        </w:rPr>
        <w:t xml:space="preserve">الاولی:محمّد بن یعقوب بإسناده عن أبی اسامة عن أبی عبد اللّه علیه السّلام قال:من سنن المرسلین السواک(الوسائل:ج 1 ص 346 ب 1 من أبواب السواک من کتاب الطهارة ح 2).</w:t>
      </w:r>
    </w:p>
    <w:p>
      <w:pPr>
        <w:pStyle w:val="BookText"/>
      </w:pPr>
      <w:r>
        <w:rPr>
          <w:rFonts w:ascii="IRNazanin" w:hAnsi="IRNazanin" w:eastAsia="IRNazanin" w:cs="IRNazanin"/>
          <w:lang w:bidi="fa-IR"/>
          <w:color w:val="111111"/>
          <w:sz w:val="28"/>
          <w:szCs w:val="28"/>
          <w:rtl/>
        </w:rPr>
        <w:t xml:space="preserve">الثانیة:محمّد بن یعقوب بإسناده عن إسحاق بن عمّار عن أبی عبد اللّه علیه السّلام،قال:قال لی:السواک من سنن المرسلین(المصدر السابق:ح 5).</w:t>
      </w:r>
    </w:p>
    <w:p>
      <w:pPr>
        <w:pStyle w:val="BookText"/>
      </w:pPr>
      <w:r>
        <w:rPr>
          <w:rFonts w:ascii="IRNazanin" w:hAnsi="IRNazanin" w:eastAsia="IRNazanin" w:cs="IRNazanin"/>
          <w:lang w:bidi="fa-IR"/>
          <w:color w:val="111111"/>
          <w:sz w:val="28"/>
          <w:szCs w:val="28"/>
          <w:rtl/>
        </w:rPr>
        <w:t xml:space="preserve">الثالثة:محمّد بن یعقوب بإسناده عن ابن سنان عن أبی عبد اللّه علیه السّلام قال:فی السواک اثنتا عشرة خصلة:هو من السنّة،و مطهّرة للفم،و مجلاة للبصر،و یرضی الربّ،و یذهب بالغمّ(بالبلغم)،و یزید فی الحفظ،و یبیّض الأسنان،و یضاعف الحسنات،و یذهب بالحفر،و یشدّ اللثة،و یشهّی الطعام،و یفرح بالملائکة(المصدر السابق:ص 347 ح 12).</w:t>
      </w:r>
    </w:p>
    <w:p>
      <w:pPr>
        <w:pStyle w:val="BookText"/>
      </w:pPr>
      <w:r>
        <w:rPr>
          <w:rFonts w:ascii="IRNazanin" w:hAnsi="IRNazanin" w:eastAsia="IRNazanin" w:cs="IRNazanin"/>
          <w:lang w:bidi="fa-IR"/>
          <w:color w:val="111111"/>
          <w:sz w:val="28"/>
          <w:szCs w:val="28"/>
          <w:rtl/>
        </w:rPr>
        <w:t xml:space="preserve">الرابعة:محمّد بن علیّ بن الحسین بإسناده عن الحسین بن زید عن الصادق عن آبائه علیهم السّلام-فی حدیث المناهی-قال:قال رسول اللّه صلّی اللّه علیه و آله:ما زال جبرئیل یوصینی بالسواک حتّی ظننت أنّه سیجعله فریضة(المصدر السابق:ص 348 ح 16).</w:t>
      </w:r>
    </w:p>
    <w:p>
      <w:pPr>
        <w:pStyle w:val="BookText"/>
      </w:pPr>
      <w:r>
        <w:rPr>
          <w:rFonts w:ascii="Amiri" w:hAnsi="Amiri" w:eastAsia="Amiri" w:cs="Amiri"/>
          <w:lang w:bidi="ar-SA"/>
          <w:color w:val="111111"/>
          <w:sz w:val="28"/>
          <w:szCs w:val="28"/>
          <w:rtl/>
        </w:rPr>
        <w:t xml:space="preserve">،و لکنّه یتأکّد فی مواضع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الأوّل:قبل الشروع فی الوضوء.</w:t>
      </w:r>
    </w:p>
    <w:p>
      <w:pPr>
        <w:pStyle w:val="BookText"/>
      </w:pPr>
      <w:r>
        <w:rPr>
          <w:rFonts w:ascii="IRNazanin" w:hAnsi="IRNazanin" w:eastAsia="IRNazanin" w:cs="IRNazanin"/>
          <w:lang w:bidi="fa-IR"/>
          <w:color w:val="111111"/>
          <w:sz w:val="28"/>
          <w:szCs w:val="28"/>
          <w:rtl/>
        </w:rPr>
        <w:t xml:space="preserve">الثانی:قبل الشروع فی الصلاة.</w:t>
      </w:r>
    </w:p>
    <w:p>
      <w:pPr>
        <w:pStyle w:val="BookText"/>
      </w:pPr>
      <w:r>
        <w:rPr>
          <w:rFonts w:ascii="IRNazanin" w:hAnsi="IRNazanin" w:eastAsia="IRNazanin" w:cs="IRNazanin"/>
          <w:lang w:bidi="fa-IR"/>
          <w:color w:val="111111"/>
          <w:sz w:val="28"/>
          <w:szCs w:val="28"/>
          <w:rtl/>
        </w:rPr>
        <w:t xml:space="preserve">الثالث:قبل الشروع فی قراءة القرآن.</w:t>
      </w:r>
    </w:p>
    <w:p>
      <w:pPr>
        <w:pStyle w:val="BookText"/>
      </w:pPr>
      <w:r>
        <w:rPr>
          <w:rFonts w:ascii="IRNazanin" w:hAnsi="IRNazanin" w:eastAsia="IRNazanin" w:cs="IRNazanin"/>
          <w:lang w:bidi="fa-IR"/>
          <w:color w:val="111111"/>
          <w:sz w:val="28"/>
          <w:szCs w:val="28"/>
          <w:rtl/>
        </w:rPr>
        <w:t xml:space="preserve">الرابع:إذا حصل الاصفرار أو الاسوداد فی الأسنان.</w:t>
      </w:r>
    </w:p>
    <w:p>
      <w:pPr>
        <w:pStyle w:val="BookText"/>
      </w:pPr>
      <w:r>
        <w:rPr>
          <w:rFonts w:ascii="IRNazanin" w:hAnsi="IRNazanin" w:eastAsia="IRNazanin" w:cs="IRNazanin"/>
          <w:lang w:bidi="fa-IR"/>
          <w:color w:val="111111"/>
          <w:sz w:val="28"/>
          <w:szCs w:val="28"/>
          <w:rtl/>
        </w:rPr>
        <w:t xml:space="preserve">،منها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3" w:name="pg19794_202937"/>
    <w:bookmarkEnd w:id="63"/>
    <w:p>
      <w:pPr>
        <w:pStyle w:val="BookText"/>
      </w:pPr>
      <w:r>
        <w:rPr>
          <w:rFonts w:ascii="IRNazanin" w:hAnsi="IRNazanin" w:eastAsia="IRNazanin" w:cs="IRNazanin"/>
          <w:lang w:bidi="fa-IR"/>
          <w:color w:val="111111"/>
          <w:sz w:val="28"/>
          <w:szCs w:val="28"/>
          <w:rtl/>
        </w:rPr>
        <w:t xml:space="preserve">الوضوء و الصلاة و قراءة القرآن و اصفرار الأسنان و غیره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6"/>
      </w:pPr>
      <w:bookmarkStart w:id="226" w:name="_Toc86"/>
      <w:r>
        <w:t>(التسمیة)</w:t>
      </w:r>
      <w:bookmarkEnd w:id="226"/>
    </w:p>
    <w:p>
      <w:pPr>
        <w:pStyle w:val="BookText"/>
      </w:pPr>
      <w:r>
        <w:rPr>
          <w:rFonts w:ascii="IRNazanin" w:hAnsi="IRNazanin" w:eastAsia="IRNazanin" w:cs="IRNazanin"/>
          <w:lang w:bidi="fa-IR"/>
          <w:color w:val="111111"/>
          <w:sz w:val="28"/>
          <w:szCs w:val="28"/>
          <w:rtl/>
        </w:rPr>
        <w:t xml:space="preserve">(و التسمیة</w:t>
      </w:r>
      <w:r>
        <w:rPr>
          <w:rStyle w:val="FootnoteReference"/>
        </w:rPr>
        <w:footnoteReference w:id="791"/>
      </w:r>
      <w:r>
        <w:rPr>
          <w:rFonts w:ascii="IRNazanin" w:hAnsi="IRNazanin" w:eastAsia="IRNazanin" w:cs="IRNazanin"/>
          <w:lang w:bidi="fa-IR"/>
          <w:color w:val="111111"/>
          <w:sz w:val="28"/>
          <w:szCs w:val="28"/>
          <w:rtl/>
        </w:rPr>
        <w:t xml:space="preserve">) ،و صورتها«بسم اللّه و باللّه».</w:t>
      </w:r>
    </w:p>
    <w:p>
      <w:pPr>
        <w:pStyle w:val="BookText"/>
      </w:pPr>
      <w:r>
        <w:rPr>
          <w:rFonts w:ascii="IRNazanin" w:hAnsi="IRNazanin" w:eastAsia="IRNazanin" w:cs="IRNazanin"/>
          <w:lang w:bidi="fa-IR"/>
          <w:color w:val="111111"/>
          <w:sz w:val="28"/>
          <w:szCs w:val="28"/>
          <w:rtl/>
        </w:rPr>
        <w:t xml:space="preserve">و یستحبّ اتباعها</w:t>
      </w:r>
      <w:r>
        <w:rPr>
          <w:rStyle w:val="FootnoteReference"/>
        </w:rPr>
        <w:footnoteReference w:id="792"/>
      </w:r>
      <w:r>
        <w:rPr>
          <w:rFonts w:ascii="IRNazanin" w:hAnsi="IRNazanin" w:eastAsia="IRNazanin" w:cs="IRNazanin"/>
          <w:lang w:bidi="fa-IR"/>
          <w:color w:val="111111"/>
          <w:sz w:val="28"/>
          <w:szCs w:val="28"/>
          <w:rtl/>
        </w:rPr>
        <w:t xml:space="preserve">بقوله:«اللّهمّ اجعلنی من التوّابین و اجعلنی من المتطهّرین»،و لو اقتصر علی«بسم اللّه»أجزأ.</w:t>
      </w:r>
    </w:p>
    <w:p>
      <w:pPr>
        <w:pStyle w:val="BookText"/>
      </w:pPr>
      <w:r>
        <w:rPr>
          <w:rFonts w:ascii="IRNazanin" w:hAnsi="IRNazanin" w:eastAsia="IRNazanin" w:cs="IRNazanin"/>
          <w:lang w:bidi="fa-IR"/>
          <w:color w:val="111111"/>
          <w:sz w:val="28"/>
          <w:szCs w:val="28"/>
          <w:rtl/>
        </w:rPr>
        <w:t xml:space="preserve">و لو نسیها ابتداء تدارکها</w:t>
      </w:r>
      <w:r>
        <w:rPr>
          <w:rStyle w:val="FootnoteReference"/>
        </w:rPr>
        <w:footnoteReference w:id="793"/>
      </w:r>
      <w:r>
        <w:rPr>
          <w:rFonts w:ascii="IRNazanin" w:hAnsi="IRNazanin" w:eastAsia="IRNazanin" w:cs="IRNazanin"/>
          <w:lang w:bidi="fa-IR"/>
          <w:color w:val="111111"/>
          <w:sz w:val="28"/>
          <w:szCs w:val="28"/>
          <w:rtl/>
        </w:rPr>
        <w:t xml:space="preserve">حیث ذکر قبل الفراغ کالأکل</w:t>
      </w:r>
      <w:r>
        <w:rPr>
          <w:rStyle w:val="FootnoteReference"/>
        </w:rPr>
        <w:footnoteReference w:id="794"/>
      </w:r>
      <w:r>
        <w:rPr>
          <w:rFonts w:ascii="IRNazanin" w:hAnsi="IRNazanin" w:eastAsia="IRNazanin" w:cs="IRNazanin"/>
          <w:lang w:bidi="fa-IR"/>
          <w:color w:val="111111"/>
          <w:sz w:val="28"/>
          <w:szCs w:val="28"/>
          <w:rtl/>
        </w:rPr>
        <w:t xml:space="preserve">،و کذا لو ترکها عمدا</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6"/>
      </w:pPr>
      <w:bookmarkStart w:id="227" w:name="_Toc87"/>
      <w:r>
        <w:t>(غسل الیدین)</w:t>
      </w:r>
      <w:bookmarkEnd w:id="227"/>
    </w:p>
    <w:p>
      <w:pPr>
        <w:pStyle w:val="BookText"/>
      </w:pPr>
      <w:r>
        <w:rPr>
          <w:rFonts w:ascii="IRNazanin" w:hAnsi="IRNazanin" w:eastAsia="IRNazanin" w:cs="IRNazanin"/>
          <w:lang w:bidi="fa-IR"/>
          <w:color w:val="111111"/>
          <w:sz w:val="28"/>
          <w:szCs w:val="28"/>
          <w:rtl/>
        </w:rPr>
        <w:t xml:space="preserve">(و غسل الیدین</w:t>
      </w:r>
      <w:r>
        <w:rPr>
          <w:rStyle w:val="FootnoteReference"/>
        </w:rPr>
        <w:footnoteReference w:id="796"/>
      </w:r>
      <w:r>
        <w:rPr>
          <w:rFonts w:ascii="IRNazanin" w:hAnsi="IRNazanin" w:eastAsia="IRNazanin" w:cs="IRNazanin"/>
          <w:lang w:bidi="fa-IR"/>
          <w:color w:val="111111"/>
          <w:sz w:val="28"/>
          <w:szCs w:val="28"/>
          <w:rtl/>
        </w:rPr>
        <w:t xml:space="preserve">) من الزندین (مرّتین) من حدث النوم و البول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الغائط لا من مطلق الحدث کالریح علی المشهور</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قیل:من الأوّلین</w:t>
      </w:r>
      <w:r>
        <w:rPr>
          <w:rStyle w:val="FootnoteReference"/>
        </w:rPr>
        <w:footnoteReference w:id="798"/>
      </w:r>
      <w:r>
        <w:rPr>
          <w:rFonts w:ascii="IRNazanin" w:hAnsi="IRNazanin" w:eastAsia="IRNazanin" w:cs="IRNazanin"/>
          <w:lang w:bidi="fa-IR"/>
          <w:color w:val="111111"/>
          <w:sz w:val="28"/>
          <w:szCs w:val="28"/>
          <w:rtl/>
        </w:rPr>
        <w:t xml:space="preserve">مرّة،و به قطع فی الذکری.</w:t>
      </w:r>
    </w:p>
    <w:p>
      <w:pPr>
        <w:pStyle w:val="BookText"/>
      </w:pPr>
      <w:r>
        <w:rPr>
          <w:rFonts w:ascii="IRNazanin" w:hAnsi="IRNazanin" w:eastAsia="IRNazanin" w:cs="IRNazanin"/>
          <w:lang w:bidi="fa-IR"/>
          <w:color w:val="111111"/>
          <w:sz w:val="28"/>
          <w:szCs w:val="28"/>
          <w:rtl/>
        </w:rPr>
        <w:t xml:space="preserve">و قیل:مرّة فی الجمیع</w:t>
      </w:r>
      <w:r>
        <w:rPr>
          <w:rStyle w:val="FootnoteReference"/>
        </w:rPr>
        <w:footnoteReference w:id="799"/>
      </w:r>
      <w:r>
        <w:rPr>
          <w:rFonts w:ascii="IRNazanin" w:hAnsi="IRNazanin" w:eastAsia="IRNazanin" w:cs="IRNazanin"/>
          <w:lang w:bidi="fa-IR"/>
          <w:color w:val="111111"/>
          <w:sz w:val="28"/>
          <w:szCs w:val="28"/>
          <w:rtl/>
        </w:rPr>
        <w:t xml:space="preserve">،و اختاره المصنّف فی النفلیّة،و نسب التفصیل</w:t>
      </w:r>
      <w:r>
        <w:rPr>
          <w:rStyle w:val="FootnoteReference"/>
        </w:rPr>
        <w:footnoteReference w:id="800"/>
      </w:r>
      <w:r>
        <w:rPr>
          <w:rFonts w:ascii="IRNazanin" w:hAnsi="IRNazanin" w:eastAsia="IRNazanin" w:cs="IRNazanin"/>
          <w:lang w:bidi="fa-IR"/>
          <w:color w:val="111111"/>
          <w:sz w:val="28"/>
          <w:szCs w:val="28"/>
          <w:rtl/>
        </w:rPr>
        <w:t xml:space="preserve">إلی المشهور،و هو الأقوی.</w:t>
      </w:r>
    </w:p>
    <w:p>
      <w:pPr>
        <w:pStyle w:val="BookText"/>
      </w:pPr>
      <w:r>
        <w:rPr>
          <w:rFonts w:ascii="IRNazanin" w:hAnsi="IRNazanin" w:eastAsia="IRNazanin" w:cs="IRNazanin"/>
          <w:lang w:bidi="fa-IR"/>
          <w:color w:val="111111"/>
          <w:sz w:val="28"/>
          <w:szCs w:val="28"/>
          <w:rtl/>
        </w:rPr>
        <w:t xml:space="preserve">و لو اجتمعت الأسباب تداخلت إن تساوت</w:t>
      </w:r>
      <w:r>
        <w:rPr>
          <w:rStyle w:val="FootnoteReference"/>
        </w:rPr>
        <w:footnoteReference w:id="801"/>
      </w:r>
      <w:r>
        <w:rPr>
          <w:rFonts w:ascii="IRNazanin" w:hAnsi="IRNazanin" w:eastAsia="IRNazanin" w:cs="IRNazanin"/>
          <w:lang w:bidi="fa-IR"/>
          <w:color w:val="111111"/>
          <w:sz w:val="28"/>
          <w:szCs w:val="28"/>
          <w:rtl/>
        </w:rPr>
        <w:t xml:space="preserve">،و إلاّ دخل الأقلّ تحت الأکثر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لیکن الغسل (قبل إدخالهما</w:t>
      </w:r>
      <w:r>
        <w:rPr>
          <w:rStyle w:val="FootnoteReference"/>
        </w:rPr>
        <w:footnoteReference w:id="803"/>
      </w:r>
      <w:r>
        <w:rPr>
          <w:rFonts w:ascii="IRNazanin" w:hAnsi="IRNazanin" w:eastAsia="IRNazanin" w:cs="IRNazanin"/>
          <w:lang w:bidi="fa-IR"/>
          <w:color w:val="111111"/>
          <w:sz w:val="28"/>
          <w:szCs w:val="28"/>
          <w:rtl/>
        </w:rPr>
        <w:t xml:space="preserve">الإناء)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یمکن الاغتراف</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 الضمیر فی قوله«منه»یرجع إلی الإناء.</w:t>
      </w:r>
    </w:p>
    <w:p>
      <w:pPr>
        <w:pStyle w:val="BookText"/>
      </w:pPr>
      <w:r>
        <w:rPr>
          <w:rFonts w:ascii="IRNazanin" w:hAnsi="IRNazanin" w:eastAsia="IRNazanin" w:cs="IRNazanin"/>
          <w:lang w:bidi="fa-IR"/>
          <w:color w:val="111111"/>
          <w:sz w:val="28"/>
          <w:szCs w:val="28"/>
          <w:rtl/>
        </w:rPr>
        <w:t xml:space="preserve">منه،لدفع النجاسة الوهمیّة أو تعبّدا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یعتبر</w:t>
      </w:r>
      <w:r>
        <w:rPr>
          <w:rStyle w:val="FootnoteReference"/>
        </w:rPr>
        <w:footnoteReference w:id="805"/>
      </w:r>
      <w:r>
        <w:rPr>
          <w:rFonts w:ascii="IRNazanin" w:hAnsi="IRNazanin" w:eastAsia="IRNazanin" w:cs="IRNazanin"/>
          <w:lang w:bidi="fa-IR"/>
          <w:color w:val="111111"/>
          <w:sz w:val="28"/>
          <w:szCs w:val="28"/>
          <w:rtl/>
        </w:rPr>
        <w:t xml:space="preserve">کون الماء قلیلا،لإطلاق النصّ</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محمّد بن علیّ بن الحسین قال:قال الصادق علیه السّلام:اغسل یدک من البول مرّة،و من الغائط مرّتین،و من الجنابة ثلاثا(الوسائل:ج 1 ص 301 ب 27 من أبواب الوضوء من کتاب الطهارة ح 4).</w:t>
      </w:r>
    </w:p>
    <w:p>
      <w:pPr>
        <w:pStyle w:val="BookText"/>
      </w:pPr>
      <w:r>
        <w:rPr>
          <w:rFonts w:ascii="IRNazanin" w:hAnsi="IRNazanin" w:eastAsia="IRNazanin" w:cs="IRNazanin"/>
          <w:lang w:bidi="fa-IR"/>
          <w:color w:val="111111"/>
          <w:sz w:val="28"/>
          <w:szCs w:val="28"/>
          <w:rtl/>
        </w:rPr>
        <w:t xml:space="preserve">،خلافا للعلاّمة حیث اعتبره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4" w:name="pg19794_202940"/>
    <w:bookmarkEnd w:id="64"/>
    <w:p>
      <w:pPr>
        <w:pStyle w:val="Heading6"/>
      </w:pPr>
      <w:bookmarkStart w:id="228" w:name="_Toc88"/>
      <w:r>
        <w:t>(المضمضة و الاستنشاق و تثلیثهما)</w:t>
      </w:r>
      <w:bookmarkEnd w:id="228"/>
    </w:p>
    <w:p>
      <w:pPr>
        <w:pStyle w:val="BookText"/>
      </w:pPr>
      <w:r>
        <w:rPr>
          <w:rFonts w:ascii="Amiri" w:hAnsi="Amiri" w:eastAsia="Amiri" w:cs="Amiri"/>
          <w:lang w:bidi="ar-SA"/>
          <w:color w:val="111111"/>
          <w:sz w:val="28"/>
          <w:szCs w:val="28"/>
          <w:rtl/>
        </w:rPr>
        <w:t xml:space="preserve">(و المضمضة</w:t>
      </w:r>
      <w:r>
        <w:rPr>
          <w:rStyle w:val="FootnoteReference"/>
        </w:rPr>
        <w:footnoteReference w:id="807"/>
      </w:r>
      <w:r>
        <w:rPr>
          <w:rFonts w:ascii="IRNazanin" w:hAnsi="IRNazanin" w:eastAsia="IRNazanin" w:cs="IRNazanin"/>
          <w:lang w:bidi="fa-IR"/>
          <w:color w:val="111111"/>
          <w:sz w:val="28"/>
          <w:szCs w:val="28"/>
          <w:rtl/>
        </w:rPr>
        <w:t xml:space="preserve">) ،و هی إدخال الماء الفم و إدارته</w:t>
      </w:r>
      <w:r>
        <w:rPr>
          <w:rStyle w:val="FootnoteReference"/>
        </w:rPr>
        <w:footnoteReference w:id="808"/>
      </w:r>
      <w:r>
        <w:rPr>
          <w:rFonts w:ascii="IRNazanin" w:hAnsi="IRNazanin" w:eastAsia="IRNazanin" w:cs="IRNazanin"/>
          <w:lang w:bidi="fa-IR"/>
          <w:color w:val="111111"/>
          <w:sz w:val="28"/>
          <w:szCs w:val="28"/>
          <w:rtl/>
        </w:rPr>
        <w:t xml:space="preserve">فیه (و الاستنشاق</w:t>
      </w:r>
      <w:r>
        <w:rPr>
          <w:rStyle w:val="FootnoteReference"/>
        </w:rPr>
        <w:footnoteReference w:id="809"/>
      </w:r>
      <w:r>
        <w:rPr>
          <w:rFonts w:ascii="IRNazanin" w:hAnsi="IRNazanin" w:eastAsia="IRNazanin" w:cs="IRNazanin"/>
          <w:lang w:bidi="fa-IR"/>
          <w:color w:val="111111"/>
          <w:sz w:val="28"/>
          <w:szCs w:val="28"/>
          <w:rtl/>
        </w:rPr>
        <w:t xml:space="preserve">) ،و هو</w:t>
      </w:r>
      <w:r>
        <w:rPr>
          <w:rStyle w:val="FootnoteReference"/>
        </w:rPr>
        <w:footnoteReference w:id="810"/>
      </w:r>
      <w:r>
        <w:rPr>
          <w:rFonts w:ascii="IRNazanin" w:hAnsi="IRNazanin" w:eastAsia="IRNazanin" w:cs="IRNazanin"/>
          <w:lang w:bidi="fa-IR"/>
          <w:color w:val="111111"/>
          <w:sz w:val="28"/>
          <w:szCs w:val="28"/>
          <w:rtl/>
        </w:rPr>
        <w:t xml:space="preserve">جذبه إلی داخل الأنف (و تثلیثهما</w:t>
      </w:r>
      <w:r>
        <w:rPr>
          <w:rStyle w:val="FootnoteReference"/>
        </w:rPr>
        <w:footnoteReference w:id="811"/>
      </w:r>
      <w:r>
        <w:rPr>
          <w:rFonts w:ascii="IRNazanin" w:hAnsi="IRNazanin" w:eastAsia="IRNazanin" w:cs="IRNazanin"/>
          <w:lang w:bidi="fa-IR"/>
          <w:color w:val="111111"/>
          <w:sz w:val="28"/>
          <w:szCs w:val="28"/>
          <w:rtl/>
        </w:rPr>
        <w:t xml:space="preserve">) بأن یفعل کلّ واحد منهما ثلاثا،و لو بغرفة واحدة،و بثلاث</w:t>
      </w:r>
      <w:r>
        <w:rPr>
          <w:rStyle w:val="FootnoteReference"/>
        </w:rPr>
        <w:footnoteReference w:id="812"/>
      </w:r>
      <w:r>
        <w:rPr>
          <w:rFonts w:ascii="IRNazanin" w:hAnsi="IRNazanin" w:eastAsia="IRNazanin" w:cs="IRNazanin"/>
          <w:lang w:bidi="fa-IR"/>
          <w:color w:val="111111"/>
          <w:sz w:val="28"/>
          <w:szCs w:val="28"/>
          <w:rtl/>
        </w:rPr>
        <w:t xml:space="preserve">أفضل.</w:t>
      </w:r>
    </w:p>
    <w:p>
      <w:pPr>
        <w:pStyle w:val="BookText"/>
      </w:pPr>
      <w:r>
        <w:rPr>
          <w:rFonts w:ascii="IRNazanin" w:hAnsi="IRNazanin" w:eastAsia="IRNazanin" w:cs="IRNazanin"/>
          <w:lang w:bidi="fa-IR"/>
          <w:color w:val="111111"/>
          <w:sz w:val="28"/>
          <w:szCs w:val="28"/>
          <w:rtl/>
        </w:rPr>
        <w:t xml:space="preserve">و کذا یستحبّ تقدیم المضمضة أجمع</w:t>
      </w:r>
      <w:r>
        <w:rPr>
          <w:rStyle w:val="FootnoteReference"/>
        </w:rPr>
        <w:footnoteReference w:id="813"/>
      </w:r>
      <w:r>
        <w:rPr>
          <w:rFonts w:ascii="IRNazanin" w:hAnsi="IRNazanin" w:eastAsia="IRNazanin" w:cs="IRNazanin"/>
          <w:lang w:bidi="fa-IR"/>
          <w:color w:val="111111"/>
          <w:sz w:val="28"/>
          <w:szCs w:val="28"/>
          <w:rtl/>
        </w:rPr>
        <w:t xml:space="preserve">علی الاستنشاق،و العطف بالواو لا یقتضیه</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 الضمیر الملفوظ فی قوله«لا یقتضیه»یرجع إلی التقدیم.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5" w:name="pg19794_202941"/>
    <w:bookmarkEnd w:id="65"/>
    <w:p>
      <w:pPr>
        <w:pStyle w:val="Heading6"/>
      </w:pPr>
      <w:bookmarkStart w:id="229" w:name="_Toc89"/>
      <w:r>
        <w:t>(تثنیة الغسلات الثلاث)</w:t>
      </w:r>
      <w:bookmarkEnd w:id="229"/>
    </w:p>
    <w:p>
      <w:pPr>
        <w:pStyle w:val="BookText"/>
      </w:pPr>
      <w:r>
        <w:rPr>
          <w:rFonts w:ascii="IRNazanin" w:hAnsi="IRNazanin" w:eastAsia="IRNazanin" w:cs="IRNazanin"/>
          <w:lang w:bidi="fa-IR"/>
          <w:color w:val="111111"/>
          <w:sz w:val="28"/>
          <w:szCs w:val="28"/>
          <w:rtl/>
        </w:rPr>
        <w:t xml:space="preserve">(و تثنیة الغسلات) الثلاث</w:t>
      </w:r>
      <w:r>
        <w:rPr>
          <w:rStyle w:val="FootnoteReference"/>
        </w:rPr>
        <w:footnoteReference w:id="815"/>
      </w:r>
      <w:r>
        <w:rPr>
          <w:rFonts w:ascii="IRNazanin" w:hAnsi="IRNazanin" w:eastAsia="IRNazanin" w:cs="IRNazanin"/>
          <w:lang w:bidi="fa-IR"/>
          <w:color w:val="111111"/>
          <w:sz w:val="28"/>
          <w:szCs w:val="28"/>
          <w:rtl/>
        </w:rPr>
        <w:t xml:space="preserve">بعد تمام الغسلة الاولی</w:t>
      </w:r>
      <w:r>
        <w:rPr>
          <w:rStyle w:val="FootnoteReference"/>
        </w:rPr>
        <w:footnoteReference w:id="816"/>
      </w:r>
      <w:r>
        <w:rPr>
          <w:rFonts w:ascii="IRNazanin" w:hAnsi="IRNazanin" w:eastAsia="IRNazanin" w:cs="IRNazanin"/>
          <w:lang w:bidi="fa-IR"/>
          <w:color w:val="111111"/>
          <w:sz w:val="28"/>
          <w:szCs w:val="28"/>
          <w:rtl/>
        </w:rPr>
        <w:t xml:space="preserve">فی المشهور،و أنکرها</w:t>
      </w:r>
      <w:r>
        <w:rPr>
          <w:rStyle w:val="FootnoteReference"/>
        </w:rPr>
        <w:footnoteReference w:id="817"/>
      </w:r>
      <w:r>
        <w:rPr>
          <w:rFonts w:ascii="IRNazanin" w:hAnsi="IRNazanin" w:eastAsia="IRNazanin" w:cs="IRNazanin"/>
          <w:lang w:bidi="fa-IR"/>
          <w:color w:val="111111"/>
          <w:sz w:val="28"/>
          <w:szCs w:val="28"/>
          <w:rtl/>
        </w:rPr>
        <w:t xml:space="preserve">الصدوق.</w:t>
      </w:r>
    </w:p>
    <w:p>
      <w:pPr>
        <w:pStyle w:val="Heading6"/>
      </w:pPr>
      <w:bookmarkStart w:id="230" w:name="_Toc90"/>
      <w:r>
        <w:t>(الدعاء عند کلّ فعل)</w:t>
      </w:r>
      <w:bookmarkEnd w:id="230"/>
    </w:p>
    <w:p>
      <w:pPr>
        <w:pStyle w:val="BookText"/>
      </w:pPr>
      <w:r>
        <w:rPr>
          <w:rFonts w:ascii="IRNazanin" w:hAnsi="IRNazanin" w:eastAsia="IRNazanin" w:cs="IRNazanin"/>
          <w:lang w:bidi="fa-IR"/>
          <w:color w:val="111111"/>
          <w:sz w:val="28"/>
          <w:szCs w:val="28"/>
          <w:rtl/>
        </w:rPr>
        <w:t xml:space="preserve">(و الدعاء</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الدعاء إذا نظر إلی الماء عند الوضوء هو:</w:t>
      </w:r>
    </w:p>
    <w:p>
      <w:pPr>
        <w:pStyle w:val="BookText"/>
      </w:pPr>
      <w:r>
        <w:rPr>
          <w:rFonts w:ascii="IRNazanin" w:hAnsi="IRNazanin" w:eastAsia="IRNazanin" w:cs="IRNazanin"/>
          <w:lang w:bidi="fa-IR"/>
          <w:color w:val="111111"/>
          <w:sz w:val="28"/>
          <w:szCs w:val="28"/>
          <w:rtl/>
        </w:rPr>
        <w:t xml:space="preserve">بسم اللّه و باللّه،و الحمد للّه الذی جعل الماء طهورا و لم یجعله نجسا.</w:t>
      </w:r>
    </w:p>
    <w:p>
      <w:pPr>
        <w:pStyle w:val="BookText"/>
      </w:pPr>
      <w:r>
        <w:rPr>
          <w:rFonts w:ascii="IRNazanin" w:hAnsi="IRNazanin" w:eastAsia="IRNazanin" w:cs="IRNazanin"/>
          <w:lang w:bidi="fa-IR"/>
          <w:color w:val="111111"/>
          <w:sz w:val="28"/>
          <w:szCs w:val="28"/>
          <w:rtl/>
        </w:rPr>
        <w:t xml:space="preserve">و عند غسل الیدین قبل الوضوء هو:</w:t>
      </w:r>
    </w:p>
    <w:p>
      <w:pPr>
        <w:pStyle w:val="BookText"/>
      </w:pPr>
      <w:r>
        <w:rPr>
          <w:rFonts w:ascii="IRNazanin" w:hAnsi="IRNazanin" w:eastAsia="IRNazanin" w:cs="IRNazanin"/>
          <w:lang w:bidi="fa-IR"/>
          <w:color w:val="111111"/>
          <w:sz w:val="28"/>
          <w:szCs w:val="28"/>
          <w:rtl/>
        </w:rPr>
        <w:t xml:space="preserve">اللّهمّ اجعلنی من التوّابین و اجعلنی من المتطهّرین.</w:t>
      </w:r>
    </w:p>
    <w:p>
      <w:pPr>
        <w:pStyle w:val="BookText"/>
      </w:pPr>
      <w:r>
        <w:rPr>
          <w:rFonts w:ascii="Amiri" w:hAnsi="Amiri" w:eastAsia="Amiri" w:cs="Amiri"/>
          <w:lang w:bidi="ar-SA"/>
          <w:color w:val="111111"/>
          <w:sz w:val="28"/>
          <w:szCs w:val="28"/>
          <w:rtl/>
        </w:rPr>
        <w:t xml:space="preserve">و عند المضمضة هو:</w:t>
      </w:r>
    </w:p>
    <w:p>
      <w:pPr>
        <w:pStyle w:val="BookText"/>
      </w:pPr>
      <w:r>
        <w:rPr>
          <w:rFonts w:ascii="IRNazanin" w:hAnsi="IRNazanin" w:eastAsia="IRNazanin" w:cs="IRNazanin"/>
          <w:lang w:bidi="fa-IR"/>
          <w:color w:val="111111"/>
          <w:sz w:val="28"/>
          <w:szCs w:val="28"/>
          <w:rtl/>
        </w:rPr>
        <w:t xml:space="preserve">اللّهمّ لقّنی حجّتی یوم ألقاک،و أطلق لسانی بذکرک.</w:t>
      </w:r>
    </w:p>
    <w:p>
      <w:pPr>
        <w:pStyle w:val="BookText"/>
      </w:pPr>
      <w:r>
        <w:rPr>
          <w:rFonts w:ascii="IRNazanin" w:hAnsi="IRNazanin" w:eastAsia="IRNazanin" w:cs="IRNazanin"/>
          <w:lang w:bidi="fa-IR"/>
          <w:color w:val="111111"/>
          <w:sz w:val="28"/>
          <w:szCs w:val="28"/>
          <w:rtl/>
        </w:rPr>
        <w:t xml:space="preserve">و عند الاستنشاق هو:</w:t>
      </w:r>
    </w:p>
    <w:p>
      <w:pPr>
        <w:pStyle w:val="BookText"/>
      </w:pPr>
      <w:r>
        <w:rPr>
          <w:rFonts w:ascii="Amiri" w:hAnsi="Amiri" w:eastAsia="Amiri" w:cs="Amiri"/>
          <w:lang w:bidi="ar-SA"/>
          <w:color w:val="111111"/>
          <w:sz w:val="28"/>
          <w:szCs w:val="28"/>
          <w:rtl/>
        </w:rPr>
        <w:t xml:space="preserve">اللّهمّ لا تحرّم علیّ ریح الجنّة،و اجعلنی ممّن یشمّ ریحها و روحها و طیبها.</w:t>
      </w:r>
    </w:p>
    <w:p>
      <w:pPr>
        <w:pStyle w:val="BookText"/>
      </w:pPr>
      <w:r>
        <w:rPr>
          <w:rFonts w:ascii="IRNazanin" w:hAnsi="IRNazanin" w:eastAsia="IRNazanin" w:cs="IRNazanin"/>
          <w:lang w:bidi="fa-IR"/>
          <w:color w:val="111111"/>
          <w:sz w:val="28"/>
          <w:szCs w:val="28"/>
          <w:rtl/>
        </w:rPr>
        <w:t xml:space="preserve">و عند غسل الوجه هو:</w:t>
      </w:r>
    </w:p>
    <w:p>
      <w:pPr>
        <w:pStyle w:val="BookText"/>
      </w:pPr>
      <w:r>
        <w:rPr>
          <w:rFonts w:ascii="IRNazanin" w:hAnsi="IRNazanin" w:eastAsia="IRNazanin" w:cs="IRNazanin"/>
          <w:lang w:bidi="fa-IR"/>
          <w:color w:val="111111"/>
          <w:sz w:val="28"/>
          <w:szCs w:val="28"/>
          <w:rtl/>
        </w:rPr>
        <w:t xml:space="preserve">اللّهمّ بیّض وجهی یوم تسودّ فیه الوجوه،و لا تسوّد وجهی یوم تبیضّ فیه الوجوه.</w:t>
      </w:r>
    </w:p>
    <w:p>
      <w:pPr>
        <w:pStyle w:val="BookText"/>
      </w:pPr>
      <w:r>
        <w:rPr>
          <w:rFonts w:ascii="IRNazanin" w:hAnsi="IRNazanin" w:eastAsia="IRNazanin" w:cs="IRNazanin"/>
          <w:lang w:bidi="fa-IR"/>
          <w:color w:val="111111"/>
          <w:sz w:val="28"/>
          <w:szCs w:val="28"/>
          <w:rtl/>
        </w:rPr>
        <w:t xml:space="preserve">و عند غسل الید الیمنی هو:</w:t>
      </w:r>
    </w:p>
    <w:p>
      <w:pPr>
        <w:pStyle w:val="BookText"/>
      </w:pPr>
      <w:r>
        <w:rPr>
          <w:rFonts w:ascii="IRNazanin" w:hAnsi="IRNazanin" w:eastAsia="IRNazanin" w:cs="IRNazanin"/>
          <w:lang w:bidi="fa-IR"/>
          <w:color w:val="111111"/>
          <w:sz w:val="28"/>
          <w:szCs w:val="28"/>
          <w:rtl/>
        </w:rPr>
        <w:t xml:space="preserve">اللّهمّ أعطنی کتابی بیمینی،و الخلد فی الجنان بیساری،و حاسبنی حسابا یسیرا.</w:t>
      </w:r>
    </w:p>
    <w:p>
      <w:pPr>
        <w:pStyle w:val="BookText"/>
      </w:pPr>
      <w:r>
        <w:rPr>
          <w:rFonts w:ascii="IRNazanin" w:hAnsi="IRNazanin" w:eastAsia="IRNazanin" w:cs="IRNazanin"/>
          <w:lang w:bidi="fa-IR"/>
          <w:color w:val="111111"/>
          <w:sz w:val="28"/>
          <w:szCs w:val="28"/>
          <w:rtl/>
        </w:rPr>
        <w:t xml:space="preserve">و عند غسل الید الیسری هو:</w:t>
      </w:r>
    </w:p>
    <w:p>
      <w:pPr>
        <w:pStyle w:val="BookText"/>
      </w:pPr>
      <w:r>
        <w:rPr>
          <w:rFonts w:ascii="IRNazanin" w:hAnsi="IRNazanin" w:eastAsia="IRNazanin" w:cs="IRNazanin"/>
          <w:lang w:bidi="fa-IR"/>
          <w:color w:val="111111"/>
          <w:sz w:val="28"/>
          <w:szCs w:val="28"/>
          <w:rtl/>
        </w:rPr>
        <w:t xml:space="preserve">اللّهمّ لا تعطنی کتابی بشمالی،و لا من وراء ظهری،و لا تجعلها مغلولة إلی عنقی،و أعوذ بک من مقطّعات النیران.</w:t>
      </w:r>
    </w:p>
    <w:p>
      <w:pPr>
        <w:pStyle w:val="BookText"/>
      </w:pPr>
      <w:r>
        <w:rPr>
          <w:rFonts w:ascii="IRNazanin" w:hAnsi="IRNazanin" w:eastAsia="IRNazanin" w:cs="IRNazanin"/>
          <w:lang w:bidi="fa-IR"/>
          <w:color w:val="111111"/>
          <w:sz w:val="28"/>
          <w:szCs w:val="28"/>
          <w:rtl/>
        </w:rPr>
        <w:t xml:space="preserve">و عند مسح الرأس هو:</w:t>
      </w:r>
    </w:p>
    <w:p>
      <w:pPr>
        <w:pStyle w:val="BookText"/>
      </w:pPr>
      <w:r>
        <w:rPr>
          <w:rFonts w:ascii="Amiri" w:hAnsi="Amiri" w:eastAsia="Amiri" w:cs="Amiri"/>
          <w:lang w:bidi="ar-SA"/>
          <w:color w:val="111111"/>
          <w:sz w:val="28"/>
          <w:szCs w:val="28"/>
          <w:rtl/>
        </w:rPr>
        <w:t xml:space="preserve">اللّهمّ غشّنی برحمتک و برکاتک و عفوک.</w:t>
      </w:r>
    </w:p>
    <w:p>
      <w:pPr>
        <w:pStyle w:val="BookText"/>
      </w:pPr>
      <w:r>
        <w:rPr>
          <w:rFonts w:ascii="IRNazanin" w:hAnsi="IRNazanin" w:eastAsia="IRNazanin" w:cs="IRNazanin"/>
          <w:lang w:bidi="fa-IR"/>
          <w:color w:val="111111"/>
          <w:sz w:val="28"/>
          <w:szCs w:val="28"/>
          <w:rtl/>
        </w:rPr>
        <w:t xml:space="preserve">و عند مسح الرجل هو:</w:t>
      </w:r>
    </w:p>
    <w:p>
      <w:pPr>
        <w:pStyle w:val="BookText"/>
      </w:pPr>
      <w:r>
        <w:rPr>
          <w:rFonts w:ascii="IRNazanin" w:hAnsi="IRNazanin" w:eastAsia="IRNazanin" w:cs="IRNazanin"/>
          <w:lang w:bidi="fa-IR"/>
          <w:color w:val="111111"/>
          <w:sz w:val="28"/>
          <w:szCs w:val="28"/>
          <w:rtl/>
        </w:rPr>
        <w:t xml:space="preserve">اللّهمّ ثبّتنی علی الصراط یوم تزلّ فیه الأقدام،و اجعل سعیی فیما یرضیک عنّی یا ذا الجلال و الإکرام.</w:t>
      </w:r>
    </w:p>
    <w:p>
      <w:pPr>
        <w:pStyle w:val="BookText"/>
      </w:pPr>
      <w:r>
        <w:rPr>
          <w:rFonts w:ascii="IRNazanin" w:hAnsi="IRNazanin" w:eastAsia="IRNazanin" w:cs="IRNazanin"/>
          <w:lang w:bidi="fa-IR"/>
          <w:color w:val="111111"/>
          <w:sz w:val="28"/>
          <w:szCs w:val="28"/>
          <w:rtl/>
        </w:rPr>
        <w:t xml:space="preserve">عند کلّ فعل) من الأفعال الواجبة و المستحبّة المتقدّمة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6" w:name="pg19794_202942"/>
    <w:bookmarkEnd w:id="66"/>
    <w:p>
      <w:pPr>
        <w:pStyle w:val="BookText"/>
      </w:pPr>
      <w:r>
        <w:rPr>
          <w:rFonts w:ascii="IRNazanin" w:hAnsi="IRNazanin" w:eastAsia="IRNazanin" w:cs="IRNazanin"/>
          <w:lang w:bidi="fa-IR"/>
          <w:color w:val="111111"/>
          <w:sz w:val="28"/>
          <w:szCs w:val="28"/>
          <w:rtl/>
        </w:rPr>
        <w:t xml:space="preserve">بالمأثور.</w:t>
      </w:r>
    </w:p>
    <w:p>
      <w:pPr>
        <w:pStyle w:val="Heading6"/>
      </w:pPr>
      <w:bookmarkStart w:id="231" w:name="_Toc91"/>
      <w:r>
        <w:t>(بدأة الرجل بالظهر)</w:t>
      </w:r>
      <w:bookmarkEnd w:id="231"/>
    </w:p>
    <w:p>
      <w:pPr>
        <w:pStyle w:val="BookText"/>
      </w:pPr>
      <w:r>
        <w:rPr>
          <w:rFonts w:ascii="Amiri" w:hAnsi="Amiri" w:eastAsia="Amiri" w:cs="Amiri"/>
          <w:lang w:bidi="ar-SA"/>
          <w:color w:val="111111"/>
          <w:sz w:val="28"/>
          <w:szCs w:val="28"/>
          <w:rtl/>
        </w:rPr>
        <w:t xml:space="preserve">(و بدأة</w:t>
      </w:r>
      <w:r>
        <w:rPr>
          <w:rStyle w:val="FootnoteReference"/>
        </w:rPr>
        <w:footnoteReference w:id="819"/>
      </w:r>
      <w:r>
        <w:rPr>
          <w:rFonts w:ascii="IRNazanin" w:hAnsi="IRNazanin" w:eastAsia="IRNazanin" w:cs="IRNazanin"/>
          <w:lang w:bidi="fa-IR"/>
          <w:color w:val="111111"/>
          <w:sz w:val="28"/>
          <w:szCs w:val="28"/>
          <w:rtl/>
        </w:rPr>
        <w:t xml:space="preserve">الرجل) فی غسل الیدین (بالظهر،و فی) الغسلة (الثانیة)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(بالبطن،عکس المرأة</w:t>
      </w:r>
      <w:r>
        <w:rPr>
          <w:rStyle w:val="FootnoteReference"/>
        </w:rPr>
        <w:footnoteReference w:id="820"/>
      </w:r>
      <w:r>
        <w:rPr>
          <w:rFonts w:ascii="Amiri" w:hAnsi="Amiri" w:eastAsia="Amiri" w:cs="Amiri"/>
          <w:lang w:bidi="ar-SA"/>
          <w:color w:val="111111"/>
          <w:sz w:val="28"/>
          <w:szCs w:val="28"/>
          <w:rtl/>
        </w:rPr>
        <w:t xml:space="preserve">) ،فإنّ السنّة لها البدأة بالبطن و الختم</w:t>
      </w:r>
      <w:r>
        <w:rPr>
          <w:rStyle w:val="FootnoteReference"/>
        </w:rPr>
        <w:footnoteReference w:id="821"/>
      </w:r>
      <w:r>
        <w:rPr>
          <w:rFonts w:ascii="IRNazanin" w:hAnsi="IRNazanin" w:eastAsia="IRNazanin" w:cs="IRNazanin"/>
          <w:lang w:bidi="fa-IR"/>
          <w:color w:val="111111"/>
          <w:sz w:val="28"/>
          <w:szCs w:val="28"/>
          <w:rtl/>
        </w:rPr>
        <w:t xml:space="preserve">بالظهر.</w:t>
      </w:r>
    </w:p>
    <w:p>
      <w:pPr>
        <w:pStyle w:val="BookText"/>
      </w:pPr>
      <w:r>
        <w:rPr>
          <w:rFonts w:ascii="IRNazanin" w:hAnsi="IRNazanin" w:eastAsia="IRNazanin" w:cs="IRNazanin"/>
          <w:lang w:bidi="fa-IR"/>
          <w:color w:val="111111"/>
          <w:sz w:val="28"/>
          <w:szCs w:val="28"/>
          <w:rtl/>
        </w:rPr>
        <w:t xml:space="preserve">کذا ذکره الشیخ،و تبعه علیه المصنّف هنا</w:t>
      </w:r>
      <w:r>
        <w:rPr>
          <w:rStyle w:val="FootnoteReference"/>
        </w:rPr>
        <w:footnoteReference w:id="822"/>
      </w:r>
      <w:r>
        <w:rPr>
          <w:rFonts w:ascii="Amiri" w:hAnsi="Amiri" w:eastAsia="Amiri" w:cs="Amiri"/>
          <w:lang w:bidi="ar-SA"/>
          <w:color w:val="111111"/>
          <w:sz w:val="28"/>
          <w:szCs w:val="28"/>
          <w:rtl/>
        </w:rPr>
        <w:t xml:space="preserve">و جماعة،و الموجود</w:t>
      </w:r>
      <w:r>
        <w:rPr>
          <w:rStyle w:val="FootnoteReference"/>
        </w:rPr>
        <w:footnoteReference w:id="823"/>
      </w:r>
      <w:r>
        <w:rPr>
          <w:rFonts w:ascii="IRNazanin" w:hAnsi="IRNazanin" w:eastAsia="IRNazanin" w:cs="IRNazanin"/>
          <w:lang w:bidi="fa-IR"/>
          <w:color w:val="111111"/>
          <w:sz w:val="28"/>
          <w:szCs w:val="28"/>
          <w:rtl/>
        </w:rPr>
        <w:t xml:space="preserve">فی النصوص بدأة الرجل بظهر الذراع،و المرأة بباطنه،من غیر فرق فیهما بین الغسلتین،و علیه</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الأوّل:محمّد بن یعقوب بإسناده عن محمّد بن اسماعیل بن بزیع عن أبی الحسن الرضا علیه السّلام قال:فرض اللّه علی النساء فی الوضوء للصلاة أن یبتدئن بباطن أذرعهنّ،و فی الرجل بظاهر الذراع(الوسائل:ج 1 ص 328 ب 40 من أبواب الوضوء من کتاب الطهارة ح 1).</w:t>
      </w:r>
    </w:p>
    <w:p>
      <w:pPr>
        <w:pStyle w:val="BookText"/>
      </w:pPr>
      <w:r>
        <w:rPr>
          <w:rFonts w:ascii="IRNazanin" w:hAnsi="IRNazanin" w:eastAsia="IRNazanin" w:cs="IRNazanin"/>
          <w:lang w:bidi="fa-IR"/>
          <w:color w:val="111111"/>
          <w:sz w:val="28"/>
          <w:szCs w:val="28"/>
          <w:rtl/>
        </w:rPr>
        <w:t xml:space="preserve">الثانی:محمّد بن علیّ بن الحسین قال:قال الرضا علیه السّلام:فرض اللّه عزّ و جلّ علی الناس فی الوضوء أن تبدأ المرأة بباطن ذراعیها،و الرجل بظاهر الذراع(المصدر السابق:ح 2).</w:t>
      </w:r>
    </w:p>
    <w:p>
      <w:pPr>
        <w:pStyle w:val="BookText"/>
      </w:pPr>
      <w:r>
        <w:rPr>
          <w:rFonts w:ascii="IRNazanin" w:hAnsi="IRNazanin" w:eastAsia="IRNazanin" w:cs="IRNazanin"/>
          <w:lang w:bidi="fa-IR"/>
          <w:color w:val="111111"/>
          <w:sz w:val="28"/>
          <w:szCs w:val="28"/>
          <w:rtl/>
        </w:rPr>
        <w:t xml:space="preserve">الأکثر.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7" w:name="pg19794_202944"/>
    <w:bookmarkEnd w:id="67"/>
    <w:p>
      <w:pPr>
        <w:pStyle w:val="BookText"/>
      </w:pPr>
      <w:r>
        <w:rPr>
          <w:rFonts w:ascii="IRNazanin" w:hAnsi="IRNazanin" w:eastAsia="IRNazanin" w:cs="IRNazanin"/>
          <w:lang w:bidi="fa-IR"/>
          <w:color w:val="111111"/>
          <w:sz w:val="28"/>
          <w:szCs w:val="28"/>
          <w:rtl/>
        </w:rPr>
        <w:t xml:space="preserve">(و یتخیّر الخنثی) بین البدأة بالظهر و البطن علی المشهور</w:t>
      </w:r>
      <w:r>
        <w:rPr>
          <w:rStyle w:val="FootnoteReference"/>
        </w:rPr>
        <w:footnoteReference w:id="825"/>
      </w:r>
      <w:r>
        <w:rPr>
          <w:rFonts w:ascii="IRNazanin" w:hAnsi="IRNazanin" w:eastAsia="IRNazanin" w:cs="IRNazanin"/>
          <w:lang w:bidi="fa-IR"/>
          <w:color w:val="111111"/>
          <w:sz w:val="28"/>
          <w:szCs w:val="28"/>
          <w:rtl/>
        </w:rPr>
        <w:t xml:space="preserve">و بین الوظیفتین</w:t>
      </w:r>
      <w:r>
        <w:rPr>
          <w:rStyle w:val="FootnoteReference"/>
        </w:rPr>
        <w:footnoteReference w:id="826"/>
      </w:r>
      <w:r>
        <w:rPr>
          <w:rFonts w:ascii="IRNazanin" w:hAnsi="IRNazanin" w:eastAsia="IRNazanin" w:cs="IRNazanin"/>
          <w:lang w:bidi="fa-IR"/>
          <w:color w:val="111111"/>
          <w:sz w:val="28"/>
          <w:szCs w:val="28"/>
          <w:rtl/>
        </w:rPr>
        <w:t xml:space="preserve">علی المذکور.</w:t>
      </w:r>
    </w:p>
    <w:p>
      <w:pPr>
        <w:pStyle w:val="Heading6"/>
      </w:pPr>
      <w:bookmarkStart w:id="232" w:name="_Toc92"/>
      <w:r>
        <w:t>(القول فی الشکّ فی الأثناء)</w:t>
      </w:r>
      <w:bookmarkEnd w:id="232"/>
    </w:p>
    <w:p>
      <w:pPr>
        <w:pStyle w:val="BookText"/>
      </w:pPr>
      <w:r>
        <w:rPr>
          <w:rFonts w:ascii="IRNazanin" w:hAnsi="IRNazanin" w:eastAsia="IRNazanin" w:cs="IRNazanin"/>
          <w:lang w:bidi="fa-IR"/>
          <w:color w:val="111111"/>
          <w:sz w:val="28"/>
          <w:szCs w:val="28"/>
          <w:rtl/>
        </w:rPr>
        <w:t xml:space="preserve">(و الشاکّ فیه) أی فی الوضوء (فی أثنائه یستأنف) .</w:t>
      </w:r>
    </w:p>
    <w:p>
      <w:pPr>
        <w:pStyle w:val="BookText"/>
      </w:pPr>
      <w:r>
        <w:rPr>
          <w:rFonts w:ascii="IRNazanin" w:hAnsi="IRNazanin" w:eastAsia="IRNazanin" w:cs="IRNazanin"/>
          <w:lang w:bidi="fa-IR"/>
          <w:color w:val="111111"/>
          <w:sz w:val="28"/>
          <w:szCs w:val="28"/>
          <w:rtl/>
        </w:rPr>
        <w:t xml:space="preserve">و المراد</w:t>
      </w:r>
      <w:r>
        <w:rPr>
          <w:rStyle w:val="FootnoteReference"/>
        </w:rPr>
        <w:footnoteReference w:id="827"/>
      </w:r>
      <w:r>
        <w:rPr>
          <w:rFonts w:ascii="Amiri" w:hAnsi="Amiri" w:eastAsia="Amiri" w:cs="Amiri"/>
          <w:lang w:bidi="ar-SA"/>
          <w:color w:val="111111"/>
          <w:sz w:val="28"/>
          <w:szCs w:val="28"/>
          <w:rtl/>
        </w:rPr>
        <w:t xml:space="preserve">بالشکّ فیه نفسه فی الأثناء الشکّ فی نیّته،لأنّه إذا شکّ فیها</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 الضمیران فی قولیه«فیها»و«عدمها»یرجعان إلی النیّة.</w:t>
      </w:r>
    </w:p>
    <w:p>
      <w:pPr>
        <w:pStyle w:val="BookText"/>
      </w:pPr>
      <w:r>
        <w:rPr>
          <w:rFonts w:ascii="IRNazanin" w:hAnsi="IRNazanin" w:eastAsia="IRNazanin" w:cs="IRNazanin"/>
          <w:lang w:bidi="fa-IR"/>
          <w:color w:val="111111"/>
          <w:sz w:val="28"/>
          <w:szCs w:val="28"/>
          <w:rtl/>
        </w:rPr>
        <w:t xml:space="preserve">فالأصل عدمها،و مع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 یعتدّ بما وقع من الأفعال بدونها،و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صدق الشکّ فیه فی أثنائه،و أمّا الشکّ فی أنّه هل توضّأ أو هل شرع فیه أم لا فلا یتصوّر تحقّقه فی الأثناء</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المصنّف فی مختصریه</w:t>
      </w:r>
      <w:r>
        <w:rPr>
          <w:rStyle w:val="FootnoteReference"/>
        </w:rPr>
        <w:footnoteReference w:id="830"/>
      </w:r>
      <w:r>
        <w:rPr>
          <w:rFonts w:ascii="IRNazanin" w:hAnsi="IRNazanin" w:eastAsia="IRNazanin" w:cs="IRNazanin"/>
          <w:lang w:bidi="fa-IR"/>
          <w:color w:val="111111"/>
          <w:sz w:val="28"/>
          <w:szCs w:val="28"/>
          <w:rtl/>
        </w:rPr>
        <w:t xml:space="preserve">الشکّ فی النیّة فی أثناء الوضوء و أنّه یستأنف،و لم یعبّر بالشکّ فی الوضوء إلاّ هنا</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الشاکّ فیه</w:t>
      </w:r>
      <w:r>
        <w:rPr>
          <w:rStyle w:val="FootnoteReference"/>
        </w:rPr>
        <w:footnoteReference w:id="832"/>
      </w:r>
      <w:r>
        <w:rPr>
          <w:rFonts w:ascii="IRNazanin" w:hAnsi="IRNazanin" w:eastAsia="IRNazanin" w:cs="IRNazanin"/>
          <w:lang w:bidi="fa-IR"/>
          <w:color w:val="111111"/>
          <w:sz w:val="28"/>
          <w:szCs w:val="28"/>
          <w:rtl/>
        </w:rPr>
        <w:t xml:space="preserve">بالمعنی المذکور</w:t>
      </w:r>
      <w:r>
        <w:rPr>
          <w:rStyle w:val="FootnoteReference"/>
        </w:rPr>
        <w:footnoteReference w:id="833"/>
      </w:r>
      <w:r>
        <w:rPr>
          <w:rFonts w:ascii="IRNazanin" w:hAnsi="IRNazanin" w:eastAsia="IRNazanin" w:cs="IRNazanin"/>
          <w:lang w:bidi="fa-IR"/>
          <w:color w:val="111111"/>
          <w:sz w:val="28"/>
          <w:szCs w:val="28"/>
          <w:rtl/>
        </w:rPr>
        <w:t xml:space="preserve">(بعده) أی بعد الفراغ (لا یلتفت) کما لو شکّ</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و الضمیر فی قوله«غیرها»یرجع إلی النیّة.</w:t>
      </w:r>
    </w:p>
    <w:p>
      <w:pPr>
        <w:pStyle w:val="BookText"/>
      </w:pPr>
      <w:r>
        <w:rPr>
          <w:rFonts w:ascii="IRNazanin" w:hAnsi="IRNazanin" w:eastAsia="IRNazanin" w:cs="IRNazanin"/>
          <w:lang w:bidi="fa-IR"/>
          <w:color w:val="111111"/>
          <w:sz w:val="28"/>
          <w:szCs w:val="28"/>
          <w:rtl/>
        </w:rPr>
        <w:t xml:space="preserve">فی غیرها من الأفعال.</w:t>
      </w:r>
    </w:p>
    <w:p>
      <w:pPr>
        <w:pStyle w:val="BookText"/>
      </w:pPr>
      <w:r>
        <w:rPr>
          <w:rFonts w:ascii="IRNazanin" w:hAnsi="IRNazanin" w:eastAsia="IRNazanin" w:cs="IRNazanin"/>
          <w:lang w:bidi="fa-IR"/>
          <w:color w:val="111111"/>
          <w:sz w:val="28"/>
          <w:szCs w:val="28"/>
          <w:rtl/>
        </w:rPr>
        <w:t xml:space="preserve">(و) الشاکّ (فی البعض</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و لا یخفی أنّه إذا أتی بالفعل المشکوک فیه وجب علیه الإتیان بما بعده أیضا لیحصل الترتیب،مثلا إذا شکّ فی مسح الرأس عند مسح الرجل الیسری وجب علیه مسح الرأس ثمّ مسح الرجل الیمنی ثمّ الیسری.</w:t>
      </w:r>
    </w:p>
    <w:p>
      <w:pPr>
        <w:pStyle w:val="BookText"/>
      </w:pPr>
      <w:r>
        <w:rPr>
          <w:rFonts w:ascii="IRNazanin" w:hAnsi="IRNazanin" w:eastAsia="IRNazanin" w:cs="IRNazanin"/>
          <w:lang w:bidi="fa-IR"/>
          <w:color w:val="111111"/>
          <w:sz w:val="28"/>
          <w:szCs w:val="28"/>
          <w:rtl/>
        </w:rPr>
        <w:t xml:space="preserve">یأتی به) أی بذلک البعض المشکوک فیه إذا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الشکّ (علی حاله) أی حال الوضوء بحیث لم یکن فرغ منه و إن کان قد تجاوز ذلک البعض</w:t>
      </w:r>
      <w:r>
        <w:rPr>
          <w:rStyle w:val="FootnoteReference"/>
        </w:rPr>
        <w:footnoteReference w:id="836"/>
      </w:r>
      <w:r>
        <w:rPr>
          <w:rFonts w:ascii="IRNazanin" w:hAnsi="IRNazanin" w:eastAsia="IRNazanin" w:cs="IRNazanin"/>
          <w:lang w:bidi="fa-IR"/>
          <w:color w:val="111111"/>
          <w:sz w:val="28"/>
          <w:szCs w:val="28"/>
          <w:rtl/>
        </w:rPr>
        <w:t xml:space="preserve">(إلاّ مع الجفاف</w:t>
      </w:r>
      <w:r>
        <w:rPr>
          <w:rStyle w:val="FootnoteReference"/>
        </w:rPr>
        <w:footnoteReference w:id="837"/>
      </w:r>
      <w:r>
        <w:rPr>
          <w:rFonts w:ascii="IRNazanin" w:hAnsi="IRNazanin" w:eastAsia="IRNazanin" w:cs="IRNazanin"/>
          <w:lang w:bidi="fa-IR"/>
          <w:color w:val="111111"/>
          <w:sz w:val="28"/>
          <w:szCs w:val="28"/>
          <w:rtl/>
        </w:rPr>
        <w:t xml:space="preserve">) للأعضاء السابقة علیه</w:t>
      </w:r>
      <w:r>
        <w:rPr>
          <w:rStyle w:val="FootnoteReference"/>
        </w:rPr>
        <w:footnoteReference w:id="838"/>
      </w:r>
      <w:r>
        <w:rPr>
          <w:rFonts w:ascii="IRNazanin" w:hAnsi="IRNazanin" w:eastAsia="IRNazanin" w:cs="IRNazanin"/>
          <w:lang w:bidi="fa-IR"/>
          <w:color w:val="111111"/>
          <w:sz w:val="28"/>
          <w:szCs w:val="28"/>
          <w:rtl/>
        </w:rPr>
        <w:t xml:space="preserve">، (فیعید) لفوات الموالاة.</w:t>
      </w:r>
    </w:p>
    <w:p>
      <w:pPr>
        <w:pStyle w:val="BookText"/>
      </w:pPr>
      <w:r>
        <w:rPr>
          <w:rFonts w:ascii="IRNazanin" w:hAnsi="IRNazanin" w:eastAsia="IRNazanin" w:cs="IRNazanin"/>
          <w:lang w:bidi="fa-IR"/>
          <w:color w:val="111111"/>
          <w:sz w:val="28"/>
          <w:szCs w:val="28"/>
          <w:rtl/>
        </w:rPr>
        <w:t xml:space="preserve">(و لو شکّ) فی بعضه</w:t>
      </w:r>
      <w:r>
        <w:rPr>
          <w:rStyle w:val="FootnoteReference"/>
        </w:rPr>
        <w:footnoteReference w:id="839"/>
      </w:r>
      <w:r>
        <w:rPr>
          <w:rFonts w:ascii="IRNazanin" w:hAnsi="IRNazanin" w:eastAsia="IRNazanin" w:cs="IRNazanin"/>
          <w:lang w:bidi="fa-IR"/>
          <w:color w:val="111111"/>
          <w:sz w:val="28"/>
          <w:szCs w:val="28"/>
          <w:rtl/>
        </w:rPr>
        <w:t xml:space="preserve">(بعد انتقاله</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 الضمیران فی قولیه«انتقاله»و«فراغه»یرجعان إلی الشاکّ،کما أنّ الضمیران فی قولیه«عنه»و«منه»یرجعان إلی الوضوء.</w:t>
      </w:r>
    </w:p>
    <w:p>
      <w:pPr>
        <w:pStyle w:val="BookText"/>
      </w:pPr>
      <w:r>
        <w:rPr>
          <w:rFonts w:ascii="IRNazanin" w:hAnsi="IRNazanin" w:eastAsia="IRNazanin" w:cs="IRNazanin"/>
          <w:lang w:bidi="fa-IR"/>
          <w:color w:val="111111"/>
          <w:sz w:val="28"/>
          <w:szCs w:val="28"/>
          <w:rtl/>
        </w:rPr>
        <w:t xml:space="preserve">عنه) و فراغه منه (لا یلتفت) ،و الحکم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محمّد بن الحسن بإسناده عن زرارة عن أبی جعفر علیه السّلام قال:إذا کنت قاعدا علی وضوئک فلم تدر أ غسلت ذراعیک أم لا فأعد علیهما و علی جمیع ما شککت فیه أنّک لم تغسله أو لم تمسحه ممّا سمّی اللّه ما دمت فی حال الوضوء،فإذا قمت من الوضوء و فرغت منه و قد صرت فی حال اخری فی الصلاة أو فی غیرها فشککت فی بعض ما سمّی اللّه ممّا أوجب اللّه علیک فیه وضوءه لا شیء علیک فیه،فإن شککت فی مسح رأسک فأصبت فی لحیتک بللا فامسح بها علیه،و علی ظهر قدمیک،فإن لم تصب بللا فلا تنقض الوضوء بالشکّ،و امض فی صلاتک،و إن تیقّنت أنّک لم تتمّ وضوءک فأعد علی ما ترکت یقینا حتّی تأتی علی الوضوء، الحدیث(الوسائل:ج 1 ص 330 ب 42 من أبواب الوضوء من کتاب الطهارة ح 1).</w:t>
      </w:r>
    </w:p>
    <w:p>
      <w:pPr>
        <w:pStyle w:val="BookText"/>
      </w:pPr>
      <w:r>
        <w:rPr>
          <w:rFonts w:ascii="IRNazanin" w:hAnsi="IRNazanin" w:eastAsia="IRNazanin" w:cs="IRNazanin"/>
          <w:lang w:bidi="fa-IR"/>
          <w:color w:val="111111"/>
          <w:sz w:val="28"/>
          <w:szCs w:val="28"/>
          <w:rtl/>
        </w:rPr>
        <w:t xml:space="preserve">منصوص متّفق علیه.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8" w:name="pg19794_202947"/>
    <w:bookmarkEnd w:id="68"/>
    <w:p>
      <w:pPr>
        <w:pStyle w:val="Heading6"/>
      </w:pPr>
      <w:bookmarkStart w:id="233" w:name="_Toc93"/>
      <w:r>
        <w:t>(الشاکّ فی الطهارة)</w:t>
      </w:r>
      <w:bookmarkEnd w:id="233"/>
    </w:p>
    <w:p>
      <w:pPr>
        <w:pStyle w:val="BookText"/>
      </w:pPr>
      <w:r>
        <w:rPr>
          <w:rFonts w:ascii="IRNazanin" w:hAnsi="IRNazanin" w:eastAsia="IRNazanin" w:cs="IRNazanin"/>
          <w:lang w:bidi="fa-IR"/>
          <w:color w:val="111111"/>
          <w:sz w:val="28"/>
          <w:szCs w:val="28"/>
          <w:rtl/>
        </w:rPr>
        <w:t xml:space="preserve">(و الشاکّ فی الطهارة</w:t>
      </w:r>
      <w:r>
        <w:rPr>
          <w:rStyle w:val="FootnoteReference"/>
        </w:rPr>
        <w:footnoteReference w:id="841"/>
      </w:r>
      <w:r>
        <w:rPr>
          <w:rFonts w:ascii="IRNazanin" w:hAnsi="IRNazanin" w:eastAsia="IRNazanin" w:cs="IRNazanin"/>
          <w:lang w:bidi="fa-IR"/>
          <w:color w:val="111111"/>
          <w:sz w:val="28"/>
          <w:szCs w:val="28"/>
          <w:rtl/>
        </w:rPr>
        <w:t xml:space="preserve">) مع تیقّن الحدث (محدث</w:t>
      </w:r>
      <w:r>
        <w:rPr>
          <w:rStyle w:val="FootnoteReference"/>
        </w:rPr>
        <w:footnoteReference w:id="842"/>
      </w:r>
      <w:r>
        <w:rPr>
          <w:rFonts w:ascii="Amiri" w:hAnsi="Amiri" w:eastAsia="Amiri" w:cs="Amiri"/>
          <w:lang w:bidi="ar-SA"/>
          <w:color w:val="111111"/>
          <w:sz w:val="28"/>
          <w:szCs w:val="28"/>
          <w:rtl/>
        </w:rPr>
        <w:t xml:space="preserve">) ،لأصالة عدم الطهارة.</w:t>
      </w:r>
    </w:p>
    <w:p>
      <w:pPr>
        <w:pStyle w:val="BookText"/>
      </w:pPr>
      <w:r>
        <w:rPr>
          <w:rFonts w:ascii="IRNazanin" w:hAnsi="IRNazanin" w:eastAsia="IRNazanin" w:cs="IRNazanin"/>
          <w:lang w:bidi="fa-IR"/>
          <w:color w:val="111111"/>
          <w:sz w:val="28"/>
          <w:szCs w:val="28"/>
          <w:rtl/>
        </w:rPr>
        <w:t xml:space="preserve">(و الشاکّ فی الحدث) مع تیقّن الطهارة (متطهّر</w:t>
      </w:r>
      <w:r>
        <w:rPr>
          <w:rStyle w:val="FootnoteReference"/>
        </w:rPr>
        <w:footnoteReference w:id="843"/>
      </w:r>
      <w:r>
        <w:rPr>
          <w:rFonts w:ascii="IRNazanin" w:hAnsi="IRNazanin" w:eastAsia="IRNazanin" w:cs="IRNazanin"/>
          <w:lang w:bidi="fa-IR"/>
          <w:color w:val="111111"/>
          <w:sz w:val="28"/>
          <w:szCs w:val="28"/>
          <w:rtl/>
        </w:rPr>
        <w:t xml:space="preserve">) أخذا بالمتیقّن.</w:t>
      </w:r>
    </w:p>
    <w:p>
      <w:pPr>
        <w:pStyle w:val="BookText"/>
      </w:pPr>
      <w:r>
        <w:rPr>
          <w:rFonts w:ascii="IRNazanin" w:hAnsi="IRNazanin" w:eastAsia="IRNazanin" w:cs="IRNazanin"/>
          <w:lang w:bidi="fa-IR"/>
          <w:color w:val="111111"/>
          <w:sz w:val="28"/>
          <w:szCs w:val="28"/>
          <w:rtl/>
        </w:rPr>
        <w:t xml:space="preserve">(و) الشاکّ (فیهما</w:t>
      </w:r>
      <w:r>
        <w:rPr>
          <w:rStyle w:val="FootnoteReference"/>
        </w:rPr>
        <w:footnoteReference w:id="844"/>
      </w:r>
      <w:r>
        <w:rPr>
          <w:rFonts w:ascii="IRNazanin" w:hAnsi="IRNazanin" w:eastAsia="IRNazanin" w:cs="IRNazanin"/>
          <w:lang w:bidi="fa-IR"/>
          <w:color w:val="111111"/>
          <w:sz w:val="28"/>
          <w:szCs w:val="28"/>
          <w:rtl/>
        </w:rPr>
        <w:t xml:space="preserve">) أی فی المتأخّر منهما مع تیقّن وقوعهما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،لتکافؤ</w:t>
      </w:r>
      <w:r>
        <w:rPr>
          <w:rStyle w:val="FootnoteReference"/>
        </w:rPr>
        <w:footnoteReference w:id="845"/>
      </w:r>
      <w:r>
        <w:rPr>
          <w:rFonts w:ascii="IRNazanin" w:hAnsi="IRNazanin" w:eastAsia="IRNazanin" w:cs="IRNazanin"/>
          <w:lang w:bidi="fa-IR"/>
          <w:color w:val="111111"/>
          <w:sz w:val="28"/>
          <w:szCs w:val="28"/>
          <w:rtl/>
        </w:rPr>
        <w:t xml:space="preserve">الاحتمالین إن لم یستفد</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و فرض استفادة الحکم الآخر هو ما إذا کان عددهما واحدا،بمعنی أنّه توضّأ وضوء واحدا و أحدث حدثا واحدا و کان من عادته الوضوء بعد کلّ حدث یصدر عنه و ما إذا کان عدد الوضوء و الحدث اثنین و کان من عادته الإتیان بالطهارة عقیب کلّ حدث و هکذا فإنّه یتحصّل له إذا العلم بالطهارة،فلا یحکم فی حقّه بالحدث،و کذا ما لو علم بأنّ الحدث کان عقیب الطهارة فیستفید أنّه زالت طهارته قطعا،فلا یجری فی حقّه حکم الشاکّ المذکور.</w:t>
      </w:r>
    </w:p>
    <w:p>
      <w:pPr>
        <w:pStyle w:val="BookText"/>
      </w:pPr>
      <w:r>
        <w:rPr>
          <w:rFonts w:ascii="Amiri" w:hAnsi="Amiri" w:eastAsia="Amiri" w:cs="Amiri"/>
          <w:lang w:bidi="ar-SA"/>
          <w:color w:val="111111"/>
          <w:sz w:val="28"/>
          <w:szCs w:val="28"/>
          <w:rtl/>
        </w:rPr>
        <w:t xml:space="preserve">من الاتّحاد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التعاقب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حکما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الحاصل أنّ الشاکّ المذکور إذا حصل له العلم بعد التدبّر و الالتفات یخرج من کونه شاکّا.</w:t>
      </w:r>
    </w:p>
    <w:p>
      <w:pPr>
        <w:pStyle w:val="BookText"/>
      </w:pPr>
      <w:r>
        <w:rPr>
          <w:rFonts w:ascii="IRNazanin" w:hAnsi="IRNazanin" w:eastAsia="IRNazanin" w:cs="IRNazanin"/>
          <w:lang w:bidi="fa-IR"/>
          <w:color w:val="111111"/>
          <w:sz w:val="28"/>
          <w:szCs w:val="28"/>
          <w:rtl/>
        </w:rPr>
        <w:t xml:space="preserve">آخر،هذا هو الأقوی و المشهور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إیضاح:اعلم أنّ المصنّف رحمه اللّه ذکر حول الشکّ فی الوضوء ثلاث مسائل:</w:t>
      </w:r>
    </w:p>
    <w:p>
      <w:pPr>
        <w:pStyle w:val="BookText"/>
      </w:pPr>
      <w:r>
        <w:rPr>
          <w:rFonts w:ascii="IRNazanin" w:hAnsi="IRNazanin" w:eastAsia="IRNazanin" w:cs="IRNazanin"/>
          <w:lang w:bidi="fa-IR"/>
          <w:color w:val="111111"/>
          <w:sz w:val="28"/>
          <w:szCs w:val="28"/>
          <w:rtl/>
        </w:rPr>
        <w:t xml:space="preserve">الاولی:الشاکّ فی الطهارة مع تیقّن الحدث محدث.</w:t>
      </w:r>
    </w:p>
    <w:p>
      <w:pPr>
        <w:pStyle w:val="BookText"/>
      </w:pPr>
      <w:r>
        <w:rPr>
          <w:rFonts w:ascii="IRNazanin" w:hAnsi="IRNazanin" w:eastAsia="IRNazanin" w:cs="IRNazanin"/>
          <w:lang w:bidi="fa-IR"/>
          <w:color w:val="111111"/>
          <w:sz w:val="28"/>
          <w:szCs w:val="28"/>
          <w:rtl/>
        </w:rPr>
        <w:t xml:space="preserve">الثانیة:الشاکّ فی الحدث مع تیقّن الطهارة متطهّر.</w:t>
      </w:r>
    </w:p>
    <w:p>
      <w:pPr>
        <w:pStyle w:val="BookText"/>
      </w:pPr>
      <w:r>
        <w:rPr>
          <w:rFonts w:ascii="IRNazanin" w:hAnsi="IRNazanin" w:eastAsia="IRNazanin" w:cs="IRNazanin"/>
          <w:lang w:bidi="fa-IR"/>
          <w:color w:val="111111"/>
          <w:sz w:val="28"/>
          <w:szCs w:val="28"/>
          <w:rtl/>
        </w:rPr>
        <w:t xml:space="preserve">الثالثة:الشاکّ فیهما محدث.</w:t>
      </w:r>
    </w:p>
    <w:p>
      <w:pPr>
        <w:pStyle w:val="BookText"/>
      </w:pPr>
      <w:r>
        <w:rPr>
          <w:rFonts w:ascii="IRNazanin" w:hAnsi="IRNazanin" w:eastAsia="IRNazanin" w:cs="IRNazanin"/>
          <w:lang w:bidi="fa-IR"/>
          <w:color w:val="111111"/>
          <w:sz w:val="28"/>
          <w:szCs w:val="28"/>
          <w:rtl/>
        </w:rPr>
        <w:t xml:space="preserve">و فی المسألة الأخیرة ثلاثة أقوال:</w:t>
      </w:r>
    </w:p>
    <w:p>
      <w:pPr>
        <w:pStyle w:val="BookText"/>
      </w:pPr>
      <w:r>
        <w:rPr>
          <w:rFonts w:ascii="IRNazanin" w:hAnsi="IRNazanin" w:eastAsia="IRNazanin" w:cs="IRNazanin"/>
          <w:lang w:bidi="fa-IR"/>
          <w:color w:val="111111"/>
          <w:sz w:val="28"/>
          <w:szCs w:val="28"/>
          <w:rtl/>
        </w:rPr>
        <w:t xml:space="preserve">الأوّل:قول المشهور-و هو الذی قوّاه الشارح رحمه اللّه-الحکم بکونه محدثا،لکن لا بدلیل الاستصحاب المستند إلیه فی المسألة الاولی و الثانیة،بل بدلیل اشتغال ذمّته بالإتیان بالصلاة المشروطة بالطهارة و لا تبرأ إلاّ بالإتیان بها بالطهارة المتیقّنة، فلا یجوز الاکتفاء بالمشکوکة،لاقتضاء الاشتغال الیقینیّ البراءة الیقینیّة.</w:t>
      </w:r>
    </w:p>
    <w:p>
      <w:pPr>
        <w:pStyle w:val="BookText"/>
      </w:pPr>
      <w:r>
        <w:rPr>
          <w:rFonts w:ascii="IRNazanin" w:hAnsi="IRNazanin" w:eastAsia="IRNazanin" w:cs="IRNazanin"/>
          <w:lang w:bidi="fa-IR"/>
          <w:color w:val="111111"/>
          <w:sz w:val="28"/>
          <w:szCs w:val="28"/>
          <w:rtl/>
        </w:rPr>
        <w:t xml:space="preserve">الثانی:قول المحقّق الأوّل و المحقّق الثانی رحمهما اللّه بلزوم أخذ الشاکّ المذکور خلاف ما تیقّن به،بمعنی أنّه لو تیقّن بالطهارة قبل احتمالی الحدث و الطهارة حکم علیه بالحدث، لأنّ وجوده متیقّن و رفعه مشکوک،لتساوی احتمالی التقدّم و التأخّر بین الحدث و الطهارتین الحاصلتین،و هکذا لو تیقّن بالحدث فیحکم فی حقّه بالطهارة،لأنّه تیقّن برفع الحدث و شکّ فی بطلان الرافع،لتساوی احتمالی التقدّم و التأخّر کما مرّ.</w:t>
      </w:r>
    </w:p>
    <w:p>
      <w:pPr>
        <w:pStyle w:val="BookText"/>
      </w:pPr>
      <w:r>
        <w:rPr>
          <w:rFonts w:ascii="IRNazanin" w:hAnsi="IRNazanin" w:eastAsia="IRNazanin" w:cs="IRNazanin"/>
          <w:lang w:bidi="fa-IR"/>
          <w:color w:val="111111"/>
          <w:sz w:val="28"/>
          <w:szCs w:val="28"/>
          <w:rtl/>
        </w:rPr>
        <w:t xml:space="preserve">الثالث:قول العلاّمة رحمه اللّه فی کتابه(القواعد)و غیره باستصحاب ما هو المتیقّن قبلهما، فإذا تیقّن بالحدث قبل الطهارة و الحدث الحادثین حکم علیه بالحدث،و إذا تیقّن بالطهارة قبلهما حکم علیه باستصحابها،لحصول الیقین بالطهارة و الشکّ فی نقضها،لاحتمال حصول الطهارة بعد الحدث،و جوابه یظهر من دلیل القول الثانی للمحقّقین رحمهما اللّه.</w:t>
      </w:r>
    </w:p>
    <w:p>
      <w:pPr>
        <w:pStyle w:val="BookText"/>
      </w:pPr>
      <w:r>
        <w:rPr>
          <w:rFonts w:ascii="IRNazanin" w:hAnsi="IRNazanin" w:eastAsia="IRNazanin" w:cs="IRNazanin"/>
          <w:lang w:bidi="fa-IR"/>
          <w:color w:val="111111"/>
          <w:sz w:val="28"/>
          <w:szCs w:val="28"/>
          <w:rtl/>
        </w:rPr>
        <w:t xml:space="preserve">و قد اختار الشارح رحمه اللّه قول المشهور من هذه الأقوال الثلاثة المذکورة،و هو الحکم بکون الشاکّ المذکور محدثا.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أن یعلم حاله</w:t>
      </w:r>
      <w:r>
        <w:rPr>
          <w:rStyle w:val="FootnoteReference"/>
        </w:rPr>
        <w:footnoteReference w:id="848"/>
      </w:r>
      <w:r>
        <w:rPr>
          <w:rFonts w:ascii="IRNazanin" w:hAnsi="IRNazanin" w:eastAsia="IRNazanin" w:cs="IRNazanin"/>
          <w:lang w:bidi="fa-IR"/>
          <w:color w:val="111111"/>
          <w:sz w:val="28"/>
          <w:szCs w:val="28"/>
          <w:rtl/>
        </w:rPr>
        <w:t xml:space="preserve">قبلهما بالطهارة أو بالحدث،أو یشکّ.</w:t>
      </w:r>
    </w:p>
    <w:p>
      <w:pPr>
        <w:pStyle w:val="BookText"/>
      </w:pPr>
      <w:r>
        <w:rPr>
          <w:rFonts w:ascii="Amiri" w:hAnsi="Amiri" w:eastAsia="Amiri" w:cs="Amiri"/>
          <w:lang w:bidi="ar-SA"/>
          <w:color w:val="111111"/>
          <w:sz w:val="28"/>
          <w:szCs w:val="28"/>
          <w:rtl/>
        </w:rPr>
        <w:t xml:space="preserve">و ربّما قیل</w:t>
      </w:r>
      <w:r>
        <w:rPr>
          <w:rStyle w:val="FootnoteReference"/>
        </w:rPr>
        <w:footnoteReference w:id="849"/>
      </w:r>
      <w:r>
        <w:rPr>
          <w:rFonts w:ascii="IRNazanin" w:hAnsi="IRNazanin" w:eastAsia="IRNazanin" w:cs="IRNazanin"/>
          <w:lang w:bidi="fa-IR"/>
          <w:color w:val="111111"/>
          <w:sz w:val="28"/>
          <w:szCs w:val="28"/>
          <w:rtl/>
        </w:rPr>
        <w:t xml:space="preserve">بأنّه یأخذ مع علمه</w:t>
      </w:r>
      <w:r>
        <w:rPr>
          <w:rStyle w:val="FootnoteReference"/>
        </w:rPr>
        <w:footnoteReference w:id="850"/>
      </w:r>
      <w:r>
        <w:rPr>
          <w:rFonts w:ascii="Amiri" w:hAnsi="Amiri" w:eastAsia="Amiri" w:cs="Amiri"/>
          <w:lang w:bidi="ar-SA"/>
          <w:color w:val="111111"/>
          <w:sz w:val="28"/>
          <w:szCs w:val="28"/>
          <w:rtl/>
        </w:rPr>
        <w:t xml:space="preserve">بحاله ضدّ</w:t>
      </w:r>
      <w:r>
        <w:rPr>
          <w:rStyle w:val="FootnoteReference"/>
        </w:rPr>
        <w:footnoteReference w:id="851"/>
      </w:r>
      <w:r>
        <w:rPr>
          <w:rFonts w:ascii="IRNazanin" w:hAnsi="IRNazanin" w:eastAsia="IRNazanin" w:cs="IRNazanin"/>
          <w:lang w:bidi="fa-IR"/>
          <w:color w:val="111111"/>
          <w:sz w:val="28"/>
          <w:szCs w:val="28"/>
          <w:rtl/>
        </w:rPr>
        <w:t xml:space="preserve">ما علمه،لأنّه إن کان متطهّرا فقد علم نقض تلک الحالة و شکّ فی ارتفاع الناقض</w:t>
      </w:r>
      <w:r>
        <w:rPr>
          <w:rStyle w:val="FootnoteReference"/>
        </w:rPr>
        <w:footnoteReference w:id="852"/>
      </w:r>
      <w:r>
        <w:rPr>
          <w:rFonts w:ascii="IRNazanin" w:hAnsi="IRNazanin" w:eastAsia="IRNazanin" w:cs="IRNazanin"/>
          <w:lang w:bidi="fa-IR"/>
          <w:color w:val="111111"/>
          <w:sz w:val="28"/>
          <w:szCs w:val="28"/>
          <w:rtl/>
        </w:rPr>
        <w:t xml:space="preserve">،لجواز تعاقب الطهارتین،و إن کان محدثا فقد علم انتقاله عنه بالطهارة و شکّ فی انتقاضها بالحدث،لجواز</w:t>
      </w:r>
      <w:r>
        <w:rPr>
          <w:rStyle w:val="FootnoteReference"/>
        </w:rPr>
        <w:footnoteReference w:id="853"/>
      </w:r>
      <w:r>
        <w:rPr>
          <w:rFonts w:ascii="IRNazanin" w:hAnsi="IRNazanin" w:eastAsia="IRNazanin" w:cs="IRNazanin"/>
          <w:lang w:bidi="fa-IR"/>
          <w:color w:val="111111"/>
          <w:sz w:val="28"/>
          <w:szCs w:val="28"/>
          <w:rtl/>
        </w:rPr>
        <w:t xml:space="preserve">تعاقب الأحداث.</w:t>
      </w:r>
    </w:p>
    <w:p>
      <w:pPr>
        <w:pStyle w:val="BookText"/>
      </w:pPr>
      <w:r>
        <w:rPr>
          <w:rFonts w:ascii="IRNazanin" w:hAnsi="IRNazanin" w:eastAsia="IRNazanin" w:cs="IRNazanin"/>
          <w:lang w:bidi="fa-IR"/>
          <w:color w:val="111111"/>
          <w:sz w:val="28"/>
          <w:szCs w:val="28"/>
          <w:rtl/>
        </w:rPr>
        <w:t xml:space="preserve">و یشکل</w:t>
      </w:r>
      <w:r>
        <w:rPr>
          <w:rStyle w:val="FootnoteReference"/>
        </w:rPr>
        <w:footnoteReference w:id="854"/>
      </w:r>
      <w:r>
        <w:rPr>
          <w:rFonts w:ascii="IRNazanin" w:hAnsi="IRNazanin" w:eastAsia="IRNazanin" w:cs="IRNazanin"/>
          <w:lang w:bidi="fa-IR"/>
          <w:color w:val="111111"/>
          <w:sz w:val="28"/>
          <w:szCs w:val="28"/>
          <w:rtl/>
        </w:rPr>
        <w:t xml:space="preserve">بأنّ المتیقّن حینئذ ارتفاع الحدث السابق،أمّا اللاحق</w:t>
      </w:r>
      <w:r>
        <w:rPr>
          <w:rStyle w:val="FootnoteReference"/>
        </w:rPr>
        <w:footnoteReference w:id="855"/>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المتیقّن وقوعه فلا</w:t>
      </w:r>
      <w:r>
        <w:rPr>
          <w:rStyle w:val="FootnoteReference"/>
        </w:rPr>
        <w:footnoteReference w:id="856"/>
      </w:r>
      <w:r>
        <w:rPr>
          <w:rFonts w:ascii="IRNazanin" w:hAnsi="IRNazanin" w:eastAsia="IRNazanin" w:cs="IRNazanin"/>
          <w:lang w:bidi="fa-IR"/>
          <w:color w:val="111111"/>
          <w:sz w:val="28"/>
          <w:szCs w:val="28"/>
          <w:rtl/>
        </w:rPr>
        <w:t xml:space="preserve">،و جواز</w:t>
      </w:r>
      <w:r>
        <w:rPr>
          <w:rStyle w:val="FootnoteReference"/>
        </w:rPr>
        <w:footnoteReference w:id="857"/>
      </w:r>
      <w:r>
        <w:rPr>
          <w:rFonts w:ascii="IRNazanin" w:hAnsi="IRNazanin" w:eastAsia="IRNazanin" w:cs="IRNazanin"/>
          <w:lang w:bidi="fa-IR"/>
          <w:color w:val="111111"/>
          <w:sz w:val="28"/>
          <w:szCs w:val="28"/>
          <w:rtl/>
        </w:rPr>
        <w:t xml:space="preserve">تعاقبه لمثله متکافئ،لتأخّره عن الطهارة، و لا مرجّح.</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858"/>
      </w:r>
      <w:r>
        <w:rPr>
          <w:rFonts w:ascii="IRNazanin" w:hAnsi="IRNazanin" w:eastAsia="IRNazanin" w:cs="IRNazanin"/>
          <w:lang w:bidi="fa-IR"/>
          <w:color w:val="111111"/>
          <w:sz w:val="28"/>
          <w:szCs w:val="28"/>
          <w:rtl/>
        </w:rPr>
        <w:t xml:space="preserve">لو کان المتحقّق طهارة رافعة و قلنا بأنّ المجدّد</w:t>
      </w:r>
      <w:r>
        <w:rPr>
          <w:rStyle w:val="FootnoteReference"/>
        </w:rPr>
        <w:footnoteReference w:id="859"/>
      </w:r>
      <w:r>
        <w:rPr>
          <w:rFonts w:ascii="IRNazanin" w:hAnsi="IRNazanin" w:eastAsia="IRNazanin" w:cs="IRNazanin"/>
          <w:lang w:bidi="fa-IR"/>
          <w:color w:val="111111"/>
          <w:sz w:val="28"/>
          <w:szCs w:val="28"/>
          <w:rtl/>
        </w:rPr>
        <w:t xml:space="preserve">لا یرفع أو قطع بعدمه</w:t>
      </w:r>
      <w:r>
        <w:rPr>
          <w:rStyle w:val="FootnoteReference"/>
        </w:rPr>
        <w:footnoteReference w:id="860"/>
      </w:r>
      <w:r>
        <w:rPr>
          <w:rFonts w:ascii="Amiri" w:hAnsi="Amiri" w:eastAsia="Amiri" w:cs="Amiri"/>
          <w:lang w:bidi="ar-SA"/>
          <w:color w:val="111111"/>
          <w:sz w:val="28"/>
          <w:szCs w:val="28"/>
          <w:rtl/>
        </w:rPr>
        <w:t xml:space="preserve">توجّه</w:t>
      </w:r>
      <w:r>
        <w:rPr>
          <w:rStyle w:val="FootnoteReference"/>
        </w:rPr>
        <w:footnoteReference w:id="861"/>
      </w:r>
      <w:r>
        <w:rPr>
          <w:rFonts w:ascii="IRNazanin" w:hAnsi="IRNazanin" w:eastAsia="IRNazanin" w:cs="IRNazanin"/>
          <w:lang w:bidi="fa-IR"/>
          <w:color w:val="111111"/>
          <w:sz w:val="28"/>
          <w:szCs w:val="28"/>
          <w:rtl/>
        </w:rPr>
        <w:t xml:space="preserve">الحکم بالطهارة فی الأوّل</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و الحاصل أنّ المتوضّئ إذا علم بکونه فی السابق متطهّرا و علم أیضا بکون وضوئه اللاحق غیر مجدّد حصل له العلم بکونه متطهّرا فیخرج عن حکم الشاکّ،کما أنّه إذا علم عدم تحقّق الحدث الثانی بعد الأوّل حکم علیه بعدم طهارته.</w:t>
      </w:r>
    </w:p>
    <w:p>
      <w:pPr>
        <w:pStyle w:val="BookText"/>
      </w:pPr>
      <w:r>
        <w:rPr>
          <w:rFonts w:ascii="IRNazanin" w:hAnsi="IRNazanin" w:eastAsia="IRNazanin" w:cs="IRNazanin"/>
          <w:lang w:bidi="fa-IR"/>
          <w:color w:val="111111"/>
          <w:sz w:val="28"/>
          <w:szCs w:val="28"/>
          <w:rtl/>
        </w:rPr>
        <w:t xml:space="preserve">،کما أنّه لو علم عدم تعاقب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9" w:name="pg19794_202952"/>
    <w:bookmarkEnd w:id="69"/>
    <w:p>
      <w:pPr>
        <w:pStyle w:val="BookText"/>
      </w:pPr>
      <w:r>
        <w:rPr>
          <w:rFonts w:ascii="IRNazanin" w:hAnsi="IRNazanin" w:eastAsia="IRNazanin" w:cs="IRNazanin"/>
          <w:lang w:bidi="fa-IR"/>
          <w:color w:val="111111"/>
          <w:sz w:val="28"/>
          <w:szCs w:val="28"/>
          <w:rtl/>
        </w:rPr>
        <w:t xml:space="preserve">الحدثین بحسب</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 النتیجة أنّه إذا حصل له العلم لم یحکم علیه بحکم الشاکّ.</w:t>
      </w:r>
    </w:p>
    <w:p>
      <w:pPr>
        <w:pStyle w:val="BookText"/>
      </w:pPr>
      <w:r>
        <w:rPr>
          <w:rFonts w:ascii="IRNazanin" w:hAnsi="IRNazanin" w:eastAsia="IRNazanin" w:cs="IRNazanin"/>
          <w:lang w:bidi="fa-IR"/>
          <w:color w:val="111111"/>
          <w:sz w:val="28"/>
          <w:szCs w:val="28"/>
          <w:rtl/>
        </w:rPr>
        <w:t xml:space="preserve">عادته أو فی هذه الصورة تحقّق الحکم بالحدث فی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إلاّ 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خارج عن موضع النزاع،بل لیس من حقیقة الشکّ فی شیء إلاّ بحسب ابتدائه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w:t>
      </w:r>
      <w:r>
        <w:rPr>
          <w:rStyle w:val="FootnoteReference"/>
        </w:rPr>
        <w:footnoteReference w:id="864"/>
      </w:r>
      <w:r>
        <w:rPr>
          <w:rFonts w:ascii="IRNazanin" w:hAnsi="IRNazanin" w:eastAsia="IRNazanin" w:cs="IRNazanin"/>
          <w:lang w:bidi="fa-IR"/>
          <w:color w:val="111111"/>
          <w:sz w:val="28"/>
          <w:szCs w:val="28"/>
          <w:rtl/>
        </w:rPr>
        <w:t xml:space="preserve">یظهر ضعف القول باستصحاب الحالة السابقة بل بطلانه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6"/>
      </w:pPr>
      <w:bookmarkStart w:id="234" w:name="_Toc94"/>
      <w:r>
        <w:t>(مسائل فی أحکام التخلّی)</w:t>
      </w:r>
      <w:bookmarkEnd w:id="234"/>
    </w:p>
    <w:p>
      <w:pPr>
        <w:pStyle w:val="Heading6"/>
      </w:pPr>
      <w:bookmarkStart w:id="235" w:name="_Toc95"/>
      <w:r>
        <w:t>اشارة</w:t>
      </w:r>
      <w:bookmarkEnd w:id="235"/>
    </w:p>
    <w:p>
      <w:pPr>
        <w:pStyle w:val="BookText"/>
      </w:pPr>
      <w:r>
        <w:rPr>
          <w:rFonts w:ascii="IRNazanin" w:hAnsi="IRNazanin" w:eastAsia="IRNazanin" w:cs="IRNazanin"/>
          <w:lang w:bidi="fa-IR"/>
          <w:color w:val="111111"/>
          <w:sz w:val="28"/>
          <w:szCs w:val="28"/>
          <w:rtl/>
        </w:rPr>
        <w:t xml:space="preserve">(مسائل</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0" w:name="pg19794_202953"/>
    <w:bookmarkEnd w:id="70"/>
    <w:p>
      <w:pPr>
        <w:pStyle w:val="Heading6"/>
      </w:pPr>
      <w:bookmarkStart w:id="236" w:name="_Toc96"/>
      <w:r>
        <w:t>(واجبات التخلّی)</w:t>
      </w:r>
      <w:bookmarkEnd w:id="236"/>
    </w:p>
    <w:p>
      <w:pPr>
        <w:pStyle w:val="BookText"/>
      </w:pPr>
      <w:r>
        <w:rPr>
          <w:rFonts w:ascii="IRNazanin" w:hAnsi="IRNazanin" w:eastAsia="IRNazanin" w:cs="IRNazanin"/>
          <w:lang w:bidi="fa-IR"/>
          <w:color w:val="111111"/>
          <w:sz w:val="28"/>
          <w:szCs w:val="28"/>
          <w:rtl/>
        </w:rPr>
        <w:t xml:space="preserve">(یجب علی المتخلّی</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المراد من التخلّی هنا هو قضاء الحاجة من البول و الغائط.</w:t>
      </w:r>
    </w:p>
    <w:p>
      <w:pPr>
        <w:pStyle w:val="BookText"/>
      </w:pPr>
      <w:r>
        <w:rPr>
          <w:rFonts w:ascii="IRNazanin" w:hAnsi="IRNazanin" w:eastAsia="IRNazanin" w:cs="IRNazanin"/>
          <w:lang w:bidi="fa-IR"/>
          <w:color w:val="111111"/>
          <w:sz w:val="28"/>
          <w:szCs w:val="28"/>
          <w:rtl/>
        </w:rPr>
        <w:t xml:space="preserve">اعلم أنّ للمتخلّی أحکاما أربعة:واجبة و محرّمة و مکروهة و مستحبّة.</w:t>
      </w:r>
    </w:p>
    <w:p>
      <w:pPr>
        <w:pStyle w:val="BookText"/>
      </w:pPr>
      <w:r>
        <w:rPr>
          <w:rFonts w:ascii="IRNazanin" w:hAnsi="IRNazanin" w:eastAsia="IRNazanin" w:cs="IRNazanin"/>
          <w:lang w:bidi="fa-IR"/>
          <w:color w:val="111111"/>
          <w:sz w:val="28"/>
          <w:szCs w:val="28"/>
          <w:rtl/>
        </w:rPr>
        <w:t xml:space="preserve">فمن الأحکام الواجبة علیه التی تفهم منها الأحکام المحرّمة أیضا وجوب ستر العورة قبلا و دبرا عن الناظر المحترم.</w:t>
      </w:r>
    </w:p>
    <w:p>
      <w:pPr>
        <w:pStyle w:val="BookText"/>
      </w:pPr>
      <w:r>
        <w:rPr>
          <w:rFonts w:ascii="Amiri" w:hAnsi="Amiri" w:eastAsia="Amiri" w:cs="Amiri"/>
          <w:lang w:bidi="ar-SA"/>
          <w:color w:val="111111"/>
          <w:sz w:val="28"/>
          <w:szCs w:val="28"/>
          <w:rtl/>
        </w:rPr>
        <w:t xml:space="preserve">ستر العورة) قبلا و دبرا عن ناظر محترم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ترک استقبال القبلة) بمقادیم</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یعنی یجب علی المتخلّی ترک استقال القبلة بمقدّم أعضاء بدنه،بمعنی أنّه یحرم علیه أن یتوجّه بوجهه و مقدّم أعضائه إلی القبلة فی حال التخلّی،لکن لا یحرم علیه ذلک فی غیره.</w:t>
      </w:r>
    </w:p>
    <w:p>
      <w:pPr>
        <w:pStyle w:val="BookText"/>
      </w:pPr>
      <w:r>
        <w:rPr>
          <w:rFonts w:ascii="IRNazanin" w:hAnsi="IRNazanin" w:eastAsia="IRNazanin" w:cs="IRNazanin"/>
          <w:lang w:bidi="fa-IR"/>
          <w:color w:val="111111"/>
          <w:sz w:val="28"/>
          <w:szCs w:val="28"/>
          <w:rtl/>
        </w:rPr>
        <w:t xml:space="preserve">بدنه، (و دبرها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کذلک فی البناء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غیره.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غسل</w:t>
      </w:r>
      <w:r>
        <w:rPr>
          <w:rStyle w:val="FootnoteReference"/>
        </w:rPr>
        <w:footnoteReference w:id="869"/>
      </w:r>
      <w:r>
        <w:rPr>
          <w:rFonts w:ascii="IRNazanin" w:hAnsi="IRNazanin" w:eastAsia="IRNazanin" w:cs="IRNazanin"/>
          <w:lang w:bidi="fa-IR"/>
          <w:color w:val="111111"/>
          <w:sz w:val="28"/>
          <w:szCs w:val="28"/>
          <w:rtl/>
        </w:rPr>
        <w:t xml:space="preserve">البول بالماء) مرّتین کما مرّ.</w:t>
      </w:r>
    </w:p>
    <w:p>
      <w:pPr>
        <w:pStyle w:val="BookText"/>
      </w:pPr>
      <w:r>
        <w:rPr>
          <w:rFonts w:ascii="IRNazanin" w:hAnsi="IRNazanin" w:eastAsia="IRNazanin" w:cs="IRNazanin"/>
          <w:lang w:bidi="fa-IR"/>
          <w:color w:val="111111"/>
          <w:sz w:val="28"/>
          <w:szCs w:val="28"/>
          <w:rtl/>
        </w:rPr>
        <w:t xml:space="preserve">(و) کذا یجب غسل (الغائط</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 المراد هنا العذرة من الإنسان،لأنّها تقع فی حفرة کثیرا فکأنّها سمّیت باسم المحلّ.</w:t>
      </w:r>
    </w:p>
    <w:p>
      <w:pPr>
        <w:pStyle w:val="BookText"/>
      </w:pPr>
      <w:r>
        <w:rPr>
          <w:rFonts w:ascii="IRNazanin" w:hAnsi="IRNazanin" w:eastAsia="IRNazanin" w:cs="IRNazanin"/>
          <w:lang w:bidi="fa-IR"/>
          <w:color w:val="111111"/>
          <w:sz w:val="28"/>
          <w:szCs w:val="28"/>
          <w:rtl/>
        </w:rPr>
        <w:t xml:space="preserve">أقول:إنّ لغة العرب أعفّ اللغات کما صرّح بذلک أهل الفنّ حیث أنّها لم توضع فیها الألفاظ الخاصّة لما یستقبح التفوّه به،و مثل الفرج کنایة عن العورة من دون التصریح بها و کذا الغائط بالنسبة إلی العذرة و المجامعة بالنسبة إلی الفعل المخصوص و غیرها.</w:t>
      </w:r>
    </w:p>
    <w:p>
      <w:pPr>
        <w:pStyle w:val="BookText"/>
      </w:pPr>
      <w:r>
        <w:rPr>
          <w:rFonts w:ascii="IRNazanin" w:hAnsi="IRNazanin" w:eastAsia="IRNazanin" w:cs="IRNazanin"/>
          <w:lang w:bidi="fa-IR"/>
          <w:color w:val="111111"/>
          <w:sz w:val="28"/>
          <w:szCs w:val="28"/>
          <w:rtl/>
        </w:rPr>
        <w:t xml:space="preserve">) بالماء (مع التعدّی) للمخرج بأن تجاوز حواشیه و إن لم یبلغ الألیة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یجب إزالة الغائط بالماء إذا تعدّی المخرج إلی حواشیه و إن لم یبلغ الألیتین.</w:t>
      </w:r>
    </w:p>
    <w:p>
      <w:pPr>
        <w:pStyle w:val="BookText"/>
      </w:pPr>
      <w:r>
        <w:rPr>
          <w:rFonts w:ascii="IRNazanin" w:hAnsi="IRNazanin" w:eastAsia="IRNazanin" w:cs="IRNazanin"/>
          <w:lang w:bidi="fa-IR"/>
          <w:color w:val="111111"/>
          <w:sz w:val="28"/>
          <w:szCs w:val="28"/>
          <w:rtl/>
        </w:rPr>
        <w:t xml:space="preserve">، (و إلاّ) أی و إن لم یتعدّ الغائط المخرج (فثلاثة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أحجار) طاهرة جافّة قالعة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للنجاسة (أبکار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الأبکار جمع البکر:أوّل کلّ شیء(أقرب الموارد).</w:t>
      </w:r>
    </w:p>
    <w:p>
      <w:pPr>
        <w:pStyle w:val="BookText"/>
      </w:pPr>
      <w:r>
        <w:rPr>
          <w:rFonts w:ascii="IRNazanin" w:hAnsi="IRNazanin" w:eastAsia="IRNazanin" w:cs="IRNazanin"/>
          <w:lang w:bidi="fa-IR"/>
          <w:color w:val="111111"/>
          <w:sz w:val="28"/>
          <w:szCs w:val="28"/>
          <w:rtl/>
        </w:rPr>
        <w:t xml:space="preserve">) لم یستنج بها بحیث تنجّست به (أو بعد طهارتها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إن لم تکن أبکارا و تنجّست.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تنجّس-کالمکملة</w:t>
      </w:r>
      <w:r>
        <w:rPr>
          <w:rStyle w:val="FootnoteReference"/>
        </w:rPr>
        <w:footnoteReference w:id="871"/>
      </w:r>
      <w:r>
        <w:rPr>
          <w:rFonts w:ascii="IRNazanin" w:hAnsi="IRNazanin" w:eastAsia="IRNazanin" w:cs="IRNazanin"/>
          <w:lang w:bidi="fa-IR"/>
          <w:color w:val="111111"/>
          <w:sz w:val="28"/>
          <w:szCs w:val="28"/>
          <w:rtl/>
        </w:rPr>
        <w:t xml:space="preserve">للعدد بعد نقاء المحلّ-کفت من غیر</w:t>
      </w:r>
      <w:r>
        <w:rPr>
          <w:rStyle w:val="FootnoteReference"/>
        </w:rPr>
        <w:footnoteReference w:id="872"/>
      </w:r>
      <w:r>
        <w:rPr>
          <w:rFonts w:ascii="IRNazanin" w:hAnsi="IRNazanin" w:eastAsia="IRNazanin" w:cs="IRNazanin"/>
          <w:lang w:bidi="fa-IR"/>
          <w:color w:val="111111"/>
          <w:sz w:val="28"/>
          <w:szCs w:val="28"/>
          <w:rtl/>
        </w:rPr>
        <w:t xml:space="preserve">اعتبار الطهر (فصاعدا) عن الثلاثة إن لم ینق</w:t>
      </w:r>
      <w:r>
        <w:rPr>
          <w:rStyle w:val="FootnoteReference"/>
        </w:rPr>
        <w:footnoteReference w:id="873"/>
      </w:r>
      <w:r>
        <w:rPr>
          <w:rFonts w:ascii="IRNazanin" w:hAnsi="IRNazanin" w:eastAsia="IRNazanin" w:cs="IRNazanin"/>
          <w:lang w:bidi="fa-IR"/>
          <w:color w:val="111111"/>
          <w:sz w:val="28"/>
          <w:szCs w:val="28"/>
          <w:rtl/>
        </w:rPr>
        <w:t xml:space="preserve">المحلّ بها (أو شبهها) من ثلاث خرق</w:t>
      </w:r>
      <w:r>
        <w:rPr>
          <w:rStyle w:val="FootnoteReference"/>
        </w:rPr>
        <w:footnoteReference w:id="874"/>
      </w:r>
      <w:r>
        <w:rPr>
          <w:rFonts w:ascii="IRNazanin" w:hAnsi="IRNazanin" w:eastAsia="IRNazanin" w:cs="IRNazanin"/>
          <w:lang w:bidi="fa-IR"/>
          <w:color w:val="111111"/>
          <w:sz w:val="28"/>
          <w:szCs w:val="28"/>
          <w:rtl/>
        </w:rPr>
        <w:t xml:space="preserve">أو خزفات</w:t>
      </w:r>
      <w:r>
        <w:rPr>
          <w:rStyle w:val="FootnoteReference"/>
        </w:rPr>
        <w:footnoteReference w:id="875"/>
      </w:r>
      <w:r>
        <w:rPr>
          <w:rFonts w:ascii="IRNazanin" w:hAnsi="IRNazanin" w:eastAsia="IRNazanin" w:cs="IRNazanin"/>
          <w:lang w:bidi="fa-IR"/>
          <w:color w:val="111111"/>
          <w:sz w:val="28"/>
          <w:szCs w:val="28"/>
          <w:rtl/>
        </w:rPr>
        <w:t xml:space="preserve">أو أعواد</w:t>
      </w:r>
      <w:r>
        <w:rPr>
          <w:rStyle w:val="FootnoteReference"/>
        </w:rPr>
        <w:footnoteReference w:id="876"/>
      </w:r>
      <w:r>
        <w:rPr>
          <w:rFonts w:ascii="IRNazanin" w:hAnsi="IRNazanin" w:eastAsia="IRNazanin" w:cs="IRNazanin"/>
          <w:lang w:bidi="fa-IR"/>
          <w:color w:val="111111"/>
          <w:sz w:val="28"/>
          <w:szCs w:val="28"/>
          <w:rtl/>
        </w:rPr>
        <w:t xml:space="preserve">و نحو ذلک من الأجسام القالعة للنجاسة غیر المحترمة</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و المراد من«المحترمة»هو الأشیاء التی یجب احترامها مثل المطعومات و المصاحف المکتوبة فیها أسامی الأنبیاء و الأئمّة علیهم السّلام.</w:t>
      </w:r>
    </w:p>
    <w:p>
      <w:pPr>
        <w:pStyle w:val="BookText"/>
      </w:pPr>
      <w:r>
        <w:rPr>
          <w:rFonts w:ascii="IRNazanin" w:hAnsi="IRNazanin" w:eastAsia="IRNazanin" w:cs="IRNazanin"/>
          <w:lang w:bidi="fa-IR"/>
          <w:color w:val="111111"/>
          <w:sz w:val="28"/>
          <w:szCs w:val="28"/>
          <w:rtl/>
        </w:rPr>
        <w:t xml:space="preserve">*من حواشی الکتاب:و لو کانت محترمة کالمطعومات و نحوها فالفاعل آثم،و المحلّ طاهر فیما یتعذّر فیه قلع النجاسة،و قیل:إنّه لا یفید التطهیر أیضا،و من المحترم ما یوجب استعماله عمدا فیه الکفر و الارتداد کجمیع ما کتب علیه شیء من أسماء اللّه تعالی و الأنبیاء و الأئمّة علیهم السّلام،أو شیء من القرآن و الحدیث،و کذا التربة الحسینیّة علیه السّلام،فبعد الکفر یحصل نجاسته،و أمّا نجاسة الخبث فهل یزول أم لا فمحلّ اختلاف(حاشیة جمال الدین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یعتبر العدد</w:t>
      </w:r>
      <w:r>
        <w:rPr>
          <w:rStyle w:val="FootnoteReference"/>
        </w:rPr>
        <w:footnoteReference w:id="878"/>
      </w:r>
      <w:r>
        <w:rPr>
          <w:rFonts w:ascii="IRNazanin" w:hAnsi="IRNazanin" w:eastAsia="IRNazanin" w:cs="IRNazanin"/>
          <w:lang w:bidi="fa-IR"/>
          <w:color w:val="111111"/>
          <w:sz w:val="28"/>
          <w:szCs w:val="28"/>
          <w:rtl/>
        </w:rPr>
        <w:t xml:space="preserve">فی ظاهر النصّ</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الأوّل:محمّد بن الحسن بإسناده عن زرارة عن أبی جعفر علیه السّلام،قال:سألته عن التمسّح بالأحجار،فقال:کان الحسین بن علیّ علیه السّلام یمسح بثلاثة أحجار(الوسائل:ج 1 ص 246 ب 30 من أبواب أحکام الخلوة من کتاب الطهارة ح 1).</w:t>
      </w:r>
    </w:p>
    <w:p>
      <w:pPr>
        <w:pStyle w:val="BookText"/>
      </w:pPr>
      <w:r>
        <w:rPr>
          <w:rFonts w:ascii="IRNazanin" w:hAnsi="IRNazanin" w:eastAsia="IRNazanin" w:cs="IRNazanin"/>
          <w:lang w:bidi="fa-IR"/>
          <w:color w:val="111111"/>
          <w:sz w:val="28"/>
          <w:szCs w:val="28"/>
          <w:rtl/>
        </w:rPr>
        <w:t xml:space="preserve">الثانی:محمّد بن الحسن بإسناده عن برید بن معاویة عن أبی جعفر علیه السّلام أنّه قال:</w:t>
      </w:r>
    </w:p>
    <w:p>
      <w:pPr>
        <w:pStyle w:val="BookText"/>
      </w:pPr>
      <w:r>
        <w:rPr>
          <w:rFonts w:ascii="IRNazanin" w:hAnsi="IRNazanin" w:eastAsia="IRNazanin" w:cs="IRNazanin"/>
          <w:lang w:bidi="fa-IR"/>
          <w:color w:val="111111"/>
          <w:sz w:val="28"/>
          <w:szCs w:val="28"/>
          <w:rtl/>
        </w:rPr>
        <w:t xml:space="preserve">یجزی من الغائط المسح بالأحجار،و لا یجزی من البول إلاّ الماء(المصدر السابق:ح 2).</w:t>
      </w:r>
    </w:p>
    <w:p>
      <w:pPr>
        <w:pStyle w:val="BookText"/>
      </w:pPr>
      <w:r>
        <w:rPr>
          <w:rFonts w:ascii="IRNazanin" w:hAnsi="IRNazanin" w:eastAsia="IRNazanin" w:cs="IRNazanin"/>
          <w:lang w:bidi="fa-IR"/>
          <w:color w:val="111111"/>
          <w:sz w:val="28"/>
          <w:szCs w:val="28"/>
          <w:rtl/>
        </w:rPr>
        <w:t xml:space="preserve">،و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أنّ إطلاق عبارة المصنّف حیث قال:«فثلاثة أحجار أبکار»یقتضی اعتبار العدد.</w:t>
      </w:r>
    </w:p>
    <w:p>
      <w:pPr>
        <w:pStyle w:val="BookText"/>
      </w:pPr>
      <w:r>
        <w:rPr>
          <w:rFonts w:ascii="IRNazanin" w:hAnsi="IRNazanin" w:eastAsia="IRNazanin" w:cs="IRNazanin"/>
          <w:lang w:bidi="fa-IR"/>
          <w:color w:val="111111"/>
          <w:sz w:val="28"/>
          <w:szCs w:val="28"/>
          <w:rtl/>
        </w:rPr>
        <w:t xml:space="preserve">الذی یقتضیه إطلاق العبارة،فلا یجزی ذو الجهات الثلاث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قطع المصنّف فی غیر الکتاب بإجزائه</w:t>
      </w:r>
      <w:r>
        <w:rPr>
          <w:rStyle w:val="FootnoteReference"/>
        </w:rPr>
        <w:footnoteReference w:id="880"/>
      </w:r>
      <w:r>
        <w:rPr>
          <w:rFonts w:ascii="IRNazanin" w:hAnsi="IRNazanin" w:eastAsia="IRNazanin" w:cs="IRNazanin"/>
          <w:lang w:bidi="fa-IR"/>
          <w:color w:val="111111"/>
          <w:sz w:val="28"/>
          <w:szCs w:val="28"/>
          <w:rtl/>
        </w:rPr>
        <w:t xml:space="preserve">،و یمکن إدخاله</w:t>
      </w:r>
      <w:r>
        <w:rPr>
          <w:rStyle w:val="FootnoteReference"/>
        </w:rPr>
        <w:footnoteReference w:id="881"/>
      </w:r>
      <w:r>
        <w:rPr>
          <w:rFonts w:ascii="IRNazanin" w:hAnsi="IRNazanin" w:eastAsia="IRNazanin" w:cs="IRNazanin"/>
          <w:lang w:bidi="fa-IR"/>
          <w:color w:val="111111"/>
          <w:sz w:val="28"/>
          <w:szCs w:val="28"/>
          <w:rtl/>
        </w:rPr>
        <w:t xml:space="preserve">علی مذهبه فی شبهها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الماء مجز مطلقا</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إیضاح:کأنّ ذلک إشارة إلی عدم شمول قول المصنّف رحمه اللّه«و إلاّ فثلاثة أحجار أبکار»لإجزاء الماء عند عدم تعدّی الغائط،فصرّح الشارح رحمه اللّه بأنّ تعرّضه هنا لإجزاء الماء أیضا عند عدم التعدّی إنّما هو للاکتفاء بما قاله فی الصفحة 185 فی مقام بیان المطهّرات:«الماء مطلقا»،فإنّه یشمل کون الماء مطهّرا حتّی بالنسبة إلی الغائط غیر المتعدّی.</w:t>
      </w:r>
    </w:p>
    <w:p>
      <w:pPr>
        <w:pStyle w:val="BookText"/>
      </w:pPr>
      <w:r>
        <w:rPr>
          <w:rFonts w:ascii="IRNazanin" w:hAnsi="IRNazanin" w:eastAsia="IRNazanin" w:cs="IRNazanin"/>
          <w:lang w:bidi="fa-IR"/>
          <w:color w:val="111111"/>
          <w:sz w:val="28"/>
          <w:szCs w:val="28"/>
          <w:rtl/>
        </w:rPr>
        <w:t xml:space="preserve">،بل هو أفضل من الأحجار علی تقدیر إجزائها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لیس فی عبارته هنا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یدلّ علی إجزاء الماء فی غیر المتعدّی.</w:t>
      </w:r>
    </w:p>
    <w:p>
      <w:pPr>
        <w:pStyle w:val="BookText"/>
      </w:pPr>
      <w:r>
        <w:rPr>
          <w:rFonts w:ascii="IRNazanin" w:hAnsi="IRNazanin" w:eastAsia="IRNazanin" w:cs="IRNazanin"/>
          <w:lang w:bidi="fa-IR"/>
          <w:color w:val="111111"/>
          <w:sz w:val="28"/>
          <w:szCs w:val="28"/>
          <w:rtl/>
        </w:rPr>
        <w:t xml:space="preserve">نعم یمکن استفادته</w:t>
      </w:r>
      <w:r>
        <w:rPr>
          <w:rStyle w:val="FootnoteReference"/>
        </w:rPr>
        <w:footnoteReference w:id="884"/>
      </w:r>
      <w:r>
        <w:rPr>
          <w:rFonts w:ascii="IRNazanin" w:hAnsi="IRNazanin" w:eastAsia="IRNazanin" w:cs="IRNazanin"/>
          <w:lang w:bidi="fa-IR"/>
          <w:color w:val="111111"/>
          <w:sz w:val="28"/>
          <w:szCs w:val="28"/>
          <w:rtl/>
        </w:rPr>
        <w:t xml:space="preserve">من قوله سابقا:«الماء مطلقا»و لعلّه</w:t>
      </w:r>
      <w:r>
        <w:rPr>
          <w:rStyle w:val="FootnoteReference"/>
        </w:rPr>
        <w:footnoteReference w:id="885"/>
      </w:r>
      <w:r>
        <w:rPr>
          <w:rFonts w:ascii="IRNazanin" w:hAnsi="IRNazanin" w:eastAsia="IRNazanin" w:cs="IRNazanin"/>
          <w:lang w:bidi="fa-IR"/>
          <w:color w:val="111111"/>
          <w:sz w:val="28"/>
          <w:szCs w:val="28"/>
          <w:rtl/>
        </w:rPr>
        <w:t xml:space="preserve">اجتزأ به.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1" w:name="pg19794_202958"/>
    <w:bookmarkEnd w:id="71"/>
    <w:p>
      <w:pPr>
        <w:pStyle w:val="Heading6"/>
      </w:pPr>
      <w:bookmarkStart w:id="237" w:name="_Toc97"/>
      <w:r>
        <w:t>(مستحبّات التخلّی)</w:t>
      </w:r>
      <w:bookmarkEnd w:id="237"/>
    </w:p>
    <w:p>
      <w:pPr>
        <w:pStyle w:val="BookText"/>
      </w:pPr>
      <w:r>
        <w:rPr>
          <w:rFonts w:ascii="IRNazanin" w:hAnsi="IRNazanin" w:eastAsia="IRNazanin" w:cs="IRNazanin"/>
          <w:lang w:bidi="fa-IR"/>
          <w:color w:val="111111"/>
          <w:sz w:val="28"/>
          <w:szCs w:val="28"/>
          <w:rtl/>
        </w:rPr>
        <w:t xml:space="preserve">(و یستحبّ التباعد</w:t>
      </w:r>
      <w:r>
        <w:rPr>
          <w:rStyle w:val="FootnoteReference"/>
        </w:rPr>
        <w:footnoteReference w:id="886"/>
      </w:r>
      <w:r>
        <w:rPr>
          <w:rFonts w:ascii="IRNazanin" w:hAnsi="IRNazanin" w:eastAsia="IRNazanin" w:cs="IRNazanin"/>
          <w:lang w:bidi="fa-IR"/>
          <w:color w:val="111111"/>
          <w:sz w:val="28"/>
          <w:szCs w:val="28"/>
          <w:rtl/>
        </w:rPr>
        <w:t xml:space="preserve">) عن الناس بحیث لا یری،تأسّیا بالنبیّ صلّی اللّه علیه و آله، فإنّه</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و روی الشهید الثانی فی(شرح النفلیّة)عن النبیّ صلّی اللّه علیه و آله أنّه لم یر علی بول و لا غائط(الوسائل:ج 1 ص 215 ب 4 من أبواب أحکام الخلوة من کتاب الطهارة ح 3).</w:t>
      </w:r>
    </w:p>
    <w:p>
      <w:pPr>
        <w:pStyle w:val="BookText"/>
      </w:pPr>
      <w:r>
        <w:rPr>
          <w:rFonts w:ascii="IRNazanin" w:hAnsi="IRNazanin" w:eastAsia="IRNazanin" w:cs="IRNazanin"/>
          <w:lang w:bidi="fa-IR"/>
          <w:color w:val="111111"/>
          <w:sz w:val="28"/>
          <w:szCs w:val="28"/>
          <w:rtl/>
        </w:rPr>
        <w:t xml:space="preserve">و هنا أیضا روایة تناسب الروایة السابقة هی هذه:</w:t>
      </w:r>
    </w:p>
    <w:p>
      <w:pPr>
        <w:pStyle w:val="BookText"/>
      </w:pPr>
      <w:r>
        <w:rPr>
          <w:rFonts w:ascii="IRNazanin" w:hAnsi="IRNazanin" w:eastAsia="IRNazanin" w:cs="IRNazanin"/>
          <w:lang w:bidi="fa-IR"/>
          <w:color w:val="111111"/>
          <w:sz w:val="28"/>
          <w:szCs w:val="28"/>
          <w:rtl/>
        </w:rPr>
        <w:t xml:space="preserve">الفضل بن الحسن الطبرسیّ فی(مجمع البیان)عن أبی عبد اللّه علیه السّلام قال:ما اوتی لقمان الحکمة لحسب و لا مال،و لا بسط فی جسم و لا جمال،و لکنّه کان رجلا قویّا فی أمر اللّه،متورّعا فی اللّه،ساکتا سکّیتا،(و ذکر جملة من أوصافه و مدائحه إلی أن قال:)و لم یره أحد من الناس علی بول و لا غائط قطّ و لا اغتسال،لشدّة تستّره و تحفّظه فی أمره(إلی أن قال:)فبذلک اوتی الحکمة و منح القضیّة(المصدر السابق:ح 2).</w:t>
      </w:r>
    </w:p>
    <w:p>
      <w:pPr>
        <w:pStyle w:val="BookText"/>
      </w:pPr>
      <w:r>
        <w:rPr>
          <w:rFonts w:ascii="IRNazanin" w:hAnsi="IRNazanin" w:eastAsia="IRNazanin" w:cs="IRNazanin"/>
          <w:lang w:bidi="fa-IR"/>
          <w:color w:val="111111"/>
          <w:sz w:val="28"/>
          <w:szCs w:val="28"/>
          <w:rtl/>
        </w:rPr>
        <w:t xml:space="preserve">لم یر قطّ علی بول و لا غائط.</w:t>
      </w:r>
    </w:p>
    <w:p>
      <w:pPr>
        <w:pStyle w:val="BookText"/>
      </w:pPr>
      <w:r>
        <w:rPr>
          <w:rFonts w:ascii="IRNazanin" w:hAnsi="IRNazanin" w:eastAsia="IRNazanin" w:cs="IRNazanin"/>
          <w:lang w:bidi="fa-IR"/>
          <w:color w:val="111111"/>
          <w:sz w:val="28"/>
          <w:szCs w:val="28"/>
          <w:rtl/>
        </w:rPr>
        <w:t xml:space="preserve">(و الجمع</w:t>
      </w:r>
      <w:r>
        <w:rPr>
          <w:rStyle w:val="FootnoteReference"/>
        </w:rPr>
        <w:footnoteReference w:id="888"/>
      </w:r>
      <w:r>
        <w:rPr>
          <w:rFonts w:ascii="IRNazanin" w:hAnsi="IRNazanin" w:eastAsia="IRNazanin" w:cs="IRNazanin"/>
          <w:lang w:bidi="fa-IR"/>
          <w:color w:val="111111"/>
          <w:sz w:val="28"/>
          <w:szCs w:val="28"/>
          <w:rtl/>
        </w:rPr>
        <w:t xml:space="preserve">بین المطهّرین) الماء و الأحجار مقدّما للأحجار فی المتعدّی و غیره مبالغة</w:t>
      </w:r>
      <w:r>
        <w:rPr>
          <w:rStyle w:val="FootnoteReference"/>
        </w:rPr>
        <w:footnoteReference w:id="889"/>
      </w:r>
      <w:r>
        <w:rPr>
          <w:rFonts w:ascii="IRNazanin" w:hAnsi="IRNazanin" w:eastAsia="IRNazanin" w:cs="IRNazanin"/>
          <w:lang w:bidi="fa-IR"/>
          <w:color w:val="111111"/>
          <w:sz w:val="28"/>
          <w:szCs w:val="28"/>
          <w:rtl/>
        </w:rPr>
        <w:t xml:space="preserve">فی التنزیه...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لإزالة</w:t>
      </w:r>
      <w:r>
        <w:rPr>
          <w:rStyle w:val="FootnoteReference"/>
        </w:rPr>
        <w:footnoteReference w:id="890"/>
      </w:r>
      <w:r>
        <w:rPr>
          <w:rFonts w:ascii="IRNazanin" w:hAnsi="IRNazanin" w:eastAsia="IRNazanin" w:cs="IRNazanin"/>
          <w:lang w:bidi="fa-IR"/>
          <w:color w:val="111111"/>
          <w:sz w:val="28"/>
          <w:szCs w:val="28"/>
          <w:rtl/>
        </w:rPr>
        <w:t xml:space="preserve">العین و الأثر علی تقدیر إجزاء الحجر.</w:t>
      </w:r>
    </w:p>
    <w:p>
      <w:pPr>
        <w:pStyle w:val="BookText"/>
      </w:pPr>
      <w:r>
        <w:rPr>
          <w:rFonts w:ascii="IRNazanin" w:hAnsi="IRNazanin" w:eastAsia="IRNazanin" w:cs="IRNazanin"/>
          <w:lang w:bidi="fa-IR"/>
          <w:color w:val="111111"/>
          <w:sz w:val="28"/>
          <w:szCs w:val="28"/>
          <w:rtl/>
        </w:rPr>
        <w:t xml:space="preserve">و یظهر من إطلاق المطهّر استحباب</w:t>
      </w:r>
      <w:r>
        <w:rPr>
          <w:rStyle w:val="FootnoteReference"/>
        </w:rPr>
        <w:footnoteReference w:id="891"/>
      </w:r>
      <w:r>
        <w:rPr>
          <w:rFonts w:ascii="IRNazanin" w:hAnsi="IRNazanin" w:eastAsia="IRNazanin" w:cs="IRNazanin"/>
          <w:lang w:bidi="fa-IR"/>
          <w:color w:val="111111"/>
          <w:sz w:val="28"/>
          <w:szCs w:val="28"/>
          <w:rtl/>
        </w:rPr>
        <w:t xml:space="preserve">عدد من الأحجار مطهّر</w:t>
      </w:r>
      <w:r>
        <w:rPr>
          <w:rStyle w:val="FootnoteReference"/>
        </w:rPr>
        <w:footnoteReference w:id="892"/>
      </w:r>
      <w:r>
        <w:rPr>
          <w:rFonts w:ascii="IRNazanin" w:hAnsi="IRNazanin" w:eastAsia="IRNazanin" w:cs="IRNazanin"/>
          <w:lang w:bidi="fa-IR"/>
          <w:color w:val="111111"/>
          <w:sz w:val="28"/>
          <w:szCs w:val="28"/>
          <w:rtl/>
        </w:rPr>
        <w:t xml:space="preserve">،و یمکن تأدّیه</w:t>
      </w:r>
      <w:r>
        <w:rPr>
          <w:rStyle w:val="FootnoteReference"/>
        </w:rPr>
        <w:footnoteReference w:id="893"/>
      </w:r>
      <w:r>
        <w:rPr>
          <w:rFonts w:ascii="IRNazanin" w:hAnsi="IRNazanin" w:eastAsia="IRNazanin" w:cs="IRNazanin"/>
          <w:lang w:bidi="fa-IR"/>
          <w:color w:val="111111"/>
          <w:sz w:val="28"/>
          <w:szCs w:val="28"/>
          <w:rtl/>
        </w:rPr>
        <w:t xml:space="preserve">بدونه لحصول الغرض.</w:t>
      </w:r>
    </w:p>
    <w:p>
      <w:pPr>
        <w:pStyle w:val="BookText"/>
      </w:pPr>
      <w:r>
        <w:rPr>
          <w:rFonts w:ascii="IRNazanin" w:hAnsi="IRNazanin" w:eastAsia="IRNazanin" w:cs="IRNazanin"/>
          <w:lang w:bidi="fa-IR"/>
          <w:color w:val="111111"/>
          <w:sz w:val="28"/>
          <w:szCs w:val="28"/>
          <w:rtl/>
        </w:rPr>
        <w:t xml:space="preserve">(و ترک استقبال</w:t>
      </w:r>
      <w:r>
        <w:rPr>
          <w:rStyle w:val="FootnoteReference"/>
        </w:rPr>
        <w:footnoteReference w:id="894"/>
      </w:r>
      <w:r>
        <w:rPr>
          <w:rFonts w:ascii="IRNazanin" w:hAnsi="IRNazanin" w:eastAsia="IRNazanin" w:cs="IRNazanin"/>
          <w:lang w:bidi="fa-IR"/>
          <w:color w:val="111111"/>
          <w:sz w:val="28"/>
          <w:szCs w:val="28"/>
          <w:rtl/>
        </w:rPr>
        <w:t xml:space="preserve">) جرم (النیّرین) الشمس و القمر بالفرج،أمّا جهتهما</w:t>
      </w:r>
      <w:r>
        <w:rPr>
          <w:rStyle w:val="FootnoteReference"/>
        </w:rPr>
        <w:footnoteReference w:id="895"/>
      </w: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(و) ترک استقبال (الریح</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الریح:نسیم الهواء و نسیم کلّ شیء،مؤنّث أصله روح فقلبت الواو یاء لوقوعها ساکنة بعد الکسرة ج أرواح باعتبار الأصل و أریاح و ریاح و ریح باعتبار الحال(أقرب الموارد).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استدبارها</w:t>
      </w:r>
      <w:r>
        <w:rPr>
          <w:rStyle w:val="FootnoteReference"/>
        </w:rPr>
        <w:footnoteReference w:id="897"/>
      </w:r>
      <w:r>
        <w:rPr>
          <w:rFonts w:ascii="IRNazanin" w:hAnsi="IRNazanin" w:eastAsia="IRNazanin" w:cs="IRNazanin"/>
          <w:lang w:bidi="fa-IR"/>
          <w:color w:val="111111"/>
          <w:sz w:val="28"/>
          <w:szCs w:val="28"/>
          <w:rtl/>
        </w:rPr>
        <w:t xml:space="preserve">بالبول و الغائط،لإطلاق الخبر</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محمّد بن الحسن بإسناده عن عبد الحمید بن أبی العلاء و غیره رفعه قال:سئل الحسن بن علیّ علیه السّلام ما حدّ الغائط؟قال:لا تستقبل القبلة و لا تستدبرها،و لا تستقبل الریح و لا تستدبرها(الوسائل:ج 1 ص 213 ب 2 من أبواب أحکام الخلوة من کتاب الطهارة ح 6).</w:t>
      </w:r>
    </w:p>
    <w:p>
      <w:pPr>
        <w:pStyle w:val="BookText"/>
      </w:pPr>
      <w:r>
        <w:rPr>
          <w:rFonts w:ascii="IRNazanin" w:hAnsi="IRNazanin" w:eastAsia="IRNazanin" w:cs="IRNazanin"/>
          <w:lang w:bidi="fa-IR"/>
          <w:color w:val="111111"/>
          <w:sz w:val="28"/>
          <w:szCs w:val="28"/>
          <w:rtl/>
        </w:rPr>
        <w:t xml:space="preserve">فالخبر-کما تری-مطلق من حیث النهی عن استقبال القبلة و الریح و إن کان مورد السؤال هو الغائط.</w:t>
      </w:r>
    </w:p>
    <w:p>
      <w:pPr>
        <w:pStyle w:val="BookText"/>
      </w:pPr>
      <w:r>
        <w:rPr>
          <w:rFonts w:ascii="Amiri" w:hAnsi="Amiri" w:eastAsia="Amiri" w:cs="Amiri"/>
          <w:lang w:bidi="ar-SA"/>
          <w:color w:val="111111"/>
          <w:sz w:val="28"/>
          <w:szCs w:val="28"/>
          <w:rtl/>
        </w:rPr>
        <w:t xml:space="preserve">،و من 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أطلق المصنّف و إن قیّد فی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بالبول.</w:t>
      </w:r>
    </w:p>
    <w:p>
      <w:pPr>
        <w:pStyle w:val="BookText"/>
      </w:pPr>
      <w:r>
        <w:rPr>
          <w:rFonts w:ascii="IRNazanin" w:hAnsi="IRNazanin" w:eastAsia="IRNazanin" w:cs="IRNazanin"/>
          <w:lang w:bidi="fa-IR"/>
          <w:color w:val="111111"/>
          <w:sz w:val="28"/>
          <w:szCs w:val="28"/>
          <w:rtl/>
        </w:rPr>
        <w:t xml:space="preserve">(و تغطیة الرأس</w:t>
      </w:r>
      <w:r>
        <w:rPr>
          <w:rStyle w:val="FootnoteReference"/>
        </w:rPr>
        <w:footnoteReference w:id="899"/>
      </w:r>
      <w:r>
        <w:rPr>
          <w:rFonts w:ascii="IRNazanin" w:hAnsi="IRNazanin" w:eastAsia="IRNazanin" w:cs="IRNazanin"/>
          <w:lang w:bidi="fa-IR"/>
          <w:color w:val="111111"/>
          <w:sz w:val="28"/>
          <w:szCs w:val="28"/>
          <w:rtl/>
        </w:rPr>
        <w:t xml:space="preserve">) إن کان مکشوفا،حذرا من وصول الرائحة الخبیثة إلی دماغه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التقنّع</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 المراد منه هنا أن یجعل الثوب مثل العباء و غیره علی الرأس علاوة علی تغطیته.</w:t>
      </w:r>
    </w:p>
    <w:p>
      <w:pPr>
        <w:pStyle w:val="BookText"/>
      </w:pPr>
      <w:r>
        <w:rPr>
          <w:rFonts w:ascii="IRNazanin" w:hAnsi="IRNazanin" w:eastAsia="IRNazanin" w:cs="IRNazanin"/>
          <w:lang w:bidi="fa-IR"/>
          <w:color w:val="111111"/>
          <w:sz w:val="28"/>
          <w:szCs w:val="28"/>
          <w:rtl/>
        </w:rPr>
        <w:t xml:space="preserve">و الضمیر فی قوله«معها»یرجع إلی التغطیة،و قد ذکر أنّه للاستحیاء من الملکین الحاضرین عند المکلّف،کما هو مضمون الروایة المنقولة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أبی ذرّ عن رسول اللّه صلّی اللّه علیه و آله فی وصیّته له قال:یا أبا ذرّ استحی من اللّه،فإنّی و الذی نفسی بیده لأظلّ حین أذهب إلی الغائط متقنّعا بثوبی استحیاء من الملکین الذین معی،یا أبا ذرّ أ تحبّ أن تدخل الجنّة؟فقلت:نعم فداک أبی و امّی،قال:فاقصر الأمل،و اجعل الموت نصب عینک،و استحی من اللّه حقّ الحیاء(الوسائل:ج 1 ص 214 ب 3 من أبواب أحکام الخلوة من کتاب الطهارة ح 3).</w:t>
      </w:r>
    </w:p>
    <w:p>
      <w:pPr>
        <w:pStyle w:val="BookText"/>
      </w:pPr>
      <w:r>
        <w:rPr>
          <w:rFonts w:ascii="IRNazanin" w:hAnsi="IRNazanin" w:eastAsia="IRNazanin" w:cs="IRNazanin"/>
          <w:lang w:bidi="fa-IR"/>
          <w:color w:val="111111"/>
          <w:sz w:val="28"/>
          <w:szCs w:val="28"/>
          <w:rtl/>
        </w:rPr>
        <w:t xml:space="preserve">معها.</w:t>
      </w:r>
    </w:p>
    <w:p>
      <w:pPr>
        <w:pStyle w:val="BookText"/>
      </w:pPr>
      <w:r>
        <w:rPr>
          <w:rFonts w:ascii="IRNazanin" w:hAnsi="IRNazanin" w:eastAsia="IRNazanin" w:cs="IRNazanin"/>
          <w:lang w:bidi="fa-IR"/>
          <w:color w:val="111111"/>
          <w:sz w:val="28"/>
          <w:szCs w:val="28"/>
          <w:rtl/>
        </w:rPr>
        <w:t xml:space="preserve">(و الدخول</w:t>
      </w:r>
      <w:r>
        <w:rPr>
          <w:rStyle w:val="FootnoteReference"/>
        </w:rPr>
        <w:footnoteReference w:id="902"/>
      </w:r>
      <w:r>
        <w:rPr>
          <w:rFonts w:ascii="IRNazanin" w:hAnsi="IRNazanin" w:eastAsia="IRNazanin" w:cs="IRNazanin"/>
          <w:lang w:bidi="fa-IR"/>
          <w:color w:val="111111"/>
          <w:sz w:val="28"/>
          <w:szCs w:val="28"/>
          <w:rtl/>
        </w:rPr>
        <w:t xml:space="preserve">ب) الرجل (الیسری</w:t>
      </w:r>
      <w:r>
        <w:rPr>
          <w:rStyle w:val="FootnoteReference"/>
        </w:rPr>
        <w:footnoteReference w:id="903"/>
      </w:r>
      <w:r>
        <w:rPr>
          <w:rFonts w:ascii="IRNazanin" w:hAnsi="IRNazanin" w:eastAsia="IRNazanin" w:cs="IRNazanin"/>
          <w:lang w:bidi="fa-IR"/>
          <w:color w:val="111111"/>
          <w:sz w:val="28"/>
          <w:szCs w:val="28"/>
          <w:rtl/>
        </w:rPr>
        <w:t xml:space="preserve">) إن کان</w:t>
      </w:r>
      <w:r>
        <w:rPr>
          <w:rStyle w:val="FootnoteReference"/>
        </w:rPr>
        <w:footnoteReference w:id="904"/>
      </w:r>
      <w:r>
        <w:rPr>
          <w:rFonts w:ascii="IRNazanin" w:hAnsi="IRNazanin" w:eastAsia="IRNazanin" w:cs="IRNazanin"/>
          <w:lang w:bidi="fa-IR"/>
          <w:color w:val="111111"/>
          <w:sz w:val="28"/>
          <w:szCs w:val="28"/>
          <w:rtl/>
        </w:rPr>
        <w:t xml:space="preserve">ببناء،و إلاّ</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 الضمیر الملفوظ فی قوله«جعلها»یرجع إلی الرجل الیسری.</w:t>
      </w:r>
    </w:p>
    <w:p>
      <w:pPr>
        <w:pStyle w:val="BookText"/>
      </w:pPr>
      <w:r>
        <w:rPr>
          <w:rFonts w:ascii="IRNazanin" w:hAnsi="IRNazanin" w:eastAsia="IRNazanin" w:cs="IRNazanin"/>
          <w:lang w:bidi="fa-IR"/>
          <w:color w:val="111111"/>
          <w:sz w:val="28"/>
          <w:szCs w:val="28"/>
          <w:rtl/>
        </w:rPr>
        <w:t xml:space="preserve">جعلها آخر ما یقدّمه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الخروج(1)ب) الرجل (الیمنی) کما وصفناه(2)عکس المسجد.</w:t>
      </w:r>
    </w:p>
    <w:p>
      <w:pPr>
        <w:pStyle w:val="BookText"/>
      </w:pPr>
      <w:r>
        <w:rPr>
          <w:rFonts w:ascii="IRNazanin" w:hAnsi="IRNazanin" w:eastAsia="IRNazanin" w:cs="IRNazanin"/>
          <w:lang w:bidi="fa-IR"/>
          <w:color w:val="111111"/>
          <w:sz w:val="28"/>
          <w:szCs w:val="28"/>
          <w:rtl/>
        </w:rPr>
        <w:t xml:space="preserve">(و الدعاء(3)فی أحواله) التی ورد استحباب الدعاء فیها،و هی عند الدخول و عند الفعل(4)و رؤیة الماء و الاستنجاء و عند مسح بطنه(5)إذا قام من موضعه(6)و عند الخروج بالمأثور(7).</w:t>
      </w:r>
    </w:p>
    <w:p>
      <w:pPr>
        <w:pStyle w:val="BookText"/>
      </w:pPr>
      <w:r>
        <w:rPr>
          <w:rFonts w:ascii="IRNazanin" w:hAnsi="IRNazanin" w:eastAsia="IRNazanin" w:cs="IRNazanin"/>
          <w:lang w:bidi="fa-IR"/>
          <w:color w:val="111111"/>
          <w:sz w:val="28"/>
          <w:szCs w:val="28"/>
          <w:rtl/>
        </w:rPr>
        <w:t xml:space="preserve">(1)السابع من مستحبّات التخلّی هو الخروج من محلّ الخلاء بالرجل الیمنی.</w:t>
      </w:r>
    </w:p>
    <w:p>
      <w:pPr>
        <w:pStyle w:val="BookText"/>
      </w:pPr>
      <w:r>
        <w:rPr>
          <w:rFonts w:ascii="IRNazanin" w:hAnsi="IRNazanin" w:eastAsia="IRNazanin" w:cs="IRNazanin"/>
          <w:lang w:bidi="fa-IR"/>
          <w:color w:val="111111"/>
          <w:sz w:val="28"/>
          <w:szCs w:val="28"/>
          <w:rtl/>
        </w:rPr>
        <w:t xml:space="preserve">(2)المراد من«ما وصفناه»هو جعل الرجل الیمنی حین الخروج آخر قدمه إن لم یکن القضاء ببناء،أمّا المستحبّ حین الدخول فی المسجد فهو أن یقدّم الرجل الیمنی و حین الخروج أن یقدّم الرجل الیسری.</w:t>
      </w:r>
    </w:p>
    <w:p>
      <w:pPr>
        <w:pStyle w:val="BookText"/>
      </w:pPr>
      <w:r>
        <w:rPr>
          <w:rFonts w:ascii="IRNazanin" w:hAnsi="IRNazanin" w:eastAsia="IRNazanin" w:cs="IRNazanin"/>
          <w:lang w:bidi="fa-IR"/>
          <w:color w:val="111111"/>
          <w:sz w:val="28"/>
          <w:szCs w:val="28"/>
          <w:rtl/>
        </w:rPr>
        <w:t xml:space="preserve">(3)الثامن من مستحبّات التخلّی هو قراءة الأدعیة التی وردت استحبابها فی حالات التخلّی مثل حال الدخول و فعل التخلّی و غیرهما.</w:t>
      </w:r>
    </w:p>
    <w:p>
      <w:pPr>
        <w:pStyle w:val="BookText"/>
      </w:pPr>
      <w:r>
        <w:rPr>
          <w:rFonts w:ascii="IRNazanin" w:hAnsi="IRNazanin" w:eastAsia="IRNazanin" w:cs="IRNazanin"/>
          <w:lang w:bidi="fa-IR"/>
          <w:color w:val="111111"/>
          <w:sz w:val="28"/>
          <w:szCs w:val="28"/>
          <w:rtl/>
        </w:rPr>
        <w:t xml:space="preserve">(4)أی فعل التخلّی.</w:t>
      </w:r>
    </w:p>
    <w:p>
      <w:pPr>
        <w:pStyle w:val="BookText"/>
      </w:pPr>
      <w:r>
        <w:rPr>
          <w:rFonts w:ascii="IRNazanin" w:hAnsi="IRNazanin" w:eastAsia="IRNazanin" w:cs="IRNazanin"/>
          <w:lang w:bidi="fa-IR"/>
          <w:color w:val="111111"/>
          <w:sz w:val="28"/>
          <w:szCs w:val="28"/>
          <w:rtl/>
        </w:rPr>
        <w:t xml:space="preserve">(5)یعنی إذا فرغ من التخلّی مسح بطنه بعد القیام و قرأ الدعاء الوارد فیه.</w:t>
      </w:r>
    </w:p>
    <w:p>
      <w:pPr>
        <w:pStyle w:val="BookText"/>
      </w:pPr>
      <w:r>
        <w:rPr>
          <w:rFonts w:ascii="IRNazanin" w:hAnsi="IRNazanin" w:eastAsia="IRNazanin" w:cs="IRNazanin"/>
          <w:lang w:bidi="fa-IR"/>
          <w:color w:val="111111"/>
          <w:sz w:val="28"/>
          <w:szCs w:val="28"/>
          <w:rtl/>
        </w:rPr>
        <w:t xml:space="preserve">(6)الضمیر فی قوله«موضعه»یرجع إلی التخلّی.</w:t>
      </w:r>
    </w:p>
    <w:p>
      <w:pPr>
        <w:pStyle w:val="BookText"/>
      </w:pPr>
      <w:r>
        <w:rPr>
          <w:rFonts w:ascii="IRNazanin" w:hAnsi="IRNazanin" w:eastAsia="IRNazanin" w:cs="IRNazanin"/>
          <w:lang w:bidi="fa-IR"/>
          <w:color w:val="111111"/>
          <w:sz w:val="28"/>
          <w:szCs w:val="28"/>
          <w:rtl/>
        </w:rPr>
        <w:t xml:space="preserve">(7)الجارّ و المجرور یتعلّقان بقوله«الدعاء»المذکور فی قوله«و الدعاء فی أحواله».یعنی یستحبّ أن یدعو المتخلّی فی الحالات المذکورة بما ورد فی الروایات.و من الروایات الشاملة لبعض الأدعیة فی حالات التخلّی ما نقل فی کتاب الوسائل،ننقل ثلاثا منها:</w:t>
      </w:r>
    </w:p>
    <w:p>
      <w:pPr>
        <w:pStyle w:val="BookText"/>
      </w:pPr>
      <w:r>
        <w:rPr>
          <w:rFonts w:ascii="IRNazanin" w:hAnsi="IRNazanin" w:eastAsia="IRNazanin" w:cs="IRNazanin"/>
          <w:lang w:bidi="fa-IR"/>
          <w:color w:val="111111"/>
          <w:sz w:val="28"/>
          <w:szCs w:val="28"/>
          <w:rtl/>
        </w:rPr>
        <w:t xml:space="preserve">الاولی:محمّد بن یعقوب بإسناده عن معاویة بن عمّار قال:سمعت أبا عبد اللّه علیه السّلام یقول:إذا دخلت المخرج فقل:بسم اللّه،اللّهمّ إنّی أعوذ بک من الخبیث المخبث، الرجس النجس،الشیطان الرجیم،فإذا خرجت فقل:بسم اللّه،الحمد للّه الذی عافانی من الخبیث المخبث،و أماط عنّی الأذی...إلخ(الوسائل:ج 1 ص 216 ب 5 من أبواب أحکام الخلوة من کتاب الطهارة ح 1).</w:t>
      </w:r>
    </w:p>
    <w:p>
      <w:pPr>
        <w:pStyle w:val="BookText"/>
      </w:pPr>
      <w:r>
        <w:rPr>
          <w:rFonts w:ascii="IRNazanin" w:hAnsi="IRNazanin" w:eastAsia="IRNazanin" w:cs="IRNazanin"/>
          <w:lang w:bidi="fa-IR"/>
          <w:color w:val="111111"/>
          <w:sz w:val="28"/>
          <w:szCs w:val="28"/>
          <w:rtl/>
        </w:rPr>
        <w:t xml:space="preserve">الثانیة:محمّد بن الحسن عن محمّد بن الحسین عن الحسن بن علیّ عن أبیه عن آبائه عن جعفر علیهم السّلام قال:قال النبیّ صلّی اللّه علیه و آله:إذا انکشف أحدکم لبول أو غیر ذلک فلیقل:</w:t>
      </w:r>
    </w:p>
    <w:p>
      <w:pPr>
        <w:pStyle w:val="BookText"/>
      </w:pPr>
      <w:r>
        <w:rPr>
          <w:rFonts w:ascii="IRNazanin" w:hAnsi="IRNazanin" w:eastAsia="IRNazanin" w:cs="IRNazanin"/>
          <w:lang w:bidi="fa-IR"/>
          <w:color w:val="111111"/>
          <w:sz w:val="28"/>
          <w:szCs w:val="28"/>
          <w:rtl/>
        </w:rPr>
        <w:t xml:space="preserve">بسم اللّه،فإنّ الشیطان یغضّ بصره(المصدر السابق:ص 217 ح 4).</w:t>
      </w:r>
    </w:p>
    <w:p>
      <w:pPr>
        <w:pStyle w:val="BookText"/>
      </w:pPr>
      <w:r>
        <w:rPr>
          <w:rFonts w:ascii="IRNazanin" w:hAnsi="IRNazanin" w:eastAsia="IRNazanin" w:cs="IRNazanin"/>
          <w:lang w:bidi="fa-IR"/>
          <w:color w:val="111111"/>
          <w:sz w:val="28"/>
          <w:szCs w:val="28"/>
          <w:rtl/>
        </w:rPr>
        <w:t xml:space="preserve">الثالثة:(محمّد بن علیّ بن الحسین)قال:و کان الصادق علیه السّلام إذا دخل الخلاء یقنّع رأسه و یقول فی نفسه:بسم اللّه و باللّه،و لا إله إلاّ اللّه،ربّ أخرج عنّی الأذی سرحا بغیر حساب،و اجعلنی لک من الشاکرین فیما تصرفه عنّی من الأذی و الغمّ الذی لو حبسته عنّی هلکت،لک الحمد،اعصمنی من شرّ ما فی هذه البقعة و أخرجنی منها سالما و حل بینی و بین طاعة الشیطان الرجیم(المصدر السابق:ص 217 ح 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الاعتماد</w:t>
      </w:r>
      <w:r>
        <w:rPr>
          <w:rStyle w:val="FootnoteReference"/>
        </w:rPr>
        <w:footnoteReference w:id="906"/>
      </w:r>
      <w:r>
        <w:rPr>
          <w:rFonts w:ascii="IRNazanin" w:hAnsi="IRNazanin" w:eastAsia="IRNazanin" w:cs="IRNazanin"/>
          <w:lang w:bidi="fa-IR"/>
          <w:color w:val="111111"/>
          <w:sz w:val="28"/>
          <w:szCs w:val="28"/>
          <w:rtl/>
        </w:rPr>
        <w:t xml:space="preserve">علی) الرجل (الیسری) و فتح الیمنی.</w:t>
      </w:r>
    </w:p>
    <w:p>
      <w:pPr>
        <w:pStyle w:val="BookText"/>
      </w:pPr>
      <w:r>
        <w:rPr>
          <w:rFonts w:ascii="IRNazanin" w:hAnsi="IRNazanin" w:eastAsia="IRNazanin" w:cs="IRNazanin"/>
          <w:lang w:bidi="fa-IR"/>
          <w:color w:val="111111"/>
          <w:sz w:val="28"/>
          <w:szCs w:val="28"/>
          <w:rtl/>
        </w:rPr>
        <w:t xml:space="preserve">(و الاستبراء</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الأوّل:أن یمسح ما بین المقعدة و القضیب ثلاث مرّات بالأصابع أو بالوسطی منها.</w:t>
      </w:r>
    </w:p>
    <w:p>
      <w:pPr>
        <w:pStyle w:val="BookText"/>
      </w:pPr>
      <w:r>
        <w:rPr>
          <w:rFonts w:ascii="IRNazanin" w:hAnsi="IRNazanin" w:eastAsia="IRNazanin" w:cs="IRNazanin"/>
          <w:lang w:bidi="fa-IR"/>
          <w:color w:val="111111"/>
          <w:sz w:val="28"/>
          <w:szCs w:val="28"/>
          <w:rtl/>
        </w:rPr>
        <w:t xml:space="preserve">الثانی:جذب نفس القضیب بالشدّة المتداولة ثلاث مرّات أیضا.</w:t>
      </w:r>
    </w:p>
    <w:p>
      <w:pPr>
        <w:pStyle w:val="BookText"/>
      </w:pPr>
      <w:r>
        <w:rPr>
          <w:rFonts w:ascii="IRNazanin" w:hAnsi="IRNazanin" w:eastAsia="IRNazanin" w:cs="IRNazanin"/>
          <w:lang w:bidi="fa-IR"/>
          <w:color w:val="111111"/>
          <w:sz w:val="28"/>
          <w:szCs w:val="28"/>
          <w:rtl/>
        </w:rPr>
        <w:t xml:space="preserve">الثالث:أن یعصر بما هو المتداول حشفة الآلة،و هی محلّ الختان ثلاث مرّات کما تقدّم.فیکون المجموع تسعة أعمال تسمّی استبراء فی اصطلاح الفقهاء.</w:t>
      </w:r>
    </w:p>
    <w:p>
      <w:pPr>
        <w:pStyle w:val="BookText"/>
      </w:pPr>
      <w:r>
        <w:rPr>
          <w:rFonts w:ascii="IRNazanin" w:hAnsi="IRNazanin" w:eastAsia="IRNazanin" w:cs="IRNazanin"/>
          <w:lang w:bidi="fa-IR"/>
          <w:color w:val="111111"/>
          <w:sz w:val="28"/>
          <w:szCs w:val="28"/>
          <w:rtl/>
        </w:rPr>
        <w:t xml:space="preserve">) ،و هو طلب براءة المحلّ من البول بالاجتهاد الذی هو مسح ما بین المقعدة و أصل القضیب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المراد منه هنا هو آلة الرجولیّة.</w:t>
      </w:r>
    </w:p>
    <w:p>
      <w:pPr>
        <w:pStyle w:val="BookText"/>
      </w:pPr>
      <w:r>
        <w:rPr>
          <w:rFonts w:ascii="IRNazanin" w:hAnsi="IRNazanin" w:eastAsia="IRNazanin" w:cs="IRNazanin"/>
          <w:lang w:bidi="fa-IR"/>
          <w:color w:val="111111"/>
          <w:sz w:val="28"/>
          <w:szCs w:val="28"/>
          <w:rtl/>
        </w:rPr>
        <w:t xml:space="preserve">ثلاثا،ثمّ نتره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المراد منه هنا هو جذب نفس الآلة بالشدّة لتحصل براءتها من البول.</w:t>
      </w:r>
    </w:p>
    <w:p>
      <w:pPr>
        <w:pStyle w:val="BookText"/>
      </w:pPr>
      <w:r>
        <w:rPr>
          <w:rFonts w:ascii="IRNazanin" w:hAnsi="IRNazanin" w:eastAsia="IRNazanin" w:cs="IRNazanin"/>
          <w:lang w:bidi="fa-IR"/>
          <w:color w:val="111111"/>
          <w:sz w:val="28"/>
          <w:szCs w:val="28"/>
          <w:rtl/>
        </w:rPr>
        <w:t xml:space="preserve">ثلاثا،ثمّ عصر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2" w:name="pg19794_202964"/>
    <w:bookmarkEnd w:id="72"/>
    <w:p>
      <w:pPr>
        <w:pStyle w:val="BookText"/>
      </w:pPr>
      <w:r>
        <w:rPr>
          <w:rFonts w:ascii="Amiri" w:hAnsi="Amiri" w:eastAsia="Amiri" w:cs="Amiri"/>
          <w:lang w:bidi="ar-SA"/>
          <w:color w:val="111111"/>
          <w:sz w:val="28"/>
          <w:szCs w:val="28"/>
          <w:rtl/>
        </w:rPr>
        <w:t xml:space="preserve">الحشفة ثلاثا.</w:t>
      </w:r>
    </w:p>
    <w:p>
      <w:pPr>
        <w:pStyle w:val="BookText"/>
      </w:pPr>
      <w:r>
        <w:rPr>
          <w:rFonts w:ascii="IRNazanin" w:hAnsi="IRNazanin" w:eastAsia="IRNazanin" w:cs="IRNazanin"/>
          <w:lang w:bidi="fa-IR"/>
          <w:color w:val="111111"/>
          <w:sz w:val="28"/>
          <w:szCs w:val="28"/>
          <w:rtl/>
        </w:rPr>
        <w:t xml:space="preserve">(و التنحنح</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التنحنح مصدر من تنحنح الرجل:تردّد صوته فی صدره(المنجد).</w:t>
      </w:r>
    </w:p>
    <w:p>
      <w:pPr>
        <w:pStyle w:val="BookText"/>
      </w:pPr>
      <w:r>
        <w:rPr>
          <w:rFonts w:ascii="IRNazanin" w:hAnsi="IRNazanin" w:eastAsia="IRNazanin" w:cs="IRNazanin"/>
          <w:lang w:bidi="fa-IR"/>
          <w:color w:val="111111"/>
          <w:sz w:val="28"/>
          <w:szCs w:val="28"/>
          <w:rtl/>
        </w:rPr>
        <w:t xml:space="preserve">و المراد منه هنا هو قول المتخلّی:«أحّ أحّ»حالة اشتغالة بأعمال الاستبراء.</w:t>
      </w:r>
    </w:p>
    <w:p>
      <w:pPr>
        <w:pStyle w:val="BookText"/>
      </w:pPr>
      <w:r>
        <w:rPr>
          <w:rFonts w:ascii="IRNazanin" w:hAnsi="IRNazanin" w:eastAsia="IRNazanin" w:cs="IRNazanin"/>
          <w:lang w:bidi="fa-IR"/>
          <w:color w:val="111111"/>
          <w:sz w:val="28"/>
          <w:szCs w:val="28"/>
          <w:rtl/>
        </w:rPr>
        <w:t xml:space="preserve">ثلاثا) حالة الاستبراء،نسبه المصنّف فی الذکری إلی سلاّر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،لعدم وقوفه علی مأخذه.</w:t>
      </w:r>
    </w:p>
    <w:p>
      <w:pPr>
        <w:pStyle w:val="BookText"/>
      </w:pPr>
      <w:r>
        <w:rPr>
          <w:rFonts w:ascii="IRNazanin" w:hAnsi="IRNazanin" w:eastAsia="IRNazanin" w:cs="IRNazanin"/>
          <w:lang w:bidi="fa-IR"/>
          <w:color w:val="111111"/>
          <w:sz w:val="28"/>
          <w:szCs w:val="28"/>
          <w:rtl/>
        </w:rPr>
        <w:t xml:space="preserve">(و الاستنجاء</w:t>
      </w:r>
      <w:r>
        <w:rPr>
          <w:rStyle w:val="FootnoteReference"/>
        </w:rPr>
        <w:footnoteReference w:id="909"/>
      </w:r>
      <w:r>
        <w:rPr>
          <w:rFonts w:ascii="IRNazanin" w:hAnsi="IRNazanin" w:eastAsia="IRNazanin" w:cs="IRNazanin"/>
          <w:lang w:bidi="fa-IR"/>
          <w:color w:val="111111"/>
          <w:sz w:val="28"/>
          <w:szCs w:val="28"/>
          <w:rtl/>
        </w:rPr>
        <w:t xml:space="preserve">بالیسار) ،لأنّها موضوعة للأدنی،کما أنّ الیمین للأعلی کالأکل و الوضوء.</w:t>
      </w:r>
    </w:p>
    <w:p>
      <w:pPr>
        <w:pStyle w:val="Heading6"/>
      </w:pPr>
      <w:bookmarkStart w:id="238" w:name="_Toc98"/>
      <w:r>
        <w:t>(مکروهات التخلّی)</w:t>
      </w:r>
      <w:bookmarkEnd w:id="238"/>
    </w:p>
    <w:p>
      <w:pPr>
        <w:pStyle w:val="BookText"/>
      </w:pPr>
      <w:r>
        <w:rPr>
          <w:rFonts w:ascii="IRNazanin" w:hAnsi="IRNazanin" w:eastAsia="IRNazanin" w:cs="IRNazanin"/>
          <w:lang w:bidi="fa-IR"/>
          <w:color w:val="111111"/>
          <w:sz w:val="28"/>
          <w:szCs w:val="28"/>
          <w:rtl/>
        </w:rPr>
        <w:t xml:space="preserve">(و یکره بالیمین</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الأوّل من مکروهات التخلّی هو الإزالة بالید الیمنی اختیارا.</w:t>
      </w:r>
    </w:p>
    <w:p>
      <w:pPr>
        <w:pStyle w:val="BookText"/>
      </w:pPr>
      <w:r>
        <w:rPr>
          <w:rFonts w:ascii="IRNazanin" w:hAnsi="IRNazanin" w:eastAsia="IRNazanin" w:cs="IRNazanin"/>
          <w:lang w:bidi="fa-IR"/>
          <w:color w:val="111111"/>
          <w:sz w:val="28"/>
          <w:szCs w:val="28"/>
          <w:rtl/>
        </w:rPr>
        <w:t xml:space="preserve">) مع الاختیار،لأنّه من الجفاء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w:t>
      </w:r>
      <w:r>
        <w:rPr>
          <w:rStyle w:val="FootnoteReference"/>
        </w:rPr>
        <w:footnoteReference w:id="911"/>
      </w:r>
      <w:r>
        <w:rPr>
          <w:rFonts w:ascii="IRNazanin" w:hAnsi="IRNazanin" w:eastAsia="IRNazanin" w:cs="IRNazanin"/>
          <w:lang w:bidi="fa-IR"/>
          <w:color w:val="111111"/>
          <w:sz w:val="28"/>
          <w:szCs w:val="28"/>
          <w:rtl/>
        </w:rPr>
        <w:t xml:space="preserve">البول قائما) ،حذرا</w:t>
      </w:r>
      <w:r>
        <w:rPr>
          <w:rStyle w:val="FootnoteReference"/>
        </w:rPr>
        <w:footnoteReference w:id="912"/>
      </w:r>
      <w:r>
        <w:rPr>
          <w:rFonts w:ascii="IRNazanin" w:hAnsi="IRNazanin" w:eastAsia="IRNazanin" w:cs="IRNazanin"/>
          <w:lang w:bidi="fa-IR"/>
          <w:color w:val="111111"/>
          <w:sz w:val="28"/>
          <w:szCs w:val="28"/>
          <w:rtl/>
        </w:rPr>
        <w:t xml:space="preserve">من تخبیل</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و هذا التعلیل مأخوذ من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حکم عن رجل عن أبی عبد اللّه علیه السّلام،قال:قلت له:</w:t>
      </w:r>
    </w:p>
    <w:p>
      <w:pPr>
        <w:pStyle w:val="BookText"/>
      </w:pPr>
      <w:r>
        <w:rPr>
          <w:rFonts w:ascii="IRNazanin" w:hAnsi="IRNazanin" w:eastAsia="IRNazanin" w:cs="IRNazanin"/>
          <w:lang w:bidi="fa-IR"/>
          <w:color w:val="111111"/>
          <w:sz w:val="28"/>
          <w:szCs w:val="28"/>
          <w:rtl/>
        </w:rPr>
        <w:t xml:space="preserve">أ یبول الرجل و هو قائم؟قال:نعم و لکن یتخوّف علیه أن یلبس به الشیطان أی یخبله،الحدیث(الوسائل:ج 1 ص 249 ب 33 من أبواب أحکام الخلوة من کتاب الطهارة ح 7).</w:t>
      </w:r>
    </w:p>
    <w:p>
      <w:pPr>
        <w:pStyle w:val="BookText"/>
      </w:pPr>
      <w:r>
        <w:rPr>
          <w:rFonts w:ascii="IRNazanin" w:hAnsi="IRNazanin" w:eastAsia="IRNazanin" w:cs="IRNazanin"/>
          <w:lang w:bidi="fa-IR"/>
          <w:color w:val="111111"/>
          <w:sz w:val="28"/>
          <w:szCs w:val="28"/>
          <w:rtl/>
        </w:rPr>
        <w:t xml:space="preserve">الشیطان.</w:t>
      </w:r>
    </w:p>
    <w:p>
      <w:pPr>
        <w:pStyle w:val="BookText"/>
      </w:pPr>
      <w:r>
        <w:rPr>
          <w:rFonts w:ascii="Amiri" w:hAnsi="Amiri" w:eastAsia="Amiri" w:cs="Amiri"/>
          <w:lang w:bidi="ar-SA"/>
          <w:color w:val="111111"/>
          <w:sz w:val="28"/>
          <w:szCs w:val="28"/>
          <w:rtl/>
        </w:rPr>
        <w:t xml:space="preserve">(و مطمّحا</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قوله«مطمّحا»اسم فاعل من طمّح بالشیء فی الهواء:رماه(المنجد).</w:t>
      </w:r>
    </w:p>
    <w:p>
      <w:pPr>
        <w:pStyle w:val="BookText"/>
      </w:pPr>
      <w:r>
        <w:rPr>
          <w:rFonts w:ascii="IRNazanin" w:hAnsi="IRNazanin" w:eastAsia="IRNazanin" w:cs="IRNazanin"/>
          <w:lang w:bidi="fa-IR"/>
          <w:color w:val="111111"/>
          <w:sz w:val="28"/>
          <w:szCs w:val="28"/>
          <w:rtl/>
        </w:rPr>
        <w:t xml:space="preserve">) به فی الهواء،للنهی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بن یعقوب بإسناده عن السکونیّ عن أبی عبد اللّه علیه السّلام قال:نهی النبیّ صلّی اللّه علیه و آله أن یطمح الرجل ببوله من السطح،و من الشیء المرتفع فی الهواء(الوسائل:ج 1 ص 248 ب 33 من أبواب أحکام الخلوة من کتاب الطهارة ح 1).</w:t>
      </w:r>
    </w:p>
    <w:p>
      <w:pPr>
        <w:pStyle w:val="BookText"/>
      </w:pPr>
      <w:r>
        <w:rPr>
          <w:rFonts w:ascii="IRNazanin" w:hAnsi="IRNazanin" w:eastAsia="IRNazanin" w:cs="IRNazanin"/>
          <w:lang w:bidi="fa-IR"/>
          <w:color w:val="111111"/>
          <w:sz w:val="28"/>
          <w:szCs w:val="28"/>
          <w:rtl/>
        </w:rPr>
        <w:t xml:space="preserve">عنه.</w:t>
      </w:r>
    </w:p>
    <w:p>
      <w:pPr>
        <w:pStyle w:val="BookText"/>
      </w:pPr>
      <w:r>
        <w:rPr>
          <w:rFonts w:ascii="IRNazanin" w:hAnsi="IRNazanin" w:eastAsia="IRNazanin" w:cs="IRNazanin"/>
          <w:lang w:bidi="fa-IR"/>
          <w:color w:val="111111"/>
          <w:sz w:val="28"/>
          <w:szCs w:val="28"/>
          <w:rtl/>
        </w:rPr>
        <w:t xml:space="preserve">(و فی الماء</w:t>
      </w:r>
      <w:r>
        <w:rPr>
          <w:rStyle w:val="FootnoteReference"/>
        </w:rPr>
        <w:footnoteReference w:id="915"/>
      </w:r>
      <w:r>
        <w:rPr>
          <w:rFonts w:ascii="IRNazanin" w:hAnsi="IRNazanin" w:eastAsia="IRNazanin" w:cs="IRNazanin"/>
          <w:lang w:bidi="fa-IR"/>
          <w:color w:val="111111"/>
          <w:sz w:val="28"/>
          <w:szCs w:val="28"/>
          <w:rtl/>
        </w:rPr>
        <w:t xml:space="preserve">) جاریا و راکدا،للتعلیل فی أخبار النهی بأنّ للماء أهلا فلا تؤذهم</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الاولی:محمّد بن الحسن بإسناده عن المفید بإسناده عن مسمع عن أبی عبد اللّه علیه السّلام قال:قال أمیر المؤمنین علیه السّلام:إنّه نهی أن یبول الرجل فی الماء الجاری إلاّ من ضرورة، و قال:إنّ للماء أهلا(الوسائل:ج 1 ص 240 ب 24 من أبواب أحکام الخلوة من کتاب الطهارة ح 3).</w:t>
      </w:r>
    </w:p>
    <w:p>
      <w:pPr>
        <w:pStyle w:val="BookText"/>
      </w:pPr>
      <w:r>
        <w:rPr>
          <w:rFonts w:ascii="IRNazanin" w:hAnsi="IRNazanin" w:eastAsia="IRNazanin" w:cs="IRNazanin"/>
          <w:lang w:bidi="fa-IR"/>
          <w:color w:val="111111"/>
          <w:sz w:val="28"/>
          <w:szCs w:val="28"/>
          <w:rtl/>
        </w:rPr>
        <w:t xml:space="preserve">الثانیة:محمّد بن علیّ بن الحسین بإسناده عن الحسین بن زید عن الصادق جعفر بن محمّد عن آبائه علیهم السّلام عن رسول اللّه صلّی اللّه علیه و آله فی حدیث المناهی،قال:و نهی أن یبول أحد فی الماء الراکد،فإنّه یکون منه ذهاب العقل(المصدر السابق:ح 5).</w:t>
      </w:r>
    </w:p>
    <w:p>
      <w:pPr>
        <w:pStyle w:val="BookText"/>
      </w:pPr>
      <w:r>
        <w:rPr>
          <w:rFonts w:ascii="IRNazanin" w:hAnsi="IRNazanin" w:eastAsia="IRNazanin" w:cs="IRNazanin"/>
          <w:lang w:bidi="fa-IR"/>
          <w:color w:val="111111"/>
          <w:sz w:val="28"/>
          <w:szCs w:val="28"/>
          <w:rtl/>
        </w:rPr>
        <w:t xml:space="preserve">بذلک.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الحدث</w:t>
      </w:r>
      <w:r>
        <w:rPr>
          <w:rStyle w:val="FootnoteReference"/>
        </w:rPr>
        <w:footnoteReference w:id="917"/>
      </w:r>
      <w:r>
        <w:rPr>
          <w:rFonts w:ascii="IRNazanin" w:hAnsi="IRNazanin" w:eastAsia="IRNazanin" w:cs="IRNazanin"/>
          <w:lang w:bidi="fa-IR"/>
          <w:color w:val="111111"/>
          <w:sz w:val="28"/>
          <w:szCs w:val="28"/>
          <w:rtl/>
        </w:rPr>
        <w:t xml:space="preserve">فی الشارع) ،و هو الطریق المسلوک.</w:t>
      </w:r>
    </w:p>
    <w:p>
      <w:pPr>
        <w:pStyle w:val="BookText"/>
      </w:pPr>
      <w:r>
        <w:rPr>
          <w:rFonts w:ascii="IRNazanin" w:hAnsi="IRNazanin" w:eastAsia="IRNazanin" w:cs="IRNazanin"/>
          <w:lang w:bidi="fa-IR"/>
          <w:color w:val="111111"/>
          <w:sz w:val="28"/>
          <w:szCs w:val="28"/>
          <w:rtl/>
        </w:rPr>
        <w:t xml:space="preserve">(و المشرع</w:t>
      </w:r>
      <w:r>
        <w:rPr>
          <w:rStyle w:val="FootnoteReference"/>
        </w:rPr>
        <w:footnoteReference w:id="918"/>
      </w:r>
    </w:p>
    <w:p>
      <w:pPr>
        <w:pStyle w:val="BookText"/>
      </w:pPr>
      <w:r>
        <w:rPr>
          <w:rFonts w:ascii="Amiri" w:hAnsi="Amiri" w:eastAsia="Amiri" w:cs="Amiri"/>
          <w:lang w:bidi="ar-SA"/>
          <w:color w:val="111111"/>
          <w:sz w:val="28"/>
          <w:szCs w:val="28"/>
          <w:rtl/>
        </w:rPr>
        <w:t xml:space="preserve">المشرع و المشرعة و المشرعة ج مشارع:مورد الشاربة(المنجد).</w:t>
      </w:r>
    </w:p>
    <w:p>
      <w:pPr>
        <w:pStyle w:val="BookText"/>
      </w:pPr>
      <w:r>
        <w:rPr>
          <w:rFonts w:ascii="IRNazanin" w:hAnsi="IRNazanin" w:eastAsia="IRNazanin" w:cs="IRNazanin"/>
          <w:lang w:bidi="fa-IR"/>
          <w:color w:val="111111"/>
          <w:sz w:val="28"/>
          <w:szCs w:val="28"/>
          <w:rtl/>
        </w:rPr>
        <w:t xml:space="preserve">) ،و هو طریق الماء للواردة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الفناء</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الفناء-بالکسر-:الوصید و هو ساحة أمام البیت،و قیل:هو ما امتدّ من جوانبه ج أفنیة و فنیّ(أقرب الموارد).</w:t>
      </w:r>
    </w:p>
    <w:p>
      <w:pPr>
        <w:pStyle w:val="BookText"/>
      </w:pPr>
      <w:r>
        <w:rPr>
          <w:rFonts w:ascii="IRNazanin" w:hAnsi="IRNazanin" w:eastAsia="IRNazanin" w:cs="IRNazanin"/>
          <w:lang w:bidi="fa-IR"/>
          <w:color w:val="111111"/>
          <w:sz w:val="28"/>
          <w:szCs w:val="28"/>
          <w:rtl/>
        </w:rPr>
        <w:t xml:space="preserve">و منه ما ورد فی الدعاء:إلهی عبیدک بفنائک،فقیرک بفنائک،مسکینک بفنائک.</w:t>
      </w:r>
    </w:p>
    <w:p>
      <w:pPr>
        <w:pStyle w:val="BookText"/>
      </w:pPr>
      <w:r>
        <w:rPr>
          <w:rFonts w:ascii="IRNazanin" w:hAnsi="IRNazanin" w:eastAsia="IRNazanin" w:cs="IRNazanin"/>
          <w:lang w:bidi="fa-IR"/>
          <w:color w:val="111111"/>
          <w:sz w:val="28"/>
          <w:szCs w:val="28"/>
          <w:rtl/>
        </w:rPr>
        <w:t xml:space="preserve">) بکسر الفاء،و هو ما امتدّ من جوانب الدار،و هو حریمها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المملوک منها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الملعن</w:t>
      </w:r>
      <w:r>
        <w:rPr>
          <w:rStyle w:val="FootnoteReference"/>
        </w:rPr>
        <w:footnoteReference w:id="921"/>
      </w:r>
      <w:r>
        <w:rPr>
          <w:rFonts w:ascii="IRNazanin" w:hAnsi="IRNazanin" w:eastAsia="IRNazanin" w:cs="IRNazanin"/>
          <w:lang w:bidi="fa-IR"/>
          <w:color w:val="111111"/>
          <w:sz w:val="28"/>
          <w:szCs w:val="28"/>
          <w:rtl/>
        </w:rPr>
        <w:t xml:space="preserve">) ،و هو مجمع الناس</w:t>
      </w:r>
      <w:r>
        <w:rPr>
          <w:rStyle w:val="FootnoteReference"/>
        </w:rPr>
        <w:footnoteReference w:id="922"/>
      </w:r>
      <w:r>
        <w:rPr>
          <w:rFonts w:ascii="IRNazanin" w:hAnsi="IRNazanin" w:eastAsia="IRNazanin" w:cs="IRNazanin"/>
          <w:lang w:bidi="fa-IR"/>
          <w:color w:val="111111"/>
          <w:sz w:val="28"/>
          <w:szCs w:val="28"/>
          <w:rtl/>
        </w:rPr>
        <w:t xml:space="preserve">أو منزلهم</w:t>
      </w:r>
      <w:r>
        <w:rPr>
          <w:rStyle w:val="FootnoteReference"/>
        </w:rPr>
        <w:footnoteReference w:id="923"/>
      </w:r>
      <w:r>
        <w:rPr>
          <w:rFonts w:ascii="IRNazanin" w:hAnsi="IRNazanin" w:eastAsia="IRNazanin" w:cs="IRNazanin"/>
          <w:lang w:bidi="fa-IR"/>
          <w:color w:val="111111"/>
          <w:sz w:val="28"/>
          <w:szCs w:val="28"/>
          <w:rtl/>
        </w:rPr>
        <w:t xml:space="preserve">أو قارعة الطریق</w:t>
      </w:r>
      <w:r>
        <w:rPr>
          <w:rStyle w:val="FootnoteReference"/>
        </w:rPr>
        <w:footnoteReference w:id="924"/>
      </w:r>
      <w:r>
        <w:rPr>
          <w:rFonts w:ascii="IRNazanin" w:hAnsi="IRNazanin" w:eastAsia="IRNazanin" w:cs="IRNazanin"/>
          <w:lang w:bidi="fa-IR"/>
          <w:color w:val="111111"/>
          <w:sz w:val="28"/>
          <w:szCs w:val="28"/>
          <w:rtl/>
        </w:rPr>
        <w:t xml:space="preserve">أو أبواب</w:t>
      </w:r>
      <w:r>
        <w:rPr>
          <w:rStyle w:val="FootnoteReference"/>
        </w:rPr>
        <w:footnoteReference w:id="925"/>
      </w:r>
      <w:r>
        <w:rPr>
          <w:rFonts w:ascii="IRNazanin" w:hAnsi="IRNazanin" w:eastAsia="IRNazanin" w:cs="IRNazanin"/>
          <w:lang w:bidi="fa-IR"/>
          <w:color w:val="111111"/>
          <w:sz w:val="28"/>
          <w:szCs w:val="28"/>
          <w:rtl/>
        </w:rPr>
        <w:t xml:space="preserve">الدور.</w:t>
      </w:r>
    </w:p>
    <w:p>
      <w:pPr>
        <w:pStyle w:val="BookText"/>
      </w:pPr>
      <w:r>
        <w:rPr>
          <w:rFonts w:ascii="IRNazanin" w:hAnsi="IRNazanin" w:eastAsia="IRNazanin" w:cs="IRNazanin"/>
          <w:lang w:bidi="fa-IR"/>
          <w:color w:val="111111"/>
          <w:sz w:val="28"/>
          <w:szCs w:val="28"/>
          <w:rtl/>
        </w:rPr>
        <w:t xml:space="preserve">(و تحت</w:t>
      </w:r>
      <w:r>
        <w:rPr>
          <w:rStyle w:val="FootnoteReference"/>
        </w:rPr>
        <w:footnoteReference w:id="926"/>
      </w:r>
      <w:r>
        <w:rPr>
          <w:rFonts w:ascii="IRNazanin" w:hAnsi="IRNazanin" w:eastAsia="IRNazanin" w:cs="IRNazanin"/>
          <w:lang w:bidi="fa-IR"/>
          <w:color w:val="111111"/>
          <w:sz w:val="28"/>
          <w:szCs w:val="28"/>
          <w:rtl/>
        </w:rPr>
        <w:t xml:space="preserve">) الشجرة (المثمرة) ،و هی ما من شأنها أن تکون مثمرة و إن لم تکن کذلک بالفعل</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محلّ الکراهة ما یمکن أن تبلغه الثمار عادة و إن لم یکن تحتها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فیء</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لعلّ التعبیر عن الظلّ بلفظ الفیء إنّما هو لرجوعه برجوع الشمس.</w:t>
      </w:r>
    </w:p>
    <w:p>
      <w:pPr>
        <w:pStyle w:val="BookText"/>
      </w:pPr>
      <w:r>
        <w:rPr>
          <w:rFonts w:ascii="IRNazanin" w:hAnsi="IRNazanin" w:eastAsia="IRNazanin" w:cs="IRNazanin"/>
          <w:lang w:bidi="fa-IR"/>
          <w:color w:val="111111"/>
          <w:sz w:val="28"/>
          <w:szCs w:val="28"/>
          <w:rtl/>
        </w:rPr>
        <w:t xml:space="preserve">و قوله«النزّال»جمع النازل علی وزن الطلاّب جمع الطالب.</w:t>
      </w:r>
    </w:p>
    <w:p>
      <w:pPr>
        <w:pStyle w:val="BookText"/>
      </w:pPr>
      <w:r>
        <w:rPr>
          <w:rFonts w:ascii="Amiri" w:hAnsi="Amiri" w:eastAsia="Amiri" w:cs="Amiri"/>
          <w:lang w:bidi="ar-SA"/>
          <w:color w:val="111111"/>
          <w:sz w:val="28"/>
          <w:szCs w:val="28"/>
          <w:rtl/>
        </w:rPr>
        <w:t xml:space="preserve">النزّال)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موضع الظلّ المعدّ لنزولهم</w:t>
      </w:r>
      <w:r>
        <w:rPr>
          <w:rStyle w:val="FootnoteReference"/>
        </w:rPr>
        <w:footnoteReference w:id="930"/>
      </w:r>
      <w:r>
        <w:rPr>
          <w:rFonts w:ascii="IRNazanin" w:hAnsi="IRNazanin" w:eastAsia="IRNazanin" w:cs="IRNazanin"/>
          <w:lang w:bidi="fa-IR"/>
          <w:color w:val="111111"/>
          <w:sz w:val="28"/>
          <w:szCs w:val="28"/>
          <w:rtl/>
        </w:rPr>
        <w:t xml:space="preserve">،أو ما هو أعمّ منه</w:t>
      </w:r>
      <w:r>
        <w:rPr>
          <w:rStyle w:val="FootnoteReference"/>
        </w:rPr>
        <w:footnoteReference w:id="931"/>
      </w:r>
      <w:r>
        <w:rPr>
          <w:rFonts w:ascii="IRNazanin" w:hAnsi="IRNazanin" w:eastAsia="IRNazanin" w:cs="IRNazanin"/>
          <w:lang w:bidi="fa-IR"/>
          <w:color w:val="111111"/>
          <w:sz w:val="28"/>
          <w:szCs w:val="28"/>
          <w:rtl/>
        </w:rPr>
        <w:t xml:space="preserve">کالمحلّ الذی یرجعون إلیه و ینزلون به،من فاء</w:t>
      </w:r>
      <w:r>
        <w:rPr>
          <w:rStyle w:val="FootnoteReference"/>
        </w:rPr>
        <w:footnoteReference w:id="932"/>
      </w:r>
      <w:r>
        <w:rPr>
          <w:rFonts w:ascii="IRNazanin" w:hAnsi="IRNazanin" w:eastAsia="IRNazanin" w:cs="IRNazanin"/>
          <w:lang w:bidi="fa-IR"/>
          <w:color w:val="111111"/>
          <w:sz w:val="28"/>
          <w:szCs w:val="28"/>
          <w:rtl/>
        </w:rPr>
        <w:t xml:space="preserve">یفیء إذا رجع.</w:t>
      </w:r>
    </w:p>
    <w:p>
      <w:pPr>
        <w:pStyle w:val="BookText"/>
      </w:pPr>
      <w:r>
        <w:rPr>
          <w:rFonts w:ascii="Amiri" w:hAnsi="Amiri" w:eastAsia="Amiri" w:cs="Amiri"/>
          <w:lang w:bidi="ar-SA"/>
          <w:color w:val="111111"/>
          <w:sz w:val="28"/>
          <w:szCs w:val="28"/>
          <w:rtl/>
        </w:rPr>
        <w:t xml:space="preserve">(و الجحرة</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الجحرة جمع مفرده الجحر:مکان تحتفره السباع و الهوامّ لأنفسها(المنجد).</w:t>
      </w:r>
    </w:p>
    <w:p>
      <w:pPr>
        <w:pStyle w:val="BookText"/>
      </w:pPr>
      <w:r>
        <w:rPr>
          <w:rFonts w:ascii="IRNazanin" w:hAnsi="IRNazanin" w:eastAsia="IRNazanin" w:cs="IRNazanin"/>
          <w:lang w:bidi="fa-IR"/>
          <w:color w:val="111111"/>
          <w:sz w:val="28"/>
          <w:szCs w:val="28"/>
          <w:rtl/>
        </w:rPr>
        <w:t xml:space="preserve">) بکسر الجیم ففتح الحاء و الراء المهملتین جمع«جحر» بالضمّ فالسکون،و هی بیوت الحشار.</w:t>
      </w:r>
    </w:p>
    <w:p>
      <w:pPr>
        <w:pStyle w:val="BookText"/>
      </w:pPr>
      <w:r>
        <w:rPr>
          <w:rFonts w:ascii="IRNazanin" w:hAnsi="IRNazanin" w:eastAsia="IRNazanin" w:cs="IRNazanin"/>
          <w:lang w:bidi="fa-IR"/>
          <w:color w:val="111111"/>
          <w:sz w:val="28"/>
          <w:szCs w:val="28"/>
          <w:rtl/>
        </w:rPr>
        <w:t xml:space="preserve">(و السواک</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و قال موسی بن جعفر علیهما السّلام:أکل الاشنان یذیب البدن،و التدلّک بالخزف یبلی الجسد،و السواک فی الخلاء یورث البخر(من لا یحضره الفقیه:ج 1 ص 52 ح 110).</w:t>
      </w:r>
    </w:p>
    <w:p>
      <w:pPr>
        <w:pStyle w:val="BookText"/>
      </w:pPr>
      <w:r>
        <w:rPr>
          <w:rFonts w:ascii="IRNazanin" w:hAnsi="IRNazanin" w:eastAsia="IRNazanin" w:cs="IRNazanin"/>
          <w:lang w:bidi="fa-IR"/>
          <w:color w:val="111111"/>
          <w:sz w:val="28"/>
          <w:szCs w:val="28"/>
          <w:rtl/>
        </w:rPr>
        <w:t xml:space="preserve">) حالته،روی أنّه یورث البخر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الکلام</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اعلم أنّه ادّعی بعض المحشّین المعاصرین کون قوله«إلاّ بذکر اللّه تعالی»من المتن، لکنّ المناسب کونه من الشرح،لأنّ بناء المصنّف رحمه اللّه هو الاختصار فی مقام بیان المطالب،و الشارح رحمه اللّه هو الذی یکون فی مقام البسط و التفسیر.</w:t>
      </w:r>
    </w:p>
    <w:p>
      <w:pPr>
        <w:pStyle w:val="BookText"/>
      </w:pPr>
      <w:r>
        <w:rPr>
          <w:rFonts w:ascii="Amiri" w:hAnsi="Amiri" w:eastAsia="Amiri" w:cs="Amiri"/>
          <w:lang w:bidi="ar-SA"/>
          <w:color w:val="111111"/>
          <w:sz w:val="28"/>
          <w:szCs w:val="28"/>
          <w:rtl/>
        </w:rPr>
        <w:t xml:space="preserve">) إلاّ بذکر اللّه تعالی.</w:t>
      </w:r>
    </w:p>
    <w:p>
      <w:pPr>
        <w:pStyle w:val="BookText"/>
      </w:pPr>
      <w:r>
        <w:rPr>
          <w:rFonts w:ascii="IRNazanin" w:hAnsi="IRNazanin" w:eastAsia="IRNazanin" w:cs="IRNazanin"/>
          <w:lang w:bidi="fa-IR"/>
          <w:color w:val="111111"/>
          <w:sz w:val="28"/>
          <w:szCs w:val="28"/>
          <w:rtl/>
        </w:rPr>
        <w:t xml:space="preserve">(و الأکل و الشرب</w:t>
      </w:r>
      <w:r>
        <w:rPr>
          <w:rStyle w:val="FootnoteReference"/>
        </w:rPr>
        <w:footnoteReference w:id="936"/>
      </w:r>
      <w:r>
        <w:rPr>
          <w:rFonts w:ascii="IRNazanin" w:hAnsi="IRNazanin" w:eastAsia="IRNazanin" w:cs="IRNazanin"/>
          <w:lang w:bidi="fa-IR"/>
          <w:color w:val="111111"/>
          <w:sz w:val="28"/>
          <w:szCs w:val="28"/>
          <w:rtl/>
        </w:rPr>
        <w:t xml:space="preserve">) ،لما فیه من المهانة</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یعنی أنّ الأکل و الشرب فی حال التخلّی یوجبان ذلّة النفس و حقارتها.</w:t>
      </w:r>
    </w:p>
    <w:p>
      <w:pPr>
        <w:pStyle w:val="BookText"/>
      </w:pPr>
      <w:r>
        <w:rPr>
          <w:rFonts w:ascii="IRNazanin" w:hAnsi="IRNazanin" w:eastAsia="IRNazanin" w:cs="IRNazanin"/>
          <w:lang w:bidi="fa-IR"/>
          <w:color w:val="111111"/>
          <w:sz w:val="28"/>
          <w:szCs w:val="28"/>
          <w:rtl/>
        </w:rPr>
        <w:t xml:space="preserve">،و للخبر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بن علیّ بن الحسین قال:دخل أبو جعفر الباقر علیه السّلام الخلا فوجد لقمة خبز فی القذر فأخذها و غسلها و دفعها إلی مملوک معه،فقال:تکون معک لآکلها إذا خرجت،فلمّا خرج علیه السّلام قال للمملوک:أین اللقمة؟فقال:أکلتها یا بن رسول اللّه، فقال علیه السّلام:إنّها ما استقرّت فی جوف أحد إلاّ وجبت له الجنّة،فاذهب فأنت حرّ، فإنّی أکره أن استخدم رجلا من أهل الجنّة(الوسائل:ج 1 ص 254 ب 39 من أبواب أحکام الخلوة من کتاب الطهارة ح 1).</w:t>
      </w:r>
    </w:p>
    <w:p>
      <w:pPr>
        <w:pStyle w:val="BookText"/>
      </w:pPr>
      <w:r>
        <w:rPr>
          <w:rFonts w:ascii="IRNazanin" w:hAnsi="IRNazanin" w:eastAsia="IRNazanin" w:cs="IRNazanin"/>
          <w:lang w:bidi="fa-IR"/>
          <w:color w:val="111111"/>
          <w:sz w:val="28"/>
          <w:szCs w:val="28"/>
          <w:rtl/>
        </w:rPr>
        <w:t xml:space="preserve">و المستفاد من هذا الخبر هو أنّ الأکل فی الخلاء کان مکروها فی رأی الإمام علیه السّلام.</w:t>
      </w:r>
    </w:p>
    <w:p>
      <w:pPr>
        <w:pStyle w:val="BookText"/>
      </w:pPr>
      <w:r>
        <w:rPr>
          <w:rFonts w:ascii="IRNazanin" w:hAnsi="IRNazanin" w:eastAsia="IRNazanin" w:cs="IRNazanin"/>
          <w:lang w:bidi="fa-IR"/>
          <w:color w:val="111111"/>
          <w:sz w:val="28"/>
          <w:szCs w:val="28"/>
          <w:rtl/>
        </w:rPr>
        <w:t xml:space="preserve">و الخبر الدالّ علی توقیر الخبز الملقی منقول فی کتاب الوسائل:</w:t>
      </w:r>
    </w:p>
    <w:p>
      <w:pPr>
        <w:pStyle w:val="BookText"/>
      </w:pPr>
      <w:r>
        <w:rPr>
          <w:rFonts w:ascii="IRNazanin" w:hAnsi="IRNazanin" w:eastAsia="IRNazanin" w:cs="IRNazanin"/>
          <w:lang w:bidi="fa-IR"/>
          <w:color w:val="111111"/>
          <w:sz w:val="28"/>
          <w:szCs w:val="28"/>
          <w:rtl/>
        </w:rPr>
        <w:t xml:space="preserve">فی عیون الأخبار بأسانید عن الرضا عن آبائه عن الحسین بن علیّ علیه السّلام(إلی أن قال):نعم سمعت رسول اللّه صلّی اللّه علیه و آله یقول:من وجد لقمة ملقاة فمسح منها أو غسل منها ثمّ أکلها لم تستقرّ فی جوفه إلاّ أعتقه اللّه من النار...إلخ(المصدر السابق:ح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3" w:name="pg19794_202970"/>
    <w:bookmarkEnd w:id="73"/>
    <w:p>
      <w:pPr>
        <w:pStyle w:val="Heading6"/>
      </w:pPr>
      <w:bookmarkStart w:id="239" w:name="_Toc99"/>
      <w:r>
        <w:t>(ما یجوز حین التخلّی)</w:t>
      </w:r>
      <w:bookmarkEnd w:id="239"/>
    </w:p>
    <w:p>
      <w:pPr>
        <w:pStyle w:val="BookText"/>
      </w:pPr>
      <w:r>
        <w:rPr>
          <w:rFonts w:ascii="IRNazanin" w:hAnsi="IRNazanin" w:eastAsia="IRNazanin" w:cs="IRNazanin"/>
          <w:lang w:bidi="fa-IR"/>
          <w:color w:val="111111"/>
          <w:sz w:val="28"/>
          <w:szCs w:val="28"/>
          <w:rtl/>
        </w:rPr>
        <w:t xml:space="preserve">(و یجوز حکایة الأذان</w:t>
      </w:r>
      <w:r>
        <w:rPr>
          <w:rStyle w:val="FootnoteReference"/>
        </w:rPr>
        <w:footnoteReference w:id="938"/>
      </w:r>
      <w:r>
        <w:rPr>
          <w:rFonts w:ascii="IRNazanin" w:hAnsi="IRNazanin" w:eastAsia="IRNazanin" w:cs="IRNazanin"/>
          <w:lang w:bidi="fa-IR"/>
          <w:color w:val="111111"/>
          <w:sz w:val="28"/>
          <w:szCs w:val="28"/>
          <w:rtl/>
        </w:rPr>
        <w:t xml:space="preserve">) إذا سمعه-و لا سند له ظاهرا-علی</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اعلم أنّه ادّعی بعض المحشّین انتفاء قول الشارح رحمه اللّه«علی المشهور»فی النسخ المخطوطة،و لکنّه موجود فی أغلب النسخ المطبوعة،و الأولی ذکره قبل قوله«و لا سند له ظاهرا»،لأنّ المشهور هو جواز الحکایة لا انتفاء السند.</w:t>
      </w:r>
    </w:p>
    <w:p>
      <w:pPr>
        <w:pStyle w:val="BookText"/>
      </w:pPr>
      <w:r>
        <w:rPr>
          <w:rFonts w:ascii="IRNazanin" w:hAnsi="IRNazanin" w:eastAsia="IRNazanin" w:cs="IRNazanin"/>
          <w:lang w:bidi="fa-IR"/>
          <w:color w:val="111111"/>
          <w:sz w:val="28"/>
          <w:szCs w:val="28"/>
          <w:rtl/>
        </w:rPr>
        <w:t xml:space="preserve">المشهور،و ذکر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فأجاب عنه بأنّ بعض فصوله مثل الحیعلات لا یعدّ ذکرا فلا تشمله أدلّة استحباب الذکر.</w:t>
      </w:r>
    </w:p>
    <w:p>
      <w:pPr>
        <w:pStyle w:val="BookText"/>
      </w:pPr>
      <w:r>
        <w:rPr>
          <w:rFonts w:ascii="IRNazanin" w:hAnsi="IRNazanin" w:eastAsia="IRNazanin" w:cs="IRNazanin"/>
          <w:lang w:bidi="fa-IR"/>
          <w:color w:val="111111"/>
          <w:sz w:val="28"/>
          <w:szCs w:val="28"/>
          <w:rtl/>
        </w:rPr>
        <w:t xml:space="preserve">لا یشمله أجمع،لخروج الحیعلات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حیعل المؤذّن:قال:«حیّ علی الصلاة،حیّ علی الفلاح»،(المنجد).</w:t>
      </w:r>
    </w:p>
    <w:p>
      <w:pPr>
        <w:pStyle w:val="BookText"/>
      </w:pPr>
      <w:r>
        <w:rPr>
          <w:rFonts w:ascii="IRNazanin" w:hAnsi="IRNazanin" w:eastAsia="IRNazanin" w:cs="IRNazanin"/>
          <w:lang w:bidi="fa-IR"/>
          <w:color w:val="111111"/>
          <w:sz w:val="28"/>
          <w:szCs w:val="28"/>
          <w:rtl/>
        </w:rPr>
        <w:t xml:space="preserve">و المراد من«الحیعلات»هو الفصول التی تذکر فیها«حیّ»مثل حیّ علی الصلاة و حیّ علی الفلاح و حیّ علی خیر العمل.</w:t>
      </w:r>
    </w:p>
    <w:p>
      <w:pPr>
        <w:pStyle w:val="BookText"/>
      </w:pPr>
      <w:r>
        <w:rPr>
          <w:rFonts w:ascii="IRNazanin" w:hAnsi="IRNazanin" w:eastAsia="IRNazanin" w:cs="IRNazanin"/>
          <w:lang w:bidi="fa-IR"/>
          <w:color w:val="111111"/>
          <w:sz w:val="28"/>
          <w:szCs w:val="28"/>
          <w:rtl/>
        </w:rPr>
        <w:t xml:space="preserve">منه،و من ثمّ حکاه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أقول:و العجب من الشارح رحمه اللّه کیف ادّعی انتفاء السند لجواز حکایة الأذان حین التخلّی و قد نقل صاحب الوسائل رحمه اللّه ثلاث روایات لاستحبابها،إلیک هذه الروایات الثلاث:</w:t>
      </w:r>
    </w:p>
    <w:p>
      <w:pPr>
        <w:pStyle w:val="BookText"/>
      </w:pPr>
      <w:r>
        <w:rPr>
          <w:rFonts w:ascii="IRNazanin" w:hAnsi="IRNazanin" w:eastAsia="IRNazanin" w:cs="IRNazanin"/>
          <w:lang w:bidi="fa-IR"/>
          <w:color w:val="111111"/>
          <w:sz w:val="28"/>
          <w:szCs w:val="28"/>
          <w:rtl/>
        </w:rPr>
        <w:t xml:space="preserve">الاولی:محمّد بن علیّ بن الحسین بإسناده عن محمّد بن مسلم عن أبی جعفر علیه السّلام أنّه قال له:یا محمّد بن مسلم لا تدعنّ ذکر اللّه علی کلّ حال،و لو سمعت المنادی ینادی بالأذان و أنت علی الخلا فاذکر اللّه عزّ و جلّ و قل کما یقول المؤذّن(الوسائل:ج 1 ص 221 ب 8 من أبواب أحکام الخلوة من کتاب الطهارة ح 1).</w:t>
      </w:r>
    </w:p>
    <w:p>
      <w:pPr>
        <w:pStyle w:val="BookText"/>
      </w:pPr>
      <w:r>
        <w:rPr>
          <w:rFonts w:ascii="IRNazanin" w:hAnsi="IRNazanin" w:eastAsia="IRNazanin" w:cs="IRNazanin"/>
          <w:lang w:bidi="fa-IR"/>
          <w:color w:val="111111"/>
          <w:sz w:val="28"/>
          <w:szCs w:val="28"/>
          <w:rtl/>
        </w:rPr>
        <w:t xml:space="preserve">الثانیة:محمّد بن علیّ بن الحسین بإسناده عن أبی بصیر قال:قال أبو عبد اللّه علیه السّلام:إن سمعت الأذان و أنت علی الخلا فقل مثل ما یقول المؤذّن،و لا تدع ذکر اللّه عزّ و جلّ فی تلک الحال،لأنّ ذکر اللّه حسن علی کلّ حال(المصدر السابق:ح 2).</w:t>
      </w:r>
    </w:p>
    <w:p>
      <w:pPr>
        <w:pStyle w:val="BookText"/>
      </w:pPr>
      <w:r>
        <w:rPr>
          <w:rFonts w:ascii="IRNazanin" w:hAnsi="IRNazanin" w:eastAsia="IRNazanin" w:cs="IRNazanin"/>
          <w:lang w:bidi="fa-IR"/>
          <w:color w:val="111111"/>
          <w:sz w:val="28"/>
          <w:szCs w:val="28"/>
          <w:rtl/>
        </w:rPr>
        <w:t xml:space="preserve">الثالثة:محمّد بن علیّ بن الحسین بإسناده عن سلیمان بن مقبل المدینیّ قال:قلت لأبی الحسن موسی بن جعفر علیه السّلام:لأیّ علّة یستحبّ للإنسان إذا سمع الأذان أن یقول کما یقول المؤذّن و إن کان علی البول و الغائط؟فقال:لأنّ ذلک یزید فی الرزق(المصدر السابق:ح 3).</w:t>
      </w:r>
    </w:p>
    <w:p>
      <w:pPr>
        <w:pStyle w:val="BookText"/>
      </w:pPr>
      <w:r>
        <w:rPr>
          <w:rFonts w:ascii="IRNazanin" w:hAnsi="IRNazanin" w:eastAsia="IRNazanin" w:cs="IRNazanin"/>
          <w:lang w:bidi="fa-IR"/>
          <w:color w:val="111111"/>
          <w:sz w:val="28"/>
          <w:szCs w:val="28"/>
          <w:rtl/>
        </w:rPr>
        <w:t xml:space="preserve">المصنّف فی الذکری بقوله:«و قیل».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آیة الکرسیّ</w:t>
      </w:r>
      <w:r>
        <w:rPr>
          <w:rStyle w:val="FootnoteReference"/>
        </w:rPr>
        <w:footnoteReference w:id="940"/>
      </w:r>
      <w:r>
        <w:rPr>
          <w:rFonts w:ascii="IRNazanin" w:hAnsi="IRNazanin" w:eastAsia="IRNazanin" w:cs="IRNazanin"/>
          <w:lang w:bidi="fa-IR"/>
          <w:color w:val="111111"/>
          <w:sz w:val="28"/>
          <w:szCs w:val="28"/>
          <w:rtl/>
        </w:rPr>
        <w:t xml:space="preserve">) ،و کذا مطلق حمد اللّه و شکره و ذکره</w:t>
      </w:r>
      <w:r>
        <w:rPr>
          <w:rStyle w:val="FootnoteReference"/>
        </w:rPr>
        <w:footnoteReference w:id="941"/>
      </w:r>
      <w:r>
        <w:rPr>
          <w:rFonts w:ascii="IRNazanin" w:hAnsi="IRNazanin" w:eastAsia="IRNazanin" w:cs="IRNazanin"/>
          <w:lang w:bidi="fa-IR"/>
          <w:color w:val="111111"/>
          <w:sz w:val="28"/>
          <w:szCs w:val="28"/>
          <w:rtl/>
        </w:rPr>
        <w:t xml:space="preserve">،لأنّه حسن علی کلّ حال، (و للضرورة) کالتکلّم لحاجة یخاف فوتها لو أخّره إلی أن یفرغ</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یستثنی</w:t>
      </w:r>
      <w:r>
        <w:rPr>
          <w:rStyle w:val="FootnoteReference"/>
        </w:rPr>
        <w:footnoteReference w:id="943"/>
      </w:r>
      <w:r>
        <w:rPr>
          <w:rFonts w:ascii="IRNazanin" w:hAnsi="IRNazanin" w:eastAsia="IRNazanin" w:cs="IRNazanin"/>
          <w:lang w:bidi="fa-IR"/>
          <w:color w:val="111111"/>
          <w:sz w:val="28"/>
          <w:szCs w:val="28"/>
          <w:rtl/>
        </w:rPr>
        <w:t xml:space="preserve">أیضا الصلاة علی النبیّ صلّی اللّه علیه و آله عند سماع ذکره</w:t>
      </w:r>
      <w:r>
        <w:rPr>
          <w:rStyle w:val="FootnoteReference"/>
        </w:rPr>
        <w:footnoteReference w:id="944"/>
      </w:r>
      <w:r>
        <w:rPr>
          <w:rFonts w:ascii="Amiri" w:hAnsi="Amiri" w:eastAsia="Amiri" w:cs="Amiri"/>
          <w:lang w:bidi="ar-SA"/>
          <w:color w:val="111111"/>
          <w:sz w:val="28"/>
          <w:szCs w:val="28"/>
          <w:rtl/>
        </w:rPr>
        <w:t xml:space="preserve">،و الحمدلة</w:t>
      </w:r>
      <w:r>
        <w:rPr>
          <w:rStyle w:val="FootnoteReference"/>
        </w:rPr>
        <w:footnoteReference w:id="945"/>
      </w:r>
      <w:r>
        <w:rPr>
          <w:rFonts w:ascii="IRNazanin" w:hAnsi="IRNazanin" w:eastAsia="IRNazanin" w:cs="IRNazanin"/>
          <w:lang w:bidi="fa-IR"/>
          <w:color w:val="111111"/>
          <w:sz w:val="28"/>
          <w:szCs w:val="28"/>
          <w:rtl/>
        </w:rPr>
        <w:t xml:space="preserve">عند العطاس منه</w:t>
      </w:r>
      <w:r>
        <w:rPr>
          <w:rStyle w:val="FootnoteReference"/>
        </w:rPr>
        <w:footnoteReference w:id="946"/>
      </w:r>
      <w:r>
        <w:rPr>
          <w:rFonts w:ascii="IRNazanin" w:hAnsi="IRNazanin" w:eastAsia="IRNazanin" w:cs="IRNazanin"/>
          <w:lang w:bidi="fa-IR"/>
          <w:color w:val="111111"/>
          <w:sz w:val="28"/>
          <w:szCs w:val="28"/>
          <w:rtl/>
        </w:rPr>
        <w:t xml:space="preserve">و من غیره،و هو</w:t>
      </w:r>
      <w:r>
        <w:rPr>
          <w:rStyle w:val="FootnoteReference"/>
        </w:rPr>
        <w:footnoteReference w:id="947"/>
      </w:r>
      <w:r>
        <w:rPr>
          <w:rFonts w:ascii="IRNazanin" w:hAnsi="IRNazanin" w:eastAsia="IRNazanin" w:cs="IRNazanin"/>
          <w:lang w:bidi="fa-IR"/>
          <w:color w:val="111111"/>
          <w:sz w:val="28"/>
          <w:szCs w:val="28"/>
          <w:rtl/>
        </w:rPr>
        <w:t xml:space="preserve">من الذکر.</w:t>
      </w:r>
    </w:p>
    <w:p>
      <w:pPr>
        <w:pStyle w:val="BookText"/>
      </w:pPr>
      <w:r>
        <w:rPr>
          <w:rFonts w:ascii="Amiri" w:hAnsi="Amiri" w:eastAsia="Amiri" w:cs="Amiri"/>
          <w:lang w:bidi="ar-SA"/>
          <w:color w:val="111111"/>
          <w:sz w:val="28"/>
          <w:szCs w:val="28"/>
          <w:rtl/>
        </w:rPr>
        <w:t xml:space="preserve">و ربّما قیل</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التسمیت من سمّت فلان علی الشیء:ذکر اسم اللّه علیه،و للعاطس:دعا له بقوله:</w:t>
      </w:r>
    </w:p>
    <w:p>
      <w:pPr>
        <w:pStyle w:val="BookText"/>
      </w:pPr>
      <w:r>
        <w:rPr>
          <w:rFonts w:ascii="IRNazanin" w:hAnsi="IRNazanin" w:eastAsia="IRNazanin" w:cs="IRNazanin"/>
          <w:lang w:bidi="fa-IR"/>
          <w:color w:val="111111"/>
          <w:sz w:val="28"/>
          <w:szCs w:val="28"/>
          <w:rtl/>
        </w:rPr>
        <w:t xml:space="preserve">«یرحمک اللّه»أو نحوه(أقرب الموارد).</w:t>
      </w:r>
    </w:p>
    <w:p>
      <w:pPr>
        <w:pStyle w:val="BookText"/>
      </w:pPr>
      <w:r>
        <w:rPr>
          <w:rFonts w:ascii="IRNazanin" w:hAnsi="IRNazanin" w:eastAsia="IRNazanin" w:cs="IRNazanin"/>
          <w:lang w:bidi="fa-IR"/>
          <w:color w:val="111111"/>
          <w:sz w:val="28"/>
          <w:szCs w:val="28"/>
          <w:rtl/>
        </w:rPr>
        <w:t xml:space="preserve">باستحباب التسمیت منه أیضا.</w:t>
      </w:r>
    </w:p>
    <w:p>
      <w:pPr>
        <w:pStyle w:val="BookText"/>
      </w:pPr>
      <w:r>
        <w:rPr>
          <w:rFonts w:ascii="IRNazanin" w:hAnsi="IRNazanin" w:eastAsia="IRNazanin" w:cs="IRNazanin"/>
          <w:lang w:bidi="fa-IR"/>
          <w:color w:val="111111"/>
          <w:sz w:val="28"/>
          <w:szCs w:val="28"/>
          <w:rtl/>
        </w:rPr>
        <w:t xml:space="preserve">و لا یخفی وجوب ردّ السلام و إن کره السلام علیه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کراهة ردّه مع تأدّی الواجب</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الأوّل:الکراهة،لأنّ السلام لیس من ذکر اللّه،فإذا سقط وجوبه الکفائیّ لم یکن داخلا فی الاستثناء.</w:t>
      </w:r>
    </w:p>
    <w:p>
      <w:pPr>
        <w:pStyle w:val="BookText"/>
      </w:pPr>
      <w:r>
        <w:rPr>
          <w:rFonts w:ascii="IRNazanin" w:hAnsi="IRNazanin" w:eastAsia="IRNazanin" w:cs="IRNazanin"/>
          <w:lang w:bidi="fa-IR"/>
          <w:color w:val="111111"/>
          <w:sz w:val="28"/>
          <w:szCs w:val="28"/>
          <w:rtl/>
        </w:rPr>
        <w:t xml:space="preserve">الثانی:عدم الکراهة،لأنّه واجب کفائیّ یشمل المکلّفین جمیعا،و لا یحکم فی حقّهم -و لو واحدا منهم-بالکراهة.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غیره و جهان</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المراد بالجواز</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إیضاح:اعلم أنّ الجواز و الإباحة إمّا هما بالمعنی الأخصّ،و هو الذی یتساوی طرفاه من حیث الفعل و الترک مثل الأکل و الشرب و غیرهما من المباحات.</w:t>
      </w:r>
    </w:p>
    <w:p>
      <w:pPr>
        <w:pStyle w:val="BookText"/>
      </w:pPr>
      <w:r>
        <w:rPr>
          <w:rFonts w:ascii="IRNazanin" w:hAnsi="IRNazanin" w:eastAsia="IRNazanin" w:cs="IRNazanin"/>
          <w:lang w:bidi="fa-IR"/>
          <w:color w:val="111111"/>
          <w:sz w:val="28"/>
          <w:szCs w:val="28"/>
          <w:rtl/>
        </w:rPr>
        <w:t xml:space="preserve">و إمّا هما بالمعنی الأعمّ،و هو یجتمع مع الوجوب و الاستحباب و الکراهة،و هو عبارة عن عدم المنع من الفعل مطلقا فی مقابل الممنوع الحرام.</w:t>
      </w:r>
    </w:p>
    <w:p>
      <w:pPr>
        <w:pStyle w:val="BookText"/>
      </w:pPr>
      <w:r>
        <w:rPr>
          <w:rFonts w:ascii="IRNazanin" w:hAnsi="IRNazanin" w:eastAsia="IRNazanin" w:cs="IRNazanin"/>
          <w:lang w:bidi="fa-IR"/>
          <w:color w:val="111111"/>
          <w:sz w:val="28"/>
          <w:szCs w:val="28"/>
          <w:rtl/>
        </w:rPr>
        <w:t xml:space="preserve">فقال الشارح رحمه اللّه بأنّ المراد من الجواز فی قول المصنّف رحمه اللّه«یجوز حکایة الأذان»و ما بعده لیس معناه الأخصّ،لأنّ حکایة الأذان و ما ذکر بعدها من قبیل العبادات، و لا معنی لجوازها بالمعنی الأخصّ،فالمراد منه هو الاستحباب.</w:t>
      </w:r>
    </w:p>
    <w:p>
      <w:pPr>
        <w:pStyle w:val="BookText"/>
      </w:pPr>
      <w:r>
        <w:rPr>
          <w:rFonts w:ascii="IRNazanin" w:hAnsi="IRNazanin" w:eastAsia="IRNazanin" w:cs="IRNazanin"/>
          <w:lang w:bidi="fa-IR"/>
          <w:color w:val="111111"/>
          <w:sz w:val="28"/>
          <w:szCs w:val="28"/>
          <w:rtl/>
        </w:rPr>
        <w:t xml:space="preserve">فی حکایة الأذان و ما فی معناه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الضمیر فی قوله«معناه»الأوّل یرجع إلی حکایة الأذان،و التذکیر باعتبار کون الحکایة من المصادر،و المصادر یجوز فیها وجها التذکیر و التأنیث،و کذلک الضمیر فی قوله«لأنّه مستحبّ».</w:t>
      </w:r>
    </w:p>
    <w:p>
      <w:pPr>
        <w:pStyle w:val="BookText"/>
      </w:pPr>
      <w:r>
        <w:rPr>
          <w:rFonts w:ascii="IRNazanin" w:hAnsi="IRNazanin" w:eastAsia="IRNazanin" w:cs="IRNazanin"/>
          <w:lang w:bidi="fa-IR"/>
          <w:color w:val="111111"/>
          <w:sz w:val="28"/>
          <w:szCs w:val="28"/>
          <w:rtl/>
        </w:rPr>
        <w:t xml:space="preserve">معناه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الأعمّ،لأنّه مستحبّ لا یستوی طرفاه</w:t>
      </w:r>
      <w:r>
        <w:rPr>
          <w:rStyle w:val="FootnoteReference"/>
        </w:rPr>
        <w:footnoteReference w:id="953"/>
      </w:r>
      <w:r>
        <w:rPr>
          <w:rFonts w:ascii="IRNazanin" w:hAnsi="IRNazanin" w:eastAsia="IRNazanin" w:cs="IRNazanin"/>
          <w:lang w:bidi="fa-IR"/>
          <w:color w:val="111111"/>
          <w:sz w:val="28"/>
          <w:szCs w:val="28"/>
          <w:rtl/>
        </w:rPr>
        <w:t xml:space="preserve">،و المراد منه هنا</w:t>
      </w:r>
      <w:r>
        <w:rPr>
          <w:rStyle w:val="FootnoteReference"/>
        </w:rPr>
        <w:footnoteReference w:id="954"/>
      </w:r>
      <w:r>
        <w:rPr>
          <w:rFonts w:ascii="IRNazanin" w:hAnsi="IRNazanin" w:eastAsia="IRNazanin" w:cs="IRNazanin"/>
          <w:lang w:bidi="fa-IR"/>
          <w:color w:val="111111"/>
          <w:sz w:val="28"/>
          <w:szCs w:val="28"/>
          <w:rtl/>
        </w:rPr>
        <w:t xml:space="preserve">الاستحباب، لأنّه</w:t>
      </w:r>
      <w:r>
        <w:rPr>
          <w:rStyle w:val="FootnoteReference"/>
        </w:rPr>
        <w:footnoteReference w:id="955"/>
      </w:r>
      <w:r>
        <w:rPr>
          <w:rFonts w:ascii="Amiri" w:hAnsi="Amiri" w:eastAsia="Amiri" w:cs="Amiri"/>
          <w:lang w:bidi="ar-SA"/>
          <w:color w:val="111111"/>
          <w:sz w:val="28"/>
          <w:szCs w:val="28"/>
          <w:rtl/>
        </w:rPr>
        <w:t xml:space="preserve">عبادة لا تقع</w:t>
      </w:r>
      <w:r>
        <w:rPr>
          <w:rStyle w:val="FootnoteReference"/>
        </w:rPr>
        <w:footnoteReference w:id="956"/>
      </w:r>
      <w:r>
        <w:rPr>
          <w:rFonts w:ascii="IRNazanin" w:hAnsi="IRNazanin" w:eastAsia="IRNazanin" w:cs="IRNazanin"/>
          <w:lang w:bidi="fa-IR"/>
          <w:color w:val="111111"/>
          <w:sz w:val="28"/>
          <w:szCs w:val="28"/>
          <w:rtl/>
        </w:rPr>
        <w:t xml:space="preserve">إلاّ راجحة و إن وقعت مکروهة</w:t>
      </w:r>
      <w:r>
        <w:rPr>
          <w:rStyle w:val="FootnoteReference"/>
        </w:rPr>
        <w:footnoteReference w:id="957"/>
      </w:r>
      <w:r>
        <w:rPr>
          <w:rFonts w:ascii="IRNazanin" w:hAnsi="IRNazanin" w:eastAsia="IRNazanin" w:cs="IRNazanin"/>
          <w:lang w:bidi="fa-IR"/>
          <w:color w:val="111111"/>
          <w:sz w:val="28"/>
          <w:szCs w:val="28"/>
          <w:rtl/>
        </w:rPr>
        <w:t xml:space="preserve">،فکیف</w:t>
      </w:r>
      <w:r>
        <w:rPr>
          <w:rStyle w:val="FootnoteReference"/>
        </w:rPr>
        <w:footnoteReference w:id="958"/>
      </w:r>
      <w:r>
        <w:rPr>
          <w:rFonts w:ascii="IRNazanin" w:hAnsi="IRNazanin" w:eastAsia="IRNazanin" w:cs="IRNazanin"/>
          <w:lang w:bidi="fa-IR"/>
          <w:color w:val="111111"/>
          <w:sz w:val="28"/>
          <w:szCs w:val="28"/>
          <w:rtl/>
        </w:rPr>
        <w:t xml:space="preserve">إذا انتفت الکراهة.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4" w:name="pg19794_202975"/>
    <w:bookmarkEnd w:id="74"/>
    <w:p>
      <w:pPr>
        <w:pStyle w:val="Heading6"/>
      </w:pPr>
      <w:bookmarkStart w:id="240" w:name="_Toc100"/>
      <w:r>
        <w:t>(الفصل الثانی فی الغسل)</w:t>
      </w:r>
      <w:bookmarkEnd w:id="240"/>
    </w:p>
    <w:p>
      <w:pPr>
        <w:pStyle w:val="Heading6"/>
      </w:pPr>
      <w:bookmarkStart w:id="241" w:name="_Toc101"/>
      <w:r>
        <w:t>اشارة</w:t>
      </w:r>
      <w:bookmarkEnd w:id="241"/>
    </w:p>
    <w:p>
      <w:pPr>
        <w:pStyle w:val="BookText"/>
      </w:pPr>
      <w:r>
        <w:rPr>
          <w:rFonts w:ascii="IRNazanin" w:hAnsi="IRNazanin" w:eastAsia="IRNazanin" w:cs="IRNazanin"/>
          <w:lang w:bidi="fa-IR"/>
          <w:color w:val="111111"/>
          <w:sz w:val="28"/>
          <w:szCs w:val="28"/>
          <w:rtl/>
        </w:rPr>
        <w:t xml:space="preserve">(الفصل الثانی</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یعنی أنّ الفصل الثانی فی خصوص الغسل.</w:t>
      </w:r>
    </w:p>
    <w:p>
      <w:pPr>
        <w:pStyle w:val="BookText"/>
      </w:pPr>
      <w:r>
        <w:rPr>
          <w:rFonts w:ascii="IRNazanin" w:hAnsi="IRNazanin" w:eastAsia="IRNazanin" w:cs="IRNazanin"/>
          <w:lang w:bidi="fa-IR"/>
          <w:color w:val="111111"/>
          <w:sz w:val="28"/>
          <w:szCs w:val="28"/>
          <w:rtl/>
        </w:rPr>
        <w:t xml:space="preserve">الغسل:الاسم من غسل غسلا و غسلا الشیء:طهّره بالماء و أزال وسخه(المنجد).</w:t>
      </w:r>
    </w:p>
    <w:p>
      <w:pPr>
        <w:pStyle w:val="BookText"/>
      </w:pPr>
      <w:r>
        <w:rPr>
          <w:rFonts w:ascii="IRNazanin" w:hAnsi="IRNazanin" w:eastAsia="IRNazanin" w:cs="IRNazanin"/>
          <w:lang w:bidi="fa-IR"/>
          <w:color w:val="111111"/>
          <w:sz w:val="28"/>
          <w:szCs w:val="28"/>
          <w:rtl/>
        </w:rPr>
        <w:t xml:space="preserve">فی الغسل)</w:t>
      </w:r>
    </w:p>
    <w:p>
      <w:pPr>
        <w:pStyle w:val="Heading6"/>
      </w:pPr>
      <w:bookmarkStart w:id="242" w:name="_Toc102"/>
      <w:r>
        <w:t>(موجبات الغسل)</w:t>
      </w:r>
      <w:bookmarkEnd w:id="242"/>
    </w:p>
    <w:p>
      <w:pPr>
        <w:pStyle w:val="BookText"/>
      </w:pPr>
      <w:r>
        <w:rPr>
          <w:rFonts w:ascii="IRNazanin" w:hAnsi="IRNazanin" w:eastAsia="IRNazanin" w:cs="IRNazanin"/>
          <w:lang w:bidi="fa-IR"/>
          <w:color w:val="111111"/>
          <w:sz w:val="28"/>
          <w:szCs w:val="28"/>
          <w:rtl/>
        </w:rPr>
        <w:t xml:space="preserve">(و موجبه</w:t>
      </w:r>
      <w:r>
        <w:rPr>
          <w:rStyle w:val="FootnoteReference"/>
        </w:rPr>
        <w:footnoteReference w:id="960"/>
      </w:r>
    </w:p>
    <w:p>
      <w:pPr>
        <w:pStyle w:val="BookText"/>
      </w:pPr>
      <w:r>
        <w:rPr>
          <w:rFonts w:ascii="Amiri" w:hAnsi="Amiri" w:eastAsia="Amiri" w:cs="Amiri"/>
          <w:lang w:bidi="ar-SA"/>
          <w:color w:val="111111"/>
          <w:sz w:val="28"/>
          <w:szCs w:val="28"/>
          <w:rtl/>
        </w:rPr>
        <w:t xml:space="preserve">الأوّل:الجنابة.</w:t>
      </w:r>
    </w:p>
    <w:p>
      <w:pPr>
        <w:pStyle w:val="BookText"/>
      </w:pPr>
      <w:r>
        <w:rPr>
          <w:rFonts w:ascii="IRNazanin" w:hAnsi="IRNazanin" w:eastAsia="IRNazanin" w:cs="IRNazanin"/>
          <w:lang w:bidi="fa-IR"/>
          <w:color w:val="111111"/>
          <w:sz w:val="28"/>
          <w:szCs w:val="28"/>
          <w:rtl/>
        </w:rPr>
        <w:t xml:space="preserve">الثانی:الحیض.</w:t>
      </w:r>
    </w:p>
    <w:p>
      <w:pPr>
        <w:pStyle w:val="BookText"/>
      </w:pPr>
      <w:r>
        <w:rPr>
          <w:rFonts w:ascii="IRNazanin" w:hAnsi="IRNazanin" w:eastAsia="IRNazanin" w:cs="IRNazanin"/>
          <w:lang w:bidi="fa-IR"/>
          <w:color w:val="111111"/>
          <w:sz w:val="28"/>
          <w:szCs w:val="28"/>
          <w:rtl/>
        </w:rPr>
        <w:t xml:space="preserve">الثالث:الاستحاضة(الکثیرة و المتوسّطة منها لا القلیلة).</w:t>
      </w:r>
    </w:p>
    <w:p>
      <w:pPr>
        <w:pStyle w:val="BookText"/>
      </w:pPr>
      <w:r>
        <w:rPr>
          <w:rFonts w:ascii="Amiri" w:hAnsi="Amiri" w:eastAsia="Amiri" w:cs="Amiri"/>
          <w:lang w:bidi="ar-SA"/>
          <w:color w:val="111111"/>
          <w:sz w:val="28"/>
          <w:szCs w:val="28"/>
          <w:rtl/>
        </w:rPr>
        <w:t xml:space="preserve">الرابع:النفاس،و هو الدم الحاصل عند الولادة.</w:t>
      </w:r>
    </w:p>
    <w:p>
      <w:pPr>
        <w:pStyle w:val="BookText"/>
      </w:pPr>
      <w:r>
        <w:rPr>
          <w:rFonts w:ascii="Amiri" w:hAnsi="Amiri" w:eastAsia="Amiri" w:cs="Amiri"/>
          <w:lang w:bidi="ar-SA"/>
          <w:color w:val="111111"/>
          <w:sz w:val="28"/>
          <w:szCs w:val="28"/>
          <w:rtl/>
        </w:rPr>
        <w:t xml:space="preserve">الخامس:مسّ المیّت النجس من الآدمیّ.</w:t>
      </w:r>
    </w:p>
    <w:p>
      <w:pPr>
        <w:pStyle w:val="BookText"/>
      </w:pPr>
      <w:r>
        <w:rPr>
          <w:rFonts w:ascii="IRNazanin" w:hAnsi="IRNazanin" w:eastAsia="IRNazanin" w:cs="IRNazanin"/>
          <w:lang w:bidi="fa-IR"/>
          <w:color w:val="111111"/>
          <w:sz w:val="28"/>
          <w:szCs w:val="28"/>
          <w:rtl/>
        </w:rPr>
        <w:t xml:space="preserve">السادس:خروج الروح من البدن.</w:t>
      </w:r>
    </w:p>
    <w:p>
      <w:pPr>
        <w:pStyle w:val="BookText"/>
      </w:pPr>
      <w:r>
        <w:rPr>
          <w:rFonts w:ascii="IRNazanin" w:hAnsi="IRNazanin" w:eastAsia="IRNazanin" w:cs="IRNazanin"/>
          <w:lang w:bidi="fa-IR"/>
          <w:color w:val="111111"/>
          <w:sz w:val="28"/>
          <w:szCs w:val="28"/>
          <w:rtl/>
        </w:rPr>
        <w:t xml:space="preserve">و سیأتی تفصیل کلّ واحدة منها فی محلّه.</w:t>
      </w:r>
    </w:p>
    <w:p>
      <w:pPr>
        <w:pStyle w:val="BookText"/>
      </w:pPr>
      <w:r>
        <w:rPr>
          <w:rFonts w:ascii="Amiri" w:hAnsi="Amiri" w:eastAsia="Amiri" w:cs="Amiri"/>
          <w:lang w:bidi="ar-SA"/>
          <w:color w:val="111111"/>
          <w:sz w:val="28"/>
          <w:szCs w:val="28"/>
          <w:rtl/>
        </w:rPr>
        <w:t xml:space="preserve">) ستّة: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w:t>
      </w:r>
      <w:r>
        <w:rPr>
          <w:rStyle w:val="FootnoteReference"/>
        </w:rPr>
        <w:footnoteReference w:id="961"/>
      </w:r>
      <w:r>
        <w:rPr>
          <w:rFonts w:ascii="IRNazanin" w:hAnsi="IRNazanin" w:eastAsia="IRNazanin" w:cs="IRNazanin"/>
          <w:lang w:bidi="fa-IR"/>
          <w:color w:val="111111"/>
          <w:sz w:val="28"/>
          <w:szCs w:val="28"/>
          <w:rtl/>
        </w:rPr>
        <w:t xml:space="preserve">) بفتح الجیم (و الحیض و الاستحاضة مع غمس القطنة</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اعلم أنّ التاء فی القطنة تکون للتمییز بین الجنس و المفرد مثل الشجر و الشجرة و التمر و التمرة،و لیست للتأنیث.یعنی أنّ الاستحاضة توجب الغسل إذا غمس الدم الخارج القطنة التی تجعل فی الفرج حذرا عن سیلان الدم.</w:t>
      </w:r>
    </w:p>
    <w:p>
      <w:pPr>
        <w:pStyle w:val="BookText"/>
      </w:pPr>
      <w:r>
        <w:rPr>
          <w:rFonts w:ascii="IRNazanin" w:hAnsi="IRNazanin" w:eastAsia="IRNazanin" w:cs="IRNazanin"/>
          <w:lang w:bidi="fa-IR"/>
          <w:color w:val="111111"/>
          <w:sz w:val="28"/>
          <w:szCs w:val="28"/>
          <w:rtl/>
        </w:rPr>
        <w:t xml:space="preserve">) ، سواء سال عنها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الاولی:إذا تجاوز الدم القطنة،و تسمّی بالکثیرة.</w:t>
      </w:r>
    </w:p>
    <w:p>
      <w:pPr>
        <w:pStyle w:val="BookText"/>
      </w:pPr>
      <w:r>
        <w:rPr>
          <w:rFonts w:ascii="IRNazanin" w:hAnsi="IRNazanin" w:eastAsia="IRNazanin" w:cs="IRNazanin"/>
          <w:lang w:bidi="fa-IR"/>
          <w:color w:val="111111"/>
          <w:sz w:val="28"/>
          <w:szCs w:val="28"/>
          <w:rtl/>
        </w:rPr>
        <w:t xml:space="preserve">الثانیة:إذا غمس الدم القطنة و إن لم یتجاوزها،و تسمّی بالمتوسّطة.</w:t>
      </w:r>
    </w:p>
    <w:p>
      <w:pPr>
        <w:pStyle w:val="BookText"/>
      </w:pPr>
      <w:r>
        <w:rPr>
          <w:rFonts w:ascii="IRNazanin" w:hAnsi="IRNazanin" w:eastAsia="IRNazanin" w:cs="IRNazanin"/>
          <w:lang w:bidi="fa-IR"/>
          <w:color w:val="111111"/>
          <w:sz w:val="28"/>
          <w:szCs w:val="28"/>
          <w:rtl/>
        </w:rPr>
        <w:t xml:space="preserve">أم لا،لأنّه موجب حینئذ فی الجملة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النفاس</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النفاس(مصدر):ولادة المرأة،دم یعقب الولادة(المنجد).</w:t>
      </w:r>
    </w:p>
    <w:p>
      <w:pPr>
        <w:pStyle w:val="BookText"/>
      </w:pPr>
      <w:r>
        <w:rPr>
          <w:rFonts w:ascii="Amiri" w:hAnsi="Amiri" w:eastAsia="Amiri" w:cs="Amiri"/>
          <w:lang w:bidi="ar-SA"/>
          <w:color w:val="111111"/>
          <w:sz w:val="28"/>
          <w:szCs w:val="28"/>
          <w:rtl/>
        </w:rPr>
        <w:t xml:space="preserve">و مسّ المیّت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حواشی الکتاب:قوله«و مسّ المیّت النجس...إلخ»هذا هو المشهور و الأقوی، و ذهب السیّد المرتضی إلی استحباب غسل المسّ،و الأخبار المتضافرة دالّة علی الوجوب،و لا یشترط فیه الرطوبة،بل یجب الغسل بالمسّ مع الیبوسة أیضا،لعموم الروایات،و قد صرّح به فی المنتهی و غیره،و فی حکم مسّ المیّت عندهم مسّ قطعة فیها عظم،سواء ابینت من المیّت قبل غسله أو من الحیّ،کما سیجیء تفصیله،و کذا العظم المجرّد علی ما رجّحه المصنّف فی الذکری(حاشیة جمال الدین رحمه اللّه).</w:t>
      </w:r>
    </w:p>
    <w:p>
      <w:pPr>
        <w:pStyle w:val="BookText"/>
      </w:pPr>
      <w:r>
        <w:rPr>
          <w:rFonts w:ascii="IRNazanin" w:hAnsi="IRNazanin" w:eastAsia="IRNazanin" w:cs="IRNazanin"/>
          <w:lang w:bidi="fa-IR"/>
          <w:color w:val="111111"/>
          <w:sz w:val="28"/>
          <w:szCs w:val="28"/>
          <w:rtl/>
        </w:rPr>
        <w:t xml:space="preserve">النجس)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حال کونه (آدمیّا</w:t>
      </w:r>
      <w:r>
        <w:rPr>
          <w:rStyle w:val="FootnoteReference"/>
        </w:rPr>
        <w:footnoteReference w:id="964"/>
      </w:r>
      <w:r>
        <w:rPr>
          <w:rFonts w:ascii="IRNazanin" w:hAnsi="IRNazanin" w:eastAsia="IRNazanin" w:cs="IRNazanin"/>
          <w:lang w:bidi="fa-IR"/>
          <w:color w:val="111111"/>
          <w:sz w:val="28"/>
          <w:szCs w:val="28"/>
          <w:rtl/>
        </w:rPr>
        <w:t xml:space="preserve">) ،فخرج</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*قال جمال الدین رحمه اللّه:أمّا استثناء المعصوم فلا تصریح به فی غیر الکتاب،و لا یجری فیه الوجه المذکور المبتنی علی نجاسة المیّت الآدمیّ قبل الغسل،و فی المکاتبة إلی الصادق علیه السّلام:هل اغتسل أمیر المؤمنین علیه السّلام حین غسل رسول اللّه صلّی اللّه علیه و آله عند موته؟ قال:کان رسول اللّه صلّی اللّه علیه و آله طاهرا مطهّرا،و لکن فعل أمیر المؤمنین علیه السّلام ذلک،و جرت به السنّة(حاشیة جمال الدین رحمه اللّه).</w:t>
      </w:r>
    </w:p>
    <w:p>
      <w:pPr>
        <w:pStyle w:val="BookText"/>
      </w:pPr>
      <w:r>
        <w:rPr>
          <w:rFonts w:ascii="IRNazanin" w:hAnsi="IRNazanin" w:eastAsia="IRNazanin" w:cs="IRNazanin"/>
          <w:lang w:bidi="fa-IR"/>
          <w:color w:val="111111"/>
          <w:sz w:val="28"/>
          <w:szCs w:val="28"/>
          <w:rtl/>
        </w:rPr>
        <w:t xml:space="preserve">الشهید و المعصوم و 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غسله الصحیح و إن کان متقدّما علی الموت،کمن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الضمیر الملفوظ فی قوله«قدّمه»یرجع إلی الغسل.</w:t>
      </w:r>
    </w:p>
    <w:p>
      <w:pPr>
        <w:pStyle w:val="BookText"/>
      </w:pPr>
      <w:r>
        <w:rPr>
          <w:rFonts w:ascii="IRNazanin" w:hAnsi="IRNazanin" w:eastAsia="IRNazanin" w:cs="IRNazanin"/>
          <w:lang w:bidi="fa-IR"/>
          <w:color w:val="111111"/>
          <w:sz w:val="28"/>
          <w:szCs w:val="28"/>
          <w:rtl/>
        </w:rPr>
        <w:t xml:space="preserve">قدّمه لیقتل فقتل بالسبب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الذی اغتسل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خرج بالآدمیّ</w:t>
      </w:r>
      <w:r>
        <w:rPr>
          <w:rStyle w:val="FootnoteReference"/>
        </w:rPr>
        <w:footnoteReference w:id="966"/>
      </w:r>
      <w:r>
        <w:rPr>
          <w:rFonts w:ascii="IRNazanin" w:hAnsi="IRNazanin" w:eastAsia="IRNazanin" w:cs="IRNazanin"/>
          <w:lang w:bidi="fa-IR"/>
          <w:color w:val="111111"/>
          <w:sz w:val="28"/>
          <w:szCs w:val="28"/>
          <w:rtl/>
        </w:rPr>
        <w:t xml:space="preserve">غیره من المیتات الحیوانیّة،فإنّها و إن کانت نجسة إلاّ أنّ مسّها لا یوجب غسلا،بل هی کغیرها من النجاسات</w:t>
      </w:r>
      <w:r>
        <w:rPr>
          <w:rStyle w:val="FootnoteReference"/>
        </w:rPr>
        <w:footnoteReference w:id="967"/>
      </w:r>
      <w:r>
        <w:rPr>
          <w:rFonts w:ascii="IRNazanin" w:hAnsi="IRNazanin" w:eastAsia="IRNazanin" w:cs="IRNazanin"/>
          <w:lang w:bidi="fa-IR"/>
          <w:color w:val="111111"/>
          <w:sz w:val="28"/>
          <w:szCs w:val="28"/>
          <w:rtl/>
        </w:rPr>
        <w:t xml:space="preserve">فی أصحّ القولین.</w:t>
      </w:r>
    </w:p>
    <w:p>
      <w:pPr>
        <w:pStyle w:val="BookText"/>
      </w:pPr>
      <w:r>
        <w:rPr>
          <w:rFonts w:ascii="IRNazanin" w:hAnsi="IRNazanin" w:eastAsia="IRNazanin" w:cs="IRNazanin"/>
          <w:lang w:bidi="fa-IR"/>
          <w:color w:val="111111"/>
          <w:sz w:val="28"/>
          <w:szCs w:val="28"/>
          <w:rtl/>
        </w:rPr>
        <w:t xml:space="preserve">و قیل</w:t>
      </w:r>
      <w:r>
        <w:rPr>
          <w:rStyle w:val="FootnoteReference"/>
        </w:rPr>
        <w:footnoteReference w:id="968"/>
      </w:r>
      <w:r>
        <w:rPr>
          <w:rFonts w:ascii="IRNazanin" w:hAnsi="IRNazanin" w:eastAsia="IRNazanin" w:cs="IRNazanin"/>
          <w:lang w:bidi="fa-IR"/>
          <w:color w:val="111111"/>
          <w:sz w:val="28"/>
          <w:szCs w:val="28"/>
          <w:rtl/>
        </w:rPr>
        <w:t xml:space="preserve">:یجب غسل</w:t>
      </w:r>
      <w:r>
        <w:rPr>
          <w:rStyle w:val="FootnoteReference"/>
        </w:rPr>
        <w:footnoteReference w:id="969"/>
      </w:r>
      <w:r>
        <w:rPr>
          <w:rFonts w:ascii="IRNazanin" w:hAnsi="IRNazanin" w:eastAsia="IRNazanin" w:cs="IRNazanin"/>
          <w:lang w:bidi="fa-IR"/>
          <w:color w:val="111111"/>
          <w:sz w:val="28"/>
          <w:szCs w:val="28"/>
          <w:rtl/>
        </w:rPr>
        <w:t xml:space="preserve">ما مسّها و إن یکن برطوبة.</w:t>
      </w:r>
    </w:p>
    <w:p>
      <w:pPr>
        <w:pStyle w:val="BookText"/>
      </w:pPr>
      <w:r>
        <w:rPr>
          <w:rFonts w:ascii="IRNazanin" w:hAnsi="IRNazanin" w:eastAsia="IRNazanin" w:cs="IRNazanin"/>
          <w:lang w:bidi="fa-IR"/>
          <w:color w:val="111111"/>
          <w:sz w:val="28"/>
          <w:szCs w:val="28"/>
          <w:rtl/>
        </w:rPr>
        <w:t xml:space="preserve">(و الموت</w:t>
      </w:r>
      <w:r>
        <w:rPr>
          <w:rStyle w:val="FootnoteReference"/>
        </w:rPr>
        <w:footnoteReference w:id="970"/>
      </w:r>
      <w:r>
        <w:rPr>
          <w:rFonts w:ascii="IRNazanin" w:hAnsi="IRNazanin" w:eastAsia="IRNazanin" w:cs="IRNazanin"/>
          <w:lang w:bidi="fa-IR"/>
          <w:color w:val="111111"/>
          <w:sz w:val="28"/>
          <w:szCs w:val="28"/>
          <w:rtl/>
        </w:rPr>
        <w:t xml:space="preserve">) المعهود شرعا،و هو موت</w:t>
      </w:r>
      <w:r>
        <w:rPr>
          <w:rStyle w:val="FootnoteReference"/>
        </w:rPr>
        <w:footnoteReference w:id="971"/>
      </w:r>
      <w:r>
        <w:rPr>
          <w:rFonts w:ascii="IRNazanin" w:hAnsi="IRNazanin" w:eastAsia="IRNazanin" w:cs="IRNazanin"/>
          <w:lang w:bidi="fa-IR"/>
          <w:color w:val="111111"/>
          <w:sz w:val="28"/>
          <w:szCs w:val="28"/>
          <w:rtl/>
        </w:rPr>
        <w:t xml:space="preserve">المسلم و من بحکمه غیر الشهید</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و المراد من«الشهید»-کما یأتی-هو من مات فی ساحة القتال الذی أمر به النبیّ صلّی اللّه علیه و آله أو الإمام علیه السّلام أو نائبهما الخاصّ.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5" w:name="pg19794_202979"/>
    <w:bookmarkEnd w:id="75"/>
    <w:p>
      <w:pPr>
        <w:pStyle w:val="Heading6"/>
      </w:pPr>
      <w:bookmarkStart w:id="243" w:name="_Toc103"/>
      <w:r>
        <w:t>(القول فی الجنابة)</w:t>
      </w:r>
      <w:bookmarkEnd w:id="243"/>
    </w:p>
    <w:p>
      <w:pPr>
        <w:pStyle w:val="Heading6"/>
      </w:pPr>
      <w:bookmarkStart w:id="244" w:name="_Toc104"/>
      <w:r>
        <w:t>(موجب الجنابة)</w:t>
      </w:r>
      <w:bookmarkEnd w:id="244"/>
    </w:p>
    <w:p>
      <w:pPr>
        <w:pStyle w:val="BookText"/>
      </w:pPr>
      <w:r>
        <w:rPr>
          <w:rFonts w:ascii="IRNazanin" w:hAnsi="IRNazanin" w:eastAsia="IRNazanin" w:cs="IRNazanin"/>
          <w:lang w:bidi="fa-IR"/>
          <w:color w:val="111111"/>
          <w:sz w:val="28"/>
          <w:szCs w:val="28"/>
          <w:rtl/>
        </w:rPr>
        <w:t xml:space="preserve">(و موجب</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الأوّل:خروج المنیّ مطلقا.</w:t>
      </w:r>
    </w:p>
    <w:p>
      <w:pPr>
        <w:pStyle w:val="BookText"/>
      </w:pPr>
      <w:r>
        <w:rPr>
          <w:rFonts w:ascii="IRNazanin" w:hAnsi="IRNazanin" w:eastAsia="IRNazanin" w:cs="IRNazanin"/>
          <w:lang w:bidi="fa-IR"/>
          <w:color w:val="111111"/>
          <w:sz w:val="28"/>
          <w:szCs w:val="28"/>
          <w:rtl/>
        </w:rPr>
        <w:t xml:space="preserve">الثانی:الجماع المتحقّق بغیبوبة الحشفة.</w:t>
      </w:r>
    </w:p>
    <w:p>
      <w:pPr>
        <w:pStyle w:val="BookText"/>
      </w:pPr>
      <w:r>
        <w:rPr>
          <w:rFonts w:ascii="IRNazanin" w:hAnsi="IRNazanin" w:eastAsia="IRNazanin" w:cs="IRNazanin"/>
          <w:lang w:bidi="fa-IR"/>
          <w:color w:val="111111"/>
          <w:sz w:val="28"/>
          <w:szCs w:val="28"/>
          <w:rtl/>
        </w:rPr>
        <w:t xml:space="preserve">الجنابة) شیئان:</w:t>
      </w:r>
    </w:p>
    <w:p>
      <w:pPr>
        <w:pStyle w:val="BookText"/>
      </w:pPr>
      <w:r>
        <w:rPr>
          <w:rFonts w:ascii="IRNazanin" w:hAnsi="IRNazanin" w:eastAsia="IRNazanin" w:cs="IRNazanin"/>
          <w:lang w:bidi="fa-IR"/>
          <w:color w:val="111111"/>
          <w:sz w:val="28"/>
          <w:szCs w:val="28"/>
          <w:rtl/>
        </w:rPr>
        <w:t xml:space="preserve">أحدهما (الإنزال) للمنیّ یقظة</w:t>
      </w:r>
      <w:r>
        <w:rPr>
          <w:rStyle w:val="FootnoteReference"/>
        </w:rPr>
        <w:footnoteReference w:id="974"/>
      </w:r>
      <w:r>
        <w:rPr>
          <w:rFonts w:ascii="IRNazanin" w:hAnsi="IRNazanin" w:eastAsia="IRNazanin" w:cs="IRNazanin"/>
          <w:lang w:bidi="fa-IR"/>
          <w:color w:val="111111"/>
          <w:sz w:val="28"/>
          <w:szCs w:val="28"/>
          <w:rtl/>
        </w:rPr>
        <w:t xml:space="preserve">و نوما.</w:t>
      </w:r>
    </w:p>
    <w:p>
      <w:pPr>
        <w:pStyle w:val="BookText"/>
      </w:pPr>
      <w:r>
        <w:rPr>
          <w:rFonts w:ascii="IRNazanin" w:hAnsi="IRNazanin" w:eastAsia="IRNazanin" w:cs="IRNazanin"/>
          <w:lang w:bidi="fa-IR"/>
          <w:color w:val="111111"/>
          <w:sz w:val="28"/>
          <w:szCs w:val="28"/>
          <w:rtl/>
        </w:rPr>
        <w:t xml:space="preserve">(و) الثانی (غیبوبة الحشفة</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المراد منها هنا هو رأس الآلة الرجولیّة،فلو دخلت بأقلّ من الحشفة المذکورة لم یجب علیه غسل الجنابة.</w:t>
      </w:r>
    </w:p>
    <w:p>
      <w:pPr>
        <w:pStyle w:val="BookText"/>
      </w:pPr>
      <w:r>
        <w:rPr>
          <w:rFonts w:ascii="IRNazanin" w:hAnsi="IRNazanin" w:eastAsia="IRNazanin" w:cs="IRNazanin"/>
          <w:lang w:bidi="fa-IR"/>
          <w:color w:val="111111"/>
          <w:sz w:val="28"/>
          <w:szCs w:val="28"/>
          <w:rtl/>
        </w:rPr>
        <w:t xml:space="preserve">) و ما فی حکمها کقدرها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مقطوعها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(قبلا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أو دبرا) من آدمیّ و غیره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،حیّا و میّتا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،فاعلا 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6" w:name="pg19794_202980"/>
    <w:bookmarkEnd w:id="76"/>
    <w:p>
      <w:pPr>
        <w:pStyle w:val="BookText"/>
      </w:pPr>
      <w:r>
        <w:rPr>
          <w:rFonts w:ascii="IRNazanin" w:hAnsi="IRNazanin" w:eastAsia="IRNazanin" w:cs="IRNazanin"/>
          <w:lang w:bidi="fa-IR"/>
          <w:color w:val="111111"/>
          <w:sz w:val="28"/>
          <w:szCs w:val="28"/>
          <w:rtl/>
        </w:rPr>
        <w:t xml:space="preserve">قابلا</w:t>
      </w:r>
      <w:r>
        <w:rPr>
          <w:rStyle w:val="FootnoteReference"/>
        </w:rPr>
        <w:footnoteReference w:id="976"/>
      </w:r>
      <w:r>
        <w:rPr>
          <w:rFonts w:ascii="IRNazanin" w:hAnsi="IRNazanin" w:eastAsia="IRNazanin" w:cs="IRNazanin"/>
          <w:lang w:bidi="fa-IR"/>
          <w:color w:val="111111"/>
          <w:sz w:val="28"/>
          <w:szCs w:val="28"/>
          <w:rtl/>
        </w:rPr>
        <w:t xml:space="preserve">، (أنزل) الماء</w:t>
      </w:r>
      <w:r>
        <w:rPr>
          <w:rStyle w:val="FootnoteReference"/>
        </w:rPr>
        <w:footnoteReference w:id="977"/>
      </w:r>
      <w:r>
        <w:rPr>
          <w:rFonts w:ascii="IRNazanin" w:hAnsi="IRNazanin" w:eastAsia="IRNazanin" w:cs="IRNazanin"/>
          <w:lang w:bidi="fa-IR"/>
          <w:color w:val="111111"/>
          <w:sz w:val="28"/>
          <w:szCs w:val="28"/>
          <w:rtl/>
        </w:rPr>
        <w:t xml:space="preserve">(أولا) .</w:t>
      </w:r>
    </w:p>
    <w:p>
      <w:pPr>
        <w:pStyle w:val="Heading6"/>
      </w:pPr>
      <w:bookmarkStart w:id="245" w:name="_Toc105"/>
      <w:r>
        <w:t>(ما یحرم علی الجنب)</w:t>
      </w:r>
      <w:bookmarkEnd w:id="245"/>
    </w:p>
    <w:p>
      <w:pPr>
        <w:pStyle w:val="BookText"/>
      </w:pPr>
      <w:r>
        <w:rPr>
          <w:rFonts w:ascii="IRNazanin" w:hAnsi="IRNazanin" w:eastAsia="IRNazanin" w:cs="IRNazanin"/>
          <w:lang w:bidi="fa-IR"/>
          <w:color w:val="111111"/>
          <w:sz w:val="28"/>
          <w:szCs w:val="28"/>
          <w:rtl/>
        </w:rPr>
        <w:t xml:space="preserve">و متی</w:t>
      </w:r>
      <w:r>
        <w:rPr>
          <w:rStyle w:val="FootnoteReference"/>
        </w:rPr>
        <w:footnoteReference w:id="978"/>
      </w:r>
      <w:r>
        <w:rPr>
          <w:rFonts w:ascii="IRNazanin" w:hAnsi="IRNazanin" w:eastAsia="IRNazanin" w:cs="IRNazanin"/>
          <w:lang w:bidi="fa-IR"/>
          <w:color w:val="111111"/>
          <w:sz w:val="28"/>
          <w:szCs w:val="28"/>
          <w:rtl/>
        </w:rPr>
        <w:t xml:space="preserve">حصلت الجنابة لمکلّف</w:t>
      </w:r>
      <w:r>
        <w:rPr>
          <w:rStyle w:val="FootnoteReference"/>
        </w:rPr>
        <w:footnoteReference w:id="979"/>
      </w:r>
      <w:r>
        <w:rPr>
          <w:rFonts w:ascii="IRNazanin" w:hAnsi="IRNazanin" w:eastAsia="IRNazanin" w:cs="IRNazanin"/>
          <w:lang w:bidi="fa-IR"/>
          <w:color w:val="111111"/>
          <w:sz w:val="28"/>
          <w:szCs w:val="28"/>
          <w:rtl/>
        </w:rPr>
        <w:t xml:space="preserve">بأحد الأمرین</w:t>
      </w:r>
      <w:r>
        <w:rPr>
          <w:rStyle w:val="FootnoteReference"/>
        </w:rPr>
        <w:footnoteReference w:id="980"/>
      </w:r>
      <w:r>
        <w:rPr>
          <w:rFonts w:ascii="IRNazanin" w:hAnsi="IRNazanin" w:eastAsia="IRNazanin" w:cs="IRNazanin"/>
          <w:lang w:bidi="fa-IR"/>
          <w:color w:val="111111"/>
          <w:sz w:val="28"/>
          <w:szCs w:val="28"/>
          <w:rtl/>
        </w:rPr>
        <w:t xml:space="preserve">تعلّقت به الأحکام المذکورة، (فیحرم علیه</w:t>
      </w:r>
      <w:r>
        <w:rPr>
          <w:rStyle w:val="FootnoteReference"/>
        </w:rPr>
        <w:footnoteReference w:id="981"/>
      </w:r>
      <w:r>
        <w:rPr>
          <w:rFonts w:ascii="Amiri" w:hAnsi="Amiri" w:eastAsia="Amiri" w:cs="Amiri"/>
          <w:lang w:bidi="ar-SA"/>
          <w:color w:val="111111"/>
          <w:sz w:val="28"/>
          <w:szCs w:val="28"/>
          <w:rtl/>
        </w:rPr>
        <w:t xml:space="preserve">قراءة العزائم) الأربع</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أبعاضها</w:t>
      </w:r>
      <w:r>
        <w:rPr>
          <w:rStyle w:val="FootnoteReference"/>
        </w:rPr>
        <w:footnoteReference w:id="983"/>
      </w:r>
      <w:r>
        <w:rPr>
          <w:rFonts w:ascii="IRNazanin" w:hAnsi="IRNazanin" w:eastAsia="IRNazanin" w:cs="IRNazanin"/>
          <w:lang w:bidi="fa-IR"/>
          <w:color w:val="111111"/>
          <w:sz w:val="28"/>
          <w:szCs w:val="28"/>
          <w:rtl/>
        </w:rPr>
        <w:t xml:space="preserve">حتّی البسملة</w:t>
      </w:r>
      <w:r>
        <w:rPr>
          <w:rStyle w:val="FootnoteReference"/>
        </w:rPr>
        <w:footnoteReference w:id="984"/>
      </w:r>
      <w:r>
        <w:rPr>
          <w:rFonts w:ascii="IRNazanin" w:hAnsi="IRNazanin" w:eastAsia="IRNazanin" w:cs="IRNazanin"/>
          <w:lang w:bidi="fa-IR"/>
          <w:color w:val="111111"/>
          <w:sz w:val="28"/>
          <w:szCs w:val="28"/>
          <w:rtl/>
        </w:rPr>
        <w:t xml:space="preserve">و بعضها</w:t>
      </w:r>
      <w:r>
        <w:rPr>
          <w:rStyle w:val="FootnoteReference"/>
        </w:rPr>
        <w:footnoteReference w:id="985"/>
      </w:r>
      <w:r>
        <w:rPr>
          <w:rFonts w:ascii="IRNazanin" w:hAnsi="IRNazanin" w:eastAsia="IRNazanin" w:cs="IRNazanin"/>
          <w:lang w:bidi="fa-IR"/>
          <w:color w:val="111111"/>
          <w:sz w:val="28"/>
          <w:szCs w:val="28"/>
          <w:rtl/>
        </w:rPr>
        <w:t xml:space="preserve">إذا قصدها</w:t>
      </w:r>
      <w:r>
        <w:rPr>
          <w:rStyle w:val="FootnoteReference"/>
        </w:rPr>
        <w:footnoteReference w:id="986"/>
      </w:r>
      <w:r>
        <w:rPr>
          <w:rFonts w:ascii="IRNazanin" w:hAnsi="IRNazanin" w:eastAsia="IRNazanin" w:cs="IRNazanin"/>
          <w:lang w:bidi="fa-IR"/>
          <w:color w:val="111111"/>
          <w:sz w:val="28"/>
          <w:szCs w:val="28"/>
          <w:rtl/>
        </w:rPr>
        <w:t xml:space="preserve">لأحدها.</w:t>
      </w:r>
    </w:p>
    <w:p>
      <w:pPr>
        <w:pStyle w:val="BookText"/>
      </w:pPr>
      <w:r>
        <w:rPr>
          <w:rFonts w:ascii="IRNazanin" w:hAnsi="IRNazanin" w:eastAsia="IRNazanin" w:cs="IRNazanin"/>
          <w:lang w:bidi="fa-IR"/>
          <w:color w:val="111111"/>
          <w:sz w:val="28"/>
          <w:szCs w:val="28"/>
          <w:rtl/>
        </w:rPr>
        <w:t xml:space="preserve">(و اللبث</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اللبث مصدر من لبث بالمکان لبثا:مکث و أقام(أقرب الموارد).</w:t>
      </w:r>
    </w:p>
    <w:p>
      <w:pPr>
        <w:pStyle w:val="BookText"/>
      </w:pPr>
      <w:r>
        <w:rPr>
          <w:rFonts w:ascii="IRNazanin" w:hAnsi="IRNazanin" w:eastAsia="IRNazanin" w:cs="IRNazanin"/>
          <w:lang w:bidi="fa-IR"/>
          <w:color w:val="111111"/>
          <w:sz w:val="28"/>
          <w:szCs w:val="28"/>
          <w:rtl/>
        </w:rPr>
        <w:t xml:space="preserve">فی المساجد)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الجواز</w:t>
      </w:r>
      <w:r>
        <w:rPr>
          <w:rStyle w:val="FootnoteReference"/>
        </w:rPr>
        <w:footnoteReference w:id="988"/>
      </w:r>
      <w:r>
        <w:rPr>
          <w:rFonts w:ascii="IRNazanin" w:hAnsi="IRNazanin" w:eastAsia="IRNazanin" w:cs="IRNazanin"/>
          <w:lang w:bidi="fa-IR"/>
          <w:color w:val="111111"/>
          <w:sz w:val="28"/>
          <w:szCs w:val="28"/>
          <w:rtl/>
        </w:rPr>
        <w:t xml:space="preserve">فی المسجدین) الأعظمین بمکّة و المدینة.</w:t>
      </w:r>
    </w:p>
    <w:p>
      <w:pPr>
        <w:pStyle w:val="BookText"/>
      </w:pPr>
      <w:r>
        <w:rPr>
          <w:rFonts w:ascii="IRNazanin" w:hAnsi="IRNazanin" w:eastAsia="IRNazanin" w:cs="IRNazanin"/>
          <w:lang w:bidi="fa-IR"/>
          <w:color w:val="111111"/>
          <w:sz w:val="28"/>
          <w:szCs w:val="28"/>
          <w:rtl/>
        </w:rPr>
        <w:t xml:space="preserve">(و وضع</w:t>
      </w:r>
      <w:r>
        <w:rPr>
          <w:rStyle w:val="FootnoteReference"/>
        </w:rPr>
        <w:footnoteReference w:id="989"/>
      </w:r>
      <w:r>
        <w:rPr>
          <w:rFonts w:ascii="IRNazanin" w:hAnsi="IRNazanin" w:eastAsia="IRNazanin" w:cs="IRNazanin"/>
          <w:lang w:bidi="fa-IR"/>
          <w:color w:val="111111"/>
          <w:sz w:val="28"/>
          <w:szCs w:val="28"/>
          <w:rtl/>
        </w:rPr>
        <w:t xml:space="preserve">شیء فیها) أی فی المساجد مطلقا و إن لم یستلزم الوضع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اللبث</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*قال فی کشف اللثام:و یحرم وضع شیء فیها وفاقا للأکثر،للأخبار،و ظاهر الغنیة الإجماع،و کرهه سلاّر،و قد یظهر من الخلاف فی موضع.</w:t>
      </w:r>
    </w:p>
    <w:p>
      <w:pPr>
        <w:pStyle w:val="BookText"/>
      </w:pPr>
      <w:r>
        <w:rPr>
          <w:rFonts w:ascii="IRNazanin" w:hAnsi="IRNazanin" w:eastAsia="IRNazanin" w:cs="IRNazanin"/>
          <w:lang w:bidi="fa-IR"/>
          <w:color w:val="111111"/>
          <w:sz w:val="28"/>
          <w:szCs w:val="28"/>
          <w:rtl/>
        </w:rPr>
        <w:t xml:space="preserve">،بل لو طرحه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خارج،و یجوز الأخذ منها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w:t>
      </w:r>
      <w:r>
        <w:rPr>
          <w:rStyle w:val="FootnoteReference"/>
        </w:rPr>
        <w:footnoteReference w:id="991"/>
      </w:r>
      <w:r>
        <w:rPr>
          <w:rFonts w:ascii="Amiri" w:hAnsi="Amiri" w:eastAsia="Amiri" w:cs="Amiri"/>
          <w:lang w:bidi="ar-SA"/>
          <w:color w:val="111111"/>
          <w:sz w:val="28"/>
          <w:szCs w:val="28"/>
          <w:rtl/>
        </w:rPr>
        <w:t xml:space="preserve">خطّ المصحف</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و المراد من«المصحف»هنا هو القرآن الکریم.</w:t>
      </w:r>
    </w:p>
    <w:p>
      <w:pPr>
        <w:pStyle w:val="BookText"/>
      </w:pPr>
      <w:r>
        <w:rPr>
          <w:rFonts w:ascii="IRNazanin" w:hAnsi="IRNazanin" w:eastAsia="IRNazanin" w:cs="IRNazanin"/>
          <w:lang w:bidi="fa-IR"/>
          <w:color w:val="111111"/>
          <w:sz w:val="28"/>
          <w:szCs w:val="28"/>
          <w:rtl/>
        </w:rPr>
        <w:t xml:space="preserve">) ،و هو کلماته و حروفه المفردة و ما قام مقامها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کالتشدید و الهمزة،بجزء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بدنه تحلّه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الحیاة،.......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7" w:name="pg19794_202983"/>
    <w:bookmarkEnd w:id="77"/>
    <w:p>
      <w:pPr>
        <w:pStyle w:val="BookText"/>
      </w:pPr>
      <w:r>
        <w:rPr>
          <w:rFonts w:ascii="IRNazanin" w:hAnsi="IRNazanin" w:eastAsia="IRNazanin" w:cs="IRNazanin"/>
          <w:lang w:bidi="fa-IR"/>
          <w:color w:val="111111"/>
          <w:sz w:val="28"/>
          <w:szCs w:val="28"/>
          <w:rtl/>
        </w:rPr>
        <w:t xml:space="preserve">(أو اسم</w:t>
      </w:r>
      <w:r>
        <w:rPr>
          <w:rStyle w:val="FootnoteReference"/>
        </w:rPr>
        <w:footnoteReference w:id="993"/>
      </w:r>
      <w:r>
        <w:rPr>
          <w:rFonts w:ascii="IRNazanin" w:hAnsi="IRNazanin" w:eastAsia="IRNazanin" w:cs="IRNazanin"/>
          <w:lang w:bidi="fa-IR"/>
          <w:color w:val="111111"/>
          <w:sz w:val="28"/>
          <w:szCs w:val="28"/>
          <w:rtl/>
        </w:rPr>
        <w:t xml:space="preserve">اللّه تعالی) مطلقا</w:t>
      </w:r>
      <w:r>
        <w:rPr>
          <w:rStyle w:val="FootnoteReference"/>
        </w:rPr>
        <w:footnoteReference w:id="994"/>
      </w:r>
      <w:r>
        <w:rPr>
          <w:rFonts w:ascii="IRNazanin" w:hAnsi="IRNazanin" w:eastAsia="IRNazanin" w:cs="IRNazanin"/>
          <w:lang w:bidi="fa-IR"/>
          <w:color w:val="111111"/>
          <w:sz w:val="28"/>
          <w:szCs w:val="28"/>
          <w:rtl/>
        </w:rPr>
        <w:t xml:space="preserve">، (أو اسم النبیّ أو أحد الأئمّة) علیهم السلام المقصود بالکتابة و لو علی درهم</w:t>
      </w:r>
      <w:r>
        <w:rPr>
          <w:rStyle w:val="FootnoteReference"/>
        </w:rPr>
        <w:footnoteReference w:id="995"/>
      </w:r>
      <w:r>
        <w:rPr>
          <w:rFonts w:ascii="IRNazanin" w:hAnsi="IRNazanin" w:eastAsia="IRNazanin" w:cs="IRNazanin"/>
          <w:lang w:bidi="fa-IR"/>
          <w:color w:val="111111"/>
          <w:sz w:val="28"/>
          <w:szCs w:val="28"/>
          <w:rtl/>
        </w:rPr>
        <w:t xml:space="preserve">أو دینار فی المشهور</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6"/>
      </w:pPr>
      <w:bookmarkStart w:id="246" w:name="_Toc106"/>
      <w:r>
        <w:t>(ما یکره للجنب)</w:t>
      </w:r>
      <w:bookmarkEnd w:id="246"/>
    </w:p>
    <w:p>
      <w:pPr>
        <w:pStyle w:val="BookText"/>
      </w:pPr>
      <w:r>
        <w:rPr>
          <w:rFonts w:ascii="IRNazanin" w:hAnsi="IRNazanin" w:eastAsia="IRNazanin" w:cs="IRNazanin"/>
          <w:lang w:bidi="fa-IR"/>
          <w:color w:val="111111"/>
          <w:sz w:val="28"/>
          <w:szCs w:val="28"/>
          <w:rtl/>
        </w:rPr>
        <w:t xml:space="preserve">(و یکره له الأکل</w:t>
      </w:r>
      <w:r>
        <w:rPr>
          <w:rStyle w:val="FootnoteReference"/>
        </w:rPr>
        <w:footnoteReference w:id="997"/>
      </w:r>
      <w:r>
        <w:rPr>
          <w:rFonts w:ascii="IRNazanin" w:hAnsi="IRNazanin" w:eastAsia="IRNazanin" w:cs="IRNazanin"/>
          <w:lang w:bidi="fa-IR"/>
          <w:color w:val="111111"/>
          <w:sz w:val="28"/>
          <w:szCs w:val="28"/>
          <w:rtl/>
        </w:rPr>
        <w:t xml:space="preserve">و الشرب حتّی یتمضمض و یستنشق) أو یتوضّأ</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و اعلم أنّ هنا روایات ننقل اثنتین منها:</w:t>
      </w:r>
    </w:p>
    <w:p>
      <w:pPr>
        <w:pStyle w:val="BookText"/>
      </w:pPr>
      <w:r>
        <w:rPr>
          <w:rFonts w:ascii="IRNazanin" w:hAnsi="IRNazanin" w:eastAsia="IRNazanin" w:cs="IRNazanin"/>
          <w:lang w:bidi="fa-IR"/>
          <w:color w:val="111111"/>
          <w:sz w:val="28"/>
          <w:szCs w:val="28"/>
          <w:rtl/>
        </w:rPr>
        <w:t xml:space="preserve">الاولی:محمّد بن یعقوب بإسناده عن زرارة عن أبی جعفر علیه السّلام قال:الجنب إذا أراد أن یأکل و یشرب غسل یده و تمضمض و غسل وجهه و أکل و شرب(الوسائل:ج 1 ص 495 ب 20 من أبواب الجنابة من کتاب الطهارة ح 1).</w:t>
      </w:r>
    </w:p>
    <w:p>
      <w:pPr>
        <w:pStyle w:val="BookText"/>
      </w:pPr>
      <w:r>
        <w:rPr>
          <w:rFonts w:ascii="IRNazanin" w:hAnsi="IRNazanin" w:eastAsia="IRNazanin" w:cs="IRNazanin"/>
          <w:lang w:bidi="fa-IR"/>
          <w:color w:val="111111"/>
          <w:sz w:val="28"/>
          <w:szCs w:val="28"/>
          <w:rtl/>
        </w:rPr>
        <w:t xml:space="preserve">و الثانیة:محمّد بن علیّ بن الحسین بإسناده عن عبید اللّه بن علیّ الحلبیّ عن أبی عبد اللّه عن أبیه علیهما السّلام قال:إذا کان الرجل جنبا لم یأکل و لم یشرب حتّی یتوضّأ (المصدر السابق:ح 4).</w:t>
      </w:r>
    </w:p>
    <w:p>
      <w:pPr>
        <w:pStyle w:val="BookText"/>
      </w:pPr>
      <w:r>
        <w:rPr>
          <w:rFonts w:ascii="IRNazanin" w:hAnsi="IRNazanin" w:eastAsia="IRNazanin" w:cs="IRNazanin"/>
          <w:lang w:bidi="fa-IR"/>
          <w:color w:val="111111"/>
          <w:sz w:val="28"/>
          <w:szCs w:val="28"/>
          <w:rtl/>
        </w:rPr>
        <w:t xml:space="preserve">،فإن أکل قبل ذلک.......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خیف علیه البرص</w:t>
      </w:r>
      <w:r>
        <w:rPr>
          <w:rStyle w:val="FootnoteReference"/>
        </w:rPr>
        <w:footnoteReference w:id="999"/>
      </w:r>
      <w:r>
        <w:rPr>
          <w:rFonts w:ascii="IRNazanin" w:hAnsi="IRNazanin" w:eastAsia="IRNazanin" w:cs="IRNazanin"/>
          <w:lang w:bidi="fa-IR"/>
          <w:color w:val="111111"/>
          <w:sz w:val="28"/>
          <w:szCs w:val="28"/>
          <w:rtl/>
        </w:rPr>
        <w:t xml:space="preserve">،و روی</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محمّد بن علیّ بن الحسین بإسناده عن الحسین بن زید عن الصادق علیه السّلام عن أبیه عن آبائه عن أمیر المؤمنین علیّ بن أبی طالب علیه السّلام(فی حدیث المناهی)قال:نهی رسول اللّه صلّی اللّه علیه و آله عن الأکل علی الجنابة،و قال:إنّه یورث الفقر(الوسائل:ج 1 ص 495 ب 20 من أبواب الجنابة من کتاب الطهارة ح 5).</w:t>
      </w:r>
    </w:p>
    <w:p>
      <w:pPr>
        <w:pStyle w:val="BookText"/>
      </w:pPr>
      <w:r>
        <w:rPr>
          <w:rFonts w:ascii="IRNazanin" w:hAnsi="IRNazanin" w:eastAsia="IRNazanin" w:cs="IRNazanin"/>
          <w:lang w:bidi="fa-IR"/>
          <w:color w:val="111111"/>
          <w:sz w:val="28"/>
          <w:szCs w:val="28"/>
          <w:rtl/>
        </w:rPr>
        <w:t xml:space="preserve">أنّه یورث الفقر.</w:t>
      </w:r>
    </w:p>
    <w:p>
      <w:pPr>
        <w:pStyle w:val="BookText"/>
      </w:pPr>
      <w:r>
        <w:rPr>
          <w:rFonts w:ascii="Amiri" w:hAnsi="Amiri" w:eastAsia="Amiri" w:cs="Amiri"/>
          <w:lang w:bidi="ar-SA"/>
          <w:color w:val="111111"/>
          <w:sz w:val="28"/>
          <w:szCs w:val="28"/>
          <w:rtl/>
        </w:rPr>
        <w:t xml:space="preserve">و یتعدّد</w:t>
      </w:r>
      <w:r>
        <w:rPr>
          <w:rStyle w:val="FootnoteReference"/>
        </w:rPr>
        <w:footnoteReference w:id="1001"/>
      </w:r>
      <w:r>
        <w:rPr>
          <w:rFonts w:ascii="IRNazanin" w:hAnsi="IRNazanin" w:eastAsia="IRNazanin" w:cs="IRNazanin"/>
          <w:lang w:bidi="fa-IR"/>
          <w:color w:val="111111"/>
          <w:sz w:val="28"/>
          <w:szCs w:val="28"/>
          <w:rtl/>
        </w:rPr>
        <w:t xml:space="preserve">بتعدّد الأکل و الشرب مع التراخی عادة لا مع الاتّصال.</w:t>
      </w:r>
    </w:p>
    <w:p>
      <w:pPr>
        <w:pStyle w:val="BookText"/>
      </w:pPr>
      <w:r>
        <w:rPr>
          <w:rFonts w:ascii="IRNazanin" w:hAnsi="IRNazanin" w:eastAsia="IRNazanin" w:cs="IRNazanin"/>
          <w:lang w:bidi="fa-IR"/>
          <w:color w:val="111111"/>
          <w:sz w:val="28"/>
          <w:szCs w:val="28"/>
          <w:rtl/>
        </w:rPr>
        <w:t xml:space="preserve">(و النوم</w:t>
      </w:r>
      <w:r>
        <w:rPr>
          <w:rStyle w:val="FootnoteReference"/>
        </w:rPr>
        <w:footnoteReference w:id="1002"/>
      </w:r>
      <w:r>
        <w:rPr>
          <w:rFonts w:ascii="IRNazanin" w:hAnsi="IRNazanin" w:eastAsia="IRNazanin" w:cs="IRNazanin"/>
          <w:lang w:bidi="fa-IR"/>
          <w:color w:val="111111"/>
          <w:sz w:val="28"/>
          <w:szCs w:val="28"/>
          <w:rtl/>
        </w:rPr>
        <w:t xml:space="preserve">إلاّ بعد الوضوء) ،و غایته</w:t>
      </w:r>
      <w:r>
        <w:rPr>
          <w:rStyle w:val="FootnoteReference"/>
        </w:rPr>
        <w:footnoteReference w:id="1003"/>
      </w:r>
      <w:r>
        <w:rPr>
          <w:rFonts w:ascii="IRNazanin" w:hAnsi="IRNazanin" w:eastAsia="IRNazanin" w:cs="IRNazanin"/>
          <w:lang w:bidi="fa-IR"/>
          <w:color w:val="111111"/>
          <w:sz w:val="28"/>
          <w:szCs w:val="28"/>
          <w:rtl/>
        </w:rPr>
        <w:t xml:space="preserve">هنا إیقاع النوم علی الوجه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الکامل</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غیر مبیح</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الاولی هی أنّ الغایة التی یقصدها الجنب حین الوضوء هی رفع الکراهة عن نومه.</w:t>
      </w:r>
    </w:p>
    <w:p>
      <w:pPr>
        <w:pStyle w:val="BookText"/>
      </w:pPr>
      <w:r>
        <w:rPr>
          <w:rFonts w:ascii="IRNazanin" w:hAnsi="IRNazanin" w:eastAsia="IRNazanin" w:cs="IRNazanin"/>
          <w:lang w:bidi="fa-IR"/>
          <w:color w:val="111111"/>
          <w:sz w:val="28"/>
          <w:szCs w:val="28"/>
          <w:rtl/>
        </w:rPr>
        <w:t xml:space="preserve">الثانیة هی أنّ المبیح للصلاة بعد الجنابة مع عدم العذر هو الغسل خاصّة.</w:t>
      </w:r>
    </w:p>
    <w:p>
      <w:pPr>
        <w:pStyle w:val="BookText"/>
      </w:pPr>
      <w:r>
        <w:rPr>
          <w:rFonts w:ascii="Amiri" w:hAnsi="Amiri" w:eastAsia="Amiri" w:cs="Amiri"/>
          <w:lang w:bidi="ar-SA"/>
          <w:color w:val="111111"/>
          <w:sz w:val="28"/>
          <w:szCs w:val="28"/>
          <w:rtl/>
        </w:rPr>
        <w:t xml:space="preserve">،إمّا لأنّ غایته الحدث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لأنّ المبیح للجنب هو الغسل خاصّة.</w:t>
      </w:r>
    </w:p>
    <w:p>
      <w:pPr>
        <w:pStyle w:val="BookText"/>
      </w:pPr>
      <w:r>
        <w:rPr>
          <w:rFonts w:ascii="IRNazanin" w:hAnsi="IRNazanin" w:eastAsia="IRNazanin" w:cs="IRNazanin"/>
          <w:lang w:bidi="fa-IR"/>
          <w:color w:val="111111"/>
          <w:sz w:val="28"/>
          <w:szCs w:val="28"/>
          <w:rtl/>
        </w:rPr>
        <w:t xml:space="preserve">(و الخضاب</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الخضاب:ما یخضب به و إذا أطلق دلّ علی خضاب اللحیة بالنسبة إلی الرجل و علی خضاب الیدین بالنسبة إلی المرأة(أقرب الموارد).</w:t>
      </w:r>
    </w:p>
    <w:p>
      <w:pPr>
        <w:pStyle w:val="BookText"/>
      </w:pPr>
      <w:r>
        <w:rPr>
          <w:rFonts w:ascii="Amiri" w:hAnsi="Amiri" w:eastAsia="Amiri" w:cs="Amiri"/>
          <w:lang w:bidi="ar-SA"/>
          <w:color w:val="111111"/>
          <w:sz w:val="28"/>
          <w:szCs w:val="28"/>
          <w:rtl/>
        </w:rPr>
        <w:t xml:space="preserve">) بحنّاء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کذا یکره له أن یجنب و هو مختضب.</w:t>
      </w:r>
    </w:p>
    <w:p>
      <w:pPr>
        <w:pStyle w:val="BookText"/>
      </w:pPr>
      <w:r>
        <w:rPr>
          <w:rFonts w:ascii="Amiri" w:hAnsi="Amiri" w:eastAsia="Amiri" w:cs="Amiri"/>
          <w:lang w:bidi="ar-SA"/>
          <w:color w:val="111111"/>
          <w:sz w:val="28"/>
          <w:szCs w:val="28"/>
          <w:rtl/>
        </w:rPr>
        <w:t xml:space="preserve">(و قراءة</w:t>
      </w:r>
      <w:r>
        <w:rPr>
          <w:rStyle w:val="FootnoteReference"/>
        </w:rPr>
        <w:footnoteReference w:id="1007"/>
      </w:r>
      <w:r>
        <w:rPr>
          <w:rFonts w:ascii="IRNazanin" w:hAnsi="IRNazanin" w:eastAsia="IRNazanin" w:cs="IRNazanin"/>
          <w:lang w:bidi="fa-IR"/>
          <w:color w:val="111111"/>
          <w:sz w:val="28"/>
          <w:szCs w:val="28"/>
          <w:rtl/>
        </w:rPr>
        <w:t xml:space="preserve">ما زاد علی سبع آیات)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جمیع أوقات</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لا یخفی أنّ المراد من الکراهة فی العبادات الواجبة أو المندوبة هو کونها أقلّ ثوابا لا المنقصة الموجودة فی المکروهات بحیث لا توجب المنع من النقیض.</w:t>
      </w:r>
    </w:p>
    <w:p>
      <w:pPr>
        <w:pStyle w:val="BookText"/>
      </w:pPr>
      <w:r>
        <w:rPr>
          <w:rFonts w:ascii="IRNazanin" w:hAnsi="IRNazanin" w:eastAsia="IRNazanin" w:cs="IRNazanin"/>
          <w:lang w:bidi="fa-IR"/>
          <w:color w:val="111111"/>
          <w:sz w:val="28"/>
          <w:szCs w:val="28"/>
          <w:rtl/>
        </w:rPr>
        <w:t xml:space="preserve">جنابته.</w:t>
      </w:r>
    </w:p>
    <w:p>
      <w:pPr>
        <w:pStyle w:val="BookText"/>
      </w:pPr>
      <w:r>
        <w:rPr>
          <w:rFonts w:ascii="IRNazanin" w:hAnsi="IRNazanin" w:eastAsia="IRNazanin" w:cs="IRNazanin"/>
          <w:lang w:bidi="fa-IR"/>
          <w:color w:val="111111"/>
          <w:sz w:val="28"/>
          <w:szCs w:val="28"/>
          <w:rtl/>
        </w:rPr>
        <w:t xml:space="preserve">و هل یصدق العدد بالآیة المکرّرة</w:t>
      </w:r>
      <w:r>
        <w:rPr>
          <w:rStyle w:val="FootnoteReference"/>
        </w:rPr>
        <w:footnoteReference w:id="1009"/>
      </w:r>
      <w:r>
        <w:rPr>
          <w:rFonts w:ascii="IRNazanin" w:hAnsi="IRNazanin" w:eastAsia="IRNazanin" w:cs="IRNazanin"/>
          <w:lang w:bidi="fa-IR"/>
          <w:color w:val="111111"/>
          <w:sz w:val="28"/>
          <w:szCs w:val="28"/>
          <w:rtl/>
        </w:rPr>
        <w:t xml:space="preserve">سبعا؟و جهان</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الأوّل:تحقّق العدد بالتکرار،لصدق قراءة سبع آیات من القرآن.</w:t>
      </w:r>
    </w:p>
    <w:p>
      <w:pPr>
        <w:pStyle w:val="BookText"/>
      </w:pPr>
      <w:r>
        <w:rPr>
          <w:rFonts w:ascii="IRNazanin" w:hAnsi="IRNazanin" w:eastAsia="IRNazanin" w:cs="IRNazanin"/>
          <w:lang w:bidi="fa-IR"/>
          <w:color w:val="111111"/>
          <w:sz w:val="28"/>
          <w:szCs w:val="28"/>
          <w:rtl/>
        </w:rPr>
        <w:t xml:space="preserve">الثانی:عدم الصدق،لظهور عدد السبع فی المتعدّد لا المتکرّر.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الجواز</w:t>
      </w:r>
      <w:r>
        <w:rPr>
          <w:rStyle w:val="FootnoteReference"/>
        </w:rPr>
        <w:footnoteReference w:id="1011"/>
      </w:r>
      <w:r>
        <w:rPr>
          <w:rFonts w:ascii="IRNazanin" w:hAnsi="IRNazanin" w:eastAsia="IRNazanin" w:cs="IRNazanin"/>
          <w:lang w:bidi="fa-IR"/>
          <w:color w:val="111111"/>
          <w:sz w:val="28"/>
          <w:szCs w:val="28"/>
          <w:rtl/>
        </w:rPr>
        <w:t xml:space="preserve">فی المساجد) غیر المسجدین،بأن یکون للمسجد بابان فیدخل من أحدهما و یخرج من الآخر.</w:t>
      </w:r>
    </w:p>
    <w:p>
      <w:pPr>
        <w:pStyle w:val="BookText"/>
      </w:pPr>
      <w:r>
        <w:rPr>
          <w:rFonts w:ascii="IRNazanin" w:hAnsi="IRNazanin" w:eastAsia="IRNazanin" w:cs="IRNazanin"/>
          <w:lang w:bidi="fa-IR"/>
          <w:color w:val="111111"/>
          <w:sz w:val="28"/>
          <w:szCs w:val="28"/>
          <w:rtl/>
        </w:rPr>
        <w:t xml:space="preserve">و فی صدقه</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إیضاح:إذا کان للمسجد باب واحد یدخل الجنب من الباب و یسیر فی المسجد ثمّ یرجع و خرج من الباب المذکور کان فی حکمه احتمالان:</w:t>
      </w:r>
    </w:p>
    <w:p>
      <w:pPr>
        <w:pStyle w:val="BookText"/>
      </w:pPr>
      <w:r>
        <w:rPr>
          <w:rFonts w:ascii="IRNazanin" w:hAnsi="IRNazanin" w:eastAsia="IRNazanin" w:cs="IRNazanin"/>
          <w:lang w:bidi="fa-IR"/>
          <w:color w:val="111111"/>
          <w:sz w:val="28"/>
          <w:szCs w:val="28"/>
          <w:rtl/>
        </w:rPr>
        <w:t xml:space="preserve">الأوّل:الکراهة،لصدق الاجتیاز فی حقّه،فیحکم علیه بکون فعله هذا مکروها.</w:t>
      </w:r>
    </w:p>
    <w:p>
      <w:pPr>
        <w:pStyle w:val="BookText"/>
      </w:pPr>
      <w:r>
        <w:rPr>
          <w:rFonts w:ascii="IRNazanin" w:hAnsi="IRNazanin" w:eastAsia="IRNazanin" w:cs="IRNazanin"/>
          <w:lang w:bidi="fa-IR"/>
          <w:color w:val="111111"/>
          <w:sz w:val="28"/>
          <w:szCs w:val="28"/>
          <w:rtl/>
        </w:rPr>
        <w:t xml:space="preserve">الثانی:الحرمة،لصدق المکث و اللبث فی المسجد،و هو حرام کما مرّ فی سرد أحکام ما یحرم علی الجنب.</w:t>
      </w:r>
    </w:p>
    <w:p>
      <w:pPr>
        <w:pStyle w:val="BookText"/>
      </w:pPr>
      <w:r>
        <w:rPr>
          <w:rFonts w:ascii="Amiri" w:hAnsi="Amiri" w:eastAsia="Amiri" w:cs="Amiri"/>
          <w:lang w:bidi="ar-SA"/>
          <w:color w:val="111111"/>
          <w:sz w:val="28"/>
          <w:szCs w:val="28"/>
          <w:rtl/>
        </w:rPr>
        <w:t xml:space="preserve">بالواحدة........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8" w:name="pg19794_202987"/>
    <w:bookmarkEnd w:id="78"/>
    <w:p>
      <w:pPr>
        <w:pStyle w:val="BookText"/>
      </w:pPr>
      <w:r>
        <w:rPr>
          <w:rFonts w:ascii="IRNazanin" w:hAnsi="IRNazanin" w:eastAsia="IRNazanin" w:cs="IRNazanin"/>
          <w:lang w:bidi="fa-IR"/>
          <w:color w:val="111111"/>
          <w:sz w:val="28"/>
          <w:szCs w:val="28"/>
          <w:rtl/>
        </w:rPr>
        <w:t xml:space="preserve">من غیر مکث وجه</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لیس له</w:t>
      </w:r>
      <w:r>
        <w:rPr>
          <w:rStyle w:val="FootnoteReference"/>
        </w:rPr>
        <w:footnoteReference w:id="1014"/>
      </w:r>
      <w:r>
        <w:rPr>
          <w:rFonts w:ascii="IRNazanin" w:hAnsi="IRNazanin" w:eastAsia="IRNazanin" w:cs="IRNazanin"/>
          <w:lang w:bidi="fa-IR"/>
          <w:color w:val="111111"/>
          <w:sz w:val="28"/>
          <w:szCs w:val="28"/>
          <w:rtl/>
        </w:rPr>
        <w:t xml:space="preserve">التردّد فی جوانبه بحیث یخرج عن المجتاز</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6"/>
      </w:pPr>
      <w:bookmarkStart w:id="247" w:name="_Toc107"/>
      <w:r>
        <w:t>(واجبات الغسل)</w:t>
      </w:r>
      <w:bookmarkEnd w:id="247"/>
    </w:p>
    <w:p>
      <w:pPr>
        <w:pStyle w:val="BookText"/>
      </w:pPr>
      <w:r>
        <w:rPr>
          <w:rFonts w:ascii="IRNazanin" w:hAnsi="IRNazanin" w:eastAsia="IRNazanin" w:cs="IRNazanin"/>
          <w:lang w:bidi="fa-IR"/>
          <w:color w:val="111111"/>
          <w:sz w:val="28"/>
          <w:szCs w:val="28"/>
          <w:rtl/>
        </w:rPr>
        <w:t xml:space="preserve">(و واجبه</w:t>
      </w:r>
      <w:r>
        <w:rPr>
          <w:rStyle w:val="FootnoteReference"/>
        </w:rPr>
        <w:footnoteReference w:id="1016"/>
      </w:r>
      <w:r>
        <w:rPr>
          <w:rFonts w:ascii="IRNazanin" w:hAnsi="IRNazanin" w:eastAsia="IRNazanin" w:cs="IRNazanin"/>
          <w:lang w:bidi="fa-IR"/>
          <w:color w:val="111111"/>
          <w:sz w:val="28"/>
          <w:szCs w:val="28"/>
          <w:rtl/>
        </w:rPr>
        <w:t xml:space="preserve">النیّة) ،و هی القصد إلی فعله متقرّبا.</w:t>
      </w:r>
    </w:p>
    <w:p>
      <w:pPr>
        <w:pStyle w:val="BookText"/>
      </w:pPr>
      <w:r>
        <w:rPr>
          <w:rFonts w:ascii="IRNazanin" w:hAnsi="IRNazanin" w:eastAsia="IRNazanin" w:cs="IRNazanin"/>
          <w:lang w:bidi="fa-IR"/>
          <w:color w:val="111111"/>
          <w:sz w:val="28"/>
          <w:szCs w:val="28"/>
          <w:rtl/>
        </w:rPr>
        <w:t xml:space="preserve">و فی اعتبار الوجوب</w:t>
      </w:r>
      <w:r>
        <w:rPr>
          <w:rStyle w:val="FootnoteReference"/>
        </w:rPr>
        <w:footnoteReference w:id="1017"/>
      </w:r>
      <w:r>
        <w:rPr>
          <w:rFonts w:ascii="Amiri" w:hAnsi="Amiri" w:eastAsia="Amiri" w:cs="Amiri"/>
          <w:lang w:bidi="ar-SA"/>
          <w:color w:val="111111"/>
          <w:sz w:val="28"/>
          <w:szCs w:val="28"/>
          <w:rtl/>
        </w:rPr>
        <w:t xml:space="preserve">و الاستباحة</w:t>
      </w:r>
      <w:r>
        <w:rPr>
          <w:rStyle w:val="FootnoteReference"/>
        </w:rPr>
        <w:footnoteReference w:id="1018"/>
      </w:r>
      <w:r>
        <w:rPr>
          <w:rFonts w:ascii="IRNazanin" w:hAnsi="IRNazanin" w:eastAsia="IRNazanin" w:cs="IRNazanin"/>
          <w:lang w:bidi="fa-IR"/>
          <w:color w:val="111111"/>
          <w:sz w:val="28"/>
          <w:szCs w:val="28"/>
          <w:rtl/>
        </w:rPr>
        <w:t xml:space="preserve">أو الرفع ما مرّ</w:t>
      </w:r>
      <w:r>
        <w:rPr>
          <w:rStyle w:val="FootnoteReference"/>
        </w:rPr>
        <w:footnoteReference w:id="1019"/>
      </w:r>
      <w:r>
        <w:rPr>
          <w:rFonts w:ascii="Amiri" w:hAnsi="Amiri" w:eastAsia="Amiri" w:cs="Amiri"/>
          <w:lang w:bidi="ar-SA"/>
          <w:color w:val="111111"/>
          <w:sz w:val="28"/>
          <w:szCs w:val="28"/>
          <w:rtl/>
        </w:rPr>
        <w:t xml:space="preserve">(مقارنة</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لجزء من الرأس،و منه الرقبة إن کان مرتّبا</w:t>
      </w:r>
      <w:r>
        <w:rPr>
          <w:rStyle w:val="FootnoteReference"/>
        </w:rPr>
        <w:footnoteReference w:id="1021"/>
      </w:r>
      <w:r>
        <w:rPr>
          <w:rFonts w:ascii="IRNazanin" w:hAnsi="IRNazanin" w:eastAsia="IRNazanin" w:cs="IRNazanin"/>
          <w:lang w:bidi="fa-IR"/>
          <w:color w:val="111111"/>
          <w:sz w:val="28"/>
          <w:szCs w:val="28"/>
          <w:rtl/>
        </w:rPr>
        <w:t xml:space="preserve">،و لجزء</w:t>
      </w:r>
      <w:r>
        <w:rPr>
          <w:rStyle w:val="FootnoteReference"/>
        </w:rPr>
        <w:footnoteReference w:id="1022"/>
      </w:r>
      <w:r>
        <w:rPr>
          <w:rFonts w:ascii="IRNazanin" w:hAnsi="IRNazanin" w:eastAsia="IRNazanin" w:cs="IRNazanin"/>
          <w:lang w:bidi="fa-IR"/>
          <w:color w:val="111111"/>
          <w:sz w:val="28"/>
          <w:szCs w:val="28"/>
          <w:rtl/>
        </w:rPr>
        <w:t xml:space="preserve">من البدن إن کان مرتمسا بحیث</w:t>
      </w:r>
      <w:r>
        <w:rPr>
          <w:rStyle w:val="FootnoteReference"/>
        </w:rPr>
        <w:footnoteReference w:id="1023"/>
      </w:r>
      <w:r>
        <w:rPr>
          <w:rFonts w:ascii="IRNazanin" w:hAnsi="IRNazanin" w:eastAsia="IRNazanin" w:cs="IRNazanin"/>
          <w:lang w:bidi="fa-IR"/>
          <w:color w:val="111111"/>
          <w:sz w:val="28"/>
          <w:szCs w:val="28"/>
          <w:rtl/>
        </w:rPr>
        <w:t xml:space="preserve">یتبعه الباقی بغیر مهلة.</w:t>
      </w:r>
    </w:p>
    <w:p>
      <w:pPr>
        <w:pStyle w:val="BookText"/>
      </w:pPr>
      <w:r>
        <w:rPr>
          <w:rFonts w:ascii="IRNazanin" w:hAnsi="IRNazanin" w:eastAsia="IRNazanin" w:cs="IRNazanin"/>
          <w:lang w:bidi="fa-IR"/>
          <w:color w:val="111111"/>
          <w:sz w:val="28"/>
          <w:szCs w:val="28"/>
          <w:rtl/>
        </w:rPr>
        <w:t xml:space="preserve">(و غسل</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اعلم أنّ الغسل إمّا ترتیبیّ أو ارتماسیّ،و ابتدأ المصنّف رحمه اللّه ببیان الترتیبیّ أوّلا،ثمّ یشیر إلی الغسل الارتماسیّ فی الصفحة 284 بقوله«و یسقط الترتیب بالارتماس».</w:t>
      </w:r>
    </w:p>
    <w:p>
      <w:pPr>
        <w:pStyle w:val="BookText"/>
      </w:pPr>
      <w:r>
        <w:rPr>
          <w:rFonts w:ascii="IRNazanin" w:hAnsi="IRNazanin" w:eastAsia="IRNazanin" w:cs="IRNazanin"/>
          <w:lang w:bidi="fa-IR"/>
          <w:color w:val="111111"/>
          <w:sz w:val="28"/>
          <w:szCs w:val="28"/>
          <w:rtl/>
        </w:rPr>
        <w:t xml:space="preserve">الرأس و الرقبة) أوّلا،و لا ترتیب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،لأنّهما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 واحد،و لا ترتیب فی نفس أعضاء الغسل</w:t>
      </w:r>
      <w:r>
        <w:rPr>
          <w:rStyle w:val="FootnoteReference"/>
        </w:rPr>
        <w:footnoteReference w:id="1025"/>
      </w:r>
      <w:r>
        <w:rPr>
          <w:rFonts w:ascii="IRNazanin" w:hAnsi="IRNazanin" w:eastAsia="IRNazanin" w:cs="IRNazanin"/>
          <w:lang w:bidi="fa-IR"/>
          <w:color w:val="111111"/>
          <w:sz w:val="28"/>
          <w:szCs w:val="28"/>
          <w:rtl/>
        </w:rPr>
        <w:t xml:space="preserve">،بل بینها</w:t>
      </w:r>
      <w:r>
        <w:rPr>
          <w:rStyle w:val="FootnoteReference"/>
        </w:rPr>
        <w:footnoteReference w:id="1026"/>
      </w:r>
      <w:r>
        <w:rPr>
          <w:rFonts w:ascii="IRNazanin" w:hAnsi="IRNazanin" w:eastAsia="IRNazanin" w:cs="IRNazanin"/>
          <w:lang w:bidi="fa-IR"/>
          <w:color w:val="111111"/>
          <w:sz w:val="28"/>
          <w:szCs w:val="28"/>
          <w:rtl/>
        </w:rPr>
        <w:t xml:space="preserve">کأعضاء</w:t>
      </w:r>
      <w:r>
        <w:rPr>
          <w:rStyle w:val="FootnoteReference"/>
        </w:rPr>
        <w:footnoteReference w:id="1027"/>
      </w:r>
      <w:r>
        <w:rPr>
          <w:rFonts w:ascii="IRNazanin" w:hAnsi="IRNazanin" w:eastAsia="IRNazanin" w:cs="IRNazanin"/>
          <w:lang w:bidi="fa-IR"/>
          <w:color w:val="111111"/>
          <w:sz w:val="28"/>
          <w:szCs w:val="28"/>
          <w:rtl/>
        </w:rPr>
        <w:t xml:space="preserve">مسح الوضوء،بخلاف أعضاء غسله</w:t>
      </w:r>
      <w:r>
        <w:rPr>
          <w:rStyle w:val="FootnoteReference"/>
        </w:rPr>
        <w:footnoteReference w:id="1028"/>
      </w:r>
      <w:r>
        <w:rPr>
          <w:rFonts w:ascii="Amiri" w:hAnsi="Amiri" w:eastAsia="Amiri" w:cs="Amiri"/>
          <w:lang w:bidi="ar-SA"/>
          <w:color w:val="111111"/>
          <w:sz w:val="28"/>
          <w:szCs w:val="28"/>
          <w:rtl/>
        </w:rPr>
        <w:t xml:space="preserve">،فإنّه</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 الحاصل أنّ الترتیب واجب رعایته بین نفس الأعضاء المغسولة فی الوضوء و أیضا فی کیفیّته من العالی إلی السافل.</w:t>
      </w:r>
    </w:p>
    <w:p>
      <w:pPr>
        <w:pStyle w:val="BookText"/>
      </w:pPr>
      <w:r>
        <w:rPr>
          <w:rFonts w:ascii="IRNazanin" w:hAnsi="IRNazanin" w:eastAsia="IRNazanin" w:cs="IRNazanin"/>
          <w:lang w:bidi="fa-IR"/>
          <w:color w:val="111111"/>
          <w:sz w:val="28"/>
          <w:szCs w:val="28"/>
          <w:rtl/>
        </w:rPr>
        <w:t xml:space="preserve">فیها و بینها.</w:t>
      </w:r>
    </w:p>
    <w:p>
      <w:pPr>
        <w:pStyle w:val="BookText"/>
      </w:pPr>
      <w:r>
        <w:rPr>
          <w:rFonts w:ascii="Amiri" w:hAnsi="Amiri" w:eastAsia="Amiri" w:cs="Amiri"/>
          <w:lang w:bidi="ar-SA"/>
          <w:color w:val="111111"/>
          <w:sz w:val="28"/>
          <w:szCs w:val="28"/>
          <w:rtl/>
        </w:rPr>
        <w:t xml:space="preserve">(ثمّ) غسل</w:t>
      </w:r>
      <w:r>
        <w:rPr>
          <w:rStyle w:val="FootnoteReference"/>
        </w:rPr>
        <w:footnoteReference w:id="1030"/>
      </w:r>
      <w:r>
        <w:rPr>
          <w:rFonts w:ascii="IRNazanin" w:hAnsi="IRNazanin" w:eastAsia="IRNazanin" w:cs="IRNazanin"/>
          <w:lang w:bidi="fa-IR"/>
          <w:color w:val="111111"/>
          <w:sz w:val="28"/>
          <w:szCs w:val="28"/>
          <w:rtl/>
        </w:rPr>
        <w:t xml:space="preserve">الجانب (الأیمن ثمّ الأیسر)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وصفناه</w:t>
      </w:r>
      <w:r>
        <w:rPr>
          <w:rStyle w:val="FootnoteReference"/>
        </w:rPr>
        <w:footnoteReference w:id="1031"/>
      </w:r>
      <w:r>
        <w:rPr>
          <w:rFonts w:ascii="Amiri" w:hAnsi="Amiri" w:eastAsia="Amiri" w:cs="Amiri"/>
          <w:lang w:bidi="ar-SA"/>
          <w:color w:val="111111"/>
          <w:sz w:val="28"/>
          <w:szCs w:val="28"/>
          <w:rtl/>
        </w:rPr>
        <w:t xml:space="preserve">،و العورة</w:t>
      </w:r>
      <w:r>
        <w:rPr>
          <w:rStyle w:val="FootnoteReference"/>
        </w:rPr>
        <w:footnoteReference w:id="1032"/>
      </w:r>
      <w:r>
        <w:rPr>
          <w:rFonts w:ascii="IRNazanin" w:hAnsi="IRNazanin" w:eastAsia="IRNazanin" w:cs="IRNazanin"/>
          <w:lang w:bidi="fa-IR"/>
          <w:color w:val="111111"/>
          <w:sz w:val="28"/>
          <w:szCs w:val="28"/>
          <w:rtl/>
        </w:rPr>
        <w:t xml:space="preserve">تابعة للجانبین.</w:t>
      </w:r>
    </w:p>
    <w:p>
      <w:pPr>
        <w:pStyle w:val="BookText"/>
      </w:pPr>
      <w:r>
        <w:rPr>
          <w:rFonts w:ascii="IRNazanin" w:hAnsi="IRNazanin" w:eastAsia="IRNazanin" w:cs="IRNazanin"/>
          <w:lang w:bidi="fa-IR"/>
          <w:color w:val="111111"/>
          <w:sz w:val="28"/>
          <w:szCs w:val="28"/>
          <w:rtl/>
        </w:rPr>
        <w:t xml:space="preserve">و یجب إدخال جزء من حدود</w:t>
      </w:r>
      <w:r>
        <w:rPr>
          <w:rStyle w:val="FootnoteReference"/>
        </w:rPr>
        <w:footnoteReference w:id="1033"/>
      </w:r>
      <w:r>
        <w:rPr>
          <w:rFonts w:ascii="IRNazanin" w:hAnsi="IRNazanin" w:eastAsia="IRNazanin" w:cs="IRNazanin"/>
          <w:lang w:bidi="fa-IR"/>
          <w:color w:val="111111"/>
          <w:sz w:val="28"/>
          <w:szCs w:val="28"/>
          <w:rtl/>
        </w:rPr>
        <w:t xml:space="preserve">کلّ عضو من باب المقدّمة کالوضوء</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تخلیل</w:t>
      </w:r>
      <w:r>
        <w:rPr>
          <w:rStyle w:val="FootnoteReference"/>
        </w:rPr>
        <w:footnoteReference w:id="1035"/>
      </w:r>
      <w:r>
        <w:rPr>
          <w:rFonts w:ascii="IRNazanin" w:hAnsi="IRNazanin" w:eastAsia="IRNazanin" w:cs="IRNazanin"/>
          <w:lang w:bidi="fa-IR"/>
          <w:color w:val="111111"/>
          <w:sz w:val="28"/>
          <w:szCs w:val="28"/>
          <w:rtl/>
        </w:rPr>
        <w:t xml:space="preserve">مانع وصول الماء) إلی البشرة،بأن یدخل الماء خلاله</w:t>
      </w:r>
      <w:r>
        <w:rPr>
          <w:rStyle w:val="FootnoteReference"/>
        </w:rPr>
        <w:footnoteReference w:id="1036"/>
      </w:r>
      <w:r>
        <w:rPr>
          <w:rFonts w:ascii="IRNazanin" w:hAnsi="IRNazanin" w:eastAsia="IRNazanin" w:cs="IRNazanin"/>
          <w:lang w:bidi="fa-IR"/>
          <w:color w:val="111111"/>
          <w:sz w:val="28"/>
          <w:szCs w:val="28"/>
          <w:rtl/>
        </w:rPr>
        <w:t xml:space="preserve">إلی البشرة علی وجه الغسل</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و المراد من المانع هو مثل شعر اللحیة و الحاجب و الشارب و عکنة البطن إذا وجدت و غیر ذلک.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9" w:name="pg19794_202991"/>
    <w:bookmarkEnd w:id="79"/>
    <w:p>
      <w:pPr>
        <w:pStyle w:val="Heading6"/>
      </w:pPr>
      <w:bookmarkStart w:id="248" w:name="_Toc108"/>
      <w:r>
        <w:t>(مستحبّات الغسل)</w:t>
      </w:r>
      <w:bookmarkEnd w:id="248"/>
    </w:p>
    <w:p>
      <w:pPr>
        <w:pStyle w:val="BookText"/>
      </w:pPr>
      <w:r>
        <w:rPr>
          <w:rFonts w:ascii="Amiri" w:hAnsi="Amiri" w:eastAsia="Amiri" w:cs="Amiri"/>
          <w:lang w:bidi="ar-SA"/>
          <w:color w:val="111111"/>
          <w:sz w:val="28"/>
          <w:szCs w:val="28"/>
          <w:rtl/>
        </w:rPr>
        <w:t xml:space="preserve">(و یستحبّ</w:t>
      </w:r>
      <w:r>
        <w:rPr>
          <w:rStyle w:val="FootnoteReference"/>
        </w:rPr>
        <w:footnoteReference w:id="1038"/>
      </w:r>
      <w:r>
        <w:rPr>
          <w:rFonts w:ascii="IRNazanin" w:hAnsi="IRNazanin" w:eastAsia="IRNazanin" w:cs="IRNazanin"/>
          <w:lang w:bidi="fa-IR"/>
          <w:color w:val="111111"/>
          <w:sz w:val="28"/>
          <w:szCs w:val="28"/>
          <w:rtl/>
        </w:rPr>
        <w:t xml:space="preserve">الاستبراء) للمنزل لا لمطلق الجنب (بالبول</w:t>
      </w:r>
      <w:r>
        <w:rPr>
          <w:rStyle w:val="FootnoteReference"/>
        </w:rPr>
        <w:footnoteReference w:id="1039"/>
      </w:r>
      <w:r>
        <w:rPr>
          <w:rFonts w:ascii="IRNazanin" w:hAnsi="IRNazanin" w:eastAsia="IRNazanin" w:cs="IRNazanin"/>
          <w:lang w:bidi="fa-IR"/>
          <w:color w:val="111111"/>
          <w:sz w:val="28"/>
          <w:szCs w:val="28"/>
          <w:rtl/>
        </w:rPr>
        <w:t xml:space="preserve">) ،لیزیل أثر المنیّ الخارج،ثمّ بالاجتهاد</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*و فی کتاب النهایة:فإذا أراد الغسل من الجنابة فلیستبرئ نفسه بالبول،فإن تعذّر علیه فلیجتهد،فإن لم یتأتّ له فلیس علیه شیء.</w:t>
      </w:r>
    </w:p>
    <w:p>
      <w:pPr>
        <w:pStyle w:val="BookText"/>
      </w:pPr>
      <w:r>
        <w:rPr>
          <w:rFonts w:ascii="IRNazanin" w:hAnsi="IRNazanin" w:eastAsia="IRNazanin" w:cs="IRNazanin"/>
          <w:lang w:bidi="fa-IR"/>
          <w:color w:val="111111"/>
          <w:sz w:val="28"/>
          <w:szCs w:val="28"/>
          <w:rtl/>
        </w:rPr>
        <w:t xml:space="preserve">و قال فی کشف اللثام:روی عن الرضا علیه السّلام:إذا أردت الغسل من الجنابة فاجتهد أن تبول حتّی یخرج فضلة المنیّ من إحلیلک،و إن جهدت و لم تقدر علی البول فلا شیء علیک.</w:t>
      </w:r>
    </w:p>
    <w:p>
      <w:pPr>
        <w:pStyle w:val="BookText"/>
      </w:pPr>
      <w:r>
        <w:rPr>
          <w:rFonts w:ascii="IRNazanin" w:hAnsi="IRNazanin" w:eastAsia="IRNazanin" w:cs="IRNazanin"/>
          <w:lang w:bidi="fa-IR"/>
          <w:color w:val="111111"/>
          <w:sz w:val="28"/>
          <w:szCs w:val="28"/>
          <w:rtl/>
        </w:rPr>
        <w:t xml:space="preserve">بما تقدّم من الاستبراء.</w:t>
      </w:r>
    </w:p>
    <w:p>
      <w:pPr>
        <w:pStyle w:val="BookText"/>
      </w:pPr>
      <w:r>
        <w:rPr>
          <w:rFonts w:ascii="IRNazanin" w:hAnsi="IRNazanin" w:eastAsia="IRNazanin" w:cs="IRNazanin"/>
          <w:lang w:bidi="fa-IR"/>
          <w:color w:val="111111"/>
          <w:sz w:val="28"/>
          <w:szCs w:val="28"/>
          <w:rtl/>
        </w:rPr>
        <w:t xml:space="preserve">و فی استحبابه به</w:t>
      </w:r>
      <w:r>
        <w:rPr>
          <w:rStyle w:val="FootnoteReference"/>
        </w:rPr>
        <w:footnoteReference w:id="1041"/>
      </w:r>
      <w:r>
        <w:rPr>
          <w:rFonts w:ascii="Amiri" w:hAnsi="Amiri" w:eastAsia="Amiri" w:cs="Amiri"/>
          <w:lang w:bidi="ar-SA"/>
          <w:color w:val="111111"/>
          <w:sz w:val="28"/>
          <w:szCs w:val="28"/>
          <w:rtl/>
        </w:rPr>
        <w:t xml:space="preserve">للمرأة قول</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*قال فی کشف اللثام:و فی النهایة:و کذلک تفعل المرأة،و فی المقنعة:إنّها تستبرئ بالبول،فإن لم یتیسّر لها لم یکن علیها شیء.</w:t>
      </w:r>
    </w:p>
    <w:p>
      <w:pPr>
        <w:pStyle w:val="BookText"/>
      </w:pPr>
      <w:r>
        <w:rPr>
          <w:rFonts w:ascii="IRNazanin" w:hAnsi="IRNazanin" w:eastAsia="IRNazanin" w:cs="IRNazanin"/>
          <w:lang w:bidi="fa-IR"/>
          <w:color w:val="111111"/>
          <w:sz w:val="28"/>
          <w:szCs w:val="28"/>
          <w:rtl/>
        </w:rPr>
        <w:t xml:space="preserve">،فتستبرئ</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عرضا،أمّا بالبول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w:t>
      </w:r>
      <w:r>
        <w:rPr>
          <w:rStyle w:val="FootnoteReference"/>
        </w:rPr>
        <w:footnoteReference w:id="1043"/>
      </w:r>
      <w:r>
        <w:rPr>
          <w:rFonts w:ascii="IRNazanin" w:hAnsi="IRNazanin" w:eastAsia="IRNazanin" w:cs="IRNazanin"/>
          <w:lang w:bidi="fa-IR"/>
          <w:color w:val="111111"/>
          <w:sz w:val="28"/>
          <w:szCs w:val="28"/>
          <w:rtl/>
        </w:rPr>
        <w:t xml:space="preserve">،لاختلاف المخرجین</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المضمضة</w:t>
      </w:r>
      <w:r>
        <w:rPr>
          <w:rStyle w:val="FootnoteReference"/>
        </w:rPr>
        <w:footnoteReference w:id="1045"/>
      </w:r>
      <w:r>
        <w:rPr>
          <w:rFonts w:ascii="IRNazanin" w:hAnsi="IRNazanin" w:eastAsia="IRNazanin" w:cs="IRNazanin"/>
          <w:lang w:bidi="fa-IR"/>
          <w:color w:val="111111"/>
          <w:sz w:val="28"/>
          <w:szCs w:val="28"/>
          <w:rtl/>
        </w:rPr>
        <w:t xml:space="preserve">و الاستنشاق) کما مرّ</w:t>
      </w:r>
      <w:r>
        <w:rPr>
          <w:rStyle w:val="FootnoteReference"/>
        </w:rPr>
        <w:footnoteReference w:id="1046"/>
      </w:r>
      <w:r>
        <w:rPr>
          <w:rFonts w:ascii="IRNazanin" w:hAnsi="IRNazanin" w:eastAsia="IRNazanin" w:cs="IRNazanin"/>
          <w:lang w:bidi="fa-IR"/>
          <w:color w:val="111111"/>
          <w:sz w:val="28"/>
          <w:szCs w:val="28"/>
          <w:rtl/>
        </w:rPr>
        <w:t xml:space="preserve">(بعد غسل</w:t>
      </w:r>
      <w:r>
        <w:rPr>
          <w:rStyle w:val="FootnoteReference"/>
        </w:rPr>
        <w:footnoteReference w:id="1047"/>
      </w:r>
      <w:r>
        <w:rPr>
          <w:rFonts w:ascii="IRNazanin" w:hAnsi="IRNazanin" w:eastAsia="IRNazanin" w:cs="IRNazanin"/>
          <w:lang w:bidi="fa-IR"/>
          <w:color w:val="111111"/>
          <w:sz w:val="28"/>
          <w:szCs w:val="28"/>
          <w:rtl/>
        </w:rPr>
        <w:t xml:space="preserve">الیدین ثلاثا) من الزندین،و علیه المصنّف فی الذکری</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و الحاصل هو أنّ للمصنّف فی المسألة ثلاثة أقوال:</w:t>
      </w:r>
    </w:p>
    <w:p>
      <w:pPr>
        <w:pStyle w:val="BookText"/>
      </w:pPr>
      <w:r>
        <w:rPr>
          <w:rFonts w:ascii="IRNazanin" w:hAnsi="IRNazanin" w:eastAsia="IRNazanin" w:cs="IRNazanin"/>
          <w:lang w:bidi="fa-IR"/>
          <w:color w:val="111111"/>
          <w:sz w:val="28"/>
          <w:szCs w:val="28"/>
          <w:rtl/>
        </w:rPr>
        <w:t xml:space="preserve">الأوّل:استحباب غسل الیدین ثلاثا من الزندین.</w:t>
      </w:r>
    </w:p>
    <w:p>
      <w:pPr>
        <w:pStyle w:val="BookText"/>
      </w:pPr>
      <w:r>
        <w:rPr>
          <w:rFonts w:ascii="IRNazanin" w:hAnsi="IRNazanin" w:eastAsia="IRNazanin" w:cs="IRNazanin"/>
          <w:lang w:bidi="fa-IR"/>
          <w:color w:val="111111"/>
          <w:sz w:val="28"/>
          <w:szCs w:val="28"/>
          <w:rtl/>
        </w:rPr>
        <w:t xml:space="preserve">الثانی:استحباب غسلهما ثلاثا من المرفقین.</w:t>
      </w:r>
    </w:p>
    <w:p>
      <w:pPr>
        <w:pStyle w:val="BookText"/>
      </w:pPr>
      <w:r>
        <w:rPr>
          <w:rFonts w:ascii="IRNazanin" w:hAnsi="IRNazanin" w:eastAsia="IRNazanin" w:cs="IRNazanin"/>
          <w:lang w:bidi="fa-IR"/>
          <w:color w:val="111111"/>
          <w:sz w:val="28"/>
          <w:szCs w:val="28"/>
          <w:rtl/>
        </w:rPr>
        <w:t xml:space="preserve">الثالث:إطلاق استحباب غسل الیدین ثلاثا.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من المرفقین،و اختاره فی النفلیّة،و أطلق فی غیرهما</w:t>
      </w:r>
      <w:r>
        <w:rPr>
          <w:rStyle w:val="FootnoteReference"/>
        </w:rPr>
        <w:footnoteReference w:id="1049"/>
      </w:r>
      <w:r>
        <w:rPr>
          <w:rFonts w:ascii="IRNazanin" w:hAnsi="IRNazanin" w:eastAsia="IRNazanin" w:cs="IRNazanin"/>
          <w:lang w:bidi="fa-IR"/>
          <w:color w:val="111111"/>
          <w:sz w:val="28"/>
          <w:szCs w:val="28"/>
          <w:rtl/>
        </w:rPr>
        <w:t xml:space="preserve">کما هنا.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کلاهما</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و من الروایات الدالّة علی استحباب غسل الیدین من المرفقین ما نقل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یعقوب بن یقطین عن أبی الحسن علیه السّلام،قال:سألته عن غسل الجنابة فیه وضوء أم لا فیما نزل به جبرئیل؟قال:الجنب یغتسل یبدأ فیغسل یدیه إلی المرفقین قبل أن یغمسهما فی الماء،ثمّ یغسل ما أصابه من أذی،ثمّ یصبّ علی رأسه و علی وجهه و علی جسده کلّه،ثمّ قد قضی الغسل،و لا وضوء علیه(الوسائل:ج 1 ص 515 ب 34 من أبواب الجنابة من کتاب الطهارة ح 1).</w:t>
      </w:r>
    </w:p>
    <w:p>
      <w:pPr>
        <w:pStyle w:val="BookText"/>
      </w:pPr>
      <w:r>
        <w:rPr>
          <w:rFonts w:ascii="IRNazanin" w:hAnsi="IRNazanin" w:eastAsia="IRNazanin" w:cs="IRNazanin"/>
          <w:lang w:bidi="fa-IR"/>
          <w:color w:val="111111"/>
          <w:sz w:val="28"/>
          <w:szCs w:val="28"/>
          <w:rtl/>
        </w:rPr>
        <w:t xml:space="preserve">و الروایة الدالّة علی استحباب غسلهما من الزندین أیضا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أبی بکر الحضرمیّ عن أبی جعفر علیه السّلام،قال:سألته کیف أصنع إذا أجنبت؟قال:اغسل کفّک و فرجک و توضّأ وضوء الصلاة ثمّ اغتسل (المصدر السابق:ص 516 ح 6).</w:t>
      </w:r>
    </w:p>
    <w:p>
      <w:pPr>
        <w:pStyle w:val="BookText"/>
      </w:pPr>
      <w:r>
        <w:rPr>
          <w:rFonts w:ascii="IRNazanin" w:hAnsi="IRNazanin" w:eastAsia="IRNazanin" w:cs="IRNazanin"/>
          <w:lang w:bidi="fa-IR"/>
          <w:color w:val="111111"/>
          <w:sz w:val="28"/>
          <w:szCs w:val="28"/>
          <w:rtl/>
        </w:rPr>
        <w:t xml:space="preserve">مؤدّ للسنّة و إن کان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أقول:وجه الأولویّة هو دخول غسل الیدین من الزندین فی غسلهما من المرفقین، فالاحتیاط یقتضی أن یعمل بالاستحباب بغسلهما من المرفقین،لدخول الغسل من الزندین فیه،بخلاف العکس،فلو غسلتا من الزندین لم یدخل فیه الغسل من المرفقین.</w:t>
      </w:r>
    </w:p>
    <w:p>
      <w:pPr>
        <w:pStyle w:val="BookText"/>
      </w:pPr>
      <w:r>
        <w:rPr>
          <w:rFonts w:ascii="IRNazanin" w:hAnsi="IRNazanin" w:eastAsia="IRNazanin" w:cs="IRNazanin"/>
          <w:lang w:bidi="fa-IR"/>
          <w:color w:val="111111"/>
          <w:sz w:val="28"/>
          <w:szCs w:val="28"/>
          <w:rtl/>
        </w:rPr>
        <w:t xml:space="preserve">أولی.</w:t>
      </w:r>
    </w:p>
    <w:p>
      <w:pPr>
        <w:pStyle w:val="BookText"/>
      </w:pPr>
      <w:r>
        <w:rPr>
          <w:rFonts w:ascii="Amiri" w:hAnsi="Amiri" w:eastAsia="Amiri" w:cs="Amiri"/>
          <w:lang w:bidi="ar-SA"/>
          <w:color w:val="111111"/>
          <w:sz w:val="28"/>
          <w:szCs w:val="28"/>
          <w:rtl/>
        </w:rPr>
        <w:t xml:space="preserve">(و الموالاة</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و لا یخفی أنّ رعایة الموالاة بین أعضاء الغسل لا تجب،بخلافها فی الوضوء کما مرّ.</w:t>
      </w:r>
    </w:p>
    <w:p>
      <w:pPr>
        <w:pStyle w:val="BookText"/>
      </w:pPr>
      <w:r>
        <w:rPr>
          <w:rFonts w:ascii="IRNazanin" w:hAnsi="IRNazanin" w:eastAsia="IRNazanin" w:cs="IRNazanin"/>
          <w:lang w:bidi="fa-IR"/>
          <w:color w:val="111111"/>
          <w:sz w:val="28"/>
          <w:szCs w:val="28"/>
          <w:rtl/>
        </w:rPr>
        <w:t xml:space="preserve">) بین الأعضاء،بحیث کلّما فرغ من عضو شرع 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 فی غسل</w:t>
      </w:r>
      <w:r>
        <w:rPr>
          <w:rStyle w:val="FootnoteReference"/>
        </w:rPr>
        <w:footnoteReference w:id="1052"/>
      </w:r>
      <w:r>
        <w:rPr>
          <w:rFonts w:ascii="IRNazanin" w:hAnsi="IRNazanin" w:eastAsia="IRNazanin" w:cs="IRNazanin"/>
          <w:lang w:bidi="fa-IR"/>
          <w:color w:val="111111"/>
          <w:sz w:val="28"/>
          <w:szCs w:val="28"/>
          <w:rtl/>
        </w:rPr>
        <w:t xml:space="preserve">نفس العضو،لما</w:t>
      </w:r>
      <w:r>
        <w:rPr>
          <w:rStyle w:val="FootnoteReference"/>
        </w:rPr>
        <w:footnoteReference w:id="1053"/>
      </w:r>
    </w:p>
    <w:p>
      <w:pPr>
        <w:pStyle w:val="BookText"/>
      </w:pPr>
      <w:r>
        <w:rPr>
          <w:rFonts w:ascii="Amiri" w:hAnsi="Amiri" w:eastAsia="Amiri" w:cs="Amiri"/>
          <w:lang w:bidi="ar-SA"/>
          <w:color w:val="111111"/>
          <w:sz w:val="28"/>
          <w:szCs w:val="28"/>
          <w:rtl/>
        </w:rPr>
        <w:t xml:space="preserve">الأوّل:أنّ فیها موافقة لقوله تعالی فی الآیة الشریفة: فَاسْتَبِقُوا الْخَیْرٰاتِ و قوله تعالی: وَ سٰارِعُوا إِلیٰ مَغْفِرَةٍ مِنْ رَبِّکُمْ ،فإنّ الغسل من العبادات،ففیه خیر و مغفرة یستحبّ المسارعة إلیهما.</w:t>
      </w:r>
    </w:p>
    <w:p>
      <w:pPr>
        <w:pStyle w:val="BookText"/>
      </w:pPr>
      <w:r>
        <w:rPr>
          <w:rFonts w:ascii="IRNazanin" w:hAnsi="IRNazanin" w:eastAsia="IRNazanin" w:cs="IRNazanin"/>
          <w:lang w:bidi="fa-IR"/>
          <w:color w:val="111111"/>
          <w:sz w:val="28"/>
          <w:szCs w:val="28"/>
          <w:rtl/>
        </w:rPr>
        <w:t xml:space="preserve">الثانی:أنّ فیها محافظة من عروض مفسدات الغسل مثل الحدث العارض للمغتسل بلا فرق بین الأکبر و الأصغر،فإذا عمل بالموالاة تحفّظ عمله من ذلک.</w:t>
      </w:r>
    </w:p>
    <w:p>
      <w:pPr>
        <w:pStyle w:val="BookText"/>
      </w:pPr>
      <w:r>
        <w:rPr>
          <w:rFonts w:ascii="IRNazanin" w:hAnsi="IRNazanin" w:eastAsia="IRNazanin" w:cs="IRNazanin"/>
          <w:lang w:bidi="fa-IR"/>
          <w:color w:val="111111"/>
          <w:sz w:val="28"/>
          <w:szCs w:val="28"/>
          <w:rtl/>
        </w:rPr>
        <w:t xml:space="preserve">فیه من المسارعة إلی الخیر و التحفّظ من طریان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المفسد.</w:t>
      </w:r>
    </w:p>
    <w:p>
      <w:pPr>
        <w:pStyle w:val="BookText"/>
      </w:pPr>
      <w:r>
        <w:rPr>
          <w:rFonts w:ascii="IRNazanin" w:hAnsi="IRNazanin" w:eastAsia="IRNazanin" w:cs="IRNazanin"/>
          <w:lang w:bidi="fa-IR"/>
          <w:color w:val="111111"/>
          <w:sz w:val="28"/>
          <w:szCs w:val="28"/>
          <w:rtl/>
        </w:rPr>
        <w:t xml:space="preserve">و لا تجب</w:t>
      </w:r>
      <w:r>
        <w:rPr>
          <w:rStyle w:val="FootnoteReference"/>
        </w:rPr>
        <w:footnoteReference w:id="1054"/>
      </w:r>
      <w:r>
        <w:rPr>
          <w:rFonts w:ascii="IRNazanin" w:hAnsi="IRNazanin" w:eastAsia="IRNazanin" w:cs="IRNazanin"/>
          <w:lang w:bidi="fa-IR"/>
          <w:color w:val="111111"/>
          <w:sz w:val="28"/>
          <w:szCs w:val="28"/>
          <w:rtl/>
        </w:rPr>
        <w:t xml:space="preserve">فی المشهور إلاّ لعارض،کضیق</w:t>
      </w:r>
      <w:r>
        <w:rPr>
          <w:rStyle w:val="FootnoteReference"/>
        </w:rPr>
        <w:footnoteReference w:id="1055"/>
      </w:r>
      <w:r>
        <w:rPr>
          <w:rFonts w:ascii="Amiri" w:hAnsi="Amiri" w:eastAsia="Amiri" w:cs="Amiri"/>
          <w:lang w:bidi="ar-SA"/>
          <w:color w:val="111111"/>
          <w:sz w:val="28"/>
          <w:szCs w:val="28"/>
          <w:rtl/>
        </w:rPr>
        <w:t xml:space="preserve">وقت العبادة المشروطة به</w:t>
      </w:r>
      <w:r>
        <w:rPr>
          <w:rStyle w:val="FootnoteReference"/>
        </w:rPr>
        <w:footnoteReference w:id="1056"/>
      </w:r>
      <w:r>
        <w:rPr>
          <w:rFonts w:ascii="IRNazanin" w:hAnsi="IRNazanin" w:eastAsia="IRNazanin" w:cs="IRNazanin"/>
          <w:lang w:bidi="fa-IR"/>
          <w:color w:val="111111"/>
          <w:sz w:val="28"/>
          <w:szCs w:val="28"/>
          <w:rtl/>
        </w:rPr>
        <w:t xml:space="preserve">،و خوف</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الفجأة مصدر من فجأه و فجئه و الثانی أفصح فجأ و فجاءة و فجاءة:هجم علیه و طرقه بغتة من غیر أن یشعر علیه(أقرب الموارد).</w:t>
      </w:r>
    </w:p>
    <w:p>
      <w:pPr>
        <w:pStyle w:val="BookText"/>
      </w:pPr>
      <w:r>
        <w:rPr>
          <w:rFonts w:ascii="Amiri" w:hAnsi="Amiri" w:eastAsia="Amiri" w:cs="Amiri"/>
          <w:lang w:bidi="ar-SA"/>
          <w:color w:val="111111"/>
          <w:sz w:val="28"/>
          <w:szCs w:val="28"/>
          <w:rtl/>
        </w:rPr>
        <w:t xml:space="preserve">فجأة الحدث للمستحاضة...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نحوها</w:t>
      </w:r>
      <w:r>
        <w:rPr>
          <w:rStyle w:val="FootnoteReference"/>
        </w:rPr>
        <w:footnoteReference w:id="1058"/>
      </w:r>
      <w:r>
        <w:rPr>
          <w:rFonts w:ascii="IRNazanin" w:hAnsi="IRNazanin" w:eastAsia="IRNazanin" w:cs="IRNazanin"/>
          <w:lang w:bidi="fa-IR"/>
          <w:color w:val="111111"/>
          <w:sz w:val="28"/>
          <w:szCs w:val="28"/>
          <w:rtl/>
        </w:rPr>
        <w:t xml:space="preserve">،و قد تجب بالنذر</w:t>
      </w:r>
      <w:r>
        <w:rPr>
          <w:rStyle w:val="FootnoteReference"/>
        </w:rPr>
        <w:footnoteReference w:id="1059"/>
      </w:r>
      <w:r>
        <w:rPr>
          <w:rFonts w:ascii="Amiri" w:hAnsi="Amiri" w:eastAsia="Amiri" w:cs="Amiri"/>
          <w:lang w:bidi="ar-SA"/>
          <w:color w:val="111111"/>
          <w:sz w:val="28"/>
          <w:szCs w:val="28"/>
          <w:rtl/>
        </w:rPr>
        <w:t xml:space="preserve">،لأنّه</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فالحاصل أنّ المکلّف إذا نذر أن یغتسل موالاة وجبت علیه الموالاة.</w:t>
      </w:r>
    </w:p>
    <w:p>
      <w:pPr>
        <w:pStyle w:val="BookText"/>
      </w:pPr>
      <w:r>
        <w:rPr>
          <w:rFonts w:ascii="IRNazanin" w:hAnsi="IRNazanin" w:eastAsia="IRNazanin" w:cs="IRNazanin"/>
          <w:lang w:bidi="fa-IR"/>
          <w:color w:val="111111"/>
          <w:sz w:val="28"/>
          <w:szCs w:val="28"/>
          <w:rtl/>
        </w:rPr>
        <w:t xml:space="preserve">راجح.</w:t>
      </w:r>
    </w:p>
    <w:p>
      <w:pPr>
        <w:pStyle w:val="BookText"/>
      </w:pPr>
      <w:r>
        <w:rPr>
          <w:rFonts w:ascii="IRNazanin" w:hAnsi="IRNazanin" w:eastAsia="IRNazanin" w:cs="IRNazanin"/>
          <w:lang w:bidi="fa-IR"/>
          <w:color w:val="111111"/>
          <w:sz w:val="28"/>
          <w:szCs w:val="28"/>
          <w:rtl/>
        </w:rPr>
        <w:t xml:space="preserve">(و نقض</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النقض مصدر من نقض الحبل:حلّه(المنجد).</w:t>
      </w:r>
    </w:p>
    <w:p>
      <w:pPr>
        <w:pStyle w:val="BookText"/>
      </w:pPr>
      <w:r>
        <w:rPr>
          <w:rFonts w:ascii="IRNazanin" w:hAnsi="IRNazanin" w:eastAsia="IRNazanin" w:cs="IRNazanin"/>
          <w:lang w:bidi="fa-IR"/>
          <w:color w:val="111111"/>
          <w:sz w:val="28"/>
          <w:szCs w:val="28"/>
          <w:rtl/>
        </w:rPr>
        <w:t xml:space="preserve">المرأة الضفائر) جمع ضفیرة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هی العقیصة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المجدولة من الشعر.</w:t>
      </w:r>
    </w:p>
    <w:p>
      <w:pPr>
        <w:pStyle w:val="BookText"/>
      </w:pPr>
      <w:r>
        <w:rPr>
          <w:rFonts w:ascii="Amiri" w:hAnsi="Amiri" w:eastAsia="Amiri" w:cs="Amiri"/>
          <w:lang w:bidi="ar-SA"/>
          <w:color w:val="111111"/>
          <w:sz w:val="28"/>
          <w:szCs w:val="28"/>
          <w:rtl/>
        </w:rPr>
        <w:t xml:space="preserve">و خصّ المرأة،لأنّها مورد النصّ</w:t>
      </w:r>
      <w:r>
        <w:rPr>
          <w:rStyle w:val="FootnoteReference"/>
        </w:rPr>
        <w:footnoteReference w:id="1062"/>
      </w:r>
      <w:r>
        <w:rPr>
          <w:rFonts w:ascii="IRNazanin" w:hAnsi="IRNazanin" w:eastAsia="IRNazanin" w:cs="IRNazanin"/>
          <w:lang w:bidi="fa-IR"/>
          <w:color w:val="111111"/>
          <w:sz w:val="28"/>
          <w:szCs w:val="28"/>
          <w:rtl/>
        </w:rPr>
        <w:t xml:space="preserve">و إلاّ فالرجل کذلک</w:t>
      </w:r>
      <w:r>
        <w:rPr>
          <w:rStyle w:val="FootnoteReference"/>
        </w:rPr>
        <w:footnoteReference w:id="1063"/>
      </w:r>
      <w:r>
        <w:rPr>
          <w:rFonts w:ascii="Amiri" w:hAnsi="Amiri" w:eastAsia="Amiri" w:cs="Amiri"/>
          <w:lang w:bidi="ar-SA"/>
          <w:color w:val="111111"/>
          <w:sz w:val="28"/>
          <w:szCs w:val="28"/>
          <w:rtl/>
        </w:rPr>
        <w:t xml:space="preserve">،لأنّ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w:t>
      </w:r>
      <w:r>
        <w:rPr>
          <w:rStyle w:val="FootnoteReference"/>
        </w:rPr>
        <w:footnoteReference w:id="1064"/>
      </w:r>
      <w:r>
        <w:rPr>
          <w:rFonts w:ascii="Amiri" w:hAnsi="Amiri" w:eastAsia="Amiri" w:cs="Amiri"/>
          <w:lang w:bidi="ar-SA"/>
          <w:color w:val="111111"/>
          <w:sz w:val="28"/>
          <w:szCs w:val="28"/>
          <w:rtl/>
        </w:rPr>
        <w:t xml:space="preserve">غسل البشرة دون الشعر،و إنّما استحبّ</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الأوّل:للاستظهار و الاحتیاط حتّی یصل الماء من خلال الشعر إلی البشرة،ففیه یشترک المرء مع المرأة.</w:t>
      </w:r>
    </w:p>
    <w:p>
      <w:pPr>
        <w:pStyle w:val="BookText"/>
      </w:pPr>
      <w:r>
        <w:rPr>
          <w:rFonts w:ascii="IRNazanin" w:hAnsi="IRNazanin" w:eastAsia="IRNazanin" w:cs="IRNazanin"/>
          <w:lang w:bidi="fa-IR"/>
          <w:color w:val="111111"/>
          <w:sz w:val="28"/>
          <w:szCs w:val="28"/>
          <w:rtl/>
        </w:rPr>
        <w:t xml:space="preserve">الثانی:للنصّ الوارد فی خصوص المرأة،و هو المنقول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محمّد بن مسلم عن أبی جعفر علیه السّلام قال:حدّثتنی سلمی(سلمة)خادمة رسول اللّه صلّی اللّه علیه و آله قالت:کانت أشعار نساء النبیّ صلّی اللّه علیه و آله قرون رءوسهنّ مقدّم رءوسهنّ،فکان یکفیهنّ من الماء شیء قلیل،فأمّا النساء الآن فقد ینبغی لهنّ أن یبالغن فی الماء(الوسائل:ج 1 ص 521 ب 38 من أبواب الجنابة من کتاب الطهارة ح 1).</w:t>
      </w:r>
    </w:p>
    <w:p>
      <w:pPr>
        <w:pStyle w:val="BookText"/>
      </w:pPr>
      <w:r>
        <w:rPr>
          <w:rFonts w:ascii="IRNazanin" w:hAnsi="IRNazanin" w:eastAsia="IRNazanin" w:cs="IRNazanin"/>
          <w:lang w:bidi="fa-IR"/>
          <w:color w:val="111111"/>
          <w:sz w:val="28"/>
          <w:szCs w:val="28"/>
          <w:rtl/>
        </w:rPr>
        <w:t xml:space="preserve">النقض،للاستظهار و النصّ.</w:t>
      </w:r>
    </w:p>
    <w:p>
      <w:pPr>
        <w:pStyle w:val="BookText"/>
      </w:pPr>
      <w:r>
        <w:rPr>
          <w:rFonts w:ascii="IRNazanin" w:hAnsi="IRNazanin" w:eastAsia="IRNazanin" w:cs="IRNazanin"/>
          <w:lang w:bidi="fa-IR"/>
          <w:color w:val="111111"/>
          <w:sz w:val="28"/>
          <w:szCs w:val="28"/>
          <w:rtl/>
        </w:rPr>
        <w:t xml:space="preserve">(و تثلیث الغسل</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 لا یخفی أنّ تحقّق عدد الثلاث إنّما هو بالقصد و النیّة،فإن صبّ الماء مرّات عدیدة و قصد واحدا کفی و عدّ واحدا.</w:t>
      </w:r>
    </w:p>
    <w:p>
      <w:pPr>
        <w:pStyle w:val="BookText"/>
      </w:pPr>
      <w:r>
        <w:rPr>
          <w:rFonts w:ascii="IRNazanin" w:hAnsi="IRNazanin" w:eastAsia="IRNazanin" w:cs="IRNazanin"/>
          <w:lang w:bidi="fa-IR"/>
          <w:color w:val="111111"/>
          <w:sz w:val="28"/>
          <w:szCs w:val="28"/>
          <w:rtl/>
        </w:rPr>
        <w:t xml:space="preserve">) لکلّ عضو من أعضاء البدن الثلاثة،بأن یغسله ثلاث مرّات.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فعله</w:t>
      </w:r>
      <w:r>
        <w:rPr>
          <w:rStyle w:val="FootnoteReference"/>
        </w:rPr>
        <w:footnoteReference w:id="1067"/>
      </w:r>
      <w:r>
        <w:rPr>
          <w:rFonts w:ascii="IRNazanin" w:hAnsi="IRNazanin" w:eastAsia="IRNazanin" w:cs="IRNazanin"/>
          <w:lang w:bidi="fa-IR"/>
          <w:color w:val="111111"/>
          <w:sz w:val="28"/>
          <w:szCs w:val="28"/>
          <w:rtl/>
        </w:rPr>
        <w:t xml:space="preserve">) أی الغسل بجمیع سننه</w:t>
      </w:r>
      <w:r>
        <w:rPr>
          <w:rStyle w:val="FootnoteReference"/>
        </w:rPr>
        <w:footnoteReference w:id="1068"/>
      </w:r>
      <w:r>
        <w:rPr>
          <w:rFonts w:ascii="IRNazanin" w:hAnsi="IRNazanin" w:eastAsia="IRNazanin" w:cs="IRNazanin"/>
          <w:lang w:bidi="fa-IR"/>
          <w:color w:val="111111"/>
          <w:sz w:val="28"/>
          <w:szCs w:val="28"/>
          <w:rtl/>
        </w:rPr>
        <w:t xml:space="preserve">الذی من جملته تثلیثه</w:t>
      </w:r>
      <w:r>
        <w:rPr>
          <w:rStyle w:val="FootnoteReference"/>
        </w:rPr>
        <w:footnoteReference w:id="1069"/>
      </w:r>
      <w:r>
        <w:rPr>
          <w:rFonts w:ascii="IRNazanin" w:hAnsi="IRNazanin" w:eastAsia="IRNazanin" w:cs="IRNazanin"/>
          <w:lang w:bidi="fa-IR"/>
          <w:color w:val="111111"/>
          <w:sz w:val="28"/>
          <w:szCs w:val="28"/>
          <w:rtl/>
        </w:rPr>
        <w:t xml:space="preserve">(بصاع</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و المراد منه هنا هو ثلاثة کیلوغرام ،کما أشرنا إلیه فی البحث عن مقدار الکرّ.</w:t>
      </w:r>
    </w:p>
    <w:p>
      <w:pPr>
        <w:pStyle w:val="BookText"/>
      </w:pPr>
      <w:r>
        <w:rPr>
          <w:rFonts w:ascii="IRNazanin" w:hAnsi="IRNazanin" w:eastAsia="IRNazanin" w:cs="IRNazanin"/>
          <w:lang w:bidi="fa-IR"/>
          <w:color w:val="111111"/>
          <w:sz w:val="28"/>
          <w:szCs w:val="28"/>
          <w:rtl/>
        </w:rPr>
        <w:t xml:space="preserve">) لا أزید،و قد روی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بن علیّ بن الحسین قال:قال رسول اللّه صلّی اللّه علیه و آله:الوضوء مدّ،و الغسل صاع،و سیأتی أقوام بعدی یستقلّون ذلک،فاولئک علی خلاف سنّتی،و الثابت علی سنّتی معی فی حظیرة القدس(الوسائل:ج 1 ص 339 ب 50 من أبواب الوضوء من کتاب الطهارة ح 6).</w:t>
      </w:r>
    </w:p>
    <w:p>
      <w:pPr>
        <w:pStyle w:val="BookText"/>
      </w:pPr>
      <w:r>
        <w:rPr>
          <w:rFonts w:ascii="Amiri" w:hAnsi="Amiri" w:eastAsia="Amiri" w:cs="Amiri"/>
          <w:lang w:bidi="ar-SA"/>
          <w:color w:val="111111"/>
          <w:sz w:val="28"/>
          <w:szCs w:val="28"/>
          <w:rtl/>
        </w:rPr>
        <w:t xml:space="preserve">عن النبیّ صلّی اللّه علیه و آله أنّه قال:«الوضوء بمدّ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المراد مقدار سبعمائة و خمسین غراما.</w:t>
      </w:r>
    </w:p>
    <w:p>
      <w:pPr>
        <w:pStyle w:val="BookText"/>
      </w:pPr>
      <w:r>
        <w:rPr>
          <w:rFonts w:ascii="IRNazanin" w:hAnsi="IRNazanin" w:eastAsia="IRNazanin" w:cs="IRNazanin"/>
          <w:lang w:bidi="fa-IR"/>
          <w:color w:val="111111"/>
          <w:sz w:val="28"/>
          <w:szCs w:val="28"/>
          <w:rtl/>
        </w:rPr>
        <w:t xml:space="preserve">،و الغسل بصاع،و سیأتی أقوام بعدی یستقلّون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ذلک،فاولئک علی خلاف سنّتی،و الثابت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علی سنّتی معی فی حظیرة القدس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0" w:name="pg19794_202998"/>
    <w:bookmarkEnd w:id="80"/>
    <w:p>
      <w:pPr>
        <w:pStyle w:val="Heading6"/>
      </w:pPr>
      <w:bookmarkStart w:id="249" w:name="_Toc109"/>
      <w:r>
        <w:t>(حکم البلل المشتبه)</w:t>
      </w:r>
      <w:bookmarkEnd w:id="249"/>
    </w:p>
    <w:p>
      <w:pPr>
        <w:pStyle w:val="BookText"/>
      </w:pPr>
      <w:r>
        <w:rPr>
          <w:rFonts w:ascii="IRNazanin" w:hAnsi="IRNazanin" w:eastAsia="IRNazanin" w:cs="IRNazanin"/>
          <w:lang w:bidi="fa-IR"/>
          <w:color w:val="111111"/>
          <w:sz w:val="28"/>
          <w:szCs w:val="28"/>
          <w:rtl/>
        </w:rPr>
        <w:t xml:space="preserve">(و لو وجد) المجنب بالإنزال (بللا</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و قوله«لو وجد»شرط،جوابه قوله الآتی«لم یلتفت».</w:t>
      </w:r>
    </w:p>
    <w:p>
      <w:pPr>
        <w:pStyle w:val="BookText"/>
      </w:pPr>
      <w:r>
        <w:rPr>
          <w:rFonts w:ascii="Amiri" w:hAnsi="Amiri" w:eastAsia="Amiri" w:cs="Amiri"/>
          <w:lang w:bidi="ar-SA"/>
          <w:color w:val="111111"/>
          <w:sz w:val="28"/>
          <w:szCs w:val="28"/>
          <w:rtl/>
        </w:rPr>
        <w:t xml:space="preserve">قوله«بللا»مصدر من بلّ بلاّ و بلّة و بلا بالماء:ندّاه(المنجد).</w:t>
      </w:r>
    </w:p>
    <w:p>
      <w:pPr>
        <w:pStyle w:val="BookText"/>
      </w:pPr>
      <w:r>
        <w:rPr>
          <w:rFonts w:ascii="IRNazanin" w:hAnsi="IRNazanin" w:eastAsia="IRNazanin" w:cs="IRNazanin"/>
          <w:lang w:bidi="fa-IR"/>
          <w:color w:val="111111"/>
          <w:sz w:val="28"/>
          <w:szCs w:val="28"/>
          <w:rtl/>
        </w:rPr>
        <w:t xml:space="preserve">إیضاح:اعلم أنّ فیمن یصیر جنبا بسبب الإنزال و یغتسل ثمّ یجد رطوبة مشتبهة خمس مسائل:</w:t>
      </w:r>
    </w:p>
    <w:p>
      <w:pPr>
        <w:pStyle w:val="BookText"/>
      </w:pPr>
      <w:r>
        <w:rPr>
          <w:rFonts w:ascii="IRNazanin" w:hAnsi="IRNazanin" w:eastAsia="IRNazanin" w:cs="IRNazanin"/>
          <w:lang w:bidi="fa-IR"/>
          <w:color w:val="111111"/>
          <w:sz w:val="28"/>
          <w:szCs w:val="28"/>
          <w:rtl/>
        </w:rPr>
        <w:t xml:space="preserve">الاولی:إن اغتسل بعد البول و الاستبراء ثمّ وجد بللا مشتبها لم یعتن بخروجه لا من حیث الغسل و لا من حیث الوضوء.</w:t>
      </w:r>
    </w:p>
    <w:p>
      <w:pPr>
        <w:pStyle w:val="BookText"/>
      </w:pPr>
      <w:r>
        <w:rPr>
          <w:rFonts w:ascii="IRNazanin" w:hAnsi="IRNazanin" w:eastAsia="IRNazanin" w:cs="IRNazanin"/>
          <w:lang w:bidi="fa-IR"/>
          <w:color w:val="111111"/>
          <w:sz w:val="28"/>
          <w:szCs w:val="28"/>
          <w:rtl/>
        </w:rPr>
        <w:t xml:space="preserve">الثانیة:إن أجنب بالإنزال و لم یمکنه البول لکنّه استبرأ بما فصّلنا من الاجتهاد و اغتسل ثمّ خرجت منه الرطوبة المشتبهة فحکمه أیضا حکم من مضی فی المسألة الاولی من عدم الاعتناء بها.</w:t>
      </w:r>
    </w:p>
    <w:p>
      <w:pPr>
        <w:pStyle w:val="BookText"/>
      </w:pPr>
      <w:r>
        <w:rPr>
          <w:rFonts w:ascii="IRNazanin" w:hAnsi="IRNazanin" w:eastAsia="IRNazanin" w:cs="IRNazanin"/>
          <w:lang w:bidi="fa-IR"/>
          <w:color w:val="111111"/>
          <w:sz w:val="28"/>
          <w:szCs w:val="28"/>
          <w:rtl/>
        </w:rPr>
        <w:t xml:space="preserve">الثالثة:إن أجنب بالإنزال و لم یستبرئ بالبول و لا بالاجتهاد و اغتسل ثمّ خرجت منه الرطوبة المشتبهة وجب علیه إعادة الغسل.</w:t>
      </w:r>
    </w:p>
    <w:p>
      <w:pPr>
        <w:pStyle w:val="BookText"/>
      </w:pPr>
      <w:r>
        <w:rPr>
          <w:rFonts w:ascii="IRNazanin" w:hAnsi="IRNazanin" w:eastAsia="IRNazanin" w:cs="IRNazanin"/>
          <w:lang w:bidi="fa-IR"/>
          <w:color w:val="111111"/>
          <w:sz w:val="28"/>
          <w:szCs w:val="28"/>
          <w:rtl/>
        </w:rPr>
        <w:t xml:space="preserve">الرابعة:إن أجنب بالإنزال فبال و لم یستبرئ بالاجتهاد المذکور و اغتسل ثمّ خرجت منه الرطوبة المشتبهة لم یجب علیه الغسل،لکن یحکم علیه بأن یتوضّأ للصلاة،لعدم بقاء المنیّ فی المجری بعد البول،بخلاف نفس البول المحتمل بقاء ذرّاته فی المجری فیجب علیه الوضوء.</w:t>
      </w:r>
    </w:p>
    <w:p>
      <w:pPr>
        <w:pStyle w:val="BookText"/>
      </w:pPr>
      <w:r>
        <w:rPr>
          <w:rFonts w:ascii="IRNazanin" w:hAnsi="IRNazanin" w:eastAsia="IRNazanin" w:cs="IRNazanin"/>
          <w:lang w:bidi="fa-IR"/>
          <w:color w:val="111111"/>
          <w:sz w:val="28"/>
          <w:szCs w:val="28"/>
          <w:rtl/>
        </w:rPr>
        <w:t xml:space="preserve">الخامسة:إن أجنب بالإنزال و استبرأ بالاجتهاد لا بالبول مع إمکانه و اغتسل ثمّ رأی الرطوبة المشتبهة وجب علیه الغسل،لأنّ الاجتهاد لا فائدة له مع إمکان البول،و هذه هی الصور التی یشیر إلیها فی العبارات.</w:t>
      </w:r>
    </w:p>
    <w:p>
      <w:pPr>
        <w:pStyle w:val="BookText"/>
      </w:pPr>
      <w:r>
        <w:rPr>
          <w:rFonts w:ascii="IRNazanin" w:hAnsi="IRNazanin" w:eastAsia="IRNazanin" w:cs="IRNazanin"/>
          <w:lang w:bidi="fa-IR"/>
          <w:color w:val="111111"/>
          <w:sz w:val="28"/>
          <w:szCs w:val="28"/>
          <w:rtl/>
        </w:rPr>
        <w:t xml:space="preserve">و لا یخفی أنّ المجنب بالجماع لا بالإنزال إذا اغتسل ثمّ وجد الرطوبة المشتبهة لم یجب علیه إعادة الغسل،لأنّ الاستبراء بالبول یختصّ بمن یجنب بالإنزال.</w:t>
      </w:r>
    </w:p>
    <w:p>
      <w:pPr>
        <w:pStyle w:val="BookText"/>
      </w:pPr>
      <w:r>
        <w:rPr>
          <w:rFonts w:ascii="IRNazanin" w:hAnsi="IRNazanin" w:eastAsia="IRNazanin" w:cs="IRNazanin"/>
          <w:lang w:bidi="fa-IR"/>
          <w:color w:val="111111"/>
          <w:sz w:val="28"/>
          <w:szCs w:val="28"/>
          <w:rtl/>
        </w:rPr>
        <w:t xml:space="preserve">) مشتبها (بعد الاستبراء)</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بالبول</w:t>
      </w:r>
      <w:r>
        <w:rPr>
          <w:rStyle w:val="FootnoteReference"/>
        </w:rPr>
        <w:footnoteReference w:id="1072"/>
      </w:r>
      <w:r>
        <w:rPr>
          <w:rFonts w:ascii="IRNazanin" w:hAnsi="IRNazanin" w:eastAsia="IRNazanin" w:cs="IRNazanin"/>
          <w:lang w:bidi="fa-IR"/>
          <w:color w:val="111111"/>
          <w:sz w:val="28"/>
          <w:szCs w:val="28"/>
          <w:rtl/>
        </w:rPr>
        <w:t xml:space="preserve">أو الاجتهاد</w:t>
      </w:r>
      <w:r>
        <w:rPr>
          <w:rStyle w:val="FootnoteReference"/>
        </w:rPr>
        <w:footnoteReference w:id="1073"/>
      </w:r>
      <w:r>
        <w:rPr>
          <w:rFonts w:ascii="IRNazanin" w:hAnsi="IRNazanin" w:eastAsia="IRNazanin" w:cs="IRNazanin"/>
          <w:lang w:bidi="fa-IR"/>
          <w:color w:val="111111"/>
          <w:sz w:val="28"/>
          <w:szCs w:val="28"/>
          <w:rtl/>
        </w:rPr>
        <w:t xml:space="preserve">مع تعذّره (لم یلتفت،و بدونه) أی بدون الاستبراء بأحد الأمرین</w:t>
      </w:r>
      <w:r>
        <w:rPr>
          <w:rStyle w:val="FootnoteReference"/>
        </w:rPr>
        <w:footnoteReference w:id="1074"/>
      </w:r>
      <w:r>
        <w:rPr>
          <w:rFonts w:ascii="IRNazanin" w:hAnsi="IRNazanin" w:eastAsia="IRNazanin" w:cs="IRNazanin"/>
          <w:lang w:bidi="fa-IR"/>
          <w:color w:val="111111"/>
          <w:sz w:val="28"/>
          <w:szCs w:val="28"/>
          <w:rtl/>
        </w:rPr>
        <w:t xml:space="preserve">(یغتسل) .</w:t>
      </w:r>
    </w:p>
    <w:p>
      <w:pPr>
        <w:pStyle w:val="BookText"/>
      </w:pPr>
      <w:r>
        <w:rPr>
          <w:rFonts w:ascii="IRNazanin" w:hAnsi="IRNazanin" w:eastAsia="IRNazanin" w:cs="IRNazanin"/>
          <w:lang w:bidi="fa-IR"/>
          <w:color w:val="111111"/>
          <w:sz w:val="28"/>
          <w:szCs w:val="28"/>
          <w:rtl/>
        </w:rPr>
        <w:t xml:space="preserve">و لو وجده</w:t>
      </w:r>
      <w:r>
        <w:rPr>
          <w:rStyle w:val="FootnoteReference"/>
        </w:rPr>
        <w:footnoteReference w:id="1075"/>
      </w:r>
      <w:r>
        <w:rPr>
          <w:rFonts w:ascii="Amiri" w:hAnsi="Amiri" w:eastAsia="Amiri" w:cs="Amiri"/>
          <w:lang w:bidi="ar-SA"/>
          <w:color w:val="111111"/>
          <w:sz w:val="28"/>
          <w:szCs w:val="28"/>
          <w:rtl/>
        </w:rPr>
        <w:t xml:space="preserve">بعد البول من دون الاستبراء بعده وجب الوضوء خاصّة، أمّا الاجتهاد</w:t>
      </w:r>
      <w:r>
        <w:rPr>
          <w:rStyle w:val="FootnoteReference"/>
        </w:rPr>
        <w:footnoteReference w:id="1076"/>
      </w:r>
      <w:r>
        <w:rPr>
          <w:rFonts w:ascii="IRNazanin" w:hAnsi="IRNazanin" w:eastAsia="IRNazanin" w:cs="IRNazanin"/>
          <w:lang w:bidi="fa-IR"/>
          <w:color w:val="111111"/>
          <w:sz w:val="28"/>
          <w:szCs w:val="28"/>
          <w:rtl/>
        </w:rPr>
        <w:t xml:space="preserve">بدون البول مع إمکانه</w:t>
      </w:r>
      <w:r>
        <w:rPr>
          <w:rStyle w:val="FootnoteReference"/>
        </w:rPr>
        <w:footnoteReference w:id="1077"/>
      </w:r>
      <w:r>
        <w:rPr>
          <w:rFonts w:ascii="IRNazanin" w:hAnsi="IRNazanin" w:eastAsia="IRNazanin" w:cs="IRNazanin"/>
          <w:lang w:bidi="fa-IR"/>
          <w:color w:val="111111"/>
          <w:sz w:val="28"/>
          <w:szCs w:val="28"/>
          <w:rtl/>
        </w:rPr>
        <w:t xml:space="preserve">فلا حکم له.</w:t>
      </w:r>
    </w:p>
    <w:p>
      <w:pPr>
        <w:pStyle w:val="BookText"/>
      </w:pPr>
      <w:r>
        <w:rPr>
          <w:rFonts w:ascii="IRNazanin" w:hAnsi="IRNazanin" w:eastAsia="IRNazanin" w:cs="IRNazanin"/>
          <w:lang w:bidi="fa-IR"/>
          <w:color w:val="111111"/>
          <w:sz w:val="28"/>
          <w:szCs w:val="28"/>
          <w:rtl/>
        </w:rPr>
        <w:t xml:space="preserve">(و الصلاة السابقة) علی خروج البلل المذکور (صحیحة</w:t>
      </w:r>
      <w:r>
        <w:rPr>
          <w:rStyle w:val="FootnoteReference"/>
        </w:rPr>
        <w:footnoteReference w:id="1078"/>
      </w:r>
      <w:r>
        <w:rPr>
          <w:rFonts w:ascii="IRNazanin" w:hAnsi="IRNazanin" w:eastAsia="IRNazanin" w:cs="IRNazanin"/>
          <w:lang w:bidi="fa-IR"/>
          <w:color w:val="111111"/>
          <w:sz w:val="28"/>
          <w:szCs w:val="28"/>
          <w:rtl/>
        </w:rPr>
        <w:t xml:space="preserve">) ،لارتفاع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1" w:name="pg19794_203000"/>
    <w:bookmarkEnd w:id="81"/>
    <w:p>
      <w:pPr>
        <w:pStyle w:val="BookText"/>
      </w:pPr>
      <w:r>
        <w:rPr>
          <w:rFonts w:ascii="IRNazanin" w:hAnsi="IRNazanin" w:eastAsia="IRNazanin" w:cs="IRNazanin"/>
          <w:lang w:bidi="fa-IR"/>
          <w:color w:val="111111"/>
          <w:sz w:val="28"/>
          <w:szCs w:val="28"/>
          <w:rtl/>
        </w:rPr>
        <w:t xml:space="preserve">حکم</w:t>
      </w:r>
      <w:r>
        <w:rPr>
          <w:rStyle w:val="FootnoteReference"/>
        </w:rPr>
        <w:footnoteReference w:id="1079"/>
      </w:r>
      <w:r>
        <w:rPr>
          <w:rFonts w:ascii="IRNazanin" w:hAnsi="IRNazanin" w:eastAsia="IRNazanin" w:cs="IRNazanin"/>
          <w:lang w:bidi="fa-IR"/>
          <w:color w:val="111111"/>
          <w:sz w:val="28"/>
          <w:szCs w:val="28"/>
          <w:rtl/>
        </w:rPr>
        <w:t xml:space="preserve">السابق،و الخارج</w:t>
      </w:r>
      <w:r>
        <w:rPr>
          <w:rStyle w:val="FootnoteReference"/>
        </w:rPr>
        <w:footnoteReference w:id="1080"/>
      </w:r>
      <w:r>
        <w:rPr>
          <w:rFonts w:ascii="IRNazanin" w:hAnsi="IRNazanin" w:eastAsia="IRNazanin" w:cs="IRNazanin"/>
          <w:lang w:bidi="fa-IR"/>
          <w:color w:val="111111"/>
          <w:sz w:val="28"/>
          <w:szCs w:val="28"/>
          <w:rtl/>
        </w:rPr>
        <w:t xml:space="preserve">حدث جدید و إن کان قد خرج</w:t>
      </w:r>
      <w:r>
        <w:rPr>
          <w:rStyle w:val="FootnoteReference"/>
        </w:rPr>
        <w:footnoteReference w:id="1081"/>
      </w:r>
      <w:r>
        <w:rPr>
          <w:rFonts w:ascii="Amiri" w:hAnsi="Amiri" w:eastAsia="Amiri" w:cs="Amiri"/>
          <w:lang w:bidi="ar-SA"/>
          <w:color w:val="111111"/>
          <w:sz w:val="28"/>
          <w:szCs w:val="28"/>
          <w:rtl/>
        </w:rPr>
        <w:t xml:space="preserve">عن محلّه إلی محلّ آخر.</w:t>
      </w:r>
    </w:p>
    <w:p>
      <w:pPr>
        <w:pStyle w:val="BookText"/>
      </w:pPr>
      <w:r>
        <w:rPr>
          <w:rFonts w:ascii="IRNazanin" w:hAnsi="IRNazanin" w:eastAsia="IRNazanin" w:cs="IRNazanin"/>
          <w:lang w:bidi="fa-IR"/>
          <w:color w:val="111111"/>
          <w:sz w:val="28"/>
          <w:szCs w:val="28"/>
          <w:rtl/>
        </w:rPr>
        <w:t xml:space="preserve">و فی حکمه</w:t>
      </w:r>
      <w:r>
        <w:rPr>
          <w:rStyle w:val="FootnoteReference"/>
        </w:rPr>
        <w:footnoteReference w:id="1082"/>
      </w:r>
      <w:r>
        <w:rPr>
          <w:rFonts w:ascii="IRNazanin" w:hAnsi="IRNazanin" w:eastAsia="IRNazanin" w:cs="IRNazanin"/>
          <w:lang w:bidi="fa-IR"/>
          <w:color w:val="111111"/>
          <w:sz w:val="28"/>
          <w:szCs w:val="28"/>
          <w:rtl/>
        </w:rPr>
        <w:t xml:space="preserve">ما لو أحسّ بخروجه</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و المراد منها هو المنیّ المتحرّک من محلّه الأصلیّ بسبب الشهوة مثل ما إذا رأی فی المنام ما یوجب خروج المنیّ فحبسه و توضّأ و صلّی ثمّ أطلقه فخرج منه المنیّ المحبوس.</w:t>
      </w:r>
    </w:p>
    <w:p>
      <w:pPr>
        <w:pStyle w:val="BookText"/>
      </w:pPr>
      <w:r>
        <w:rPr>
          <w:rFonts w:ascii="IRNazanin" w:hAnsi="IRNazanin" w:eastAsia="IRNazanin" w:cs="IRNazanin"/>
          <w:lang w:bidi="fa-IR"/>
          <w:color w:val="111111"/>
          <w:sz w:val="28"/>
          <w:szCs w:val="28"/>
          <w:rtl/>
        </w:rPr>
        <w:t xml:space="preserve">فأمسک علیه فصلّی ثمّ أطلقه.</w:t>
      </w:r>
    </w:p>
    <w:p>
      <w:pPr>
        <w:pStyle w:val="Heading6"/>
      </w:pPr>
      <w:bookmarkStart w:id="250" w:name="_Toc110"/>
      <w:r>
        <w:t>(القول فی الغسل الارتماسیّ)</w:t>
      </w:r>
      <w:bookmarkEnd w:id="250"/>
    </w:p>
    <w:p>
      <w:pPr>
        <w:pStyle w:val="BookText"/>
      </w:pPr>
      <w:r>
        <w:rPr>
          <w:rFonts w:ascii="IRNazanin" w:hAnsi="IRNazanin" w:eastAsia="IRNazanin" w:cs="IRNazanin"/>
          <w:lang w:bidi="fa-IR"/>
          <w:color w:val="111111"/>
          <w:sz w:val="28"/>
          <w:szCs w:val="28"/>
          <w:rtl/>
        </w:rPr>
        <w:t xml:space="preserve">(و یسقط الترتیب</w:t>
      </w:r>
      <w:r>
        <w:rPr>
          <w:rStyle w:val="FootnoteReference"/>
        </w:rPr>
        <w:footnoteReference w:id="1084"/>
      </w:r>
      <w:r>
        <w:rPr>
          <w:rFonts w:ascii="IRNazanin" w:hAnsi="IRNazanin" w:eastAsia="IRNazanin" w:cs="IRNazanin"/>
          <w:lang w:bidi="fa-IR"/>
          <w:color w:val="111111"/>
          <w:sz w:val="28"/>
          <w:szCs w:val="28"/>
          <w:rtl/>
        </w:rPr>
        <w:t xml:space="preserve">) بین الأعضاء الثلاثة...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(بالارتماس</w:t>
      </w:r>
      <w:r>
        <w:rPr>
          <w:rStyle w:val="FootnoteReference"/>
        </w:rPr>
        <w:footnoteReference w:id="1085"/>
      </w:r>
      <w:r>
        <w:rPr>
          <w:rFonts w:ascii="IRNazanin" w:hAnsi="IRNazanin" w:eastAsia="IRNazanin" w:cs="IRNazanin"/>
          <w:lang w:bidi="fa-IR"/>
          <w:color w:val="111111"/>
          <w:sz w:val="28"/>
          <w:szCs w:val="28"/>
          <w:rtl/>
        </w:rPr>
        <w:t xml:space="preserve">) ،و هو غسل البدن أجمع دفعة واحدة عرفیّة</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ما أشبهه</w:t>
      </w:r>
      <w:r>
        <w:rPr>
          <w:rStyle w:val="FootnoteReference"/>
        </w:rPr>
        <w:footnoteReference w:id="1087"/>
      </w:r>
      <w:r>
        <w:rPr>
          <w:rFonts w:ascii="IRNazanin" w:hAnsi="IRNazanin" w:eastAsia="IRNazanin" w:cs="IRNazanin"/>
          <w:lang w:bidi="fa-IR"/>
          <w:color w:val="111111"/>
          <w:sz w:val="28"/>
          <w:szCs w:val="28"/>
          <w:rtl/>
        </w:rPr>
        <w:t xml:space="preserve">کالوقوف تحت المجاری</w:t>
      </w:r>
      <w:r>
        <w:rPr>
          <w:rStyle w:val="FootnoteReference"/>
        </w:rPr>
        <w:footnoteReference w:id="1088"/>
      </w:r>
      <w:r>
        <w:rPr>
          <w:rFonts w:ascii="IRNazanin" w:hAnsi="IRNazanin" w:eastAsia="IRNazanin" w:cs="IRNazanin"/>
          <w:lang w:bidi="fa-IR"/>
          <w:color w:val="111111"/>
          <w:sz w:val="28"/>
          <w:szCs w:val="28"/>
          <w:rtl/>
        </w:rPr>
        <w:t xml:space="preserve">و المطر الغزیرین</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الغزیر:الکثیر من کلّ شیء یقال:مطر غزیر و علم غزیر و حفظ غزیر(أقرب الموارد).</w:t>
      </w:r>
    </w:p>
    <w:p>
      <w:pPr>
        <w:pStyle w:val="BookText"/>
      </w:pPr>
      <w:r>
        <w:rPr>
          <w:rFonts w:ascii="Amiri" w:hAnsi="Amiri" w:eastAsia="Amiri" w:cs="Amiri"/>
          <w:lang w:bidi="ar-SA"/>
          <w:color w:val="111111"/>
          <w:sz w:val="28"/>
          <w:szCs w:val="28"/>
          <w:rtl/>
        </w:rPr>
        <w:t xml:space="preserve">، لأنّ البدن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اعلم أنّ فی الحدث الأصغر کالبول و الغائط و الریح و غیرها ممّا یکون من مبطلات الوضوء إذا حصل فی أثناء غسل الجنابة أقوالا:</w:t>
      </w:r>
    </w:p>
    <w:p>
      <w:pPr>
        <w:pStyle w:val="BookText"/>
      </w:pPr>
      <w:r>
        <w:rPr>
          <w:rFonts w:ascii="IRNazanin" w:hAnsi="IRNazanin" w:eastAsia="IRNazanin" w:cs="IRNazanin"/>
          <w:lang w:bidi="fa-IR"/>
          <w:color w:val="111111"/>
          <w:sz w:val="28"/>
          <w:szCs w:val="28"/>
          <w:rtl/>
        </w:rPr>
        <w:t xml:space="preserve">الأوّل:بطلان الغسل و وجوب إعادته کما قوّاه المصنّف رحمه اللّه و جماعة من الفقهاء.</w:t>
      </w:r>
    </w:p>
    <w:p>
      <w:pPr>
        <w:pStyle w:val="BookText"/>
      </w:pPr>
      <w:r>
        <w:rPr>
          <w:rFonts w:ascii="IRNazanin" w:hAnsi="IRNazanin" w:eastAsia="IRNazanin" w:cs="IRNazanin"/>
          <w:lang w:bidi="fa-IR"/>
          <w:color w:val="111111"/>
          <w:sz w:val="28"/>
          <w:szCs w:val="28"/>
          <w:rtl/>
        </w:rPr>
        <w:t xml:space="preserve">و الدلیل علیه ما نقله کاشف اللثام فی قوله:«لما روی عن الرضا علیه السّلام من قوله:</w:t>
      </w:r>
    </w:p>
    <w:p>
      <w:pPr>
        <w:pStyle w:val="BookText"/>
      </w:pPr>
      <w:r>
        <w:rPr>
          <w:rFonts w:ascii="IRNazanin" w:hAnsi="IRNazanin" w:eastAsia="IRNazanin" w:cs="IRNazanin"/>
          <w:lang w:bidi="fa-IR"/>
          <w:color w:val="111111"/>
          <w:sz w:val="28"/>
          <w:szCs w:val="28"/>
          <w:rtl/>
        </w:rPr>
        <w:t xml:space="preserve">«فإن أحدث حدثا من بول أو غائط أو ریح بعد ما غسلت رأسک من قبل أن تغسل جسدک فأعد الغسل من أوّله».</w:t>
      </w:r>
    </w:p>
    <w:p>
      <w:pPr>
        <w:pStyle w:val="BookText"/>
      </w:pPr>
      <w:r>
        <w:rPr>
          <w:rFonts w:ascii="IRNazanin" w:hAnsi="IRNazanin" w:eastAsia="IRNazanin" w:cs="IRNazanin"/>
          <w:lang w:bidi="fa-IR"/>
          <w:color w:val="111111"/>
          <w:sz w:val="28"/>
          <w:szCs w:val="28"/>
          <w:rtl/>
        </w:rPr>
        <w:t xml:space="preserve">الثانی:عدم تأثیر الحدث الحاصل فی بطلان الغسل و الوضوء،و قد نسب هذا القول إلی المحقّق الکرکیّ رحمه اللّه.</w:t>
      </w:r>
    </w:p>
    <w:p>
      <w:pPr>
        <w:pStyle w:val="BookText"/>
      </w:pPr>
      <w:r>
        <w:rPr>
          <w:rFonts w:ascii="IRNazanin" w:hAnsi="IRNazanin" w:eastAsia="IRNazanin" w:cs="IRNazanin"/>
          <w:lang w:bidi="fa-IR"/>
          <w:color w:val="111111"/>
          <w:sz w:val="28"/>
          <w:szCs w:val="28"/>
          <w:rtl/>
        </w:rPr>
        <w:t xml:space="preserve">الثالث:وجوب إتمام الغسل مع الإتیان بالوضوء بعده،و هذا القول منسوب إلی السیّد المرتضی و المحقّق و صاحب المدارک و المقدّس الأردبیلیّ رحمهم اللّه،و قوّاه الشارح رحمه اللّه.</w:t>
      </w:r>
    </w:p>
    <w:p>
      <w:pPr>
        <w:pStyle w:val="BookText"/>
      </w:pPr>
      <w:r>
        <w:rPr>
          <w:rFonts w:ascii="IRNazanin" w:hAnsi="IRNazanin" w:eastAsia="IRNazanin" w:cs="IRNazanin"/>
          <w:lang w:bidi="fa-IR"/>
          <w:color w:val="111111"/>
          <w:sz w:val="28"/>
          <w:szCs w:val="28"/>
          <w:rtl/>
        </w:rPr>
        <w:t xml:space="preserve">یصیر به عضوا واحدا.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2" w:name="pg19794_203002"/>
    <w:bookmarkEnd w:id="82"/>
    <w:p>
      <w:pPr>
        <w:pStyle w:val="Heading6"/>
      </w:pPr>
      <w:bookmarkStart w:id="251" w:name="_Toc111"/>
      <w:r>
        <w:t>(إعادة الغسل)</w:t>
      </w:r>
      <w:bookmarkEnd w:id="251"/>
    </w:p>
    <w:p>
      <w:pPr>
        <w:pStyle w:val="BookText"/>
      </w:pPr>
      <w:r>
        <w:rPr>
          <w:rFonts w:ascii="IRNazanin" w:hAnsi="IRNazanin" w:eastAsia="IRNazanin" w:cs="IRNazanin"/>
          <w:lang w:bidi="fa-IR"/>
          <w:color w:val="111111"/>
          <w:sz w:val="28"/>
          <w:szCs w:val="28"/>
          <w:rtl/>
        </w:rPr>
        <w:t xml:space="preserve">(و یعاد) غسل الجنابة (بالحدث) الأصغر</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أمّا الحدث الأکبر-و هو المنیّ-فإذا خرج فی أثناء الغسل قیل:إنّ الإعادة به مجمع علیها کما ادّعاه کاشف اللثام،قال:«أعاد...فی الجنابة اتّفاقا».</w:t>
      </w:r>
    </w:p>
    <w:p>
      <w:pPr>
        <w:pStyle w:val="BookText"/>
      </w:pPr>
      <w:r>
        <w:rPr>
          <w:rFonts w:ascii="IRNazanin" w:hAnsi="IRNazanin" w:eastAsia="IRNazanin" w:cs="IRNazanin"/>
          <w:lang w:bidi="fa-IR"/>
          <w:color w:val="111111"/>
          <w:sz w:val="28"/>
          <w:szCs w:val="28"/>
          <w:rtl/>
        </w:rPr>
        <w:t xml:space="preserve">(فی أثنائه علی الأقوی) عند المصنّف و جماعة.</w:t>
      </w:r>
    </w:p>
    <w:p>
      <w:pPr>
        <w:pStyle w:val="BookText"/>
      </w:pPr>
      <w:r>
        <w:rPr>
          <w:rFonts w:ascii="IRNazanin" w:hAnsi="IRNazanin" w:eastAsia="IRNazanin" w:cs="IRNazanin"/>
          <w:lang w:bidi="fa-IR"/>
          <w:color w:val="111111"/>
          <w:sz w:val="28"/>
          <w:szCs w:val="28"/>
          <w:rtl/>
        </w:rPr>
        <w:t xml:space="preserve">و قیل</w:t>
      </w:r>
      <w:r>
        <w:rPr>
          <w:rStyle w:val="FootnoteReference"/>
        </w:rPr>
        <w:footnoteReference w:id="1091"/>
      </w:r>
      <w:r>
        <w:rPr>
          <w:rFonts w:ascii="IRNazanin" w:hAnsi="IRNazanin" w:eastAsia="IRNazanin" w:cs="IRNazanin"/>
          <w:lang w:bidi="fa-IR"/>
          <w:color w:val="111111"/>
          <w:sz w:val="28"/>
          <w:szCs w:val="28"/>
          <w:rtl/>
        </w:rPr>
        <w:t xml:space="preserve">:لا أثر له مطلقا.</w:t>
      </w:r>
    </w:p>
    <w:p>
      <w:pPr>
        <w:pStyle w:val="BookText"/>
      </w:pPr>
      <w:r>
        <w:rPr>
          <w:rFonts w:ascii="IRNazanin" w:hAnsi="IRNazanin" w:eastAsia="IRNazanin" w:cs="IRNazanin"/>
          <w:lang w:bidi="fa-IR"/>
          <w:color w:val="111111"/>
          <w:sz w:val="28"/>
          <w:szCs w:val="28"/>
          <w:rtl/>
        </w:rPr>
        <w:t xml:space="preserve">و فی ثالث</w:t>
      </w:r>
      <w:r>
        <w:rPr>
          <w:rStyle w:val="FootnoteReference"/>
        </w:rPr>
        <w:footnoteReference w:id="1092"/>
      </w:r>
      <w:r>
        <w:rPr>
          <w:rFonts w:ascii="IRNazanin" w:hAnsi="IRNazanin" w:eastAsia="IRNazanin" w:cs="IRNazanin"/>
          <w:lang w:bidi="fa-IR"/>
          <w:color w:val="111111"/>
          <w:sz w:val="28"/>
          <w:szCs w:val="28"/>
          <w:rtl/>
        </w:rPr>
        <w:t xml:space="preserve">یوجب الوضوء خاصّة،و قد حقّقنا القول</w:t>
      </w:r>
      <w:r>
        <w:rPr>
          <w:rStyle w:val="FootnoteReference"/>
        </w:rPr>
        <w:footnoteReference w:id="1093"/>
      </w:r>
      <w:r>
        <w:rPr>
          <w:rFonts w:ascii="IRNazanin" w:hAnsi="IRNazanin" w:eastAsia="IRNazanin" w:cs="IRNazanin"/>
          <w:lang w:bidi="fa-IR"/>
          <w:color w:val="111111"/>
          <w:sz w:val="28"/>
          <w:szCs w:val="28"/>
          <w:rtl/>
        </w:rPr>
        <w:t xml:space="preserve">فی ذلک برسالة مفردة.</w:t>
      </w:r>
    </w:p>
    <w:p>
      <w:pPr>
        <w:pStyle w:val="BookText"/>
      </w:pPr>
      <w:r>
        <w:rPr>
          <w:rFonts w:ascii="IRNazanin" w:hAnsi="IRNazanin" w:eastAsia="IRNazanin" w:cs="IRNazanin"/>
          <w:lang w:bidi="fa-IR"/>
          <w:color w:val="111111"/>
          <w:sz w:val="28"/>
          <w:szCs w:val="28"/>
          <w:rtl/>
        </w:rPr>
        <w:t xml:space="preserve">أمّا غیر غسل الجنابة</w:t>
      </w:r>
      <w:r>
        <w:rPr>
          <w:rStyle w:val="FootnoteReference"/>
        </w:rPr>
        <w:footnoteReference w:id="1094"/>
      </w:r>
      <w:r>
        <w:rPr>
          <w:rFonts w:ascii="IRNazanin" w:hAnsi="IRNazanin" w:eastAsia="IRNazanin" w:cs="IRNazanin"/>
          <w:lang w:bidi="fa-IR"/>
          <w:color w:val="111111"/>
          <w:sz w:val="28"/>
          <w:szCs w:val="28"/>
          <w:rtl/>
        </w:rPr>
        <w:t xml:space="preserve">من الأغسال فیکفی إتمامه مع الوضوء قطعا،و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3" w:name="pg19794_203003"/>
    <w:bookmarkEnd w:id="83"/>
    <w:p>
      <w:pPr>
        <w:pStyle w:val="BookText"/>
      </w:pPr>
      <w:r>
        <w:rPr>
          <w:rFonts w:ascii="Amiri" w:hAnsi="Amiri" w:eastAsia="Amiri" w:cs="Amiri"/>
          <w:lang w:bidi="ar-SA"/>
          <w:color w:val="111111"/>
          <w:sz w:val="28"/>
          <w:szCs w:val="28"/>
          <w:rtl/>
        </w:rPr>
        <w:t xml:space="preserve">ربّما خرّج</w:t>
      </w:r>
      <w:r>
        <w:rPr>
          <w:rStyle w:val="FootnoteReference"/>
        </w:rPr>
        <w:footnoteReference w:id="1095"/>
      </w:r>
      <w:r>
        <w:rPr>
          <w:rFonts w:ascii="IRNazanin" w:hAnsi="IRNazanin" w:eastAsia="IRNazanin" w:cs="IRNazanin"/>
          <w:lang w:bidi="fa-IR"/>
          <w:color w:val="111111"/>
          <w:sz w:val="28"/>
          <w:szCs w:val="28"/>
          <w:rtl/>
        </w:rPr>
        <w:t xml:space="preserve">بعضهم بطلانه کالجنابة،و هو</w:t>
      </w:r>
      <w:r>
        <w:rPr>
          <w:rStyle w:val="FootnoteReference"/>
        </w:rPr>
        <w:footnoteReference w:id="1096"/>
      </w:r>
      <w:r>
        <w:rPr>
          <w:rFonts w:ascii="Amiri" w:hAnsi="Amiri" w:eastAsia="Amiri" w:cs="Amiri"/>
          <w:lang w:bidi="ar-SA"/>
          <w:color w:val="111111"/>
          <w:sz w:val="28"/>
          <w:szCs w:val="28"/>
          <w:rtl/>
        </w:rPr>
        <w:t xml:space="preserve">ضعیف جدّا.</w:t>
      </w:r>
    </w:p>
    <w:p>
      <w:pPr>
        <w:pStyle w:val="Heading6"/>
      </w:pPr>
      <w:bookmarkStart w:id="252" w:name="_Toc112"/>
      <w:r>
        <w:t>(القول فی الحیض)</w:t>
      </w:r>
      <w:bookmarkEnd w:id="252"/>
    </w:p>
    <w:p>
      <w:pPr>
        <w:pStyle w:val="Heading6"/>
      </w:pPr>
      <w:bookmarkStart w:id="253" w:name="_Toc113"/>
      <w:r>
        <w:t>(القول فی ماهیّة الحیض)</w:t>
      </w:r>
      <w:bookmarkEnd w:id="253"/>
    </w:p>
    <w:p>
      <w:pPr>
        <w:pStyle w:val="BookText"/>
      </w:pPr>
      <w:r>
        <w:rPr>
          <w:rFonts w:ascii="Amiri" w:hAnsi="Amiri" w:eastAsia="Amiri" w:cs="Amiri"/>
          <w:lang w:bidi="ar-SA"/>
          <w:color w:val="111111"/>
          <w:sz w:val="28"/>
          <w:szCs w:val="28"/>
          <w:rtl/>
        </w:rPr>
        <w:t xml:space="preserve">(و أمّا الحیض</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و أمّا الحیض الذی هو الثانی من موجبات الغسل فهو نوع من الدم الخارج من المرأة بأوصاف خاصّة فی سنین خاصّة،فإنّ من الحکمة البالغة الإلهیّة جعل دم الحیض فی مزاج المرأة لفوائد کثیرة أشاروا إلیها،منها استعداد المرأة للحمل،و منها تغذّی الجنین به ما دام فی الرحم،و منها تحوّله إلی اللبن بعد الولادة.</w:t>
      </w:r>
    </w:p>
    <w:p>
      <w:pPr>
        <w:pStyle w:val="BookText"/>
      </w:pPr>
      <w:r>
        <w:rPr>
          <w:rFonts w:ascii="IRNazanin" w:hAnsi="IRNazanin" w:eastAsia="IRNazanin" w:cs="IRNazanin"/>
          <w:lang w:bidi="fa-IR"/>
          <w:color w:val="111111"/>
          <w:sz w:val="28"/>
          <w:szCs w:val="28"/>
          <w:rtl/>
        </w:rPr>
        <w:t xml:space="preserve">و فی غیر حال الحمل و الإرضاع یکون من الفضلات الخارجة من البدن حتّی عدّ بعض الفقهاء عدم ابتلاء الجاریة المشتراة بالحیض من العیوب الموجبة لخیار الفسخ للمشتری.</w:t>
      </w:r>
    </w:p>
    <w:p>
      <w:pPr>
        <w:pStyle w:val="BookText"/>
      </w:pPr>
      <w:r>
        <w:rPr>
          <w:rFonts w:ascii="IRNazanin" w:hAnsi="IRNazanin" w:eastAsia="IRNazanin" w:cs="IRNazanin"/>
          <w:lang w:bidi="fa-IR"/>
          <w:color w:val="111111"/>
          <w:sz w:val="28"/>
          <w:szCs w:val="28"/>
          <w:rtl/>
        </w:rPr>
        <w:t xml:space="preserve">أمّا لفظ الحیض فی اللغة قال فی المدارک:الحیض لغة هو السیل من قولهم:«حاض الوادی»إذا سال بقوّة،و فی القاموس:حاضت المرأة تحیض حیضا:سال دمها.</w:t>
      </w:r>
    </w:p>
    <w:p>
      <w:pPr>
        <w:pStyle w:val="BookText"/>
      </w:pPr>
      <w:r>
        <w:rPr>
          <w:rFonts w:ascii="IRNazanin" w:hAnsi="IRNazanin" w:eastAsia="IRNazanin" w:cs="IRNazanin"/>
          <w:lang w:bidi="fa-IR"/>
          <w:color w:val="111111"/>
          <w:sz w:val="28"/>
          <w:szCs w:val="28"/>
          <w:rtl/>
        </w:rPr>
        <w:t xml:space="preserve">فهو ما) أی الدم الذی (تراه المرأة بعد) إکمال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(تسع سنین) هلالیّة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قبل</w:t>
      </w:r>
      <w:r>
        <w:rPr>
          <w:rStyle w:val="FootnoteReference"/>
        </w:rPr>
        <w:footnoteReference w:id="1098"/>
      </w:r>
      <w:r>
        <w:rPr>
          <w:rFonts w:ascii="IRNazanin" w:hAnsi="IRNazanin" w:eastAsia="IRNazanin" w:cs="IRNazanin"/>
          <w:lang w:bidi="fa-IR"/>
          <w:color w:val="111111"/>
          <w:sz w:val="28"/>
          <w:szCs w:val="28"/>
          <w:rtl/>
        </w:rPr>
        <w:t xml:space="preserve">) إکمال (ستّین) سنة (إن</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*قال فی الشرائع:تیأس المرأة ببلوغ ستّین،و قیل:فی غیر القرشیّة و النبطیّة ببلوغ خمسین سنة،و عن العلاّمة رحمه اللّه أیضا-کما فی المنتهی-اختیار الستّین مطلقا.</w:t>
      </w:r>
    </w:p>
    <w:p>
      <w:pPr>
        <w:pStyle w:val="BookText"/>
      </w:pPr>
      <w:r>
        <w:rPr>
          <w:rFonts w:ascii="IRNazanin" w:hAnsi="IRNazanin" w:eastAsia="IRNazanin" w:cs="IRNazanin"/>
          <w:lang w:bidi="fa-IR"/>
          <w:color w:val="111111"/>
          <w:sz w:val="28"/>
          <w:szCs w:val="28"/>
          <w:rtl/>
        </w:rPr>
        <w:t xml:space="preserve">کانت) المرأة (قرشیّة) .</w:t>
      </w:r>
    </w:p>
    <w:p>
      <w:pPr>
        <w:pStyle w:val="BookText"/>
      </w:pPr>
      <w:r>
        <w:rPr>
          <w:rFonts w:ascii="IRNazanin" w:hAnsi="IRNazanin" w:eastAsia="IRNazanin" w:cs="IRNazanin"/>
          <w:lang w:bidi="fa-IR"/>
          <w:color w:val="111111"/>
          <w:sz w:val="28"/>
          <w:szCs w:val="28"/>
          <w:rtl/>
        </w:rPr>
        <w:t xml:space="preserve">و هی المنتسبة بالأب</w:t>
      </w:r>
      <w:r>
        <w:rPr>
          <w:rStyle w:val="FootnoteReference"/>
        </w:rPr>
        <w:footnoteReference w:id="1100"/>
      </w:r>
      <w:r>
        <w:rPr>
          <w:rFonts w:ascii="IRNazanin" w:hAnsi="IRNazanin" w:eastAsia="IRNazanin" w:cs="IRNazanin"/>
          <w:lang w:bidi="fa-IR"/>
          <w:color w:val="111111"/>
          <w:sz w:val="28"/>
          <w:szCs w:val="28"/>
          <w:rtl/>
        </w:rPr>
        <w:t xml:space="preserve">إلی النضر بن کنانة</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إیضاح:قد روی عن النبیّ صلّی اللّه علیه و آله أنّه قال:من لم یعرف آبائی إلی عدنان فهو ناقص الإیمان،فعلی ذلک نذکر أسامی آبائه صلّی اللّه علیه و آله بالاختصار إلی عدنان:</w:t>
      </w:r>
    </w:p>
    <w:p>
      <w:pPr>
        <w:pStyle w:val="BookText"/>
      </w:pPr>
      <w:r>
        <w:rPr>
          <w:rFonts w:ascii="IRNazanin" w:hAnsi="IRNazanin" w:eastAsia="IRNazanin" w:cs="IRNazanin"/>
          <w:lang w:bidi="fa-IR"/>
          <w:color w:val="111111"/>
          <w:sz w:val="28"/>
          <w:szCs w:val="28"/>
          <w:rtl/>
        </w:rPr>
        <w:t xml:space="preserve">محمّد بن عبد اللّه بن عبد المطّلب و اسمه شیبة الحمد بن هاشم و اسمه عمرو بن عبد مناف و اسمه المغیرة بن قصی و اسمه زید بن کلاب بن مرّة بن کعب بن لؤیّ بن غالب بن فهر بن مالک بن نضر بن کنانة و اسمه قریش بن خزیمة بن مدرکة بن إلیاس بن مضر بن نزار بن معدّ بن عدنان.</w:t>
      </w:r>
    </w:p>
    <w:p>
      <w:pPr>
        <w:pStyle w:val="BookText"/>
      </w:pPr>
      <w:r>
        <w:rPr>
          <w:rFonts w:ascii="IRNazanin" w:hAnsi="IRNazanin" w:eastAsia="IRNazanin" w:cs="IRNazanin"/>
          <w:lang w:bidi="fa-IR"/>
          <w:color w:val="111111"/>
          <w:sz w:val="28"/>
          <w:szCs w:val="28"/>
          <w:rtl/>
        </w:rPr>
        <w:t xml:space="preserve">و امّه صلّی اللّه علیه و آله آمنة بنت وهب بن عبد مناف(من الحدیقة مع تصرّف فی العبارة).</w:t>
      </w:r>
    </w:p>
    <w:p>
      <w:pPr>
        <w:pStyle w:val="BookText"/>
      </w:pPr>
      <w:r>
        <w:rPr>
          <w:rFonts w:ascii="IRNazanin" w:hAnsi="IRNazanin" w:eastAsia="IRNazanin" w:cs="IRNazanin"/>
          <w:lang w:bidi="fa-IR"/>
          <w:color w:val="111111"/>
          <w:sz w:val="28"/>
          <w:szCs w:val="28"/>
          <w:rtl/>
        </w:rPr>
        <w:t xml:space="preserve">،و هی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أعمّ من الهاشمیّة،فمن علم انتسابها إلی قریش بالأب لزمها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حکمها،...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و المراد من«الأصل»هو العدم الأزلیّ بتقریر أنّ المرأة لم تخلق قرشیّة فی الأزل و یستصحب هذا العدم إلی زمن الشکّ و یحکم ببقائه.</w:t>
      </w:r>
    </w:p>
    <w:p>
      <w:pPr>
        <w:pStyle w:val="BookText"/>
      </w:pPr>
      <w:r>
        <w:rPr>
          <w:rFonts w:ascii="IRNazanin" w:hAnsi="IRNazanin" w:eastAsia="IRNazanin" w:cs="IRNazanin"/>
          <w:lang w:bidi="fa-IR"/>
          <w:color w:val="111111"/>
          <w:sz w:val="28"/>
          <w:szCs w:val="28"/>
          <w:rtl/>
        </w:rPr>
        <w:t xml:space="preserve">فالأصل عدم کونها منها، (أو نبطیّة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منسوبة إلی النبط،و هم -علی ما ذکره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الجوهریّ-قوم ینزلون البطائح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بین العراقین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الحکم فیها مشهور</w:t>
      </w:r>
      <w:r>
        <w:rPr>
          <w:rStyle w:val="FootnoteReference"/>
        </w:rPr>
        <w:footnoteReference w:id="1103"/>
      </w:r>
      <w:r>
        <w:rPr>
          <w:rFonts w:ascii="IRNazanin" w:hAnsi="IRNazanin" w:eastAsia="IRNazanin" w:cs="IRNazanin"/>
          <w:lang w:bidi="fa-IR"/>
          <w:color w:val="111111"/>
          <w:sz w:val="28"/>
          <w:szCs w:val="28"/>
          <w:rtl/>
        </w:rPr>
        <w:t xml:space="preserve">،و مستنده غیر معلوم،و اعترف المصنّف بعدم وقوفه</w:t>
      </w:r>
      <w:r>
        <w:rPr>
          <w:rStyle w:val="FootnoteReference"/>
        </w:rPr>
        <w:footnoteReference w:id="1104"/>
      </w:r>
      <w:r>
        <w:rPr>
          <w:rFonts w:ascii="IRNazanin" w:hAnsi="IRNazanin" w:eastAsia="IRNazanin" w:cs="IRNazanin"/>
          <w:lang w:bidi="fa-IR"/>
          <w:color w:val="111111"/>
          <w:sz w:val="28"/>
          <w:szCs w:val="28"/>
          <w:rtl/>
        </w:rPr>
        <w:t xml:space="preserve">فیها علی نصّ،و الأصل</w:t>
      </w:r>
      <w:r>
        <w:rPr>
          <w:rStyle w:val="FootnoteReference"/>
        </w:rPr>
        <w:footnoteReference w:id="1105"/>
      </w:r>
      <w:r>
        <w:rPr>
          <w:rFonts w:ascii="IRNazanin" w:hAnsi="IRNazanin" w:eastAsia="IRNazanin" w:cs="IRNazanin"/>
          <w:lang w:bidi="fa-IR"/>
          <w:color w:val="111111"/>
          <w:sz w:val="28"/>
          <w:szCs w:val="28"/>
          <w:rtl/>
        </w:rPr>
        <w:t xml:space="preserve">یقتضی کونها</w:t>
      </w:r>
      <w:r>
        <w:rPr>
          <w:rStyle w:val="FootnoteReference"/>
        </w:rPr>
        <w:footnoteReference w:id="1106"/>
      </w:r>
      <w:r>
        <w:rPr>
          <w:rFonts w:ascii="IRNazanin" w:hAnsi="IRNazanin" w:eastAsia="IRNazanin" w:cs="IRNazanin"/>
          <w:lang w:bidi="fa-IR"/>
          <w:color w:val="111111"/>
          <w:sz w:val="28"/>
          <w:szCs w:val="28"/>
          <w:rtl/>
        </w:rPr>
        <w:t xml:space="preserve">کغیرها.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تکن کذلک</w:t>
      </w:r>
      <w:r>
        <w:rPr>
          <w:rStyle w:val="FootnoteReference"/>
        </w:rPr>
        <w:footnoteReference w:id="1107"/>
      </w:r>
      <w:r>
        <w:rPr>
          <w:rFonts w:ascii="Amiri" w:hAnsi="Amiri" w:eastAsia="Amiri" w:cs="Amiri"/>
          <w:lang w:bidi="ar-SA"/>
          <w:color w:val="111111"/>
          <w:sz w:val="28"/>
          <w:szCs w:val="28"/>
          <w:rtl/>
        </w:rPr>
        <w:t xml:space="preserve">(فالخمسون) سنة مطلقا</w:t>
      </w:r>
      <w:r>
        <w:rPr>
          <w:rStyle w:val="FootnoteReference"/>
        </w:rPr>
        <w:footnoteReference w:id="1108"/>
      </w:r>
      <w:r>
        <w:rPr>
          <w:rFonts w:ascii="IRNazanin" w:hAnsi="IRNazanin" w:eastAsia="IRNazanin" w:cs="IRNazanin"/>
          <w:lang w:bidi="fa-IR"/>
          <w:color w:val="111111"/>
          <w:sz w:val="28"/>
          <w:szCs w:val="28"/>
          <w:rtl/>
        </w:rPr>
        <w:t xml:space="preserve">غایة</w:t>
      </w:r>
      <w:r>
        <w:rPr>
          <w:rStyle w:val="FootnoteReference"/>
        </w:rPr>
        <w:footnoteReference w:id="1109"/>
      </w:r>
      <w:r>
        <w:rPr>
          <w:rFonts w:ascii="IRNazanin" w:hAnsi="IRNazanin" w:eastAsia="IRNazanin" w:cs="IRNazanin"/>
          <w:lang w:bidi="fa-IR"/>
          <w:color w:val="111111"/>
          <w:sz w:val="28"/>
          <w:szCs w:val="28"/>
          <w:rtl/>
        </w:rPr>
        <w:t xml:space="preserve">إمکان حیضها، (و أقلّه ثلاثة أیّام متوالیة) ،فلا یکفی کونها فی جملة</w:t>
      </w:r>
      <w:r>
        <w:rPr>
          <w:rStyle w:val="FootnoteReference"/>
        </w:rPr>
        <w:footnoteReference w:id="1110"/>
      </w:r>
      <w:r>
        <w:rPr>
          <w:rFonts w:ascii="IRNazanin" w:hAnsi="IRNazanin" w:eastAsia="IRNazanin" w:cs="IRNazanin"/>
          <w:lang w:bidi="fa-IR"/>
          <w:color w:val="111111"/>
          <w:sz w:val="28"/>
          <w:szCs w:val="28"/>
          <w:rtl/>
        </w:rPr>
        <w:t xml:space="preserve">عشرة علی الأصحّ.</w:t>
      </w:r>
    </w:p>
    <w:p>
      <w:pPr>
        <w:pStyle w:val="BookText"/>
      </w:pPr>
      <w:r>
        <w:rPr>
          <w:rFonts w:ascii="IRNazanin" w:hAnsi="IRNazanin" w:eastAsia="IRNazanin" w:cs="IRNazanin"/>
          <w:lang w:bidi="fa-IR"/>
          <w:color w:val="111111"/>
          <w:sz w:val="28"/>
          <w:szCs w:val="28"/>
          <w:rtl/>
        </w:rPr>
        <w:t xml:space="preserve">(و أکثره عشرة) أیّام،فما زاد عنها</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إیضاح:قد ذکروا لدم الحیض علامات:</w:t>
      </w:r>
    </w:p>
    <w:p>
      <w:pPr>
        <w:pStyle w:val="BookText"/>
      </w:pPr>
      <w:r>
        <w:rPr>
          <w:rFonts w:ascii="IRNazanin" w:hAnsi="IRNazanin" w:eastAsia="IRNazanin" w:cs="IRNazanin"/>
          <w:lang w:bidi="fa-IR"/>
          <w:color w:val="111111"/>
          <w:sz w:val="28"/>
          <w:szCs w:val="28"/>
          <w:rtl/>
        </w:rPr>
        <w:t xml:space="preserve">الاولی:کون الدم متوالیا بلا انقطاع فی ثلاثة أیّام.</w:t>
      </w:r>
    </w:p>
    <w:p>
      <w:pPr>
        <w:pStyle w:val="BookText"/>
      </w:pPr>
      <w:r>
        <w:rPr>
          <w:rFonts w:ascii="IRNazanin" w:hAnsi="IRNazanin" w:eastAsia="IRNazanin" w:cs="IRNazanin"/>
          <w:lang w:bidi="fa-IR"/>
          <w:color w:val="111111"/>
          <w:sz w:val="28"/>
          <w:szCs w:val="28"/>
          <w:rtl/>
        </w:rPr>
        <w:t xml:space="preserve">الثانیة:کون لونه أسود أو أحمر.</w:t>
      </w:r>
    </w:p>
    <w:p>
      <w:pPr>
        <w:pStyle w:val="BookText"/>
      </w:pPr>
      <w:r>
        <w:rPr>
          <w:rFonts w:ascii="IRNazanin" w:hAnsi="IRNazanin" w:eastAsia="IRNazanin" w:cs="IRNazanin"/>
          <w:lang w:bidi="fa-IR"/>
          <w:color w:val="111111"/>
          <w:sz w:val="28"/>
          <w:szCs w:val="28"/>
          <w:rtl/>
        </w:rPr>
        <w:t xml:space="preserve">الثالثة:کونه حارّا.</w:t>
      </w:r>
    </w:p>
    <w:p>
      <w:pPr>
        <w:pStyle w:val="BookText"/>
      </w:pPr>
      <w:r>
        <w:rPr>
          <w:rFonts w:ascii="Amiri" w:hAnsi="Amiri" w:eastAsia="Amiri" w:cs="Amiri"/>
          <w:lang w:bidi="ar-SA"/>
          <w:color w:val="111111"/>
          <w:sz w:val="28"/>
          <w:szCs w:val="28"/>
          <w:rtl/>
        </w:rPr>
        <w:t xml:space="preserve">الرابعة:خروجه بالدفع و القوّة.</w:t>
      </w:r>
    </w:p>
    <w:p>
      <w:pPr>
        <w:pStyle w:val="BookText"/>
      </w:pPr>
      <w:r>
        <w:rPr>
          <w:rFonts w:ascii="IRNazanin" w:hAnsi="IRNazanin" w:eastAsia="IRNazanin" w:cs="IRNazanin"/>
          <w:lang w:bidi="fa-IR"/>
          <w:color w:val="111111"/>
          <w:sz w:val="28"/>
          <w:szCs w:val="28"/>
          <w:rtl/>
        </w:rPr>
        <w:t xml:space="preserve">و قد زاد بعض خروجه عن یمین الفرج.</w:t>
      </w:r>
    </w:p>
    <w:p>
      <w:pPr>
        <w:pStyle w:val="BookText"/>
      </w:pPr>
      <w:r>
        <w:rPr>
          <w:rFonts w:ascii="IRNazanin" w:hAnsi="IRNazanin" w:eastAsia="IRNazanin" w:cs="IRNazanin"/>
          <w:lang w:bidi="fa-IR"/>
          <w:color w:val="111111"/>
          <w:sz w:val="28"/>
          <w:szCs w:val="28"/>
          <w:rtl/>
        </w:rPr>
        <w:t xml:space="preserve">فلیس بحیض إجماعا.</w:t>
      </w:r>
    </w:p>
    <w:p>
      <w:pPr>
        <w:pStyle w:val="BookText"/>
      </w:pPr>
      <w:r>
        <w:rPr>
          <w:rFonts w:ascii="IRNazanin" w:hAnsi="IRNazanin" w:eastAsia="IRNazanin" w:cs="IRNazanin"/>
          <w:lang w:bidi="fa-IR"/>
          <w:color w:val="111111"/>
          <w:sz w:val="28"/>
          <w:szCs w:val="28"/>
          <w:rtl/>
        </w:rPr>
        <w:t xml:space="preserve">(و هو</w:t>
      </w:r>
      <w:r>
        <w:rPr>
          <w:rStyle w:val="FootnoteReference"/>
        </w:rPr>
        <w:footnoteReference w:id="1112"/>
      </w:r>
      <w:r>
        <w:rPr>
          <w:rFonts w:ascii="IRNazanin" w:hAnsi="IRNazanin" w:eastAsia="IRNazanin" w:cs="IRNazanin"/>
          <w:lang w:bidi="fa-IR"/>
          <w:color w:val="111111"/>
          <w:sz w:val="28"/>
          <w:szCs w:val="28"/>
          <w:rtl/>
        </w:rPr>
        <w:t xml:space="preserve">أسود أو أحمر حارّ له دفع)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قوّة عند خروجه (غالبا</w:t>
      </w:r>
      <w:r>
        <w:rPr>
          <w:rStyle w:val="FootnoteReference"/>
        </w:rPr>
        <w:footnoteReference w:id="11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قیّد</w:t>
      </w:r>
      <w:r>
        <w:rPr>
          <w:rStyle w:val="FootnoteReference"/>
        </w:rPr>
        <w:footnoteReference w:id="1114"/>
      </w:r>
      <w:r>
        <w:rPr>
          <w:rFonts w:ascii="IRNazanin" w:hAnsi="IRNazanin" w:eastAsia="IRNazanin" w:cs="IRNazanin"/>
          <w:lang w:bidi="fa-IR"/>
          <w:color w:val="111111"/>
          <w:sz w:val="28"/>
          <w:szCs w:val="28"/>
          <w:rtl/>
        </w:rPr>
        <w:t xml:space="preserve">بالغالب لیندرج فیه ما أمکن کونه حیضا،فإنّه</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و المشار إلیه فی قوله«کذلک»هو کون الدم أسود أو أحمر و غیرهما من العلائم.</w:t>
      </w:r>
    </w:p>
    <w:p>
      <w:pPr>
        <w:pStyle w:val="BookText"/>
      </w:pPr>
      <w:r>
        <w:rPr>
          <w:rFonts w:ascii="IRNazanin" w:hAnsi="IRNazanin" w:eastAsia="IRNazanin" w:cs="IRNazanin"/>
          <w:lang w:bidi="fa-IR"/>
          <w:color w:val="111111"/>
          <w:sz w:val="28"/>
          <w:szCs w:val="28"/>
          <w:rtl/>
        </w:rPr>
        <w:t xml:space="preserve">یحکم به و إن لم یکن کذلک،کما نبّه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بقوله: (و متی أمکن کونه) أی الدم (حیضا) بحسب حال المرأة بأن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تکون بالغة غیر یائسة،و مدّته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بأن لا ینقص عن ثلاثة و لا یزید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 عشرة،و دوامه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کتوالی الثلاثة،و وصفه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کالقویّ مع التمییز،و محلّه</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و عن بعض المحشّین المعاصرین نقل قول الأطبّاء بعدم فرق بین خروج دم الحیض عن الیمین أو الیسار،لأنّه یخرج مختلفا.</w:t>
      </w:r>
    </w:p>
    <w:p>
      <w:pPr>
        <w:pStyle w:val="BookText"/>
      </w:pPr>
      <w:r>
        <w:rPr>
          <w:rFonts w:ascii="IRNazanin" w:hAnsi="IRNazanin" w:eastAsia="IRNazanin" w:cs="IRNazanin"/>
          <w:lang w:bidi="fa-IR"/>
          <w:color w:val="111111"/>
          <w:sz w:val="28"/>
          <w:szCs w:val="28"/>
          <w:rtl/>
        </w:rPr>
        <w:t xml:space="preserve">کالجانب إن اعتبرناه و نحو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ذلک (حکم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الضمیر فی قوله«به»یرجع إلی الحیض.</w:t>
      </w:r>
    </w:p>
    <w:p>
      <w:pPr>
        <w:pStyle w:val="BookText"/>
      </w:pPr>
      <w:r>
        <w:rPr>
          <w:rFonts w:ascii="IRNazanin" w:hAnsi="IRNazanin" w:eastAsia="IRNazanin" w:cs="IRNazanin"/>
          <w:lang w:bidi="fa-IR"/>
          <w:color w:val="111111"/>
          <w:sz w:val="28"/>
          <w:szCs w:val="28"/>
          <w:rtl/>
        </w:rPr>
        <w:t xml:space="preserve">به) .</w:t>
      </w:r>
    </w:p>
    <w:p>
      <w:pPr>
        <w:pStyle w:val="BookText"/>
      </w:pPr>
      <w:r>
        <w:rPr>
          <w:rFonts w:ascii="IRNazanin" w:hAnsi="IRNazanin" w:eastAsia="IRNazanin" w:cs="IRNazanin"/>
          <w:lang w:bidi="fa-IR"/>
          <w:color w:val="111111"/>
          <w:sz w:val="28"/>
          <w:szCs w:val="28"/>
          <w:rtl/>
        </w:rPr>
        <w:t xml:space="preserve">و إنّما یعتبر الإمکان بعد استقراره</w:t>
      </w:r>
      <w:r>
        <w:rPr>
          <w:rStyle w:val="FootnoteReference"/>
        </w:rPr>
        <w:footnoteReference w:id="1117"/>
      </w:r>
      <w:r>
        <w:rPr>
          <w:rFonts w:ascii="IRNazanin" w:hAnsi="IRNazanin" w:eastAsia="IRNazanin" w:cs="IRNazanin"/>
          <w:lang w:bidi="fa-IR"/>
          <w:color w:val="111111"/>
          <w:sz w:val="28"/>
          <w:szCs w:val="28"/>
          <w:rtl/>
        </w:rPr>
        <w:t xml:space="preserve">فیما یتوقّف علیه.....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کأیّام الاستظهار</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الأوّل:إذا استقرّت عادة المرأة وقتا ثمّ رأت الدم جعلته حیضا،لإمکان کونه حیضا إلی أن یدوم ثلاثة أیّام متوالیة فتترک صلاتها و صومها بمحض رؤیة الدم،فإذا انقطع قبل الأیّام الثلاثة ظهر لها عدم کونه حیضا،و احتمل تبدّل عادتها،فیزول إمکان الحیض،و یجب علیها قضاء صلاتها و صومها المتروکین فی هذه الأیّام.</w:t>
      </w:r>
    </w:p>
    <w:p>
      <w:pPr>
        <w:pStyle w:val="BookText"/>
      </w:pPr>
      <w:r>
        <w:rPr>
          <w:rFonts w:ascii="IRNazanin" w:hAnsi="IRNazanin" w:eastAsia="IRNazanin" w:cs="IRNazanin"/>
          <w:lang w:bidi="fa-IR"/>
          <w:color w:val="111111"/>
          <w:sz w:val="28"/>
          <w:szCs w:val="28"/>
          <w:rtl/>
        </w:rPr>
        <w:t xml:space="preserve">الثانی:إذا کانت عادة المرأة سبعة أیّام لکن اتّفق تجاوز الدم الثامن و التاسع و العاشر جعلت الدم الخارج فی الأیّام المذکورة حیضا،عملا بقاعدة إمکان الحیض و استظهارا له،فإذا لم ینقطع الدم بعد العشرة و تجاوزها ظهر لها عدم کون الأیّام المذکورة حیضا،فیحکم علیها بوجوب قضاء صلاتها و صومها المتروکین فیها.</w:t>
      </w:r>
    </w:p>
    <w:p>
      <w:pPr>
        <w:pStyle w:val="BookText"/>
      </w:pPr>
      <w:r>
        <w:rPr>
          <w:rFonts w:ascii="IRNazanin" w:hAnsi="IRNazanin" w:eastAsia="IRNazanin" w:cs="IRNazanin"/>
          <w:lang w:bidi="fa-IR"/>
          <w:color w:val="111111"/>
          <w:sz w:val="28"/>
          <w:szCs w:val="28"/>
          <w:rtl/>
        </w:rPr>
        <w:t xml:space="preserve">،فإنّ الدم فیها یمکن کونه حیضا إلاّ أنّ الحکم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موقوف علی عدم عبور العشرة.</w:t>
      </w:r>
    </w:p>
    <w:p>
      <w:pPr>
        <w:pStyle w:val="BookText"/>
      </w:pPr>
      <w:r>
        <w:rPr>
          <w:rFonts w:ascii="IRNazanin" w:hAnsi="IRNazanin" w:eastAsia="IRNazanin" w:cs="IRNazanin"/>
          <w:lang w:bidi="fa-IR"/>
          <w:color w:val="111111"/>
          <w:sz w:val="28"/>
          <w:szCs w:val="28"/>
          <w:rtl/>
        </w:rPr>
        <w:t xml:space="preserve">و مثله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4" w:name="pg19794_203010"/>
    <w:bookmarkEnd w:id="84"/>
    <w:p>
      <w:pPr>
        <w:pStyle w:val="BookText"/>
      </w:pPr>
      <w:r>
        <w:rPr>
          <w:rFonts w:ascii="IRNazanin" w:hAnsi="IRNazanin" w:eastAsia="IRNazanin" w:cs="IRNazanin"/>
          <w:lang w:bidi="fa-IR"/>
          <w:color w:val="111111"/>
          <w:sz w:val="28"/>
          <w:szCs w:val="28"/>
          <w:rtl/>
        </w:rPr>
        <w:t xml:space="preserve">القول فی أوّل رؤیته</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و المراد من«الثلاثة»هو الثلاثة الأیّام التی یشترط فیها کون الدم متوالیا.</w:t>
      </w:r>
    </w:p>
    <w:p>
      <w:pPr>
        <w:pStyle w:val="BookText"/>
      </w:pPr>
      <w:r>
        <w:rPr>
          <w:rFonts w:ascii="Amiri" w:hAnsi="Amiri" w:eastAsia="Amiri" w:cs="Amiri"/>
          <w:lang w:bidi="ar-SA"/>
          <w:color w:val="111111"/>
          <w:sz w:val="28"/>
          <w:szCs w:val="28"/>
          <w:rtl/>
        </w:rPr>
        <w:t xml:space="preserve">مع انقطاعه قبل الثلاثة.</w:t>
      </w:r>
    </w:p>
    <w:p>
      <w:pPr>
        <w:pStyle w:val="Heading6"/>
      </w:pPr>
      <w:bookmarkStart w:id="254" w:name="_Toc114"/>
      <w:r>
        <w:t>(أقسام النساء الحائض)</w:t>
      </w:r>
      <w:bookmarkEnd w:id="254"/>
    </w:p>
    <w:p>
      <w:pPr>
        <w:pStyle w:val="BookText"/>
      </w:pPr>
      <w:r>
        <w:rPr>
          <w:rFonts w:ascii="IRNazanin" w:hAnsi="IRNazanin" w:eastAsia="IRNazanin" w:cs="IRNazanin"/>
          <w:lang w:bidi="fa-IR"/>
          <w:color w:val="111111"/>
          <w:sz w:val="28"/>
          <w:szCs w:val="28"/>
          <w:rtl/>
        </w:rPr>
        <w:t xml:space="preserve">(و لو تجاوز</w:t>
      </w:r>
      <w:r>
        <w:rPr>
          <w:rStyle w:val="FootnoteReference"/>
        </w:rPr>
        <w:footnoteReference w:id="1121"/>
      </w:r>
      <w:r>
        <w:rPr>
          <w:rFonts w:ascii="Amiri" w:hAnsi="Amiri" w:eastAsia="Amiri" w:cs="Amiri"/>
          <w:lang w:bidi="ar-SA"/>
          <w:color w:val="111111"/>
          <w:sz w:val="28"/>
          <w:szCs w:val="28"/>
          <w:rtl/>
        </w:rPr>
        <w:t xml:space="preserve">العشرة فذات العادة</w:t>
      </w:r>
      <w:r>
        <w:rPr>
          <w:rStyle w:val="FootnoteReference"/>
        </w:rPr>
        <w:footnoteReference w:id="1122"/>
      </w:r>
    </w:p>
    <w:p>
      <w:pPr>
        <w:pStyle w:val="BookText"/>
      </w:pPr>
      <w:r>
        <w:rPr>
          <w:rFonts w:ascii="Amiri" w:hAnsi="Amiri" w:eastAsia="Amiri" w:cs="Amiri"/>
          <w:lang w:bidi="ar-SA"/>
          <w:color w:val="111111"/>
          <w:sz w:val="28"/>
          <w:szCs w:val="28"/>
          <w:rtl/>
        </w:rPr>
        <w:t xml:space="preserve">الأوّل:ذات العادة المستقرّة.</w:t>
      </w:r>
    </w:p>
    <w:p>
      <w:pPr>
        <w:pStyle w:val="BookText"/>
      </w:pPr>
      <w:r>
        <w:rPr>
          <w:rFonts w:ascii="IRNazanin" w:hAnsi="IRNazanin" w:eastAsia="IRNazanin" w:cs="IRNazanin"/>
          <w:lang w:bidi="fa-IR"/>
          <w:color w:val="111111"/>
          <w:sz w:val="28"/>
          <w:szCs w:val="28"/>
          <w:rtl/>
        </w:rPr>
        <w:t xml:space="preserve">الثانی:ذات العادة الغیر المستقرّة.</w:t>
      </w:r>
    </w:p>
    <w:p>
      <w:pPr>
        <w:pStyle w:val="BookText"/>
      </w:pPr>
      <w:r>
        <w:rPr>
          <w:rFonts w:ascii="IRNazanin" w:hAnsi="IRNazanin" w:eastAsia="IRNazanin" w:cs="IRNazanin"/>
          <w:lang w:bidi="fa-IR"/>
          <w:color w:val="111111"/>
          <w:sz w:val="28"/>
          <w:szCs w:val="28"/>
          <w:rtl/>
        </w:rPr>
        <w:t xml:space="preserve">أمّا ذات العادة المستقرّة فهی علی أقسام:</w:t>
      </w:r>
    </w:p>
    <w:p>
      <w:pPr>
        <w:pStyle w:val="BookText"/>
      </w:pPr>
      <w:r>
        <w:rPr>
          <w:rFonts w:ascii="IRNazanin" w:hAnsi="IRNazanin" w:eastAsia="IRNazanin" w:cs="IRNazanin"/>
          <w:lang w:bidi="fa-IR"/>
          <w:color w:val="111111"/>
          <w:sz w:val="28"/>
          <w:szCs w:val="28"/>
          <w:rtl/>
        </w:rPr>
        <w:t xml:space="preserve">الأوّل:ذات العادة الوقتیّة،و هی التی تری الدم فی شهرین متوالیین فی وقت واحد، مثل رؤیتها الدم من أوّل شهر شعبان و من أوّل شهر رجب و إن کان عدد أیّام الرؤیة من حیث القلّة و الکثرة مختلفا.</w:t>
      </w:r>
    </w:p>
    <w:p>
      <w:pPr>
        <w:pStyle w:val="BookText"/>
      </w:pPr>
      <w:r>
        <w:rPr>
          <w:rFonts w:ascii="IRNazanin" w:hAnsi="IRNazanin" w:eastAsia="IRNazanin" w:cs="IRNazanin"/>
          <w:lang w:bidi="fa-IR"/>
          <w:color w:val="111111"/>
          <w:sz w:val="28"/>
          <w:szCs w:val="28"/>
          <w:rtl/>
        </w:rPr>
        <w:t xml:space="preserve">الثانی:ذات العادة العددیّة،و هی التی تری الدم مضبوطا من حیث العدد و إن کان متفرّقا من حیث الوقت،مثل أن تکون أیّام الرؤیة سبعة فی کلّ شهر،لکن یتّفق خروج الدم فی شهر من أوّله و فی شهر آخر من وسطه.</w:t>
      </w:r>
    </w:p>
    <w:p>
      <w:pPr>
        <w:pStyle w:val="BookText"/>
      </w:pPr>
      <w:r>
        <w:rPr>
          <w:rFonts w:ascii="IRNazanin" w:hAnsi="IRNazanin" w:eastAsia="IRNazanin" w:cs="IRNazanin"/>
          <w:lang w:bidi="fa-IR"/>
          <w:color w:val="111111"/>
          <w:sz w:val="28"/>
          <w:szCs w:val="28"/>
          <w:rtl/>
        </w:rPr>
        <w:t xml:space="preserve">الثالث:ذات العادة الوقتیّة و العددیّة،مثل ما إذا رأت الدم من أوّل کلّ شهر إلی یومه السابع.</w:t>
      </w:r>
    </w:p>
    <w:p>
      <w:pPr>
        <w:pStyle w:val="BookText"/>
      </w:pPr>
      <w:r>
        <w:rPr>
          <w:rFonts w:ascii="IRNazanin" w:hAnsi="IRNazanin" w:eastAsia="IRNazanin" w:cs="IRNazanin"/>
          <w:lang w:bidi="fa-IR"/>
          <w:color w:val="111111"/>
          <w:sz w:val="28"/>
          <w:szCs w:val="28"/>
          <w:rtl/>
        </w:rPr>
        <w:t xml:space="preserve">و أمّا ذات العادة غیر المستقرّة فعلی أقسام أیضا:</w:t>
      </w:r>
    </w:p>
    <w:p>
      <w:pPr>
        <w:pStyle w:val="BookText"/>
      </w:pPr>
      <w:r>
        <w:rPr>
          <w:rFonts w:ascii="IRNazanin" w:hAnsi="IRNazanin" w:eastAsia="IRNazanin" w:cs="IRNazanin"/>
          <w:lang w:bidi="fa-IR"/>
          <w:color w:val="111111"/>
          <w:sz w:val="28"/>
          <w:szCs w:val="28"/>
          <w:rtl/>
        </w:rPr>
        <w:t xml:space="preserve">الأوّل:کونها ذات تمییز بأن یکون الدم الخارج منها مختلفا من حیث الشدّة و الضعف و من حیث قوّة اللون و غیرها.</w:t>
      </w:r>
    </w:p>
    <w:p>
      <w:pPr>
        <w:pStyle w:val="BookText"/>
      </w:pPr>
      <w:r>
        <w:rPr>
          <w:rFonts w:ascii="IRNazanin" w:hAnsi="IRNazanin" w:eastAsia="IRNazanin" w:cs="IRNazanin"/>
          <w:lang w:bidi="fa-IR"/>
          <w:color w:val="111111"/>
          <w:sz w:val="28"/>
          <w:szCs w:val="28"/>
          <w:rtl/>
        </w:rPr>
        <w:t xml:space="preserve">الثانی:کونها غیر ممیّزة،و هذا القسم علی نوعین:</w:t>
      </w:r>
    </w:p>
    <w:p>
      <w:pPr>
        <w:pStyle w:val="BookText"/>
      </w:pPr>
      <w:r>
        <w:rPr>
          <w:rFonts w:ascii="IRNazanin" w:hAnsi="IRNazanin" w:eastAsia="IRNazanin" w:cs="IRNazanin"/>
          <w:lang w:bidi="fa-IR"/>
          <w:color w:val="111111"/>
          <w:sz w:val="28"/>
          <w:szCs w:val="28"/>
          <w:rtl/>
        </w:rPr>
        <w:t xml:space="preserve">الأوّل:المبتدئة،و هی التی تبتدی برؤیة الدم بعد البلوغ.</w:t>
      </w:r>
    </w:p>
    <w:p>
      <w:pPr>
        <w:pStyle w:val="BookText"/>
      </w:pPr>
      <w:r>
        <w:rPr>
          <w:rFonts w:ascii="IRNazanin" w:hAnsi="IRNazanin" w:eastAsia="IRNazanin" w:cs="IRNazanin"/>
          <w:lang w:bidi="fa-IR"/>
          <w:color w:val="111111"/>
          <w:sz w:val="28"/>
          <w:szCs w:val="28"/>
          <w:rtl/>
        </w:rPr>
        <w:t xml:space="preserve">الثانی:المضطربة،و هی أیضا علی أقسام:</w:t>
      </w:r>
    </w:p>
    <w:p>
      <w:pPr>
        <w:pStyle w:val="BookText"/>
      </w:pPr>
      <w:r>
        <w:rPr>
          <w:rFonts w:ascii="Amiri" w:hAnsi="Amiri" w:eastAsia="Amiri" w:cs="Amiri"/>
          <w:lang w:bidi="ar-SA"/>
          <w:color w:val="111111"/>
          <w:sz w:val="28"/>
          <w:szCs w:val="28"/>
          <w:rtl/>
        </w:rPr>
        <w:t xml:space="preserve">أ:المضطربة وقتا.</w:t>
      </w:r>
    </w:p>
    <w:p>
      <w:pPr>
        <w:pStyle w:val="BookText"/>
      </w:pPr>
      <w:r>
        <w:rPr>
          <w:rFonts w:ascii="Amiri" w:hAnsi="Amiri" w:eastAsia="Amiri" w:cs="Amiri"/>
          <w:lang w:bidi="ar-SA"/>
          <w:color w:val="111111"/>
          <w:sz w:val="28"/>
          <w:szCs w:val="28"/>
          <w:rtl/>
        </w:rPr>
        <w:t xml:space="preserve">ب:المضطربة عددا.</w:t>
      </w:r>
    </w:p>
    <w:p>
      <w:pPr>
        <w:pStyle w:val="BookText"/>
      </w:pPr>
      <w:r>
        <w:rPr>
          <w:rFonts w:ascii="Amiri" w:hAnsi="Amiri" w:eastAsia="Amiri" w:cs="Amiri"/>
          <w:lang w:bidi="ar-SA"/>
          <w:color w:val="111111"/>
          <w:sz w:val="28"/>
          <w:szCs w:val="28"/>
          <w:rtl/>
        </w:rPr>
        <w:t xml:space="preserve">ج:المضطربة وقتا و عددا.</w:t>
      </w:r>
    </w:p>
    <w:p>
      <w:pPr>
        <w:pStyle w:val="BookText"/>
      </w:pPr>
      <w:r>
        <w:rPr>
          <w:rFonts w:ascii="IRNazanin" w:hAnsi="IRNazanin" w:eastAsia="IRNazanin" w:cs="IRNazanin"/>
          <w:lang w:bidi="fa-IR"/>
          <w:color w:val="111111"/>
          <w:sz w:val="28"/>
          <w:szCs w:val="28"/>
          <w:rtl/>
        </w:rPr>
        <w:t xml:space="preserve">الحاصلة باستواء الدم مرّتین)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أخذا</w:t>
      </w:r>
      <w:r>
        <w:rPr>
          <w:rStyle w:val="FootnoteReference"/>
        </w:rPr>
        <w:footnoteReference w:id="1123"/>
      </w:r>
      <w:r>
        <w:rPr>
          <w:rFonts w:ascii="IRNazanin" w:hAnsi="IRNazanin" w:eastAsia="IRNazanin" w:cs="IRNazanin"/>
          <w:lang w:bidi="fa-IR"/>
          <w:color w:val="111111"/>
          <w:sz w:val="28"/>
          <w:szCs w:val="28"/>
          <w:rtl/>
        </w:rPr>
        <w:t xml:space="preserve">و انقطاعا،سواء کان</w:t>
      </w:r>
      <w:r>
        <w:rPr>
          <w:rStyle w:val="FootnoteReference"/>
        </w:rPr>
        <w:footnoteReference w:id="1124"/>
      </w:r>
      <w:r>
        <w:rPr>
          <w:rFonts w:ascii="IRNazanin" w:hAnsi="IRNazanin" w:eastAsia="IRNazanin" w:cs="IRNazanin"/>
          <w:lang w:bidi="fa-IR"/>
          <w:color w:val="111111"/>
          <w:sz w:val="28"/>
          <w:szCs w:val="28"/>
          <w:rtl/>
        </w:rPr>
        <w:t xml:space="preserve">فی وقت واحد،بأن رأت فی أوّل شهرین سبعة مثلا،أم فی وقتین،کأن</w:t>
      </w:r>
      <w:r>
        <w:rPr>
          <w:rStyle w:val="FootnoteReference"/>
        </w:rPr>
        <w:footnoteReference w:id="1125"/>
      </w:r>
      <w:r>
        <w:rPr>
          <w:rFonts w:ascii="IRNazanin" w:hAnsi="IRNazanin" w:eastAsia="IRNazanin" w:cs="IRNazanin"/>
          <w:lang w:bidi="fa-IR"/>
          <w:color w:val="111111"/>
          <w:sz w:val="28"/>
          <w:szCs w:val="28"/>
          <w:rtl/>
        </w:rPr>
        <w:t xml:space="preserve">رأت السبعة فی أوّل شهر و آخره،فإنّ السبعة تصیر عادة وقتیّة و عددیّة فی الأوّل</w:t>
      </w:r>
      <w:r>
        <w:rPr>
          <w:rStyle w:val="FootnoteReference"/>
        </w:rPr>
        <w:footnoteReference w:id="1126"/>
      </w:r>
      <w:r>
        <w:rPr>
          <w:rFonts w:ascii="IRNazanin" w:hAnsi="IRNazanin" w:eastAsia="IRNazanin" w:cs="IRNazanin"/>
          <w:lang w:bidi="fa-IR"/>
          <w:color w:val="111111"/>
          <w:sz w:val="28"/>
          <w:szCs w:val="28"/>
          <w:rtl/>
        </w:rPr>
        <w:t xml:space="preserve">،و عددیّة فی الثانی</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و المراد من«الثانی»هو قوله«کأن رأت السبعة فی أوّل شهر و آخره».</w:t>
      </w:r>
    </w:p>
    <w:p>
      <w:pPr>
        <w:pStyle w:val="BookText"/>
      </w:pPr>
      <w:r>
        <w:rPr>
          <w:rFonts w:ascii="Amiri" w:hAnsi="Amiri" w:eastAsia="Amiri" w:cs="Amiri"/>
          <w:lang w:bidi="ar-SA"/>
          <w:color w:val="111111"/>
          <w:sz w:val="28"/>
          <w:szCs w:val="28"/>
          <w:rtl/>
        </w:rPr>
        <w:t xml:space="preserve">،فإذا تجاوز عشرة (تأخذها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أی العادة فتجعلها حیضا.</w:t>
      </w:r>
    </w:p>
    <w:p>
      <w:pPr>
        <w:pStyle w:val="BookText"/>
      </w:pPr>
      <w:r>
        <w:rPr>
          <w:rFonts w:ascii="IRNazanin" w:hAnsi="IRNazanin" w:eastAsia="IRNazanin" w:cs="IRNazanin"/>
          <w:lang w:bidi="fa-IR"/>
          <w:color w:val="111111"/>
          <w:sz w:val="28"/>
          <w:szCs w:val="28"/>
          <w:rtl/>
        </w:rPr>
        <w:t xml:space="preserve">و الفرق بین العادتین</w:t>
      </w:r>
      <w:r>
        <w:rPr>
          <w:rStyle w:val="FootnoteReference"/>
        </w:rPr>
        <w:footnoteReference w:id="1128"/>
      </w:r>
      <w:r>
        <w:rPr>
          <w:rFonts w:ascii="Amiri" w:hAnsi="Amiri" w:eastAsia="Amiri" w:cs="Amiri"/>
          <w:lang w:bidi="ar-SA"/>
          <w:color w:val="111111"/>
          <w:sz w:val="28"/>
          <w:szCs w:val="28"/>
          <w:rtl/>
        </w:rPr>
        <w:t xml:space="preserve">الاتّفاق.......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تحیّض الاولی</w:t>
      </w:r>
      <w:r>
        <w:rPr>
          <w:rStyle w:val="FootnoteReference"/>
        </w:rPr>
        <w:footnoteReference w:id="1129"/>
      </w:r>
      <w:r>
        <w:rPr>
          <w:rFonts w:ascii="IRNazanin" w:hAnsi="IRNazanin" w:eastAsia="IRNazanin" w:cs="IRNazanin"/>
          <w:lang w:bidi="fa-IR"/>
          <w:color w:val="111111"/>
          <w:sz w:val="28"/>
          <w:szCs w:val="28"/>
          <w:rtl/>
        </w:rPr>
        <w:t xml:space="preserve">برؤیة الدم،و الخلاف فی الثانیة</w:t>
      </w:r>
      <w:r>
        <w:rPr>
          <w:rStyle w:val="FootnoteReference"/>
        </w:rPr>
        <w:footnoteReference w:id="1130"/>
      </w:r>
      <w:r>
        <w:rPr>
          <w:rFonts w:ascii="IRNazanin" w:hAnsi="IRNazanin" w:eastAsia="IRNazanin" w:cs="IRNazanin"/>
          <w:lang w:bidi="fa-IR"/>
          <w:color w:val="111111"/>
          <w:sz w:val="28"/>
          <w:szCs w:val="28"/>
          <w:rtl/>
        </w:rPr>
        <w:t xml:space="preserve">،فقیل:إنّها فیه کالمضطربة لا تتحیّض إلاّ بعد ثلاثة أیّام</w:t>
      </w:r>
      <w:r>
        <w:rPr>
          <w:rStyle w:val="FootnoteReference"/>
        </w:rPr>
        <w:footnoteReference w:id="1131"/>
      </w:r>
      <w:r>
        <w:rPr>
          <w:rFonts w:ascii="IRNazanin" w:hAnsi="IRNazanin" w:eastAsia="IRNazanin" w:cs="IRNazanin"/>
          <w:lang w:bidi="fa-IR"/>
          <w:color w:val="111111"/>
          <w:sz w:val="28"/>
          <w:szCs w:val="28"/>
          <w:rtl/>
        </w:rPr>
        <w:t xml:space="preserve">،و الأقوی</w:t>
      </w:r>
      <w:r>
        <w:rPr>
          <w:rStyle w:val="FootnoteReference"/>
        </w:rPr>
        <w:footnoteReference w:id="1132"/>
      </w:r>
      <w:r>
        <w:rPr>
          <w:rFonts w:ascii="IRNazanin" w:hAnsi="IRNazanin" w:eastAsia="IRNazanin" w:cs="IRNazanin"/>
          <w:lang w:bidi="fa-IR"/>
          <w:color w:val="111111"/>
          <w:sz w:val="28"/>
          <w:szCs w:val="28"/>
          <w:rtl/>
        </w:rPr>
        <w:t xml:space="preserve">أنّها کالأولی.</w:t>
      </w:r>
    </w:p>
    <w:p>
      <w:pPr>
        <w:pStyle w:val="BookText"/>
      </w:pPr>
      <w:r>
        <w:rPr>
          <w:rFonts w:ascii="IRNazanin" w:hAnsi="IRNazanin" w:eastAsia="IRNazanin" w:cs="IRNazanin"/>
          <w:lang w:bidi="fa-IR"/>
          <w:color w:val="111111"/>
          <w:sz w:val="28"/>
          <w:szCs w:val="28"/>
          <w:rtl/>
        </w:rPr>
        <w:t xml:space="preserve">و لو اعتادت وقتا</w:t>
      </w:r>
      <w:r>
        <w:rPr>
          <w:rStyle w:val="FootnoteReference"/>
        </w:rPr>
        <w:footnoteReference w:id="1133"/>
      </w:r>
      <w:r>
        <w:rPr>
          <w:rFonts w:ascii="IRNazanin" w:hAnsi="IRNazanin" w:eastAsia="IRNazanin" w:cs="IRNazanin"/>
          <w:lang w:bidi="fa-IR"/>
          <w:color w:val="111111"/>
          <w:sz w:val="28"/>
          <w:szCs w:val="28"/>
          <w:rtl/>
        </w:rPr>
        <w:t xml:space="preserve">خاصّة-بأن رأت فی أوّل شهر سبعة و فی أوّل آخر ثمانیة-فهی مضطربة العدد</w:t>
      </w:r>
      <w:r>
        <w:rPr>
          <w:rStyle w:val="FootnoteReference"/>
        </w:rPr>
        <w:footnoteReference w:id="1134"/>
      </w:r>
      <w:r>
        <w:rPr>
          <w:rFonts w:ascii="IRNazanin" w:hAnsi="IRNazanin" w:eastAsia="IRNazanin" w:cs="IRNazanin"/>
          <w:lang w:bidi="fa-IR"/>
          <w:color w:val="111111"/>
          <w:sz w:val="28"/>
          <w:szCs w:val="28"/>
          <w:rtl/>
        </w:rPr>
        <w:t xml:space="preserve">لا ترجع إلیه</w:t>
      </w:r>
      <w:r>
        <w:rPr>
          <w:rStyle w:val="FootnoteReference"/>
        </w:rPr>
        <w:footnoteReference w:id="1135"/>
      </w:r>
      <w:r>
        <w:rPr>
          <w:rFonts w:ascii="IRNazanin" w:hAnsi="IRNazanin" w:eastAsia="IRNazanin" w:cs="IRNazanin"/>
          <w:lang w:bidi="fa-IR"/>
          <w:color w:val="111111"/>
          <w:sz w:val="28"/>
          <w:szCs w:val="28"/>
          <w:rtl/>
        </w:rPr>
        <w:t xml:space="preserve">عند التجاوز</w:t>
      </w:r>
      <w:r>
        <w:rPr>
          <w:rStyle w:val="FootnoteReference"/>
        </w:rPr>
        <w:footnoteReference w:id="1136"/>
      </w:r>
      <w:r>
        <w:rPr>
          <w:rFonts w:ascii="IRNazanin" w:hAnsi="IRNazanin" w:eastAsia="IRNazanin" w:cs="IRNazanin"/>
          <w:lang w:bidi="fa-IR"/>
          <w:color w:val="111111"/>
          <w:sz w:val="28"/>
          <w:szCs w:val="28"/>
          <w:rtl/>
        </w:rPr>
        <w:t xml:space="preserve">،و إن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 الوقت</w:t>
      </w:r>
      <w:r>
        <w:rPr>
          <w:rStyle w:val="FootnoteReference"/>
        </w:rPr>
        <w:footnoteReference w:id="1137"/>
      </w:r>
      <w:r>
        <w:rPr>
          <w:rFonts w:ascii="IRNazanin" w:hAnsi="IRNazanin" w:eastAsia="IRNazanin" w:cs="IRNazanin"/>
          <w:lang w:bidi="fa-IR"/>
          <w:color w:val="111111"/>
          <w:sz w:val="28"/>
          <w:szCs w:val="28"/>
          <w:rtl/>
        </w:rPr>
        <w:t xml:space="preserve">تحیّضها برؤیته</w:t>
      </w:r>
      <w:r>
        <w:rPr>
          <w:rStyle w:val="FootnoteReference"/>
        </w:rPr>
        <w:footnoteReference w:id="1138"/>
      </w:r>
      <w:r>
        <w:rPr>
          <w:rFonts w:ascii="IRNazanin" w:hAnsi="IRNazanin" w:eastAsia="IRNazanin" w:cs="IRNazanin"/>
          <w:lang w:bidi="fa-IR"/>
          <w:color w:val="111111"/>
          <w:sz w:val="28"/>
          <w:szCs w:val="28"/>
          <w:rtl/>
        </w:rPr>
        <w:t xml:space="preserve">فیه بعد ذلک</w:t>
      </w:r>
      <w:r>
        <w:rPr>
          <w:rStyle w:val="FootnoteReference"/>
        </w:rPr>
        <w:footnoteReference w:id="1139"/>
      </w:r>
      <w:r>
        <w:rPr>
          <w:rFonts w:ascii="IRNazanin" w:hAnsi="IRNazanin" w:eastAsia="IRNazanin" w:cs="IRNazanin"/>
          <w:lang w:bidi="fa-IR"/>
          <w:color w:val="111111"/>
          <w:sz w:val="28"/>
          <w:szCs w:val="28"/>
          <w:rtl/>
        </w:rPr>
        <w:t xml:space="preserve">کالأولی</w:t>
      </w:r>
      <w:r>
        <w:rPr>
          <w:rStyle w:val="FootnoteReference"/>
        </w:rPr>
        <w:footnoteReference w:id="1140"/>
      </w:r>
      <w:r>
        <w:rPr>
          <w:rFonts w:ascii="IRNazanin" w:hAnsi="IRNazanin" w:eastAsia="IRNazanin" w:cs="IRNazanin"/>
          <w:lang w:bidi="fa-IR"/>
          <w:color w:val="111111"/>
          <w:sz w:val="28"/>
          <w:szCs w:val="28"/>
          <w:rtl/>
        </w:rPr>
        <w:t xml:space="preserve">إن لم نجز ذلک للمضطربة</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ذات التمییز</w:t>
      </w:r>
      <w:r>
        <w:rPr>
          <w:rStyle w:val="FootnoteReference"/>
        </w:rPr>
        <w:footnoteReference w:id="1142"/>
      </w:r>
      <w:r>
        <w:rPr>
          <w:rFonts w:ascii="IRNazanin" w:hAnsi="IRNazanin" w:eastAsia="IRNazanin" w:cs="IRNazanin"/>
          <w:lang w:bidi="fa-IR"/>
          <w:color w:val="111111"/>
          <w:sz w:val="28"/>
          <w:szCs w:val="28"/>
          <w:rtl/>
        </w:rPr>
        <w:t xml:space="preserve">) و هی التی تری الدم نوعین</w:t>
      </w:r>
      <w:r>
        <w:rPr>
          <w:rStyle w:val="FootnoteReference"/>
        </w:rPr>
        <w:footnoteReference w:id="1143"/>
      </w:r>
      <w:r>
        <w:rPr>
          <w:rFonts w:ascii="IRNazanin" w:hAnsi="IRNazanin" w:eastAsia="IRNazanin" w:cs="IRNazanin"/>
          <w:lang w:bidi="fa-IR"/>
          <w:color w:val="111111"/>
          <w:sz w:val="28"/>
          <w:szCs w:val="28"/>
          <w:rtl/>
        </w:rPr>
        <w:t xml:space="preserve">أو أنواعا</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و الضمیر الملفوظ فی قوله«تأخذه»یرجع إلی التمییز.</w:t>
      </w:r>
    </w:p>
    <w:p>
      <w:pPr>
        <w:pStyle w:val="BookText"/>
      </w:pPr>
      <w:r>
        <w:rPr>
          <w:rFonts w:ascii="IRNazanin" w:hAnsi="IRNazanin" w:eastAsia="IRNazanin" w:cs="IRNazanin"/>
          <w:lang w:bidi="fa-IR"/>
          <w:color w:val="111111"/>
          <w:sz w:val="28"/>
          <w:szCs w:val="28"/>
          <w:rtl/>
        </w:rPr>
        <w:t xml:space="preserve">(تأخذه) بأن تجعل القویّ حیضا و الضعیف استحاضة (بشرط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عدم تجاوز حدّیه)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قلّة و کثرة</w:t>
      </w:r>
      <w:r>
        <w:rPr>
          <w:rStyle w:val="FootnoteReference"/>
        </w:rPr>
        <w:footnoteReference w:id="1145"/>
      </w:r>
      <w:r>
        <w:rPr>
          <w:rFonts w:ascii="IRNazanin" w:hAnsi="IRNazanin" w:eastAsia="IRNazanin" w:cs="IRNazanin"/>
          <w:lang w:bidi="fa-IR"/>
          <w:color w:val="111111"/>
          <w:sz w:val="28"/>
          <w:szCs w:val="28"/>
          <w:rtl/>
        </w:rPr>
        <w:t xml:space="preserve">،و عدم قصور</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و حاصله أنّ ذات التمییز تجعل الدم القویّ لونا حیضا و الدم الضعیف لونا استحاضة بشرط عدم قصور أیّام خروج الدم الضعیف و أیّام الاستحاضة و النقاء -إذا اضیفت إلیها-عن أقلّ الطهر،و هو عشرة أیّام،مثلا إذا رأت الدم الضعیف الخارج بعد الدم القویّ الذی جعلته حیضا ثمانیة أیّام لم یصحّ جعل هذا المقدار استحاضة و الحکم بکون ما بعده حیضا،لاستلزام هذا الحکم کون الفاصل بین الحیضین أقلّ من طهر،و هو عشرة أیّام.</w:t>
      </w:r>
    </w:p>
    <w:p>
      <w:pPr>
        <w:pStyle w:val="BookText"/>
      </w:pPr>
      <w:r>
        <w:rPr>
          <w:rFonts w:ascii="IRNazanin" w:hAnsi="IRNazanin" w:eastAsia="IRNazanin" w:cs="IRNazanin"/>
          <w:lang w:bidi="fa-IR"/>
          <w:color w:val="111111"/>
          <w:sz w:val="28"/>
          <w:szCs w:val="28"/>
          <w:rtl/>
        </w:rPr>
        <w:t xml:space="preserve">الضعیف،و ما یضاف إلیه من أیّام النقاء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أقلّ الطهر.</w:t>
      </w:r>
    </w:p>
    <w:p>
      <w:pPr>
        <w:pStyle w:val="BookText"/>
      </w:pPr>
      <w:r>
        <w:rPr>
          <w:rFonts w:ascii="Amiri" w:hAnsi="Amiri" w:eastAsia="Amiri" w:cs="Amiri"/>
          <w:lang w:bidi="ar-SA"/>
          <w:color w:val="111111"/>
          <w:sz w:val="28"/>
          <w:szCs w:val="28"/>
          <w:rtl/>
        </w:rPr>
        <w:t xml:space="preserve">و تعتبر القوّة</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الاولی:اللون.</w:t>
      </w:r>
    </w:p>
    <w:p>
      <w:pPr>
        <w:pStyle w:val="BookText"/>
      </w:pPr>
      <w:r>
        <w:rPr>
          <w:rFonts w:ascii="IRNazanin" w:hAnsi="IRNazanin" w:eastAsia="IRNazanin" w:cs="IRNazanin"/>
          <w:lang w:bidi="fa-IR"/>
          <w:color w:val="111111"/>
          <w:sz w:val="28"/>
          <w:szCs w:val="28"/>
          <w:rtl/>
        </w:rPr>
        <w:t xml:space="preserve">الثانیة:الرائحة.</w:t>
      </w:r>
    </w:p>
    <w:p>
      <w:pPr>
        <w:pStyle w:val="BookText"/>
      </w:pPr>
      <w:r>
        <w:rPr>
          <w:rFonts w:ascii="Amiri" w:hAnsi="Amiri" w:eastAsia="Amiri" w:cs="Amiri"/>
          <w:lang w:bidi="ar-SA"/>
          <w:color w:val="111111"/>
          <w:sz w:val="28"/>
          <w:szCs w:val="28"/>
          <w:rtl/>
        </w:rPr>
        <w:t xml:space="preserve">الثالثة:القوام.</w:t>
      </w:r>
    </w:p>
    <w:p>
      <w:pPr>
        <w:pStyle w:val="BookText"/>
      </w:pPr>
      <w:r>
        <w:rPr>
          <w:rFonts w:ascii="Amiri" w:hAnsi="Amiri" w:eastAsia="Amiri" w:cs="Amiri"/>
          <w:lang w:bidi="ar-SA"/>
          <w:color w:val="111111"/>
          <w:sz w:val="28"/>
          <w:szCs w:val="28"/>
          <w:rtl/>
        </w:rPr>
        <w:t xml:space="preserve">بثلاثة:</w:t>
      </w:r>
    </w:p>
    <w:p>
      <w:pPr>
        <w:pStyle w:val="BookText"/>
      </w:pPr>
      <w:r>
        <w:rPr>
          <w:rFonts w:ascii="IRNazanin" w:hAnsi="IRNazanin" w:eastAsia="IRNazanin" w:cs="IRNazanin"/>
          <w:lang w:bidi="fa-IR"/>
          <w:color w:val="111111"/>
          <w:sz w:val="28"/>
          <w:szCs w:val="28"/>
          <w:rtl/>
        </w:rPr>
        <w:t xml:space="preserve">«اللون»،فالأسود</w:t>
      </w:r>
      <w:r>
        <w:rPr>
          <w:rStyle w:val="FootnoteReference"/>
        </w:rPr>
        <w:footnoteReference w:id="1148"/>
      </w:r>
      <w:r>
        <w:rPr>
          <w:rFonts w:ascii="IRNazanin" w:hAnsi="IRNazanin" w:eastAsia="IRNazanin" w:cs="IRNazanin"/>
          <w:lang w:bidi="fa-IR"/>
          <w:color w:val="111111"/>
          <w:sz w:val="28"/>
          <w:szCs w:val="28"/>
          <w:rtl/>
        </w:rPr>
        <w:t xml:space="preserve">قویّ الأحمر،و هو قویّ الأشقر</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الشقرة:لون یأخذ من الأحمر و الأصفر(المنجد).</w:t>
      </w:r>
    </w:p>
    <w:p>
      <w:pPr>
        <w:pStyle w:val="BookText"/>
      </w:pPr>
      <w:r>
        <w:rPr>
          <w:rFonts w:ascii="Amiri" w:hAnsi="Amiri" w:eastAsia="Amiri" w:cs="Amiri"/>
          <w:lang w:bidi="ar-SA"/>
          <w:color w:val="111111"/>
          <w:sz w:val="28"/>
          <w:szCs w:val="28"/>
          <w:rtl/>
        </w:rPr>
        <w:t xml:space="preserve">،و هو قویّ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الأصفر،و هو قویّ الأکدر</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کدر کدرا و کدرة:نقیض صفا(أقرب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و«الرائحة»</w:t>
      </w:r>
      <w:r>
        <w:rPr>
          <w:rStyle w:val="FootnoteReference"/>
        </w:rPr>
        <w:footnoteReference w:id="1151"/>
      </w:r>
      <w:r>
        <w:rPr>
          <w:rFonts w:ascii="IRNazanin" w:hAnsi="IRNazanin" w:eastAsia="IRNazanin" w:cs="IRNazanin"/>
          <w:lang w:bidi="fa-IR"/>
          <w:color w:val="111111"/>
          <w:sz w:val="28"/>
          <w:szCs w:val="28"/>
          <w:rtl/>
        </w:rPr>
        <w:t xml:space="preserve">،فذو الرائحة الکریهة قویّ ما لا رائحة</w:t>
      </w:r>
      <w:r>
        <w:rPr>
          <w:rStyle w:val="FootnoteReference"/>
        </w:rPr>
        <w:footnoteReference w:id="1152"/>
      </w:r>
      <w:r>
        <w:rPr>
          <w:rFonts w:ascii="IRNazanin" w:hAnsi="IRNazanin" w:eastAsia="IRNazanin" w:cs="IRNazanin"/>
          <w:lang w:bidi="fa-IR"/>
          <w:color w:val="111111"/>
          <w:sz w:val="28"/>
          <w:szCs w:val="28"/>
          <w:rtl/>
        </w:rPr>
        <w:t xml:space="preserve">له،و ما له</w:t>
      </w:r>
      <w:r>
        <w:rPr>
          <w:rStyle w:val="FootnoteReference"/>
        </w:rPr>
        <w:footnoteReference w:id="1153"/>
      </w:r>
      <w:r>
        <w:rPr>
          <w:rFonts w:ascii="Amiri" w:hAnsi="Amiri" w:eastAsia="Amiri" w:cs="Amiri"/>
          <w:lang w:bidi="ar-SA"/>
          <w:color w:val="111111"/>
          <w:sz w:val="28"/>
          <w:szCs w:val="28"/>
          <w:rtl/>
        </w:rPr>
        <w:t xml:space="preserve">رائحة أضعف.</w:t>
      </w:r>
    </w:p>
    <w:p>
      <w:pPr>
        <w:pStyle w:val="BookText"/>
      </w:pPr>
      <w:r>
        <w:rPr>
          <w:rFonts w:ascii="IRNazanin" w:hAnsi="IRNazanin" w:eastAsia="IRNazanin" w:cs="IRNazanin"/>
          <w:lang w:bidi="fa-IR"/>
          <w:color w:val="111111"/>
          <w:sz w:val="28"/>
          <w:szCs w:val="28"/>
          <w:rtl/>
        </w:rPr>
        <w:t xml:space="preserve">و«القوام»</w:t>
      </w:r>
      <w:r>
        <w:rPr>
          <w:rStyle w:val="FootnoteReference"/>
        </w:rPr>
        <w:footnoteReference w:id="1154"/>
      </w:r>
      <w:r>
        <w:rPr>
          <w:rFonts w:ascii="IRNazanin" w:hAnsi="IRNazanin" w:eastAsia="IRNazanin" w:cs="IRNazanin"/>
          <w:lang w:bidi="fa-IR"/>
          <w:color w:val="111111"/>
          <w:sz w:val="28"/>
          <w:szCs w:val="28"/>
          <w:rtl/>
        </w:rPr>
        <w:t xml:space="preserve">،فالثخین</w:t>
      </w:r>
      <w:r>
        <w:rPr>
          <w:rStyle w:val="FootnoteReference"/>
        </w:rPr>
        <w:footnoteReference w:id="1155"/>
      </w:r>
      <w:r>
        <w:rPr>
          <w:rFonts w:ascii="IRNazanin" w:hAnsi="IRNazanin" w:eastAsia="IRNazanin" w:cs="IRNazanin"/>
          <w:lang w:bidi="fa-IR"/>
          <w:color w:val="111111"/>
          <w:sz w:val="28"/>
          <w:szCs w:val="28"/>
          <w:rtl/>
        </w:rPr>
        <w:t xml:space="preserve">قویّ الرقیق،و ذو الثلاث</w:t>
      </w:r>
      <w:r>
        <w:rPr>
          <w:rStyle w:val="FootnoteReference"/>
        </w:rPr>
        <w:footnoteReference w:id="1156"/>
      </w:r>
      <w:r>
        <w:rPr>
          <w:rFonts w:ascii="IRNazanin" w:hAnsi="IRNazanin" w:eastAsia="IRNazanin" w:cs="IRNazanin"/>
          <w:lang w:bidi="fa-IR"/>
          <w:color w:val="111111"/>
          <w:sz w:val="28"/>
          <w:szCs w:val="28"/>
          <w:rtl/>
        </w:rPr>
        <w:t xml:space="preserve">قویّ ذی الاثنین،و هو</w:t>
      </w:r>
      <w:r>
        <w:rPr>
          <w:rStyle w:val="FootnoteReference"/>
        </w:rPr>
        <w:footnoteReference w:id="1157"/>
      </w:r>
      <w:r>
        <w:rPr>
          <w:rFonts w:ascii="IRNazanin" w:hAnsi="IRNazanin" w:eastAsia="IRNazanin" w:cs="IRNazanin"/>
          <w:lang w:bidi="fa-IR"/>
          <w:color w:val="111111"/>
          <w:sz w:val="28"/>
          <w:szCs w:val="28"/>
          <w:rtl/>
        </w:rPr>
        <w:t xml:space="preserve">قویّ ذی الواحد،و هو</w:t>
      </w:r>
      <w:r>
        <w:rPr>
          <w:rStyle w:val="FootnoteReference"/>
        </w:rPr>
        <w:footnoteReference w:id="1158"/>
      </w:r>
      <w:r>
        <w:rPr>
          <w:rFonts w:ascii="Amiri" w:hAnsi="Amiri" w:eastAsia="Amiri" w:cs="Amiri"/>
          <w:lang w:bidi="ar-SA"/>
          <w:color w:val="111111"/>
          <w:sz w:val="28"/>
          <w:szCs w:val="28"/>
          <w:rtl/>
        </w:rPr>
        <w:t xml:space="preserve">قویّ العادم.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استوی العدد و إن کان مختلفا</w:t>
      </w:r>
      <w:r>
        <w:rPr>
          <w:rStyle w:val="FootnoteReference"/>
        </w:rPr>
        <w:footnoteReference w:id="1159"/>
      </w:r>
      <w:r>
        <w:rPr>
          <w:rFonts w:ascii="IRNazanin" w:hAnsi="IRNazanin" w:eastAsia="IRNazanin" w:cs="IRNazanin"/>
          <w:lang w:bidi="fa-IR"/>
          <w:color w:val="111111"/>
          <w:sz w:val="28"/>
          <w:szCs w:val="28"/>
          <w:rtl/>
        </w:rPr>
        <w:t xml:space="preserve">فلا تمییز.</w:t>
      </w:r>
    </w:p>
    <w:p>
      <w:pPr>
        <w:pStyle w:val="BookText"/>
      </w:pPr>
      <w:r>
        <w:rPr>
          <w:rFonts w:ascii="IRNazanin" w:hAnsi="IRNazanin" w:eastAsia="IRNazanin" w:cs="IRNazanin"/>
          <w:lang w:bidi="fa-IR"/>
          <w:color w:val="111111"/>
          <w:sz w:val="28"/>
          <w:szCs w:val="28"/>
          <w:rtl/>
        </w:rPr>
        <w:t xml:space="preserve">(و) حکم (الرجوع) إلی التمییز ثابت (فی المبتدئة</w:t>
      </w:r>
      <w:r>
        <w:rPr>
          <w:rStyle w:val="FootnoteReference"/>
        </w:rPr>
        <w:footnoteReference w:id="1160"/>
      </w:r>
      <w:r>
        <w:rPr>
          <w:rFonts w:ascii="IRNazanin" w:hAnsi="IRNazanin" w:eastAsia="IRNazanin" w:cs="IRNazanin"/>
          <w:lang w:bidi="fa-IR"/>
          <w:color w:val="111111"/>
          <w:sz w:val="28"/>
          <w:szCs w:val="28"/>
          <w:rtl/>
        </w:rPr>
        <w:t xml:space="preserve">) بکسر الدال و فتحها</w:t>
      </w:r>
      <w:r>
        <w:rPr>
          <w:rStyle w:val="FootnoteReference"/>
        </w:rPr>
        <w:footnoteReference w:id="1161"/>
      </w:r>
      <w:r>
        <w:rPr>
          <w:rFonts w:ascii="IRNazanin" w:hAnsi="IRNazanin" w:eastAsia="IRNazanin" w:cs="IRNazanin"/>
          <w:lang w:bidi="fa-IR"/>
          <w:color w:val="111111"/>
          <w:sz w:val="28"/>
          <w:szCs w:val="28"/>
          <w:rtl/>
        </w:rPr>
        <w:t xml:space="preserve">،و هی من لم تستقرّ لها عادة،إمّا لابتدائها</w:t>
      </w:r>
      <w:r>
        <w:rPr>
          <w:rStyle w:val="FootnoteReference"/>
        </w:rPr>
        <w:footnoteReference w:id="1162"/>
      </w:r>
      <w:r>
        <w:rPr>
          <w:rFonts w:ascii="IRNazanin" w:hAnsi="IRNazanin" w:eastAsia="IRNazanin" w:cs="IRNazanin"/>
          <w:lang w:bidi="fa-IR"/>
          <w:color w:val="111111"/>
          <w:sz w:val="28"/>
          <w:szCs w:val="28"/>
          <w:rtl/>
        </w:rPr>
        <w:t xml:space="preserve">أو بعده</w:t>
      </w:r>
      <w:r>
        <w:rPr>
          <w:rStyle w:val="FootnoteReference"/>
        </w:rPr>
        <w:footnoteReference w:id="1163"/>
      </w:r>
      <w:r>
        <w:rPr>
          <w:rFonts w:ascii="Amiri" w:hAnsi="Amiri" w:eastAsia="Amiri" w:cs="Amiri"/>
          <w:lang w:bidi="ar-SA"/>
          <w:color w:val="111111"/>
          <w:sz w:val="28"/>
          <w:szCs w:val="28"/>
          <w:rtl/>
        </w:rPr>
        <w:t xml:space="preserve">مع اختلافه عددا و وقتا، (و المضطربة</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الأوّل:من نسیت عادتها وقتا فیما إذا کانت عادتها من حیث الوقت معلومة،لکنّها نسیت الوقت المذکور.</w:t>
      </w:r>
    </w:p>
    <w:p>
      <w:pPr>
        <w:pStyle w:val="BookText"/>
      </w:pPr>
      <w:r>
        <w:rPr>
          <w:rFonts w:ascii="IRNazanin" w:hAnsi="IRNazanin" w:eastAsia="IRNazanin" w:cs="IRNazanin"/>
          <w:lang w:bidi="fa-IR"/>
          <w:color w:val="111111"/>
          <w:sz w:val="28"/>
          <w:szCs w:val="28"/>
          <w:rtl/>
        </w:rPr>
        <w:t xml:space="preserve">الثانی:من نسیت عادتها من حیث العدد.</w:t>
      </w:r>
    </w:p>
    <w:p>
      <w:pPr>
        <w:pStyle w:val="BookText"/>
      </w:pPr>
      <w:r>
        <w:rPr>
          <w:rFonts w:ascii="IRNazanin" w:hAnsi="IRNazanin" w:eastAsia="IRNazanin" w:cs="IRNazanin"/>
          <w:lang w:bidi="fa-IR"/>
          <w:color w:val="111111"/>
          <w:sz w:val="28"/>
          <w:szCs w:val="28"/>
          <w:rtl/>
        </w:rPr>
        <w:t xml:space="preserve">الثالث:من نسیت عادتها من حیث العدد و الوقت.</w:t>
      </w:r>
    </w:p>
    <w:p>
      <w:pPr>
        <w:pStyle w:val="BookText"/>
      </w:pPr>
      <w:r>
        <w:rPr>
          <w:rFonts w:ascii="IRNazanin" w:hAnsi="IRNazanin" w:eastAsia="IRNazanin" w:cs="IRNazanin"/>
          <w:lang w:bidi="fa-IR"/>
          <w:color w:val="111111"/>
          <w:sz w:val="28"/>
          <w:szCs w:val="28"/>
          <w:rtl/>
        </w:rPr>
        <w:t xml:space="preserve">الرابع:من تکرّر لها الدم الخارج منها مع عدم استقرار عادتها لا من حیث الوقت و لا من حیث العدد.</w:t>
      </w:r>
    </w:p>
    <w:p>
      <w:pPr>
        <w:pStyle w:val="BookText"/>
      </w:pPr>
      <w:r>
        <w:rPr>
          <w:rFonts w:ascii="IRNazanin" w:hAnsi="IRNazanin" w:eastAsia="IRNazanin" w:cs="IRNazanin"/>
          <w:lang w:bidi="fa-IR"/>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من نسیت عادتها وقتا</w:t>
      </w:r>
      <w:r>
        <w:rPr>
          <w:rStyle w:val="FootnoteReference"/>
        </w:rPr>
        <w:footnoteReference w:id="1165"/>
      </w:r>
      <w:r>
        <w:rPr>
          <w:rFonts w:ascii="IRNazanin" w:hAnsi="IRNazanin" w:eastAsia="IRNazanin" w:cs="IRNazanin"/>
          <w:lang w:bidi="fa-IR"/>
          <w:color w:val="111111"/>
          <w:sz w:val="28"/>
          <w:szCs w:val="28"/>
          <w:rtl/>
        </w:rPr>
        <w:t xml:space="preserve">أو عددا أو معا.</w:t>
      </w:r>
    </w:p>
    <w:p>
      <w:pPr>
        <w:pStyle w:val="BookText"/>
      </w:pPr>
      <w:r>
        <w:rPr>
          <w:rFonts w:ascii="IRNazanin" w:hAnsi="IRNazanin" w:eastAsia="IRNazanin" w:cs="IRNazanin"/>
          <w:lang w:bidi="fa-IR"/>
          <w:color w:val="111111"/>
          <w:sz w:val="28"/>
          <w:szCs w:val="28"/>
          <w:rtl/>
        </w:rPr>
        <w:t xml:space="preserve">و ربّما اطلقت علی ذلک</w:t>
      </w:r>
      <w:r>
        <w:rPr>
          <w:rStyle w:val="FootnoteReference"/>
        </w:rPr>
        <w:footnoteReference w:id="1166"/>
      </w:r>
      <w:r>
        <w:rPr>
          <w:rFonts w:ascii="IRNazanin" w:hAnsi="IRNazanin" w:eastAsia="IRNazanin" w:cs="IRNazanin"/>
          <w:lang w:bidi="fa-IR"/>
          <w:color w:val="111111"/>
          <w:sz w:val="28"/>
          <w:szCs w:val="28"/>
          <w:rtl/>
        </w:rPr>
        <w:t xml:space="preserve">و علی من تکرّر لها الدم مع عدم استقرار العادة،و تختصّ المبتدئة علی هذا</w:t>
      </w:r>
      <w:r>
        <w:rPr>
          <w:rStyle w:val="FootnoteReference"/>
        </w:rPr>
        <w:footnoteReference w:id="1167"/>
      </w:r>
      <w:r>
        <w:rPr>
          <w:rFonts w:ascii="Amiri" w:hAnsi="Amiri" w:eastAsia="Amiri" w:cs="Amiri"/>
          <w:lang w:bidi="ar-SA"/>
          <w:color w:val="111111"/>
          <w:sz w:val="28"/>
          <w:szCs w:val="28"/>
          <w:rtl/>
        </w:rPr>
        <w:t xml:space="preserve">بمن رأته أوّل مرّة،و الأوّل</w:t>
      </w:r>
      <w:r>
        <w:rPr>
          <w:rStyle w:val="FootnoteReference"/>
        </w:rPr>
        <w:footnoteReference w:id="1168"/>
      </w:r>
      <w:r>
        <w:rPr>
          <w:rFonts w:ascii="IRNazanin" w:hAnsi="IRNazanin" w:eastAsia="IRNazanin" w:cs="IRNazanin"/>
          <w:lang w:bidi="fa-IR"/>
          <w:color w:val="111111"/>
          <w:sz w:val="28"/>
          <w:szCs w:val="28"/>
          <w:rtl/>
        </w:rPr>
        <w:t xml:space="preserve">أشهر.</w:t>
      </w:r>
    </w:p>
    <w:p>
      <w:pPr>
        <w:pStyle w:val="BookText"/>
      </w:pPr>
      <w:r>
        <w:rPr>
          <w:rFonts w:ascii="Amiri" w:hAnsi="Amiri" w:eastAsia="Amiri" w:cs="Amiri"/>
          <w:lang w:bidi="ar-SA"/>
          <w:color w:val="111111"/>
          <w:sz w:val="28"/>
          <w:szCs w:val="28"/>
          <w:rtl/>
        </w:rPr>
        <w:t xml:space="preserve">و تظهر فائدة الاختلاف</w:t>
      </w:r>
      <w:r>
        <w:rPr>
          <w:rStyle w:val="FootnoteReference"/>
        </w:rPr>
        <w:footnoteReference w:id="1169"/>
      </w:r>
      <w:r>
        <w:rPr>
          <w:rFonts w:ascii="IRNazanin" w:hAnsi="IRNazanin" w:eastAsia="IRNazanin" w:cs="IRNazanin"/>
          <w:lang w:bidi="fa-IR"/>
          <w:color w:val="111111"/>
          <w:sz w:val="28"/>
          <w:szCs w:val="28"/>
          <w:rtl/>
        </w:rPr>
        <w:t xml:space="preserve">فی رجوع ذات القسم الثانی</w:t>
      </w:r>
      <w:r>
        <w:rPr>
          <w:rStyle w:val="FootnoteReference"/>
        </w:rPr>
        <w:footnoteReference w:id="1170"/>
      </w:r>
      <w:r>
        <w:rPr>
          <w:rFonts w:ascii="IRNazanin" w:hAnsi="IRNazanin" w:eastAsia="IRNazanin" w:cs="IRNazanin"/>
          <w:lang w:bidi="fa-IR"/>
          <w:color w:val="111111"/>
          <w:sz w:val="28"/>
          <w:szCs w:val="28"/>
          <w:rtl/>
        </w:rPr>
        <w:t xml:space="preserve">من المبتدئة إلی عادة أهلها</w:t>
      </w:r>
      <w:r>
        <w:rPr>
          <w:rStyle w:val="FootnoteReference"/>
        </w:rPr>
        <w:footnoteReference w:id="1171"/>
      </w:r>
      <w:r>
        <w:rPr>
          <w:rFonts w:ascii="IRNazanin" w:hAnsi="IRNazanin" w:eastAsia="IRNazanin" w:cs="IRNazanin"/>
          <w:lang w:bidi="fa-IR"/>
          <w:color w:val="111111"/>
          <w:sz w:val="28"/>
          <w:szCs w:val="28"/>
          <w:rtl/>
        </w:rPr>
        <w:t xml:space="preserve">و عدمه.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فقده) أی فقد التمییز بأن اتّحد الدم المتجاوز</w:t>
      </w:r>
      <w:r>
        <w:rPr>
          <w:rStyle w:val="FootnoteReference"/>
        </w:rPr>
        <w:footnoteReference w:id="1172"/>
      </w:r>
      <w:r>
        <w:rPr>
          <w:rFonts w:ascii="Amiri" w:hAnsi="Amiri" w:eastAsia="Amiri" w:cs="Amiri"/>
          <w:lang w:bidi="ar-SA"/>
          <w:color w:val="111111"/>
          <w:sz w:val="28"/>
          <w:szCs w:val="28"/>
          <w:rtl/>
        </w:rPr>
        <w:t xml:space="preserve">لونا و صفة،أو اختلف و لم تحصل شروطه</w:t>
      </w:r>
      <w:r>
        <w:rPr>
          <w:rStyle w:val="FootnoteReference"/>
        </w:rPr>
        <w:footnoteReference w:id="1173"/>
      </w:r>
      <w:r>
        <w:rPr>
          <w:rFonts w:ascii="Amiri" w:hAnsi="Amiri" w:eastAsia="Amiri" w:cs="Amiri"/>
          <w:lang w:bidi="ar-SA"/>
          <w:color w:val="111111"/>
          <w:sz w:val="28"/>
          <w:szCs w:val="28"/>
          <w:rtl/>
        </w:rPr>
        <w:t xml:space="preserve">(تأخذ المبتدئة عادة أهلها) و أقاربها</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أهل الرجل:عشیرته و ذوو قرباء(أقرب الموارد).</w:t>
      </w:r>
    </w:p>
    <w:p>
      <w:pPr>
        <w:pStyle w:val="BookText"/>
      </w:pPr>
      <w:r>
        <w:rPr>
          <w:rFonts w:ascii="IRNazanin" w:hAnsi="IRNazanin" w:eastAsia="IRNazanin" w:cs="IRNazanin"/>
          <w:lang w:bidi="fa-IR"/>
          <w:color w:val="111111"/>
          <w:sz w:val="28"/>
          <w:szCs w:val="28"/>
          <w:rtl/>
        </w:rPr>
        <w:t xml:space="preserve">من الطرفین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أو أحدهما کالأخت و العمّة و الخالة و بناتهنّ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اختلفن) فی العادة و إن غلب</w:t>
      </w:r>
      <w:r>
        <w:rPr>
          <w:rStyle w:val="FootnoteReference"/>
        </w:rPr>
        <w:footnoteReference w:id="1175"/>
      </w:r>
      <w:r>
        <w:rPr>
          <w:rFonts w:ascii="IRNazanin" w:hAnsi="IRNazanin" w:eastAsia="IRNazanin" w:cs="IRNazanin"/>
          <w:lang w:bidi="fa-IR"/>
          <w:color w:val="111111"/>
          <w:sz w:val="28"/>
          <w:szCs w:val="28"/>
          <w:rtl/>
        </w:rPr>
        <w:t xml:space="preserve">بعضهنّ (فأقرانها) ،و هنّ من قارنها فی السنّ عادة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المصنّف فی کتبه الثلاثة</w:t>
      </w:r>
      <w:r>
        <w:rPr>
          <w:rStyle w:val="FootnoteReference"/>
        </w:rPr>
        <w:footnoteReference w:id="1177"/>
      </w:r>
      <w:r>
        <w:rPr>
          <w:rFonts w:ascii="IRNazanin" w:hAnsi="IRNazanin" w:eastAsia="IRNazanin" w:cs="IRNazanin"/>
          <w:lang w:bidi="fa-IR"/>
          <w:color w:val="111111"/>
          <w:sz w:val="28"/>
          <w:szCs w:val="28"/>
          <w:rtl/>
        </w:rPr>
        <w:t xml:space="preserve">فیهنّ و فی الأهل اتّحاد البلد، لاختلاف</w:t>
      </w:r>
      <w:r>
        <w:rPr>
          <w:rStyle w:val="FootnoteReference"/>
        </w:rPr>
        <w:footnoteReference w:id="1178"/>
      </w:r>
      <w:r>
        <w:rPr>
          <w:rFonts w:ascii="Amiri" w:hAnsi="Amiri" w:eastAsia="Amiri" w:cs="Amiri"/>
          <w:lang w:bidi="ar-SA"/>
          <w:color w:val="111111"/>
          <w:sz w:val="28"/>
          <w:szCs w:val="28"/>
          <w:rtl/>
        </w:rPr>
        <w:t xml:space="preserve">الأمزجة باختلافه.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اعتبر فی الذکری أیضا الرجوع إلی الأکثر عند الاختلاف</w:t>
      </w:r>
      <w:r>
        <w:rPr>
          <w:rStyle w:val="FootnoteReference"/>
        </w:rPr>
        <w:footnoteReference w:id="1179"/>
      </w:r>
      <w:r>
        <w:rPr>
          <w:rFonts w:ascii="IRNazanin" w:hAnsi="IRNazanin" w:eastAsia="IRNazanin" w:cs="IRNazanin"/>
          <w:lang w:bidi="fa-IR"/>
          <w:color w:val="111111"/>
          <w:sz w:val="28"/>
          <w:szCs w:val="28"/>
          <w:rtl/>
        </w:rPr>
        <w:t xml:space="preserve">،و هو</w:t>
      </w:r>
      <w:r>
        <w:rPr>
          <w:rStyle w:val="FootnoteReference"/>
        </w:rPr>
        <w:footnoteReference w:id="1180"/>
      </w:r>
      <w:r>
        <w:rPr>
          <w:rFonts w:ascii="IRNazanin" w:hAnsi="IRNazanin" w:eastAsia="IRNazanin" w:cs="IRNazanin"/>
          <w:lang w:bidi="fa-IR"/>
          <w:color w:val="111111"/>
          <w:sz w:val="28"/>
          <w:szCs w:val="28"/>
          <w:rtl/>
        </w:rPr>
        <w:t xml:space="preserve">أجود.</w:t>
      </w:r>
    </w:p>
    <w:p>
      <w:pPr>
        <w:pStyle w:val="BookText"/>
      </w:pPr>
      <w:r>
        <w:rPr>
          <w:rFonts w:ascii="IRNazanin" w:hAnsi="IRNazanin" w:eastAsia="IRNazanin" w:cs="IRNazanin"/>
          <w:lang w:bidi="fa-IR"/>
          <w:color w:val="111111"/>
          <w:sz w:val="28"/>
          <w:szCs w:val="28"/>
          <w:rtl/>
        </w:rPr>
        <w:t xml:space="preserve">و إنّما اعتبر فی الأقران الفقدان</w:t>
      </w:r>
      <w:r>
        <w:rPr>
          <w:rStyle w:val="FootnoteReference"/>
        </w:rPr>
        <w:footnoteReference w:id="1181"/>
      </w:r>
      <w:r>
        <w:rPr>
          <w:rFonts w:ascii="IRNazanin" w:hAnsi="IRNazanin" w:eastAsia="IRNazanin" w:cs="IRNazanin"/>
          <w:lang w:bidi="fa-IR"/>
          <w:color w:val="111111"/>
          <w:sz w:val="28"/>
          <w:szCs w:val="28"/>
          <w:rtl/>
        </w:rPr>
        <w:t xml:space="preserve">دون الأهل،لإمکانه</w:t>
      </w:r>
      <w:r>
        <w:rPr>
          <w:rStyle w:val="FootnoteReference"/>
        </w:rPr>
        <w:footnoteReference w:id="1182"/>
      </w:r>
      <w:r>
        <w:rPr>
          <w:rFonts w:ascii="Amiri" w:hAnsi="Amiri" w:eastAsia="Amiri" w:cs="Amiri"/>
          <w:lang w:bidi="ar-SA"/>
          <w:color w:val="111111"/>
          <w:sz w:val="28"/>
          <w:szCs w:val="28"/>
          <w:rtl/>
        </w:rPr>
        <w:t xml:space="preserve">فیهنّ دونهنّ، إذ لا أقلّ من الامّ،لکن</w:t>
      </w:r>
      <w:r>
        <w:rPr>
          <w:rStyle w:val="FootnoteReference"/>
        </w:rPr>
        <w:footnoteReference w:id="1183"/>
      </w:r>
      <w:r>
        <w:rPr>
          <w:rFonts w:ascii="IRNazanin" w:hAnsi="IRNazanin" w:eastAsia="IRNazanin" w:cs="IRNazanin"/>
          <w:lang w:bidi="fa-IR"/>
          <w:color w:val="111111"/>
          <w:sz w:val="28"/>
          <w:szCs w:val="28"/>
          <w:rtl/>
        </w:rPr>
        <w:t xml:space="preserve">قد یتّفق الفقدان بموتهنّ و عدم العلم بعادتهنّ، فلذا</w:t>
      </w:r>
      <w:r>
        <w:rPr>
          <w:rStyle w:val="FootnoteReference"/>
        </w:rPr>
        <w:footnoteReference w:id="1184"/>
      </w:r>
      <w:r>
        <w:rPr>
          <w:rFonts w:ascii="Amiri" w:hAnsi="Amiri" w:eastAsia="Amiri" w:cs="Amiri"/>
          <w:lang w:bidi="ar-SA"/>
          <w:color w:val="111111"/>
          <w:sz w:val="28"/>
          <w:szCs w:val="28"/>
          <w:rtl/>
        </w:rPr>
        <w:t xml:space="preserve">عبّر</w:t>
      </w:r>
      <w:r>
        <w:rPr>
          <w:rStyle w:val="FootnoteReference"/>
        </w:rPr>
        <w:footnoteReference w:id="1185"/>
      </w:r>
      <w:r>
        <w:rPr>
          <w:rFonts w:ascii="IRNazanin" w:hAnsi="IRNazanin" w:eastAsia="IRNazanin" w:cs="IRNazanin"/>
          <w:lang w:bidi="fa-IR"/>
          <w:color w:val="111111"/>
          <w:sz w:val="28"/>
          <w:szCs w:val="28"/>
          <w:rtl/>
        </w:rPr>
        <w:t xml:space="preserve">فی غیره بالفقدان.......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الاختلاف فیهما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فقدن</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فقده فقدا و فقدانا و فقدانا و فقودا:غاب عنه و عدمه فهو فاقد(أقرب الموارد).</w:t>
      </w:r>
    </w:p>
    <w:p>
      <w:pPr>
        <w:pStyle w:val="BookText"/>
      </w:pPr>
      <w:r>
        <w:rPr>
          <w:rFonts w:ascii="IRNazanin" w:hAnsi="IRNazanin" w:eastAsia="IRNazanin" w:cs="IRNazanin"/>
          <w:lang w:bidi="fa-IR"/>
          <w:color w:val="111111"/>
          <w:sz w:val="28"/>
          <w:szCs w:val="28"/>
          <w:rtl/>
        </w:rPr>
        <w:t xml:space="preserve">) الأقران (أو اختلفن فکالمضطربة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الرجوع إلی الروایات،و هی (أخذ عشرة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الحاصل أنّها تجعل أکثر الحیض فی أحد الشهرین أقلّه فی آخر.</w:t>
      </w:r>
    </w:p>
    <w:p>
      <w:pPr>
        <w:pStyle w:val="BookText"/>
      </w:pPr>
      <w:r>
        <w:rPr>
          <w:rFonts w:ascii="IRNazanin" w:hAnsi="IRNazanin" w:eastAsia="IRNazanin" w:cs="IRNazanin"/>
          <w:lang w:bidi="fa-IR"/>
          <w:color w:val="111111"/>
          <w:sz w:val="28"/>
          <w:szCs w:val="28"/>
          <w:rtl/>
        </w:rPr>
        <w:t xml:space="preserve">أیّام من شهر و ثلاثة من آخر) مخیّرة فی الابتداء بما شاءت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(أو سبعة سبعة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من کلّ شهر، (أو ستّة ستّة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مخیّرة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إن کان الأفضل لها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اختیار ما یوافق مزاجها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r>
        <w:rPr>
          <w:rStyle w:val="FootnoteReference"/>
        </w:rPr>
        <w:footnoteReference w:id="1188"/>
      </w:r>
      <w:r>
        <w:rPr>
          <w:rFonts w:ascii="Amiri" w:hAnsi="Amiri" w:eastAsia="Amiri" w:cs="Amiri"/>
          <w:lang w:bidi="ar-SA"/>
          <w:color w:val="111111"/>
          <w:sz w:val="28"/>
          <w:szCs w:val="28"/>
          <w:rtl/>
        </w:rPr>
        <w:t xml:space="preserve">،فتأخذ ذات المزاج الحارّ السبعة</w:t>
      </w:r>
      <w:r>
        <w:rPr>
          <w:rStyle w:val="FootnoteReference"/>
        </w:rPr>
        <w:footnoteReference w:id="1189"/>
      </w:r>
    </w:p>
    <w:p>
      <w:pPr>
        <w:pStyle w:val="BookText"/>
      </w:pPr>
      <w:r>
        <w:rPr>
          <w:rFonts w:ascii="Amiri" w:hAnsi="Amiri" w:eastAsia="Amiri" w:cs="Amiri"/>
          <w:lang w:bidi="ar-SA"/>
          <w:color w:val="111111"/>
          <w:sz w:val="28"/>
          <w:szCs w:val="28"/>
          <w:rtl/>
        </w:rPr>
        <w:t xml:space="preserve">الأوّل:أخذ عشرة من شهر و ثلاثة من آخر:(13 = 3+10).</w:t>
      </w:r>
    </w:p>
    <w:p>
      <w:pPr>
        <w:pStyle w:val="BookText"/>
      </w:pPr>
      <w:r>
        <w:rPr>
          <w:rFonts w:ascii="IRNazanin" w:hAnsi="IRNazanin" w:eastAsia="IRNazanin" w:cs="IRNazanin"/>
          <w:lang w:bidi="fa-IR"/>
          <w:color w:val="111111"/>
          <w:sz w:val="28"/>
          <w:szCs w:val="28"/>
          <w:rtl/>
        </w:rPr>
        <w:t xml:space="preserve">الثانی:أخذ سبعة من کلّ شهر:(14 = 7+7).</w:t>
      </w:r>
    </w:p>
    <w:p>
      <w:pPr>
        <w:pStyle w:val="BookText"/>
      </w:pPr>
      <w:r>
        <w:rPr>
          <w:rFonts w:ascii="IRNazanin" w:hAnsi="IRNazanin" w:eastAsia="IRNazanin" w:cs="IRNazanin"/>
          <w:lang w:bidi="fa-IR"/>
          <w:color w:val="111111"/>
          <w:sz w:val="28"/>
          <w:szCs w:val="28"/>
          <w:rtl/>
        </w:rPr>
        <w:t xml:space="preserve">الثالث:أخذ ستّة من کلّ شهر:(12 = 6+6).</w:t>
      </w:r>
    </w:p>
    <w:p>
      <w:pPr>
        <w:pStyle w:val="BookText"/>
      </w:pPr>
      <w:r>
        <w:rPr>
          <w:rFonts w:ascii="Amiri" w:hAnsi="Amiri" w:eastAsia="Amiri" w:cs="Amiri"/>
          <w:lang w:bidi="ar-SA"/>
          <w:color w:val="111111"/>
          <w:sz w:val="28"/>
          <w:szCs w:val="28"/>
          <w:rtl/>
        </w:rPr>
        <w:t xml:space="preserve">،و البارد الستّة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المتوسّط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أقول:و الروایة التی یمکن استفادة أخذ العشرة و الثلاثة منها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عبد اللّه بن بکیر عن أبی عبد اللّه علیه السّلام قال:المرأة إذا رأت الدم فی أوّل حیضها فاستمرّ بها الدم ترکت الصلاة عشرة أیّام،ثمّ تصلّی عشرین یوما،فإن استمرّ بها الدم بعد ذلک ترکت الصلاة ثلاثة أیّام و صلّت سبعة و عشرین یوما(الوسائل:ج 2 ص 549 ب 8 من أبواب الحیض من کتاب الطهارة ح 6).</w:t>
      </w:r>
    </w:p>
    <w:p>
      <w:pPr>
        <w:pStyle w:val="BookText"/>
      </w:pPr>
      <w:r>
        <w:rPr>
          <w:rFonts w:ascii="IRNazanin" w:hAnsi="IRNazanin" w:eastAsia="IRNazanin" w:cs="IRNazanin"/>
          <w:lang w:bidi="fa-IR"/>
          <w:color w:val="111111"/>
          <w:sz w:val="28"/>
          <w:szCs w:val="28"/>
          <w:rtl/>
        </w:rPr>
        <w:t xml:space="preserve">*قال صاحب الوسائل رحمه اللّه:حمله الشیخ علی من لیس لها نساء أو کنّ مختلفات...إلخ.</w:t>
      </w:r>
    </w:p>
    <w:p>
      <w:pPr>
        <w:pStyle w:val="BookText"/>
      </w:pPr>
      <w:r>
        <w:rPr>
          <w:rFonts w:ascii="IRNazanin" w:hAnsi="IRNazanin" w:eastAsia="IRNazanin" w:cs="IRNazanin"/>
          <w:lang w:bidi="fa-IR"/>
          <w:color w:val="111111"/>
          <w:sz w:val="28"/>
          <w:szCs w:val="28"/>
          <w:rtl/>
        </w:rPr>
        <w:t xml:space="preserve">أمّا الروایة التی یمکن استفادة أخذ الستّة من کلّ شهر أو السبعة کذلک أیضا منقولة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یونس عن غیر واحد سألوا أبا عبد اللّه علیه السّلام عن الحیض و السنّة فی وقته،فقال:إنّ رسول اللّه صلّی اللّه علیه و آله سنّ فی الحیض ثلاث سنن(إلی أن قال:)أنّ امرأة یقال لها:«حمنة»بنت جحش أتت رسول اللّه صلّی اللّه علیه و آله فقالت:إنّی استحضت حیضة شدیدة،فقال:احتشی کرسفا،فقالت:إنّه أشدّ من ذلک،إنّی أثجّه ثجّا،فقال:تلجمی و تحیّضی فی کلّ شهر فی علم اللّه ستّة أیّام أو سبعة أیّام ثمّ اغتسلی غسلا...إلخ(المصدر السابق:ص 547 ح 3).</w:t>
      </w:r>
    </w:p>
    <w:p>
      <w:pPr>
        <w:pStyle w:val="BookText"/>
      </w:pPr>
      <w:r>
        <w:rPr>
          <w:rFonts w:ascii="Amiri" w:hAnsi="Amiri" w:eastAsia="Amiri" w:cs="Amiri"/>
          <w:lang w:bidi="ar-SA"/>
          <w:color w:val="111111"/>
          <w:sz w:val="28"/>
          <w:szCs w:val="28"/>
          <w:rtl/>
        </w:rPr>
        <w:t xml:space="preserve">الثلاثة و العشرة.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تتخیّر فی وضع ما اختارته</w:t>
      </w:r>
      <w:r>
        <w:rPr>
          <w:rStyle w:val="FootnoteReference"/>
        </w:rPr>
        <w:footnoteReference w:id="1190"/>
      </w:r>
      <w:r>
        <w:rPr>
          <w:rFonts w:ascii="IRNazanin" w:hAnsi="IRNazanin" w:eastAsia="IRNazanin" w:cs="IRNazanin"/>
          <w:lang w:bidi="fa-IR"/>
          <w:color w:val="111111"/>
          <w:sz w:val="28"/>
          <w:szCs w:val="28"/>
          <w:rtl/>
        </w:rPr>
        <w:t xml:space="preserve">حیث شاءت من أیّام الدم و إن کان الأولی الأوّل</w:t>
      </w:r>
      <w:r>
        <w:rPr>
          <w:rStyle w:val="FootnoteReference"/>
        </w:rPr>
        <w:footnoteReference w:id="1191"/>
      </w:r>
      <w:r>
        <w:rPr>
          <w:rFonts w:ascii="IRNazanin" w:hAnsi="IRNazanin" w:eastAsia="IRNazanin" w:cs="IRNazanin"/>
          <w:lang w:bidi="fa-IR"/>
          <w:color w:val="111111"/>
          <w:sz w:val="28"/>
          <w:szCs w:val="28"/>
          <w:rtl/>
        </w:rPr>
        <w:t xml:space="preserve">،و لا اعتراض للزوج فی ذلک</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w:t>
      </w:r>
      <w:r>
        <w:rPr>
          <w:rStyle w:val="FootnoteReference"/>
        </w:rPr>
        <w:footnoteReference w:id="1193"/>
      </w:r>
      <w:r>
        <w:rPr>
          <w:rFonts w:ascii="IRNazanin" w:hAnsi="IRNazanin" w:eastAsia="IRNazanin" w:cs="IRNazanin"/>
          <w:lang w:bidi="fa-IR"/>
          <w:color w:val="111111"/>
          <w:sz w:val="28"/>
          <w:szCs w:val="28"/>
          <w:rtl/>
        </w:rPr>
        <w:t xml:space="preserve">فی الشهر الأوّل،أمّا ما بعده فتأخذ ما یوافقه</w:t>
      </w:r>
      <w:r>
        <w:rPr>
          <w:rStyle w:val="FootnoteReference"/>
        </w:rPr>
        <w:footnoteReference w:id="1194"/>
      </w:r>
      <w:r>
        <w:rPr>
          <w:rFonts w:ascii="IRNazanin" w:hAnsi="IRNazanin" w:eastAsia="IRNazanin" w:cs="IRNazanin"/>
          <w:lang w:bidi="fa-IR"/>
          <w:color w:val="111111"/>
          <w:sz w:val="28"/>
          <w:szCs w:val="28"/>
          <w:rtl/>
        </w:rPr>
        <w:t xml:space="preserve">وقتا.</w:t>
      </w:r>
    </w:p>
    <w:p>
      <w:pPr>
        <w:pStyle w:val="BookText"/>
      </w:pPr>
      <w:r>
        <w:rPr>
          <w:rFonts w:ascii="IRNazanin" w:hAnsi="IRNazanin" w:eastAsia="IRNazanin" w:cs="IRNazanin"/>
          <w:lang w:bidi="fa-IR"/>
          <w:color w:val="111111"/>
          <w:sz w:val="28"/>
          <w:szCs w:val="28"/>
          <w:rtl/>
        </w:rPr>
        <w:t xml:space="preserve">و هذا</w:t>
      </w:r>
      <w:r>
        <w:rPr>
          <w:rStyle w:val="FootnoteReference"/>
        </w:rPr>
        <w:footnoteReference w:id="1195"/>
      </w:r>
      <w:r>
        <w:rPr>
          <w:rFonts w:ascii="IRNazanin" w:hAnsi="IRNazanin" w:eastAsia="IRNazanin" w:cs="IRNazanin"/>
          <w:lang w:bidi="fa-IR"/>
          <w:color w:val="111111"/>
          <w:sz w:val="28"/>
          <w:szCs w:val="28"/>
          <w:rtl/>
        </w:rPr>
        <w:t xml:space="preserve">إذا نسیت المضطربة الوقت و العدد معا،أمّا لو نسیت أحدهما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فإن کان الوقت</w:t>
      </w:r>
      <w:r>
        <w:rPr>
          <w:rStyle w:val="FootnoteReference"/>
        </w:rPr>
        <w:footnoteReference w:id="1196"/>
      </w:r>
      <w:r>
        <w:rPr>
          <w:rFonts w:ascii="IRNazanin" w:hAnsi="IRNazanin" w:eastAsia="IRNazanin" w:cs="IRNazanin"/>
          <w:lang w:bidi="fa-IR"/>
          <w:color w:val="111111"/>
          <w:sz w:val="28"/>
          <w:szCs w:val="28"/>
          <w:rtl/>
        </w:rPr>
        <w:t xml:space="preserve">أخذت العدد کالروایات،أو العدد</w:t>
      </w:r>
      <w:r>
        <w:rPr>
          <w:rStyle w:val="FootnoteReference"/>
        </w:rPr>
        <w:footnoteReference w:id="1197"/>
      </w:r>
      <w:r>
        <w:rPr>
          <w:rFonts w:ascii="IRNazanin" w:hAnsi="IRNazanin" w:eastAsia="IRNazanin" w:cs="IRNazanin"/>
          <w:lang w:bidi="fa-IR"/>
          <w:color w:val="111111"/>
          <w:sz w:val="28"/>
          <w:szCs w:val="28"/>
          <w:rtl/>
        </w:rPr>
        <w:t xml:space="preserve">جعلت ما تیقّن من الوقت حیضا أوّلا</w:t>
      </w:r>
      <w:r>
        <w:rPr>
          <w:rStyle w:val="FootnoteReference"/>
        </w:rPr>
        <w:footnoteReference w:id="1198"/>
      </w:r>
      <w:r>
        <w:rPr>
          <w:rFonts w:ascii="IRNazanin" w:hAnsi="IRNazanin" w:eastAsia="IRNazanin" w:cs="IRNazanin"/>
          <w:lang w:bidi="fa-IR"/>
          <w:color w:val="111111"/>
          <w:sz w:val="28"/>
          <w:szCs w:val="28"/>
          <w:rtl/>
        </w:rPr>
        <w:t xml:space="preserve">أو آخرا</w:t>
      </w:r>
      <w:r>
        <w:rPr>
          <w:rStyle w:val="FootnoteReference"/>
        </w:rPr>
        <w:footnoteReference w:id="1199"/>
      </w:r>
      <w:r>
        <w:rPr>
          <w:rFonts w:ascii="IRNazanin" w:hAnsi="IRNazanin" w:eastAsia="IRNazanin" w:cs="IRNazanin"/>
          <w:lang w:bidi="fa-IR"/>
          <w:color w:val="111111"/>
          <w:sz w:val="28"/>
          <w:szCs w:val="28"/>
          <w:rtl/>
        </w:rPr>
        <w:t xml:space="preserve">أو ما بینهما</w:t>
      </w:r>
      <w:r>
        <w:rPr>
          <w:rStyle w:val="FootnoteReference"/>
        </w:rPr>
        <w:footnoteReference w:id="1200"/>
      </w:r>
      <w:r>
        <w:rPr>
          <w:rFonts w:ascii="IRNazanin" w:hAnsi="IRNazanin" w:eastAsia="IRNazanin" w:cs="IRNazanin"/>
          <w:lang w:bidi="fa-IR"/>
          <w:color w:val="111111"/>
          <w:sz w:val="28"/>
          <w:szCs w:val="28"/>
          <w:rtl/>
        </w:rPr>
        <w:t xml:space="preserve">و أکملته</w:t>
      </w:r>
      <w:r>
        <w:rPr>
          <w:rStyle w:val="FootnoteReference"/>
        </w:rPr>
        <w:footnoteReference w:id="1201"/>
      </w:r>
      <w:r>
        <w:rPr>
          <w:rFonts w:ascii="IRNazanin" w:hAnsi="IRNazanin" w:eastAsia="IRNazanin" w:cs="IRNazanin"/>
          <w:lang w:bidi="fa-IR"/>
          <w:color w:val="111111"/>
          <w:sz w:val="28"/>
          <w:szCs w:val="28"/>
          <w:rtl/>
        </w:rPr>
        <w:t xml:space="preserve">بإحدی الروایات علی وجه یطابق</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ذکرت أوّله</w:t>
      </w:r>
      <w:r>
        <w:rPr>
          <w:rStyle w:val="FootnoteReference"/>
        </w:rPr>
        <w:footnoteReference w:id="1203"/>
      </w:r>
      <w:r>
        <w:rPr>
          <w:rFonts w:ascii="IRNazanin" w:hAnsi="IRNazanin" w:eastAsia="IRNazanin" w:cs="IRNazanin"/>
          <w:lang w:bidi="fa-IR"/>
          <w:color w:val="111111"/>
          <w:sz w:val="28"/>
          <w:szCs w:val="28"/>
          <w:rtl/>
        </w:rPr>
        <w:t xml:space="preserve">أکملته ثلاثة متیقّنة و أکملته</w:t>
      </w:r>
      <w:r>
        <w:rPr>
          <w:rStyle w:val="FootnoteReference"/>
        </w:rPr>
        <w:footnoteReference w:id="1204"/>
      </w:r>
      <w:r>
        <w:rPr>
          <w:rFonts w:ascii="Amiri" w:hAnsi="Amiri" w:eastAsia="Amiri" w:cs="Amiri"/>
          <w:lang w:bidi="ar-SA"/>
          <w:color w:val="111111"/>
          <w:sz w:val="28"/>
          <w:szCs w:val="28"/>
          <w:rtl/>
        </w:rPr>
        <w:t xml:space="preserve">بعدد مرویّ.</w:t>
      </w:r>
    </w:p>
    <w:p>
      <w:pPr>
        <w:pStyle w:val="BookText"/>
      </w:pPr>
      <w:r>
        <w:rPr>
          <w:rFonts w:ascii="IRNazanin" w:hAnsi="IRNazanin" w:eastAsia="IRNazanin" w:cs="IRNazanin"/>
          <w:lang w:bidi="fa-IR"/>
          <w:color w:val="111111"/>
          <w:sz w:val="28"/>
          <w:szCs w:val="28"/>
          <w:rtl/>
        </w:rPr>
        <w:t xml:space="preserve">أو آخره</w:t>
      </w:r>
      <w:r>
        <w:rPr>
          <w:rStyle w:val="FootnoteReference"/>
        </w:rPr>
        <w:footnoteReference w:id="1205"/>
      </w:r>
      <w:r>
        <w:rPr>
          <w:rFonts w:ascii="IRNazanin" w:hAnsi="IRNazanin" w:eastAsia="IRNazanin" w:cs="IRNazanin"/>
          <w:lang w:bidi="fa-IR"/>
          <w:color w:val="111111"/>
          <w:sz w:val="28"/>
          <w:szCs w:val="28"/>
          <w:rtl/>
        </w:rPr>
        <w:t xml:space="preserve">تحیّضت بیومین قبله متیقّنة</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إیضاح:إذا تیقّنت فاقدة التمییز أو المضطربة أنّها حاضت فی الشهر السابق و کان آخر حیضها الیوم الثامن منه فلو اختارت من الموارد الثلاثة المذکورة ستّة ستّة من کلّ شهر جعلت الحیض من الیوم الثالث لیقع آخر حیضها فی الیوم الثامن من الشهر.</w:t>
      </w:r>
    </w:p>
    <w:p>
      <w:pPr>
        <w:pStyle w:val="BookText"/>
      </w:pPr>
      <w:r>
        <w:rPr>
          <w:rFonts w:ascii="IRNazanin" w:hAnsi="IRNazanin" w:eastAsia="IRNazanin" w:cs="IRNazanin"/>
          <w:lang w:bidi="fa-IR"/>
          <w:color w:val="111111"/>
          <w:sz w:val="28"/>
          <w:szCs w:val="28"/>
          <w:rtl/>
        </w:rPr>
        <w:t xml:space="preserve">و الضمیر فی قوله«قبلهما»یرجع إلی الیومین.</w:t>
      </w:r>
    </w:p>
    <w:p>
      <w:pPr>
        <w:pStyle w:val="BookText"/>
      </w:pPr>
      <w:r>
        <w:rPr>
          <w:rFonts w:ascii="IRNazanin" w:hAnsi="IRNazanin" w:eastAsia="IRNazanin" w:cs="IRNazanin"/>
          <w:lang w:bidi="fa-IR"/>
          <w:color w:val="111111"/>
          <w:sz w:val="28"/>
          <w:szCs w:val="28"/>
          <w:rtl/>
        </w:rPr>
        <w:t xml:space="preserve">و قبلهما تمام الروایة.</w:t>
      </w:r>
    </w:p>
    <w:p>
      <w:pPr>
        <w:pStyle w:val="BookText"/>
      </w:pPr>
      <w:r>
        <w:rPr>
          <w:rFonts w:ascii="IRNazanin" w:hAnsi="IRNazanin" w:eastAsia="IRNazanin" w:cs="IRNazanin"/>
          <w:lang w:bidi="fa-IR"/>
          <w:color w:val="111111"/>
          <w:sz w:val="28"/>
          <w:szCs w:val="28"/>
          <w:rtl/>
        </w:rPr>
        <w:t xml:space="preserve">أو وسطه</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إیضاح:اعلم أنّ المراد من وسط الحیض السابق یکون علی قسمین:</w:t>
      </w:r>
    </w:p>
    <w:p>
      <w:pPr>
        <w:pStyle w:val="BookText"/>
      </w:pPr>
      <w:r>
        <w:rPr>
          <w:rFonts w:ascii="IRNazanin" w:hAnsi="IRNazanin" w:eastAsia="IRNazanin" w:cs="IRNazanin"/>
          <w:lang w:bidi="fa-IR"/>
          <w:color w:val="111111"/>
          <w:sz w:val="28"/>
          <w:szCs w:val="28"/>
          <w:rtl/>
        </w:rPr>
        <w:t xml:space="preserve">الأوّل:کون الوسط بمعناه الحقیقیّ،و هو الذی یحفّه العددان المتساویان.</w:t>
      </w:r>
    </w:p>
    <w:p>
      <w:pPr>
        <w:pStyle w:val="BookText"/>
      </w:pPr>
      <w:r>
        <w:rPr>
          <w:rFonts w:ascii="IRNazanin" w:hAnsi="IRNazanin" w:eastAsia="IRNazanin" w:cs="IRNazanin"/>
          <w:lang w:bidi="fa-IR"/>
          <w:color w:val="111111"/>
          <w:sz w:val="28"/>
          <w:szCs w:val="28"/>
          <w:rtl/>
        </w:rPr>
        <w:t xml:space="preserve">الثانی:کون الوسط بمعنی الأثناء لا الوسط الحقیقیّ الذی یحفّه العددان المتساویان،و کلّ منهما یکون علی قسمین:</w:t>
      </w:r>
    </w:p>
    <w:p>
      <w:pPr>
        <w:pStyle w:val="BookText"/>
      </w:pPr>
      <w:r>
        <w:rPr>
          <w:rFonts w:ascii="IRNazanin" w:hAnsi="IRNazanin" w:eastAsia="IRNazanin" w:cs="IRNazanin"/>
          <w:lang w:bidi="fa-IR"/>
          <w:color w:val="111111"/>
          <w:sz w:val="28"/>
          <w:szCs w:val="28"/>
          <w:rtl/>
        </w:rPr>
        <w:t xml:space="preserve">أ:کون الوسط یوما واحدا.</w:t>
      </w:r>
    </w:p>
    <w:p>
      <w:pPr>
        <w:pStyle w:val="BookText"/>
      </w:pPr>
      <w:r>
        <w:rPr>
          <w:rFonts w:ascii="IRNazanin" w:hAnsi="IRNazanin" w:eastAsia="IRNazanin" w:cs="IRNazanin"/>
          <w:lang w:bidi="fa-IR"/>
          <w:color w:val="111111"/>
          <w:sz w:val="28"/>
          <w:szCs w:val="28"/>
          <w:rtl/>
        </w:rPr>
        <w:t xml:space="preserve">ب:کون الوسط یومین.</w:t>
      </w:r>
    </w:p>
    <w:p>
      <w:pPr>
        <w:pStyle w:val="BookText"/>
      </w:pPr>
      <w:r>
        <w:rPr>
          <w:rFonts w:ascii="IRNazanin" w:hAnsi="IRNazanin" w:eastAsia="IRNazanin" w:cs="IRNazanin"/>
          <w:lang w:bidi="fa-IR"/>
          <w:color w:val="111111"/>
          <w:sz w:val="28"/>
          <w:szCs w:val="28"/>
          <w:rtl/>
        </w:rPr>
        <w:t xml:space="preserve">أمّا القسم الأوّل من الوسط الحقیقیّ-و هو کون المتوسّط یوما واحدا-فتأخذ المضطربة روایة السبعة لرعایته لا غیرها،لتحقّق العمل بالوسط الحقیقیّ بها خاصّة،مثلا إذا کان الیوم الرابع متیقّن الحیض فی الشهر السابق جعلت الحیض من أوّل الشهر إلی الیوم السابع منه،فیکون الیوم الرابع إذا وسطا حقیقیّا،لأنّه واقع بین عددی الثلاثة قبله و بعده.</w:t>
      </w:r>
    </w:p>
    <w:p>
      <w:pPr>
        <w:pStyle w:val="BookText"/>
      </w:pPr>
      <w:r>
        <w:rPr>
          <w:rFonts w:ascii="IRNazanin" w:hAnsi="IRNazanin" w:eastAsia="IRNazanin" w:cs="IRNazanin"/>
          <w:lang w:bidi="fa-IR"/>
          <w:color w:val="111111"/>
          <w:sz w:val="28"/>
          <w:szCs w:val="28"/>
          <w:rtl/>
        </w:rPr>
        <w:t xml:space="preserve">و مثال القسم الثانی من الوسط الحقیقیّ-و هو کون العدد المتوسّط یومین-هو ما إذا تیقّنت المضطربة حیضها فی الیوم الثالث و الرابع من الشهر السابق،فتجعل الحیض من أوّل الشهر إلی السادس منه،فیکون الیومان الثالث و الرابع إذا وسطین حقیقیّین،و لا تختار فی هذه الصورة إلاّ روایة الستّة،لعدم إمکان تحصیل الوسط الحقیقیّ إلاّ بالعمل بها خاصّة.</w:t>
      </w:r>
    </w:p>
    <w:p>
      <w:pPr>
        <w:pStyle w:val="BookText"/>
      </w:pPr>
      <w:r>
        <w:rPr>
          <w:rFonts w:ascii="IRNazanin" w:hAnsi="IRNazanin" w:eastAsia="IRNazanin" w:cs="IRNazanin"/>
          <w:lang w:bidi="fa-IR"/>
          <w:color w:val="111111"/>
          <w:sz w:val="28"/>
          <w:szCs w:val="28"/>
          <w:rtl/>
        </w:rPr>
        <w:t xml:space="preserve">أمّا القسم الثانی-و هو الوسط بمعنی الأثناء لا الحقیقیّ-فتجعل الحائض المتیقّن فیه فی أثناء الأیّام التی تختارها للحیض کیف کان کما یأتی.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المحفوف</w:t>
      </w:r>
      <w:r>
        <w:rPr>
          <w:rStyle w:val="FootnoteReference"/>
        </w:rPr>
        <w:footnoteReference w:id="1208"/>
      </w:r>
      <w:r>
        <w:rPr>
          <w:rFonts w:ascii="IRNazanin" w:hAnsi="IRNazanin" w:eastAsia="IRNazanin" w:cs="IRNazanin"/>
          <w:lang w:bidi="fa-IR"/>
          <w:color w:val="111111"/>
          <w:sz w:val="28"/>
          <w:szCs w:val="28"/>
          <w:rtl/>
        </w:rPr>
        <w:t xml:space="preserve">بمتساویین و أنّه یوم</w:t>
      </w:r>
      <w:r>
        <w:rPr>
          <w:rStyle w:val="FootnoteReference"/>
        </w:rPr>
        <w:footnoteReference w:id="1209"/>
      </w:r>
      <w:r>
        <w:rPr>
          <w:rFonts w:ascii="IRNazanin" w:hAnsi="IRNazanin" w:eastAsia="IRNazanin" w:cs="IRNazanin"/>
          <w:lang w:bidi="fa-IR"/>
          <w:color w:val="111111"/>
          <w:sz w:val="28"/>
          <w:szCs w:val="28"/>
          <w:rtl/>
        </w:rPr>
        <w:t xml:space="preserve">حفّته بیومین و اختارت</w:t>
      </w:r>
      <w:r>
        <w:rPr>
          <w:rStyle w:val="FootnoteReference"/>
        </w:rPr>
        <w:footnoteReference w:id="1210"/>
      </w:r>
      <w:r>
        <w:rPr>
          <w:rFonts w:ascii="IRNazanin" w:hAnsi="IRNazanin" w:eastAsia="IRNazanin" w:cs="IRNazanin"/>
          <w:lang w:bidi="fa-IR"/>
          <w:color w:val="111111"/>
          <w:sz w:val="28"/>
          <w:szCs w:val="28"/>
          <w:rtl/>
        </w:rPr>
        <w:t xml:space="preserve">روایة السبعة لتطابق</w:t>
      </w:r>
      <w:r>
        <w:rPr>
          <w:rStyle w:val="FootnoteReference"/>
        </w:rPr>
        <w:footnoteReference w:id="1211"/>
      </w:r>
      <w:r>
        <w:rPr>
          <w:rFonts w:ascii="IRNazanin" w:hAnsi="IRNazanin" w:eastAsia="IRNazanin" w:cs="IRNazanin"/>
          <w:lang w:bidi="fa-IR"/>
          <w:color w:val="111111"/>
          <w:sz w:val="28"/>
          <w:szCs w:val="28"/>
          <w:rtl/>
        </w:rPr>
        <w:t xml:space="preserve">الوسط...........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یومان</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و معنی العبارة هکذا:فإن ذکرت المضطربة أو فاقدة التمییز وسط حیضها السابق فی الشهر الماضی و أنّه کان یومین...إلخ.</w:t>
      </w:r>
    </w:p>
    <w:p>
      <w:pPr>
        <w:pStyle w:val="BookText"/>
      </w:pPr>
      <w:r>
        <w:rPr>
          <w:rFonts w:ascii="Amiri" w:hAnsi="Amiri" w:eastAsia="Amiri" w:cs="Amiri"/>
          <w:lang w:bidi="ar-SA"/>
          <w:color w:val="111111"/>
          <w:sz w:val="28"/>
          <w:szCs w:val="28"/>
          <w:rtl/>
        </w:rPr>
        <w:t xml:space="preserve">حفّتهما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المعنی هکذا:فإن ذکرت المضطربة أو فاقدة التمییز وسط حیضها السابق و أنّه یومان حفّتهما بمثلهما و جعلت یومین قبلهما و یومین بعدهما حیضا،فیقع الیومان إذا وسطین حقیقیّین،و لا یمکن تحصیل الوسط فی هذه الصورة إلاّ باختیار الروایة الدالّة علی الستّة.</w:t>
      </w:r>
    </w:p>
    <w:p>
      <w:pPr>
        <w:pStyle w:val="BookText"/>
      </w:pPr>
      <w:r>
        <w:rPr>
          <w:rFonts w:ascii="IRNazanin" w:hAnsi="IRNazanin" w:eastAsia="IRNazanin" w:cs="IRNazanin"/>
          <w:lang w:bidi="fa-IR"/>
          <w:color w:val="111111"/>
          <w:sz w:val="28"/>
          <w:szCs w:val="28"/>
          <w:rtl/>
        </w:rPr>
        <w:t xml:space="preserve">بمثلهما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معنی قوله«فتیقّنت أربعة»هو أنّ الأیّام الأربعة تکون علی هذا الفرض متیقّنة، فتکمل العدد المذکور بإحدی الروایات،و لا یمکن ذلک إلاّ باختیارها روایة الستّة کما ذکر.</w:t>
      </w:r>
    </w:p>
    <w:p>
      <w:pPr>
        <w:pStyle w:val="BookText"/>
      </w:pPr>
      <w:r>
        <w:rPr>
          <w:rFonts w:ascii="IRNazanin" w:hAnsi="IRNazanin" w:eastAsia="IRNazanin" w:cs="IRNazanin"/>
          <w:lang w:bidi="fa-IR"/>
          <w:color w:val="111111"/>
          <w:sz w:val="28"/>
          <w:szCs w:val="28"/>
          <w:rtl/>
        </w:rPr>
        <w:t xml:space="preserve">،فتیقّنت أربعة و اختارت روایة الستّة، فتجعل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قبل المتیقّن یوما و بعده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یوما.</w:t>
      </w:r>
    </w:p>
    <w:p>
      <w:pPr>
        <w:pStyle w:val="BookText"/>
      </w:pPr>
      <w:r>
        <w:rPr>
          <w:rFonts w:ascii="IRNazanin" w:hAnsi="IRNazanin" w:eastAsia="IRNazanin" w:cs="IRNazanin"/>
          <w:lang w:bidi="fa-IR"/>
          <w:color w:val="111111"/>
          <w:sz w:val="28"/>
          <w:szCs w:val="28"/>
          <w:rtl/>
        </w:rPr>
        <w:t xml:space="preserve">أو الوسط</w:t>
      </w:r>
      <w:r>
        <w:rPr>
          <w:rStyle w:val="FootnoteReference"/>
        </w:rPr>
        <w:footnoteReference w:id="1213"/>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الأثناء مطلقا</w:t>
      </w:r>
      <w:r>
        <w:rPr>
          <w:rStyle w:val="FootnoteReference"/>
        </w:rPr>
        <w:footnoteReference w:id="1214"/>
      </w:r>
      <w:r>
        <w:rPr>
          <w:rFonts w:ascii="Amiri" w:hAnsi="Amiri" w:eastAsia="Amiri" w:cs="Amiri"/>
          <w:lang w:bidi="ar-SA"/>
          <w:color w:val="111111"/>
          <w:sz w:val="28"/>
          <w:szCs w:val="28"/>
          <w:rtl/>
        </w:rPr>
        <w:t xml:space="preserve">حفّته</w:t>
      </w:r>
      <w:r>
        <w:rPr>
          <w:rStyle w:val="FootnoteReference"/>
        </w:rPr>
        <w:footnoteReference w:id="1215"/>
      </w:r>
      <w:r>
        <w:rPr>
          <w:rFonts w:ascii="IRNazanin" w:hAnsi="IRNazanin" w:eastAsia="IRNazanin" w:cs="IRNazanin"/>
          <w:lang w:bidi="fa-IR"/>
          <w:color w:val="111111"/>
          <w:sz w:val="28"/>
          <w:szCs w:val="28"/>
          <w:rtl/>
        </w:rPr>
        <w:t xml:space="preserve">بیومین متیقّنة،و أکملته</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و هکذا لو اختارت روایة الستّة أضافت إلی الثلاثة المذکورة ثلاثة أیّام قبلها أو بعدها،أو یوما قبل الثلاثة المذکورة و یومین بعدها،أو بالعکس.</w:t>
      </w:r>
    </w:p>
    <w:p>
      <w:pPr>
        <w:pStyle w:val="BookText"/>
      </w:pPr>
      <w:r>
        <w:rPr>
          <w:rFonts w:ascii="IRNazanin" w:hAnsi="IRNazanin" w:eastAsia="IRNazanin" w:cs="IRNazanin"/>
          <w:lang w:bidi="fa-IR"/>
          <w:color w:val="111111"/>
          <w:sz w:val="28"/>
          <w:szCs w:val="28"/>
          <w:rtl/>
        </w:rPr>
        <w:t xml:space="preserve">و لا یتعیّن فی هذا الفرض اختیار روایة الستّة أو السبعة،لعدم المتیقّن وسطا حقیقیّا.</w:t>
      </w:r>
    </w:p>
    <w:p>
      <w:pPr>
        <w:pStyle w:val="BookText"/>
      </w:pPr>
      <w:r>
        <w:rPr>
          <w:rFonts w:ascii="IRNazanin" w:hAnsi="IRNazanin" w:eastAsia="IRNazanin" w:cs="IRNazanin"/>
          <w:lang w:bidi="fa-IR"/>
          <w:color w:val="111111"/>
          <w:sz w:val="28"/>
          <w:szCs w:val="28"/>
          <w:rtl/>
        </w:rPr>
        <w:t xml:space="preserve">بإحدی الروایات متقدّمة أو متأخّرة أو بالتفریق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هنا بین تیقّن یوم</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 المراد من عدم الفرق هو جواز اختیارها إحدی الروایات الثلاث مطلقا، فیجوز لها اختیار الستّة أو السبعة و الحال أنّ الواجب علیها کان اختیار السبعة فی فرض الوسط الحقیقیّ إذا کان یوما و اختیار الستّة إذا کان یومین.</w:t>
      </w:r>
    </w:p>
    <w:p>
      <w:pPr>
        <w:pStyle w:val="BookText"/>
      </w:pPr>
      <w:r>
        <w:rPr>
          <w:rFonts w:ascii="IRNazanin" w:hAnsi="IRNazanin" w:eastAsia="IRNazanin" w:cs="IRNazanin"/>
          <w:lang w:bidi="fa-IR"/>
          <w:color w:val="111111"/>
          <w:sz w:val="28"/>
          <w:szCs w:val="28"/>
          <w:rtl/>
        </w:rPr>
        <w:t xml:space="preserve">و أزید.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ذکرت</w:t>
      </w:r>
      <w:r>
        <w:rPr>
          <w:rStyle w:val="FootnoteReference"/>
        </w:rPr>
        <w:footnoteReference w:id="1218"/>
      </w:r>
      <w:r>
        <w:rPr>
          <w:rFonts w:ascii="IRNazanin" w:hAnsi="IRNazanin" w:eastAsia="IRNazanin" w:cs="IRNazanin"/>
          <w:lang w:bidi="fa-IR"/>
          <w:color w:val="111111"/>
          <w:sz w:val="28"/>
          <w:szCs w:val="28"/>
          <w:rtl/>
        </w:rPr>
        <w:t xml:space="preserve">عددا فی الجملة</w:t>
      </w:r>
      <w:r>
        <w:rPr>
          <w:rStyle w:val="FootnoteReference"/>
        </w:rPr>
        <w:footnoteReference w:id="1219"/>
      </w:r>
      <w:r>
        <w:rPr>
          <w:rFonts w:ascii="Amiri" w:hAnsi="Amiri" w:eastAsia="Amiri" w:cs="Amiri"/>
          <w:lang w:bidi="ar-SA"/>
          <w:color w:val="111111"/>
          <w:sz w:val="28"/>
          <w:szCs w:val="28"/>
          <w:rtl/>
        </w:rPr>
        <w:t xml:space="preserve">فهو المتیقّن خاصّة</w:t>
      </w:r>
      <w:r>
        <w:rPr>
          <w:rStyle w:val="FootnoteReference"/>
        </w:rPr>
        <w:footnoteReference w:id="1220"/>
      </w:r>
      <w:r>
        <w:rPr>
          <w:rFonts w:ascii="IRNazanin" w:hAnsi="IRNazanin" w:eastAsia="IRNazanin" w:cs="IRNazanin"/>
          <w:lang w:bidi="fa-IR"/>
          <w:color w:val="111111"/>
          <w:sz w:val="28"/>
          <w:szCs w:val="28"/>
          <w:rtl/>
        </w:rPr>
        <w:t xml:space="preserve">،و أکملته بإحدی الروایات قبله</w:t>
      </w:r>
      <w:r>
        <w:rPr>
          <w:rStyle w:val="FootnoteReference"/>
        </w:rPr>
        <w:footnoteReference w:id="1221"/>
      </w:r>
      <w:r>
        <w:rPr>
          <w:rFonts w:ascii="IRNazanin" w:hAnsi="IRNazanin" w:eastAsia="IRNazanin" w:cs="IRNazanin"/>
          <w:lang w:bidi="fa-IR"/>
          <w:color w:val="111111"/>
          <w:sz w:val="28"/>
          <w:szCs w:val="28"/>
          <w:rtl/>
        </w:rPr>
        <w:t xml:space="preserve">أو بعده أو بالتفریق</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احتیاط لها بالجمع بین التکلیفات عندنا</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*من حواشی الکتاب:أی عند من حکم فی کلّ أفراد المضطربة بالرجوع إلی الروایات، فإنّه لا احتیاط عنده،فأمّا الشیخ فحکم فی ناسیة الوقت خاصّة بالاحتیاط فی کلّ أیّام الدم،و فی ناسیة العدد بعد الثلاثة،و خصّ الروایات بناسیتهما و بالمبتدئة بعد فقدان التمییز و الرجوع إلی الأقران،و تبعه المحقّق فی الشرائع(حاشیة سلطان العلماء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5" w:name="pg19794_203029"/>
    <w:bookmarkEnd w:id="85"/>
    <w:p>
      <w:pPr>
        <w:pStyle w:val="BookText"/>
      </w:pPr>
      <w:r>
        <w:rPr>
          <w:rFonts w:ascii="IRNazanin" w:hAnsi="IRNazanin" w:eastAsia="IRNazanin" w:cs="IRNazanin"/>
          <w:lang w:bidi="fa-IR"/>
          <w:color w:val="111111"/>
          <w:sz w:val="28"/>
          <w:szCs w:val="28"/>
          <w:rtl/>
        </w:rPr>
        <w:t xml:space="preserve">و إن جاز فعله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6"/>
      </w:pPr>
      <w:bookmarkStart w:id="255" w:name="_Toc115"/>
      <w:r>
        <w:t>(ما یحرم علی الحائض)</w:t>
      </w:r>
      <w:bookmarkEnd w:id="255"/>
    </w:p>
    <w:p>
      <w:pPr>
        <w:pStyle w:val="BookText"/>
      </w:pPr>
      <w:r>
        <w:rPr>
          <w:rFonts w:ascii="IRNazanin" w:hAnsi="IRNazanin" w:eastAsia="IRNazanin" w:cs="IRNazanin"/>
          <w:lang w:bidi="fa-IR"/>
          <w:color w:val="111111"/>
          <w:sz w:val="28"/>
          <w:szCs w:val="28"/>
          <w:rtl/>
        </w:rPr>
        <w:t xml:space="preserve">(و یحرم علیها) أی علی الحائض مطلقا</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و لا یخفی أنّ تحریم الصلاة و الصوم علیها إنّما هو من حیث التشریع لا بالذات.</w:t>
      </w:r>
    </w:p>
    <w:p>
      <w:pPr>
        <w:pStyle w:val="BookText"/>
      </w:pPr>
      <w:r>
        <w:rPr>
          <w:rFonts w:ascii="IRNazanin" w:hAnsi="IRNazanin" w:eastAsia="IRNazanin" w:cs="IRNazanin"/>
          <w:lang w:bidi="fa-IR"/>
          <w:color w:val="111111"/>
          <w:sz w:val="28"/>
          <w:szCs w:val="28"/>
          <w:rtl/>
        </w:rPr>
        <w:t xml:space="preserve">و قوله«مطلقا»إشارة إلی عدم الفرق بین کونها ذات عادة أو مبتدئة أو مضطربة.</w:t>
      </w:r>
    </w:p>
    <w:p>
      <w:pPr>
        <w:pStyle w:val="BookText"/>
      </w:pPr>
      <w:r>
        <w:rPr>
          <w:rFonts w:ascii="Amiri" w:hAnsi="Amiri" w:eastAsia="Amiri" w:cs="Amiri"/>
          <w:lang w:bidi="ar-SA"/>
          <w:color w:val="111111"/>
          <w:sz w:val="28"/>
          <w:szCs w:val="28"/>
          <w:rtl/>
        </w:rPr>
        <w:t xml:space="preserve">(الصلاة) واجبة و مندوبة.</w:t>
      </w:r>
    </w:p>
    <w:p>
      <w:pPr>
        <w:pStyle w:val="BookText"/>
      </w:pPr>
      <w:r>
        <w:rPr>
          <w:rFonts w:ascii="IRNazanin" w:hAnsi="IRNazanin" w:eastAsia="IRNazanin" w:cs="IRNazanin"/>
          <w:lang w:bidi="fa-IR"/>
          <w:color w:val="111111"/>
          <w:sz w:val="28"/>
          <w:szCs w:val="28"/>
          <w:rtl/>
        </w:rPr>
        <w:t xml:space="preserve">(و الصوم،و تقضیه) دونها</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و الدلیل علی وجوب قضائها الصوم دون الصلاة هو الروایات الواردة فی المسألة.</w:t>
      </w:r>
    </w:p>
    <w:p>
      <w:pPr>
        <w:pStyle w:val="BookText"/>
      </w:pPr>
      <w:r>
        <w:rPr>
          <w:rFonts w:ascii="IRNazanin" w:hAnsi="IRNazanin" w:eastAsia="IRNazanin" w:cs="IRNazanin"/>
          <w:lang w:bidi="fa-IR"/>
          <w:color w:val="111111"/>
          <w:sz w:val="28"/>
          <w:szCs w:val="28"/>
          <w:rtl/>
        </w:rPr>
        <w:t xml:space="preserve">أقول:و استثنی بعضهم من عدم قضاء الصلاة قضاء صلاة الطواف،ففی کشف اللثام:إلاّ رکعتی الطواف إذا فاتتاها بعد الطواف فعلیها قضاؤهما.قیل:و کذا إذا نذرت صلاة فی وقت معیّن فاتّفق حیضها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الفارق النصّ</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محمّد بن یعقوب بإسناده عن الحسن(الحسین)بن راشد قال:قلت لأبی عبد اللّه علیه السّلام:</w:t>
      </w:r>
    </w:p>
    <w:p>
      <w:pPr>
        <w:pStyle w:val="BookText"/>
      </w:pPr>
      <w:r>
        <w:rPr>
          <w:rFonts w:ascii="IRNazanin" w:hAnsi="IRNazanin" w:eastAsia="IRNazanin" w:cs="IRNazanin"/>
          <w:lang w:bidi="fa-IR"/>
          <w:color w:val="111111"/>
          <w:sz w:val="28"/>
          <w:szCs w:val="28"/>
          <w:rtl/>
        </w:rPr>
        <w:t xml:space="preserve">الحائض تقضی الصلاة؟قال:لا،قلت:تقضی الصوم؟قال:نعم،قلت:من أین جاء هذا؟قال:إنّ أوّل من قاس إبلیس،الحدیث(الوسائل:ج 2 ص 589 ب 41 من أبواب الحیض من کتاب الطهارة ح 3).</w:t>
      </w:r>
    </w:p>
    <w:p>
      <w:pPr>
        <w:pStyle w:val="BookText"/>
      </w:pPr>
      <w:r>
        <w:rPr>
          <w:rFonts w:ascii="Amiri" w:hAnsi="Amiri" w:eastAsia="Amiri" w:cs="Amiri"/>
          <w:lang w:bidi="ar-SA"/>
          <w:color w:val="111111"/>
          <w:sz w:val="28"/>
          <w:szCs w:val="28"/>
          <w:rtl/>
        </w:rPr>
        <w:t xml:space="preserve">لا مشقّتها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بتکرّرها و لا غیر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الطواف</w:t>
      </w:r>
      <w:r>
        <w:rPr>
          <w:rStyle w:val="FootnoteReference"/>
        </w:rPr>
        <w:footnoteReference w:id="1228"/>
      </w:r>
      <w:r>
        <w:rPr>
          <w:rFonts w:ascii="IRNazanin" w:hAnsi="IRNazanin" w:eastAsia="IRNazanin" w:cs="IRNazanin"/>
          <w:lang w:bidi="fa-IR"/>
          <w:color w:val="111111"/>
          <w:sz w:val="28"/>
          <w:szCs w:val="28"/>
          <w:rtl/>
        </w:rPr>
        <w:t xml:space="preserve">) الواجب و المندوب و إن لم یشترط فیه الطهارة</w:t>
      </w:r>
      <w:r>
        <w:rPr>
          <w:rStyle w:val="FootnoteReference"/>
        </w:rPr>
        <w:footnoteReference w:id="1229"/>
      </w:r>
      <w:r>
        <w:rPr>
          <w:rFonts w:ascii="IRNazanin" w:hAnsi="IRNazanin" w:eastAsia="IRNazanin" w:cs="IRNazanin"/>
          <w:lang w:bidi="fa-IR"/>
          <w:color w:val="111111"/>
          <w:sz w:val="28"/>
          <w:szCs w:val="28"/>
          <w:rtl/>
        </w:rPr>
        <w:t xml:space="preserve">، لتحریم دخول المسجد</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و قوله«مطلقا»إشارة إلی أنّه لا فرق فی حرمة دخول الحائض المسجد الحرام بین اللبث فیه و بین الاجتیاز منه.و الضمیر فی قوله«علیها»یرجع إلی الحائض.</w:t>
      </w:r>
    </w:p>
    <w:p>
      <w:pPr>
        <w:pStyle w:val="BookText"/>
      </w:pPr>
      <w:r>
        <w:rPr>
          <w:rFonts w:ascii="IRNazanin" w:hAnsi="IRNazanin" w:eastAsia="IRNazanin" w:cs="IRNazanin"/>
          <w:lang w:bidi="fa-IR"/>
          <w:color w:val="111111"/>
          <w:sz w:val="28"/>
          <w:szCs w:val="28"/>
          <w:rtl/>
        </w:rPr>
        <w:t xml:space="preserve">مطلقا علیها.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w:t>
      </w:r>
      <w:r>
        <w:rPr>
          <w:rStyle w:val="FootnoteReference"/>
        </w:rPr>
        <w:footnoteReference w:id="1231"/>
      </w:r>
      <w:r>
        <w:rPr>
          <w:rFonts w:ascii="IRNazanin" w:hAnsi="IRNazanin" w:eastAsia="IRNazanin" w:cs="IRNazanin"/>
          <w:lang w:bidi="fa-IR"/>
          <w:color w:val="111111"/>
          <w:sz w:val="28"/>
          <w:szCs w:val="28"/>
          <w:rtl/>
        </w:rPr>
        <w:t xml:space="preserve">) کتابة (القرآن) .</w:t>
      </w:r>
    </w:p>
    <w:p>
      <w:pPr>
        <w:pStyle w:val="BookText"/>
      </w:pPr>
      <w:r>
        <w:rPr>
          <w:rFonts w:ascii="IRNazanin" w:hAnsi="IRNazanin" w:eastAsia="IRNazanin" w:cs="IRNazanin"/>
          <w:lang w:bidi="fa-IR"/>
          <w:color w:val="111111"/>
          <w:sz w:val="28"/>
          <w:szCs w:val="28"/>
          <w:rtl/>
        </w:rPr>
        <w:t xml:space="preserve">و فی معناه</w:t>
      </w:r>
      <w:r>
        <w:rPr>
          <w:rStyle w:val="FootnoteReference"/>
        </w:rPr>
        <w:footnoteReference w:id="1232"/>
      </w:r>
      <w:r>
        <w:rPr>
          <w:rFonts w:ascii="IRNazanin" w:hAnsi="IRNazanin" w:eastAsia="IRNazanin" w:cs="IRNazanin"/>
          <w:lang w:bidi="fa-IR"/>
          <w:color w:val="111111"/>
          <w:sz w:val="28"/>
          <w:szCs w:val="28"/>
          <w:rtl/>
        </w:rPr>
        <w:t xml:space="preserve">اسم اللّه تعالی و أسماء الأنبیاء و الأئمّة علیهم السّلام،کما تقدّم</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(یکره حمله</w:t>
      </w:r>
      <w:r>
        <w:rPr>
          <w:rStyle w:val="FootnoteReference"/>
        </w:rPr>
        <w:footnoteReference w:id="1234"/>
      </w:r>
      <w:r>
        <w:rPr>
          <w:rFonts w:ascii="Amiri" w:hAnsi="Amiri" w:eastAsia="Amiri" w:cs="Amiri"/>
          <w:lang w:bidi="ar-SA"/>
          <w:color w:val="111111"/>
          <w:sz w:val="28"/>
          <w:szCs w:val="28"/>
          <w:rtl/>
        </w:rPr>
        <w:t xml:space="preserve">) و لو بالعلاقة (و لمس هامشه</w:t>
      </w:r>
      <w:r>
        <w:rPr>
          <w:rStyle w:val="FootnoteReference"/>
        </w:rPr>
        <w:footnoteReference w:id="1235"/>
      </w:r>
      <w:r>
        <w:rPr>
          <w:rFonts w:ascii="IRNazanin" w:hAnsi="IRNazanin" w:eastAsia="IRNazanin" w:cs="IRNazanin"/>
          <w:lang w:bidi="fa-IR"/>
          <w:color w:val="111111"/>
          <w:sz w:val="28"/>
          <w:szCs w:val="28"/>
          <w:rtl/>
        </w:rPr>
        <w:t xml:space="preserve">) و بین</w:t>
      </w:r>
      <w:r>
        <w:rPr>
          <w:rStyle w:val="FootnoteReference"/>
        </w:rPr>
        <w:footnoteReference w:id="1236"/>
      </w:r>
      <w:r>
        <w:rPr>
          <w:rFonts w:ascii="IRNazanin" w:hAnsi="IRNazanin" w:eastAsia="IRNazanin" w:cs="IRNazanin"/>
          <w:lang w:bidi="fa-IR"/>
          <w:color w:val="111111"/>
          <w:sz w:val="28"/>
          <w:szCs w:val="28"/>
          <w:rtl/>
        </w:rPr>
        <w:t xml:space="preserve">سطوره (کالجنب</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یحرم) علیها</w:t>
      </w:r>
      <w:r>
        <w:rPr>
          <w:rStyle w:val="FootnoteReference"/>
        </w:rPr>
        <w:footnoteReference w:id="1238"/>
      </w:r>
      <w:r>
        <w:rPr>
          <w:rFonts w:ascii="IRNazanin" w:hAnsi="IRNazanin" w:eastAsia="IRNazanin" w:cs="IRNazanin"/>
          <w:lang w:bidi="fa-IR"/>
          <w:color w:val="111111"/>
          <w:sz w:val="28"/>
          <w:szCs w:val="28"/>
          <w:rtl/>
        </w:rPr>
        <w:t xml:space="preserve">(اللبث</w:t>
      </w:r>
      <w:r>
        <w:rPr>
          <w:rStyle w:val="FootnoteReference"/>
        </w:rPr>
        <w:footnoteReference w:id="1239"/>
      </w:r>
      <w:r>
        <w:rPr>
          <w:rFonts w:ascii="IRNazanin" w:hAnsi="IRNazanin" w:eastAsia="IRNazanin" w:cs="IRNazanin"/>
          <w:lang w:bidi="fa-IR"/>
          <w:color w:val="111111"/>
          <w:sz w:val="28"/>
          <w:szCs w:val="28"/>
          <w:rtl/>
        </w:rPr>
        <w:t xml:space="preserve">فی المساجد) غیر الحرمین،و فیهما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یحرم الدخول مطلقا</w:t>
      </w:r>
      <w:r>
        <w:rPr>
          <w:rStyle w:val="FootnoteReference"/>
        </w:rPr>
        <w:footnoteReference w:id="1240"/>
      </w:r>
      <w:r>
        <w:rPr>
          <w:rFonts w:ascii="Amiri" w:hAnsi="Amiri" w:eastAsia="Amiri" w:cs="Amiri"/>
          <w:lang w:bidi="ar-SA"/>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و کذا یحرم علیها وضع شیء فیها کالجنب</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قراءة العزائم</w:t>
      </w:r>
      <w:r>
        <w:rPr>
          <w:rStyle w:val="FootnoteReference"/>
        </w:rPr>
        <w:footnoteReference w:id="1242"/>
      </w:r>
      <w:r>
        <w:rPr>
          <w:rFonts w:ascii="IRNazanin" w:hAnsi="IRNazanin" w:eastAsia="IRNazanin" w:cs="IRNazanin"/>
          <w:lang w:bidi="fa-IR"/>
          <w:color w:val="111111"/>
          <w:sz w:val="28"/>
          <w:szCs w:val="28"/>
          <w:rtl/>
        </w:rPr>
        <w:t xml:space="preserve">) و أبعاضها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طلاقها</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و المراد من الحرمة هو الحرمة الوضعیّة أعنی بطلان طلاقها فی حال الحیض.</w:t>
      </w:r>
    </w:p>
    <w:p>
      <w:pPr>
        <w:pStyle w:val="BookText"/>
      </w:pPr>
      <w:r>
        <w:rPr>
          <w:rFonts w:ascii="IRNazanin" w:hAnsi="IRNazanin" w:eastAsia="IRNazanin" w:cs="IRNazanin"/>
          <w:lang w:bidi="fa-IR"/>
          <w:color w:val="111111"/>
          <w:sz w:val="28"/>
          <w:szCs w:val="28"/>
          <w:rtl/>
        </w:rPr>
        <w:t xml:space="preserve">إیضاح:سیأتی فی باب الطلاق أنّ من شرائط صحّة الطلاق کون الزوجة مع الشرائط التالیة:</w:t>
      </w:r>
    </w:p>
    <w:p>
      <w:pPr>
        <w:pStyle w:val="BookText"/>
      </w:pPr>
      <w:r>
        <w:rPr>
          <w:rFonts w:ascii="IRNazanin" w:hAnsi="IRNazanin" w:eastAsia="IRNazanin" w:cs="IRNazanin"/>
          <w:lang w:bidi="fa-IR"/>
          <w:color w:val="111111"/>
          <w:sz w:val="28"/>
          <w:szCs w:val="28"/>
          <w:rtl/>
        </w:rPr>
        <w:t xml:space="preserve">الاولی:کونها دائمیّة،فلا تحتاج المنقطعة إلی طلاق،بل یکفی فیها زوال المدّة المذکورة فی العقد أو بذلها من قبل الزوج بأن یقول:بذلتک مدّتک أو وهبت المدّة لک.</w:t>
      </w:r>
    </w:p>
    <w:p>
      <w:pPr>
        <w:pStyle w:val="BookText"/>
      </w:pPr>
      <w:r>
        <w:rPr>
          <w:rFonts w:ascii="IRNazanin" w:hAnsi="IRNazanin" w:eastAsia="IRNazanin" w:cs="IRNazanin"/>
          <w:lang w:bidi="fa-IR"/>
          <w:color w:val="111111"/>
          <w:sz w:val="28"/>
          <w:szCs w:val="28"/>
          <w:rtl/>
        </w:rPr>
        <w:t xml:space="preserve">الثانیة:الطهر من الحیض و النفاس إذا کانت الزوجة مدخولا بها حائلا حاضرا معها زوجها.</w:t>
      </w:r>
    </w:p>
    <w:p>
      <w:pPr>
        <w:pStyle w:val="BookText"/>
      </w:pPr>
      <w:r>
        <w:rPr>
          <w:rFonts w:ascii="IRNazanin" w:hAnsi="IRNazanin" w:eastAsia="IRNazanin" w:cs="IRNazanin"/>
          <w:lang w:bidi="fa-IR"/>
          <w:color w:val="111111"/>
          <w:sz w:val="28"/>
          <w:szCs w:val="28"/>
          <w:rtl/>
        </w:rPr>
        <w:t xml:space="preserve">*قال الشهید الثانی فی کتاب الطلاق فی الفصل الأوّل منه:«فلو اختلّ أحد الشروط الثلاثة بأن کانت غیر مدخول بها أو حاملا إن قلنا بجواز حیضها أو زوجها غائبا عنها صحّ طلاقها و إن کانت حائضا أو نفساء».</w:t>
      </w:r>
    </w:p>
    <w:p>
      <w:pPr>
        <w:pStyle w:val="BookText"/>
      </w:pPr>
      <w:r>
        <w:rPr>
          <w:rFonts w:ascii="IRNazanin" w:hAnsi="IRNazanin" w:eastAsia="IRNazanin" w:cs="IRNazanin"/>
          <w:lang w:bidi="fa-IR"/>
          <w:color w:val="111111"/>
          <w:sz w:val="28"/>
          <w:szCs w:val="28"/>
          <w:rtl/>
        </w:rPr>
        <w:t xml:space="preserve">) مع حضور الزوج........</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حکمه</w:t>
      </w:r>
      <w:r>
        <w:rPr>
          <w:rStyle w:val="FootnoteReference"/>
        </w:rPr>
        <w:footnoteReference w:id="1245"/>
      </w:r>
      <w:r>
        <w:rPr>
          <w:rFonts w:ascii="IRNazanin" w:hAnsi="IRNazanin" w:eastAsia="IRNazanin" w:cs="IRNazanin"/>
          <w:lang w:bidi="fa-IR"/>
          <w:color w:val="111111"/>
          <w:sz w:val="28"/>
          <w:szCs w:val="28"/>
          <w:rtl/>
        </w:rPr>
        <w:t xml:space="preserve">و دخوله بها و کونها حائلا</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یعنی أنّ من شرائط صحّة طلاق الحائض أن لا تکون حائلا غیر حامل.</w:t>
      </w:r>
    </w:p>
    <w:p>
      <w:pPr>
        <w:pStyle w:val="BookText"/>
      </w:pPr>
      <w:r>
        <w:rPr>
          <w:rFonts w:ascii="Amiri" w:hAnsi="Amiri" w:eastAsia="Amiri" w:cs="Amiri"/>
          <w:lang w:bidi="ar-SA"/>
          <w:color w:val="111111"/>
          <w:sz w:val="28"/>
          <w:szCs w:val="28"/>
          <w:rtl/>
        </w:rPr>
        <w:t xml:space="preserve">،و إلاّ صحّ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أطلق</w:t>
      </w:r>
      <w:r>
        <w:rPr>
          <w:rStyle w:val="FootnoteReference"/>
        </w:rPr>
        <w:footnoteReference w:id="1247"/>
      </w:r>
      <w:r>
        <w:rPr>
          <w:rFonts w:ascii="IRNazanin" w:hAnsi="IRNazanin" w:eastAsia="IRNazanin" w:cs="IRNazanin"/>
          <w:lang w:bidi="fa-IR"/>
          <w:color w:val="111111"/>
          <w:sz w:val="28"/>
          <w:szCs w:val="28"/>
          <w:rtl/>
        </w:rPr>
        <w:t xml:space="preserve">لتحریمه فی الجملة،و محلّ التفصیل باب الطلاق و إن اعتید</w:t>
      </w:r>
      <w:r>
        <w:rPr>
          <w:rStyle w:val="FootnoteReference"/>
        </w:rPr>
        <w:footnoteReference w:id="1248"/>
      </w:r>
      <w:r>
        <w:rPr>
          <w:rFonts w:ascii="IRNazanin" w:hAnsi="IRNazanin" w:eastAsia="IRNazanin" w:cs="IRNazanin"/>
          <w:lang w:bidi="fa-IR"/>
          <w:color w:val="111111"/>
          <w:sz w:val="28"/>
          <w:szCs w:val="28"/>
          <w:rtl/>
        </w:rPr>
        <w:t xml:space="preserve">هنا إجمالا.</w:t>
      </w:r>
    </w:p>
    <w:p>
      <w:pPr>
        <w:pStyle w:val="BookText"/>
      </w:pPr>
      <w:r>
        <w:rPr>
          <w:rFonts w:ascii="IRNazanin" w:hAnsi="IRNazanin" w:eastAsia="IRNazanin" w:cs="IRNazanin"/>
          <w:lang w:bidi="fa-IR"/>
          <w:color w:val="111111"/>
          <w:sz w:val="28"/>
          <w:szCs w:val="28"/>
          <w:rtl/>
        </w:rPr>
        <w:t xml:space="preserve">(و وطؤها قبلا</w:t>
      </w:r>
      <w:r>
        <w:rPr>
          <w:rStyle w:val="FootnoteReference"/>
        </w:rPr>
        <w:footnoteReference w:id="1249"/>
      </w:r>
      <w:r>
        <w:rPr>
          <w:rFonts w:ascii="IRNazanin" w:hAnsi="IRNazanin" w:eastAsia="IRNazanin" w:cs="IRNazanin"/>
          <w:lang w:bidi="fa-IR"/>
          <w:color w:val="111111"/>
          <w:sz w:val="28"/>
          <w:szCs w:val="28"/>
          <w:rtl/>
        </w:rPr>
        <w:t xml:space="preserve">) عامدا عالما.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86" w:name="pg19794_203034"/>
    <w:bookmarkEnd w:id="86"/>
    <w:p>
      <w:pPr>
        <w:pStyle w:val="Heading6"/>
      </w:pPr>
      <w:bookmarkStart w:id="256" w:name="_Toc116"/>
      <w:r>
        <w:t>(القول فی کفّارة وطی الحائض)</w:t>
      </w:r>
      <w:bookmarkEnd w:id="256"/>
    </w:p>
    <w:p>
      <w:pPr>
        <w:pStyle w:val="BookText"/>
      </w:pPr>
      <w:r>
        <w:rPr>
          <w:rFonts w:ascii="IRNazanin" w:hAnsi="IRNazanin" w:eastAsia="IRNazanin" w:cs="IRNazanin"/>
          <w:lang w:bidi="fa-IR"/>
          <w:color w:val="111111"/>
          <w:sz w:val="28"/>
          <w:szCs w:val="28"/>
          <w:rtl/>
        </w:rPr>
        <w:t xml:space="preserve">(فتجب</w:t>
      </w:r>
      <w:r>
        <w:rPr>
          <w:rStyle w:val="FootnoteReference"/>
        </w:rPr>
        <w:footnoteReference w:id="1250"/>
      </w:r>
      <w:r>
        <w:rPr>
          <w:rFonts w:ascii="IRNazanin" w:hAnsi="IRNazanin" w:eastAsia="IRNazanin" w:cs="IRNazanin"/>
          <w:lang w:bidi="fa-IR"/>
          <w:color w:val="111111"/>
          <w:sz w:val="28"/>
          <w:szCs w:val="28"/>
          <w:rtl/>
        </w:rPr>
        <w:t xml:space="preserve">الکفّارة) -لو فعل- (احتیاطا) لا وجوبا علی الأقوی</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أقول:و الروایة الدالّة علی وجوب الکفّارة بوطی المرأة الحائض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داود بن فرقد عن أبی عبد اللّه علیه السّلام فی کفّارة الطمث أنّه یتصدّق إذا کان فی أوّله بدینار،و فی وسطه نصف دینار،و فی آخره ربع دینار، قلت:فإن لم یکن عنده ما یکفّر؟قال:فلیتصدّق علی مسکین واحد،و إلاّ استغفر اللّه و لا یعود،فإنّ الاستغفار توبة و کفّارة لکلّ من لم یجد السبیل إلی شیء من الکفّارة(الوسائل:ج 2 ص 574 ب 28 من أبواب الحیض من کتاب الطهارة ح 1).</w:t>
      </w:r>
    </w:p>
    <w:p>
      <w:pPr>
        <w:pStyle w:val="BookText"/>
      </w:pPr>
      <w:r>
        <w:rPr>
          <w:rFonts w:ascii="IRNazanin" w:hAnsi="IRNazanin" w:eastAsia="IRNazanin" w:cs="IRNazanin"/>
          <w:lang w:bidi="fa-IR"/>
          <w:color w:val="111111"/>
          <w:sz w:val="28"/>
          <w:szCs w:val="28"/>
          <w:rtl/>
        </w:rPr>
        <w:t xml:space="preserve">و من الروایات الدالّة علی عدم وجوب الکفّارة بوطی الحائض ما نقلت فی کتاب الوسائل،ننقل اثنتین منها:</w:t>
      </w:r>
    </w:p>
    <w:p>
      <w:pPr>
        <w:pStyle w:val="BookText"/>
      </w:pPr>
      <w:r>
        <w:rPr>
          <w:rFonts w:ascii="IRNazanin" w:hAnsi="IRNazanin" w:eastAsia="IRNazanin" w:cs="IRNazanin"/>
          <w:lang w:bidi="fa-IR"/>
          <w:color w:val="111111"/>
          <w:sz w:val="28"/>
          <w:szCs w:val="28"/>
          <w:rtl/>
        </w:rPr>
        <w:t xml:space="preserve">الاولی:محمّد بن الحسن بإسناده عن زرارة عن أحدهما علیهما السّلام،قال:سألته عن الحائض یأتیها زوجها،قال:لیس علیه شیء،یستغفر اللّه و لا یعود(المصدر السابق:</w:t>
      </w:r>
    </w:p>
    <w:p>
      <w:pPr>
        <w:pStyle w:val="BookText"/>
      </w:pPr>
      <w:r>
        <w:rPr>
          <w:rFonts w:ascii="IRNazanin" w:hAnsi="IRNazanin" w:eastAsia="IRNazanin" w:cs="IRNazanin"/>
          <w:lang w:bidi="fa-IR"/>
          <w:color w:val="111111"/>
          <w:sz w:val="28"/>
          <w:szCs w:val="28"/>
          <w:rtl/>
        </w:rPr>
        <w:t xml:space="preserve">ص 576 ب 29 ح 2).</w:t>
      </w:r>
    </w:p>
    <w:p>
      <w:pPr>
        <w:pStyle w:val="BookText"/>
      </w:pPr>
      <w:r>
        <w:rPr>
          <w:rFonts w:ascii="IRNazanin" w:hAnsi="IRNazanin" w:eastAsia="IRNazanin" w:cs="IRNazanin"/>
          <w:lang w:bidi="fa-IR"/>
          <w:color w:val="111111"/>
          <w:sz w:val="28"/>
          <w:szCs w:val="28"/>
          <w:rtl/>
        </w:rPr>
        <w:t xml:space="preserve">الثانیة:محمّد بن الحسن بإسناده عن لیث المرادیّ قال:سألت أبا عبد اللّه علیه السّلام عن وقوع الرجل علی امرأته و هی طامث خطأ،قال:لیس علیه شیء،و قد عصی ربّه(المصدر السابق:ح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کفّارة علیها</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و قوله«مطلقا»إشارة إلی عدم الفرق فی عدم وجوب الکفّارة علی الحائض بین کونها عالمة أم جاهلة،مختارة أو مکرهة،لا من حیث الوجوب و لا الاحتیاط.</w:t>
      </w:r>
    </w:p>
    <w:p>
      <w:pPr>
        <w:pStyle w:val="BookText"/>
      </w:pPr>
      <w:r>
        <w:rPr>
          <w:rFonts w:ascii="IRNazanin" w:hAnsi="IRNazanin" w:eastAsia="IRNazanin" w:cs="IRNazanin"/>
          <w:lang w:bidi="fa-IR"/>
          <w:color w:val="111111"/>
          <w:sz w:val="28"/>
          <w:szCs w:val="28"/>
          <w:rtl/>
        </w:rPr>
        <w:t xml:space="preserve">مطلقا.</w:t>
      </w:r>
    </w:p>
    <w:p>
      <w:pPr>
        <w:pStyle w:val="BookText"/>
      </w:pPr>
      <w:r>
        <w:rPr>
          <w:rFonts w:ascii="IRNazanin" w:hAnsi="IRNazanin" w:eastAsia="IRNazanin" w:cs="IRNazanin"/>
          <w:lang w:bidi="fa-IR"/>
          <w:color w:val="111111"/>
          <w:sz w:val="28"/>
          <w:szCs w:val="28"/>
          <w:rtl/>
        </w:rPr>
        <w:t xml:space="preserve">و الکفّارة (بدینار) أی مثقال ذهب خالص مضروب</w:t>
      </w:r>
      <w:r>
        <w:rPr>
          <w:rStyle w:val="FootnoteReference"/>
        </w:rPr>
        <w:footnoteReference w:id="1253"/>
      </w:r>
      <w:r>
        <w:rPr>
          <w:rFonts w:ascii="IRNazanin" w:hAnsi="IRNazanin" w:eastAsia="IRNazanin" w:cs="IRNazanin"/>
          <w:lang w:bidi="fa-IR"/>
          <w:color w:val="111111"/>
          <w:sz w:val="28"/>
          <w:szCs w:val="28"/>
          <w:rtl/>
        </w:rPr>
        <w:t xml:space="preserve">(فی الثلث الأوّل</w:t>
      </w:r>
      <w:r>
        <w:rPr>
          <w:rStyle w:val="FootnoteReference"/>
        </w:rPr>
        <w:footnoteReference w:id="1254"/>
      </w:r>
      <w:r>
        <w:rPr>
          <w:rFonts w:ascii="IRNazanin" w:hAnsi="IRNazanin" w:eastAsia="IRNazanin" w:cs="IRNazanin"/>
          <w:lang w:bidi="fa-IR"/>
          <w:color w:val="111111"/>
          <w:sz w:val="28"/>
          <w:szCs w:val="28"/>
          <w:rtl/>
        </w:rPr>
        <w:t xml:space="preserve">،ثمّ نصفه فی الثلث الثانی،ثمّ ربعه فی الثلث الأخیر) .</w:t>
      </w:r>
    </w:p>
    <w:p>
      <w:pPr>
        <w:pStyle w:val="BookText"/>
      </w:pPr>
      <w:r>
        <w:rPr>
          <w:rFonts w:ascii="IRNazanin" w:hAnsi="IRNazanin" w:eastAsia="IRNazanin" w:cs="IRNazanin"/>
          <w:lang w:bidi="fa-IR"/>
          <w:color w:val="111111"/>
          <w:sz w:val="28"/>
          <w:szCs w:val="28"/>
          <w:rtl/>
        </w:rPr>
        <w:t xml:space="preserve">و یختلف ذلک</w:t>
      </w:r>
      <w:r>
        <w:rPr>
          <w:rStyle w:val="FootnoteReference"/>
        </w:rPr>
        <w:footnoteReference w:id="1255"/>
      </w:r>
      <w:r>
        <w:rPr>
          <w:rFonts w:ascii="IRNazanin" w:hAnsi="IRNazanin" w:eastAsia="IRNazanin" w:cs="IRNazanin"/>
          <w:lang w:bidi="fa-IR"/>
          <w:color w:val="111111"/>
          <w:sz w:val="28"/>
          <w:szCs w:val="28"/>
          <w:rtl/>
        </w:rPr>
        <w:t xml:space="preserve">باختلاف العادة و ما فی حکمها</w:t>
      </w:r>
      <w:r>
        <w:rPr>
          <w:rStyle w:val="FootnoteReference"/>
        </w:rPr>
        <w:footnoteReference w:id="1256"/>
      </w:r>
      <w:r>
        <w:rPr>
          <w:rFonts w:ascii="IRNazanin" w:hAnsi="IRNazanin" w:eastAsia="IRNazanin" w:cs="IRNazanin"/>
          <w:lang w:bidi="fa-IR"/>
          <w:color w:val="111111"/>
          <w:sz w:val="28"/>
          <w:szCs w:val="28"/>
          <w:rtl/>
        </w:rPr>
        <w:t xml:space="preserve">من التمییز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87" w:name="pg19794_203036"/>
    <w:bookmarkEnd w:id="87"/>
    <w:p>
      <w:pPr>
        <w:pStyle w:val="BookText"/>
      </w:pPr>
      <w:r>
        <w:rPr>
          <w:rFonts w:ascii="IRNazanin" w:hAnsi="IRNazanin" w:eastAsia="IRNazanin" w:cs="IRNazanin"/>
          <w:lang w:bidi="fa-IR"/>
          <w:color w:val="111111"/>
          <w:sz w:val="28"/>
          <w:szCs w:val="28"/>
          <w:rtl/>
        </w:rPr>
        <w:t xml:space="preserve">الروایات،فالأوّلان أوّل لذات الستّة</w:t>
      </w:r>
      <w:r>
        <w:rPr>
          <w:rStyle w:val="FootnoteReference"/>
        </w:rPr>
        <w:footnoteReference w:id="1257"/>
      </w:r>
      <w:r>
        <w:rPr>
          <w:rFonts w:ascii="IRNazanin" w:hAnsi="IRNazanin" w:eastAsia="IRNazanin" w:cs="IRNazanin"/>
          <w:lang w:bidi="fa-IR"/>
          <w:color w:val="111111"/>
          <w:sz w:val="28"/>
          <w:szCs w:val="28"/>
          <w:rtl/>
        </w:rPr>
        <w:t xml:space="preserve">،و الوسطان وسط،و الأخیران آخر،و هکذا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مصرفها</w:t>
      </w:r>
      <w:r>
        <w:rPr>
          <w:rStyle w:val="FootnoteReference"/>
        </w:rPr>
        <w:footnoteReference w:id="1259"/>
      </w:r>
      <w:r>
        <w:rPr>
          <w:rFonts w:ascii="IRNazanin" w:hAnsi="IRNazanin" w:eastAsia="IRNazanin" w:cs="IRNazanin"/>
          <w:lang w:bidi="fa-IR"/>
          <w:color w:val="111111"/>
          <w:sz w:val="28"/>
          <w:szCs w:val="28"/>
          <w:rtl/>
        </w:rPr>
        <w:t xml:space="preserve">مستحقّ الکفّارة،و لا یعتبر فیه</w:t>
      </w:r>
      <w:r>
        <w:rPr>
          <w:rStyle w:val="FootnoteReference"/>
        </w:rPr>
        <w:footnoteReference w:id="1260"/>
      </w:r>
      <w:r>
        <w:rPr>
          <w:rFonts w:ascii="Amiri" w:hAnsi="Amiri" w:eastAsia="Amiri" w:cs="Amiri"/>
          <w:lang w:bidi="ar-SA"/>
          <w:color w:val="111111"/>
          <w:sz w:val="28"/>
          <w:szCs w:val="28"/>
          <w:rtl/>
        </w:rPr>
        <w:t xml:space="preserve">التعدّد.</w:t>
      </w:r>
    </w:p>
    <w:p>
      <w:pPr>
        <w:pStyle w:val="Heading6"/>
      </w:pPr>
      <w:bookmarkStart w:id="257" w:name="_Toc117"/>
      <w:r>
        <w:t>(ما یکره للحائض)</w:t>
      </w:r>
      <w:bookmarkEnd w:id="257"/>
    </w:p>
    <w:p>
      <w:pPr>
        <w:pStyle w:val="BookText"/>
      </w:pPr>
      <w:r>
        <w:rPr>
          <w:rFonts w:ascii="IRNazanin" w:hAnsi="IRNazanin" w:eastAsia="IRNazanin" w:cs="IRNazanin"/>
          <w:lang w:bidi="fa-IR"/>
          <w:color w:val="111111"/>
          <w:sz w:val="28"/>
          <w:szCs w:val="28"/>
          <w:rtl/>
        </w:rPr>
        <w:t xml:space="preserve">(و یکره) لها</w:t>
      </w:r>
      <w:r>
        <w:rPr>
          <w:rStyle w:val="FootnoteReference"/>
        </w:rPr>
        <w:footnoteReference w:id="1261"/>
      </w:r>
      <w:r>
        <w:rPr>
          <w:rFonts w:ascii="IRNazanin" w:hAnsi="IRNazanin" w:eastAsia="IRNazanin" w:cs="IRNazanin"/>
          <w:lang w:bidi="fa-IR"/>
          <w:color w:val="111111"/>
          <w:sz w:val="28"/>
          <w:szCs w:val="28"/>
          <w:rtl/>
        </w:rPr>
        <w:t xml:space="preserve">(قراءة باقی القرآن) غیر العزائم من غیر استثناء للسبع</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یکره له</w:t>
      </w:r>
      <w:r>
        <w:rPr>
          <w:rStyle w:val="FootnoteReference"/>
        </w:rPr>
        <w:footnoteReference w:id="1263"/>
      </w:r>
      <w:r>
        <w:rPr>
          <w:rFonts w:ascii="IRNazanin" w:hAnsi="IRNazanin" w:eastAsia="IRNazanin" w:cs="IRNazanin"/>
          <w:lang w:bidi="fa-IR"/>
          <w:color w:val="111111"/>
          <w:sz w:val="28"/>
          <w:szCs w:val="28"/>
          <w:rtl/>
        </w:rPr>
        <w:t xml:space="preserve">(الاستمتاع بغیر القبل)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8" w:name="pg19794_203037"/>
    <w:bookmarkEnd w:id="88"/>
    <w:p>
      <w:pPr>
        <w:pStyle w:val="BookText"/>
      </w:pPr>
      <w:r>
        <w:rPr>
          <w:rFonts w:ascii="Amiri" w:hAnsi="Amiri" w:eastAsia="Amiri" w:cs="Amiri"/>
          <w:lang w:bidi="ar-SA"/>
          <w:color w:val="111111"/>
          <w:sz w:val="28"/>
          <w:szCs w:val="28"/>
          <w:rtl/>
        </w:rPr>
        <w:t xml:space="preserve">ممّا بین السرّة</w:t>
      </w:r>
      <w:r>
        <w:rPr>
          <w:rStyle w:val="FootnoteReference"/>
        </w:rPr>
        <w:footnoteReference w:id="1264"/>
      </w:r>
      <w:r>
        <w:rPr>
          <w:rFonts w:ascii="IRNazanin" w:hAnsi="IRNazanin" w:eastAsia="IRNazanin" w:cs="IRNazanin"/>
          <w:lang w:bidi="fa-IR"/>
          <w:color w:val="111111"/>
          <w:sz w:val="28"/>
          <w:szCs w:val="28"/>
          <w:rtl/>
        </w:rPr>
        <w:t xml:space="preserve">و الرکبة</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یکره لها إعانته</w:t>
      </w:r>
      <w:r>
        <w:rPr>
          <w:rStyle w:val="FootnoteReference"/>
        </w:rPr>
        <w:footnoteReference w:id="1266"/>
      </w:r>
      <w:r>
        <w:rPr>
          <w:rFonts w:ascii="IRNazanin" w:hAnsi="IRNazanin" w:eastAsia="IRNazanin" w:cs="IRNazanin"/>
          <w:lang w:bidi="fa-IR"/>
          <w:color w:val="111111"/>
          <w:sz w:val="28"/>
          <w:szCs w:val="28"/>
          <w:rtl/>
        </w:rPr>
        <w:t xml:space="preserve">علیه إلاّ أن یطلبه،فتنتفی الکراهة عنها لوجوب الإجابة</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العبارة کراهة الاستمتاع بغیر القبل مطلقا</w:t>
      </w:r>
      <w:r>
        <w:rPr>
          <w:rStyle w:val="FootnoteReference"/>
        </w:rPr>
        <w:footnoteReference w:id="1268"/>
      </w:r>
      <w:r>
        <w:rPr>
          <w:rFonts w:ascii="IRNazanin" w:hAnsi="IRNazanin" w:eastAsia="IRNazanin" w:cs="IRNazanin"/>
          <w:lang w:bidi="fa-IR"/>
          <w:color w:val="111111"/>
          <w:sz w:val="28"/>
          <w:szCs w:val="28"/>
          <w:rtl/>
        </w:rPr>
        <w:t xml:space="preserve">،و المعروف ما ذکرناه.</w:t>
      </w:r>
    </w:p>
    <w:p>
      <w:pPr>
        <w:pStyle w:val="Heading6"/>
      </w:pPr>
      <w:bookmarkStart w:id="258" w:name="_Toc118"/>
      <w:r>
        <w:t>(ما یستحبّ للحائض)</w:t>
      </w:r>
      <w:bookmarkEnd w:id="258"/>
    </w:p>
    <w:p>
      <w:pPr>
        <w:pStyle w:val="BookText"/>
      </w:pPr>
      <w:r>
        <w:rPr>
          <w:rFonts w:ascii="Amiri" w:hAnsi="Amiri" w:eastAsia="Amiri" w:cs="Amiri"/>
          <w:lang w:bidi="ar-SA"/>
          <w:color w:val="111111"/>
          <w:sz w:val="28"/>
          <w:szCs w:val="28"/>
          <w:rtl/>
        </w:rPr>
        <w:t xml:space="preserve">(و یستحبّ) لها</w:t>
      </w:r>
      <w:r>
        <w:rPr>
          <w:rStyle w:val="FootnoteReference"/>
        </w:rPr>
        <w:footnoteReference w:id="1269"/>
      </w:r>
      <w:r>
        <w:rPr>
          <w:rFonts w:ascii="IRNazanin" w:hAnsi="IRNazanin" w:eastAsia="IRNazanin" w:cs="IRNazanin"/>
          <w:lang w:bidi="fa-IR"/>
          <w:color w:val="111111"/>
          <w:sz w:val="28"/>
          <w:szCs w:val="28"/>
          <w:rtl/>
        </w:rPr>
        <w:t xml:space="preserve">(الجلوس فی مصلاّها) إن کان لها محلّ معدّ لها</w:t>
      </w:r>
      <w:r>
        <w:rPr>
          <w:rStyle w:val="FootnoteReference"/>
        </w:rPr>
        <w:footnoteReference w:id="1270"/>
      </w:r>
      <w:r>
        <w:rPr>
          <w:rFonts w:ascii="Amiri" w:hAnsi="Amiri" w:eastAsia="Amiri" w:cs="Amiri"/>
          <w:lang w:bidi="ar-SA"/>
          <w:color w:val="111111"/>
          <w:sz w:val="28"/>
          <w:szCs w:val="28"/>
          <w:rtl/>
        </w:rPr>
        <w:t xml:space="preserve">،و إلاّ</w:t>
      </w:r>
      <w:r>
        <w:rPr>
          <w:rStyle w:val="FootnoteReference"/>
        </w:rPr>
        <w:footnoteReference w:id="1271"/>
      </w:r>
      <w:r>
        <w:rPr>
          <w:rFonts w:ascii="IRNazanin" w:hAnsi="IRNazanin" w:eastAsia="IRNazanin" w:cs="IRNazanin"/>
          <w:lang w:bidi="fa-IR"/>
          <w:color w:val="111111"/>
          <w:sz w:val="28"/>
          <w:szCs w:val="28"/>
          <w:rtl/>
        </w:rPr>
        <w:t xml:space="preserve">فحیث شاءت (بعد الوضوء)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9" w:name="pg19794_203038"/>
    <w:bookmarkEnd w:id="89"/>
    <w:p>
      <w:pPr>
        <w:pStyle w:val="BookText"/>
      </w:pPr>
      <w:r>
        <w:rPr>
          <w:rFonts w:ascii="Amiri" w:hAnsi="Amiri" w:eastAsia="Amiri" w:cs="Amiri"/>
          <w:lang w:bidi="ar-SA"/>
          <w:color w:val="111111"/>
          <w:sz w:val="28"/>
          <w:szCs w:val="28"/>
          <w:rtl/>
        </w:rPr>
        <w:t xml:space="preserve">المنویّ</w:t>
      </w:r>
      <w:r>
        <w:rPr>
          <w:rStyle w:val="FootnoteReference"/>
        </w:rPr>
        <w:footnoteReference w:id="1272"/>
      </w:r>
      <w:r>
        <w:rPr>
          <w:rFonts w:ascii="IRNazanin" w:hAnsi="IRNazanin" w:eastAsia="IRNazanin" w:cs="IRNazanin"/>
          <w:lang w:bidi="fa-IR"/>
          <w:color w:val="111111"/>
          <w:sz w:val="28"/>
          <w:szCs w:val="28"/>
          <w:rtl/>
        </w:rPr>
        <w:t xml:space="preserve">به التقرّب دون الاستباحة، (و تذکر اللّه تعالی بقدر الصلاة) ، لبقاء</w:t>
      </w:r>
      <w:r>
        <w:rPr>
          <w:rStyle w:val="FootnoteReference"/>
        </w:rPr>
        <w:footnoteReference w:id="1273"/>
      </w:r>
      <w:r>
        <w:rPr>
          <w:rFonts w:ascii="IRNazanin" w:hAnsi="IRNazanin" w:eastAsia="IRNazanin" w:cs="IRNazanin"/>
          <w:lang w:bidi="fa-IR"/>
          <w:color w:val="111111"/>
          <w:sz w:val="28"/>
          <w:szCs w:val="28"/>
          <w:rtl/>
        </w:rPr>
        <w:t xml:space="preserve">التمرین علی العبادة،فإنّ الخیر</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*من حواشی الکتاب:أی فعل أکثر الأعمال من باب العادة،و لولاها لم تفعل،و ذلک فی نفوس العوامّ،فإنّ الغالب فیهم أنّه لو لا عادتهم علی الصلاة و الصوم و غیرهما عادة جاریة منهم و من أسلافهم لما فعلوه،بل أصل إیمانهم کذلک،و حمل العادة علی الخیر من باب المبالغة،کأنّها نفسه(الحدیقة).</w:t>
      </w:r>
    </w:p>
    <w:p>
      <w:pPr>
        <w:pStyle w:val="BookText"/>
      </w:pPr>
      <w:r>
        <w:rPr>
          <w:rFonts w:ascii="Amiri" w:hAnsi="Amiri" w:eastAsia="Amiri" w:cs="Amiri"/>
          <w:lang w:bidi="ar-SA"/>
          <w:color w:val="111111"/>
          <w:sz w:val="28"/>
          <w:szCs w:val="28"/>
          <w:rtl/>
        </w:rPr>
        <w:t xml:space="preserve">عادة.</w:t>
      </w:r>
    </w:p>
    <w:p>
      <w:pPr>
        <w:pStyle w:val="BookText"/>
      </w:pPr>
      <w:r>
        <w:rPr>
          <w:rFonts w:ascii="IRNazanin" w:hAnsi="IRNazanin" w:eastAsia="IRNazanin" w:cs="IRNazanin"/>
          <w:lang w:bidi="fa-IR"/>
          <w:color w:val="111111"/>
          <w:sz w:val="28"/>
          <w:szCs w:val="28"/>
          <w:rtl/>
        </w:rPr>
        <w:t xml:space="preserve">(و یکره لها</w:t>
      </w:r>
      <w:r>
        <w:rPr>
          <w:rStyle w:val="FootnoteReference"/>
        </w:rPr>
        <w:footnoteReference w:id="1275"/>
      </w:r>
      <w:r>
        <w:rPr>
          <w:rFonts w:ascii="IRNazanin" w:hAnsi="IRNazanin" w:eastAsia="IRNazanin" w:cs="IRNazanin"/>
          <w:lang w:bidi="fa-IR"/>
          <w:color w:val="111111"/>
          <w:sz w:val="28"/>
          <w:szCs w:val="28"/>
          <w:rtl/>
        </w:rPr>
        <w:t xml:space="preserve">الخضاب) بالحنّاء و غیره کالجنب.</w:t>
      </w:r>
    </w:p>
    <w:p>
      <w:pPr>
        <w:pStyle w:val="Heading6"/>
      </w:pPr>
      <w:bookmarkStart w:id="259" w:name="_Toc119"/>
      <w:r>
        <w:t>(القول فی بدء التروک)</w:t>
      </w:r>
      <w:bookmarkEnd w:id="259"/>
    </w:p>
    <w:p>
      <w:pPr>
        <w:pStyle w:val="BookText"/>
      </w:pPr>
      <w:r>
        <w:rPr>
          <w:rFonts w:ascii="IRNazanin" w:hAnsi="IRNazanin" w:eastAsia="IRNazanin" w:cs="IRNazanin"/>
          <w:lang w:bidi="fa-IR"/>
          <w:color w:val="111111"/>
          <w:sz w:val="28"/>
          <w:szCs w:val="28"/>
          <w:rtl/>
        </w:rPr>
        <w:t xml:space="preserve">(و تترک ذات العادة) المستقرّة</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الأوّل:من حیث الوقت.</w:t>
      </w:r>
    </w:p>
    <w:p>
      <w:pPr>
        <w:pStyle w:val="BookText"/>
      </w:pPr>
      <w:r>
        <w:rPr>
          <w:rFonts w:ascii="IRNazanin" w:hAnsi="IRNazanin" w:eastAsia="IRNazanin" w:cs="IRNazanin"/>
          <w:lang w:bidi="fa-IR"/>
          <w:color w:val="111111"/>
          <w:sz w:val="28"/>
          <w:szCs w:val="28"/>
          <w:rtl/>
        </w:rPr>
        <w:t xml:space="preserve">الثانی:من حیث العدد.</w:t>
      </w:r>
    </w:p>
    <w:p>
      <w:pPr>
        <w:pStyle w:val="BookText"/>
      </w:pPr>
      <w:r>
        <w:rPr>
          <w:rFonts w:ascii="IRNazanin" w:hAnsi="IRNazanin" w:eastAsia="IRNazanin" w:cs="IRNazanin"/>
          <w:lang w:bidi="fa-IR"/>
          <w:color w:val="111111"/>
          <w:sz w:val="28"/>
          <w:szCs w:val="28"/>
          <w:rtl/>
        </w:rPr>
        <w:t xml:space="preserve">الثالث:من حیث الوقت و العدد کلیهما.</w:t>
      </w:r>
    </w:p>
    <w:p>
      <w:pPr>
        <w:pStyle w:val="BookText"/>
      </w:pPr>
      <w:r>
        <w:rPr>
          <w:rFonts w:ascii="IRNazanin" w:hAnsi="IRNazanin" w:eastAsia="IRNazanin" w:cs="IRNazanin"/>
          <w:lang w:bidi="fa-IR"/>
          <w:color w:val="111111"/>
          <w:sz w:val="28"/>
          <w:szCs w:val="28"/>
          <w:rtl/>
        </w:rPr>
        <w:t xml:space="preserve">و قد ذکر هنا حکم القسمین،و هما المستقرّة من حیث الوقت و العدد معا و من حیث الوقت خاصّة،فلذا قال«أو وقتا خاصّة»،فإنّ ترک العبادة یختصّ بهذین القسمین،أمّا ذات العادة المستقرّة من حیث العدد فلا.</w:t>
      </w:r>
    </w:p>
    <w:p>
      <w:pPr>
        <w:pStyle w:val="BookText"/>
      </w:pPr>
      <w:r>
        <w:rPr>
          <w:rFonts w:ascii="Amiri" w:hAnsi="Amiri" w:eastAsia="Amiri" w:cs="Amiri"/>
          <w:lang w:bidi="ar-SA"/>
          <w:color w:val="111111"/>
          <w:sz w:val="28"/>
          <w:szCs w:val="28"/>
          <w:rtl/>
        </w:rPr>
        <w:t xml:space="preserve">وقتا و عددا أو وقتا خاصّة (العبادة)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المشروطة بالطهارة</w:t>
      </w:r>
      <w:r>
        <w:rPr>
          <w:rStyle w:val="FootnoteReference"/>
        </w:rPr>
        <w:footnoteReference w:id="1277"/>
      </w:r>
      <w:r>
        <w:rPr>
          <w:rFonts w:ascii="IRNazanin" w:hAnsi="IRNazanin" w:eastAsia="IRNazanin" w:cs="IRNazanin"/>
          <w:lang w:bidi="fa-IR"/>
          <w:color w:val="111111"/>
          <w:sz w:val="28"/>
          <w:szCs w:val="28"/>
          <w:rtl/>
        </w:rPr>
        <w:t xml:space="preserve">(برؤیة الدم) ،أمّا ذات العادة العددیّة خاصّة</w:t>
      </w:r>
      <w:r>
        <w:rPr>
          <w:rStyle w:val="FootnoteReference"/>
        </w:rPr>
        <w:footnoteReference w:id="1278"/>
      </w:r>
      <w:r>
        <w:rPr>
          <w:rFonts w:ascii="IRNazanin" w:hAnsi="IRNazanin" w:eastAsia="IRNazanin" w:cs="IRNazanin"/>
          <w:lang w:bidi="fa-IR"/>
          <w:color w:val="111111"/>
          <w:sz w:val="28"/>
          <w:szCs w:val="28"/>
          <w:rtl/>
        </w:rPr>
        <w:t xml:space="preserve">فهی کالمضطربة فی ذلک</w:t>
      </w:r>
      <w:r>
        <w:rPr>
          <w:rStyle w:val="FootnoteReference"/>
        </w:rPr>
        <w:footnoteReference w:id="1279"/>
      </w:r>
      <w:r>
        <w:rPr>
          <w:rFonts w:ascii="IRNazanin" w:hAnsi="IRNazanin" w:eastAsia="IRNazanin" w:cs="IRNazanin"/>
          <w:lang w:bidi="fa-IR"/>
          <w:color w:val="111111"/>
          <w:sz w:val="28"/>
          <w:szCs w:val="28"/>
          <w:rtl/>
        </w:rPr>
        <w:t xml:space="preserve">کما سلف (و غیرها</w:t>
      </w:r>
      <w:r>
        <w:rPr>
          <w:rStyle w:val="FootnoteReference"/>
        </w:rPr>
        <w:footnoteReference w:id="1280"/>
      </w:r>
      <w:r>
        <w:rPr>
          <w:rFonts w:ascii="IRNazanin" w:hAnsi="IRNazanin" w:eastAsia="IRNazanin" w:cs="IRNazanin"/>
          <w:lang w:bidi="fa-IR"/>
          <w:color w:val="111111"/>
          <w:sz w:val="28"/>
          <w:szCs w:val="28"/>
          <w:rtl/>
        </w:rPr>
        <w:t xml:space="preserve">) من المبتدئة و المضطربة (بعد ثلاثة) أیّام احتیاطا</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الأقوی جواز ترکهما</w:t>
      </w:r>
      <w:r>
        <w:rPr>
          <w:rStyle w:val="FootnoteReference"/>
        </w:rPr>
        <w:footnoteReference w:id="1282"/>
      </w:r>
      <w:r>
        <w:rPr>
          <w:rFonts w:ascii="IRNazanin" w:hAnsi="IRNazanin" w:eastAsia="IRNazanin" w:cs="IRNazanin"/>
          <w:lang w:bidi="fa-IR"/>
          <w:color w:val="111111"/>
          <w:sz w:val="28"/>
          <w:szCs w:val="28"/>
          <w:rtl/>
        </w:rPr>
        <w:t xml:space="preserve">برؤیته أیضا</w:t>
      </w: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0" w:name="pg19794_203040"/>
    <w:bookmarkEnd w:id="90"/>
    <w:p>
      <w:pPr>
        <w:pStyle w:val="BookText"/>
      </w:pPr>
      <w:r>
        <w:rPr>
          <w:rFonts w:ascii="IRNazanin" w:hAnsi="IRNazanin" w:eastAsia="IRNazanin" w:cs="IRNazanin"/>
          <w:lang w:bidi="fa-IR"/>
          <w:color w:val="111111"/>
          <w:sz w:val="28"/>
          <w:szCs w:val="28"/>
          <w:rtl/>
        </w:rPr>
        <w:t xml:space="preserve">خصوصا إذا ظنّتاه</w:t>
      </w:r>
      <w:r>
        <w:rPr>
          <w:rStyle w:val="FootnoteReference"/>
        </w:rPr>
        <w:footnoteReference w:id="1284"/>
      </w:r>
      <w:r>
        <w:rPr>
          <w:rFonts w:ascii="IRNazanin" w:hAnsi="IRNazanin" w:eastAsia="IRNazanin" w:cs="IRNazanin"/>
          <w:lang w:bidi="fa-IR"/>
          <w:color w:val="111111"/>
          <w:sz w:val="28"/>
          <w:szCs w:val="28"/>
          <w:rtl/>
        </w:rPr>
        <w:t xml:space="preserve">حیضا.</w:t>
      </w:r>
    </w:p>
    <w:p>
      <w:pPr>
        <w:pStyle w:val="BookText"/>
      </w:pPr>
      <w:r>
        <w:rPr>
          <w:rFonts w:ascii="IRNazanin" w:hAnsi="IRNazanin" w:eastAsia="IRNazanin" w:cs="IRNazanin"/>
          <w:lang w:bidi="fa-IR"/>
          <w:color w:val="111111"/>
          <w:sz w:val="28"/>
          <w:szCs w:val="28"/>
          <w:rtl/>
        </w:rPr>
        <w:t xml:space="preserve">و هو</w:t>
      </w:r>
      <w:r>
        <w:rPr>
          <w:rStyle w:val="FootnoteReference"/>
        </w:rPr>
        <w:footnoteReference w:id="1285"/>
      </w:r>
      <w:r>
        <w:rPr>
          <w:rFonts w:ascii="IRNazanin" w:hAnsi="IRNazanin" w:eastAsia="IRNazanin" w:cs="IRNazanin"/>
          <w:lang w:bidi="fa-IR"/>
          <w:color w:val="111111"/>
          <w:sz w:val="28"/>
          <w:szCs w:val="28"/>
          <w:rtl/>
        </w:rPr>
        <w:t xml:space="preserve">اختیاره فی الذکری،و اقتصر</w:t>
      </w:r>
      <w:r>
        <w:rPr>
          <w:rStyle w:val="FootnoteReference"/>
        </w:rPr>
        <w:footnoteReference w:id="1286"/>
      </w:r>
      <w:r>
        <w:rPr>
          <w:rFonts w:ascii="IRNazanin" w:hAnsi="IRNazanin" w:eastAsia="IRNazanin" w:cs="IRNazanin"/>
          <w:lang w:bidi="fa-IR"/>
          <w:color w:val="111111"/>
          <w:sz w:val="28"/>
          <w:szCs w:val="28"/>
          <w:rtl/>
        </w:rPr>
        <w:t xml:space="preserve">فی الکتابین علی الجواز مع ظنّه</w:t>
      </w:r>
      <w:r>
        <w:rPr>
          <w:rStyle w:val="FootnoteReference"/>
        </w:rPr>
        <w:footnoteReference w:id="1287"/>
      </w:r>
      <w:r>
        <w:rPr>
          <w:rFonts w:ascii="Amiri" w:hAnsi="Amiri" w:eastAsia="Amiri" w:cs="Amiri"/>
          <w:lang w:bidi="ar-SA"/>
          <w:color w:val="111111"/>
          <w:sz w:val="28"/>
          <w:szCs w:val="28"/>
          <w:rtl/>
        </w:rPr>
        <w:t xml:space="preserve">خاصّة.</w:t>
      </w:r>
    </w:p>
    <w:p>
      <w:pPr>
        <w:pStyle w:val="Heading6"/>
      </w:pPr>
      <w:bookmarkStart w:id="260" w:name="_Toc120"/>
      <w:r>
        <w:t>(الوطی قبل الغسل)</w:t>
      </w:r>
      <w:bookmarkEnd w:id="260"/>
    </w:p>
    <w:p>
      <w:pPr>
        <w:pStyle w:val="BookText"/>
      </w:pPr>
      <w:r>
        <w:rPr>
          <w:rFonts w:ascii="IRNazanin" w:hAnsi="IRNazanin" w:eastAsia="IRNazanin" w:cs="IRNazanin"/>
          <w:lang w:bidi="fa-IR"/>
          <w:color w:val="111111"/>
          <w:sz w:val="28"/>
          <w:szCs w:val="28"/>
          <w:rtl/>
        </w:rPr>
        <w:t xml:space="preserve">(و یکره وطؤها</w:t>
      </w:r>
      <w:r>
        <w:rPr>
          <w:rStyle w:val="FootnoteReference"/>
        </w:rPr>
        <w:footnoteReference w:id="1288"/>
      </w:r>
      <w:r>
        <w:rPr>
          <w:rFonts w:ascii="IRNazanin" w:hAnsi="IRNazanin" w:eastAsia="IRNazanin" w:cs="IRNazanin"/>
          <w:lang w:bidi="fa-IR"/>
          <w:color w:val="111111"/>
          <w:sz w:val="28"/>
          <w:szCs w:val="28"/>
          <w:rtl/>
        </w:rPr>
        <w:t xml:space="preserve">) قبلا (بعد الانقطاع قبل الغسل علی الأظهر</w:t>
      </w:r>
      <w:r>
        <w:rPr>
          <w:rStyle w:val="FootnoteReference"/>
        </w:rPr>
        <w:footnoteReference w:id="1289"/>
      </w:r>
      <w:r>
        <w:rPr>
          <w:rFonts w:ascii="IRNazanin" w:hAnsi="IRNazanin" w:eastAsia="IRNazanin" w:cs="IRNazanin"/>
          <w:lang w:bidi="fa-IR"/>
          <w:color w:val="111111"/>
          <w:sz w:val="28"/>
          <w:szCs w:val="28"/>
          <w:rtl/>
        </w:rPr>
        <w:t xml:space="preserve">) ، خلافا للصدوق</w:t>
      </w:r>
      <w:r>
        <w:rPr>
          <w:rStyle w:val="FootnoteReference"/>
        </w:rPr>
        <w:footnoteReference w:id="1290"/>
      </w:r>
      <w:r>
        <w:rPr>
          <w:rFonts w:ascii="Amiri" w:hAnsi="Amiri" w:eastAsia="Amiri" w:cs="Amiri"/>
          <w:lang w:bidi="ar-SA"/>
          <w:color w:val="111111"/>
          <w:sz w:val="28"/>
          <w:szCs w:val="28"/>
          <w:rtl/>
        </w:rPr>
        <w:t xml:space="preserve">حیث حرّمه.</w:t>
      </w:r>
    </w:p>
    <w:p>
      <w:pPr>
        <w:pStyle w:val="BookText"/>
      </w:pPr>
      <w:r>
        <w:rPr>
          <w:rFonts w:ascii="IRNazanin" w:hAnsi="IRNazanin" w:eastAsia="IRNazanin" w:cs="IRNazanin"/>
          <w:lang w:bidi="fa-IR"/>
          <w:color w:val="111111"/>
          <w:sz w:val="28"/>
          <w:szCs w:val="28"/>
          <w:rtl/>
        </w:rPr>
        <w:t xml:space="preserve">و مستند القولین الأخبار المختلفة</w:t>
      </w:r>
      <w:r>
        <w:rPr>
          <w:rStyle w:val="FootnoteReference"/>
        </w:rPr>
        <w:footnoteReference w:id="1291"/>
      </w:r>
    </w:p>
    <w:p>
      <w:pPr>
        <w:pStyle w:val="BookText"/>
      </w:pPr>
      <w:r>
        <w:rPr>
          <w:rFonts w:ascii="IRNazanin" w:hAnsi="IRNazanin" w:eastAsia="IRNazanin" w:cs="IRNazanin"/>
          <w:lang w:bidi="fa-IR"/>
          <w:color w:val="111111"/>
          <w:sz w:val="28"/>
          <w:szCs w:val="28"/>
          <w:rtl/>
        </w:rPr>
        <w:t xml:space="preserve">فمن الروایات الدالّة علی المنع ما نقلت فی کتاب الوسائل،ننقل اثنتین منها:</w:t>
      </w:r>
    </w:p>
    <w:p>
      <w:pPr>
        <w:pStyle w:val="BookText"/>
      </w:pPr>
      <w:r>
        <w:rPr>
          <w:rFonts w:ascii="IRNazanin" w:hAnsi="IRNazanin" w:eastAsia="IRNazanin" w:cs="IRNazanin"/>
          <w:lang w:bidi="fa-IR"/>
          <w:color w:val="111111"/>
          <w:sz w:val="28"/>
          <w:szCs w:val="28"/>
          <w:rtl/>
        </w:rPr>
        <w:t xml:space="preserve">الاولی:محمّد بن الحسن بإسناده عن أبی بصیر عن أبی عبد اللّه علیه السّلام،قال:سألته عن امرأة کانت طامثا فرأت الطهر أیقع علیها زوجها قبل أن تغتسل؟قال:لا حتّی تغتسل...إلخ(الوسائل:ج 2 ص 573 ب 27 من أبواب الحیض من کتاب الطهارة ح 6).</w:t>
      </w:r>
    </w:p>
    <w:p>
      <w:pPr>
        <w:pStyle w:val="BookText"/>
      </w:pPr>
      <w:r>
        <w:rPr>
          <w:rFonts w:ascii="IRNazanin" w:hAnsi="IRNazanin" w:eastAsia="IRNazanin" w:cs="IRNazanin"/>
          <w:lang w:bidi="fa-IR"/>
          <w:color w:val="111111"/>
          <w:sz w:val="28"/>
          <w:szCs w:val="28"/>
          <w:rtl/>
        </w:rPr>
        <w:t xml:space="preserve">الثانیة:محمّد بن الحسن بإسناده عن سعید بن یسار عن أبی عبد اللّه علیه السّلام،قال:قلت له:المرأة تحرم علیها الصلاة ثمّ تطهر فتوضّأ من غیر أن تغتسل،أ فلزوجها أن یأتیها قبل أن تغتسل؟قال:لا حتّی تغتسل(المصدر السابق:ح 7).</w:t>
      </w:r>
    </w:p>
    <w:p>
      <w:pPr>
        <w:pStyle w:val="BookText"/>
      </w:pPr>
      <w:r>
        <w:rPr>
          <w:rFonts w:ascii="IRNazanin" w:hAnsi="IRNazanin" w:eastAsia="IRNazanin" w:cs="IRNazanin"/>
          <w:lang w:bidi="fa-IR"/>
          <w:color w:val="111111"/>
          <w:sz w:val="28"/>
          <w:szCs w:val="28"/>
          <w:rtl/>
        </w:rPr>
        <w:t xml:space="preserve">*قال الشیخ الطوسیّ رحمه اللّه:الوجه فی هذه الأخبار أن نحملها علی ضرب من الکراهة.</w:t>
      </w:r>
    </w:p>
    <w:p>
      <w:pPr>
        <w:pStyle w:val="BookText"/>
      </w:pPr>
      <w:r>
        <w:rPr>
          <w:rFonts w:ascii="IRNazanin" w:hAnsi="IRNazanin" w:eastAsia="IRNazanin" w:cs="IRNazanin"/>
          <w:lang w:bidi="fa-IR"/>
          <w:color w:val="111111"/>
          <w:sz w:val="28"/>
          <w:szCs w:val="28"/>
          <w:rtl/>
        </w:rPr>
        <w:t xml:space="preserve">و قال صاحب الوسائل رحمه اللّه:و یمکن حمل أحادیث المنع علی التقیّة،لأنّها موافقة لأکثر العامّة.</w:t>
      </w:r>
    </w:p>
    <w:p>
      <w:pPr>
        <w:pStyle w:val="BookText"/>
      </w:pPr>
      <w:r>
        <w:rPr>
          <w:rFonts w:ascii="IRNazanin" w:hAnsi="IRNazanin" w:eastAsia="IRNazanin" w:cs="IRNazanin"/>
          <w:lang w:bidi="fa-IR"/>
          <w:color w:val="111111"/>
          <w:sz w:val="28"/>
          <w:szCs w:val="28"/>
          <w:rtl/>
        </w:rPr>
        <w:t xml:space="preserve">أمّا الروایات الدالّة علی الجواز فهی أیضا منقولة فی کتاب الوسائل،ننقل اثنتین منها:</w:t>
      </w:r>
    </w:p>
    <w:p>
      <w:pPr>
        <w:pStyle w:val="BookText"/>
      </w:pPr>
      <w:r>
        <w:rPr>
          <w:rFonts w:ascii="IRNazanin" w:hAnsi="IRNazanin" w:eastAsia="IRNazanin" w:cs="IRNazanin"/>
          <w:lang w:bidi="fa-IR"/>
          <w:color w:val="111111"/>
          <w:sz w:val="28"/>
          <w:szCs w:val="28"/>
          <w:rtl/>
        </w:rPr>
        <w:t xml:space="preserve">الاولی:محمّد بن الحسن بإسناده عن عبد اللّه بن بکیر عن أبی عبد اللّه علیه السّلام قال:إذا انقطع الدم و لم تغتسل فلیأتها زوجها إن شاء(المصدر السابق:ح 3).</w:t>
      </w:r>
    </w:p>
    <w:p>
      <w:pPr>
        <w:pStyle w:val="BookText"/>
      </w:pPr>
      <w:r>
        <w:rPr>
          <w:rFonts w:ascii="IRNazanin" w:hAnsi="IRNazanin" w:eastAsia="IRNazanin" w:cs="IRNazanin"/>
          <w:lang w:bidi="fa-IR"/>
          <w:color w:val="111111"/>
          <w:sz w:val="28"/>
          <w:szCs w:val="28"/>
          <w:rtl/>
        </w:rPr>
        <w:t xml:space="preserve">الثانیة:محمّد بن الحسن بإسناده عن عبد اللّه بن المغیرة عمّن سمعه عن العبد الصالح علیه السّلام فی المرأة إذا طهرت من الحیض و لم تمسّ الماء فلا یقع علیها زوجها حتّی تغتسل،و إن فعل فلا بأس به،و قال:تمسّ الماء أحبّ إلیّ(المصدر السابق:ح 4).</w:t>
      </w:r>
    </w:p>
    <w:p>
      <w:pPr>
        <w:pStyle w:val="BookText"/>
      </w:pPr>
      <w:r>
        <w:rPr>
          <w:rFonts w:ascii="IRNazanin" w:hAnsi="IRNazanin" w:eastAsia="IRNazanin" w:cs="IRNazanin"/>
          <w:lang w:bidi="fa-IR"/>
          <w:color w:val="111111"/>
          <w:sz w:val="28"/>
          <w:szCs w:val="28"/>
          <w:rtl/>
        </w:rPr>
        <w:t xml:space="preserve">ظاهرا،و الحمل علی الکراهة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الجمع،و الآیة</w:t>
      </w:r>
      <w:r>
        <w:rPr>
          <w:rStyle w:val="FootnoteReference"/>
        </w:rPr>
        <w:footnoteReference w:id="1292"/>
      </w:r>
    </w:p>
    <w:p>
      <w:pPr>
        <w:pStyle w:val="BookText"/>
      </w:pPr>
      <w:r>
        <w:rPr>
          <w:rFonts w:ascii="Amiri" w:hAnsi="Amiri" w:eastAsia="Amiri" w:cs="Amiri"/>
          <w:lang w:bidi="ar-SA"/>
          <w:color w:val="111111"/>
          <w:sz w:val="28"/>
          <w:szCs w:val="28"/>
          <w:rtl/>
        </w:rPr>
        <w:t xml:space="preserve">یَسْئَلُونَکَ عَنِ الْمَحِیضِ قُلْ هُوَ أَذیً فَاعْتَزِلُوا النِّسٰاءَ فِی الْمَحِیضِ وَ لاٰ تَقْرَبُوهُنَّ حَتّٰی یَطْهُرْنَ فَإِذٰا تَطَهَّرْنَ... إلخ،و استدلّوا بها علی حرمة الوطی حتّی التطهّر فقابل للتأویل.</w:t>
      </w:r>
    </w:p>
    <w:p>
      <w:pPr>
        <w:pStyle w:val="BookText"/>
      </w:pPr>
      <w:r>
        <w:rPr>
          <w:rFonts w:ascii="IRNazanin" w:hAnsi="IRNazanin" w:eastAsia="IRNazanin" w:cs="IRNazanin"/>
          <w:lang w:bidi="fa-IR"/>
          <w:color w:val="111111"/>
          <w:sz w:val="28"/>
          <w:szCs w:val="28"/>
          <w:rtl/>
        </w:rPr>
        <w:t xml:space="preserve">أمّا وجه الاستدلال بالآیة علی الحرمة فهو قراءة لفظ یَطْهُرْنَ بتشدید الطاء و الهاء کما نقل عن بعض القرّاء الذین ثبت تواتر قراءتهم،فیکون هذا اللفظ من باب التفعّل و تکون التاء المنقوطة من الحروف التی تبدل طاء مشالة فتدغم و تشدّد کما قالوا به فی علم الصرف،فأصل یَطْهُرْنَ هو یتطهّرن علی وزن«یتفعّلن»،و الظاهر أنّ المراد منه الاغتسال،و علی ذلک تدلّ الآیة علی حرمة الوطی حتّی التطهّر بالاغتسال.</w:t>
      </w:r>
    </w:p>
    <w:p>
      <w:pPr>
        <w:pStyle w:val="BookText"/>
      </w:pPr>
      <w:r>
        <w:rPr>
          <w:rFonts w:ascii="IRNazanin" w:hAnsi="IRNazanin" w:eastAsia="IRNazanin" w:cs="IRNazanin"/>
          <w:lang w:bidi="fa-IR"/>
          <w:color w:val="111111"/>
          <w:sz w:val="28"/>
          <w:szCs w:val="28"/>
          <w:rtl/>
        </w:rPr>
        <w:t xml:space="preserve">و أمّا وجه تأویل الآیة فهو کون باب التفعّل الذی هو المزید فیه بمعنی الثلاثیّ المجرّد فی بعض الموارد کما أنّ«تبیّن»من باب التفعّل یکون بمعنی«بان»و هکذا«تبسّم» یکون بمعنی«بسم»،و فی هذه الآیة أیضا یمکن إرادة الطهر من التطهّر.</w:t>
      </w:r>
    </w:p>
    <w:p>
      <w:pPr>
        <w:pStyle w:val="BookText"/>
      </w:pPr>
      <w:r>
        <w:rPr>
          <w:rFonts w:ascii="IRNazanin" w:hAnsi="IRNazanin" w:eastAsia="IRNazanin" w:cs="IRNazanin"/>
          <w:lang w:bidi="fa-IR"/>
          <w:color w:val="111111"/>
          <w:sz w:val="28"/>
          <w:szCs w:val="28"/>
          <w:rtl/>
        </w:rPr>
        <w:t xml:space="preserve">أقول:لا شاهد لهذا التأویل إلاّ أن یعمل بالروایات الدالّة علی جواز وطی المرأة إذا طهرت من الحیض قبل أن تغتسل.</w:t>
      </w:r>
    </w:p>
    <w:p>
      <w:pPr>
        <w:pStyle w:val="BookText"/>
      </w:pPr>
      <w:r>
        <w:rPr>
          <w:rFonts w:ascii="IRNazanin" w:hAnsi="IRNazanin" w:eastAsia="IRNazanin" w:cs="IRNazanin"/>
          <w:lang w:bidi="fa-IR"/>
          <w:color w:val="111111"/>
          <w:sz w:val="28"/>
          <w:szCs w:val="28"/>
          <w:rtl/>
        </w:rPr>
        <w:t xml:space="preserve">ظاهرة فی التحریم قابلة للتأویل.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1" w:name="pg19794_203042"/>
    <w:bookmarkEnd w:id="91"/>
    <w:p>
      <w:pPr>
        <w:pStyle w:val="Heading6"/>
      </w:pPr>
      <w:bookmarkStart w:id="261" w:name="_Toc121"/>
      <w:r>
        <w:t>(ما تقضیه من الصلاة)</w:t>
      </w:r>
      <w:bookmarkEnd w:id="261"/>
    </w:p>
    <w:p>
      <w:pPr>
        <w:pStyle w:val="BookText"/>
      </w:pPr>
      <w:r>
        <w:rPr>
          <w:rFonts w:ascii="IRNazanin" w:hAnsi="IRNazanin" w:eastAsia="IRNazanin" w:cs="IRNazanin"/>
          <w:lang w:bidi="fa-IR"/>
          <w:color w:val="111111"/>
          <w:sz w:val="28"/>
          <w:szCs w:val="28"/>
          <w:rtl/>
        </w:rPr>
        <w:t xml:space="preserve">(و تقضی</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و بعبارة اخری:إذا عرضت العادة لها بعد مدّة کانت فیها قادرة علی الإتیان بالصلاة لکنّها أخّرتها حتّی حاضت وجب علیها قضاؤها.</w:t>
      </w:r>
    </w:p>
    <w:p>
      <w:pPr>
        <w:pStyle w:val="BookText"/>
      </w:pPr>
      <w:r>
        <w:rPr>
          <w:rFonts w:ascii="IRNazanin" w:hAnsi="IRNazanin" w:eastAsia="IRNazanin" w:cs="IRNazanin"/>
          <w:lang w:bidi="fa-IR"/>
          <w:color w:val="111111"/>
          <w:sz w:val="28"/>
          <w:szCs w:val="28"/>
          <w:rtl/>
        </w:rPr>
        <w:t xml:space="preserve">کلّ صلاة تمکّنت من فعلها قبله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بأن مضی من أوّل الوقت مقدار فعلها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فعل ما یعتبر فیها ممّا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لیس بحاصل لها...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2" w:name="pg19794_203043"/>
    <w:bookmarkEnd w:id="92"/>
    <w:p>
      <w:pPr>
        <w:pStyle w:val="BookText"/>
      </w:pPr>
      <w:r>
        <w:rPr>
          <w:rFonts w:ascii="Amiri" w:hAnsi="Amiri" w:eastAsia="Amiri" w:cs="Amiri"/>
          <w:lang w:bidi="ar-SA"/>
          <w:color w:val="111111"/>
          <w:sz w:val="28"/>
          <w:szCs w:val="28"/>
          <w:rtl/>
        </w:rPr>
        <w:t xml:space="preserve">طاهرة</w:t>
      </w:r>
      <w:r>
        <w:rPr>
          <w:rStyle w:val="FootnoteReference"/>
        </w:rPr>
        <w:footnoteReference w:id="1294"/>
      </w:r>
      <w:r>
        <w:rPr>
          <w:rFonts w:ascii="IRNazanin" w:hAnsi="IRNazanin" w:eastAsia="IRNazanin" w:cs="IRNazanin"/>
          <w:lang w:bidi="fa-IR"/>
          <w:color w:val="111111"/>
          <w:sz w:val="28"/>
          <w:szCs w:val="28"/>
          <w:rtl/>
        </w:rPr>
        <w:t xml:space="preserve">(أو فعل</w:t>
      </w:r>
      <w:r>
        <w:rPr>
          <w:rStyle w:val="FootnoteReference"/>
        </w:rPr>
        <w:footnoteReference w:id="1295"/>
      </w:r>
      <w:r>
        <w:rPr>
          <w:rFonts w:ascii="IRNazanin" w:hAnsi="IRNazanin" w:eastAsia="IRNazanin" w:cs="IRNazanin"/>
          <w:lang w:bidi="fa-IR"/>
          <w:color w:val="111111"/>
          <w:sz w:val="28"/>
          <w:szCs w:val="28"/>
          <w:rtl/>
        </w:rPr>
        <w:t xml:space="preserve">رکعة مع الطهارة</w:t>
      </w:r>
      <w:r>
        <w:rPr>
          <w:rStyle w:val="FootnoteReference"/>
        </w:rPr>
        <w:footnoteReference w:id="1296"/>
      </w:r>
      <w:r>
        <w:rPr>
          <w:rFonts w:ascii="IRNazanin" w:hAnsi="IRNazanin" w:eastAsia="IRNazanin" w:cs="IRNazanin"/>
          <w:lang w:bidi="fa-IR"/>
          <w:color w:val="111111"/>
          <w:sz w:val="28"/>
          <w:szCs w:val="28"/>
          <w:rtl/>
        </w:rPr>
        <w:t xml:space="preserve">) و غیرها من</w:t>
      </w:r>
      <w:r>
        <w:rPr>
          <w:rStyle w:val="FootnoteReference"/>
        </w:rPr>
        <w:footnoteReference w:id="1297"/>
      </w:r>
      <w:r>
        <w:rPr>
          <w:rFonts w:ascii="Amiri" w:hAnsi="Amiri" w:eastAsia="Amiri" w:cs="Amiri"/>
          <w:lang w:bidi="ar-SA"/>
          <w:color w:val="111111"/>
          <w:sz w:val="28"/>
          <w:szCs w:val="28"/>
          <w:rtl/>
        </w:rPr>
        <w:t xml:space="preserve">الشرائط المفقودة (بعده</w:t>
      </w:r>
      <w:r>
        <w:rPr>
          <w:rStyle w:val="FootnoteReference"/>
        </w:rPr>
        <w:footnoteReference w:id="1298"/>
      </w:r>
      <w:r>
        <w:rPr>
          <w:rFonts w:ascii="Times New Roman" w:hAnsi="Times New Roman" w:eastAsia="Times New Roman" w:cs="Times New Roman"/>
          <w:lang w:val="en-US" w:bidi="en-US"/>
          <w:color w:val="111111"/>
          <w:sz w:val="28"/>
          <w:szCs w:val="28"/>
          <w:rtl/>
        </w:rPr>
        <w:t xml:space="preserve">) .</w:t>
      </w:r>
    </w:p>
    <w:p>
      <w:pPr>
        <w:pStyle w:val="Heading6"/>
      </w:pPr>
      <w:bookmarkStart w:id="262" w:name="_Toc122"/>
      <w:r>
        <w:t>(القول فی الاستحاضة)</w:t>
      </w:r>
      <w:bookmarkEnd w:id="262"/>
    </w:p>
    <w:p>
      <w:pPr>
        <w:pStyle w:val="Heading6"/>
      </w:pPr>
      <w:bookmarkStart w:id="263" w:name="_Toc123"/>
      <w:r>
        <w:t>اشارة</w:t>
      </w:r>
      <w:bookmarkEnd w:id="263"/>
    </w:p>
    <w:p>
      <w:pPr>
        <w:pStyle w:val="BookText"/>
      </w:pPr>
      <w:r>
        <w:rPr>
          <w:rFonts w:ascii="Amiri" w:hAnsi="Amiri" w:eastAsia="Amiri" w:cs="Amiri"/>
          <w:lang w:bidi="ar-SA"/>
          <w:color w:val="111111"/>
          <w:sz w:val="28"/>
          <w:szCs w:val="28"/>
          <w:rtl/>
        </w:rPr>
        <w:t xml:space="preserve">(و أمّا الاستحاضة</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أمّا لفظ الاستحاضة فهو مصدر فعل مجهول،بمعنی أنّ فعله یستعمل کثیرا ما مجهولا فیقال:«استحیضت استحاضة»مثل بعض الأفعال التی تستعمل للمجهول مثل جنّ و غیره،و أصله من حاضت المرأة حیضا:خرج منها شبه الدم.</w:t>
      </w:r>
    </w:p>
    <w:p>
      <w:pPr>
        <w:pStyle w:val="BookText"/>
      </w:pPr>
      <w:r>
        <w:rPr>
          <w:rFonts w:ascii="IRNazanin" w:hAnsi="IRNazanin" w:eastAsia="IRNazanin" w:cs="IRNazanin"/>
          <w:lang w:bidi="fa-IR"/>
          <w:color w:val="111111"/>
          <w:sz w:val="28"/>
          <w:szCs w:val="28"/>
          <w:rtl/>
        </w:rPr>
        <w:t xml:space="preserve">*قال فی لسان العرب:استحیضت المرأة أی استمرّ بها الدم بعد أیّامها فهی مستحاضة.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64" w:name="_Toc124"/>
      <w:r>
        <w:t>(فی ماهیّة الاستحاضة)</w:t>
      </w:r>
      <w:bookmarkEnd w:id="264"/>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أقول:و لعلّه لذلک قال فی لسان العرب:و المستحاضة:التی لا یرقأ دم حیضها و لا یسیل من المحیض و لکنّه یسیل من عرق یقال له:العاذل.</w:t>
      </w:r>
    </w:p>
    <w:p>
      <w:pPr>
        <w:pStyle w:val="BookText"/>
      </w:pPr>
      <w:r>
        <w:rPr>
          <w:rFonts w:ascii="IRNazanin" w:hAnsi="IRNazanin" w:eastAsia="IRNazanin" w:cs="IRNazanin"/>
          <w:lang w:bidi="fa-IR"/>
          <w:color w:val="111111"/>
          <w:sz w:val="28"/>
          <w:szCs w:val="28"/>
          <w:rtl/>
        </w:rPr>
        <w:t xml:space="preserve">اعلم أنّ الدم الخارج من رحم المرأة الذی حکموا بکونه استحاضة علی أقسام:</w:t>
      </w:r>
    </w:p>
    <w:p>
      <w:pPr>
        <w:pStyle w:val="BookText"/>
      </w:pPr>
      <w:r>
        <w:rPr>
          <w:rFonts w:ascii="IRNazanin" w:hAnsi="IRNazanin" w:eastAsia="IRNazanin" w:cs="IRNazanin"/>
          <w:lang w:bidi="fa-IR"/>
          <w:color w:val="111111"/>
          <w:sz w:val="28"/>
          <w:szCs w:val="28"/>
          <w:rtl/>
        </w:rPr>
        <w:t xml:space="preserve">الأوّل:الدم الزائد علی العشرة مطلقا،أی بلا فرق بین کون المرأة ذات عادة أم لا و أیضا بلا فرق بین کون عادتها بمقدار العشرة أم لا.</w:t>
      </w:r>
    </w:p>
    <w:p>
      <w:pPr>
        <w:pStyle w:val="BookText"/>
      </w:pPr>
      <w:r>
        <w:rPr>
          <w:rFonts w:ascii="IRNazanin" w:hAnsi="IRNazanin" w:eastAsia="IRNazanin" w:cs="IRNazanin"/>
          <w:lang w:bidi="fa-IR"/>
          <w:color w:val="111111"/>
          <w:sz w:val="28"/>
          <w:szCs w:val="28"/>
          <w:rtl/>
        </w:rPr>
        <w:t xml:space="preserve">الثانی:الدم الزائد الخارج منها زائدا علی أیّام عادتها إذا زاد علی عشرة أیّام،مثلا إذا کانت عادتها ثمانیة أیّام فرأت الدم أحد عشر یوما حکم بکون الثلاثة الزائدة علی الثمانیة استحاضة.</w:t>
      </w:r>
    </w:p>
    <w:p>
      <w:pPr>
        <w:pStyle w:val="BookText"/>
      </w:pPr>
      <w:r>
        <w:rPr>
          <w:rFonts w:ascii="IRNazanin" w:hAnsi="IRNazanin" w:eastAsia="IRNazanin" w:cs="IRNazanin"/>
          <w:lang w:bidi="fa-IR"/>
          <w:color w:val="111111"/>
          <w:sz w:val="28"/>
          <w:szCs w:val="28"/>
          <w:rtl/>
        </w:rPr>
        <w:t xml:space="preserve">الثالث:الدم الذی یخرج بعد یأس المرأة ببلوغها الخمسین فی غیر القرشیّة و النبطیّة و الستّین فیهما کما مرّ فی الحیض.</w:t>
      </w:r>
    </w:p>
    <w:p>
      <w:pPr>
        <w:pStyle w:val="BookText"/>
      </w:pPr>
      <w:r>
        <w:rPr>
          <w:rFonts w:ascii="IRNazanin" w:hAnsi="IRNazanin" w:eastAsia="IRNazanin" w:cs="IRNazanin"/>
          <w:lang w:bidi="fa-IR"/>
          <w:color w:val="111111"/>
          <w:sz w:val="28"/>
          <w:szCs w:val="28"/>
          <w:rtl/>
        </w:rPr>
        <w:t xml:space="preserve">الرابع:الدم الخارج بعد دم النفاس.</w:t>
      </w:r>
    </w:p>
    <w:p>
      <w:pPr>
        <w:pStyle w:val="BookText"/>
      </w:pPr>
      <w:r>
        <w:rPr>
          <w:rFonts w:ascii="IRNazanin" w:hAnsi="IRNazanin" w:eastAsia="IRNazanin" w:cs="IRNazanin"/>
          <w:lang w:bidi="fa-IR"/>
          <w:color w:val="111111"/>
          <w:sz w:val="28"/>
          <w:szCs w:val="28"/>
          <w:rtl/>
        </w:rPr>
        <w:t xml:space="preserve">ما) أی الدم الخارج من الرحم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الذی (زاد علی العشرة)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علی (العادة</w:t>
      </w:r>
      <w:r>
        <w:rPr>
          <w:rStyle w:val="FootnoteReference"/>
        </w:rPr>
        <w:footnoteReference w:id="1301"/>
      </w:r>
      <w:r>
        <w:rPr>
          <w:rFonts w:ascii="IRNazanin" w:hAnsi="IRNazanin" w:eastAsia="IRNazanin" w:cs="IRNazanin"/>
          <w:lang w:bidi="fa-IR"/>
          <w:color w:val="111111"/>
          <w:sz w:val="28"/>
          <w:szCs w:val="28"/>
          <w:rtl/>
        </w:rPr>
        <w:t xml:space="preserve">مستمرّا) إلی أن یتجاوز العشرة،فیکون تجاوزها</w:t>
      </w:r>
      <w:r>
        <w:rPr>
          <w:rStyle w:val="FootnoteReference"/>
        </w:rPr>
        <w:footnoteReference w:id="1302"/>
      </w:r>
      <w:r>
        <w:rPr>
          <w:rFonts w:ascii="IRNazanin" w:hAnsi="IRNazanin" w:eastAsia="IRNazanin" w:cs="IRNazanin"/>
          <w:lang w:bidi="fa-IR"/>
          <w:color w:val="111111"/>
          <w:sz w:val="28"/>
          <w:szCs w:val="28"/>
          <w:rtl/>
        </w:rPr>
        <w:t xml:space="preserve">کاشفا........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کون السابق علیها</w:t>
      </w:r>
      <w:r>
        <w:rPr>
          <w:rStyle w:val="FootnoteReference"/>
        </w:rPr>
        <w:footnoteReference w:id="1303"/>
      </w:r>
      <w:r>
        <w:rPr>
          <w:rFonts w:ascii="Amiri" w:hAnsi="Amiri" w:eastAsia="Amiri" w:cs="Amiri"/>
          <w:lang w:bidi="ar-SA"/>
          <w:color w:val="111111"/>
          <w:sz w:val="28"/>
          <w:szCs w:val="28"/>
          <w:rtl/>
        </w:rPr>
        <w:t xml:space="preserve">بعد العادة استحاضة.</w:t>
      </w:r>
    </w:p>
    <w:p>
      <w:pPr>
        <w:pStyle w:val="BookText"/>
      </w:pPr>
      <w:r>
        <w:rPr>
          <w:rFonts w:ascii="IRNazanin" w:hAnsi="IRNazanin" w:eastAsia="IRNazanin" w:cs="IRNazanin"/>
          <w:lang w:bidi="fa-IR"/>
          <w:color w:val="111111"/>
          <w:sz w:val="28"/>
          <w:szCs w:val="28"/>
          <w:rtl/>
        </w:rPr>
        <w:t xml:space="preserve">(أو بعد الیأس</w:t>
      </w:r>
      <w:r>
        <w:rPr>
          <w:rStyle w:val="FootnoteReference"/>
        </w:rPr>
        <w:footnoteReference w:id="1304"/>
      </w:r>
      <w:r>
        <w:rPr>
          <w:rFonts w:ascii="IRNazanin" w:hAnsi="IRNazanin" w:eastAsia="IRNazanin" w:cs="IRNazanin"/>
          <w:lang w:bidi="fa-IR"/>
          <w:color w:val="111111"/>
          <w:sz w:val="28"/>
          <w:szCs w:val="28"/>
          <w:rtl/>
        </w:rPr>
        <w:t xml:space="preserve">) ببلوغ الخمسین أو الستّین علی التفصیل</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بعد (النفاس</w:t>
      </w:r>
      <w:r>
        <w:rPr>
          <w:rStyle w:val="FootnoteReference"/>
        </w:rPr>
        <w:footnoteReference w:id="1306"/>
      </w:r>
      <w:r>
        <w:rPr>
          <w:rFonts w:ascii="IRNazanin" w:hAnsi="IRNazanin" w:eastAsia="IRNazanin" w:cs="IRNazanin"/>
          <w:lang w:bidi="fa-IR"/>
          <w:color w:val="111111"/>
          <w:sz w:val="28"/>
          <w:szCs w:val="28"/>
          <w:rtl/>
        </w:rPr>
        <w:t xml:space="preserve">) کالموجود بعد العشرة</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الأوّل:الدم الخارج منها إذا زاد عشرة أیّام مطلقا.</w:t>
      </w:r>
    </w:p>
    <w:p>
      <w:pPr>
        <w:pStyle w:val="BookText"/>
      </w:pPr>
      <w:r>
        <w:rPr>
          <w:rFonts w:ascii="IRNazanin" w:hAnsi="IRNazanin" w:eastAsia="IRNazanin" w:cs="IRNazanin"/>
          <w:lang w:bidi="fa-IR"/>
          <w:color w:val="111111"/>
          <w:sz w:val="28"/>
          <w:szCs w:val="28"/>
          <w:rtl/>
        </w:rPr>
        <w:t xml:space="preserve">الثانی:الدم الخارج فی العشرة نفسها إذا زاد علی عشرة أیّام.</w:t>
      </w:r>
    </w:p>
    <w:p>
      <w:pPr>
        <w:pStyle w:val="BookText"/>
      </w:pPr>
      <w:r>
        <w:rPr>
          <w:rFonts w:ascii="IRNazanin" w:hAnsi="IRNazanin" w:eastAsia="IRNazanin" w:cs="IRNazanin"/>
          <w:lang w:bidi="fa-IR"/>
          <w:color w:val="111111"/>
          <w:sz w:val="28"/>
          <w:szCs w:val="28"/>
          <w:rtl/>
        </w:rPr>
        <w:t xml:space="preserve">و الضمیر فی قوله«فیها»یرجع إلی العشرة.</w:t>
      </w:r>
    </w:p>
    <w:p>
      <w:pPr>
        <w:pStyle w:val="BookText"/>
      </w:pPr>
      <w:r>
        <w:rPr>
          <w:rFonts w:ascii="IRNazanin" w:hAnsi="IRNazanin" w:eastAsia="IRNazanin" w:cs="IRNazanin"/>
          <w:lang w:bidi="fa-IR"/>
          <w:color w:val="111111"/>
          <w:sz w:val="28"/>
          <w:szCs w:val="28"/>
          <w:rtl/>
        </w:rPr>
        <w:t xml:space="preserve">أو فیها بعد أیّام العادة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 تجاوز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العشرة إذا لم یتخلّله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إیضاح:إنّ المصنّف رحمه اللّه أطلق کون الدم الخارج بعد النفاس استحاضة بقوله«أو بعد النفاس»،و قد ذکر الشارح رحمه اللّه لعدّه استحاضة شروطا ثلاثة:</w:t>
      </w:r>
    </w:p>
    <w:p>
      <w:pPr>
        <w:pStyle w:val="BookText"/>
      </w:pPr>
      <w:r>
        <w:rPr>
          <w:rFonts w:ascii="IRNazanin" w:hAnsi="IRNazanin" w:eastAsia="IRNazanin" w:cs="IRNazanin"/>
          <w:lang w:bidi="fa-IR"/>
          <w:color w:val="111111"/>
          <w:sz w:val="28"/>
          <w:szCs w:val="28"/>
          <w:rtl/>
        </w:rPr>
        <w:t xml:space="preserve">الأوّل:تجاوز الدم بعد النفاس عشرة أیّام مطلقا.</w:t>
      </w:r>
    </w:p>
    <w:p>
      <w:pPr>
        <w:pStyle w:val="BookText"/>
      </w:pPr>
      <w:r>
        <w:rPr>
          <w:rFonts w:ascii="IRNazanin" w:hAnsi="IRNazanin" w:eastAsia="IRNazanin" w:cs="IRNazanin"/>
          <w:lang w:bidi="fa-IR"/>
          <w:color w:val="111111"/>
          <w:sz w:val="28"/>
          <w:szCs w:val="28"/>
          <w:rtl/>
        </w:rPr>
        <w:t xml:space="preserve">الثانی:عدم تخلّل أقلّ الطهر-و هو عشرة أیّام-بین دم النفاس و غیره،بمعنی أنّه لو انقطع النفاس و طهرت المرأة عشرة أیّام ثمّ خرج منها الدم الذی یمکن کونه حیضا جرت فیه قاعدة إمکان الحیض.</w:t>
      </w:r>
    </w:p>
    <w:p>
      <w:pPr>
        <w:pStyle w:val="BookText"/>
      </w:pPr>
      <w:r>
        <w:rPr>
          <w:rFonts w:ascii="IRNazanin" w:hAnsi="IRNazanin" w:eastAsia="IRNazanin" w:cs="IRNazanin"/>
          <w:lang w:bidi="fa-IR"/>
          <w:color w:val="111111"/>
          <w:sz w:val="28"/>
          <w:szCs w:val="28"/>
          <w:rtl/>
        </w:rPr>
        <w:t xml:space="preserve">الثالث:عدم مصادفة الدم الخارج من المرأة بعد نفاسها لأیّام عادتها فی الحیض،و إلاّ لا یحکم بکونه استحاضة،مثلا إذا قطع الدم فی الیوم العاشر بعد الولادة إلی العشرین فصارت نقیّة بمقدار عشرة أیّام بعد النفاس ثمّ خرج الدم و الحال أنّ عادتها فی الحیض کان بدؤها من الیوم الحادی و عشرین من کلّ شهر کان الدم الخارج من الیوم الحادی و عشرین لا یسمّی استحاضة،لمصادفته لأیّام العادة،و کان الفاصل بین النفاس و الحیض مقدار أقلّ الطهر،و هو عشرة أیّام.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نقاء</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و المراد من«أقلّ الطهر»هو عشرة أیّام،و هذا الشرط هو ثانی الشرائط المفصّلة لعدّ الدم الخارج بعد النفاس استحاضة.</w:t>
      </w:r>
    </w:p>
    <w:p>
      <w:pPr>
        <w:pStyle w:val="BookText"/>
      </w:pPr>
      <w:r>
        <w:rPr>
          <w:rFonts w:ascii="IRNazanin" w:hAnsi="IRNazanin" w:eastAsia="IRNazanin" w:cs="IRNazanin"/>
          <w:lang w:bidi="fa-IR"/>
          <w:color w:val="111111"/>
          <w:sz w:val="28"/>
          <w:szCs w:val="28"/>
          <w:rtl/>
        </w:rPr>
        <w:t xml:space="preserve">أقلّ الطهر أو یصادف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أیّام العادة فی الحیض بعد مضیّ عشرة فصاعدا من أیّام النفاس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یحصل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الضمیر فی قوله«فیه»یرجع إلی الدم،و فی قوله«بشرائطه»یرجع إلی التمییز.و قد تقدّم تفصیل شرائط التمییز فی البحث عن الحیض.</w:t>
      </w:r>
    </w:p>
    <w:p>
      <w:pPr>
        <w:pStyle w:val="BookText"/>
      </w:pPr>
      <w:r>
        <w:rPr>
          <w:rFonts w:ascii="IRNazanin" w:hAnsi="IRNazanin" w:eastAsia="IRNazanin" w:cs="IRNazanin"/>
          <w:lang w:bidi="fa-IR"/>
          <w:color w:val="111111"/>
          <w:sz w:val="28"/>
          <w:szCs w:val="28"/>
          <w:rtl/>
        </w:rPr>
        <w:t xml:space="preserve">فیه تمییز بشرائطه.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3" w:name="pg19794_203047"/>
    <w:bookmarkEnd w:id="93"/>
    <w:p>
      <w:pPr>
        <w:pStyle w:val="BookText"/>
      </w:pPr>
      <w:r>
        <w:rPr>
          <w:rFonts w:ascii="IRNazanin" w:hAnsi="IRNazanin" w:eastAsia="IRNazanin" w:cs="IRNazanin"/>
          <w:lang w:bidi="fa-IR"/>
          <w:color w:val="111111"/>
          <w:sz w:val="28"/>
          <w:szCs w:val="28"/>
          <w:rtl/>
        </w:rPr>
        <w:t xml:space="preserve">(و دمها) أی دم الاستحاضة (أصفر</w:t>
      </w:r>
      <w:r>
        <w:rPr>
          <w:rStyle w:val="FootnoteReference"/>
        </w:rPr>
        <w:footnoteReference w:id="1309"/>
      </w:r>
      <w:r>
        <w:rPr>
          <w:rFonts w:ascii="IRNazanin" w:hAnsi="IRNazanin" w:eastAsia="IRNazanin" w:cs="IRNazanin"/>
          <w:lang w:bidi="fa-IR"/>
          <w:color w:val="111111"/>
          <w:sz w:val="28"/>
          <w:szCs w:val="28"/>
          <w:rtl/>
        </w:rPr>
        <w:t xml:space="preserve">بارد رقیق فاتر) أی</w:t>
      </w:r>
      <w:r>
        <w:rPr>
          <w:rStyle w:val="FootnoteReference"/>
        </w:rPr>
        <w:footnoteReference w:id="1310"/>
      </w:r>
      <w:r>
        <w:rPr>
          <w:rFonts w:ascii="IRNazanin" w:hAnsi="IRNazanin" w:eastAsia="IRNazanin" w:cs="IRNazanin"/>
          <w:lang w:bidi="fa-IR"/>
          <w:color w:val="111111"/>
          <w:sz w:val="28"/>
          <w:szCs w:val="28"/>
          <w:rtl/>
        </w:rPr>
        <w:t xml:space="preserve">یخرج بتثاقل و فتور لا بدفع (غالبا) .</w:t>
      </w:r>
    </w:p>
    <w:p>
      <w:pPr>
        <w:pStyle w:val="BookText"/>
      </w:pPr>
      <w:r>
        <w:rPr>
          <w:rFonts w:ascii="IRNazanin" w:hAnsi="IRNazanin" w:eastAsia="IRNazanin" w:cs="IRNazanin"/>
          <w:lang w:bidi="fa-IR"/>
          <w:color w:val="111111"/>
          <w:sz w:val="28"/>
          <w:szCs w:val="28"/>
          <w:rtl/>
        </w:rPr>
        <w:t xml:space="preserve">و مقابل الغالب ما تجده فی الوقت المذکور</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و لا یخفی أنّ المراد من«الوقت المذکورة»هو ما مضی ذکره فی قوله«فهی ما زاد علی العشرة...أو بعد النفاس»،و لیس المراد منه ما بعد الیأس خاصّة.</w:t>
      </w:r>
    </w:p>
    <w:p>
      <w:pPr>
        <w:pStyle w:val="BookText"/>
      </w:pPr>
      <w:r>
        <w:rPr>
          <w:rFonts w:ascii="Amiri" w:hAnsi="Amiri" w:eastAsia="Amiri" w:cs="Amiri"/>
          <w:lang w:bidi="ar-SA"/>
          <w:color w:val="111111"/>
          <w:sz w:val="28"/>
          <w:szCs w:val="28"/>
          <w:rtl/>
        </w:rPr>
        <w:t xml:space="preserve">،فإنّه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یحکم بکونه استحاضة و إن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کان بصفة دم الحیض،لعدم إمکانه.</w:t>
      </w:r>
    </w:p>
    <w:p>
      <w:pPr>
        <w:pStyle w:val="Heading6"/>
      </w:pPr>
      <w:bookmarkStart w:id="265" w:name="_Toc125"/>
      <w:r>
        <w:t>(أقسام الاستحاضة)</w:t>
      </w:r>
      <w:bookmarkEnd w:id="265"/>
    </w:p>
    <w:p>
      <w:pPr>
        <w:pStyle w:val="BookText"/>
      </w:pPr>
      <w:r>
        <w:rPr>
          <w:rFonts w:ascii="Amiri" w:hAnsi="Amiri" w:eastAsia="Amiri" w:cs="Amiri"/>
          <w:lang w:bidi="ar-SA"/>
          <w:color w:val="111111"/>
          <w:sz w:val="28"/>
          <w:szCs w:val="28"/>
          <w:rtl/>
        </w:rPr>
        <w:t xml:space="preserve">ثمّ الاستحاضة تنقسم</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الأوّل:القلیلة،و هی الدم القلیل الذی یؤثّر فی ظاهر القطنة التی تجعلها المرأة فی فرجها و لا یغمسها.</w:t>
      </w:r>
    </w:p>
    <w:p>
      <w:pPr>
        <w:pStyle w:val="BookText"/>
      </w:pPr>
      <w:r>
        <w:rPr>
          <w:rFonts w:ascii="IRNazanin" w:hAnsi="IRNazanin" w:eastAsia="IRNazanin" w:cs="IRNazanin"/>
          <w:lang w:bidi="fa-IR"/>
          <w:color w:val="111111"/>
          <w:sz w:val="28"/>
          <w:szCs w:val="28"/>
          <w:rtl/>
        </w:rPr>
        <w:t xml:space="preserve">الثانی:المتوسّطة،و هی الدم الذی یسری من ظاهر القطنة المجعولة فی الفرج إلی باطنها و لا یسیل عنها.</w:t>
      </w:r>
    </w:p>
    <w:p>
      <w:pPr>
        <w:pStyle w:val="BookText"/>
      </w:pPr>
      <w:r>
        <w:rPr>
          <w:rFonts w:ascii="IRNazanin" w:hAnsi="IRNazanin" w:eastAsia="IRNazanin" w:cs="IRNazanin"/>
          <w:lang w:bidi="fa-IR"/>
          <w:color w:val="111111"/>
          <w:sz w:val="28"/>
          <w:szCs w:val="28"/>
          <w:rtl/>
        </w:rPr>
        <w:t xml:space="preserve">الثالث:الکثیرة،و هی الدم الذی یغمس القطنة ظاهرا و باطنا،و یتعدّی إلی الخرقة التی تجعلها المرأة مع القطنة.</w:t>
      </w:r>
    </w:p>
    <w:p>
      <w:pPr>
        <w:pStyle w:val="BookText"/>
      </w:pPr>
      <w:r>
        <w:rPr>
          <w:rFonts w:ascii="IRNazanin" w:hAnsi="IRNazanin" w:eastAsia="IRNazanin" w:cs="IRNazanin"/>
          <w:lang w:bidi="fa-IR"/>
          <w:color w:val="111111"/>
          <w:sz w:val="28"/>
          <w:szCs w:val="28"/>
          <w:rtl/>
        </w:rPr>
        <w:t xml:space="preserve">و لکلّ من هذه الأقسام الثلاثة أحکام سیشیر المصنّف رحمه اللّه إلیها.</w:t>
      </w:r>
    </w:p>
    <w:p>
      <w:pPr>
        <w:pStyle w:val="BookText"/>
      </w:pPr>
      <w:r>
        <w:rPr>
          <w:rFonts w:ascii="IRNazanin" w:hAnsi="IRNazanin" w:eastAsia="IRNazanin" w:cs="IRNazanin"/>
          <w:lang w:bidi="fa-IR"/>
          <w:color w:val="111111"/>
          <w:sz w:val="28"/>
          <w:szCs w:val="28"/>
          <w:rtl/>
        </w:rPr>
        <w:t xml:space="preserve">إلی قلیلة و متوسّطة و کثیرة،........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w:t>
      </w:r>
      <w:r>
        <w:rPr>
          <w:rStyle w:val="FootnoteReference"/>
        </w:rPr>
        <w:footnoteReference w:id="1313"/>
      </w:r>
      <w:r>
        <w:rPr>
          <w:rFonts w:ascii="IRNazanin" w:hAnsi="IRNazanin" w:eastAsia="IRNazanin" w:cs="IRNazanin"/>
          <w:lang w:bidi="fa-IR"/>
          <w:color w:val="111111"/>
          <w:sz w:val="28"/>
          <w:szCs w:val="28"/>
          <w:rtl/>
        </w:rPr>
        <w:t xml:space="preserve">إمّا أن لا تغمس</w:t>
      </w:r>
      <w:r>
        <w:rPr>
          <w:rStyle w:val="FootnoteReference"/>
        </w:rPr>
        <w:footnoteReference w:id="1314"/>
      </w:r>
      <w:r>
        <w:rPr>
          <w:rFonts w:ascii="Amiri" w:hAnsi="Amiri" w:eastAsia="Amiri" w:cs="Amiri"/>
          <w:lang w:bidi="ar-SA"/>
          <w:color w:val="111111"/>
          <w:sz w:val="28"/>
          <w:szCs w:val="28"/>
          <w:rtl/>
        </w:rPr>
        <w:t xml:space="preserve">القطنة</w:t>
      </w:r>
      <w:r>
        <w:rPr>
          <w:rStyle w:val="FootnoteReference"/>
        </w:rPr>
        <w:footnoteReference w:id="1315"/>
      </w:r>
      <w:r>
        <w:rPr>
          <w:rFonts w:ascii="IRNazanin" w:hAnsi="IRNazanin" w:eastAsia="IRNazanin" w:cs="IRNazanin"/>
          <w:lang w:bidi="fa-IR"/>
          <w:color w:val="111111"/>
          <w:sz w:val="28"/>
          <w:szCs w:val="28"/>
          <w:rtl/>
        </w:rPr>
        <w:t xml:space="preserve">أجمع ظاهرا و باطنا،أو تغمسها</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و قوله«کذلک»إشارة إلی قوله«ظاهرا و باطنا».</w:t>
      </w:r>
    </w:p>
    <w:p>
      <w:pPr>
        <w:pStyle w:val="BookText"/>
      </w:pPr>
      <w:r>
        <w:rPr>
          <w:rFonts w:ascii="IRNazanin" w:hAnsi="IRNazanin" w:eastAsia="IRNazanin" w:cs="IRNazanin"/>
          <w:lang w:bidi="fa-IR"/>
          <w:color w:val="111111"/>
          <w:sz w:val="28"/>
          <w:szCs w:val="28"/>
          <w:rtl/>
        </w:rPr>
        <w:t xml:space="preserve">کذلک و لا تسیل عنها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بنفسه إلی غیرها،أو تسیل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الضمیر فی قوله«عنها»یرجع إلی القطنة.</w:t>
      </w:r>
    </w:p>
    <w:p>
      <w:pPr>
        <w:pStyle w:val="BookText"/>
      </w:pPr>
      <w:r>
        <w:rPr>
          <w:rFonts w:ascii="IRNazanin" w:hAnsi="IRNazanin" w:eastAsia="IRNazanin" w:cs="IRNazanin"/>
          <w:lang w:bidi="fa-IR"/>
          <w:color w:val="111111"/>
          <w:sz w:val="28"/>
          <w:szCs w:val="28"/>
          <w:rtl/>
        </w:rPr>
        <w:t xml:space="preserve">و لا یخفی کون العبارة المتکفّلة لبیان أقسام الاستحاضة الثلاثة من قبیل اللفّ و النشر المرتّبین،فإنّ قوله«لا تغمس القطنة»بیان للاستحاضة القلیلة،و قوله«أو تغمسها کذلک»بیان للاستحاضة المتوسّطة،و قوله«أو تسیل عنها إلی الخرقة» بیان للاستحاضة الکثیرة.</w:t>
      </w:r>
    </w:p>
    <w:p>
      <w:pPr>
        <w:pStyle w:val="BookText"/>
      </w:pPr>
      <w:r>
        <w:rPr>
          <w:rFonts w:ascii="IRNazanin" w:hAnsi="IRNazanin" w:eastAsia="IRNazanin" w:cs="IRNazanin"/>
          <w:lang w:bidi="fa-IR"/>
          <w:color w:val="111111"/>
          <w:sz w:val="28"/>
          <w:szCs w:val="28"/>
          <w:rtl/>
        </w:rPr>
        <w:t xml:space="preserve">عنها إلی الخرقة.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4" w:name="pg19794_203049"/>
    <w:bookmarkEnd w:id="94"/>
    <w:p>
      <w:pPr>
        <w:pStyle w:val="Heading6"/>
      </w:pPr>
      <w:bookmarkStart w:id="266" w:name="_Toc126"/>
      <w:r>
        <w:t>(أحکام الاستحاضة)</w:t>
      </w:r>
      <w:bookmarkEnd w:id="266"/>
    </w:p>
    <w:p>
      <w:pPr>
        <w:pStyle w:val="BookText"/>
      </w:pPr>
      <w:r>
        <w:rPr>
          <w:rFonts w:ascii="IRNazanin" w:hAnsi="IRNazanin" w:eastAsia="IRNazanin" w:cs="IRNazanin"/>
          <w:lang w:bidi="fa-IR"/>
          <w:color w:val="111111"/>
          <w:sz w:val="28"/>
          <w:szCs w:val="28"/>
          <w:rtl/>
        </w:rPr>
        <w:t xml:space="preserve">(فإن لم تغمس</w:t>
      </w:r>
      <w:r>
        <w:rPr>
          <w:rStyle w:val="FootnoteReference"/>
        </w:rPr>
        <w:footnoteReference w:id="1317"/>
      </w:r>
      <w:r>
        <w:rPr>
          <w:rFonts w:ascii="IRNazanin" w:hAnsi="IRNazanin" w:eastAsia="IRNazanin" w:cs="IRNazanin"/>
          <w:lang w:bidi="fa-IR"/>
          <w:color w:val="111111"/>
          <w:sz w:val="28"/>
          <w:szCs w:val="28"/>
          <w:rtl/>
        </w:rPr>
        <w:t xml:space="preserve">القطنة تتوضّأ لکلّ صلاة مع تغییرها) القطنة،لعدم العفو عن هذا الدم مطلقا</w:t>
      </w:r>
      <w:r>
        <w:rPr>
          <w:rStyle w:val="FootnoteReference"/>
        </w:rPr>
        <w:footnoteReference w:id="1318"/>
      </w:r>
      <w:r>
        <w:rPr>
          <w:rFonts w:ascii="IRNazanin" w:hAnsi="IRNazanin" w:eastAsia="IRNazanin" w:cs="IRNazanin"/>
          <w:lang w:bidi="fa-IR"/>
          <w:color w:val="111111"/>
          <w:sz w:val="28"/>
          <w:szCs w:val="28"/>
          <w:rtl/>
        </w:rPr>
        <w:t xml:space="preserve">،و غسل</w:t>
      </w:r>
      <w:r>
        <w:rPr>
          <w:rStyle w:val="FootnoteReference"/>
        </w:rPr>
        <w:footnoteReference w:id="1319"/>
      </w:r>
      <w:r>
        <w:rPr>
          <w:rFonts w:ascii="IRNazanin" w:hAnsi="IRNazanin" w:eastAsia="IRNazanin" w:cs="IRNazanin"/>
          <w:lang w:bidi="fa-IR"/>
          <w:color w:val="111111"/>
          <w:sz w:val="28"/>
          <w:szCs w:val="28"/>
          <w:rtl/>
        </w:rPr>
        <w:t xml:space="preserve">ما ظهر من الفرج عند الجلوس</w:t>
      </w:r>
      <w:r>
        <w:rPr>
          <w:rStyle w:val="FootnoteReference"/>
        </w:rPr>
        <w:footnoteReference w:id="1320"/>
      </w:r>
      <w:r>
        <w:rPr>
          <w:rFonts w:ascii="IRNazanin" w:hAnsi="IRNazanin" w:eastAsia="IRNazanin" w:cs="IRNazanin"/>
          <w:lang w:bidi="fa-IR"/>
          <w:color w:val="111111"/>
          <w:sz w:val="28"/>
          <w:szCs w:val="28"/>
          <w:rtl/>
        </w:rPr>
        <w:t xml:space="preserve">علی القدمین.</w:t>
      </w:r>
    </w:p>
    <w:p>
      <w:pPr>
        <w:pStyle w:val="BookText"/>
      </w:pPr>
      <w:r>
        <w:rPr>
          <w:rFonts w:ascii="Amiri" w:hAnsi="Amiri" w:eastAsia="Amiri" w:cs="Amiri"/>
          <w:lang w:bidi="ar-SA"/>
          <w:color w:val="111111"/>
          <w:sz w:val="28"/>
          <w:szCs w:val="28"/>
          <w:rtl/>
        </w:rPr>
        <w:t xml:space="preserve">و إنّما ترکه</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لا یقال:إنّ اکتفاء بما ذکره سابقا یوجب عدم ذکر تغییر القطنة أیضا.</w:t>
      </w:r>
    </w:p>
    <w:p>
      <w:pPr>
        <w:pStyle w:val="BookText"/>
      </w:pPr>
      <w:r>
        <w:rPr>
          <w:rFonts w:ascii="IRNazanin" w:hAnsi="IRNazanin" w:eastAsia="IRNazanin" w:cs="IRNazanin"/>
          <w:lang w:bidi="fa-IR"/>
          <w:color w:val="111111"/>
          <w:sz w:val="28"/>
          <w:szCs w:val="28"/>
          <w:rtl/>
        </w:rPr>
        <w:t xml:space="preserve">فإنّه یقال:إنّ القطنة لا یشملها الثوب و لا البدن،فلذا قال بعض المحشّین:و إنّما ذکر القطنة لعدم صدق الثوب و البدن(حاشیة جمال الدین رحمه اللّه).</w:t>
      </w:r>
    </w:p>
    <w:p>
      <w:pPr>
        <w:pStyle w:val="BookText"/>
      </w:pPr>
      <w:r>
        <w:rPr>
          <w:rFonts w:ascii="IRNazanin" w:hAnsi="IRNazanin" w:eastAsia="IRNazanin" w:cs="IRNazanin"/>
          <w:lang w:bidi="fa-IR"/>
          <w:color w:val="111111"/>
          <w:sz w:val="28"/>
          <w:szCs w:val="28"/>
          <w:rtl/>
        </w:rPr>
        <w:t xml:space="preserve">أقول:یمکن إشکال وجوب تغییر القطنة إذا جاز حمل المتنجّس فی الصلاة إلاّ أن یقوم الإجماع علی وجوب تغییرها.</w:t>
      </w:r>
    </w:p>
    <w:p>
      <w:pPr>
        <w:pStyle w:val="BookText"/>
      </w:pPr>
      <w:r>
        <w:rPr>
          <w:rFonts w:ascii="Amiri" w:hAnsi="Amiri" w:eastAsia="Amiri" w:cs="Amiri"/>
          <w:lang w:bidi="ar-SA"/>
          <w:color w:val="111111"/>
          <w:sz w:val="28"/>
          <w:szCs w:val="28"/>
          <w:rtl/>
        </w:rPr>
        <w:t xml:space="preserve">لأنّه إزالة خبث قد علم ممّا سلف.</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یغمسها</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و بعبارة اخری:إذا کان الدم قبل صلاة الصبح بحالة الاستحاضة القلیلة فعملت المرأة بما توجبه القلیلة من الوضوء لکلّ فریضة من صلاتها و تغییر القطنة و غسل ظاهر فرجها ثمّ تبدّل الدم الخارج منها إلی المتوسّطة بعد صلاة الصبح لم یجب علیها الغسل حتّی لصلاة الظهرین و العشاءین،لکن ظاهر قوله الآتی«بعد ذلک»فی الصفحة 8-337«و إنّما یجب الغسل فی هذه الأحوال مع وجود الدم الموجب له قبل فعل الصلاة و إن کان فی غیر وقتها إذا لم تکن قد اغتسلت له بعده»هو وجوب الغسل لصلاة الصبح،لوجود الدم قبل فعلها مع عدم الاغتسال له بعد وجوده،و علی کلّ حال فإنّ ظاهر العبارة کعبارة أکثر الفقهاء أنّ المتوسّطة لا توجب الغسل إلاّ لصلاة الصبح خاصّة،لکن ادّعی بعض ظهور الأخبار الواردة فی المسألة أنّها توجب غسلا واحدا،سواء کانت قبل صلاة الصبح أم الظهرین أم العشاءین،و قد أفتی بعض المراجع المعاصرین بوجوب الغسل الواحد للاستحاضة المتوسّطة قبل صلاة الصبح أو بعدها حیث قال:و حکمها مضافا إلی ما ذکر أنّه یجب علیها غسل واحد لصلاة الغداة،بل لکلّ صلاة حدثت قبلها أو فی أثنائها علی الأقوی،فإن حدثت بعد صلاة الغداة یجب للظهرین،و لو حدثت بعدهما یجب للعشاءین(راجع عنه تحریر الوسیلة ص 56).</w:t>
      </w:r>
    </w:p>
    <w:p>
      <w:pPr>
        <w:pStyle w:val="BookText"/>
      </w:pPr>
      <w:r>
        <w:rPr>
          <w:rFonts w:ascii="IRNazanin" w:hAnsi="IRNazanin" w:eastAsia="IRNazanin" w:cs="IRNazanin"/>
          <w:lang w:bidi="fa-IR"/>
          <w:color w:val="111111"/>
          <w:sz w:val="28"/>
          <w:szCs w:val="28"/>
          <w:rtl/>
        </w:rPr>
        <w:t xml:space="preserve">و وجوب الغسل للاستحاضة المتوسّطة إذا حصلت بعد صلاة الصبح مصرّح به فی عبارة کشف اللثام،قال:«وجب...الغسل لصلاة الغداة کما فی المقنعة و المراسم و الوسیلة و السرائر و کتب ابنی سعید،و لا نعرف خلافا فی وجوب هذا الغسل علیها،و فی الناصریّات و الخلاف الإجماع علیه».</w:t>
      </w:r>
    </w:p>
    <w:p>
      <w:pPr>
        <w:pStyle w:val="BookText"/>
      </w:pPr>
      <w:r>
        <w:rPr>
          <w:rFonts w:ascii="IRNazanin" w:hAnsi="IRNazanin" w:eastAsia="IRNazanin" w:cs="IRNazanin"/>
          <w:lang w:bidi="fa-IR"/>
          <w:color w:val="111111"/>
          <w:sz w:val="28"/>
          <w:szCs w:val="28"/>
          <w:rtl/>
        </w:rPr>
        <w:t xml:space="preserve">بغیر سیل تزید)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ذکر</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و المراد من«الحالة الاولی»هو الاستحاضة القلیلة.</w:t>
      </w:r>
    </w:p>
    <w:p>
      <w:pPr>
        <w:pStyle w:val="BookText"/>
      </w:pPr>
      <w:r>
        <w:rPr>
          <w:rFonts w:ascii="IRNazanin" w:hAnsi="IRNazanin" w:eastAsia="IRNazanin" w:cs="IRNazanin"/>
          <w:lang w:bidi="fa-IR"/>
          <w:color w:val="111111"/>
          <w:sz w:val="28"/>
          <w:szCs w:val="28"/>
          <w:rtl/>
        </w:rPr>
        <w:t xml:space="preserve">فی الحالة الاولی (الغسل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للصبح) إن کان الغمس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کانت صائمة قدّمته</w:t>
      </w:r>
      <w:r>
        <w:rPr>
          <w:rStyle w:val="FootnoteReference"/>
        </w:rPr>
        <w:footnoteReference w:id="1324"/>
      </w:r>
      <w:r>
        <w:rPr>
          <w:rFonts w:ascii="IRNazanin" w:hAnsi="IRNazanin" w:eastAsia="IRNazanin" w:cs="IRNazanin"/>
          <w:lang w:bidi="fa-IR"/>
          <w:color w:val="111111"/>
          <w:sz w:val="28"/>
          <w:szCs w:val="28"/>
          <w:rtl/>
        </w:rPr>
        <w:t xml:space="preserve">علی الفجر و اجتزأت</w:t>
      </w:r>
      <w:r>
        <w:rPr>
          <w:rStyle w:val="FootnoteReference"/>
        </w:rPr>
        <w:footnoteReference w:id="1325"/>
      </w:r>
      <w:r>
        <w:rPr>
          <w:rFonts w:ascii="Amiri" w:hAnsi="Amiri" w:eastAsia="Amiri" w:cs="Amiri"/>
          <w:lang w:bidi="ar-SA"/>
          <w:color w:val="111111"/>
          <w:sz w:val="28"/>
          <w:szCs w:val="28"/>
          <w:rtl/>
        </w:rPr>
        <w:t xml:space="preserve">به للصلاة.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تأخّر الغمس</w:t>
      </w:r>
      <w:r>
        <w:rPr>
          <w:rStyle w:val="FootnoteReference"/>
        </w:rPr>
        <w:footnoteReference w:id="1326"/>
      </w:r>
      <w:r>
        <w:rPr>
          <w:rFonts w:ascii="IRNazanin" w:hAnsi="IRNazanin" w:eastAsia="IRNazanin" w:cs="IRNazanin"/>
          <w:lang w:bidi="fa-IR"/>
          <w:color w:val="111111"/>
          <w:sz w:val="28"/>
          <w:szCs w:val="28"/>
          <w:rtl/>
        </w:rPr>
        <w:t xml:space="preserve">عن الصلاة فکالأوّل</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یسیل</w:t>
      </w:r>
      <w:r>
        <w:rPr>
          <w:rStyle w:val="FootnoteReference"/>
        </w:rPr>
        <w:footnoteReference w:id="1328"/>
      </w:r>
      <w:r>
        <w:rPr>
          <w:rFonts w:ascii="IRNazanin" w:hAnsi="IRNazanin" w:eastAsia="IRNazanin" w:cs="IRNazanin"/>
          <w:lang w:bidi="fa-IR"/>
          <w:color w:val="111111"/>
          <w:sz w:val="28"/>
          <w:szCs w:val="28"/>
          <w:rtl/>
        </w:rPr>
        <w:t xml:space="preserve">) یجب له</w:t>
      </w:r>
      <w:r>
        <w:rPr>
          <w:rStyle w:val="FootnoteReference"/>
        </w:rPr>
        <w:footnoteReference w:id="1329"/>
      </w:r>
      <w:r>
        <w:rPr>
          <w:rFonts w:ascii="IRNazanin" w:hAnsi="IRNazanin" w:eastAsia="IRNazanin" w:cs="IRNazanin"/>
          <w:lang w:bidi="fa-IR"/>
          <w:color w:val="111111"/>
          <w:sz w:val="28"/>
          <w:szCs w:val="28"/>
          <w:rtl/>
        </w:rPr>
        <w:t xml:space="preserve">جمیع ما وجب فی الحالتین</w:t>
      </w:r>
      <w:r>
        <w:rPr>
          <w:rStyle w:val="FootnoteReference"/>
        </w:rPr>
        <w:footnoteReference w:id="1330"/>
      </w:r>
      <w:r>
        <w:rPr>
          <w:rFonts w:ascii="IRNazanin" w:hAnsi="IRNazanin" w:eastAsia="IRNazanin" w:cs="IRNazanin"/>
          <w:lang w:bidi="fa-IR"/>
          <w:color w:val="111111"/>
          <w:sz w:val="28"/>
          <w:szCs w:val="28"/>
          <w:rtl/>
        </w:rPr>
        <w:t xml:space="preserve">،و تزید علیهما أنّها (تغتسل</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و قوله«أیضا»إشارة إلی وجوب غسل آخر علاوة علی وجوب الغسل لصلاة الصبح.</w:t>
      </w:r>
    </w:p>
    <w:p>
      <w:pPr>
        <w:pStyle w:val="BookText"/>
      </w:pPr>
      <w:r>
        <w:rPr>
          <w:rFonts w:ascii="IRNazanin" w:hAnsi="IRNazanin" w:eastAsia="IRNazanin" w:cs="IRNazanin"/>
          <w:lang w:bidi="fa-IR"/>
          <w:color w:val="111111"/>
          <w:sz w:val="28"/>
          <w:szCs w:val="28"/>
          <w:rtl/>
        </w:rPr>
        <w:t xml:space="preserve">أیضا للظهرین) تجمع بینهما به......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للعشاءین</w:t>
      </w:r>
      <w:r>
        <w:rPr>
          <w:rStyle w:val="FootnoteReference"/>
        </w:rPr>
        <w:footnoteReference w:id="1332"/>
      </w:r>
      <w:r>
        <w:rPr>
          <w:rFonts w:ascii="IRNazanin" w:hAnsi="IRNazanin" w:eastAsia="IRNazanin" w:cs="IRNazanin"/>
          <w:lang w:bidi="fa-IR"/>
          <w:color w:val="111111"/>
          <w:sz w:val="28"/>
          <w:szCs w:val="28"/>
          <w:rtl/>
        </w:rPr>
        <w:t xml:space="preserve">) کذلک.</w:t>
      </w:r>
    </w:p>
    <w:p>
      <w:pPr>
        <w:pStyle w:val="BookText"/>
      </w:pPr>
      <w:r>
        <w:rPr>
          <w:rFonts w:ascii="IRNazanin" w:hAnsi="IRNazanin" w:eastAsia="IRNazanin" w:cs="IRNazanin"/>
          <w:lang w:bidi="fa-IR"/>
          <w:color w:val="111111"/>
          <w:sz w:val="28"/>
          <w:szCs w:val="28"/>
          <w:rtl/>
        </w:rPr>
        <w:t xml:space="preserve">(و تغییر</w:t>
      </w:r>
      <w:r>
        <w:rPr>
          <w:rStyle w:val="FootnoteReference"/>
        </w:rPr>
        <w:footnoteReference w:id="1333"/>
      </w:r>
      <w:r>
        <w:rPr>
          <w:rFonts w:ascii="IRNazanin" w:hAnsi="IRNazanin" w:eastAsia="IRNazanin" w:cs="IRNazanin"/>
          <w:lang w:bidi="fa-IR"/>
          <w:color w:val="111111"/>
          <w:sz w:val="28"/>
          <w:szCs w:val="28"/>
          <w:rtl/>
        </w:rPr>
        <w:t xml:space="preserve">الخرقة فیهما) أی فی الحالتین الوسطی و الأخیرة،لأنّ الغمس یوجب رطوبة ما لاصق</w:t>
      </w:r>
      <w:r>
        <w:rPr>
          <w:rStyle w:val="FootnoteReference"/>
        </w:rPr>
        <w:footnoteReference w:id="1334"/>
      </w:r>
      <w:r>
        <w:rPr>
          <w:rFonts w:ascii="IRNazanin" w:hAnsi="IRNazanin" w:eastAsia="IRNazanin" w:cs="IRNazanin"/>
          <w:lang w:bidi="fa-IR"/>
          <w:color w:val="111111"/>
          <w:sz w:val="28"/>
          <w:szCs w:val="28"/>
          <w:rtl/>
        </w:rPr>
        <w:t xml:space="preserve">الخرقة من القطنة و إن لم یسل إلیها</w:t>
      </w:r>
      <w:r>
        <w:rPr>
          <w:rStyle w:val="FootnoteReference"/>
        </w:rPr>
        <w:footnoteReference w:id="1335"/>
      </w:r>
      <w:r>
        <w:rPr>
          <w:rFonts w:ascii="IRNazanin" w:hAnsi="IRNazanin" w:eastAsia="IRNazanin" w:cs="IRNazanin"/>
          <w:lang w:bidi="fa-IR"/>
          <w:color w:val="111111"/>
          <w:sz w:val="28"/>
          <w:szCs w:val="28"/>
          <w:rtl/>
        </w:rPr>
        <w:t xml:space="preserve">فتنجّس،و مع السیلان</w:t>
      </w:r>
      <w:r>
        <w:rPr>
          <w:rStyle w:val="FootnoteReference"/>
        </w:rPr>
        <w:footnoteReference w:id="1336"/>
      </w:r>
      <w:r>
        <w:rPr>
          <w:rFonts w:ascii="IRNazanin" w:hAnsi="IRNazanin" w:eastAsia="IRNazanin" w:cs="IRNazanin"/>
          <w:lang w:bidi="fa-IR"/>
          <w:color w:val="111111"/>
          <w:sz w:val="28"/>
          <w:szCs w:val="28"/>
          <w:rtl/>
        </w:rPr>
        <w:t xml:space="preserve">واضح.</w:t>
      </w:r>
    </w:p>
    <w:p>
      <w:pPr>
        <w:pStyle w:val="BookText"/>
      </w:pPr>
      <w:r>
        <w:rPr>
          <w:rFonts w:ascii="IRNazanin" w:hAnsi="IRNazanin" w:eastAsia="IRNazanin" w:cs="IRNazanin"/>
          <w:lang w:bidi="fa-IR"/>
          <w:color w:val="111111"/>
          <w:sz w:val="28"/>
          <w:szCs w:val="28"/>
          <w:rtl/>
        </w:rPr>
        <w:t xml:space="preserve">و فی حکم تغییرها</w:t>
      </w:r>
      <w:r>
        <w:rPr>
          <w:rStyle w:val="FootnoteReference"/>
        </w:rPr>
        <w:footnoteReference w:id="1337"/>
      </w:r>
      <w:r>
        <w:rPr>
          <w:rFonts w:ascii="IRNazanin" w:hAnsi="IRNazanin" w:eastAsia="IRNazanin" w:cs="IRNazanin"/>
          <w:lang w:bidi="fa-IR"/>
          <w:color w:val="111111"/>
          <w:sz w:val="28"/>
          <w:szCs w:val="28"/>
          <w:rtl/>
        </w:rPr>
        <w:t xml:space="preserve">تطهیرها.</w:t>
      </w:r>
    </w:p>
    <w:p>
      <w:pPr>
        <w:pStyle w:val="BookText"/>
      </w:pPr>
      <w:r>
        <w:rPr>
          <w:rFonts w:ascii="IRNazanin" w:hAnsi="IRNazanin" w:eastAsia="IRNazanin" w:cs="IRNazanin"/>
          <w:lang w:bidi="fa-IR"/>
          <w:color w:val="111111"/>
          <w:sz w:val="28"/>
          <w:szCs w:val="28"/>
          <w:rtl/>
        </w:rPr>
        <w:t xml:space="preserve">و إنّما یجب الغسل فی هذه الأحوال</w:t>
      </w:r>
      <w:r>
        <w:rPr>
          <w:rStyle w:val="FootnoteReference"/>
        </w:rPr>
        <w:footnoteReference w:id="1338"/>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وجود الدم الموجب له</w:t>
      </w:r>
      <w:r>
        <w:rPr>
          <w:rStyle w:val="FootnoteReference"/>
        </w:rPr>
        <w:footnoteReference w:id="1339"/>
      </w:r>
      <w:r>
        <w:rPr>
          <w:rFonts w:ascii="IRNazanin" w:hAnsi="IRNazanin" w:eastAsia="IRNazanin" w:cs="IRNazanin"/>
          <w:lang w:bidi="fa-IR"/>
          <w:color w:val="111111"/>
          <w:sz w:val="28"/>
          <w:szCs w:val="28"/>
          <w:rtl/>
        </w:rPr>
        <w:t xml:space="preserve">قبل فعل الصلاة و إن کان</w:t>
      </w:r>
      <w:r>
        <w:rPr>
          <w:rStyle w:val="FootnoteReference"/>
        </w:rPr>
        <w:footnoteReference w:id="1340"/>
      </w:r>
      <w:r>
        <w:rPr>
          <w:rFonts w:ascii="IRNazanin" w:hAnsi="IRNazanin" w:eastAsia="IRNazanin" w:cs="IRNazanin"/>
          <w:lang w:bidi="fa-IR"/>
          <w:color w:val="111111"/>
          <w:sz w:val="28"/>
          <w:szCs w:val="28"/>
          <w:rtl/>
        </w:rPr>
        <w:t xml:space="preserve">فی غیر وقتها إذا لم تکن</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و الضمیران فی قولیه«له»و«بعده»یرجعان إلی الدم.</w:t>
      </w:r>
    </w:p>
    <w:p>
      <w:pPr>
        <w:pStyle w:val="BookText"/>
      </w:pPr>
      <w:r>
        <w:rPr>
          <w:rFonts w:ascii="IRNazanin" w:hAnsi="IRNazanin" w:eastAsia="IRNazanin" w:cs="IRNazanin"/>
          <w:lang w:bidi="fa-IR"/>
          <w:color w:val="111111"/>
          <w:sz w:val="28"/>
          <w:szCs w:val="28"/>
          <w:rtl/>
        </w:rPr>
        <w:t xml:space="preserve">قد اغتسلت له بعده،کما یدلّ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المراد من خبر«الصحّاف»الدالّ علی وجوب الغسل للصلاة و لو حصلت المتوسّطة أو الکثیرة قبل وقتها هو المنقول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الحسین بن نعیم الصحّاف عن أبی عبد اللّه علیه السّلام فی «حدیث حیض الحامل»قال:و إذا رأت الحامل الدم قبل الوقت الذی کانت تری فیه الدم بقلیل أو فی الوقت من ذلک الشهر فإنّه من الحیضة،فلتمسک عن الصلاة عدد أیّامها التی کانت تقعد فی حیضتها،فإن انقطع عنها الدم قبل ذلک فلتغتسل و لتصلّ،و إن لم ینقطع الدم عنها إلاّ بعد ما تمضی الأیّام التی کانت تری الدم فیها بیوم أو یومین فلتغتسل ثمّ تحتشی و تستذفر و تصلّی الظهر و العصر ثمّ لتنظر فإن کان الدم فیما بینها و بین المغرب لا یسیل من خلف الکرسف*فلتتوضّأ و لتصلّ عند وقت کلّ صلاة ما لم تطرح الکرسف عنها،فإن طرحت الکرسف عنها فسال الدم وجب علیها الغسل،و إن طرحت الکرسف عنها و لم یسل الدم فلتتوضّأ و لتصلّ و لا غسل علیها.</w:t>
      </w:r>
    </w:p>
    <w:p>
      <w:pPr>
        <w:pStyle w:val="BookText"/>
      </w:pPr>
      <w:r>
        <w:rPr>
          <w:rFonts w:ascii="IRNazanin" w:hAnsi="IRNazanin" w:eastAsia="IRNazanin" w:cs="IRNazanin"/>
          <w:lang w:bidi="fa-IR"/>
          <w:color w:val="111111"/>
          <w:sz w:val="28"/>
          <w:szCs w:val="28"/>
          <w:rtl/>
        </w:rPr>
        <w:t xml:space="preserve">قال:و إن کان الدم إذا أمسکت الکرسف یسیل من خلف الکرسف صبیبا لا یرقی فإنّ علیها أن تغتسل فی کلّ یوم و لیلة ثلاث مرّات و تحتشی و تصلّی و تغتسل للفجر،و تغتسل للظهر و العصر،و تغتسل للمغرب و العشاء الآخرة.</w:t>
      </w:r>
    </w:p>
    <w:p>
      <w:pPr>
        <w:pStyle w:val="BookText"/>
      </w:pPr>
      <w:r>
        <w:rPr>
          <w:rFonts w:ascii="IRNazanin" w:hAnsi="IRNazanin" w:eastAsia="IRNazanin" w:cs="IRNazanin"/>
          <w:lang w:bidi="fa-IR"/>
          <w:color w:val="111111"/>
          <w:sz w:val="28"/>
          <w:szCs w:val="28"/>
          <w:rtl/>
        </w:rPr>
        <w:t xml:space="preserve">قال:و کذلک تفعل المستحاضة،فإنّها إذا فعلت ذلک أذهب اللّه بالدم عنها(الوسائل:</w:t>
      </w:r>
    </w:p>
    <w:p>
      <w:pPr>
        <w:pStyle w:val="BookText"/>
      </w:pPr>
      <w:r>
        <w:rPr>
          <w:rFonts w:ascii="IRNazanin" w:hAnsi="IRNazanin" w:eastAsia="IRNazanin" w:cs="IRNazanin"/>
          <w:lang w:bidi="fa-IR"/>
          <w:color w:val="111111"/>
          <w:sz w:val="28"/>
          <w:szCs w:val="28"/>
          <w:rtl/>
        </w:rPr>
        <w:t xml:space="preserve">ج 2 ص 606 ب 1 من أبواب الاستحاضة من کتاب الطهارة ح 7).</w:t>
      </w:r>
    </w:p>
    <w:p>
      <w:pPr>
        <w:pStyle w:val="BookText"/>
      </w:pPr>
      <w:r>
        <w:rPr>
          <w:rFonts w:ascii="Amiri" w:hAnsi="Amiri" w:eastAsia="Amiri" w:cs="Amiri"/>
          <w:lang w:bidi="ar-SA"/>
          <w:color w:val="111111"/>
          <w:sz w:val="28"/>
          <w:szCs w:val="28"/>
          <w:rtl/>
        </w:rPr>
        <w:t xml:space="preserve">*الکُرسُف کقُنفُذ:القطن واحدته کُرسُفَة(أقرب الموارد).</w:t>
      </w:r>
    </w:p>
    <w:p>
      <w:pPr>
        <w:pStyle w:val="BookText"/>
      </w:pPr>
      <w:r>
        <w:rPr>
          <w:rFonts w:ascii="Amiri" w:hAnsi="Amiri" w:eastAsia="Amiri" w:cs="Amiri"/>
          <w:lang w:bidi="ar-SA"/>
          <w:color w:val="111111"/>
          <w:sz w:val="28"/>
          <w:szCs w:val="28"/>
          <w:rtl/>
        </w:rPr>
        <w:t xml:space="preserve">خبر الصحّاف.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قیل</w:t>
      </w:r>
      <w:r>
        <w:rPr>
          <w:rStyle w:val="FootnoteReference"/>
        </w:rPr>
        <w:footnoteReference w:id="1342"/>
      </w:r>
      <w:r>
        <w:rPr>
          <w:rFonts w:ascii="Amiri" w:hAnsi="Amiri" w:eastAsia="Amiri" w:cs="Amiri"/>
          <w:lang w:bidi="ar-SA"/>
          <w:color w:val="111111"/>
          <w:sz w:val="28"/>
          <w:szCs w:val="28"/>
          <w:rtl/>
        </w:rPr>
        <w:t xml:space="preserve">باعتبار وقت الصلاة،و لا شاهد له</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تکملة:و ممّا یجوز للمستحاضة بأقسامها المذکورة من القلیلة و المتوسّطة و الکثیرة اللبث فی المساجد حتّی فی الحرمین الشریفین و الکعبة.و حرّم الشیخ و ابن حمزة رحمهما اللّه دخولها،و کرهه ابنا إدریس و سعید رحمهما اللّه،و المستند-کما فی کشف اللثام- مرسلة یونس:«المستحاضة تطوف بالبیت و تصلّی و لا تدخل الکعبة»،و قال الشهید رحمه اللّه:حراسة عن مظنّة التلویث(راجع عنه کشف اللثام،المقصد السابع).</w:t>
      </w:r>
    </w:p>
    <w:p>
      <w:pPr>
        <w:pStyle w:val="BookText"/>
      </w:pPr>
      <w:r>
        <w:rPr>
          <w:rFonts w:ascii="IRNazanin" w:hAnsi="IRNazanin" w:eastAsia="IRNazanin" w:cs="IRNazanin"/>
          <w:lang w:bidi="fa-IR"/>
          <w:color w:val="111111"/>
          <w:sz w:val="28"/>
          <w:szCs w:val="28"/>
          <w:rtl/>
        </w:rPr>
        <w:t xml:space="preserve">و ممّا یجوز منها جماعها حالتها،و الدلیل هو أصالة الإباحة ما لم یثبت المنع،و الإجماع المدّعی فی کتابی المعتبر و المنتهی کما فی کشف اللثام.</w:t>
      </w:r>
    </w:p>
    <w:p>
      <w:pPr>
        <w:pStyle w:val="BookText"/>
      </w:pPr>
      <w:r>
        <w:rPr>
          <w:rFonts w:ascii="IRNazanin" w:hAnsi="IRNazanin" w:eastAsia="IRNazanin" w:cs="IRNazanin"/>
          <w:lang w:bidi="fa-IR"/>
          <w:color w:val="111111"/>
          <w:sz w:val="28"/>
          <w:szCs w:val="28"/>
          <w:rtl/>
        </w:rPr>
        <w:t xml:space="preserve">و أمّا قول ابن إدریس:«فإن لم تفعل ما وجب علیها من الوضوء أو الغسل وجب علیها قضاء الصلاة و الصوم،و لا یحلّ لزوجها وطؤها»فهو متأوّل کما أفاده فی کشف اللثام راجعه إن شئت.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5" w:name="pg19794_203056"/>
    <w:bookmarkEnd w:id="95"/>
    <w:p>
      <w:pPr>
        <w:pStyle w:val="Heading6"/>
      </w:pPr>
      <w:bookmarkStart w:id="267" w:name="_Toc127"/>
      <w:r>
        <w:t>(النفاس)</w:t>
      </w:r>
      <w:bookmarkEnd w:id="267"/>
    </w:p>
    <w:p>
      <w:pPr>
        <w:pStyle w:val="Heading6"/>
      </w:pPr>
      <w:bookmarkStart w:id="268" w:name="_Toc128"/>
      <w:r>
        <w:t>(القول فی ماهیّة النفاس)</w:t>
      </w:r>
      <w:bookmarkEnd w:id="268"/>
    </w:p>
    <w:p>
      <w:pPr>
        <w:pStyle w:val="BookText"/>
      </w:pPr>
      <w:r>
        <w:rPr>
          <w:rFonts w:ascii="IRNazanin" w:hAnsi="IRNazanin" w:eastAsia="IRNazanin" w:cs="IRNazanin"/>
          <w:lang w:bidi="fa-IR"/>
          <w:color w:val="111111"/>
          <w:sz w:val="28"/>
          <w:szCs w:val="28"/>
          <w:rtl/>
        </w:rPr>
        <w:t xml:space="preserve">(و أمّا النفاس</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النفاس:مصدر،و-ولادة المرأة و فی التعریفات:النفاس دم یعقب الولد(أقرب الموارد).</w:t>
      </w:r>
    </w:p>
    <w:p>
      <w:pPr>
        <w:pStyle w:val="BookText"/>
      </w:pPr>
      <w:r>
        <w:rPr>
          <w:rFonts w:ascii="IRNazanin" w:hAnsi="IRNazanin" w:eastAsia="IRNazanin" w:cs="IRNazanin"/>
          <w:lang w:bidi="fa-IR"/>
          <w:color w:val="111111"/>
          <w:sz w:val="28"/>
          <w:szCs w:val="28"/>
          <w:rtl/>
        </w:rPr>
        <w:t xml:space="preserve">*من حواشی الکتاب:مأخوذ من النفس التی هی الولد،لخروج الدم عقبه أو معه،أو من النفس التی هی الدم،أو من تنفّس الرحم بالدم،یقال:نفست المرأة علی المعلوم و المجهول بکسر الفاء فیهما،و قد یطلق النفاس علی الحیض و لم یستعمل حینئذ إلاّ علی المعلوم،و الولد منفوس،و المرأة نفساء،بضمّ الفاء و فتح العین،و الجمع نفاس أیضا بکسر النون مثل عشراء و عشار و لا ثالث لهما،و یجمع أیضا علی نفساءات کذا فی الذکری و شرح الإرشاد،و الظاهر أنّه نقل إلی معنی الدم فی اصطلاح الفقهاء،و إلاّ فمعناه لغة-علی ما ذکره الهرویّ فی الغریبین-هو ولادة المرأة،ثمّ إدخال الخارج معها فی النفاس هو المشهور بین الأصحاب،لحصول المعنی المشتقّ منه فیه،فیتناوله إطلاق النصوص،و نقل عن المرتضی أنّه خصّه بالخارج عقب الولادة و کذا الشیخ فی الجمل،و ربّما یکون الاستدلال له بالموثّقة عن الصادق علیه السّلام أنّها تصلّی ما لم تلد،و فیه أنّه لا یدلّ إلاّ علی نفی الإمکان قبل الولادة لا معها أیضا، ألا تری أنّه یقال:لا یتحرّک المفتاح ما لم تتحرّک الید مع أنّ حرکته مع حرکتها فافهم(حاشیة جمال الدین رحمه اللّه).</w:t>
      </w:r>
    </w:p>
    <w:p>
      <w:pPr>
        <w:pStyle w:val="BookText"/>
      </w:pPr>
      <w:r>
        <w:rPr>
          <w:rFonts w:ascii="IRNazanin" w:hAnsi="IRNazanin" w:eastAsia="IRNazanin" w:cs="IRNazanin"/>
          <w:lang w:bidi="fa-IR"/>
          <w:color w:val="111111"/>
          <w:sz w:val="28"/>
          <w:szCs w:val="28"/>
          <w:rtl/>
        </w:rPr>
        <w:t xml:space="preserve">) -بکسر النون- (فدم الولادة معها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بأن یقارن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جزء</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و لا یخفی أنّ«إن»فی قوله«و إن کان منفصلا»وصلیّة.</w:t>
      </w:r>
    </w:p>
    <w:p>
      <w:pPr>
        <w:pStyle w:val="BookText"/>
      </w:pPr>
      <w:r>
        <w:rPr>
          <w:rFonts w:ascii="Amiri" w:hAnsi="Amiri" w:eastAsia="Amiri" w:cs="Amiri"/>
          <w:lang w:bidi="ar-SA"/>
          <w:color w:val="111111"/>
          <w:sz w:val="28"/>
          <w:szCs w:val="28"/>
          <w:rtl/>
        </w:rPr>
        <w:t xml:space="preserve">و إن کان منفصلا ممّا یعدّ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آدمیّا أو مبدأ نشوء آدمیّ و إن کان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المضغة-بالضمّ-:قطعة لحم و غیره(أقرب الموارد).</w:t>
      </w:r>
    </w:p>
    <w:p>
      <w:pPr>
        <w:pStyle w:val="BookText"/>
      </w:pPr>
      <w:r>
        <w:rPr>
          <w:rFonts w:ascii="IRNazanin" w:hAnsi="IRNazanin" w:eastAsia="IRNazanin" w:cs="IRNazanin"/>
          <w:lang w:bidi="fa-IR"/>
          <w:color w:val="111111"/>
          <w:sz w:val="28"/>
          <w:szCs w:val="28"/>
          <w:rtl/>
        </w:rPr>
        <w:t xml:space="preserve">مضغة مع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،أمّا العلقة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هی القطعة من الدم الغلیظ-فإن فرض العلم بکونها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مبدأ نشوء إنسان کان دمها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نفاسا إلاّ أنّه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بعید (أو بعدها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بأن یخرج الدم...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خروجه</w:t>
      </w:r>
      <w:r>
        <w:rPr>
          <w:rStyle w:val="FootnoteReference"/>
        </w:rPr>
        <w:footnoteReference w:id="1346"/>
      </w:r>
      <w:r>
        <w:rPr>
          <w:rFonts w:ascii="IRNazanin" w:hAnsi="IRNazanin" w:eastAsia="IRNazanin" w:cs="IRNazanin"/>
          <w:lang w:bidi="fa-IR"/>
          <w:color w:val="111111"/>
          <w:sz w:val="28"/>
          <w:szCs w:val="28"/>
          <w:rtl/>
        </w:rPr>
        <w:t xml:space="preserve">أجمع.</w:t>
      </w:r>
    </w:p>
    <w:p>
      <w:pPr>
        <w:pStyle w:val="BookText"/>
      </w:pPr>
      <w:r>
        <w:rPr>
          <w:rFonts w:ascii="IRNazanin" w:hAnsi="IRNazanin" w:eastAsia="IRNazanin" w:cs="IRNazanin"/>
          <w:lang w:bidi="fa-IR"/>
          <w:color w:val="111111"/>
          <w:sz w:val="28"/>
          <w:szCs w:val="28"/>
          <w:rtl/>
        </w:rPr>
        <w:t xml:space="preserve">و لو تعدّد الجزء منفصلا</w:t>
      </w:r>
      <w:r>
        <w:rPr>
          <w:rStyle w:val="FootnoteReference"/>
        </w:rPr>
        <w:footnoteReference w:id="1347"/>
      </w:r>
      <w:r>
        <w:rPr>
          <w:rFonts w:ascii="IRNazanin" w:hAnsi="IRNazanin" w:eastAsia="IRNazanin" w:cs="IRNazanin"/>
          <w:lang w:bidi="fa-IR"/>
          <w:color w:val="111111"/>
          <w:sz w:val="28"/>
          <w:szCs w:val="28"/>
          <w:rtl/>
        </w:rPr>
        <w:t xml:space="preserve">أو الولد</w:t>
      </w:r>
      <w:r>
        <w:rPr>
          <w:rStyle w:val="FootnoteReference"/>
        </w:rPr>
        <w:footnoteReference w:id="1348"/>
      </w:r>
      <w:r>
        <w:rPr>
          <w:rFonts w:ascii="IRNazanin" w:hAnsi="IRNazanin" w:eastAsia="IRNazanin" w:cs="IRNazanin"/>
          <w:lang w:bidi="fa-IR"/>
          <w:color w:val="111111"/>
          <w:sz w:val="28"/>
          <w:szCs w:val="28"/>
          <w:rtl/>
        </w:rPr>
        <w:t xml:space="preserve">فلکلّ نفاس و إن اتّصلا، و یتداخل منه</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*من حواشی الکتاب:مثلا إذا تولّدت فی أوّل الشهر فرأت الدم مستمرّا إلی الخامس، و تولّدت فی الخامس أیضا فرأت الدم بعده عشرة أیّام،فتحسب الخمسة الأخیرة للنفاس الأخیر،و الخمسة الاولی للنفاس الأوّل،و تتداخل و تکون محسوبة لهما الخمسة الوسطی،لأنّ النفاسین اتّفقا فیهما(الحدیقة).</w:t>
      </w:r>
    </w:p>
    <w:p>
      <w:pPr>
        <w:pStyle w:val="BookText"/>
      </w:pPr>
      <w:r>
        <w:rPr>
          <w:rFonts w:ascii="IRNazanin" w:hAnsi="IRNazanin" w:eastAsia="IRNazanin" w:cs="IRNazanin"/>
          <w:lang w:bidi="fa-IR"/>
          <w:color w:val="111111"/>
          <w:sz w:val="28"/>
          <w:szCs w:val="28"/>
          <w:rtl/>
        </w:rPr>
        <w:t xml:space="preserve">ما اتّفقا فیه.</w:t>
      </w:r>
    </w:p>
    <w:p>
      <w:pPr>
        <w:pStyle w:val="BookText"/>
      </w:pPr>
      <w:r>
        <w:rPr>
          <w:rFonts w:ascii="IRNazanin" w:hAnsi="IRNazanin" w:eastAsia="IRNazanin" w:cs="IRNazanin"/>
          <w:lang w:bidi="fa-IR"/>
          <w:color w:val="111111"/>
          <w:sz w:val="28"/>
          <w:szCs w:val="28"/>
          <w:rtl/>
        </w:rPr>
        <w:t xml:space="preserve">و احترز بالقیدین</w:t>
      </w:r>
      <w:r>
        <w:rPr>
          <w:rStyle w:val="FootnoteReference"/>
        </w:rPr>
        <w:footnoteReference w:id="1350"/>
      </w:r>
      <w:r>
        <w:rPr>
          <w:rFonts w:ascii="IRNazanin" w:hAnsi="IRNazanin" w:eastAsia="IRNazanin" w:cs="IRNazanin"/>
          <w:lang w:bidi="fa-IR"/>
          <w:color w:val="111111"/>
          <w:sz w:val="28"/>
          <w:szCs w:val="28"/>
          <w:rtl/>
        </w:rPr>
        <w:t xml:space="preserve">عمّا یخرج قبل الولادة،فلا یکون نفاسا،بل استحاضة إلاّ مع إمکان کونه حیضا.</w:t>
      </w:r>
    </w:p>
    <w:p>
      <w:pPr>
        <w:pStyle w:val="BookText"/>
      </w:pPr>
      <w:r>
        <w:rPr>
          <w:rFonts w:ascii="Amiri" w:hAnsi="Amiri" w:eastAsia="Amiri" w:cs="Amiri"/>
          <w:lang w:bidi="ar-SA"/>
          <w:color w:val="111111"/>
          <w:sz w:val="28"/>
          <w:szCs w:val="28"/>
          <w:rtl/>
        </w:rPr>
        <w:t xml:space="preserve">(و أقلّه</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یعنی لو خرج مسمّی الدم مقارنا للولادة أو بعدها کان نفاسا.</w:t>
      </w:r>
    </w:p>
    <w:p>
      <w:pPr>
        <w:pStyle w:val="BookText"/>
      </w:pPr>
      <w:r>
        <w:rPr>
          <w:rFonts w:ascii="IRNazanin" w:hAnsi="IRNazanin" w:eastAsia="IRNazanin" w:cs="IRNazanin"/>
          <w:lang w:bidi="fa-IR"/>
          <w:color w:val="111111"/>
          <w:sz w:val="28"/>
          <w:szCs w:val="28"/>
          <w:rtl/>
        </w:rPr>
        <w:t xml:space="preserve">و الحاصل أنّه لا یتعیّن قدر لأوّل النفاس،بخلاف الحیض الذی لا بدّ فی جانب أقلّه من ثلاثة أیّام متوالیة.</w:t>
      </w:r>
    </w:p>
    <w:p>
      <w:pPr>
        <w:pStyle w:val="BookText"/>
      </w:pPr>
      <w:r>
        <w:rPr>
          <w:rFonts w:ascii="Amiri" w:hAnsi="Amiri" w:eastAsia="Amiri" w:cs="Amiri"/>
          <w:lang w:bidi="ar-SA"/>
          <w:color w:val="111111"/>
          <w:sz w:val="28"/>
          <w:szCs w:val="28"/>
          <w:rtl/>
        </w:rPr>
        <w:t xml:space="preserve">مسمّاه)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w:t>
      </w:r>
      <w:r>
        <w:rPr>
          <w:rStyle w:val="FootnoteReference"/>
        </w:rPr>
        <w:footnoteReference w:id="1352"/>
      </w:r>
      <w:r>
        <w:rPr>
          <w:rFonts w:ascii="IRNazanin" w:hAnsi="IRNazanin" w:eastAsia="IRNazanin" w:cs="IRNazanin"/>
          <w:lang w:bidi="fa-IR"/>
          <w:color w:val="111111"/>
          <w:sz w:val="28"/>
          <w:szCs w:val="28"/>
          <w:rtl/>
        </w:rPr>
        <w:t xml:space="preserve">وجوده فی لحظة،فیجب الغسل بانقطاعه بعدها</w:t>
      </w:r>
      <w:r>
        <w:rPr>
          <w:rStyle w:val="FootnoteReference"/>
        </w:rPr>
        <w:footnoteReference w:id="1353"/>
      </w:r>
      <w:r>
        <w:rPr>
          <w:rFonts w:ascii="IRNazanin" w:hAnsi="IRNazanin" w:eastAsia="IRNazanin" w:cs="IRNazanin"/>
          <w:lang w:bidi="fa-IR"/>
          <w:color w:val="111111"/>
          <w:sz w:val="28"/>
          <w:szCs w:val="28"/>
          <w:rtl/>
        </w:rPr>
        <w:t xml:space="preserve">،و لو لم تر دما فلا نفاس عندنا</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أکثره</w:t>
      </w:r>
      <w:r>
        <w:rPr>
          <w:rStyle w:val="FootnoteReference"/>
        </w:rPr>
        <w:footnoteReference w:id="1355"/>
      </w:r>
      <w:r>
        <w:rPr>
          <w:rFonts w:ascii="IRNazanin" w:hAnsi="IRNazanin" w:eastAsia="IRNazanin" w:cs="IRNazanin"/>
          <w:lang w:bidi="fa-IR"/>
          <w:color w:val="111111"/>
          <w:sz w:val="28"/>
          <w:szCs w:val="28"/>
          <w:rtl/>
        </w:rPr>
        <w:t xml:space="preserve">قدر العادة فی الحیض) للمعتادة علی تقدیر تجاوز العشرة</w:t>
      </w:r>
      <w:r>
        <w:rPr>
          <w:rStyle w:val="FootnoteReference"/>
        </w:rPr>
        <w:footnoteReference w:id="1356"/>
      </w:r>
      <w:r>
        <w:rPr>
          <w:rFonts w:ascii="Amiri" w:hAnsi="Amiri" w:eastAsia="Amiri" w:cs="Amiri"/>
          <w:lang w:bidi="ar-SA"/>
          <w:color w:val="111111"/>
          <w:sz w:val="28"/>
          <w:szCs w:val="28"/>
          <w:rtl/>
        </w:rPr>
        <w:t xml:space="preserve">،و إلاّ</w:t>
      </w:r>
      <w:r>
        <w:rPr>
          <w:rStyle w:val="FootnoteReference"/>
        </w:rPr>
        <w:footnoteReference w:id="1357"/>
      </w:r>
      <w:r>
        <w:rPr>
          <w:rFonts w:ascii="IRNazanin" w:hAnsi="IRNazanin" w:eastAsia="IRNazanin" w:cs="IRNazanin"/>
          <w:lang w:bidi="fa-IR"/>
          <w:color w:val="111111"/>
          <w:sz w:val="28"/>
          <w:szCs w:val="28"/>
          <w:rtl/>
        </w:rPr>
        <w:t xml:space="preserve">فالجمیع نفاس،و إن تجاوزها</w:t>
      </w:r>
      <w:r>
        <w:rPr>
          <w:rStyle w:val="FootnoteReference"/>
        </w:rPr>
        <w:footnoteReference w:id="1358"/>
      </w:r>
      <w:r>
        <w:rPr>
          <w:rFonts w:ascii="IRNazanin" w:hAnsi="IRNazanin" w:eastAsia="IRNazanin" w:cs="IRNazanin"/>
          <w:lang w:bidi="fa-IR"/>
          <w:color w:val="111111"/>
          <w:sz w:val="28"/>
          <w:szCs w:val="28"/>
          <w:rtl/>
        </w:rPr>
        <w:t xml:space="preserve">کالحیض (فإن لم تکن لها عادة</w:t>
      </w:r>
      <w:r>
        <w:rPr>
          <w:rStyle w:val="FootnoteReference"/>
        </w:rPr>
        <w:footnoteReference w:id="1359"/>
      </w:r>
      <w:r>
        <w:rPr>
          <w:rFonts w:ascii="Amiri" w:hAnsi="Amiri" w:eastAsia="Amiri" w:cs="Amiri"/>
          <w:lang w:bidi="ar-SA"/>
          <w:color w:val="111111"/>
          <w:sz w:val="28"/>
          <w:szCs w:val="28"/>
          <w:rtl/>
        </w:rPr>
        <w:t xml:space="preserve">فالعشرة)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أکثره (علی المشهور</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*قال فی کشف اللثام:و فی السرائر أنّ المفید سئل:کم قدر ما تقعد النساء عن الصلاة؟و کم یبلغ أیّام ذلک؟فقد رأیت فی کتاب أحکام النساء أحد عشر یوما و فی رسالة المقنعة ثمانیة عشر یوما و فی کتاب الإعلام أحدا و عشرین یوما،فعلی أیّها العمل دون صاحبه؟فأجابه بأن قال:الواجب علی النفساء أن تقعد عشرة أیّام،و إنّما ذکرت فی کتبی ما روی من قعودها ثمانیة عشر یوما و ما روی فی النوادر استظهارا بأحد و عشرین یوما،و عملی فی ذلک علی عشرة أیّام،لقول الصادق علیه السّلام:لا یکون دم نفاس زمانه أکثر من زمان حیض.</w:t>
      </w:r>
    </w:p>
    <w:p>
      <w:pPr>
        <w:pStyle w:val="BookText"/>
      </w:pPr>
      <w:r>
        <w:rPr>
          <w:rFonts w:ascii="IRNazanin" w:hAnsi="IRNazanin" w:eastAsia="IRNazanin" w:cs="IRNazanin"/>
          <w:lang w:bidi="fa-IR"/>
          <w:color w:val="111111"/>
          <w:sz w:val="28"/>
          <w:szCs w:val="28"/>
          <w:rtl/>
        </w:rPr>
        <w:t xml:space="preserve">أقول:و الموجود فی نسخ المقنعة ما هو فیه تصریح بأنّ أکثر النفاس عند المفید رحمه اللّه أیضا عشرة أیّام،قال فی المقنعة:و قد جاءت أخبار معتمدة فی أنّ أقصی مدّة النفاس مدّة الحیض،و هی عشرة أیّام،و علیه أعمل لوضوحه عندی.</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إنّما یحکم به</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الأوّل:إذا رأت الدم فی مجموع أیّام عادتها إذا کانت ذات عادة أو فی مجموع عشرة أیّام إذا لم تکن کذلک،بل کانت مضطربة أو مبتدئة.</w:t>
      </w:r>
    </w:p>
    <w:p>
      <w:pPr>
        <w:pStyle w:val="BookText"/>
      </w:pPr>
      <w:r>
        <w:rPr>
          <w:rFonts w:ascii="IRNazanin" w:hAnsi="IRNazanin" w:eastAsia="IRNazanin" w:cs="IRNazanin"/>
          <w:lang w:bidi="fa-IR"/>
          <w:color w:val="111111"/>
          <w:sz w:val="28"/>
          <w:szCs w:val="28"/>
          <w:rtl/>
        </w:rPr>
        <w:t xml:space="preserve">الثانی:إذا رأت الدم فی أوّل أیّام عادتها،و کذا فی آخرها،مثل ما إذا کانت عادتها سبعة أیّام فرأت الدم قطرة فی أوّل الأیّام السبعة و قطرة فی آخرها،فیحکم إذا بالنفاس حتّی فی الأیّام الخالیة عن الدم،و کذلک غیر ذات العادة إذا رأت الدم فی أوّل العشرة و انقطع ثمّ رأته فی آخر العشرة،فیحکم علیه أیضا بالنفاس فی مجموع العشرة.</w:t>
      </w:r>
    </w:p>
    <w:p>
      <w:pPr>
        <w:pStyle w:val="BookText"/>
      </w:pPr>
      <w:r>
        <w:rPr>
          <w:rFonts w:ascii="IRNazanin" w:hAnsi="IRNazanin" w:eastAsia="IRNazanin" w:cs="IRNazanin"/>
          <w:lang w:bidi="fa-IR"/>
          <w:color w:val="111111"/>
          <w:sz w:val="28"/>
          <w:szCs w:val="28"/>
          <w:rtl/>
        </w:rPr>
        <w:t xml:space="preserve">الثالث:إذا رأت الدم فی أوّل العادة و وسطها،مثل ما إذا رأت ذات العادة سبعة أیّام قطرة فی أوّلها ثمّ انقطع الدم ثمّ رأته فی الیوم الرابع من عادتها أیضا،فیحکم علیه إذا بالنفاس فی جمیع الأیّام الأربعة.</w:t>
      </w:r>
    </w:p>
    <w:p>
      <w:pPr>
        <w:pStyle w:val="BookText"/>
      </w:pPr>
      <w:r>
        <w:rPr>
          <w:rFonts w:ascii="IRNazanin" w:hAnsi="IRNazanin" w:eastAsia="IRNazanin" w:cs="IRNazanin"/>
          <w:lang w:bidi="fa-IR"/>
          <w:color w:val="111111"/>
          <w:sz w:val="28"/>
          <w:szCs w:val="28"/>
          <w:rtl/>
        </w:rPr>
        <w:t xml:space="preserve">الرابع:إذا رأت الدم فی وسط عادتها ثمّ انقطع ثمّ رأته فی الیوم الآخر منها،مثل ما إذا رأت ذات العادة سبعة أیّام قطرة دم فی الیوم الرابع ثمّ انقطع و رأته فی الیوم السابع و انقطع،فیحکم علیه إذا بالنفاس فی الأیّام الثلاثة المتخلّلة.</w:t>
      </w:r>
    </w:p>
    <w:p>
      <w:pPr>
        <w:pStyle w:val="BookText"/>
      </w:pPr>
      <w:r>
        <w:rPr>
          <w:rFonts w:ascii="IRNazanin" w:hAnsi="IRNazanin" w:eastAsia="IRNazanin" w:cs="IRNazanin"/>
          <w:lang w:bidi="fa-IR"/>
          <w:color w:val="111111"/>
          <w:sz w:val="28"/>
          <w:szCs w:val="28"/>
          <w:rtl/>
        </w:rPr>
        <w:t xml:space="preserve">نفاسا...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أیّام العادة</w:t>
      </w:r>
      <w:r>
        <w:rPr>
          <w:rStyle w:val="FootnoteReference"/>
        </w:rPr>
        <w:footnoteReference w:id="1362"/>
      </w:r>
      <w:r>
        <w:rPr>
          <w:rFonts w:ascii="IRNazanin" w:hAnsi="IRNazanin" w:eastAsia="IRNazanin" w:cs="IRNazanin"/>
          <w:lang w:bidi="fa-IR"/>
          <w:color w:val="111111"/>
          <w:sz w:val="28"/>
          <w:szCs w:val="28"/>
          <w:rtl/>
        </w:rPr>
        <w:t xml:space="preserve">و فی مجموع</w:t>
      </w:r>
      <w:r>
        <w:rPr>
          <w:rStyle w:val="FootnoteReference"/>
        </w:rPr>
        <w:footnoteReference w:id="1363"/>
      </w:r>
      <w:r>
        <w:rPr>
          <w:rFonts w:ascii="IRNazanin" w:hAnsi="IRNazanin" w:eastAsia="IRNazanin" w:cs="IRNazanin"/>
          <w:lang w:bidi="fa-IR"/>
          <w:color w:val="111111"/>
          <w:sz w:val="28"/>
          <w:szCs w:val="28"/>
          <w:rtl/>
        </w:rPr>
        <w:t xml:space="preserve">العشرة مع وجوده فیهما</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 الضمیر فی قوله«فیهما»یرجع إلی أیّام العادة و الأیّام العشرة.</w:t>
      </w:r>
    </w:p>
    <w:p>
      <w:pPr>
        <w:pStyle w:val="BookText"/>
      </w:pPr>
      <w:r>
        <w:rPr>
          <w:rFonts w:ascii="IRNazanin" w:hAnsi="IRNazanin" w:eastAsia="IRNazanin" w:cs="IRNazanin"/>
          <w:lang w:bidi="fa-IR"/>
          <w:color w:val="111111"/>
          <w:sz w:val="28"/>
          <w:szCs w:val="28"/>
          <w:rtl/>
        </w:rPr>
        <w:t xml:space="preserve">أو فی طرفیهما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الضمیر فی قوله«طرفیهما»یرجع إلی العادة و العشرة.</w:t>
      </w:r>
    </w:p>
    <w:p>
      <w:pPr>
        <w:pStyle w:val="BookText"/>
      </w:pPr>
      <w:r>
        <w:rPr>
          <w:rFonts w:ascii="IRNazanin" w:hAnsi="IRNazanin" w:eastAsia="IRNazanin" w:cs="IRNazanin"/>
          <w:lang w:bidi="fa-IR"/>
          <w:color w:val="111111"/>
          <w:sz w:val="28"/>
          <w:szCs w:val="28"/>
          <w:rtl/>
        </w:rPr>
        <w:t xml:space="preserve">،أمّا لو رأته فی أحد الطرفین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المراد من«الطرفین»هو أوّل أیّام العادة فی ذات العادة و آخرها و أوّل الأیّام العشرة فی المضطربة و المبتدئة و آخرها.</w:t>
      </w:r>
    </w:p>
    <w:p>
      <w:pPr>
        <w:pStyle w:val="BookText"/>
      </w:pPr>
      <w:r>
        <w:rPr>
          <w:rFonts w:ascii="Amiri" w:hAnsi="Amiri" w:eastAsia="Amiri" w:cs="Amiri"/>
          <w:lang w:bidi="ar-SA"/>
          <w:color w:val="111111"/>
          <w:sz w:val="28"/>
          <w:szCs w:val="28"/>
          <w:rtl/>
        </w:rPr>
        <w:t xml:space="preserve">خاصّة أو فیه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الاولی:إذا رأت الدم فی أوّل أیّام العادة و فی وسطها أو فی أوّل العشرة و فی وسطها.</w:t>
      </w:r>
    </w:p>
    <w:p>
      <w:pPr>
        <w:pStyle w:val="BookText"/>
      </w:pPr>
      <w:r>
        <w:rPr>
          <w:rFonts w:ascii="IRNazanin" w:hAnsi="IRNazanin" w:eastAsia="IRNazanin" w:cs="IRNazanin"/>
          <w:lang w:bidi="fa-IR"/>
          <w:color w:val="111111"/>
          <w:sz w:val="28"/>
          <w:szCs w:val="28"/>
          <w:rtl/>
        </w:rPr>
        <w:t xml:space="preserve">الثانیة:إذا رأت الدم فی وسط العادة أو العشرة و فی آخرهما.</w:t>
      </w:r>
    </w:p>
    <w:p>
      <w:pPr>
        <w:pStyle w:val="BookText"/>
      </w:pPr>
      <w:r>
        <w:rPr>
          <w:rFonts w:ascii="IRNazanin" w:hAnsi="IRNazanin" w:eastAsia="IRNazanin" w:cs="IRNazanin"/>
          <w:lang w:bidi="fa-IR"/>
          <w:color w:val="111111"/>
          <w:sz w:val="28"/>
          <w:szCs w:val="28"/>
          <w:rtl/>
        </w:rPr>
        <w:t xml:space="preserve">و فی الوسط</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نفاس</w:t>
      </w:r>
      <w:r>
        <w:rPr>
          <w:rStyle w:val="FootnoteReference"/>
        </w:rPr>
        <w:footnoteReference w:id="1365"/>
      </w:r>
      <w:r>
        <w:rPr>
          <w:rFonts w:ascii="IRNazanin" w:hAnsi="IRNazanin" w:eastAsia="IRNazanin" w:cs="IRNazanin"/>
          <w:lang w:bidi="fa-IR"/>
          <w:color w:val="111111"/>
          <w:sz w:val="28"/>
          <w:szCs w:val="28"/>
          <w:rtl/>
        </w:rPr>
        <w:t xml:space="preserve">لها فی الخالی عنه متقدّما</w:t>
      </w:r>
      <w:r>
        <w:rPr>
          <w:rStyle w:val="FootnoteReference"/>
        </w:rPr>
        <w:footnoteReference w:id="1366"/>
      </w:r>
      <w:r>
        <w:rPr>
          <w:rFonts w:ascii="Amiri" w:hAnsi="Amiri" w:eastAsia="Amiri" w:cs="Amiri"/>
          <w:lang w:bidi="ar-SA"/>
          <w:color w:val="111111"/>
          <w:sz w:val="28"/>
          <w:szCs w:val="28"/>
          <w:rtl/>
        </w:rPr>
        <w:t xml:space="preserve">و متأخّرا</w:t>
      </w:r>
      <w:r>
        <w:rPr>
          <w:rStyle w:val="FootnoteReference"/>
        </w:rPr>
        <w:footnoteReference w:id="1367"/>
      </w:r>
      <w:r>
        <w:rPr>
          <w:rFonts w:ascii="IRNazanin" w:hAnsi="IRNazanin" w:eastAsia="IRNazanin" w:cs="IRNazanin"/>
          <w:lang w:bidi="fa-IR"/>
          <w:color w:val="111111"/>
          <w:sz w:val="28"/>
          <w:szCs w:val="28"/>
          <w:rtl/>
        </w:rPr>
        <w:t xml:space="preserve">،بل فی وقت الدم</w:t>
      </w:r>
      <w:r>
        <w:rPr>
          <w:rStyle w:val="FootnoteReference"/>
        </w:rPr>
        <w:footnoteReference w:id="1368"/>
      </w:r>
      <w:r>
        <w:rPr>
          <w:rFonts w:ascii="IRNazanin" w:hAnsi="IRNazanin" w:eastAsia="IRNazanin" w:cs="IRNazanin"/>
          <w:lang w:bidi="fa-IR"/>
          <w:color w:val="111111"/>
          <w:sz w:val="28"/>
          <w:szCs w:val="28"/>
          <w:rtl/>
        </w:rPr>
        <w:t xml:space="preserve">أو الدمین</w:t>
      </w:r>
      <w:r>
        <w:rPr>
          <w:rStyle w:val="FootnoteReference"/>
        </w:rPr>
        <w:footnoteReference w:id="1369"/>
      </w:r>
      <w:r>
        <w:rPr>
          <w:rFonts w:ascii="IRNazanin" w:hAnsi="IRNazanin" w:eastAsia="IRNazanin" w:cs="IRNazanin"/>
          <w:lang w:bidi="fa-IR"/>
          <w:color w:val="111111"/>
          <w:sz w:val="28"/>
          <w:szCs w:val="28"/>
          <w:rtl/>
        </w:rPr>
        <w:t xml:space="preserve">فصاعدا و ما بینهما</w:t>
      </w:r>
      <w:r>
        <w:rPr>
          <w:rStyle w:val="FootnoteReference"/>
        </w:rPr>
        <w:footnoteReference w:id="1370"/>
      </w:r>
      <w:r>
        <w:rPr>
          <w:rFonts w:ascii="IRNazanin" w:hAnsi="IRNazanin" w:eastAsia="IRNazanin" w:cs="IRNazanin"/>
          <w:lang w:bidi="fa-IR"/>
          <w:color w:val="111111"/>
          <w:sz w:val="28"/>
          <w:szCs w:val="28"/>
          <w:rtl/>
        </w:rPr>
        <w:t xml:space="preserve">،فلو رأت أوّله</w:t>
      </w:r>
      <w:r>
        <w:rPr>
          <w:rStyle w:val="FootnoteReference"/>
        </w:rPr>
        <w:footnoteReference w:id="1371"/>
      </w:r>
      <w:r>
        <w:rPr>
          <w:rFonts w:ascii="Amiri" w:hAnsi="Amiri" w:eastAsia="Amiri" w:cs="Amiri"/>
          <w:lang w:bidi="ar-SA"/>
          <w:color w:val="111111"/>
          <w:sz w:val="28"/>
          <w:szCs w:val="28"/>
          <w:rtl/>
        </w:rPr>
        <w:t xml:space="preserve">لحظة و آخر السبعة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لمعتادتها فالجمیع نفاس،و لو رأته آخرها</w:t>
      </w:r>
      <w:r>
        <w:rPr>
          <w:rStyle w:val="FootnoteReference"/>
        </w:rPr>
        <w:footnoteReference w:id="1372"/>
      </w:r>
      <w:r>
        <w:rPr>
          <w:rFonts w:ascii="Amiri" w:hAnsi="Amiri" w:eastAsia="Amiri" w:cs="Amiri"/>
          <w:lang w:bidi="ar-SA"/>
          <w:color w:val="111111"/>
          <w:sz w:val="28"/>
          <w:szCs w:val="28"/>
          <w:rtl/>
        </w:rPr>
        <w:t xml:space="preserve">خاصّة فهو النفاس.</w:t>
      </w:r>
    </w:p>
    <w:p>
      <w:pPr>
        <w:pStyle w:val="BookText"/>
      </w:pPr>
      <w:r>
        <w:rPr>
          <w:rFonts w:ascii="IRNazanin" w:hAnsi="IRNazanin" w:eastAsia="IRNazanin" w:cs="IRNazanin"/>
          <w:lang w:bidi="fa-IR"/>
          <w:color w:val="111111"/>
          <w:sz w:val="28"/>
          <w:szCs w:val="28"/>
          <w:rtl/>
        </w:rPr>
        <w:t xml:space="preserve">و مثله</w:t>
      </w:r>
      <w:r>
        <w:rPr>
          <w:rStyle w:val="FootnoteReference"/>
        </w:rPr>
        <w:footnoteReference w:id="1373"/>
      </w:r>
      <w:r>
        <w:rPr>
          <w:rFonts w:ascii="IRNazanin" w:hAnsi="IRNazanin" w:eastAsia="IRNazanin" w:cs="IRNazanin"/>
          <w:lang w:bidi="fa-IR"/>
          <w:color w:val="111111"/>
          <w:sz w:val="28"/>
          <w:szCs w:val="28"/>
          <w:rtl/>
        </w:rPr>
        <w:t xml:space="preserve">رؤیة المبتدئة و المضطربة فی العشرة،بل المعتادة</w:t>
      </w:r>
      <w:r>
        <w:rPr>
          <w:rStyle w:val="FootnoteReference"/>
        </w:rPr>
        <w:footnoteReference w:id="1374"/>
      </w:r>
      <w:r>
        <w:rPr>
          <w:rFonts w:ascii="IRNazanin" w:hAnsi="IRNazanin" w:eastAsia="IRNazanin" w:cs="IRNazanin"/>
          <w:lang w:bidi="fa-IR"/>
          <w:color w:val="111111"/>
          <w:sz w:val="28"/>
          <w:szCs w:val="28"/>
          <w:rtl/>
        </w:rPr>
        <w:t xml:space="preserve">علی تقدیر انقطاعه</w:t>
      </w:r>
      <w:r>
        <w:rPr>
          <w:rStyle w:val="FootnoteReference"/>
        </w:rPr>
        <w:footnoteReference w:id="1375"/>
      </w: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و لو تجاوز فما وجد منه</w:t>
      </w:r>
      <w:r>
        <w:rPr>
          <w:rStyle w:val="FootnoteReference"/>
        </w:rPr>
        <w:footnoteReference w:id="1376"/>
      </w:r>
      <w:r>
        <w:rPr>
          <w:rFonts w:ascii="IRNazanin" w:hAnsi="IRNazanin" w:eastAsia="IRNazanin" w:cs="IRNazanin"/>
          <w:lang w:bidi="fa-IR"/>
          <w:color w:val="111111"/>
          <w:sz w:val="28"/>
          <w:szCs w:val="28"/>
          <w:rtl/>
        </w:rPr>
        <w:t xml:space="preserve">فی العادة و ما قبله</w:t>
      </w:r>
      <w:r>
        <w:rPr>
          <w:rStyle w:val="FootnoteReference"/>
        </w:rPr>
        <w:footnoteReference w:id="1377"/>
      </w:r>
      <w:r>
        <w:rPr>
          <w:rFonts w:ascii="IRNazanin" w:hAnsi="IRNazanin" w:eastAsia="IRNazanin" w:cs="IRNazanin"/>
          <w:lang w:bidi="fa-IR"/>
          <w:color w:val="111111"/>
          <w:sz w:val="28"/>
          <w:szCs w:val="28"/>
          <w:rtl/>
        </w:rPr>
        <w:t xml:space="preserve">إلی زمان الرؤیة نفاس خاصّة،کما لو رأت رابع الولادة</w:t>
      </w:r>
      <w:r>
        <w:rPr>
          <w:rStyle w:val="FootnoteReference"/>
        </w:rPr>
        <w:footnoteReference w:id="1378"/>
      </w:r>
      <w:r>
        <w:rPr>
          <w:rFonts w:ascii="IRNazanin" w:hAnsi="IRNazanin" w:eastAsia="IRNazanin" w:cs="IRNazanin"/>
          <w:lang w:bidi="fa-IR"/>
          <w:color w:val="111111"/>
          <w:sz w:val="28"/>
          <w:szCs w:val="28"/>
          <w:rtl/>
        </w:rPr>
        <w:t xml:space="preserve">مثلا و سابعها لمعتادتها و استمرّ إلی أن تجاوز العشرة فنفاسها الأربعة الأخیرة</w:t>
      </w:r>
      <w:r>
        <w:rPr>
          <w:rStyle w:val="FootnoteReference"/>
        </w:rPr>
        <w:footnoteReference w:id="1379"/>
      </w:r>
      <w:r>
        <w:rPr>
          <w:rFonts w:ascii="Amiri" w:hAnsi="Amiri" w:eastAsia="Amiri" w:cs="Amiri"/>
          <w:lang w:bidi="ar-SA"/>
          <w:color w:val="111111"/>
          <w:sz w:val="28"/>
          <w:szCs w:val="28"/>
          <w:rtl/>
        </w:rPr>
        <w:t xml:space="preserve">من السبعة خاصّة.</w:t>
      </w:r>
    </w:p>
    <w:p>
      <w:pPr>
        <w:pStyle w:val="BookText"/>
      </w:pPr>
      <w:r>
        <w:rPr>
          <w:rFonts w:ascii="IRNazanin" w:hAnsi="IRNazanin" w:eastAsia="IRNazanin" w:cs="IRNazanin"/>
          <w:lang w:bidi="fa-IR"/>
          <w:color w:val="111111"/>
          <w:sz w:val="28"/>
          <w:szCs w:val="28"/>
          <w:rtl/>
        </w:rPr>
        <w:t xml:space="preserve">و لو رأته فی السابع</w:t>
      </w:r>
      <w:r>
        <w:rPr>
          <w:rStyle w:val="FootnoteReference"/>
        </w:rPr>
        <w:footnoteReference w:id="1380"/>
      </w:r>
      <w:r>
        <w:rPr>
          <w:rFonts w:ascii="Amiri" w:hAnsi="Amiri" w:eastAsia="Amiri" w:cs="Amiri"/>
          <w:lang w:bidi="ar-SA"/>
          <w:color w:val="111111"/>
          <w:sz w:val="28"/>
          <w:szCs w:val="28"/>
          <w:rtl/>
        </w:rPr>
        <w:t xml:space="preserve">خاصّة فتجاوزها فهو النفاس خاصّة.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6" w:name="pg19794_203064"/>
    <w:bookmarkEnd w:id="96"/>
    <w:p>
      <w:pPr>
        <w:pStyle w:val="BookText"/>
      </w:pPr>
      <w:r>
        <w:rPr>
          <w:rFonts w:ascii="IRNazanin" w:hAnsi="IRNazanin" w:eastAsia="IRNazanin" w:cs="IRNazanin"/>
          <w:lang w:bidi="fa-IR"/>
          <w:color w:val="111111"/>
          <w:sz w:val="28"/>
          <w:szCs w:val="28"/>
          <w:rtl/>
        </w:rPr>
        <w:t xml:space="preserve">و لو رأته من أوّله</w:t>
      </w:r>
      <w:r>
        <w:rPr>
          <w:rStyle w:val="FootnoteReference"/>
        </w:rPr>
        <w:footnoteReference w:id="1381"/>
      </w:r>
      <w:r>
        <w:rPr>
          <w:rFonts w:ascii="IRNazanin" w:hAnsi="IRNazanin" w:eastAsia="IRNazanin" w:cs="IRNazanin"/>
          <w:lang w:bidi="fa-IR"/>
          <w:color w:val="111111"/>
          <w:sz w:val="28"/>
          <w:szCs w:val="28"/>
          <w:rtl/>
        </w:rPr>
        <w:t xml:space="preserve">و السابع و تجاوز العشرة-سواء کان بعد انقطاعه</w:t>
      </w:r>
      <w:r>
        <w:rPr>
          <w:rStyle w:val="FootnoteReference"/>
        </w:rPr>
        <w:footnoteReference w:id="1382"/>
      </w:r>
      <w:r>
        <w:rPr>
          <w:rFonts w:ascii="Amiri" w:hAnsi="Amiri" w:eastAsia="Amiri" w:cs="Amiri"/>
          <w:lang w:bidi="ar-SA"/>
          <w:color w:val="111111"/>
          <w:sz w:val="28"/>
          <w:szCs w:val="28"/>
          <w:rtl/>
        </w:rPr>
        <w:t xml:space="preserve">أم لا-فالعادة خاصّة نفاس.</w:t>
      </w:r>
    </w:p>
    <w:p>
      <w:pPr>
        <w:pStyle w:val="BookText"/>
      </w:pPr>
      <w:r>
        <w:rPr>
          <w:rFonts w:ascii="IRNazanin" w:hAnsi="IRNazanin" w:eastAsia="IRNazanin" w:cs="IRNazanin"/>
          <w:lang w:bidi="fa-IR"/>
          <w:color w:val="111111"/>
          <w:sz w:val="28"/>
          <w:szCs w:val="28"/>
          <w:rtl/>
        </w:rPr>
        <w:t xml:space="preserve">و لو رأته أوّلا</w:t>
      </w:r>
      <w:r>
        <w:rPr>
          <w:rStyle w:val="FootnoteReference"/>
        </w:rPr>
        <w:footnoteReference w:id="1383"/>
      </w:r>
      <w:r>
        <w:rPr>
          <w:rFonts w:ascii="Amiri" w:hAnsi="Amiri" w:eastAsia="Amiri" w:cs="Amiri"/>
          <w:lang w:bidi="ar-SA"/>
          <w:color w:val="111111"/>
          <w:sz w:val="28"/>
          <w:szCs w:val="28"/>
          <w:rtl/>
        </w:rPr>
        <w:t xml:space="preserve">و بعد العادة و تجاوز فالأوّل</w:t>
      </w:r>
      <w:r>
        <w:rPr>
          <w:rStyle w:val="FootnoteReference"/>
        </w:rPr>
        <w:footnoteReference w:id="1384"/>
      </w:r>
      <w:r>
        <w:rPr>
          <w:rFonts w:ascii="IRNazanin" w:hAnsi="IRNazanin" w:eastAsia="IRNazanin" w:cs="IRNazanin"/>
          <w:lang w:bidi="fa-IR"/>
          <w:color w:val="111111"/>
          <w:sz w:val="28"/>
          <w:szCs w:val="28"/>
          <w:rtl/>
        </w:rPr>
        <w:t xml:space="preserve">خاصّة نفاس،و علی هذا القیاس</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6"/>
      </w:pPr>
      <w:bookmarkStart w:id="269" w:name="_Toc129"/>
      <w:r>
        <w:t>(القول فی أحکام النفاس)</w:t>
      </w:r>
      <w:bookmarkEnd w:id="269"/>
    </w:p>
    <w:p>
      <w:pPr>
        <w:pStyle w:val="BookText"/>
      </w:pPr>
      <w:r>
        <w:rPr>
          <w:rFonts w:ascii="IRNazanin" w:hAnsi="IRNazanin" w:eastAsia="IRNazanin" w:cs="IRNazanin"/>
          <w:lang w:bidi="fa-IR"/>
          <w:color w:val="111111"/>
          <w:sz w:val="28"/>
          <w:szCs w:val="28"/>
          <w:rtl/>
        </w:rPr>
        <w:t xml:space="preserve">(و حکمها</w:t>
      </w:r>
      <w:r>
        <w:rPr>
          <w:rStyle w:val="FootnoteReference"/>
        </w:rPr>
        <w:footnoteReference w:id="1386"/>
      </w:r>
      <w:r>
        <w:rPr>
          <w:rFonts w:ascii="IRNazanin" w:hAnsi="IRNazanin" w:eastAsia="IRNazanin" w:cs="IRNazanin"/>
          <w:lang w:bidi="fa-IR"/>
          <w:color w:val="111111"/>
          <w:sz w:val="28"/>
          <w:szCs w:val="28"/>
          <w:rtl/>
        </w:rPr>
        <w:t xml:space="preserve">کالحائض) فی الأحکام الواجبة و المندوبة و المحرّمة و المکروهة.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تفارقها</w:t>
      </w:r>
      <w:r>
        <w:rPr>
          <w:rStyle w:val="FootnoteReference"/>
        </w:rPr>
        <w:footnoteReference w:id="1387"/>
      </w:r>
      <w:r>
        <w:rPr>
          <w:rFonts w:ascii="IRNazanin" w:hAnsi="IRNazanin" w:eastAsia="IRNazanin" w:cs="IRNazanin"/>
          <w:lang w:bidi="fa-IR"/>
          <w:color w:val="111111"/>
          <w:sz w:val="28"/>
          <w:szCs w:val="28"/>
          <w:rtl/>
        </w:rPr>
        <w:t xml:space="preserve">فی الأقلّ و الأکثر و الدلالة</w:t>
      </w:r>
      <w:r>
        <w:rPr>
          <w:rStyle w:val="FootnoteReference"/>
        </w:rPr>
        <w:footnoteReference w:id="1388"/>
      </w:r>
      <w:r>
        <w:rPr>
          <w:rFonts w:ascii="IRNazanin" w:hAnsi="IRNazanin" w:eastAsia="IRNazanin" w:cs="IRNazanin"/>
          <w:lang w:bidi="fa-IR"/>
          <w:color w:val="111111"/>
          <w:sz w:val="28"/>
          <w:szCs w:val="28"/>
          <w:rtl/>
        </w:rPr>
        <w:t xml:space="preserve">علی البلوغ،فإنّه مختصّ بالحائض،لسبق دلالة النفاس بالحمل و انقضاء</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و الحاصل من العبارات الدالّة علی الفرق بین النفاس و الحیض من حیث الحکم هو أنّ الفرق بینهما من وجوه:</w:t>
      </w:r>
    </w:p>
    <w:p>
      <w:pPr>
        <w:pStyle w:val="BookText"/>
      </w:pPr>
      <w:r>
        <w:rPr>
          <w:rFonts w:ascii="IRNazanin" w:hAnsi="IRNazanin" w:eastAsia="IRNazanin" w:cs="IRNazanin"/>
          <w:lang w:bidi="fa-IR"/>
          <w:color w:val="111111"/>
          <w:sz w:val="28"/>
          <w:szCs w:val="28"/>
          <w:rtl/>
        </w:rPr>
        <w:t xml:space="preserve">الأوّل:وجود الحدّ لأقلّ الحیض،و هو ثلاثة أیّام متوالیات،بخلاف النفاس، فلا حدّ لأقلّه.</w:t>
      </w:r>
    </w:p>
    <w:p>
      <w:pPr>
        <w:pStyle w:val="BookText"/>
      </w:pPr>
      <w:r>
        <w:rPr>
          <w:rFonts w:ascii="IRNazanin" w:hAnsi="IRNazanin" w:eastAsia="IRNazanin" w:cs="IRNazanin"/>
          <w:lang w:bidi="fa-IR"/>
          <w:color w:val="111111"/>
          <w:sz w:val="28"/>
          <w:szCs w:val="28"/>
          <w:rtl/>
        </w:rPr>
        <w:t xml:space="preserve">الثانی:کون أکثر الحیض معیّنا بلا خلاف فیه بین الأعلام،و هو عشرة أیّام، بخلاف النفاس،فإنّ فی أکثره خلافا.</w:t>
      </w:r>
    </w:p>
    <w:p>
      <w:pPr>
        <w:pStyle w:val="BookText"/>
      </w:pPr>
      <w:r>
        <w:rPr>
          <w:rFonts w:ascii="IRNazanin" w:hAnsi="IRNazanin" w:eastAsia="IRNazanin" w:cs="IRNazanin"/>
          <w:lang w:bidi="fa-IR"/>
          <w:color w:val="111111"/>
          <w:sz w:val="28"/>
          <w:szCs w:val="28"/>
          <w:rtl/>
        </w:rPr>
        <w:t xml:space="preserve">الثالث:کون الحیض علامة للبلوغ،بخلاف النفاس،فإنّ الدالّ علی البلوغ قبله هو الحمل،فلا تصل النوبة إلیه فی الدلالة علی البلوغ.</w:t>
      </w:r>
    </w:p>
    <w:p>
      <w:pPr>
        <w:pStyle w:val="BookText"/>
      </w:pPr>
      <w:r>
        <w:rPr>
          <w:rFonts w:ascii="IRNazanin" w:hAnsi="IRNazanin" w:eastAsia="IRNazanin" w:cs="IRNazanin"/>
          <w:lang w:bidi="fa-IR"/>
          <w:color w:val="111111"/>
          <w:sz w:val="28"/>
          <w:szCs w:val="28"/>
          <w:rtl/>
        </w:rPr>
        <w:t xml:space="preserve">الرابع:انقضاء عدّة المرأة بالحیض لا بالنفاس غالبا،لأنّ تمام عدّة المرأة الحامل بولادة المولود بلا فرق بین خروج دم النفاس و بین عدمه،حتّی لو أسقطت الحامل الجنین تامّا أو ناقصا خرجت من العدّة و لم تنتظر خروج دم النفاس.</w:t>
      </w:r>
    </w:p>
    <w:p>
      <w:pPr>
        <w:pStyle w:val="BookText"/>
      </w:pPr>
      <w:r>
        <w:rPr>
          <w:rFonts w:ascii="IRNazanin" w:hAnsi="IRNazanin" w:eastAsia="IRNazanin" w:cs="IRNazanin"/>
          <w:lang w:bidi="fa-IR"/>
          <w:color w:val="111111"/>
          <w:sz w:val="28"/>
          <w:szCs w:val="28"/>
          <w:rtl/>
        </w:rPr>
        <w:t xml:space="preserve">الخامس:إذا تجاوز دم الحیض العشرة وجب علی ذات العادة أن ترجع إلی عادتها فی الحیض،أو إلی عادة النساء من أهلها أو أمثالها،أو إلی التمییز کما تقدّم فی الحیض،بخلاف النفساء،فإنّها لا ترجع إلی عادتها فی النفاس،بل إلی عادتها فی الحیض.</w:t>
      </w:r>
    </w:p>
    <w:p>
      <w:pPr>
        <w:pStyle w:val="BookText"/>
      </w:pPr>
      <w:r>
        <w:rPr>
          <w:rFonts w:ascii="IRNazanin" w:hAnsi="IRNazanin" w:eastAsia="IRNazanin" w:cs="IRNazanin"/>
          <w:lang w:bidi="fa-IR"/>
          <w:color w:val="111111"/>
          <w:sz w:val="28"/>
          <w:szCs w:val="28"/>
          <w:rtl/>
        </w:rPr>
        <w:t xml:space="preserve">السادس:عدم اشتراط الفصل بین النفاسین بأقلّ الطهر،و هو عشرة أیّام،بخلاف الحیضین،مثلا إذا ولدت الحاملة ولدا و خرج منها الدم کان نفاسا،و إذا ولدت ولدا آخر قبل مضیّ عشرة أیّام و خرج الدم منها حسب أیضا نفاسا.</w:t>
      </w:r>
    </w:p>
    <w:p>
      <w:pPr>
        <w:pStyle w:val="BookText"/>
      </w:pPr>
      <w:r>
        <w:rPr>
          <w:rFonts w:ascii="IRNazanin" w:hAnsi="IRNazanin" w:eastAsia="IRNazanin" w:cs="IRNazanin"/>
          <w:lang w:bidi="fa-IR"/>
          <w:color w:val="111111"/>
          <w:sz w:val="28"/>
          <w:szCs w:val="28"/>
          <w:rtl/>
        </w:rPr>
        <w:t xml:space="preserve">العدّة بالحیض دون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النفاس غالبا</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الأوّل:ما إذا حملت المرأة من الزنا و طلّقها زوجها فرأت دم الحیض فی أیّام حملها مرّتین-بناء علی اجتماع الحیض و الحمل کما قال به بعض-ثمّ ولدت و الخارج منها إذا دم نفاس،لأنّ النفاس هنا یقوم مقام الطهر.</w:t>
      </w:r>
    </w:p>
    <w:p>
      <w:pPr>
        <w:pStyle w:val="BookText"/>
      </w:pPr>
      <w:r>
        <w:rPr>
          <w:rFonts w:ascii="IRNazanin" w:hAnsi="IRNazanin" w:eastAsia="IRNazanin" w:cs="IRNazanin"/>
          <w:lang w:bidi="fa-IR"/>
          <w:color w:val="111111"/>
          <w:sz w:val="28"/>
          <w:szCs w:val="28"/>
          <w:rtl/>
        </w:rPr>
        <w:t xml:space="preserve">اعلم أنّ تمام العدّة فی المطلّقة بثلاثة أطهار،و هی تحصل فی ستّة و عشرین یوما و لحظتین فی بعض الأوقات،و هذه المدّة هی أقلّ مدّة یمکن خروج المرأة فیها من العدّة،کما یأتی تفصیله فی البحث عن العدّة إن شاء اللّه تعالی.</w:t>
      </w:r>
    </w:p>
    <w:p>
      <w:pPr>
        <w:pStyle w:val="BookText"/>
      </w:pPr>
      <w:r>
        <w:rPr>
          <w:rFonts w:ascii="IRNazanin" w:hAnsi="IRNazanin" w:eastAsia="IRNazanin" w:cs="IRNazanin"/>
          <w:lang w:bidi="fa-IR"/>
          <w:color w:val="111111"/>
          <w:sz w:val="28"/>
          <w:szCs w:val="28"/>
          <w:rtl/>
        </w:rPr>
        <w:t xml:space="preserve">الثانی:ما لو طلّقها الزوج بعد ولادتها و قبل خروج الدم منها،ثمّ رأت دم النفاس، فإنّه یحسب إذا حیضة واحدة،فعلی هذا قالوا:یمکن وقوع الأطهار الثلاثة فی ثلاثة و عشرین یوما و ثلاث لحظات،کما إذا طلّق الزوج الزوجة بعد الولادة و قبل خروج الدم منها،فإنّ هذه اللحظة تحسب طهرا واحدا،ثمّ رأت دم النفاس لحظة واحدة،فإنّه بمنزلة حیضة اخری،فهذه لحظتان،ثمّ طهرت أقلّ الطهر و هو عشرة أیّام،ثمّ رأت أقلّ الحیض و هو ثلاثة أیّام،ثمّ طهرت أقلّ الطهر عشرة أیّام، ثمّ رأت أوّل لحظة من الحیض،فالمجموع یکون ثلاثة و عشرین یوما و ثلاث لحظات،و هذه أقلّ مدّة عدّة یمکن تصوّرها أحیانا،کما سنوضحه فی کتاب الطلاق إن شاء اللّه تعالی.</w:t>
      </w:r>
    </w:p>
    <w:p>
      <w:pPr>
        <w:pStyle w:val="BookText"/>
      </w:pPr>
      <w:r>
        <w:rPr>
          <w:rFonts w:ascii="IRNazanin" w:hAnsi="IRNazanin" w:eastAsia="IRNazanin" w:cs="IRNazanin"/>
          <w:lang w:bidi="fa-IR"/>
          <w:color w:val="111111"/>
          <w:sz w:val="28"/>
          <w:szCs w:val="28"/>
          <w:rtl/>
        </w:rPr>
        <w:t xml:space="preserve">و رجوع الحائض إلی عادتها و عادة نسائها...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الروایات</w:t>
      </w:r>
      <w:r>
        <w:rPr>
          <w:rStyle w:val="FootnoteReference"/>
        </w:rPr>
        <w:footnoteReference w:id="1391"/>
      </w:r>
      <w:r>
        <w:rPr>
          <w:rFonts w:ascii="IRNazanin" w:hAnsi="IRNazanin" w:eastAsia="IRNazanin" w:cs="IRNazanin"/>
          <w:lang w:bidi="fa-IR"/>
          <w:color w:val="111111"/>
          <w:sz w:val="28"/>
          <w:szCs w:val="28"/>
          <w:rtl/>
        </w:rPr>
        <w:t xml:space="preserve">و التمییز دونها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یختصّ النفاس بعدم اشتراط أقلّ الطهر بین النفاسین</w:t>
      </w:r>
      <w:r>
        <w:rPr>
          <w:rStyle w:val="FootnoteReference"/>
        </w:rPr>
        <w:footnoteReference w:id="1393"/>
      </w:r>
      <w:r>
        <w:rPr>
          <w:rFonts w:ascii="IRNazanin" w:hAnsi="IRNazanin" w:eastAsia="IRNazanin" w:cs="IRNazanin"/>
          <w:lang w:bidi="fa-IR"/>
          <w:color w:val="111111"/>
          <w:sz w:val="28"/>
          <w:szCs w:val="28"/>
          <w:rtl/>
        </w:rPr>
        <w:t xml:space="preserve">کالتوأمین</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التوأم من جمیع الحیوان:المولود مع غیره فی بطن من الاثنین إلی ما زاد ذکرا کان أو انثی أو ذکرا مع انثی،و قد یستعار فی جمیع المزدوجات و أصله ذلک(لسان العرب).</w:t>
      </w:r>
    </w:p>
    <w:p>
      <w:pPr>
        <w:pStyle w:val="BookText"/>
      </w:pPr>
      <w:r>
        <w:rPr>
          <w:rFonts w:ascii="IRNazanin" w:hAnsi="IRNazanin" w:eastAsia="IRNazanin" w:cs="IRNazanin"/>
          <w:lang w:bidi="fa-IR"/>
          <w:color w:val="111111"/>
          <w:sz w:val="28"/>
          <w:szCs w:val="28"/>
          <w:rtl/>
        </w:rPr>
        <w:t xml:space="preserve">، بخلاف الحیضتین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الوضوء</w:t>
      </w:r>
      <w:r>
        <w:rPr>
          <w:rStyle w:val="FootnoteReference"/>
        </w:rPr>
        <w:footnoteReference w:id="1395"/>
      </w:r>
      <w:r>
        <w:rPr>
          <w:rFonts w:ascii="Amiri" w:hAnsi="Amiri" w:eastAsia="Amiri" w:cs="Amiri"/>
          <w:lang w:bidi="ar-SA"/>
          <w:color w:val="111111"/>
          <w:sz w:val="28"/>
          <w:szCs w:val="28"/>
          <w:rtl/>
        </w:rPr>
        <w:t xml:space="preserve">مع غسلهنّ)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متقدّما</w:t>
      </w:r>
      <w:r>
        <w:rPr>
          <w:rStyle w:val="FootnoteReference"/>
        </w:rPr>
        <w:footnoteReference w:id="1396"/>
      </w:r>
      <w:r>
        <w:rPr>
          <w:rFonts w:ascii="IRNazanin" w:hAnsi="IRNazanin" w:eastAsia="IRNazanin" w:cs="IRNazanin"/>
          <w:lang w:bidi="fa-IR"/>
          <w:color w:val="111111"/>
          <w:sz w:val="28"/>
          <w:szCs w:val="28"/>
          <w:rtl/>
        </w:rPr>
        <w:t xml:space="preserve">علیه أو متأخّرا، (و یستحبّ</w:t>
      </w:r>
      <w:r>
        <w:rPr>
          <w:rStyle w:val="FootnoteReference"/>
        </w:rPr>
        <w:footnoteReference w:id="1397"/>
      </w:r>
      <w:r>
        <w:rPr>
          <w:rFonts w:ascii="IRNazanin" w:hAnsi="IRNazanin" w:eastAsia="IRNazanin" w:cs="IRNazanin"/>
          <w:lang w:bidi="fa-IR"/>
          <w:color w:val="111111"/>
          <w:sz w:val="28"/>
          <w:szCs w:val="28"/>
          <w:rtl/>
        </w:rPr>
        <w:t xml:space="preserve">قبله) ،و تتخیّر فیه</w:t>
      </w:r>
      <w:r>
        <w:rPr>
          <w:rStyle w:val="FootnoteReference"/>
        </w:rPr>
        <w:footnoteReference w:id="1398"/>
      </w:r>
      <w:r>
        <w:rPr>
          <w:rFonts w:ascii="IRNazanin" w:hAnsi="IRNazanin" w:eastAsia="IRNazanin" w:cs="IRNazanin"/>
          <w:lang w:bidi="fa-IR"/>
          <w:color w:val="111111"/>
          <w:sz w:val="28"/>
          <w:szCs w:val="28"/>
          <w:rtl/>
        </w:rPr>
        <w:t xml:space="preserve">بین نیّة الاستباحة و الرفع مطلقا</w:t>
      </w:r>
      <w:r>
        <w:rPr>
          <w:rStyle w:val="FootnoteReference"/>
        </w:rPr>
        <w:footnoteReference w:id="1399"/>
      </w:r>
      <w:r>
        <w:rPr>
          <w:rFonts w:ascii="IRNazanin" w:hAnsi="IRNazanin" w:eastAsia="IRNazanin" w:cs="IRNazanin"/>
          <w:lang w:bidi="fa-IR"/>
          <w:color w:val="111111"/>
          <w:sz w:val="28"/>
          <w:szCs w:val="28"/>
          <w:rtl/>
        </w:rPr>
        <w:t xml:space="preserve">علی أصحّ القولین</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*من حواشی الکتاب:و یضعّف(أی قول ابن إدریس)بأنّ الحدث یرتفع بهما معا، و لکلّ واحد منهما علّیّة ناقصة فی الرفع،فلا فرق فی المتقدّم و المتأخّر،و لو تمّ ما ذکره لزم أن لا تصحّ نیّة الرفع بالغسل أیضا علی تقدیر تقدیمه،لأنّه لا یرفع الحدث، و هو لا یقول به(من الشارح رحمه اللّه).</w:t>
      </w:r>
    </w:p>
    <w:p>
      <w:pPr>
        <w:pStyle w:val="BookText"/>
      </w:pPr>
      <w:r>
        <w:rPr>
          <w:rFonts w:ascii="IRNazanin" w:hAnsi="IRNazanin" w:eastAsia="IRNazanin" w:cs="IRNazanin"/>
          <w:lang w:bidi="fa-IR"/>
          <w:color w:val="111111"/>
          <w:sz w:val="28"/>
          <w:szCs w:val="28"/>
          <w:rtl/>
        </w:rPr>
        <w:t xml:space="preserve">إذا وقع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المراد من قوله«بعد الانقطاع»هو انقطاع دم الاستحاضة،و لا یتصوّر ذلک إلاّ فی المستحاضة،لأنّ الوضوء قبل انقطاع دم الحیض أو النفاس لا أثر له إلاّ استحباب جلوسها فی مصلاّها،کما تقدّم الکلام فیه فی البحث عن الحیض.</w:t>
      </w:r>
    </w:p>
    <w:p>
      <w:pPr>
        <w:pStyle w:val="BookText"/>
      </w:pPr>
      <w:r>
        <w:rPr>
          <w:rFonts w:ascii="IRNazanin" w:hAnsi="IRNazanin" w:eastAsia="IRNazanin" w:cs="IRNazanin"/>
          <w:lang w:bidi="fa-IR"/>
          <w:color w:val="111111"/>
          <w:sz w:val="28"/>
          <w:szCs w:val="28"/>
          <w:rtl/>
        </w:rPr>
        <w:t xml:space="preserve">بعد الانقطاع.</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7" w:name="pg19794_203069"/>
    <w:bookmarkEnd w:id="97"/>
    <w:p>
      <w:pPr>
        <w:pStyle w:val="Heading6"/>
      </w:pPr>
      <w:bookmarkStart w:id="270" w:name="_Toc130"/>
      <w:r>
        <w:t>(القول فی غسل مسّ المیّت)</w:t>
      </w:r>
      <w:bookmarkEnd w:id="270"/>
    </w:p>
    <w:p>
      <w:pPr>
        <w:pStyle w:val="Heading6"/>
      </w:pPr>
      <w:bookmarkStart w:id="271" w:name="_Toc131"/>
      <w:r>
        <w:t>اشارة</w:t>
      </w:r>
      <w:bookmarkEnd w:id="271"/>
    </w:p>
    <w:p>
      <w:pPr>
        <w:pStyle w:val="BookText"/>
      </w:pPr>
      <w:r>
        <w:rPr>
          <w:rFonts w:ascii="Amiri" w:hAnsi="Amiri" w:eastAsia="Amiri" w:cs="Amiri"/>
          <w:lang w:bidi="ar-SA"/>
          <w:color w:val="111111"/>
          <w:sz w:val="28"/>
          <w:szCs w:val="28"/>
          <w:rtl/>
        </w:rPr>
        <w:t xml:space="preserve">(و أمّا غسل المسّ</w:t>
      </w:r>
      <w:r>
        <w:rPr>
          <w:rStyle w:val="FootnoteReference"/>
        </w:rPr>
        <w:footnoteReference w:id="1401"/>
      </w:r>
      <w:r>
        <w:rPr>
          <w:rFonts w:ascii="Amiri" w:hAnsi="Amiri" w:eastAsia="Amiri" w:cs="Amiri"/>
          <w:lang w:bidi="ar-SA"/>
          <w:color w:val="111111"/>
          <w:sz w:val="28"/>
          <w:szCs w:val="28"/>
          <w:rtl/>
        </w:rPr>
        <w:t xml:space="preserve">للمیّت الآدمیّ</w:t>
      </w:r>
      <w:r>
        <w:rPr>
          <w:rStyle w:val="FootnoteReference"/>
        </w:rPr>
        <w:footnoteReference w:id="1402"/>
      </w:r>
      <w:r>
        <w:rPr>
          <w:rFonts w:ascii="IRNazanin" w:hAnsi="IRNazanin" w:eastAsia="IRNazanin" w:cs="IRNazanin"/>
          <w:lang w:bidi="fa-IR"/>
          <w:color w:val="111111"/>
          <w:sz w:val="28"/>
          <w:szCs w:val="28"/>
          <w:rtl/>
        </w:rPr>
        <w:t xml:space="preserve">) النجس</w:t>
      </w:r>
      <w:r>
        <w:rPr>
          <w:rStyle w:val="FootnoteReference"/>
        </w:rPr>
        <w:footnoteReference w:id="1403"/>
      </w:r>
      <w:r>
        <w:rPr>
          <w:rFonts w:ascii="IRNazanin" w:hAnsi="IRNazanin" w:eastAsia="IRNazanin" w:cs="IRNazanin"/>
          <w:lang w:bidi="fa-IR"/>
          <w:color w:val="111111"/>
          <w:sz w:val="28"/>
          <w:szCs w:val="28"/>
          <w:rtl/>
        </w:rPr>
        <w:t xml:space="preserve">(فبعد البرد</w:t>
      </w:r>
      <w:r>
        <w:rPr>
          <w:rStyle w:val="FootnoteReference"/>
        </w:rPr>
        <w:footnoteReference w:id="1404"/>
      </w:r>
      <w:r>
        <w:rPr>
          <w:rFonts w:ascii="IRNazanin" w:hAnsi="IRNazanin" w:eastAsia="IRNazanin" w:cs="IRNazanin"/>
          <w:lang w:bidi="fa-IR"/>
          <w:color w:val="111111"/>
          <w:sz w:val="28"/>
          <w:szCs w:val="28"/>
          <w:rtl/>
        </w:rPr>
        <w:t xml:space="preserve">و قبل التطهیر</w:t>
      </w:r>
      <w:r>
        <w:rPr>
          <w:rStyle w:val="FootnoteReference"/>
        </w:rPr>
        <w:footnoteReference w:id="1405"/>
      </w:r>
      <w:r>
        <w:rPr>
          <w:rFonts w:ascii="IRNazanin" w:hAnsi="IRNazanin" w:eastAsia="IRNazanin" w:cs="IRNazanin"/>
          <w:lang w:bidi="fa-IR"/>
          <w:color w:val="111111"/>
          <w:sz w:val="28"/>
          <w:szCs w:val="28"/>
          <w:rtl/>
        </w:rPr>
        <w:t xml:space="preserve">) بتمام الغسل،فلا غسل بمسّه قبل البرد و بعد الموت.</w:t>
      </w:r>
    </w:p>
    <w:p>
      <w:pPr>
        <w:pStyle w:val="BookText"/>
      </w:pPr>
      <w:r>
        <w:rPr>
          <w:rFonts w:ascii="IRNazanin" w:hAnsi="IRNazanin" w:eastAsia="IRNazanin" w:cs="IRNazanin"/>
          <w:lang w:bidi="fa-IR"/>
          <w:color w:val="111111"/>
          <w:sz w:val="28"/>
          <w:szCs w:val="28"/>
          <w:rtl/>
        </w:rPr>
        <w:t xml:space="preserve">و فی وجوب غسل العضو</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أحدهما:وجوب غسل العضو اللامس لبدن المیّت قبل البرد و إن کان العضو بلا رطوبة،کما هو قول العلاّمة و المحقّق و الشارح رحمه اللّه و غیرهم.</w:t>
      </w:r>
    </w:p>
    <w:p>
      <w:pPr>
        <w:pStyle w:val="BookText"/>
      </w:pPr>
      <w:r>
        <w:rPr>
          <w:rFonts w:ascii="IRNazanin" w:hAnsi="IRNazanin" w:eastAsia="IRNazanin" w:cs="IRNazanin"/>
          <w:lang w:bidi="fa-IR"/>
          <w:color w:val="111111"/>
          <w:sz w:val="28"/>
          <w:szCs w:val="28"/>
          <w:rtl/>
        </w:rPr>
        <w:t xml:space="preserve">ثانیهما:عدم وجوب غسل العضو الذی لا مس بدن المیّت قبل البرد بلا رطوبة،کما نسب الشارح هذا القول إلی المصنّف بقوله«خلافا للمصنّف».</w:t>
      </w:r>
    </w:p>
    <w:p>
      <w:pPr>
        <w:pStyle w:val="BookText"/>
      </w:pPr>
      <w:r>
        <w:rPr>
          <w:rFonts w:ascii="IRNazanin" w:hAnsi="IRNazanin" w:eastAsia="IRNazanin" w:cs="IRNazanin"/>
          <w:lang w:bidi="fa-IR"/>
          <w:color w:val="111111"/>
          <w:sz w:val="28"/>
          <w:szCs w:val="28"/>
          <w:rtl/>
        </w:rPr>
        <w:t xml:space="preserve">و لعلّ القائلین بوجوب غسل العضو الملاقی بدن المیّت قبل البرد استندوا فی ذلک إلی التوقیعین اللذین نقلا فی کتاب الوسائل:</w:t>
      </w:r>
    </w:p>
    <w:p>
      <w:pPr>
        <w:pStyle w:val="BookText"/>
      </w:pPr>
      <w:r>
        <w:rPr>
          <w:rFonts w:ascii="IRNazanin" w:hAnsi="IRNazanin" w:eastAsia="IRNazanin" w:cs="IRNazanin"/>
          <w:lang w:bidi="fa-IR"/>
          <w:color w:val="111111"/>
          <w:sz w:val="28"/>
          <w:szCs w:val="28"/>
          <w:rtl/>
        </w:rPr>
        <w:t xml:space="preserve">الأوّل:أحمد بن علیّ بن أبی طالب الطبریّ فی الاحتجاج قال:ممّا خرج عن صاحب الزمان علیه السّلام إلی محمّد بن عبد اللّه بن جعفر الحمیریّ...:لیس علی من مسّه إلاّ غسل الید...إلخ(الوسائل:ج 2 ص 932 ب 3 من أبواب غسل المسّ من کتاب الطهارة ح 4).</w:t>
      </w:r>
    </w:p>
    <w:p>
      <w:pPr>
        <w:pStyle w:val="BookText"/>
      </w:pPr>
      <w:r>
        <w:rPr>
          <w:rFonts w:ascii="IRNazanin" w:hAnsi="IRNazanin" w:eastAsia="IRNazanin" w:cs="IRNazanin"/>
          <w:lang w:bidi="fa-IR"/>
          <w:color w:val="111111"/>
          <w:sz w:val="28"/>
          <w:szCs w:val="28"/>
          <w:rtl/>
        </w:rPr>
        <w:t xml:space="preserve">الثانی:و عنه(أحمد بن علیّ بن أبی طالب الطبریّ)التوقیع:إذا مسّه علی(فی)هذه الحال لم یکن علیه إلاّ غسل یده(المصدر السابق:ح 5).</w:t>
      </w:r>
    </w:p>
    <w:p>
      <w:pPr>
        <w:pStyle w:val="BookText"/>
      </w:pPr>
      <w:r>
        <w:rPr>
          <w:rFonts w:ascii="IRNazanin" w:hAnsi="IRNazanin" w:eastAsia="IRNazanin" w:cs="IRNazanin"/>
          <w:lang w:bidi="fa-IR"/>
          <w:color w:val="111111"/>
          <w:sz w:val="28"/>
          <w:szCs w:val="28"/>
          <w:rtl/>
        </w:rPr>
        <w:t xml:space="preserve">اللامس قولان،أجودهما ذلک،خلافا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للمصنّف.</w:t>
      </w:r>
    </w:p>
    <w:p>
      <w:pPr>
        <w:pStyle w:val="BookText"/>
      </w:pPr>
      <w:r>
        <w:rPr>
          <w:rFonts w:ascii="IRNazanin" w:hAnsi="IRNazanin" w:eastAsia="IRNazanin" w:cs="IRNazanin"/>
          <w:lang w:bidi="fa-IR"/>
          <w:color w:val="111111"/>
          <w:sz w:val="28"/>
          <w:szCs w:val="28"/>
          <w:rtl/>
        </w:rPr>
        <w:t xml:space="preserve">و کذا لا غسل بمسّه بعد الغسل.</w:t>
      </w:r>
    </w:p>
    <w:p>
      <w:pPr>
        <w:pStyle w:val="BookText"/>
      </w:pPr>
      <w:r>
        <w:rPr>
          <w:rFonts w:ascii="IRNazanin" w:hAnsi="IRNazanin" w:eastAsia="IRNazanin" w:cs="IRNazanin"/>
          <w:lang w:bidi="fa-IR"/>
          <w:color w:val="111111"/>
          <w:sz w:val="28"/>
          <w:szCs w:val="28"/>
          <w:rtl/>
        </w:rPr>
        <w:t xml:space="preserve">و فی وجوبه</w:t>
      </w:r>
      <w:r>
        <w:rPr>
          <w:rStyle w:val="FootnoteReference"/>
        </w:rPr>
        <w:footnoteReference w:id="1407"/>
      </w:r>
      <w:r>
        <w:rPr>
          <w:rFonts w:ascii="IRNazanin" w:hAnsi="IRNazanin" w:eastAsia="IRNazanin" w:cs="IRNazanin"/>
          <w:lang w:bidi="fa-IR"/>
          <w:color w:val="111111"/>
          <w:sz w:val="28"/>
          <w:szCs w:val="28"/>
          <w:rtl/>
        </w:rPr>
        <w:t xml:space="preserve">بمسّ عضو کمل غسله قولان</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الأوّل:عدم وجوب غسل المسّ للمیّت،و منشؤه دعوی صدق المسّ بعد الغسل بالنسبة إلی هذا العضو.</w:t>
      </w:r>
    </w:p>
    <w:p>
      <w:pPr>
        <w:pStyle w:val="BookText"/>
      </w:pPr>
      <w:r>
        <w:rPr>
          <w:rFonts w:ascii="IRNazanin" w:hAnsi="IRNazanin" w:eastAsia="IRNazanin" w:cs="IRNazanin"/>
          <w:lang w:bidi="fa-IR"/>
          <w:color w:val="111111"/>
          <w:sz w:val="28"/>
          <w:szCs w:val="28"/>
          <w:rtl/>
        </w:rPr>
        <w:t xml:space="preserve">الثانی:وجوب الغسل،و منشؤه ظهور الأخبار فی عدم وجوب غسل المسّ إذا کملت لأغسال المیّت الواجبة و الحال أنّه لم یکمل الغسل فی الفرض المبحوث عنه بالنسبة إلی جمیع أعضائه.</w:t>
      </w:r>
    </w:p>
    <w:p>
      <w:pPr>
        <w:pStyle w:val="BookText"/>
      </w:pPr>
      <w:r>
        <w:rPr>
          <w:rFonts w:ascii="IRNazanin" w:hAnsi="IRNazanin" w:eastAsia="IRNazanin" w:cs="IRNazanin"/>
          <w:lang w:bidi="fa-IR"/>
          <w:color w:val="111111"/>
          <w:sz w:val="28"/>
          <w:szCs w:val="28"/>
          <w:rtl/>
        </w:rPr>
        <w:t xml:space="preserve">،اختار المصنّف عدمه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8" w:name="pg19794_203071"/>
    <w:bookmarkEnd w:id="98"/>
    <w:p>
      <w:pPr>
        <w:pStyle w:val="BookText"/>
      </w:pPr>
      <w:r>
        <w:rPr>
          <w:rFonts w:ascii="IRNazanin" w:hAnsi="IRNazanin" w:eastAsia="IRNazanin" w:cs="IRNazanin"/>
          <w:lang w:bidi="fa-IR"/>
          <w:color w:val="111111"/>
          <w:sz w:val="28"/>
          <w:szCs w:val="28"/>
          <w:rtl/>
        </w:rPr>
        <w:t xml:space="preserve">و فی حکم المیّت جزؤه</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و لا یخفی أنّ هذا الحکم إنّما هو فی صورة انقطاع العضو قبل إکمال غسل المیّت، و إلاّ فلا یجب الغسل.</w:t>
      </w:r>
    </w:p>
    <w:p>
      <w:pPr>
        <w:pStyle w:val="BookText"/>
      </w:pPr>
      <w:r>
        <w:rPr>
          <w:rFonts w:ascii="IRNazanin" w:hAnsi="IRNazanin" w:eastAsia="IRNazanin" w:cs="IRNazanin"/>
          <w:lang w:bidi="fa-IR"/>
          <w:color w:val="111111"/>
          <w:sz w:val="28"/>
          <w:szCs w:val="28"/>
          <w:rtl/>
        </w:rPr>
        <w:t xml:space="preserve">المشتمل علی عظم و المبان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المعنی هو هکذا:و فی حکم المیّت الجزء المبان الذی یشتمل علی عظم من إنسان حیّ.</w:t>
      </w:r>
    </w:p>
    <w:p>
      <w:pPr>
        <w:pStyle w:val="BookText"/>
      </w:pPr>
      <w:r>
        <w:rPr>
          <w:rFonts w:ascii="IRNazanin" w:hAnsi="IRNazanin" w:eastAsia="IRNazanin" w:cs="IRNazanin"/>
          <w:lang w:bidi="fa-IR"/>
          <w:color w:val="111111"/>
          <w:sz w:val="28"/>
          <w:szCs w:val="28"/>
          <w:rtl/>
        </w:rPr>
        <w:t xml:space="preserve">منه من حیّ و العظم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المجرّد عند المصنّف،استنادا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إلی دوران الغسل معه وجودا و عدما،و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ضعیف.</w:t>
      </w:r>
    </w:p>
    <w:p>
      <w:pPr>
        <w:pStyle w:val="Heading6"/>
      </w:pPr>
      <w:bookmarkStart w:id="272" w:name="_Toc132"/>
      <w:r>
        <w:t>(الوضوء قبل غسل المسّ)</w:t>
      </w:r>
      <w:bookmarkEnd w:id="272"/>
    </w:p>
    <w:p>
      <w:pPr>
        <w:pStyle w:val="BookText"/>
      </w:pPr>
      <w:r>
        <w:rPr>
          <w:rFonts w:ascii="IRNazanin" w:hAnsi="IRNazanin" w:eastAsia="IRNazanin" w:cs="IRNazanin"/>
          <w:lang w:bidi="fa-IR"/>
          <w:color w:val="111111"/>
          <w:sz w:val="28"/>
          <w:szCs w:val="28"/>
          <w:rtl/>
        </w:rPr>
        <w:t xml:space="preserve">(و یجب</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و الحاصل أنّ غسل الجنابة یکفی عن الوضوء لا سائر الأغسال.</w:t>
      </w:r>
    </w:p>
    <w:p>
      <w:pPr>
        <w:pStyle w:val="BookText"/>
      </w:pPr>
      <w:r>
        <w:rPr>
          <w:rFonts w:ascii="IRNazanin" w:hAnsi="IRNazanin" w:eastAsia="IRNazanin" w:cs="IRNazanin"/>
          <w:lang w:bidi="fa-IR"/>
          <w:color w:val="111111"/>
          <w:sz w:val="28"/>
          <w:szCs w:val="28"/>
          <w:rtl/>
        </w:rPr>
        <w:t xml:space="preserve">فیه) أی فی غسل المسّ...</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قبله</w:t>
      </w:r>
      <w:r>
        <w:rPr>
          <w:rStyle w:val="FootnoteReference"/>
        </w:rPr>
        <w:footnoteReference w:id="1411"/>
      </w:r>
      <w:r>
        <w:rPr>
          <w:rFonts w:ascii="IRNazanin" w:hAnsi="IRNazanin" w:eastAsia="IRNazanin" w:cs="IRNazanin"/>
          <w:lang w:bidi="fa-IR"/>
          <w:color w:val="111111"/>
          <w:sz w:val="28"/>
          <w:szCs w:val="28"/>
          <w:rtl/>
        </w:rPr>
        <w:t xml:space="preserve">أو بعده کغیره من أغسال الحیّ غیر الجنابة.</w:t>
      </w:r>
    </w:p>
    <w:p>
      <w:pPr>
        <w:pStyle w:val="BookText"/>
      </w:pPr>
      <w:r>
        <w:rPr>
          <w:rFonts w:ascii="IRNazanin" w:hAnsi="IRNazanin" w:eastAsia="IRNazanin" w:cs="IRNazanin"/>
          <w:lang w:bidi="fa-IR"/>
          <w:color w:val="111111"/>
          <w:sz w:val="28"/>
          <w:szCs w:val="28"/>
          <w:rtl/>
        </w:rPr>
        <w:t xml:space="preserve">و«فی»</w:t>
      </w:r>
      <w:r>
        <w:rPr>
          <w:rStyle w:val="FootnoteReference"/>
        </w:rPr>
        <w:footnoteReference w:id="1412"/>
      </w:r>
      <w:r>
        <w:rPr>
          <w:rFonts w:ascii="Amiri" w:hAnsi="Amiri" w:eastAsia="Amiri" w:cs="Amiri"/>
          <w:lang w:bidi="ar-SA"/>
          <w:color w:val="111111"/>
          <w:sz w:val="28"/>
          <w:szCs w:val="28"/>
          <w:rtl/>
        </w:rPr>
        <w:t xml:space="preserve">فی قوله:«فیه»للمصاحبة کقوله تعالی: اُدْخُلُوا فِی أُمَمٍ </w:t>
      </w:r>
      <w:r>
        <w:rPr>
          <w:rStyle w:val="FootnoteReference"/>
        </w:rPr>
        <w:footnoteReference w:id="1413"/>
      </w:r>
      <w:r>
        <w:rPr>
          <w:rFonts w:ascii="Amiri" w:hAnsi="Amiri" w:eastAsia="Amiri" w:cs="Amiri"/>
          <w:lang w:bidi="ar-SA"/>
          <w:color w:val="111111"/>
          <w:sz w:val="28"/>
          <w:szCs w:val="28"/>
          <w:rtl/>
        </w:rPr>
        <w:t xml:space="preserve">و فَخَرَجَ عَلیٰ قَوْمِهِ فِی زِینَتِهِ </w:t>
      </w:r>
      <w:r>
        <w:rPr>
          <w:rStyle w:val="FootnoteReference"/>
        </w:rPr>
        <w:footnoteReference w:id="1414"/>
      </w:r>
      <w:r>
        <w:rPr>
          <w:rFonts w:ascii="IRNazanin" w:hAnsi="IRNazanin" w:eastAsia="IRNazanin" w:cs="IRNazanin"/>
          <w:lang w:bidi="fa-IR"/>
          <w:color w:val="111111"/>
          <w:sz w:val="28"/>
          <w:szCs w:val="28"/>
          <w:rtl/>
        </w:rPr>
        <w:t xml:space="preserve">إن عاد ضمیره</w:t>
      </w:r>
      <w:r>
        <w:rPr>
          <w:rStyle w:val="FootnoteReference"/>
        </w:rPr>
        <w:footnoteReference w:id="1415"/>
      </w:r>
      <w:r>
        <w:rPr>
          <w:rFonts w:ascii="IRNazanin" w:hAnsi="IRNazanin" w:eastAsia="IRNazanin" w:cs="IRNazanin"/>
          <w:lang w:bidi="fa-IR"/>
          <w:color w:val="111111"/>
          <w:sz w:val="28"/>
          <w:szCs w:val="28"/>
          <w:rtl/>
        </w:rPr>
        <w:t xml:space="preserve">إلی الغسل، و إن عاد</w:t>
      </w:r>
      <w:r>
        <w:rPr>
          <w:rStyle w:val="FootnoteReference"/>
        </w:rPr>
        <w:footnoteReference w:id="1416"/>
      </w:r>
      <w:r>
        <w:rPr>
          <w:rFonts w:ascii="Amiri" w:hAnsi="Amiri" w:eastAsia="Amiri" w:cs="Amiri"/>
          <w:lang w:bidi="ar-SA"/>
          <w:color w:val="111111"/>
          <w:sz w:val="28"/>
          <w:szCs w:val="28"/>
          <w:rtl/>
        </w:rPr>
        <w:t xml:space="preserve">إلی المسّ فسببیّة.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9" w:name="pg19794_203073"/>
    <w:bookmarkEnd w:id="99"/>
    <w:p>
      <w:pPr>
        <w:pStyle w:val="Heading6"/>
      </w:pPr>
      <w:bookmarkStart w:id="273" w:name="_Toc133"/>
      <w:r>
        <w:t>(القول فی أحکام الأموات)</w:t>
      </w:r>
      <w:bookmarkEnd w:id="273"/>
    </w:p>
    <w:p>
      <w:pPr>
        <w:pStyle w:val="Heading6"/>
      </w:pPr>
      <w:bookmarkStart w:id="274" w:name="_Toc134"/>
      <w:r>
        <w:t>اشارة</w:t>
      </w:r>
      <w:bookmarkEnd w:id="274"/>
    </w:p>
    <w:p>
      <w:pPr>
        <w:pStyle w:val="BookText"/>
      </w:pPr>
      <w:r>
        <w:rPr>
          <w:rFonts w:ascii="IRNazanin" w:hAnsi="IRNazanin" w:eastAsia="IRNazanin" w:cs="IRNazanin"/>
          <w:lang w:bidi="fa-IR"/>
          <w:color w:val="111111"/>
          <w:sz w:val="28"/>
          <w:szCs w:val="28"/>
          <w:rtl/>
        </w:rPr>
        <w:t xml:space="preserve">(القول فی أحکام الأموات</w:t>
      </w:r>
      <w:r>
        <w:rPr>
          <w:rStyle w:val="FootnoteReference"/>
        </w:rPr>
        <w:footnoteReference w:id="1417"/>
      </w:r>
      <w:r>
        <w:rPr>
          <w:rFonts w:ascii="IRNazanin" w:hAnsi="IRNazanin" w:eastAsia="IRNazanin" w:cs="IRNazanin"/>
          <w:lang w:bidi="fa-IR"/>
          <w:color w:val="111111"/>
          <w:sz w:val="28"/>
          <w:szCs w:val="28"/>
          <w:rtl/>
        </w:rPr>
        <w:t xml:space="preserve">) (و هی</w:t>
      </w:r>
      <w:r>
        <w:rPr>
          <w:rStyle w:val="FootnoteReference"/>
        </w:rPr>
        <w:footnoteReference w:id="1418"/>
      </w:r>
      <w:r>
        <w:rPr>
          <w:rFonts w:ascii="Amiri" w:hAnsi="Amiri" w:eastAsia="Amiri" w:cs="Amiri"/>
          <w:lang w:bidi="ar-SA"/>
          <w:color w:val="111111"/>
          <w:sz w:val="28"/>
          <w:szCs w:val="28"/>
          <w:rtl/>
        </w:rPr>
        <w:t xml:space="preserve">خمسة:)</w:t>
      </w:r>
    </w:p>
    <w:p>
      <w:pPr>
        <w:pStyle w:val="Heading6"/>
      </w:pPr>
      <w:bookmarkStart w:id="275" w:name="_Toc135"/>
      <w:r>
        <w:t>(الأوّل:أحکام الاحتضار)</w:t>
      </w:r>
      <w:bookmarkEnd w:id="275"/>
    </w:p>
    <w:p>
      <w:pPr>
        <w:pStyle w:val="Heading6"/>
      </w:pPr>
      <w:bookmarkStart w:id="276" w:name="_Toc136"/>
      <w:r>
        <w:t>اشارة</w:t>
      </w:r>
      <w:bookmarkEnd w:id="276"/>
    </w:p>
    <w:p>
      <w:pPr>
        <w:pStyle w:val="BookText"/>
      </w:pPr>
      <w:r>
        <w:rPr>
          <w:rFonts w:ascii="Amiri" w:hAnsi="Amiri" w:eastAsia="Amiri" w:cs="Amiri"/>
          <w:lang w:bidi="ar-SA"/>
          <w:color w:val="111111"/>
          <w:sz w:val="28"/>
          <w:szCs w:val="28"/>
          <w:rtl/>
        </w:rPr>
        <w:t xml:space="preserve">(الأوّل</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أقول:و لا یخفی ما فی تسمیة حکم الاحتضار بحکم الأموات،فإنّ حال الاحتضار و النزع غیر حقیقة الموت،و لعلّ علاقة هذا المجاز هی المشارفة.</w:t>
      </w:r>
    </w:p>
    <w:p>
      <w:pPr>
        <w:pStyle w:val="BookText"/>
      </w:pPr>
      <w:r>
        <w:rPr>
          <w:rFonts w:ascii="IRNazanin" w:hAnsi="IRNazanin" w:eastAsia="IRNazanin" w:cs="IRNazanin"/>
          <w:lang w:bidi="fa-IR"/>
          <w:color w:val="111111"/>
          <w:sz w:val="28"/>
          <w:szCs w:val="28"/>
          <w:rtl/>
        </w:rPr>
        <w:t xml:space="preserve">:الاحتضار) ،و هو السوق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،أعاننا اللّه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ثبّتنا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0" w:name="pg19794_203074"/>
    <w:bookmarkEnd w:id="100"/>
    <w:p>
      <w:pPr>
        <w:pStyle w:val="BookText"/>
      </w:pPr>
      <w:r>
        <w:rPr>
          <w:rFonts w:ascii="IRNazanin" w:hAnsi="IRNazanin" w:eastAsia="IRNazanin" w:cs="IRNazanin"/>
          <w:lang w:bidi="fa-IR"/>
          <w:color w:val="111111"/>
          <w:sz w:val="28"/>
          <w:szCs w:val="28"/>
          <w:rtl/>
        </w:rPr>
        <w:t xml:space="preserve">بالقول الثابت</w:t>
      </w:r>
      <w:r>
        <w:rPr>
          <w:rStyle w:val="FootnoteReference"/>
        </w:rPr>
        <w:footnoteReference w:id="1420"/>
      </w:r>
    </w:p>
    <w:p>
      <w:pPr>
        <w:pStyle w:val="BookText"/>
      </w:pPr>
      <w:r>
        <w:rPr>
          <w:rFonts w:ascii="Amiri" w:hAnsi="Amiri" w:eastAsia="Amiri" w:cs="Amiri"/>
          <w:lang w:bidi="ar-SA"/>
          <w:color w:val="111111"/>
          <w:sz w:val="28"/>
          <w:szCs w:val="28"/>
          <w:rtl/>
        </w:rPr>
        <w:t xml:space="preserve">*من حواشی الکتاب:قوله«و ثبّتنا بالقول الثابت»أی بسببه أو عوضه أو بمصاحبته و ملابسته،و المراد کلمة الإیمان الثابت بالحجّة و البرهان أو الراسخ فی القلب أو الثابت عند اللّه المکتوب فی الحسنات،و علی الأخیر یجوز جعل الضمیر فی «لدیه»إلی اللّه تعالی لا إلی الاحتضار،و هذا اقتباس من قوله تعالی: یُثَبِّتُ اللّٰهُ الَّذِینَ آمَنُوا بِالْقَوْلِ الثّٰابِتِ فِی الْحَیٰاةِ الدُّنْیٰا ،فلا یضلّون بالفتن، وَ فِی الْآخِرَةِ فلا یتلثّمون فی مقام السؤال و لا تدهشهم أهوال الحشر(حاشیة جمال الدین رحمه اللّه).</w:t>
      </w:r>
    </w:p>
    <w:p>
      <w:pPr>
        <w:pStyle w:val="BookText"/>
      </w:pPr>
      <w:r>
        <w:rPr>
          <w:rFonts w:ascii="Amiri" w:hAnsi="Amiri" w:eastAsia="Amiri" w:cs="Amiri"/>
          <w:lang w:bidi="ar-SA"/>
          <w:color w:val="111111"/>
          <w:sz w:val="28"/>
          <w:szCs w:val="28"/>
          <w:rtl/>
        </w:rPr>
        <w:t xml:space="preserve">لدیه،سمّی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لحضور الموت أو الملائکة الموکّلة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الضمیر فی قوله«به»یرجع إلی الموت.</w:t>
      </w:r>
    </w:p>
    <w:p>
      <w:pPr>
        <w:pStyle w:val="BookText"/>
      </w:pPr>
      <w:r>
        <w:rPr>
          <w:rFonts w:ascii="IRNazanin" w:hAnsi="IRNazanin" w:eastAsia="IRNazanin" w:cs="IRNazanin"/>
          <w:lang w:bidi="fa-IR"/>
          <w:color w:val="111111"/>
          <w:sz w:val="28"/>
          <w:szCs w:val="28"/>
          <w:rtl/>
        </w:rPr>
        <w:t xml:space="preserve">به أو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أهله عنده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77" w:name="_Toc137"/>
      <w:r>
        <w:t>(توجیه المیّت إلی القبلة)</w:t>
      </w:r>
      <w:bookmarkEnd w:id="277"/>
    </w:p>
    <w:p>
      <w:pPr>
        <w:pStyle w:val="BookText"/>
      </w:pPr>
      <w:r>
        <w:rPr>
          <w:rFonts w:ascii="IRNazanin" w:hAnsi="IRNazanin" w:eastAsia="IRNazanin" w:cs="IRNazanin"/>
          <w:lang w:bidi="fa-IR"/>
          <w:color w:val="111111"/>
          <w:sz w:val="28"/>
          <w:szCs w:val="28"/>
          <w:rtl/>
        </w:rPr>
        <w:t xml:space="preserve">(و یجب) کفایة</w:t>
      </w:r>
      <w:r>
        <w:rPr>
          <w:rStyle w:val="FootnoteReference"/>
        </w:rPr>
        <w:footnoteReference w:id="1421"/>
      </w:r>
      <w:r>
        <w:rPr>
          <w:rFonts w:ascii="IRNazanin" w:hAnsi="IRNazanin" w:eastAsia="IRNazanin" w:cs="IRNazanin"/>
          <w:lang w:bidi="fa-IR"/>
          <w:color w:val="111111"/>
          <w:sz w:val="28"/>
          <w:szCs w:val="28"/>
          <w:rtl/>
        </w:rPr>
        <w:t xml:space="preserve">(توجیهه) أی المحتضر</w:t>
      </w:r>
      <w:r>
        <w:rPr>
          <w:rStyle w:val="FootnoteReference"/>
        </w:rPr>
        <w:footnoteReference w:id="1422"/>
      </w:r>
      <w:r>
        <w:rPr>
          <w:rFonts w:ascii="IRNazanin" w:hAnsi="IRNazanin" w:eastAsia="IRNazanin" w:cs="IRNazanin"/>
          <w:lang w:bidi="fa-IR"/>
          <w:color w:val="111111"/>
          <w:sz w:val="28"/>
          <w:szCs w:val="28"/>
          <w:rtl/>
        </w:rPr>
        <w:t xml:space="preserve">المدلول علیه بالمصدر</w:t>
      </w:r>
      <w:r>
        <w:rPr>
          <w:rStyle w:val="FootnoteReference"/>
        </w:rPr>
        <w:footnoteReference w:id="1423"/>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القبلة) فی المشهور</w:t>
      </w:r>
      <w:r>
        <w:rPr>
          <w:rStyle w:val="FootnoteReference"/>
        </w:rPr>
        <w:footnoteReference w:id="1424"/>
      </w:r>
      <w:r>
        <w:rPr>
          <w:rFonts w:ascii="IRNazanin" w:hAnsi="IRNazanin" w:eastAsia="IRNazanin" w:cs="IRNazanin"/>
          <w:lang w:bidi="fa-IR"/>
          <w:color w:val="111111"/>
          <w:sz w:val="28"/>
          <w:szCs w:val="28"/>
          <w:rtl/>
        </w:rPr>
        <w:t xml:space="preserve">بأن یجعل علی ظهره و یجعل باطن قدمیه إلیها</w:t>
      </w:r>
      <w:r>
        <w:rPr>
          <w:rStyle w:val="FootnoteReference"/>
        </w:rPr>
        <w:footnoteReference w:id="1425"/>
      </w:r>
      <w:r>
        <w:rPr>
          <w:rFonts w:ascii="IRNazanin" w:hAnsi="IRNazanin" w:eastAsia="IRNazanin" w:cs="IRNazanin"/>
          <w:lang w:bidi="fa-IR"/>
          <w:color w:val="111111"/>
          <w:sz w:val="28"/>
          <w:szCs w:val="28"/>
          <w:rtl/>
        </w:rPr>
        <w:t xml:space="preserve">(بحیث لو جلس استقبل) .</w:t>
      </w:r>
    </w:p>
    <w:p>
      <w:pPr>
        <w:pStyle w:val="BookText"/>
      </w:pPr>
      <w:r>
        <w:rPr>
          <w:rFonts w:ascii="IRNazanin" w:hAnsi="IRNazanin" w:eastAsia="IRNazanin" w:cs="IRNazanin"/>
          <w:lang w:bidi="fa-IR"/>
          <w:color w:val="111111"/>
          <w:sz w:val="28"/>
          <w:szCs w:val="28"/>
          <w:rtl/>
        </w:rPr>
        <w:t xml:space="preserve">و لا فرق فی ذلک</w:t>
      </w:r>
      <w:r>
        <w:rPr>
          <w:rStyle w:val="FootnoteReference"/>
        </w:rPr>
        <w:footnoteReference w:id="1426"/>
      </w:r>
      <w:r>
        <w:rPr>
          <w:rFonts w:ascii="IRNazanin" w:hAnsi="IRNazanin" w:eastAsia="IRNazanin" w:cs="IRNazanin"/>
          <w:lang w:bidi="fa-IR"/>
          <w:color w:val="111111"/>
          <w:sz w:val="28"/>
          <w:szCs w:val="28"/>
          <w:rtl/>
        </w:rPr>
        <w:t xml:space="preserve">بین الصغیر و الکبیر.</w:t>
      </w:r>
    </w:p>
    <w:p>
      <w:pPr>
        <w:pStyle w:val="BookText"/>
      </w:pPr>
      <w:r>
        <w:rPr>
          <w:rFonts w:ascii="Amiri" w:hAnsi="Amiri" w:eastAsia="Amiri" w:cs="Amiri"/>
          <w:lang w:bidi="ar-SA"/>
          <w:color w:val="111111"/>
          <w:sz w:val="28"/>
          <w:szCs w:val="28"/>
          <w:rtl/>
        </w:rPr>
        <w:t xml:space="preserve">و لا یختصّ الوجوب بولیّه</w:t>
      </w:r>
      <w:r>
        <w:rPr>
          <w:rStyle w:val="FootnoteReference"/>
        </w:rPr>
        <w:footnoteReference w:id="1427"/>
      </w:r>
      <w:r>
        <w:rPr>
          <w:rFonts w:ascii="IRNazanin" w:hAnsi="IRNazanin" w:eastAsia="IRNazanin" w:cs="IRNazanin"/>
          <w:lang w:bidi="fa-IR"/>
          <w:color w:val="111111"/>
          <w:sz w:val="28"/>
          <w:szCs w:val="28"/>
          <w:rtl/>
        </w:rPr>
        <w:t xml:space="preserve">،بل بمن علم باحتضاره</w:t>
      </w:r>
      <w:r>
        <w:rPr>
          <w:rStyle w:val="FootnoteReference"/>
        </w:rPr>
        <w:footnoteReference w:id="1428"/>
      </w:r>
      <w:r>
        <w:rPr>
          <w:rFonts w:ascii="IRNazanin" w:hAnsi="IRNazanin" w:eastAsia="IRNazanin" w:cs="IRNazanin"/>
          <w:lang w:bidi="fa-IR"/>
          <w:color w:val="111111"/>
          <w:sz w:val="28"/>
          <w:szCs w:val="28"/>
          <w:rtl/>
        </w:rPr>
        <w:t xml:space="preserve">و إن تأکّد فیه</w:t>
      </w:r>
      <w:r>
        <w:rPr>
          <w:rStyle w:val="FootnoteReference"/>
        </w:rPr>
        <w:footnoteReference w:id="1429"/>
      </w:r>
      <w:r>
        <w:rPr>
          <w:rFonts w:ascii="IRNazanin" w:hAnsi="IRNazanin" w:eastAsia="IRNazanin" w:cs="IRNazanin"/>
          <w:lang w:bidi="fa-IR"/>
          <w:color w:val="111111"/>
          <w:sz w:val="28"/>
          <w:szCs w:val="28"/>
          <w:rtl/>
        </w:rPr>
        <w:t xml:space="preserve">و فی الحاضرین.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1" w:name="pg19794_203076"/>
    <w:bookmarkEnd w:id="101"/>
    <w:p>
      <w:pPr>
        <w:pStyle w:val="Heading6"/>
      </w:pPr>
      <w:bookmarkStart w:id="278" w:name="_Toc138"/>
      <w:r>
        <w:t>(مستحبّات الاحتضار)</w:t>
      </w:r>
      <w:bookmarkEnd w:id="278"/>
    </w:p>
    <w:p>
      <w:pPr>
        <w:pStyle w:val="BookText"/>
      </w:pPr>
      <w:r>
        <w:rPr>
          <w:rFonts w:ascii="IRNazanin" w:hAnsi="IRNazanin" w:eastAsia="IRNazanin" w:cs="IRNazanin"/>
          <w:lang w:bidi="fa-IR"/>
          <w:color w:val="111111"/>
          <w:sz w:val="28"/>
          <w:szCs w:val="28"/>
          <w:rtl/>
        </w:rPr>
        <w:t xml:space="preserve">(و یستحبّ نقله</w:t>
      </w:r>
      <w:r>
        <w:rPr>
          <w:rStyle w:val="FootnoteReference"/>
        </w:rPr>
        <w:footnoteReference w:id="1430"/>
      </w:r>
      <w:r>
        <w:rPr>
          <w:rFonts w:ascii="IRNazanin" w:hAnsi="IRNazanin" w:eastAsia="IRNazanin" w:cs="IRNazanin"/>
          <w:lang w:bidi="fa-IR"/>
          <w:color w:val="111111"/>
          <w:sz w:val="28"/>
          <w:szCs w:val="28"/>
          <w:rtl/>
        </w:rPr>
        <w:t xml:space="preserve">إلی مصلاّه) ،و هو ما کان أعدّه للصلاة فیه</w:t>
      </w:r>
      <w:r>
        <w:rPr>
          <w:rStyle w:val="FootnoteReference"/>
        </w:rPr>
        <w:footnoteReference w:id="1431"/>
      </w:r>
      <w:r>
        <w:rPr>
          <w:rFonts w:ascii="IRNazanin" w:hAnsi="IRNazanin" w:eastAsia="IRNazanin" w:cs="IRNazanin"/>
          <w:lang w:bidi="fa-IR"/>
          <w:color w:val="111111"/>
          <w:sz w:val="28"/>
          <w:szCs w:val="28"/>
          <w:rtl/>
        </w:rPr>
        <w:t xml:space="preserve">أو علیه</w:t>
      </w:r>
      <w:r>
        <w:rPr>
          <w:rStyle w:val="FootnoteReference"/>
        </w:rPr>
        <w:footnoteReference w:id="1432"/>
      </w:r>
      <w:r>
        <w:rPr>
          <w:rFonts w:ascii="Amiri" w:hAnsi="Amiri" w:eastAsia="Amiri" w:cs="Amiri"/>
          <w:lang w:bidi="ar-SA"/>
          <w:color w:val="111111"/>
          <w:sz w:val="28"/>
          <w:szCs w:val="28"/>
          <w:rtl/>
        </w:rPr>
        <w:t xml:space="preserve">إن تعسّر</w:t>
      </w:r>
      <w:r>
        <w:rPr>
          <w:rStyle w:val="FootnoteReference"/>
        </w:rPr>
        <w:footnoteReference w:id="1433"/>
      </w:r>
      <w:r>
        <w:rPr>
          <w:rFonts w:ascii="IRNazanin" w:hAnsi="IRNazanin" w:eastAsia="IRNazanin" w:cs="IRNazanin"/>
          <w:lang w:bidi="fa-IR"/>
          <w:color w:val="111111"/>
          <w:sz w:val="28"/>
          <w:szCs w:val="28"/>
          <w:rtl/>
        </w:rPr>
        <w:t xml:space="preserve">علیه الموت و اشتدّ به النزع کما ورد به النصّ</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الأوّل:محمّد بن یعقوب بإسناده عن عبد اللّه بن سنان عن أبی عبد اللّه علیه السّلام قال:إذا عسر علی المیّت موته و نزعه قرّب إلی مصلاّه الذی کان یصلّی فیه(الوسائل:ج 2 ص 669 ب 40 من أبواب الاحتضار من کتاب الطهارة ح 1).</w:t>
      </w:r>
    </w:p>
    <w:p>
      <w:pPr>
        <w:pStyle w:val="BookText"/>
      </w:pPr>
      <w:r>
        <w:rPr>
          <w:rFonts w:ascii="IRNazanin" w:hAnsi="IRNazanin" w:eastAsia="IRNazanin" w:cs="IRNazanin"/>
          <w:lang w:bidi="fa-IR"/>
          <w:color w:val="111111"/>
          <w:sz w:val="28"/>
          <w:szCs w:val="28"/>
          <w:rtl/>
        </w:rPr>
        <w:t xml:space="preserve">الثانی:الحسین بن بسطام و أخوه عبد اللّه فی کتاب(طبّ الأئمّة)بإسنادهما عن حریز قال:کنّا عند أبی عبد اللّه علیه السّلام فقال له رجل:إنّ أخی منذ ثلاثة أیّام فی النزع و قد اشتدّ علیه الأمر فادع له،فقال:اللّهمّ سهّل علیه سکرات الموت،ثمّ أمره و قال:حوّلوا فراشه إلی مصلاّه الذی کان یصلّی فیه،فإنّه یخفّف علیه إن کان فی أجله تأخیر،و إن کانت منیّته قد حضرت فإنّه یسهّل علیه إن شاء اللّه(المصدر السابق:ص 670 ح 6).</w:t>
      </w:r>
    </w:p>
    <w:p>
      <w:pPr>
        <w:pStyle w:val="BookText"/>
      </w:pPr>
      <w:r>
        <w:rPr>
          <w:rFonts w:ascii="Amiri" w:hAnsi="Amiri" w:eastAsia="Amiri" w:cs="Amiri"/>
          <w:lang w:bidi="ar-SA"/>
          <w:color w:val="111111"/>
          <w:sz w:val="28"/>
          <w:szCs w:val="28"/>
          <w:rtl/>
        </w:rPr>
        <w:t xml:space="preserve">،و قیّده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الضمیر فی قوله«غیره»یرجع إلی کتاب اللمعة الدمشقیّة.</w:t>
      </w:r>
    </w:p>
    <w:p>
      <w:pPr>
        <w:pStyle w:val="BookText"/>
      </w:pPr>
      <w:r>
        <w:rPr>
          <w:rFonts w:ascii="IRNazanin" w:hAnsi="IRNazanin" w:eastAsia="IRNazanin" w:cs="IRNazanin"/>
          <w:lang w:bidi="fa-IR"/>
          <w:color w:val="111111"/>
          <w:sz w:val="28"/>
          <w:szCs w:val="28"/>
          <w:rtl/>
        </w:rPr>
        <w:t xml:space="preserve">به المصنّف فی غیره.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تلقینه</w:t>
      </w:r>
      <w:r>
        <w:rPr>
          <w:rStyle w:val="FootnoteReference"/>
        </w:rPr>
        <w:footnoteReference w:id="1435"/>
      </w:r>
      <w:r>
        <w:rPr>
          <w:rFonts w:ascii="IRNazanin" w:hAnsi="IRNazanin" w:eastAsia="IRNazanin" w:cs="IRNazanin"/>
          <w:lang w:bidi="fa-IR"/>
          <w:color w:val="111111"/>
          <w:sz w:val="28"/>
          <w:szCs w:val="28"/>
          <w:rtl/>
        </w:rPr>
        <w:t xml:space="preserve">الشهادتین و الإقرار بالأئمّة علیهم السّلام) .</w:t>
      </w:r>
    </w:p>
    <w:p>
      <w:pPr>
        <w:pStyle w:val="BookText"/>
      </w:pPr>
      <w:r>
        <w:rPr>
          <w:rFonts w:ascii="IRNazanin" w:hAnsi="IRNazanin" w:eastAsia="IRNazanin" w:cs="IRNazanin"/>
          <w:lang w:bidi="fa-IR"/>
          <w:color w:val="111111"/>
          <w:sz w:val="28"/>
          <w:szCs w:val="28"/>
          <w:rtl/>
        </w:rPr>
        <w:t xml:space="preserve">و المراد بالتلقین</w:t>
      </w:r>
      <w:r>
        <w:rPr>
          <w:rStyle w:val="FootnoteReference"/>
        </w:rPr>
        <w:footnoteReference w:id="1436"/>
      </w:r>
      <w:r>
        <w:rPr>
          <w:rFonts w:ascii="IRNazanin" w:hAnsi="IRNazanin" w:eastAsia="IRNazanin" w:cs="IRNazanin"/>
          <w:lang w:bidi="fa-IR"/>
          <w:color w:val="111111"/>
          <w:sz w:val="28"/>
          <w:szCs w:val="28"/>
          <w:rtl/>
        </w:rPr>
        <w:t xml:space="preserve">التفهیم،یقال:«غلام لقن»</w:t>
      </w:r>
      <w:r>
        <w:rPr>
          <w:rStyle w:val="FootnoteReference"/>
        </w:rPr>
        <w:footnoteReference w:id="1437"/>
      </w:r>
      <w:r>
        <w:rPr>
          <w:rFonts w:ascii="IRNazanin" w:hAnsi="IRNazanin" w:eastAsia="IRNazanin" w:cs="IRNazanin"/>
          <w:lang w:bidi="fa-IR"/>
          <w:color w:val="111111"/>
          <w:sz w:val="28"/>
          <w:szCs w:val="28"/>
          <w:rtl/>
        </w:rPr>
        <w:t xml:space="preserve">أی سریع الفهم، فیعتبر إفهامه</w:t>
      </w:r>
      <w:r>
        <w:rPr>
          <w:rStyle w:val="FootnoteReference"/>
        </w:rPr>
        <w:footnoteReference w:id="1438"/>
      </w: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 ینبغی للمریض متابعته</w:t>
      </w:r>
      <w:r>
        <w:rPr>
          <w:rStyle w:val="FootnoteReference"/>
        </w:rPr>
        <w:footnoteReference w:id="1439"/>
      </w:r>
      <w:r>
        <w:rPr>
          <w:rFonts w:ascii="IRNazanin" w:hAnsi="IRNazanin" w:eastAsia="IRNazanin" w:cs="IRNazanin"/>
          <w:lang w:bidi="fa-IR"/>
          <w:color w:val="111111"/>
          <w:sz w:val="28"/>
          <w:szCs w:val="28"/>
          <w:rtl/>
        </w:rPr>
        <w:t xml:space="preserve">باللسان و القلب،فإن تعذّر اللسان اقتصر علی القلب</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کلمات</w:t>
      </w:r>
      <w:r>
        <w:rPr>
          <w:rStyle w:val="FootnoteReference"/>
        </w:rPr>
        <w:footnoteReference w:id="1441"/>
      </w:r>
      <w:r>
        <w:rPr>
          <w:rFonts w:ascii="IRNazanin" w:hAnsi="IRNazanin" w:eastAsia="IRNazanin" w:cs="IRNazanin"/>
          <w:lang w:bidi="fa-IR"/>
          <w:color w:val="111111"/>
          <w:sz w:val="28"/>
          <w:szCs w:val="28"/>
          <w:rtl/>
        </w:rPr>
        <w:t xml:space="preserve">الفرج) ،و هی«لا إله إلاّ اللّه الحلیم الکریم»</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محمّد بن یعقوب بإسناده عن زرارة عن أبی جعفر علیه السّلام قال:إذا أدرکت الرجل عند النزع فلقّنه کلمات الفرج:لا إله إلاّ اللّه الحلیم الکریم،لا إله إلاّ اللّه العلیّ العظیم، سبحان اللّه ربّ السماوات السبع و ربّ الأرضین السبع و ما فیهنّ و ما بینهنّ و ربّ العرش العظیم،و الحمد للّه ربّ العالمین،الحدیث(الوسائل:ج 2 ص 666 ب 38 من أبواب کتاب الطهارة ح 1).</w:t>
      </w:r>
    </w:p>
    <w:p>
      <w:pPr>
        <w:pStyle w:val="BookText"/>
      </w:pPr>
      <w:r>
        <w:rPr>
          <w:rFonts w:ascii="IRNazanin" w:hAnsi="IRNazanin" w:eastAsia="IRNazanin" w:cs="IRNazanin"/>
          <w:lang w:bidi="fa-IR"/>
          <w:color w:val="111111"/>
          <w:sz w:val="28"/>
          <w:szCs w:val="28"/>
          <w:rtl/>
        </w:rPr>
        <w:t xml:space="preserve">و فی الحدیث الثانی فی الباب زیادة قوله علیه السّلام:«و ما تحتهنّ»بعد قوله:«و ما بینهنّ».</w:t>
      </w:r>
    </w:p>
    <w:p>
      <w:pPr>
        <w:pStyle w:val="BookText"/>
      </w:pPr>
      <w:r>
        <w:rPr>
          <w:rFonts w:ascii="IRNazanin" w:hAnsi="IRNazanin" w:eastAsia="IRNazanin" w:cs="IRNazanin"/>
          <w:lang w:bidi="fa-IR"/>
          <w:color w:val="111111"/>
          <w:sz w:val="28"/>
          <w:szCs w:val="28"/>
          <w:rtl/>
        </w:rPr>
        <w:t xml:space="preserve">أقول:وجه تسمیة الکلمات المذکورة بکلمات الفرج هو رفع البلایا و الکربات بقراءتها،و قد نقل أنّ عبد الملک بن مروان أرسل إلی والی المدینة فی عصر الإمام السجّاد علیه السّلام أن أخرج الهاشمیّ المحبوس-و هو من بنی أعمام السجّاد علیه السّلام-إلی المسجد و اضربه سیاطا کذا و أرسله إلی الشام مغلولا،فاجتمع الناس فی المسجد بعد ما سمعوا ذلک و فیهم السجّاد علیه السّلام و الهاشمیّ یبکی فعلّمه الإمام علیه السّلام هذه الکلمات فقرأها،و ما تمّت القراءة إلاّ أن ورد الکتاب من عبد الملک یأمر الوالی بإطلاقه.</w:t>
      </w:r>
    </w:p>
    <w:p>
      <w:pPr>
        <w:pStyle w:val="BookText"/>
      </w:pPr>
      <w:r>
        <w:rPr>
          <w:rFonts w:ascii="IRNazanin" w:hAnsi="IRNazanin" w:eastAsia="IRNazanin" w:cs="IRNazanin"/>
          <w:lang w:bidi="fa-IR"/>
          <w:color w:val="111111"/>
          <w:sz w:val="28"/>
          <w:szCs w:val="28"/>
          <w:rtl/>
        </w:rPr>
        <w:t xml:space="preserve">و أیضا حضر رسول اللّه صلّی اللّه علیه و آله أنصاریّا و هو فی حالة الاحتضار و فی سکرات الموت،فقال صلّی اللّه علیه و آله:اقرأ کلمات الفرج هذه فقرأها فقبضت روحه من فوره.</w:t>
      </w:r>
    </w:p>
    <w:p>
      <w:pPr>
        <w:pStyle w:val="BookText"/>
      </w:pPr>
      <w:r>
        <w:rPr>
          <w:rFonts w:ascii="IRNazanin" w:hAnsi="IRNazanin" w:eastAsia="IRNazanin" w:cs="IRNazanin"/>
          <w:lang w:bidi="fa-IR"/>
          <w:color w:val="111111"/>
          <w:sz w:val="28"/>
          <w:szCs w:val="28"/>
          <w:rtl/>
        </w:rPr>
        <w:t xml:space="preserve">و لا یخفی أنّ المؤمن لا یؤخذ بالسکرات عند موته،بل یشاهد ما أعدّ اللّه تعالی له من النعم الاخرویّة و یرضی بالارتحال بلا مشقّة و لا شدّة رزقنا اللّه تعالی ذلک.</w:t>
      </w:r>
    </w:p>
    <w:p>
      <w:pPr>
        <w:pStyle w:val="BookText"/>
      </w:pPr>
      <w:r>
        <w:rPr>
          <w:rFonts w:ascii="IRNazanin" w:hAnsi="IRNazanin" w:eastAsia="IRNazanin" w:cs="IRNazanin"/>
          <w:lang w:bidi="fa-IR"/>
          <w:color w:val="111111"/>
          <w:sz w:val="28"/>
          <w:szCs w:val="28"/>
          <w:rtl/>
        </w:rPr>
        <w:t xml:space="preserve">و الحدیث الوارد فی نزع المؤمن هو ما رواه الشیخ الحرّ فی کتاب الوسائل:</w:t>
      </w:r>
    </w:p>
    <w:p>
      <w:pPr>
        <w:pStyle w:val="BookText"/>
      </w:pPr>
      <w:r>
        <w:rPr>
          <w:rFonts w:ascii="IRNazanin" w:hAnsi="IRNazanin" w:eastAsia="IRNazanin" w:cs="IRNazanin"/>
          <w:lang w:bidi="fa-IR"/>
          <w:color w:val="111111"/>
          <w:sz w:val="28"/>
          <w:szCs w:val="28"/>
          <w:rtl/>
        </w:rPr>
        <w:t xml:space="preserve">محمّد بن علیّ بن الحسین قال:قال الصادق علیه السّلام:ما یخرج مؤمن من الدنیا إلاّ برضا(منه)،و ذلک أنّ اللّه یکشف له الغطاء حتّی ینظر إلی مکانه من الجنّة و ما أعدّ اللّه له فیها،و تنصب له الدنیا کأحسن ما کانت له،ثمّ یخیّر فیختار ما عند اللّه، و یقول:ما أصنع بالدنیا و بلائها،فلقّنوا موتاکم کلمات الفرج(الوسائل:ج 2 ص 667 ب 38 من أبواب الاحتضار من کتاب الطهارة ح 4).</w:t>
      </w:r>
    </w:p>
    <w:p>
      <w:pPr>
        <w:pStyle w:val="BookText"/>
      </w:pPr>
      <w:r>
        <w:rPr>
          <w:rFonts w:ascii="IRNazanin" w:hAnsi="IRNazanin" w:eastAsia="IRNazanin" w:cs="IRNazanin"/>
          <w:lang w:bidi="fa-IR"/>
          <w:color w:val="111111"/>
          <w:sz w:val="28"/>
          <w:szCs w:val="28"/>
          <w:rtl/>
        </w:rPr>
        <w:t xml:space="preserve">إلی قوله: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سلام علی المرسلین،و الحمد للّه ربّ العالمین».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أن یجعل خاتمة تلقینه</w:t>
      </w:r>
      <w:r>
        <w:rPr>
          <w:rStyle w:val="FootnoteReference"/>
        </w:rPr>
        <w:footnoteReference w:id="1443"/>
      </w:r>
      <w:r>
        <w:rPr>
          <w:rFonts w:ascii="IRNazanin" w:hAnsi="IRNazanin" w:eastAsia="IRNazanin" w:cs="IRNazanin"/>
          <w:lang w:bidi="fa-IR"/>
          <w:color w:val="111111"/>
          <w:sz w:val="28"/>
          <w:szCs w:val="28"/>
          <w:rtl/>
        </w:rPr>
        <w:t xml:space="preserve">«لا إله إلاّ اللّه»،فمن کان آخر کلامه «لا إله إلاّ اللّه»دخل الجنّة</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محمّد بن علیّ بن الحسین قال:قال رسول اللّه صلّی اللّه علیه و آله:لقّنوا موتاکم«لا إله إلاّ اللّه»،فإنّ من کان آخر کلامه«لا إله إلاّ اللّه»دخل الجنّة(الوسائل:ج 2 ص 664 ب 36 من أبواب الاحتضار من کتاب الطهارة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قراءة</w:t>
      </w:r>
      <w:r>
        <w:rPr>
          <w:rStyle w:val="FootnoteReference"/>
        </w:rPr>
        <w:footnoteReference w:id="1445"/>
      </w:r>
      <w:r>
        <w:rPr>
          <w:rFonts w:ascii="IRNazanin" w:hAnsi="IRNazanin" w:eastAsia="IRNazanin" w:cs="IRNazanin"/>
          <w:lang w:bidi="fa-IR"/>
          <w:color w:val="111111"/>
          <w:sz w:val="28"/>
          <w:szCs w:val="28"/>
          <w:rtl/>
        </w:rPr>
        <w:t xml:space="preserve">القرآن عنده) قبل خروج روحه و بعده للبرکة</w:t>
      </w:r>
      <w:r>
        <w:rPr>
          <w:rStyle w:val="FootnoteReference"/>
        </w:rPr>
        <w:footnoteReference w:id="1446"/>
      </w:r>
      <w:r>
        <w:rPr>
          <w:rFonts w:ascii="IRNazanin" w:hAnsi="IRNazanin" w:eastAsia="IRNazanin" w:cs="IRNazanin"/>
          <w:lang w:bidi="fa-IR"/>
          <w:color w:val="111111"/>
          <w:sz w:val="28"/>
          <w:szCs w:val="28"/>
          <w:rtl/>
        </w:rPr>
        <w:t xml:space="preserve">و الاستدفاع</w:t>
      </w:r>
      <w:r>
        <w:rPr>
          <w:rStyle w:val="FootnoteReference"/>
        </w:rPr>
        <w:footnoteReference w:id="1447"/>
      </w:r>
      <w:r>
        <w:rPr>
          <w:rFonts w:ascii="IRNazanin" w:hAnsi="IRNazanin" w:eastAsia="IRNazanin" w:cs="IRNazanin"/>
          <w:lang w:bidi="fa-IR"/>
          <w:color w:val="111111"/>
          <w:sz w:val="28"/>
          <w:szCs w:val="28"/>
          <w:rtl/>
        </w:rPr>
        <w:t xml:space="preserve">خصوصا</w:t>
      </w:r>
      <w:r>
        <w:rPr>
          <w:rStyle w:val="FootnoteReference"/>
        </w:rPr>
        <w:footnoteReference w:id="1448"/>
      </w:r>
    </w:p>
    <w:p>
      <w:pPr>
        <w:pStyle w:val="BookText"/>
      </w:pPr>
      <w:r>
        <w:rPr>
          <w:rFonts w:ascii="Amiri" w:hAnsi="Amiri" w:eastAsia="Amiri" w:cs="Amiri"/>
          <w:lang w:bidi="ar-SA"/>
          <w:color w:val="111111"/>
          <w:sz w:val="28"/>
          <w:szCs w:val="28"/>
          <w:rtl/>
        </w:rPr>
        <w:t xml:space="preserve">محمّد بن یعقوب بإسناده عن سلیمان الجعفریّ قال:رأیت أبا الحسن علیه السّلام یقول لابنه القاسم:قم یا بنیّ فاقرأ عند رأس أخیک وَ الصَّافّٰاتِ صَفًّا حتّی تستتمّها،فقرأ فلمّا بلغ أَ هُمْ أَشَدُّ خَلْقاً أَمْ مَنْ خَلَقْنٰا قضی الفتی فلمّا سجی و خرجوا أقبل علیه یعقوب بن جعفر فقال له:کنّا نعهد المیّت إذا نزل به الموت یقرأ عنه یس وَ الْقُرْآنِ الْحَکِیمِ فصرت تأمرنا بالصافّات،فقال:یا بنیّ لم تقرأ عند مکروب(و من موت)قطّ إلاّ عجّل اللّه راحته(الوسائل:ج 2 ص 670 ب 41 من أبواب الاحتضار من کتاب الطهارة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 و الصافّات قبله</w:t>
      </w:r>
      <w:r>
        <w:rPr>
          <w:rStyle w:val="FootnoteReference"/>
        </w:rPr>
        <w:footnoteReference w:id="1449"/>
      </w:r>
      <w:r>
        <w:rPr>
          <w:rFonts w:ascii="IRNazanin" w:hAnsi="IRNazanin" w:eastAsia="IRNazanin" w:cs="IRNazanin"/>
          <w:lang w:bidi="fa-IR"/>
          <w:color w:val="111111"/>
          <w:sz w:val="28"/>
          <w:szCs w:val="28"/>
          <w:rtl/>
        </w:rPr>
        <w:t xml:space="preserve">لتعجیل راحته.</w:t>
      </w:r>
    </w:p>
    <w:p>
      <w:pPr>
        <w:pStyle w:val="BookText"/>
      </w:pPr>
      <w:r>
        <w:rPr>
          <w:rFonts w:ascii="IRNazanin" w:hAnsi="IRNazanin" w:eastAsia="IRNazanin" w:cs="IRNazanin"/>
          <w:lang w:bidi="fa-IR"/>
          <w:color w:val="111111"/>
          <w:sz w:val="28"/>
          <w:szCs w:val="28"/>
          <w:rtl/>
        </w:rPr>
        <w:t xml:space="preserve">(و المصباح</w:t>
      </w:r>
      <w:r>
        <w:rPr>
          <w:rStyle w:val="FootnoteReference"/>
        </w:rPr>
        <w:footnoteReference w:id="1450"/>
      </w:r>
      <w:r>
        <w:rPr>
          <w:rFonts w:ascii="IRNazanin" w:hAnsi="IRNazanin" w:eastAsia="IRNazanin" w:cs="IRNazanin"/>
          <w:lang w:bidi="fa-IR"/>
          <w:color w:val="111111"/>
          <w:sz w:val="28"/>
          <w:szCs w:val="28"/>
          <w:rtl/>
        </w:rPr>
        <w:t xml:space="preserve">إن مات لیلا) فی المشهور</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شاهد له بخصوصه،و روی ضعیفا</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عن عثمان بن عیسی عن عدّة من أصحابنا قال:لمّا قبض أبو جعفر علیه السّلام أمر أبو عبد اللّه علیه السّلام بالسراج فی البیت الذی کان یسکنه حتّی قبض أبو عبد اللّه علیه السّلام،ثمّ أمر أبو الحسن علیه السّلام بمثل ذلک فی بیت أبی عبد اللّه علیه السّلام حتّی اخرج به إلی العراق،ثمّ لا أدری بما کان(الوسائل:ج 2 ص 673 ب 45 من أبواب الاحتضار من کتاب الطهارة ح 1).</w:t>
      </w:r>
    </w:p>
    <w:p>
      <w:pPr>
        <w:pStyle w:val="BookText"/>
      </w:pPr>
      <w:r>
        <w:rPr>
          <w:rFonts w:ascii="IRNazanin" w:hAnsi="IRNazanin" w:eastAsia="IRNazanin" w:cs="IRNazanin"/>
          <w:lang w:bidi="fa-IR"/>
          <w:color w:val="111111"/>
          <w:sz w:val="28"/>
          <w:szCs w:val="28"/>
          <w:rtl/>
        </w:rPr>
        <w:t xml:space="preserve">أقول:وجه ضعف الروایة هو وقوع سهل بن زیاد فی السند،و هو الذی قال النجاشی فی حقّه:ضعیف فی الحدیث غیر معتمد علیه،و الشیخ الطوسیّ رحمه اللّه أیضا ضعّفه.</w:t>
      </w:r>
    </w:p>
    <w:p>
      <w:pPr>
        <w:pStyle w:val="BookText"/>
      </w:pPr>
      <w:r>
        <w:rPr>
          <w:rFonts w:ascii="IRNazanin" w:hAnsi="IRNazanin" w:eastAsia="IRNazanin" w:cs="IRNazanin"/>
          <w:lang w:bidi="fa-IR"/>
          <w:color w:val="111111"/>
          <w:sz w:val="28"/>
          <w:szCs w:val="28"/>
          <w:rtl/>
        </w:rPr>
        <w:t xml:space="preserve">دوام الإسراج.</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لتغمض عیناه) بعد موته معجّلا</w:t>
      </w:r>
      <w:r>
        <w:rPr>
          <w:rStyle w:val="FootnoteReference"/>
        </w:rPr>
        <w:footnoteReference w:id="1453"/>
      </w:r>
      <w:r>
        <w:rPr>
          <w:rFonts w:ascii="IRNazanin" w:hAnsi="IRNazanin" w:eastAsia="IRNazanin" w:cs="IRNazanin"/>
          <w:lang w:bidi="fa-IR"/>
          <w:color w:val="111111"/>
          <w:sz w:val="28"/>
          <w:szCs w:val="28"/>
          <w:rtl/>
        </w:rPr>
        <w:t xml:space="preserve">لئلاّ یقبح منظره، (و یطبّق فوه) کذلک.</w:t>
      </w:r>
    </w:p>
    <w:p>
      <w:pPr>
        <w:pStyle w:val="BookText"/>
      </w:pPr>
      <w:r>
        <w:rPr>
          <w:rFonts w:ascii="IRNazanin" w:hAnsi="IRNazanin" w:eastAsia="IRNazanin" w:cs="IRNazanin"/>
          <w:lang w:bidi="fa-IR"/>
          <w:color w:val="111111"/>
          <w:sz w:val="28"/>
          <w:szCs w:val="28"/>
          <w:rtl/>
        </w:rPr>
        <w:t xml:space="preserve">و کذا یستحبّ شدّ لحییه بعصابة</w:t>
      </w:r>
      <w:r>
        <w:rPr>
          <w:rStyle w:val="FootnoteReference"/>
        </w:rPr>
        <w:footnoteReference w:id="1454"/>
      </w:r>
      <w:r>
        <w:rPr>
          <w:rFonts w:ascii="IRNazanin" w:hAnsi="IRNazanin" w:eastAsia="IRNazanin" w:cs="IRNazanin"/>
          <w:lang w:bidi="fa-IR"/>
          <w:color w:val="111111"/>
          <w:sz w:val="28"/>
          <w:szCs w:val="28"/>
          <w:rtl/>
        </w:rPr>
        <w:t xml:space="preserve">لئلاّ یسترخی</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استرخی استرخاء:صار رخوا(أقرب الموارد).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تمدّ یداه إلی جنبیه</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الاولی:کونه موجبا لتسهیل غسله.</w:t>
      </w:r>
    </w:p>
    <w:p>
      <w:pPr>
        <w:pStyle w:val="BookText"/>
      </w:pPr>
      <w:r>
        <w:rPr>
          <w:rFonts w:ascii="IRNazanin" w:hAnsi="IRNazanin" w:eastAsia="IRNazanin" w:cs="IRNazanin"/>
          <w:lang w:bidi="fa-IR"/>
          <w:color w:val="111111"/>
          <w:sz w:val="28"/>
          <w:szCs w:val="28"/>
          <w:rtl/>
        </w:rPr>
        <w:t xml:space="preserve">الثانیة:کونه موجبا لسهولة تکفینه.</w:t>
      </w:r>
    </w:p>
    <w:p>
      <w:pPr>
        <w:pStyle w:val="BookText"/>
      </w:pPr>
      <w:r>
        <w:rPr>
          <w:rFonts w:ascii="IRNazanin" w:hAnsi="IRNazanin" w:eastAsia="IRNazanin" w:cs="IRNazanin"/>
          <w:lang w:bidi="fa-IR"/>
          <w:color w:val="111111"/>
          <w:sz w:val="28"/>
          <w:szCs w:val="28"/>
          <w:rtl/>
        </w:rPr>
        <w:t xml:space="preserve">) و ساقاه إن کانتا منقبضتین،لیکون أطوع للغسل و أسهل للدرج فی الکفن.</w:t>
      </w:r>
    </w:p>
    <w:p>
      <w:pPr>
        <w:pStyle w:val="BookText"/>
      </w:pPr>
      <w:r>
        <w:rPr>
          <w:rFonts w:ascii="Amiri" w:hAnsi="Amiri" w:eastAsia="Amiri" w:cs="Amiri"/>
          <w:lang w:bidi="ar-SA"/>
          <w:color w:val="111111"/>
          <w:sz w:val="28"/>
          <w:szCs w:val="28"/>
          <w:rtl/>
        </w:rPr>
        <w:t xml:space="preserve">(و یغطّی بثوب) ،للتأسّی</w:t>
      </w:r>
      <w:r>
        <w:rPr>
          <w:rStyle w:val="FootnoteReference"/>
        </w:rPr>
        <w:footnoteReference w:id="1457"/>
      </w:r>
    </w:p>
    <w:p>
      <w:pPr>
        <w:pStyle w:val="BookText"/>
      </w:pPr>
      <w:r>
        <w:rPr>
          <w:rFonts w:ascii="IRNazanin" w:hAnsi="IRNazanin" w:eastAsia="IRNazanin" w:cs="IRNazanin"/>
          <w:lang w:bidi="fa-IR"/>
          <w:color w:val="111111"/>
          <w:sz w:val="28"/>
          <w:szCs w:val="28"/>
          <w:rtl/>
        </w:rPr>
        <w:t xml:space="preserve">محمّد بن الحسن بإسناده عن أبی کهمش قال:حضرت موت إسماعیل و أبو عبد اللّه علیه السّلام جالس عنده،فلمّا حضره الموت شدّ لحییه و غمضه و غطّی علیه الملحفة، الحدیث(الوسائل:ج 2 ص 672 ب 44 من أبواب الاحتضار من کتاب الطهارة ح 3).</w:t>
      </w:r>
    </w:p>
    <w:p>
      <w:pPr>
        <w:pStyle w:val="BookText"/>
      </w:pPr>
      <w:r>
        <w:rPr>
          <w:rFonts w:ascii="IRNazanin" w:hAnsi="IRNazanin" w:eastAsia="IRNazanin" w:cs="IRNazanin"/>
          <w:lang w:bidi="fa-IR"/>
          <w:color w:val="111111"/>
          <w:sz w:val="28"/>
          <w:szCs w:val="28"/>
          <w:rtl/>
        </w:rPr>
        <w:t xml:space="preserve">،و لما فیه من الستر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الصیانة.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2" w:name="pg19794_203082"/>
    <w:bookmarkEnd w:id="102"/>
    <w:p>
      <w:pPr>
        <w:pStyle w:val="BookText"/>
      </w:pPr>
      <w:r>
        <w:rPr>
          <w:rFonts w:ascii="IRNazanin" w:hAnsi="IRNazanin" w:eastAsia="IRNazanin" w:cs="IRNazanin"/>
          <w:lang w:bidi="fa-IR"/>
          <w:color w:val="111111"/>
          <w:sz w:val="28"/>
          <w:szCs w:val="28"/>
          <w:rtl/>
        </w:rPr>
        <w:t xml:space="preserve">(و یعجّل تجهیزه) ،فإنّه من إکرامه (إلاّ مع الاشتباه</w:t>
      </w:r>
      <w:r>
        <w:rPr>
          <w:rStyle w:val="FootnoteReference"/>
        </w:rPr>
        <w:footnoteReference w:id="1458"/>
      </w:r>
      <w:r>
        <w:rPr>
          <w:rFonts w:ascii="IRNazanin" w:hAnsi="IRNazanin" w:eastAsia="IRNazanin" w:cs="IRNazanin"/>
          <w:lang w:bidi="fa-IR"/>
          <w:color w:val="111111"/>
          <w:sz w:val="28"/>
          <w:szCs w:val="28"/>
          <w:rtl/>
        </w:rPr>
        <w:t xml:space="preserve">) ،فلا یجوز التعجیل</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و الضمیر فی قوله«رجحانه»یرجع إلی التعجیل.</w:t>
      </w:r>
    </w:p>
    <w:p>
      <w:pPr>
        <w:pStyle w:val="BookText"/>
      </w:pPr>
      <w:r>
        <w:rPr>
          <w:rFonts w:ascii="IRNazanin" w:hAnsi="IRNazanin" w:eastAsia="IRNazanin" w:cs="IRNazanin"/>
          <w:lang w:bidi="fa-IR"/>
          <w:color w:val="111111"/>
          <w:sz w:val="28"/>
          <w:szCs w:val="28"/>
          <w:rtl/>
        </w:rPr>
        <w:t xml:space="preserve">فضلا عن رجحانه، (فیصبر علیه ثلاثة أیّام) إلاّ أن یعلم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لتغیّر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غیره من أمارات الموت کانخساف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الصدغ ج أصداغ:ما بین العین و الاذن و هما صدغان(المنجد).</w:t>
      </w:r>
    </w:p>
    <w:p>
      <w:pPr>
        <w:pStyle w:val="BookText"/>
      </w:pPr>
      <w:r>
        <w:rPr>
          <w:rFonts w:ascii="IRNazanin" w:hAnsi="IRNazanin" w:eastAsia="IRNazanin" w:cs="IRNazanin"/>
          <w:lang w:bidi="fa-IR"/>
          <w:color w:val="111111"/>
          <w:sz w:val="28"/>
          <w:szCs w:val="28"/>
          <w:rtl/>
        </w:rPr>
        <w:t xml:space="preserve">صدغیه و میل أنفه و امتداد جلدة وجهه و انخلاع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کفّه من ذراعیه و استرخاء قدمیه و تقلّص انثییه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إلی فوق مع تدلّی الجلدة و نحو ذلک.</w:t>
      </w:r>
    </w:p>
    <w:p>
      <w:pPr>
        <w:pStyle w:val="Heading6"/>
      </w:pPr>
      <w:bookmarkStart w:id="279" w:name="_Toc139"/>
      <w:r>
        <w:t>(مکروهات الاحتضار)</w:t>
      </w:r>
      <w:bookmarkEnd w:id="279"/>
    </w:p>
    <w:p>
      <w:pPr>
        <w:pStyle w:val="BookText"/>
      </w:pPr>
      <w:r>
        <w:rPr>
          <w:rFonts w:ascii="IRNazanin" w:hAnsi="IRNazanin" w:eastAsia="IRNazanin" w:cs="IRNazanin"/>
          <w:lang w:bidi="fa-IR"/>
          <w:color w:val="111111"/>
          <w:sz w:val="28"/>
          <w:szCs w:val="28"/>
          <w:rtl/>
        </w:rPr>
        <w:t xml:space="preserve">(و یکره حضور الجنب و الحائض عنده</w:t>
      </w:r>
      <w:r>
        <w:rPr>
          <w:rStyle w:val="FootnoteReference"/>
        </w:rPr>
        <w:footnoteReference w:id="1460"/>
      </w:r>
      <w:r>
        <w:rPr>
          <w:rFonts w:ascii="IRNazanin" w:hAnsi="IRNazanin" w:eastAsia="IRNazanin" w:cs="IRNazanin"/>
          <w:lang w:bidi="fa-IR"/>
          <w:color w:val="111111"/>
          <w:sz w:val="28"/>
          <w:szCs w:val="28"/>
          <w:rtl/>
        </w:rPr>
        <w:t xml:space="preserve">) لتأذّی الملائکة</w:t>
      </w:r>
      <w:r>
        <w:rPr>
          <w:rStyle w:val="FootnoteReference"/>
        </w:rPr>
        <w:footnoteReference w:id="1461"/>
      </w:r>
      <w:r>
        <w:rPr>
          <w:rFonts w:ascii="IRNazanin" w:hAnsi="IRNazanin" w:eastAsia="IRNazanin" w:cs="IRNazanin"/>
          <w:lang w:bidi="fa-IR"/>
          <w:color w:val="111111"/>
          <w:sz w:val="28"/>
          <w:szCs w:val="28"/>
          <w:rtl/>
        </w:rPr>
        <w:t xml:space="preserve">بهما.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غایة الکراهة تحقّق الموت</w:t>
      </w:r>
      <w:r>
        <w:rPr>
          <w:rStyle w:val="FootnoteReference"/>
        </w:rPr>
        <w:footnoteReference w:id="1462"/>
      </w:r>
      <w:r>
        <w:rPr>
          <w:rFonts w:ascii="IRNazanin" w:hAnsi="IRNazanin" w:eastAsia="IRNazanin" w:cs="IRNazanin"/>
          <w:lang w:bidi="fa-IR"/>
          <w:color w:val="111111"/>
          <w:sz w:val="28"/>
          <w:szCs w:val="28"/>
          <w:rtl/>
        </w:rPr>
        <w:t xml:space="preserve">و انصراف الملائکة</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طرح حدید علی بطنه) فی المشهور</w:t>
      </w:r>
      <w:r>
        <w:rPr>
          <w:rStyle w:val="FootnoteReference"/>
        </w:rPr>
        <w:footnoteReference w:id="1464"/>
      </w:r>
      <w:r>
        <w:rPr>
          <w:rFonts w:ascii="IRNazanin" w:hAnsi="IRNazanin" w:eastAsia="IRNazanin" w:cs="IRNazanin"/>
          <w:lang w:bidi="fa-IR"/>
          <w:color w:val="111111"/>
          <w:sz w:val="28"/>
          <w:szCs w:val="28"/>
          <w:rtl/>
        </w:rPr>
        <w:t xml:space="preserve">،و لا شاهد له من الأخبار.</w:t>
      </w:r>
    </w:p>
    <w:p>
      <w:pPr>
        <w:pStyle w:val="BookText"/>
      </w:pPr>
      <w:r>
        <w:rPr>
          <w:rFonts w:ascii="IRNazanin" w:hAnsi="IRNazanin" w:eastAsia="IRNazanin" w:cs="IRNazanin"/>
          <w:lang w:bidi="fa-IR"/>
          <w:color w:val="111111"/>
          <w:sz w:val="28"/>
          <w:szCs w:val="28"/>
          <w:rtl/>
        </w:rPr>
        <w:t xml:space="preserve">و لا کراهة فی وضع غیره</w:t>
      </w:r>
      <w:r>
        <w:rPr>
          <w:rStyle w:val="FootnoteReference"/>
        </w:rPr>
        <w:footnoteReference w:id="1465"/>
      </w:r>
      <w:r>
        <w:rPr>
          <w:rFonts w:ascii="IRNazanin" w:hAnsi="IRNazanin" w:eastAsia="IRNazanin" w:cs="IRNazanin"/>
          <w:lang w:bidi="fa-IR"/>
          <w:color w:val="111111"/>
          <w:sz w:val="28"/>
          <w:szCs w:val="28"/>
          <w:rtl/>
        </w:rPr>
        <w:t xml:space="preserve">،للأصل</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قیل:یکره أیضا</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«علی صدره»،و عن الشیخ رحمه اللّه فی التهذیب:«سمعنا ذلک مذاکرة من الشیوخ».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3" w:name="pg19794_203084"/>
    <w:bookmarkEnd w:id="103"/>
    <w:p>
      <w:pPr>
        <w:pStyle w:val="Heading6"/>
      </w:pPr>
      <w:bookmarkStart w:id="280" w:name="_Toc140"/>
      <w:r>
        <w:t>(الثانی:أحکام غسل المیّت)</w:t>
      </w:r>
      <w:bookmarkEnd w:id="280"/>
    </w:p>
    <w:p>
      <w:pPr>
        <w:pStyle w:val="Heading6"/>
      </w:pPr>
      <w:bookmarkStart w:id="281" w:name="_Toc141"/>
      <w:r>
        <w:t>(من یجب غسله)</w:t>
      </w:r>
      <w:bookmarkEnd w:id="281"/>
    </w:p>
    <w:p>
      <w:pPr>
        <w:pStyle w:val="BookText"/>
      </w:pPr>
      <w:r>
        <w:rPr>
          <w:rFonts w:ascii="IRNazanin" w:hAnsi="IRNazanin" w:eastAsia="IRNazanin" w:cs="IRNazanin"/>
          <w:lang w:bidi="fa-IR"/>
          <w:color w:val="111111"/>
          <w:sz w:val="28"/>
          <w:szCs w:val="28"/>
          <w:rtl/>
        </w:rPr>
        <w:t xml:space="preserve">(الثانی</w:t>
      </w:r>
      <w:r>
        <w:rPr>
          <w:rStyle w:val="FootnoteReference"/>
        </w:rPr>
        <w:footnoteReference w:id="1468"/>
      </w:r>
      <w:r>
        <w:rPr>
          <w:rFonts w:ascii="IRNazanin" w:hAnsi="IRNazanin" w:eastAsia="IRNazanin" w:cs="IRNazanin"/>
          <w:lang w:bidi="fa-IR"/>
          <w:color w:val="111111"/>
          <w:sz w:val="28"/>
          <w:szCs w:val="28"/>
          <w:rtl/>
        </w:rPr>
        <w:t xml:space="preserve">:الغسل،و یجب تغسیل کلّ میّت مسلم</w:t>
      </w:r>
      <w:r>
        <w:rPr>
          <w:rStyle w:val="FootnoteReference"/>
        </w:rPr>
        <w:footnoteReference w:id="1469"/>
      </w:r>
      <w:r>
        <w:rPr>
          <w:rFonts w:ascii="IRNazanin" w:hAnsi="IRNazanin" w:eastAsia="IRNazanin" w:cs="IRNazanin"/>
          <w:lang w:bidi="fa-IR"/>
          <w:color w:val="111111"/>
          <w:sz w:val="28"/>
          <w:szCs w:val="28"/>
          <w:rtl/>
        </w:rPr>
        <w:t xml:space="preserve">أو بحکمه) کالطفل</w:t>
      </w:r>
      <w:r>
        <w:rPr>
          <w:rStyle w:val="FootnoteReference"/>
        </w:rPr>
        <w:footnoteReference w:id="1470"/>
      </w:r>
      <w:r>
        <w:rPr>
          <w:rFonts w:ascii="IRNazanin" w:hAnsi="IRNazanin" w:eastAsia="IRNazanin" w:cs="IRNazanin"/>
          <w:lang w:bidi="fa-IR"/>
          <w:color w:val="111111"/>
          <w:sz w:val="28"/>
          <w:szCs w:val="28"/>
          <w:rtl/>
        </w:rPr>
        <w:t xml:space="preserve">و المجنون المتولّدین من مسلم،و لقیط</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و المراد من اللقیط هو الصبیّ و الصبیّة الملتقطان،کما یأتی تفصیله فی کتاب اللقطة.</w:t>
      </w:r>
    </w:p>
    <w:p>
      <w:pPr>
        <w:pStyle w:val="BookText"/>
      </w:pPr>
      <w:r>
        <w:rPr>
          <w:rFonts w:ascii="IRNazanin" w:hAnsi="IRNazanin" w:eastAsia="IRNazanin" w:cs="IRNazanin"/>
          <w:lang w:bidi="fa-IR"/>
          <w:color w:val="111111"/>
          <w:sz w:val="28"/>
          <w:szCs w:val="28"/>
          <w:rtl/>
        </w:rPr>
        <w:t xml:space="preserve">اللقیط:المولود الذی ینبذ(أقرب الموارد).</w:t>
      </w:r>
    </w:p>
    <w:p>
      <w:pPr>
        <w:pStyle w:val="BookText"/>
      </w:pPr>
      <w:r>
        <w:rPr>
          <w:rFonts w:ascii="IRNazanin" w:hAnsi="IRNazanin" w:eastAsia="IRNazanin" w:cs="IRNazanin"/>
          <w:lang w:bidi="fa-IR"/>
          <w:color w:val="111111"/>
          <w:sz w:val="28"/>
          <w:szCs w:val="28"/>
          <w:rtl/>
        </w:rPr>
        <w:t xml:space="preserve">دار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أو دار الکفر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فیها مسلم یمکن تولّده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منه،و المسبیّ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المسبیّ اسم مفعول من سبی العدوّ یسبیه سبیا،و سباء(یائیّ):أسره(أقرب الموارد).</w:t>
      </w:r>
    </w:p>
    <w:p>
      <w:pPr>
        <w:pStyle w:val="BookText"/>
      </w:pPr>
      <w:r>
        <w:rPr>
          <w:rFonts w:ascii="IRNazanin" w:hAnsi="IRNazanin" w:eastAsia="IRNazanin" w:cs="IRNazanin"/>
          <w:lang w:bidi="fa-IR"/>
          <w:color w:val="111111"/>
          <w:sz w:val="28"/>
          <w:szCs w:val="28"/>
          <w:rtl/>
        </w:rPr>
        <w:t xml:space="preserve">و الحاصل أنّ الأسیر بید المسلم من أولاد الکفّار یتبع المسلم الذی أسره فی الإسلام، لکنّ البالغین من الکفّار لا یحکم علیهم بإسلامهم إلاّ بإقرارهم و بالشهادتین.</w:t>
      </w:r>
    </w:p>
    <w:p>
      <w:pPr>
        <w:pStyle w:val="BookText"/>
      </w:pPr>
      <w:r>
        <w:rPr>
          <w:rFonts w:ascii="IRNazanin" w:hAnsi="IRNazanin" w:eastAsia="IRNazanin" w:cs="IRNazanin"/>
          <w:lang w:bidi="fa-IR"/>
          <w:color w:val="111111"/>
          <w:sz w:val="28"/>
          <w:szCs w:val="28"/>
          <w:rtl/>
        </w:rPr>
        <w:t xml:space="preserve">بید المسلم علی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بتبعیّته</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*من حواشی الکتاب:المشهور تبعیّة المسبیّ للسابی فی الطهارة خاصّة و لأبویه فی غیرها،و علی هذا فیجب تغسیله،و أشار بقوله:«و إن کان ولد زنا»إلی الفرق بین ولد الزنا إذا کان مسبیّا و بینه إذا تولّد من مسلمین علی القول بعدم جواز غسله، فإنّ المسبیّ حصل له حکم الإسلام بتبعیّة المسلم علی القول بها،بخلاف المتولّد من مسلمین،لعدم جواز استرقاقه و إن قلنا بکفره(حاشیة أحمد رحمه اللّه).</w:t>
      </w:r>
    </w:p>
    <w:p>
      <w:pPr>
        <w:pStyle w:val="BookText"/>
      </w:pPr>
      <w:r>
        <w:rPr>
          <w:rFonts w:ascii="IRNazanin" w:hAnsi="IRNazanin" w:eastAsia="IRNazanin" w:cs="IRNazanin"/>
          <w:lang w:bidi="fa-IR"/>
          <w:color w:val="111111"/>
          <w:sz w:val="28"/>
          <w:szCs w:val="28"/>
          <w:rtl/>
        </w:rPr>
        <w:t xml:space="preserve">فی الإسلام،کما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مختار المصنّف و إن کان المسبیّ 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إیضاح:اعلم أنّ الفقهاء اختلفوا فی حکم من تولّد من الزنا.</w:t>
      </w:r>
    </w:p>
    <w:p>
      <w:pPr>
        <w:pStyle w:val="BookText"/>
      </w:pPr>
      <w:r>
        <w:rPr>
          <w:rFonts w:ascii="IRNazanin" w:hAnsi="IRNazanin" w:eastAsia="IRNazanin" w:cs="IRNazanin"/>
          <w:lang w:bidi="fa-IR"/>
          <w:color w:val="111111"/>
          <w:sz w:val="28"/>
          <w:szCs w:val="28"/>
          <w:rtl/>
        </w:rPr>
        <w:t xml:space="preserve">قال بعض بکفره مطلقا بلا فرق بین ولادته من کافرین أو مسلمین،و الحکم هو هذا و إن بلغ و أقرّ بالإسلام،فحکموا بنجاسته مطلقا،و من المعلوم أنّ ولد الزنا بین الکفّار هو الذی لم یتولّد بالعقد الذی یتداول بینهم،لأنّه قد ورد أنّ لکلّ قوم نکاحا،فإذا لم یکن بین الکافرین عقد کذلک حکم بکون المتولّد منهما ولد زنا.</w:t>
      </w:r>
    </w:p>
    <w:p>
      <w:pPr>
        <w:pStyle w:val="BookText"/>
      </w:pPr>
      <w:r>
        <w:rPr>
          <w:rFonts w:ascii="IRNazanin" w:hAnsi="IRNazanin" w:eastAsia="IRNazanin" w:cs="IRNazanin"/>
          <w:lang w:bidi="fa-IR"/>
          <w:color w:val="111111"/>
          <w:sz w:val="28"/>
          <w:szCs w:val="28"/>
          <w:rtl/>
        </w:rPr>
        <w:t xml:space="preserve">و القول الثانی هو تبعیّته لمن تولّد منهما فی الکفر و الإسلام،و هذا القول اختاره المصنّف رحمه اللّه.</w:t>
      </w:r>
    </w:p>
    <w:p>
      <w:pPr>
        <w:pStyle w:val="BookText"/>
      </w:pPr>
      <w:r>
        <w:rPr>
          <w:rFonts w:ascii="IRNazanin" w:hAnsi="IRNazanin" w:eastAsia="IRNazanin" w:cs="IRNazanin"/>
          <w:lang w:bidi="fa-IR"/>
          <w:color w:val="111111"/>
          <w:sz w:val="28"/>
          <w:szCs w:val="28"/>
          <w:rtl/>
        </w:rPr>
        <w:t xml:space="preserve">و المراد من قوله«و إن کان المسبیّ ولد زنا»هو أنّه إذا سبی المسلم الکافر الصغیر الذی تولّد من الزنا تبعه الصبیّ فی الإسلام،فیحکم علی الصبیّ بطهارته.</w:t>
      </w:r>
    </w:p>
    <w:p>
      <w:pPr>
        <w:pStyle w:val="BookText"/>
      </w:pPr>
      <w:r>
        <w:rPr>
          <w:rFonts w:ascii="IRNazanin" w:hAnsi="IRNazanin" w:eastAsia="IRNazanin" w:cs="IRNazanin"/>
          <w:lang w:bidi="fa-IR"/>
          <w:color w:val="111111"/>
          <w:sz w:val="28"/>
          <w:szCs w:val="28"/>
          <w:rtl/>
        </w:rPr>
        <w:t xml:space="preserve">زنا.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المتخلّق من ماء الزانی المسلم</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الأوّل:عدم الإلحاق،لعدم التولّد الشرعیّ،و علیه فلو مات ولد الزنا صغیرا لم یجب تغسیله،لعدم کونه مسلما و لو بالتبع.</w:t>
      </w:r>
    </w:p>
    <w:p>
      <w:pPr>
        <w:pStyle w:val="BookText"/>
      </w:pPr>
      <w:r>
        <w:rPr>
          <w:rFonts w:ascii="IRNazanin" w:hAnsi="IRNazanin" w:eastAsia="IRNazanin" w:cs="IRNazanin"/>
          <w:lang w:bidi="fa-IR"/>
          <w:color w:val="111111"/>
          <w:sz w:val="28"/>
          <w:szCs w:val="28"/>
          <w:rtl/>
        </w:rPr>
        <w:t xml:space="preserve">الثانی:الإلحاق،نظرا إلی التولّد حقیقة و إن لم یکن مشروعا،فإنّه یطلق علیه الولد فی اللغة.</w:t>
      </w:r>
    </w:p>
    <w:p>
      <w:pPr>
        <w:pStyle w:val="BookText"/>
      </w:pPr>
      <w:r>
        <w:rPr>
          <w:rFonts w:ascii="IRNazanin" w:hAnsi="IRNazanin" w:eastAsia="IRNazanin" w:cs="IRNazanin"/>
          <w:lang w:bidi="fa-IR"/>
          <w:color w:val="111111"/>
          <w:sz w:val="28"/>
          <w:szCs w:val="28"/>
          <w:rtl/>
        </w:rPr>
        <w:t xml:space="preserve">نظر،من انتفاء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التبعیّة شرعا، و 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تولّده منه حقیقة و کونه ولدا لغة فیتبعه فی الإسلام کما یحرم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نکاحه.</w:t>
      </w:r>
    </w:p>
    <w:p>
      <w:pPr>
        <w:pStyle w:val="BookText"/>
      </w:pPr>
      <w:r>
        <w:rPr>
          <w:rFonts w:ascii="IRNazanin" w:hAnsi="IRNazanin" w:eastAsia="IRNazanin" w:cs="IRNazanin"/>
          <w:lang w:bidi="fa-IR"/>
          <w:color w:val="111111"/>
          <w:sz w:val="28"/>
          <w:szCs w:val="28"/>
          <w:rtl/>
        </w:rPr>
        <w:t xml:space="preserve">و یستثنی</w:t>
      </w:r>
      <w:r>
        <w:rPr>
          <w:rStyle w:val="FootnoteReference"/>
        </w:rPr>
        <w:footnoteReference w:id="1474"/>
      </w:r>
      <w:r>
        <w:rPr>
          <w:rFonts w:ascii="IRNazanin" w:hAnsi="IRNazanin" w:eastAsia="IRNazanin" w:cs="IRNazanin"/>
          <w:lang w:bidi="fa-IR"/>
          <w:color w:val="111111"/>
          <w:sz w:val="28"/>
          <w:szCs w:val="28"/>
          <w:rtl/>
        </w:rPr>
        <w:t xml:space="preserve">من المسلم من حکم بکفره من الفرق کالخارجیّ</w:t>
      </w:r>
      <w:r>
        <w:rPr>
          <w:rStyle w:val="FootnoteReference"/>
        </w:rPr>
        <w:footnoteReference w:id="1475"/>
      </w:r>
      <w:r>
        <w:rPr>
          <w:rFonts w:ascii="IRNazanin" w:hAnsi="IRNazanin" w:eastAsia="IRNazanin" w:cs="IRNazanin"/>
          <w:lang w:bidi="fa-IR"/>
          <w:color w:val="111111"/>
          <w:sz w:val="28"/>
          <w:szCs w:val="28"/>
          <w:rtl/>
        </w:rPr>
        <w:t xml:space="preserve">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الناصبیّ</w:t>
      </w:r>
      <w:r>
        <w:rPr>
          <w:rStyle w:val="FootnoteReference"/>
        </w:rPr>
        <w:footnoteReference w:id="1476"/>
      </w:r>
      <w:r>
        <w:rPr>
          <w:rFonts w:ascii="Amiri" w:hAnsi="Amiri" w:eastAsia="Amiri" w:cs="Amiri"/>
          <w:lang w:bidi="ar-SA"/>
          <w:color w:val="111111"/>
          <w:sz w:val="28"/>
          <w:szCs w:val="28"/>
          <w:rtl/>
        </w:rPr>
        <w:t xml:space="preserve">و المجسّم</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ترک استثناءه</w:t>
      </w:r>
      <w:r>
        <w:rPr>
          <w:rStyle w:val="FootnoteReference"/>
        </w:rPr>
        <w:footnoteReference w:id="1478"/>
      </w:r>
      <w:r>
        <w:rPr>
          <w:rFonts w:ascii="IRNazanin" w:hAnsi="IRNazanin" w:eastAsia="IRNazanin" w:cs="IRNazanin"/>
          <w:lang w:bidi="fa-IR"/>
          <w:color w:val="111111"/>
          <w:sz w:val="28"/>
          <w:szCs w:val="28"/>
          <w:rtl/>
        </w:rPr>
        <w:t xml:space="preserve">لخروجه عن الإسلام حقیقة و إن أطلق علیه ظاهرا</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یدخل فی حکم</w:t>
      </w:r>
      <w:r>
        <w:rPr>
          <w:rStyle w:val="FootnoteReference"/>
        </w:rPr>
        <w:footnoteReference w:id="1480"/>
      </w:r>
      <w:r>
        <w:rPr>
          <w:rFonts w:ascii="IRNazanin" w:hAnsi="IRNazanin" w:eastAsia="IRNazanin" w:cs="IRNazanin"/>
          <w:lang w:bidi="fa-IR"/>
          <w:color w:val="111111"/>
          <w:sz w:val="28"/>
          <w:szCs w:val="28"/>
          <w:rtl/>
        </w:rPr>
        <w:t xml:space="preserve">المسلم الطفل (و لو سقطا إذا کان له أربعة أشهر) .</w:t>
      </w:r>
    </w:p>
    <w:p>
      <w:pPr>
        <w:pStyle w:val="BookText"/>
      </w:pPr>
      <w:r>
        <w:rPr>
          <w:rFonts w:ascii="IRNazanin" w:hAnsi="IRNazanin" w:eastAsia="IRNazanin" w:cs="IRNazanin"/>
          <w:lang w:bidi="fa-IR"/>
          <w:color w:val="111111"/>
          <w:sz w:val="28"/>
          <w:szCs w:val="28"/>
          <w:rtl/>
        </w:rPr>
        <w:t xml:space="preserve">و لو کان دونها</w:t>
      </w:r>
      <w:r>
        <w:rPr>
          <w:rStyle w:val="FootnoteReference"/>
        </w:rPr>
        <w:footnoteReference w:id="1481"/>
      </w:r>
      <w:r>
        <w:rPr>
          <w:rFonts w:ascii="IRNazanin" w:hAnsi="IRNazanin" w:eastAsia="IRNazanin" w:cs="IRNazanin"/>
          <w:lang w:bidi="fa-IR"/>
          <w:color w:val="111111"/>
          <w:sz w:val="28"/>
          <w:szCs w:val="28"/>
          <w:rtl/>
        </w:rPr>
        <w:t xml:space="preserve">لفّ فی خرقة و دفن بغیر غسل.</w:t>
      </w:r>
    </w:p>
    <w:p>
      <w:pPr>
        <w:pStyle w:val="BookText"/>
      </w:pPr>
      <w:r>
        <w:rPr>
          <w:rFonts w:ascii="IRNazanin" w:hAnsi="IRNazanin" w:eastAsia="IRNazanin" w:cs="IRNazanin"/>
          <w:lang w:bidi="fa-IR"/>
          <w:color w:val="111111"/>
          <w:sz w:val="28"/>
          <w:szCs w:val="28"/>
          <w:rtl/>
        </w:rPr>
        <w:t xml:space="preserve">(بالسدر</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الأوّل:التغسیل بالسدر.</w:t>
      </w:r>
    </w:p>
    <w:p>
      <w:pPr>
        <w:pStyle w:val="BookText"/>
      </w:pPr>
      <w:r>
        <w:rPr>
          <w:rFonts w:ascii="IRNazanin" w:hAnsi="IRNazanin" w:eastAsia="IRNazanin" w:cs="IRNazanin"/>
          <w:lang w:bidi="fa-IR"/>
          <w:color w:val="111111"/>
          <w:sz w:val="28"/>
          <w:szCs w:val="28"/>
          <w:rtl/>
        </w:rPr>
        <w:t xml:space="preserve">الثانی:التغسیل بالکافور.</w:t>
      </w:r>
    </w:p>
    <w:p>
      <w:pPr>
        <w:pStyle w:val="BookText"/>
      </w:pPr>
      <w:r>
        <w:rPr>
          <w:rFonts w:ascii="IRNazanin" w:hAnsi="IRNazanin" w:eastAsia="IRNazanin" w:cs="IRNazanin"/>
          <w:lang w:bidi="fa-IR"/>
          <w:color w:val="111111"/>
          <w:sz w:val="28"/>
          <w:szCs w:val="28"/>
          <w:rtl/>
        </w:rPr>
        <w:t xml:space="preserve">الثالث:التغسیل بالماء القراح.368.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بماء</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السدر:شجر النبق،قیل:و المراد منه فی باب الجنازة ورقه(أقرب الموارد).</w:t>
      </w:r>
    </w:p>
    <w:p>
      <w:pPr>
        <w:pStyle w:val="BookText"/>
      </w:pPr>
      <w:r>
        <w:rPr>
          <w:rFonts w:ascii="IRNazanin" w:hAnsi="IRNazanin" w:eastAsia="IRNazanin" w:cs="IRNazanin"/>
          <w:lang w:bidi="fa-IR"/>
          <w:color w:val="111111"/>
          <w:sz w:val="28"/>
          <w:szCs w:val="28"/>
          <w:rtl/>
        </w:rPr>
        <w:t xml:space="preserve">مصاحب لشیء من السدر.</w:t>
      </w:r>
    </w:p>
    <w:p>
      <w:pPr>
        <w:pStyle w:val="BookText"/>
      </w:pPr>
      <w:r>
        <w:rPr>
          <w:rFonts w:ascii="IRNazanin" w:hAnsi="IRNazanin" w:eastAsia="IRNazanin" w:cs="IRNazanin"/>
          <w:lang w:bidi="fa-IR"/>
          <w:color w:val="111111"/>
          <w:sz w:val="28"/>
          <w:szCs w:val="28"/>
          <w:rtl/>
        </w:rPr>
        <w:t xml:space="preserve">و أقلّه ما یطلق علیه اسمه،و أکثره</w:t>
      </w:r>
      <w:r>
        <w:rPr>
          <w:rStyle w:val="FootnoteReference"/>
        </w:rPr>
        <w:footnoteReference w:id="1484"/>
      </w:r>
      <w:r>
        <w:rPr>
          <w:rFonts w:ascii="IRNazanin" w:hAnsi="IRNazanin" w:eastAsia="IRNazanin" w:cs="IRNazanin"/>
          <w:lang w:bidi="fa-IR"/>
          <w:color w:val="111111"/>
          <w:sz w:val="28"/>
          <w:szCs w:val="28"/>
          <w:rtl/>
        </w:rPr>
        <w:t xml:space="preserve">أن لا یخرج به الماء عن الإطلاق فی الغسلة</w:t>
      </w:r>
      <w:r>
        <w:rPr>
          <w:rStyle w:val="FootnoteReference"/>
        </w:rPr>
        <w:footnoteReference w:id="1485"/>
      </w:r>
      <w:r>
        <w:rPr>
          <w:rFonts w:ascii="IRNazanin" w:hAnsi="IRNazanin" w:eastAsia="IRNazanin" w:cs="IRNazanin"/>
          <w:lang w:bidi="fa-IR"/>
          <w:color w:val="111111"/>
          <w:sz w:val="28"/>
          <w:szCs w:val="28"/>
          <w:rtl/>
        </w:rPr>
        <w:t xml:space="preserve">الاولی.</w:t>
      </w:r>
    </w:p>
    <w:p>
      <w:pPr>
        <w:pStyle w:val="BookText"/>
      </w:pPr>
      <w:r>
        <w:rPr>
          <w:rFonts w:ascii="Amiri" w:hAnsi="Amiri" w:eastAsia="Amiri" w:cs="Amiri"/>
          <w:lang w:bidi="ar-SA"/>
          <w:color w:val="111111"/>
          <w:sz w:val="28"/>
          <w:szCs w:val="28"/>
          <w:rtl/>
        </w:rPr>
        <w:t xml:space="preserve">(ثمّ</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الکافور:نبت طیّب نوره کنور الاقحوان(أقرب الموارد).</w:t>
      </w:r>
    </w:p>
    <w:p>
      <w:pPr>
        <w:pStyle w:val="BookText"/>
      </w:pPr>
      <w:r>
        <w:rPr>
          <w:rFonts w:ascii="IRNazanin" w:hAnsi="IRNazanin" w:eastAsia="IRNazanin" w:cs="IRNazanin"/>
          <w:lang w:bidi="fa-IR"/>
          <w:color w:val="111111"/>
          <w:sz w:val="28"/>
          <w:szCs w:val="28"/>
          <w:rtl/>
        </w:rPr>
        <w:t xml:space="preserve">) بماء مصاحب لشیء من (الکافور) کذلک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یغسل</w:t>
      </w:r>
      <w:r>
        <w:rPr>
          <w:rStyle w:val="FootnoteReference"/>
        </w:rPr>
        <w:footnoteReference w:id="1487"/>
      </w:r>
      <w:r>
        <w:rPr>
          <w:rFonts w:ascii="IRNazanin" w:hAnsi="IRNazanin" w:eastAsia="IRNazanin" w:cs="IRNazanin"/>
          <w:lang w:bidi="fa-IR"/>
          <w:color w:val="111111"/>
          <w:sz w:val="28"/>
          <w:szCs w:val="28"/>
          <w:rtl/>
        </w:rPr>
        <w:t xml:space="preserve">ثالثا بالماء (القراح</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ذهب بعض الفقهاء إلی أنّ المراد من«الماء القراح»هو عدم خلطه بالسدر و الکافور،و ذهب بعض آخر إلی أنّ المراد کونه غیر مخلوط بأیّ شیء.</w:t>
      </w:r>
    </w:p>
    <w:p>
      <w:pPr>
        <w:pStyle w:val="BookText"/>
      </w:pPr>
      <w:r>
        <w:rPr>
          <w:rFonts w:ascii="IRNazanin" w:hAnsi="IRNazanin" w:eastAsia="IRNazanin" w:cs="IRNazanin"/>
          <w:lang w:bidi="fa-IR"/>
          <w:color w:val="111111"/>
          <w:sz w:val="28"/>
          <w:szCs w:val="28"/>
          <w:rtl/>
        </w:rPr>
        <w:t xml:space="preserve">) ،و هو المطلق الخالص من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4" w:name="pg19794_203089"/>
    <w:bookmarkEnd w:id="104"/>
    <w:p>
      <w:pPr>
        <w:pStyle w:val="BookText"/>
      </w:pPr>
      <w:r>
        <w:rPr>
          <w:rFonts w:ascii="IRNazanin" w:hAnsi="IRNazanin" w:eastAsia="IRNazanin" w:cs="IRNazanin"/>
          <w:lang w:bidi="fa-IR"/>
          <w:color w:val="111111"/>
          <w:sz w:val="28"/>
          <w:szCs w:val="28"/>
          <w:rtl/>
        </w:rPr>
        <w:t xml:space="preserve">الخلیط</w:t>
      </w:r>
      <w:r>
        <w:rPr>
          <w:rStyle w:val="FootnoteReference"/>
        </w:rPr>
        <w:footnoteReference w:id="1489"/>
      </w:r>
      <w:r>
        <w:rPr>
          <w:rFonts w:ascii="IRNazanin" w:hAnsi="IRNazanin" w:eastAsia="IRNazanin" w:cs="IRNazanin"/>
          <w:lang w:bidi="fa-IR"/>
          <w:color w:val="111111"/>
          <w:sz w:val="28"/>
          <w:szCs w:val="28"/>
          <w:rtl/>
        </w:rPr>
        <w:t xml:space="preserve">،بمعنی کونه</w:t>
      </w:r>
      <w:r>
        <w:rPr>
          <w:rStyle w:val="FootnoteReference"/>
        </w:rPr>
        <w:footnoteReference w:id="1490"/>
      </w:r>
      <w:r>
        <w:rPr>
          <w:rFonts w:ascii="IRNazanin" w:hAnsi="IRNazanin" w:eastAsia="IRNazanin" w:cs="IRNazanin"/>
          <w:lang w:bidi="fa-IR"/>
          <w:color w:val="111111"/>
          <w:sz w:val="28"/>
          <w:szCs w:val="28"/>
          <w:rtl/>
        </w:rPr>
        <w:t xml:space="preserve">غیر معتبر فیه لا أنّ سلبه</w:t>
      </w:r>
      <w:r>
        <w:rPr>
          <w:rStyle w:val="FootnoteReference"/>
        </w:rPr>
        <w:footnoteReference w:id="1491"/>
      </w:r>
      <w:r>
        <w:rPr>
          <w:rFonts w:ascii="IRNazanin" w:hAnsi="IRNazanin" w:eastAsia="IRNazanin" w:cs="IRNazanin"/>
          <w:lang w:bidi="fa-IR"/>
          <w:color w:val="111111"/>
          <w:sz w:val="28"/>
          <w:szCs w:val="28"/>
          <w:rtl/>
        </w:rPr>
        <w:t xml:space="preserve">عنه معتبر،و إنّما المعتبر کونه</w:t>
      </w:r>
      <w:r>
        <w:rPr>
          <w:rStyle w:val="FootnoteReference"/>
        </w:rPr>
        <w:footnoteReference w:id="1492"/>
      </w:r>
      <w:r>
        <w:rPr>
          <w:rFonts w:ascii="IRNazanin" w:hAnsi="IRNazanin" w:eastAsia="IRNazanin" w:cs="IRNazanin"/>
          <w:lang w:bidi="fa-IR"/>
          <w:color w:val="111111"/>
          <w:sz w:val="28"/>
          <w:szCs w:val="28"/>
          <w:rtl/>
        </w:rPr>
        <w:t xml:space="preserve">ماء مطلقا.</w:t>
      </w:r>
    </w:p>
    <w:p>
      <w:pPr>
        <w:pStyle w:val="Heading6"/>
      </w:pPr>
      <w:bookmarkStart w:id="282" w:name="_Toc142"/>
      <w:r>
        <w:t>(کیفیّة الإتیان بالأغسال)</w:t>
      </w:r>
      <w:bookmarkEnd w:id="282"/>
    </w:p>
    <w:p>
      <w:pPr>
        <w:pStyle w:val="BookText"/>
      </w:pPr>
      <w:r>
        <w:rPr>
          <w:rFonts w:ascii="IRNazanin" w:hAnsi="IRNazanin" w:eastAsia="IRNazanin" w:cs="IRNazanin"/>
          <w:lang w:bidi="fa-IR"/>
          <w:color w:val="111111"/>
          <w:sz w:val="28"/>
          <w:szCs w:val="28"/>
          <w:rtl/>
        </w:rPr>
        <w:t xml:space="preserve">و (کلّ واحد) من هذه الأغسال</w:t>
      </w:r>
      <w:r>
        <w:rPr>
          <w:rStyle w:val="FootnoteReference"/>
        </w:rPr>
        <w:footnoteReference w:id="1493"/>
      </w:r>
      <w:r>
        <w:rPr>
          <w:rFonts w:ascii="IRNazanin" w:hAnsi="IRNazanin" w:eastAsia="IRNazanin" w:cs="IRNazanin"/>
          <w:lang w:bidi="fa-IR"/>
          <w:color w:val="111111"/>
          <w:sz w:val="28"/>
          <w:szCs w:val="28"/>
          <w:rtl/>
        </w:rPr>
        <w:t xml:space="preserve">(کالجنابة) یبدأ</w:t>
      </w:r>
      <w:r>
        <w:rPr>
          <w:rStyle w:val="FootnoteReference"/>
        </w:rPr>
        <w:footnoteReference w:id="1494"/>
      </w:r>
      <w:r>
        <w:rPr>
          <w:rFonts w:ascii="IRNazanin" w:hAnsi="IRNazanin" w:eastAsia="IRNazanin" w:cs="IRNazanin"/>
          <w:lang w:bidi="fa-IR"/>
          <w:color w:val="111111"/>
          <w:sz w:val="28"/>
          <w:szCs w:val="28"/>
          <w:rtl/>
        </w:rPr>
        <w:t xml:space="preserve">بغسل رأسه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رقبته أوّلا ثمّ بمیامنه</w:t>
      </w:r>
      <w:r>
        <w:rPr>
          <w:rStyle w:val="FootnoteReference"/>
        </w:rPr>
        <w:footnoteReference w:id="1495"/>
      </w:r>
      <w:r>
        <w:rPr>
          <w:rFonts w:ascii="Amiri" w:hAnsi="Amiri" w:eastAsia="Amiri" w:cs="Amiri"/>
          <w:lang w:bidi="ar-SA"/>
          <w:color w:val="111111"/>
          <w:sz w:val="28"/>
          <w:szCs w:val="28"/>
          <w:rtl/>
        </w:rPr>
        <w:t xml:space="preserve">ثمّ بمیاسره</w:t>
      </w:r>
      <w:r>
        <w:rPr>
          <w:rStyle w:val="FootnoteReference"/>
        </w:rPr>
        <w:footnoteReference w:id="1496"/>
      </w:r>
      <w:r>
        <w:rPr>
          <w:rFonts w:ascii="IRNazanin" w:hAnsi="IRNazanin" w:eastAsia="IRNazanin" w:cs="IRNazanin"/>
          <w:lang w:bidi="fa-IR"/>
          <w:color w:val="111111"/>
          <w:sz w:val="28"/>
          <w:szCs w:val="28"/>
          <w:rtl/>
        </w:rPr>
        <w:t xml:space="preserve">أو یغمسه</w:t>
      </w:r>
      <w:r>
        <w:rPr>
          <w:rStyle w:val="FootnoteReference"/>
        </w:rPr>
        <w:footnoteReference w:id="1497"/>
      </w:r>
      <w:r>
        <w:rPr>
          <w:rFonts w:ascii="IRNazanin" w:hAnsi="IRNazanin" w:eastAsia="IRNazanin" w:cs="IRNazanin"/>
          <w:lang w:bidi="fa-IR"/>
          <w:color w:val="111111"/>
          <w:sz w:val="28"/>
          <w:szCs w:val="28"/>
          <w:rtl/>
        </w:rPr>
        <w:t xml:space="preserve">فی الماء دفعة واحدة عرفیّة، (مقترنا) فی أوّله</w:t>
      </w:r>
      <w:r>
        <w:rPr>
          <w:rStyle w:val="FootnoteReference"/>
        </w:rPr>
        <w:footnoteReference w:id="1498"/>
      </w:r>
      <w:r>
        <w:rPr>
          <w:rFonts w:ascii="Amiri" w:hAnsi="Amiri" w:eastAsia="Amiri" w:cs="Amiri"/>
          <w:lang w:bidi="ar-SA"/>
          <w:color w:val="111111"/>
          <w:sz w:val="28"/>
          <w:szCs w:val="28"/>
          <w:rtl/>
        </w:rPr>
        <w:t xml:space="preserve">(بالنیّة) .</w:t>
      </w:r>
    </w:p>
    <w:p>
      <w:pPr>
        <w:pStyle w:val="BookText"/>
      </w:pPr>
      <w:r>
        <w:rPr>
          <w:rFonts w:ascii="Amiri" w:hAnsi="Amiri" w:eastAsia="Amiri" w:cs="Amiri"/>
          <w:lang w:bidi="ar-SA"/>
          <w:color w:val="111111"/>
          <w:sz w:val="28"/>
          <w:szCs w:val="28"/>
          <w:rtl/>
        </w:rPr>
        <w:t xml:space="preserve">و ظاهر العبارة</w:t>
      </w:r>
      <w:r>
        <w:rPr>
          <w:rStyle w:val="FootnoteReference"/>
        </w:rPr>
        <w:footnoteReference w:id="1499"/>
      </w:r>
      <w:r>
        <w:rPr>
          <w:rFonts w:ascii="IRNazanin" w:hAnsi="IRNazanin" w:eastAsia="IRNazanin" w:cs="IRNazanin"/>
          <w:lang w:bidi="fa-IR"/>
          <w:color w:val="111111"/>
          <w:sz w:val="28"/>
          <w:szCs w:val="28"/>
          <w:rtl/>
        </w:rPr>
        <w:t xml:space="preserve">-و هو</w:t>
      </w:r>
      <w:r>
        <w:rPr>
          <w:rStyle w:val="FootnoteReference"/>
        </w:rPr>
        <w:footnoteReference w:id="1500"/>
      </w:r>
      <w:r>
        <w:rPr>
          <w:rFonts w:ascii="IRNazanin" w:hAnsi="IRNazanin" w:eastAsia="IRNazanin" w:cs="IRNazanin"/>
          <w:lang w:bidi="fa-IR"/>
          <w:color w:val="111111"/>
          <w:sz w:val="28"/>
          <w:szCs w:val="28"/>
          <w:rtl/>
        </w:rPr>
        <w:t xml:space="preserve">الذی صرّح به فی غیره-الاکتفاء</w:t>
      </w:r>
      <w:r>
        <w:rPr>
          <w:rStyle w:val="FootnoteReference"/>
        </w:rPr>
        <w:footnoteReference w:id="1501"/>
      </w:r>
      <w:r>
        <w:rPr>
          <w:rFonts w:ascii="IRNazanin" w:hAnsi="IRNazanin" w:eastAsia="IRNazanin" w:cs="IRNazanin"/>
          <w:lang w:bidi="fa-IR"/>
          <w:color w:val="111111"/>
          <w:sz w:val="28"/>
          <w:szCs w:val="28"/>
          <w:rtl/>
        </w:rPr>
        <w:t xml:space="preserve">بنیّة واحدة للأغسال الثلاثة،و الأجود</w:t>
      </w:r>
      <w:r>
        <w:rPr>
          <w:rStyle w:val="FootnoteReference"/>
        </w:rPr>
        <w:footnoteReference w:id="1502"/>
      </w:r>
      <w:r>
        <w:rPr>
          <w:rFonts w:ascii="Amiri" w:hAnsi="Amiri" w:eastAsia="Amiri" w:cs="Amiri"/>
          <w:lang w:bidi="ar-SA"/>
          <w:color w:val="111111"/>
          <w:sz w:val="28"/>
          <w:szCs w:val="28"/>
          <w:rtl/>
        </w:rPr>
        <w:t xml:space="preserve">التعدّد بتعدّدها.</w:t>
      </w:r>
    </w:p>
    <w:p>
      <w:pPr>
        <w:pStyle w:val="BookText"/>
      </w:pPr>
      <w:r>
        <w:rPr>
          <w:rFonts w:ascii="IRNazanin" w:hAnsi="IRNazanin" w:eastAsia="IRNazanin" w:cs="IRNazanin"/>
          <w:lang w:bidi="fa-IR"/>
          <w:color w:val="111111"/>
          <w:sz w:val="28"/>
          <w:szCs w:val="28"/>
          <w:rtl/>
        </w:rPr>
        <w:t xml:space="preserve">ثمّ إن اتّحد الغاسل تولّی هو النیّة،و لا تجزی من غیره،و إن تعدّد</w:t>
      </w:r>
      <w:r>
        <w:rPr>
          <w:rStyle w:val="FootnoteReference"/>
        </w:rPr>
        <w:footnoteReference w:id="1503"/>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05" w:name="pg19794_203091"/>
    <w:bookmarkEnd w:id="105"/>
    <w:p>
      <w:pPr>
        <w:pStyle w:val="BookText"/>
      </w:pPr>
      <w:r>
        <w:rPr>
          <w:rFonts w:ascii="IRNazanin" w:hAnsi="IRNazanin" w:eastAsia="IRNazanin" w:cs="IRNazanin"/>
          <w:lang w:bidi="fa-IR"/>
          <w:color w:val="111111"/>
          <w:sz w:val="28"/>
          <w:szCs w:val="28"/>
          <w:rtl/>
        </w:rPr>
        <w:t xml:space="preserve">و اشترکوا فی الصبّ نووا جمیعا.</w:t>
      </w:r>
    </w:p>
    <w:p>
      <w:pPr>
        <w:pStyle w:val="BookText"/>
      </w:pPr>
      <w:r>
        <w:rPr>
          <w:rFonts w:ascii="IRNazanin" w:hAnsi="IRNazanin" w:eastAsia="IRNazanin" w:cs="IRNazanin"/>
          <w:lang w:bidi="fa-IR"/>
          <w:color w:val="111111"/>
          <w:sz w:val="28"/>
          <w:szCs w:val="28"/>
          <w:rtl/>
        </w:rPr>
        <w:t xml:space="preserve">و لو کان البعض یصبّ و الآخر یقلب نوی الصابّ،لأنّه الغاسل حقیقة، و استحبّ من الآخر</w:t>
      </w:r>
      <w:r>
        <w:rPr>
          <w:rStyle w:val="FootnoteReference"/>
        </w:rPr>
        <w:footnoteReference w:id="1504"/>
      </w:r>
      <w:r>
        <w:rPr>
          <w:rFonts w:ascii="IRNazanin" w:hAnsi="IRNazanin" w:eastAsia="IRNazanin" w:cs="IRNazanin"/>
          <w:lang w:bidi="fa-IR"/>
          <w:color w:val="111111"/>
          <w:sz w:val="28"/>
          <w:szCs w:val="28"/>
          <w:rtl/>
        </w:rPr>
        <w:t xml:space="preserve">،و اکتفی المصنّف فی الذکری بها</w:t>
      </w:r>
      <w:r>
        <w:rPr>
          <w:rStyle w:val="FootnoteReference"/>
        </w:rPr>
        <w:footnoteReference w:id="1505"/>
      </w:r>
      <w:r>
        <w:rPr>
          <w:rFonts w:ascii="IRNazanin" w:hAnsi="IRNazanin" w:eastAsia="IRNazanin" w:cs="IRNazanin"/>
          <w:lang w:bidi="fa-IR"/>
          <w:color w:val="111111"/>
          <w:sz w:val="28"/>
          <w:szCs w:val="28"/>
          <w:rtl/>
        </w:rPr>
        <w:t xml:space="preserve">منه أیضا.</w:t>
      </w:r>
    </w:p>
    <w:p>
      <w:pPr>
        <w:pStyle w:val="BookText"/>
      </w:pPr>
      <w:r>
        <w:rPr>
          <w:rFonts w:ascii="IRNazanin" w:hAnsi="IRNazanin" w:eastAsia="IRNazanin" w:cs="IRNazanin"/>
          <w:lang w:bidi="fa-IR"/>
          <w:color w:val="111111"/>
          <w:sz w:val="28"/>
          <w:szCs w:val="28"/>
          <w:rtl/>
        </w:rPr>
        <w:t xml:space="preserve">و لو ترتّبوا-بأن غسّل کلّ واحد منهم بعضا</w:t>
      </w:r>
      <w:r>
        <w:rPr>
          <w:rStyle w:val="FootnoteReference"/>
        </w:rPr>
        <w:footnoteReference w:id="1506"/>
      </w:r>
      <w:r>
        <w:rPr>
          <w:rFonts w:ascii="IRNazanin" w:hAnsi="IRNazanin" w:eastAsia="IRNazanin" w:cs="IRNazanin"/>
          <w:lang w:bidi="fa-IR"/>
          <w:color w:val="111111"/>
          <w:sz w:val="28"/>
          <w:szCs w:val="28"/>
          <w:rtl/>
        </w:rPr>
        <w:t xml:space="preserve">-اعتبرت من کلّ واحد عند ابتداء فعله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Heading6"/>
      </w:pPr>
      <w:bookmarkStart w:id="283" w:name="_Toc143"/>
      <w:r>
        <w:t>(الأولی بأحکام المیّت)</w:t>
      </w:r>
      <w:bookmarkEnd w:id="283"/>
    </w:p>
    <w:p>
      <w:pPr>
        <w:pStyle w:val="BookText"/>
      </w:pPr>
      <w:r>
        <w:rPr>
          <w:rFonts w:ascii="IRNazanin" w:hAnsi="IRNazanin" w:eastAsia="IRNazanin" w:cs="IRNazanin"/>
          <w:lang w:bidi="fa-IR"/>
          <w:color w:val="111111"/>
          <w:sz w:val="28"/>
          <w:szCs w:val="28"/>
          <w:rtl/>
        </w:rPr>
        <w:t xml:space="preserve">(و الأولی</w:t>
      </w:r>
      <w:r>
        <w:rPr>
          <w:rStyle w:val="FootnoteReference"/>
        </w:rPr>
        <w:footnoteReference w:id="1508"/>
      </w:r>
      <w:r>
        <w:rPr>
          <w:rFonts w:ascii="IRNazanin" w:hAnsi="IRNazanin" w:eastAsia="IRNazanin" w:cs="IRNazanin"/>
          <w:lang w:bidi="fa-IR"/>
          <w:color w:val="111111"/>
          <w:sz w:val="28"/>
          <w:szCs w:val="28"/>
          <w:rtl/>
        </w:rPr>
        <w:t xml:space="preserve">بمیراثه أولی بأحکامه) ،بمعنی أنّ الوارث أولی ممّن لیس بوارث و إن کان</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یعنی أنّ الأولی بالإقدام علی تجهیز المیّت هو الذی یرث منه و إن کان غیر الوارث أقرب من الوارث،و هذا الفرض یتصوّر فی موارد:</w:t>
      </w:r>
    </w:p>
    <w:p>
      <w:pPr>
        <w:pStyle w:val="BookText"/>
      </w:pPr>
      <w:r>
        <w:rPr>
          <w:rFonts w:ascii="IRNazanin" w:hAnsi="IRNazanin" w:eastAsia="IRNazanin" w:cs="IRNazanin"/>
          <w:lang w:bidi="fa-IR"/>
          <w:color w:val="111111"/>
          <w:sz w:val="28"/>
          <w:szCs w:val="28"/>
          <w:rtl/>
        </w:rPr>
        <w:t xml:space="preserve">الأوّل و الثانی:إذا کان القریب کافرا أو قاتلا،فإنّهما لا یرثان من المیّت،بل یرثه إذا الوارث البعید المسلم و غیر القاتل.</w:t>
      </w:r>
    </w:p>
    <w:p>
      <w:pPr>
        <w:pStyle w:val="BookText"/>
      </w:pPr>
      <w:r>
        <w:rPr>
          <w:rFonts w:ascii="IRNazanin" w:hAnsi="IRNazanin" w:eastAsia="IRNazanin" w:cs="IRNazanin"/>
          <w:lang w:bidi="fa-IR"/>
          <w:color w:val="111111"/>
          <w:sz w:val="28"/>
          <w:szCs w:val="28"/>
          <w:rtl/>
        </w:rPr>
        <w:t xml:space="preserve">الثالث:ما إذا کان الوارث ابن عمّ المیّت للأبوین مع العمّ للأب،فإنّ ابن العمّ المذکور یرث من المیّت و إن کان بعیدا بالنسبة إلی العمّ الذی هو أقرب من ابن العمّ مرتبة.</w:t>
      </w:r>
    </w:p>
    <w:p>
      <w:pPr>
        <w:pStyle w:val="BookText"/>
      </w:pPr>
      <w:r>
        <w:rPr>
          <w:rFonts w:ascii="IRNazanin" w:hAnsi="IRNazanin" w:eastAsia="IRNazanin" w:cs="IRNazanin"/>
          <w:lang w:bidi="fa-IR"/>
          <w:color w:val="111111"/>
          <w:sz w:val="28"/>
          <w:szCs w:val="28"/>
          <w:rtl/>
        </w:rPr>
        <w:t xml:space="preserve">و مثال الفرض المذکور هو علیّ بن أبی طالب علیه السّلام مع العبّاس بالنسبة إلی النبی صلّی اللّه علیه و آله، فإنّ علیّا علیه السّلام انتسب إلیه صلّی اللّه علیه و آله و کان ابن عمّه للأبوین،لأنّ عبد اللّه کان أخا أبی طالب للأب و الامّ،بخلاف العبّاس،فإنّه کان أخا لعبد اللّه للأب خاصّة،فلو کانت الأولویّة تلاحظ بینهما لکان علیّ علیه السّلام مقدّما علی العبّاس بالنسبة إلی الرسول صلّی اللّه علیه و آله،و إنّما ذکرنا هذا من باب التمثیل فی المسألة،و إلاّ فإنّ الوارث لرسول اللّه صلّی اللّه علیه و آله کانت بنته فاطمة الزهراء علیها السّلام،و علی هذا ما کان الأولی بتجهیز النبیّ صلّی اللّه علیه و آله إلاّ فاطمة علیها السّلام أو من أجازته لذلک.</w:t>
      </w:r>
    </w:p>
    <w:p>
      <w:pPr>
        <w:pStyle w:val="BookText"/>
      </w:pPr>
      <w:r>
        <w:rPr>
          <w:rFonts w:ascii="IRNazanin" w:hAnsi="IRNazanin" w:eastAsia="IRNazanin" w:cs="IRNazanin"/>
          <w:lang w:bidi="fa-IR"/>
          <w:color w:val="111111"/>
          <w:sz w:val="28"/>
          <w:szCs w:val="28"/>
          <w:rtl/>
        </w:rPr>
        <w:t xml:space="preserve">قریبا.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اتّحد الوارث اختصّ،و إن تعدّد فالذکر أولی من الانثی</w:t>
      </w:r>
      <w:r>
        <w:rPr>
          <w:rStyle w:val="FootnoteReference"/>
        </w:rPr>
        <w:footnoteReference w:id="1510"/>
      </w:r>
      <w:r>
        <w:rPr>
          <w:rFonts w:ascii="Amiri" w:hAnsi="Amiri" w:eastAsia="Amiri" w:cs="Amiri"/>
          <w:lang w:bidi="ar-SA"/>
          <w:color w:val="111111"/>
          <w:sz w:val="28"/>
          <w:szCs w:val="28"/>
          <w:rtl/>
        </w:rPr>
        <w:t xml:space="preserve">، و المکلّف</w:t>
      </w:r>
      <w:r>
        <w:rPr>
          <w:rStyle w:val="FootnoteReference"/>
        </w:rPr>
        <w:footnoteReference w:id="1511"/>
      </w:r>
      <w:r>
        <w:rPr>
          <w:rFonts w:ascii="IRNazanin" w:hAnsi="IRNazanin" w:eastAsia="IRNazanin" w:cs="IRNazanin"/>
          <w:lang w:bidi="fa-IR"/>
          <w:color w:val="111111"/>
          <w:sz w:val="28"/>
          <w:szCs w:val="28"/>
          <w:rtl/>
        </w:rPr>
        <w:t xml:space="preserve">من غیره،و الأب</w:t>
      </w:r>
      <w:r>
        <w:rPr>
          <w:rStyle w:val="FootnoteReference"/>
        </w:rPr>
        <w:footnoteReference w:id="1512"/>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6" w:name="pg19794_203093"/>
    <w:bookmarkEnd w:id="106"/>
    <w:p>
      <w:pPr>
        <w:pStyle w:val="BookText"/>
      </w:pPr>
      <w:r>
        <w:rPr>
          <w:rFonts w:ascii="IRNazanin" w:hAnsi="IRNazanin" w:eastAsia="IRNazanin" w:cs="IRNazanin"/>
          <w:lang w:bidi="fa-IR"/>
          <w:color w:val="111111"/>
          <w:sz w:val="28"/>
          <w:szCs w:val="28"/>
          <w:rtl/>
        </w:rPr>
        <w:t xml:space="preserve">من الولد و الجدّ</w:t>
      </w:r>
      <w:r>
        <w:rPr>
          <w:rStyle w:val="FootnoteReference"/>
        </w:rPr>
        <w:footnoteReference w:id="1513"/>
      </w:r>
    </w:p>
    <w:p>
      <w:pPr>
        <w:pStyle w:val="BookText"/>
      </w:pPr>
      <w:r>
        <w:rPr>
          <w:rFonts w:ascii="IRNazanin" w:hAnsi="IRNazanin" w:eastAsia="IRNazanin" w:cs="IRNazanin"/>
          <w:lang w:bidi="fa-IR"/>
          <w:color w:val="111111"/>
          <w:sz w:val="28"/>
          <w:szCs w:val="28"/>
          <w:rtl/>
        </w:rPr>
        <w:t xml:space="preserve">أقول:لم أفهم وجها لتمثیل الشارح رحمه اللّه لتعدّد الوارث بالأب و الجدّ،لأنّهما لا یتصوّر اجتماعهما فی الإرث حتّی یقدّم الأب علی الجدّ لتجهیز المیّت،لأنّ الأب فی المرتبة الاولی و الجدّ فی المرتبة الثانیة.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الزوج أولی) بزوجته (مطلقا</w:t>
      </w:r>
      <w:r>
        <w:rPr>
          <w:rStyle w:val="FootnoteReference"/>
        </w:rPr>
        <w:footnoteReference w:id="1514"/>
      </w:r>
      <w:r>
        <w:rPr>
          <w:rFonts w:ascii="IRNazanin" w:hAnsi="IRNazanin" w:eastAsia="IRNazanin" w:cs="IRNazanin"/>
          <w:lang w:bidi="fa-IR"/>
          <w:color w:val="111111"/>
          <w:sz w:val="28"/>
          <w:szCs w:val="28"/>
          <w:rtl/>
        </w:rPr>
        <w:t xml:space="preserve">) فی جمیع أحکام المیّت.</w:t>
      </w:r>
    </w:p>
    <w:p>
      <w:pPr>
        <w:pStyle w:val="BookText"/>
      </w:pPr>
      <w:r>
        <w:rPr>
          <w:rFonts w:ascii="IRNazanin" w:hAnsi="IRNazanin" w:eastAsia="IRNazanin" w:cs="IRNazanin"/>
          <w:lang w:bidi="fa-IR"/>
          <w:color w:val="111111"/>
          <w:sz w:val="28"/>
          <w:szCs w:val="28"/>
          <w:rtl/>
        </w:rPr>
        <w:t xml:space="preserve">و لا فرق بین الدائم و المنقطع.</w:t>
      </w:r>
    </w:p>
    <w:p>
      <w:pPr>
        <w:pStyle w:val="Heading6"/>
      </w:pPr>
      <w:bookmarkStart w:id="284" w:name="_Toc144"/>
      <w:r>
        <w:t>(القول فی المماثلة)</w:t>
      </w:r>
      <w:bookmarkEnd w:id="284"/>
    </w:p>
    <w:p>
      <w:pPr>
        <w:pStyle w:val="BookText"/>
      </w:pPr>
      <w:r>
        <w:rPr>
          <w:rFonts w:ascii="IRNazanin" w:hAnsi="IRNazanin" w:eastAsia="IRNazanin" w:cs="IRNazanin"/>
          <w:lang w:bidi="fa-IR"/>
          <w:color w:val="111111"/>
          <w:sz w:val="28"/>
          <w:szCs w:val="28"/>
          <w:rtl/>
        </w:rPr>
        <w:t xml:space="preserve">(و یجب المساواة) بین الغاسل و المیّت (فی الرجولیّة</w:t>
      </w:r>
      <w:r>
        <w:rPr>
          <w:rStyle w:val="FootnoteReference"/>
        </w:rPr>
        <w:footnoteReference w:id="1515"/>
      </w:r>
      <w:r>
        <w:rPr>
          <w:rFonts w:ascii="IRNazanin" w:hAnsi="IRNazanin" w:eastAsia="IRNazanin" w:cs="IRNazanin"/>
          <w:lang w:bidi="fa-IR"/>
          <w:color w:val="111111"/>
          <w:sz w:val="28"/>
          <w:szCs w:val="28"/>
          <w:rtl/>
        </w:rPr>
        <w:t xml:space="preserve">و الانوثیّة) ، فإذا کان الولیّ مخالفا للمیّت</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و المراد من قوله«مخالفا»هو کون الوارث غیر مماثل للمیّت من حیث الذکورة و الأنوثة.</w:t>
      </w:r>
    </w:p>
    <w:p>
      <w:pPr>
        <w:pStyle w:val="BookText"/>
      </w:pPr>
      <w:r>
        <w:rPr>
          <w:rFonts w:ascii="IRNazanin" w:hAnsi="IRNazanin" w:eastAsia="IRNazanin" w:cs="IRNazanin"/>
          <w:lang w:bidi="fa-IR"/>
          <w:color w:val="111111"/>
          <w:sz w:val="28"/>
          <w:szCs w:val="28"/>
          <w:rtl/>
        </w:rPr>
        <w:t xml:space="preserve">أذن للمماثل لا أنّ ولایته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تسقط،إذ</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منافاة بین الأولویّة و عدم المباشرة.</w:t>
      </w:r>
    </w:p>
    <w:p>
      <w:pPr>
        <w:pStyle w:val="BookText"/>
      </w:pPr>
      <w:r>
        <w:rPr>
          <w:rFonts w:ascii="Amiri" w:hAnsi="Amiri" w:eastAsia="Amiri" w:cs="Amiri"/>
          <w:lang w:bidi="ar-SA"/>
          <w:color w:val="111111"/>
          <w:sz w:val="28"/>
          <w:szCs w:val="28"/>
          <w:rtl/>
        </w:rPr>
        <w:t xml:space="preserve">و قیّد بالرجولیّة</w:t>
      </w:r>
      <w:r>
        <w:rPr>
          <w:rStyle w:val="FootnoteReference"/>
        </w:rPr>
        <w:footnoteReference w:id="1517"/>
      </w:r>
      <w:r>
        <w:rPr>
          <w:rFonts w:ascii="IRNazanin" w:hAnsi="IRNazanin" w:eastAsia="IRNazanin" w:cs="IRNazanin"/>
          <w:lang w:bidi="fa-IR"/>
          <w:color w:val="111111"/>
          <w:sz w:val="28"/>
          <w:szCs w:val="28"/>
          <w:rtl/>
        </w:rPr>
        <w:t xml:space="preserve">لئلاّ یخرج تغسیل کلّ من الرجل و المرأة ابن ثلاث</w:t>
      </w:r>
      <w:r>
        <w:rPr>
          <w:rStyle w:val="FootnoteReference"/>
        </w:rPr>
        <w:footnoteReference w:id="1518"/>
      </w:r>
      <w:r>
        <w:rPr>
          <w:rFonts w:ascii="IRNazanin" w:hAnsi="IRNazanin" w:eastAsia="IRNazanin" w:cs="IRNazanin"/>
          <w:lang w:bidi="fa-IR"/>
          <w:color w:val="111111"/>
          <w:sz w:val="28"/>
          <w:szCs w:val="28"/>
          <w:rtl/>
        </w:rPr>
        <w:t xml:space="preserve">سنین و بنته،لانتفاء وصف الرجولیّة فی المغسّل</w:t>
      </w:r>
      <w:r>
        <w:rPr>
          <w:rStyle w:val="FootnoteReference"/>
        </w:rPr>
        <w:footnoteReference w:id="1519"/>
      </w:r>
      <w:r>
        <w:rPr>
          <w:rFonts w:ascii="IRNazanin" w:hAnsi="IRNazanin" w:eastAsia="IRNazanin" w:cs="IRNazanin"/>
          <w:lang w:bidi="fa-IR"/>
          <w:color w:val="111111"/>
          <w:sz w:val="28"/>
          <w:szCs w:val="28"/>
          <w:rtl/>
        </w:rPr>
        <w:t xml:space="preserve">الصغیر،و مع ذلک</w:t>
      </w:r>
      <w:r>
        <w:rPr>
          <w:rStyle w:val="FootnoteReference"/>
        </w:rPr>
        <w:footnoteReference w:id="1520"/>
      </w:r>
      <w:r>
        <w:rPr>
          <w:rFonts w:ascii="IRNazanin" w:hAnsi="IRNazanin" w:eastAsia="IRNazanin" w:cs="IRNazanin"/>
          <w:lang w:bidi="fa-IR"/>
          <w:color w:val="111111"/>
          <w:sz w:val="28"/>
          <w:szCs w:val="28"/>
          <w:rtl/>
        </w:rPr>
        <w:t xml:space="preserve">لا یخلو من القصور کما لا یخفی.</w:t>
      </w:r>
    </w:p>
    <w:p>
      <w:pPr>
        <w:pStyle w:val="BookText"/>
      </w:pPr>
      <w:r>
        <w:rPr>
          <w:rFonts w:ascii="IRNazanin" w:hAnsi="IRNazanin" w:eastAsia="IRNazanin" w:cs="IRNazanin"/>
          <w:lang w:bidi="fa-IR"/>
          <w:color w:val="111111"/>
          <w:sz w:val="28"/>
          <w:szCs w:val="28"/>
          <w:rtl/>
        </w:rPr>
        <w:t xml:space="preserve">و إنّما یعتبر المماثلة (فی غیر الزوجین) ،فیجوز لکلّ منهما تغسیل صاحبه اختیارا</w:t>
      </w:r>
      <w:r>
        <w:rPr>
          <w:rStyle w:val="FootnoteReference"/>
        </w:rPr>
        <w:footnoteReference w:id="1521"/>
      </w:r>
      <w:r>
        <w:rPr>
          <w:rFonts w:ascii="IRNazanin" w:hAnsi="IRNazanin" w:eastAsia="IRNazanin" w:cs="IRNazanin"/>
          <w:lang w:bidi="fa-IR"/>
          <w:color w:val="111111"/>
          <w:sz w:val="28"/>
          <w:szCs w:val="28"/>
          <w:rtl/>
        </w:rPr>
        <w:t xml:space="preserve">،فالزوج بالولایة</w:t>
      </w:r>
      <w:r>
        <w:rPr>
          <w:rStyle w:val="FootnoteReference"/>
        </w:rPr>
        <w:footnoteReference w:id="1522"/>
      </w:r>
      <w:r>
        <w:rPr>
          <w:rFonts w:ascii="Amiri" w:hAnsi="Amiri" w:eastAsia="Amiri" w:cs="Amiri"/>
          <w:lang w:bidi="ar-SA"/>
          <w:color w:val="111111"/>
          <w:sz w:val="28"/>
          <w:szCs w:val="28"/>
          <w:rtl/>
        </w:rPr>
        <w:t xml:space="preserve">،و الزوجة معها</w:t>
      </w:r>
      <w:r>
        <w:rPr>
          <w:rStyle w:val="FootnoteReference"/>
        </w:rPr>
        <w:footnoteReference w:id="1523"/>
      </w:r>
      <w:r>
        <w:rPr>
          <w:rFonts w:ascii="IRNazanin" w:hAnsi="IRNazanin" w:eastAsia="IRNazanin" w:cs="IRNazanin"/>
          <w:lang w:bidi="fa-IR"/>
          <w:color w:val="111111"/>
          <w:sz w:val="28"/>
          <w:szCs w:val="28"/>
          <w:rtl/>
        </w:rPr>
        <w:t xml:space="preserve">أو بإذن الولیّ</w:t>
      </w:r>
      <w:r>
        <w:rPr>
          <w:rStyle w:val="FootnoteReference"/>
        </w:rPr>
        <w:footnoteReference w:id="1524"/>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المشهور أنّه من وراء</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الثیاب:جمع الثوب.</w:t>
      </w:r>
    </w:p>
    <w:p>
      <w:pPr>
        <w:pStyle w:val="BookText"/>
      </w:pPr>
      <w:r>
        <w:rPr>
          <w:rFonts w:ascii="IRNazanin" w:hAnsi="IRNazanin" w:eastAsia="IRNazanin" w:cs="IRNazanin"/>
          <w:lang w:bidi="fa-IR"/>
          <w:color w:val="111111"/>
          <w:sz w:val="28"/>
          <w:szCs w:val="28"/>
          <w:rtl/>
        </w:rPr>
        <w:t xml:space="preserve">الثیاب و إن جاز النظر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فی کشف اللثام:و هل یغسّل کلّ منهما صاحبه مجرّدا؟ظاهر النهایة و المبسوط المنع،و هو خیرة المنتهی،و صریح التهذیب أنّ الأفضل کونه من وراء الثیاب، و صریح الاستبصار استحبابه فی تغسیل المرأة زوجها و الوجوب فی العکس،و صریح نهایة الأحکام جوازهما مع التجرید،و کذا فی الجامع أنّه یجوز نظر کلّ منهما إلی الآخر بعد الموت سوی العورة.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یغتفر العصر هنا فی الثوب</w:t>
      </w:r>
      <w:r>
        <w:rPr>
          <w:rStyle w:val="FootnoteReference"/>
        </w:rPr>
        <w:footnoteReference w:id="1526"/>
      </w:r>
      <w:r>
        <w:rPr>
          <w:rFonts w:ascii="IRNazanin" w:hAnsi="IRNazanin" w:eastAsia="IRNazanin" w:cs="IRNazanin"/>
          <w:lang w:bidi="fa-IR"/>
          <w:color w:val="111111"/>
          <w:sz w:val="28"/>
          <w:szCs w:val="28"/>
          <w:rtl/>
        </w:rPr>
        <w:t xml:space="preserve">کما یغتفر فی الخرقة</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الخرقة-بالکسر-:القطعة من الثوب(أقرب الموارد).</w:t>
      </w:r>
    </w:p>
    <w:p>
      <w:pPr>
        <w:pStyle w:val="BookText"/>
      </w:pPr>
      <w:r>
        <w:rPr>
          <w:rFonts w:ascii="Amiri" w:hAnsi="Amiri" w:eastAsia="Amiri" w:cs="Amiri"/>
          <w:lang w:bidi="ar-SA"/>
          <w:color w:val="111111"/>
          <w:sz w:val="28"/>
          <w:szCs w:val="28"/>
          <w:rtl/>
        </w:rPr>
        <w:t xml:space="preserve">الساترة للعورة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،إجراء لهما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مجری ما لا یمکن عصره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الزوجة بین الحرّة و الأمة</w:t>
      </w:r>
      <w:r>
        <w:rPr>
          <w:rStyle w:val="FootnoteReference"/>
        </w:rPr>
        <w:footnoteReference w:id="1528"/>
      </w:r>
      <w:r>
        <w:rPr>
          <w:rFonts w:ascii="IRNazanin" w:hAnsi="IRNazanin" w:eastAsia="IRNazanin" w:cs="IRNazanin"/>
          <w:lang w:bidi="fa-IR"/>
          <w:color w:val="111111"/>
          <w:sz w:val="28"/>
          <w:szCs w:val="28"/>
          <w:rtl/>
        </w:rPr>
        <w:t xml:space="preserve">،و المدخول بها و غیرها</w:t>
      </w:r>
      <w:r>
        <w:rPr>
          <w:rStyle w:val="FootnoteReference"/>
        </w:rPr>
        <w:footnoteReference w:id="1529"/>
      </w:r>
      <w:r>
        <w:rPr>
          <w:rFonts w:ascii="Amiri" w:hAnsi="Amiri" w:eastAsia="Amiri" w:cs="Amiri"/>
          <w:lang w:bidi="ar-SA"/>
          <w:color w:val="111111"/>
          <w:sz w:val="28"/>
          <w:szCs w:val="28"/>
          <w:rtl/>
        </w:rPr>
        <w:t xml:space="preserve">،و المطلّقة</w:t>
      </w:r>
      <w:r>
        <w:rPr>
          <w:rStyle w:val="FootnoteReference"/>
        </w:rPr>
        <w:footnoteReference w:id="1530"/>
      </w:r>
      <w:r>
        <w:rPr>
          <w:rFonts w:ascii="IRNazanin" w:hAnsi="IRNazanin" w:eastAsia="IRNazanin" w:cs="IRNazanin"/>
          <w:lang w:bidi="fa-IR"/>
          <w:color w:val="111111"/>
          <w:sz w:val="28"/>
          <w:szCs w:val="28"/>
          <w:rtl/>
        </w:rPr>
        <w:t xml:space="preserve">رجعیّة زوجة،بخلاف البائن</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یقدح انقضاء العدّة</w:t>
      </w:r>
      <w:r>
        <w:rPr>
          <w:rStyle w:val="FootnoteReference"/>
        </w:rPr>
        <w:footnoteReference w:id="1532"/>
      </w:r>
      <w:r>
        <w:rPr>
          <w:rFonts w:ascii="IRNazanin" w:hAnsi="IRNazanin" w:eastAsia="IRNazanin" w:cs="IRNazanin"/>
          <w:lang w:bidi="fa-IR"/>
          <w:color w:val="111111"/>
          <w:sz w:val="28"/>
          <w:szCs w:val="28"/>
          <w:rtl/>
        </w:rPr>
        <w:t xml:space="preserve">فی جواز التغسیل عندنا</w:t>
      </w:r>
      <w:r>
        <w:rPr>
          <w:rStyle w:val="FootnoteReference"/>
        </w:rPr>
        <w:footnoteReference w:id="1533"/>
      </w:r>
      <w:r>
        <w:rPr>
          <w:rFonts w:ascii="IRNazanin" w:hAnsi="IRNazanin" w:eastAsia="IRNazanin" w:cs="IRNazanin"/>
          <w:lang w:bidi="fa-IR"/>
          <w:color w:val="111111"/>
          <w:sz w:val="28"/>
          <w:szCs w:val="28"/>
          <w:rtl/>
        </w:rPr>
        <w:t xml:space="preserve">،بل لو تزوّجت جاز لها تغسیله و إن بعد الفرض</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w:t>
      </w:r>
      <w:r>
        <w:rPr>
          <w:rStyle w:val="FootnoteReference"/>
        </w:rPr>
        <w:footnoteReference w:id="1535"/>
      </w:r>
      <w:r>
        <w:rPr>
          <w:rFonts w:ascii="IRNazanin" w:hAnsi="IRNazanin" w:eastAsia="IRNazanin" w:cs="IRNazanin"/>
          <w:lang w:bidi="fa-IR"/>
          <w:color w:val="111111"/>
          <w:sz w:val="28"/>
          <w:szCs w:val="28"/>
          <w:rtl/>
        </w:rPr>
        <w:t xml:space="preserve">یجوز للرجل تغسیل مملوکته...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المزوّجة</w:t>
      </w:r>
      <w:r>
        <w:rPr>
          <w:rStyle w:val="FootnoteReference"/>
        </w:rPr>
        <w:footnoteReference w:id="1536"/>
      </w:r>
      <w:r>
        <w:rPr>
          <w:rFonts w:ascii="IRNazanin" w:hAnsi="IRNazanin" w:eastAsia="IRNazanin" w:cs="IRNazanin"/>
          <w:lang w:bidi="fa-IR"/>
          <w:color w:val="111111"/>
          <w:sz w:val="28"/>
          <w:szCs w:val="28"/>
          <w:rtl/>
        </w:rPr>
        <w:t xml:space="preserve">و إن کانت أمّ ولد</w:t>
      </w:r>
      <w:r>
        <w:rPr>
          <w:rStyle w:val="FootnoteReference"/>
        </w:rPr>
        <w:footnoteReference w:id="1537"/>
      </w:r>
      <w:r>
        <w:rPr>
          <w:rFonts w:ascii="IRNazanin" w:hAnsi="IRNazanin" w:eastAsia="IRNazanin" w:cs="IRNazanin"/>
          <w:lang w:bidi="fa-IR"/>
          <w:color w:val="111111"/>
          <w:sz w:val="28"/>
          <w:szCs w:val="28"/>
          <w:rtl/>
        </w:rPr>
        <w:t xml:space="preserve">،دون المکاتبة</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إیضاح:إنّ المکاتبة علی قسمین:</w:t>
      </w:r>
    </w:p>
    <w:p>
      <w:pPr>
        <w:pStyle w:val="BookText"/>
      </w:pPr>
      <w:r>
        <w:rPr>
          <w:rFonts w:ascii="IRNazanin" w:hAnsi="IRNazanin" w:eastAsia="IRNazanin" w:cs="IRNazanin"/>
          <w:lang w:bidi="fa-IR"/>
          <w:color w:val="111111"/>
          <w:sz w:val="28"/>
          <w:szCs w:val="28"/>
          <w:rtl/>
        </w:rPr>
        <w:t xml:space="preserve">الأوّل:أن یکاتب المولی أمته لتسعی و تحصّل قیمتها و تعطیها مولاها و تعتق بعد أداء جمیع قیمتها،فما لم تأت بجمیع قیمتها لم یعتق شیء منها،و هذه المکاتبة تسمّی مکاتبة مشروطة،لأنّ عتقها مشروط بأداء جمیع قیمتها.</w:t>
      </w:r>
    </w:p>
    <w:p>
      <w:pPr>
        <w:pStyle w:val="BookText"/>
      </w:pPr>
      <w:r>
        <w:rPr>
          <w:rFonts w:ascii="IRNazanin" w:hAnsi="IRNazanin" w:eastAsia="IRNazanin" w:cs="IRNazanin"/>
          <w:lang w:bidi="fa-IR"/>
          <w:color w:val="111111"/>
          <w:sz w:val="28"/>
          <w:szCs w:val="28"/>
          <w:rtl/>
        </w:rPr>
        <w:t xml:space="preserve">الثانی:أن یکاتبها المولی لتأتی بقیمتها و لم یشترط فی عقد المکاتبة عتقها بعد الإتیان بجمیع قیمتها فتعتق بمقدار أداء قیمتها جزء فجزء حتّی لو أتت بجزء من ألف جزء قیمتها حکم بعتقها بالنسبة إلی هذا المقدار،و تسمّی هذه المکاتبة بالمکاتبة المطلقة.</w:t>
      </w:r>
    </w:p>
    <w:p>
      <w:pPr>
        <w:pStyle w:val="BookText"/>
      </w:pPr>
      <w:r>
        <w:rPr>
          <w:rFonts w:ascii="IRNazanin" w:hAnsi="IRNazanin" w:eastAsia="IRNazanin" w:cs="IRNazanin"/>
          <w:lang w:bidi="fa-IR"/>
          <w:color w:val="111111"/>
          <w:sz w:val="28"/>
          <w:szCs w:val="28"/>
          <w:rtl/>
        </w:rPr>
        <w:t xml:space="preserve">و إن کانت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مشروطة،دون العکس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،لزوال ملکه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عنها.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7" w:name="pg19794_203098"/>
    <w:bookmarkEnd w:id="107"/>
    <w:p>
      <w:pPr>
        <w:pStyle w:val="BookText"/>
      </w:pPr>
      <w:r>
        <w:rPr>
          <w:rFonts w:ascii="IRNazanin" w:hAnsi="IRNazanin" w:eastAsia="IRNazanin" w:cs="IRNazanin"/>
          <w:lang w:bidi="fa-IR"/>
          <w:color w:val="111111"/>
          <w:sz w:val="28"/>
          <w:szCs w:val="28"/>
          <w:rtl/>
        </w:rPr>
        <w:t xml:space="preserve">نعم لو کانت أمّ ولد غیر منکوحة لغیره</w:t>
      </w:r>
      <w:r>
        <w:rPr>
          <w:rStyle w:val="FootnoteReference"/>
        </w:rPr>
        <w:footnoteReference w:id="1539"/>
      </w:r>
      <w:r>
        <w:rPr>
          <w:rFonts w:ascii="IRNazanin" w:hAnsi="IRNazanin" w:eastAsia="IRNazanin" w:cs="IRNazanin"/>
          <w:lang w:bidi="fa-IR"/>
          <w:color w:val="111111"/>
          <w:sz w:val="28"/>
          <w:szCs w:val="28"/>
          <w:rtl/>
        </w:rPr>
        <w:t xml:space="preserve">عند الموت جاز.</w:t>
      </w:r>
    </w:p>
    <w:p>
      <w:pPr>
        <w:pStyle w:val="Heading6"/>
      </w:pPr>
      <w:bookmarkStart w:id="285" w:name="_Toc145"/>
      <w:r>
        <w:t>(تعذّر المماثل)</w:t>
      </w:r>
      <w:bookmarkEnd w:id="285"/>
    </w:p>
    <w:p>
      <w:pPr>
        <w:pStyle w:val="BookText"/>
      </w:pPr>
      <w:r>
        <w:rPr>
          <w:rFonts w:ascii="Amiri" w:hAnsi="Amiri" w:eastAsia="Amiri" w:cs="Amiri"/>
          <w:lang w:bidi="ar-SA"/>
          <w:color w:val="111111"/>
          <w:sz w:val="28"/>
          <w:szCs w:val="28"/>
          <w:rtl/>
        </w:rPr>
        <w:t xml:space="preserve">(و مع التعذّر</w:t>
      </w:r>
      <w:r>
        <w:rPr>
          <w:rStyle w:val="FootnoteReference"/>
        </w:rPr>
        <w:footnoteReference w:id="1540"/>
      </w:r>
      <w:r>
        <w:rPr>
          <w:rFonts w:ascii="IRNazanin" w:hAnsi="IRNazanin" w:eastAsia="IRNazanin" w:cs="IRNazanin"/>
          <w:lang w:bidi="fa-IR"/>
          <w:color w:val="111111"/>
          <w:sz w:val="28"/>
          <w:szCs w:val="28"/>
          <w:rtl/>
        </w:rPr>
        <w:t xml:space="preserve">) للمساوی فی الذکورة و الانوثة (فالمحرم</w:t>
      </w:r>
      <w:r>
        <w:rPr>
          <w:rStyle w:val="FootnoteReference"/>
        </w:rPr>
        <w:footnoteReference w:id="1541"/>
      </w:r>
      <w:r>
        <w:rPr>
          <w:rFonts w:ascii="IRNazanin" w:hAnsi="IRNazanin" w:eastAsia="IRNazanin" w:cs="IRNazanin"/>
          <w:lang w:bidi="fa-IR"/>
          <w:color w:val="111111"/>
          <w:sz w:val="28"/>
          <w:szCs w:val="28"/>
          <w:rtl/>
        </w:rPr>
        <w:t xml:space="preserve">) ،و هو من یحرم نکاحه مؤبّدا</w:t>
      </w:r>
      <w:r>
        <w:rPr>
          <w:rStyle w:val="FootnoteReference"/>
        </w:rPr>
        <w:footnoteReference w:id="1542"/>
      </w:r>
      <w:r>
        <w:rPr>
          <w:rFonts w:ascii="IRNazanin" w:hAnsi="IRNazanin" w:eastAsia="IRNazanin" w:cs="IRNazanin"/>
          <w:lang w:bidi="fa-IR"/>
          <w:color w:val="111111"/>
          <w:sz w:val="28"/>
          <w:szCs w:val="28"/>
          <w:rtl/>
        </w:rPr>
        <w:t xml:space="preserve">بنسب</w:t>
      </w:r>
      <w:r>
        <w:rPr>
          <w:rStyle w:val="FootnoteReference"/>
        </w:rPr>
        <w:footnoteReference w:id="1543"/>
      </w:r>
      <w:r>
        <w:rPr>
          <w:rFonts w:ascii="IRNazanin" w:hAnsi="IRNazanin" w:eastAsia="IRNazanin" w:cs="IRNazanin"/>
          <w:lang w:bidi="fa-IR"/>
          <w:color w:val="111111"/>
          <w:sz w:val="28"/>
          <w:szCs w:val="28"/>
          <w:rtl/>
        </w:rPr>
        <w:t xml:space="preserve">أو رضاع</w:t>
      </w:r>
      <w:r>
        <w:rPr>
          <w:rStyle w:val="FootnoteReference"/>
        </w:rPr>
        <w:footnoteReference w:id="1544"/>
      </w:r>
      <w:r>
        <w:rPr>
          <w:rFonts w:ascii="Amiri" w:hAnsi="Amiri" w:eastAsia="Amiri" w:cs="Amiri"/>
          <w:lang w:bidi="ar-SA"/>
          <w:color w:val="111111"/>
          <w:sz w:val="28"/>
          <w:szCs w:val="28"/>
          <w:rtl/>
        </w:rPr>
        <w:t xml:space="preserve">أو مصاهرة</w:t>
      </w:r>
      <w:r>
        <w:rPr>
          <w:rStyle w:val="FootnoteReference"/>
        </w:rPr>
        <w:footnoteReference w:id="1545"/>
      </w:r>
    </w:p>
    <w:p>
      <w:pPr>
        <w:pStyle w:val="BookText"/>
      </w:pPr>
      <w:r>
        <w:rPr>
          <w:rFonts w:ascii="Amiri" w:hAnsi="Amiri" w:eastAsia="Amiri" w:cs="Amiri"/>
          <w:lang w:bidi="ar-SA"/>
          <w:color w:val="111111"/>
          <w:sz w:val="28"/>
          <w:szCs w:val="28"/>
          <w:rtl/>
        </w:rPr>
        <w:t xml:space="preserve">صاهر القوم مصاهرة:صار لهم صهرا(أقرب الموارد).</w:t>
      </w:r>
    </w:p>
    <w:p>
      <w:pPr>
        <w:pStyle w:val="BookText"/>
      </w:pPr>
      <w:r>
        <w:rPr>
          <w:rFonts w:ascii="Amiri" w:hAnsi="Amiri" w:eastAsia="Amiri" w:cs="Amiri"/>
          <w:lang w:bidi="ar-SA"/>
          <w:color w:val="111111"/>
          <w:sz w:val="28"/>
          <w:szCs w:val="28"/>
          <w:rtl/>
        </w:rPr>
        <w:t xml:space="preserve">یغسّل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محرمه الذی یزید سنّه عن ثلاث</w:t>
      </w:r>
      <w:r>
        <w:rPr>
          <w:rStyle w:val="FootnoteReference"/>
        </w:rPr>
        <w:footnoteReference w:id="1546"/>
      </w:r>
      <w:r>
        <w:rPr>
          <w:rFonts w:ascii="IRNazanin" w:hAnsi="IRNazanin" w:eastAsia="IRNazanin" w:cs="IRNazanin"/>
          <w:lang w:bidi="fa-IR"/>
          <w:color w:val="111111"/>
          <w:sz w:val="28"/>
          <w:szCs w:val="28"/>
          <w:rtl/>
        </w:rPr>
        <w:t xml:space="preserve">سنین (من وراء الثوب</w:t>
      </w:r>
      <w:r>
        <w:rPr>
          <w:rStyle w:val="FootnoteReference"/>
        </w:rPr>
        <w:footnoteReference w:id="1547"/>
      </w:r>
      <w:r>
        <w:rPr>
          <w:rFonts w:ascii="IRNazanin" w:hAnsi="IRNazanin" w:eastAsia="IRNazanin" w:cs="IRNazanin"/>
          <w:lang w:bidi="fa-IR"/>
          <w:color w:val="111111"/>
          <w:sz w:val="28"/>
          <w:szCs w:val="28"/>
          <w:rtl/>
        </w:rPr>
        <w:t xml:space="preserve">،فإن تعذّر) المحرم و المماثل</w:t>
      </w:r>
      <w:r>
        <w:rPr>
          <w:rStyle w:val="FootnoteReference"/>
        </w:rPr>
        <w:footnoteReference w:id="1548"/>
      </w:r>
      <w:r>
        <w:rPr>
          <w:rFonts w:ascii="IRNazanin" w:hAnsi="IRNazanin" w:eastAsia="IRNazanin" w:cs="IRNazanin"/>
          <w:lang w:bidi="fa-IR"/>
          <w:color w:val="111111"/>
          <w:sz w:val="28"/>
          <w:szCs w:val="28"/>
          <w:rtl/>
        </w:rPr>
        <w:t xml:space="preserve">(فالکافر) یغسّل المسلم،و الکافرة تغسل المسلمة (بتعلیم المسلم) علی المشهور</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و الدفع هو بأنّ ذلک إنّما هو صورة الغسل و لیس بغسل حقیقیّ،فلا تعتبر فیه النیّة.</w:t>
      </w:r>
    </w:p>
    <w:p>
      <w:pPr>
        <w:pStyle w:val="BookText"/>
      </w:pPr>
      <w:r>
        <w:rPr>
          <w:rFonts w:ascii="IRNazanin" w:hAnsi="IRNazanin" w:eastAsia="IRNazanin" w:cs="IRNazanin"/>
          <w:lang w:bidi="fa-IR"/>
          <w:color w:val="111111"/>
          <w:sz w:val="28"/>
          <w:szCs w:val="28"/>
          <w:rtl/>
        </w:rPr>
        <w:t xml:space="preserve">هنا صورة الغسل،و لا یعتبر فیه النیّة،و یمکن اعتبار نیّة الکافر کما یعتبر نیّته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 العتق.</w:t>
      </w:r>
    </w:p>
    <w:p>
      <w:pPr>
        <w:pStyle w:val="BookText"/>
      </w:pPr>
      <w:r>
        <w:rPr>
          <w:rFonts w:ascii="IRNazanin" w:hAnsi="IRNazanin" w:eastAsia="IRNazanin" w:cs="IRNazanin"/>
          <w:lang w:bidi="fa-IR"/>
          <w:color w:val="111111"/>
          <w:sz w:val="28"/>
          <w:szCs w:val="28"/>
          <w:rtl/>
        </w:rPr>
        <w:t xml:space="preserve">و نفاه</w:t>
      </w:r>
      <w:r>
        <w:rPr>
          <w:rStyle w:val="FootnoteReference"/>
        </w:rPr>
        <w:footnoteReference w:id="1551"/>
      </w:r>
      <w:r>
        <w:rPr>
          <w:rFonts w:ascii="IRNazanin" w:hAnsi="IRNazanin" w:eastAsia="IRNazanin" w:cs="IRNazanin"/>
          <w:lang w:bidi="fa-IR"/>
          <w:color w:val="111111"/>
          <w:sz w:val="28"/>
          <w:szCs w:val="28"/>
          <w:rtl/>
        </w:rPr>
        <w:t xml:space="preserve">المحقّق فی المعتبر،لضعف المستند و کونه لیس بغسل حقیقیّ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8" w:name="pg19794_203100"/>
    <w:bookmarkEnd w:id="108"/>
    <w:p>
      <w:pPr>
        <w:pStyle w:val="BookText"/>
      </w:pPr>
      <w:r>
        <w:rPr>
          <w:rFonts w:ascii="IRNazanin" w:hAnsi="IRNazanin" w:eastAsia="IRNazanin" w:cs="IRNazanin"/>
          <w:lang w:bidi="fa-IR"/>
          <w:color w:val="111111"/>
          <w:sz w:val="28"/>
          <w:szCs w:val="28"/>
          <w:rtl/>
        </w:rPr>
        <w:t xml:space="preserve">لعدم</w:t>
      </w:r>
      <w:r>
        <w:rPr>
          <w:rStyle w:val="FootnoteReference"/>
        </w:rPr>
        <w:footnoteReference w:id="1552"/>
      </w:r>
      <w:r>
        <w:rPr>
          <w:rFonts w:ascii="IRNazanin" w:hAnsi="IRNazanin" w:eastAsia="IRNazanin" w:cs="IRNazanin"/>
          <w:lang w:bidi="fa-IR"/>
          <w:color w:val="111111"/>
          <w:sz w:val="28"/>
          <w:szCs w:val="28"/>
          <w:rtl/>
        </w:rPr>
        <w:t xml:space="preserve">النیّة،و عذره</w:t>
      </w:r>
      <w:r>
        <w:rPr>
          <w:rStyle w:val="FootnoteReference"/>
        </w:rPr>
        <w:footnoteReference w:id="1553"/>
      </w:r>
      <w:r>
        <w:rPr>
          <w:rFonts w:ascii="IRNazanin" w:hAnsi="IRNazanin" w:eastAsia="IRNazanin" w:cs="IRNazanin"/>
          <w:lang w:bidi="fa-IR"/>
          <w:color w:val="111111"/>
          <w:sz w:val="28"/>
          <w:szCs w:val="28"/>
          <w:rtl/>
        </w:rPr>
        <w:t xml:space="preserve">واضح.</w:t>
      </w:r>
    </w:p>
    <w:p>
      <w:pPr>
        <w:pStyle w:val="Heading6"/>
      </w:pPr>
      <w:bookmarkStart w:id="286" w:name="_Toc146"/>
      <w:r>
        <w:t>(ما یجوز مع عدم المماثلة)</w:t>
      </w:r>
      <w:bookmarkEnd w:id="286"/>
    </w:p>
    <w:p>
      <w:pPr>
        <w:pStyle w:val="BookText"/>
      </w:pPr>
      <w:r>
        <w:rPr>
          <w:rFonts w:ascii="IRNazanin" w:hAnsi="IRNazanin" w:eastAsia="IRNazanin" w:cs="IRNazanin"/>
          <w:lang w:bidi="fa-IR"/>
          <w:color w:val="111111"/>
          <w:sz w:val="28"/>
          <w:szCs w:val="28"/>
          <w:rtl/>
        </w:rPr>
        <w:t xml:space="preserve">(و یجوز تغسیل الرجل ابنة</w:t>
      </w:r>
      <w:r>
        <w:rPr>
          <w:rStyle w:val="FootnoteReference"/>
        </w:rPr>
        <w:footnoteReference w:id="1554"/>
      </w:r>
      <w:r>
        <w:rPr>
          <w:rFonts w:ascii="IRNazanin" w:hAnsi="IRNazanin" w:eastAsia="IRNazanin" w:cs="IRNazanin"/>
          <w:lang w:bidi="fa-IR"/>
          <w:color w:val="111111"/>
          <w:sz w:val="28"/>
          <w:szCs w:val="28"/>
          <w:rtl/>
        </w:rPr>
        <w:t xml:space="preserve">ثلاث سنین مجرّدة) .</w:t>
      </w:r>
    </w:p>
    <w:p>
      <w:pPr>
        <w:pStyle w:val="BookText"/>
      </w:pPr>
      <w:r>
        <w:rPr>
          <w:rFonts w:ascii="IRNazanin" w:hAnsi="IRNazanin" w:eastAsia="IRNazanin" w:cs="IRNazanin"/>
          <w:lang w:bidi="fa-IR"/>
          <w:color w:val="111111"/>
          <w:sz w:val="28"/>
          <w:szCs w:val="28"/>
          <w:rtl/>
        </w:rPr>
        <w:t xml:space="preserve">(و کذا المرأة) یجوز لها</w:t>
      </w:r>
      <w:r>
        <w:rPr>
          <w:rStyle w:val="FootnoteReference"/>
        </w:rPr>
        <w:footnoteReference w:id="1555"/>
      </w:r>
      <w:r>
        <w:rPr>
          <w:rFonts w:ascii="IRNazanin" w:hAnsi="IRNazanin" w:eastAsia="IRNazanin" w:cs="IRNazanin"/>
          <w:lang w:bidi="fa-IR"/>
          <w:color w:val="111111"/>
          <w:sz w:val="28"/>
          <w:szCs w:val="28"/>
          <w:rtl/>
        </w:rPr>
        <w:t xml:space="preserve">تغسیل ابن ثلاث مجرّدا و إن وجد المماثل.</w:t>
      </w:r>
    </w:p>
    <w:p>
      <w:pPr>
        <w:pStyle w:val="BookText"/>
      </w:pPr>
      <w:r>
        <w:rPr>
          <w:rFonts w:ascii="IRNazanin" w:hAnsi="IRNazanin" w:eastAsia="IRNazanin" w:cs="IRNazanin"/>
          <w:lang w:bidi="fa-IR"/>
          <w:color w:val="111111"/>
          <w:sz w:val="28"/>
          <w:szCs w:val="28"/>
          <w:rtl/>
        </w:rPr>
        <w:t xml:space="preserve">و منتهی</w:t>
      </w:r>
      <w:r>
        <w:rPr>
          <w:rStyle w:val="FootnoteReference"/>
        </w:rPr>
        <w:footnoteReference w:id="1556"/>
      </w:r>
      <w:r>
        <w:rPr>
          <w:rFonts w:ascii="IRNazanin" w:hAnsi="IRNazanin" w:eastAsia="IRNazanin" w:cs="IRNazanin"/>
          <w:lang w:bidi="fa-IR"/>
          <w:color w:val="111111"/>
          <w:sz w:val="28"/>
          <w:szCs w:val="28"/>
          <w:rtl/>
        </w:rPr>
        <w:t xml:space="preserve">تحدید السنّ الموت،فلا اعتبار بما بعده و إن طال</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 قوله«یمکن»إلی قوله«من غیر زیادة»معناه:یمکن وقوع الغسل للصبیّ الذی أکمل الثلاث حین الموت فی الزمان المحدود للتغسیل لا فی زمان أزید منه.</w:t>
      </w:r>
    </w:p>
    <w:p>
      <w:pPr>
        <w:pStyle w:val="BookText"/>
      </w:pPr>
      <w:r>
        <w:rPr>
          <w:rFonts w:ascii="IRNazanin" w:hAnsi="IRNazanin" w:eastAsia="IRNazanin" w:cs="IRNazanin"/>
          <w:lang w:bidi="fa-IR"/>
          <w:color w:val="111111"/>
          <w:sz w:val="28"/>
          <w:szCs w:val="28"/>
          <w:rtl/>
        </w:rPr>
        <w:t xml:space="preserve">یمکن وقوع الغسل لولد الثلاث تامّة من غیر زیادة،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09" w:name="pg19794_203101"/>
    <w:bookmarkEnd w:id="109"/>
    <w:p>
      <w:pPr>
        <w:pStyle w:val="BookText"/>
      </w:pPr>
      <w:r>
        <w:rPr>
          <w:rFonts w:ascii="IRNazanin" w:hAnsi="IRNazanin" w:eastAsia="IRNazanin" w:cs="IRNazanin"/>
          <w:lang w:bidi="fa-IR"/>
          <w:color w:val="111111"/>
          <w:sz w:val="28"/>
          <w:szCs w:val="28"/>
          <w:rtl/>
        </w:rPr>
        <w:t xml:space="preserve">فلا یرد</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و أجاب الشارح رحمه اللّه عنه بأنّ الاعتبار فی منتهی الحدّ المذکور هو زمان الموت لا التغسیل إذا اخّر عن الموت.</w:t>
      </w:r>
    </w:p>
    <w:p>
      <w:pPr>
        <w:pStyle w:val="BookText"/>
      </w:pPr>
      <w:r>
        <w:rPr>
          <w:rFonts w:ascii="IRNazanin" w:hAnsi="IRNazanin" w:eastAsia="IRNazanin" w:cs="IRNazanin"/>
          <w:lang w:bidi="fa-IR"/>
          <w:color w:val="111111"/>
          <w:sz w:val="28"/>
          <w:szCs w:val="28"/>
          <w:rtl/>
        </w:rPr>
        <w:t xml:space="preserve">ما قیل:إنّه یعتبر نقصانها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الحاصل أنّ القول بکون منتهی الحدّ قبل ثلاث سنین حتّی یقع الغسل قبل تمام السنوات المذکورة لا وجه له.</w:t>
      </w:r>
    </w:p>
    <w:p>
      <w:pPr>
        <w:pStyle w:val="BookText"/>
      </w:pPr>
      <w:r>
        <w:rPr>
          <w:rFonts w:ascii="IRNazanin" w:hAnsi="IRNazanin" w:eastAsia="IRNazanin" w:cs="IRNazanin"/>
          <w:lang w:bidi="fa-IR"/>
          <w:color w:val="111111"/>
          <w:sz w:val="28"/>
          <w:szCs w:val="28"/>
          <w:rtl/>
        </w:rPr>
        <w:t xml:space="preserve">لیقع الغسل قبل تمامها.</w:t>
      </w:r>
    </w:p>
    <w:p>
      <w:pPr>
        <w:pStyle w:val="Heading6"/>
      </w:pPr>
      <w:bookmarkStart w:id="287" w:name="_Toc147"/>
      <w:r>
        <w:t>(القول فی الشهید)</w:t>
      </w:r>
      <w:bookmarkEnd w:id="287"/>
    </w:p>
    <w:p>
      <w:pPr>
        <w:pStyle w:val="BookText"/>
      </w:pPr>
      <w:r>
        <w:rPr>
          <w:rFonts w:ascii="IRNazanin" w:hAnsi="IRNazanin" w:eastAsia="IRNazanin" w:cs="IRNazanin"/>
          <w:lang w:bidi="fa-IR"/>
          <w:color w:val="111111"/>
          <w:sz w:val="28"/>
          <w:szCs w:val="28"/>
          <w:rtl/>
        </w:rPr>
        <w:t xml:space="preserve">(و الشهید</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الشهید و الشهید:القتیل فی سبیل اللّه ج شهداء و الاسم«الشهادة»،سمّی شهیدا لسقوطه علی الشاهدة أی الأرض أو لأنّه حیّ عند ربّه حاضر(أقرب الموارد).</w:t>
      </w:r>
    </w:p>
    <w:p>
      <w:pPr>
        <w:pStyle w:val="BookText"/>
      </w:pPr>
      <w:r>
        <w:rPr>
          <w:rFonts w:ascii="IRNazanin" w:hAnsi="IRNazanin" w:eastAsia="IRNazanin" w:cs="IRNazanin"/>
          <w:lang w:bidi="fa-IR"/>
          <w:color w:val="111111"/>
          <w:sz w:val="28"/>
          <w:szCs w:val="28"/>
          <w:rtl/>
        </w:rPr>
        <w:t xml:space="preserve">أقول:لا یخفی أنّ مقام الشهادة من أعظم المقامات العلیّة التی لا ینالها إلاّ الصلحاء و السعداء و الذین تشملهم الألطاف الخفیّة الإلهیّة،رزقنا اللّه تعالی إیّاها،و لا جعل موتنا حتف الأنف فی فراشنا.</w:t>
      </w:r>
    </w:p>
    <w:p>
      <w:pPr>
        <w:pStyle w:val="BookText"/>
      </w:pPr>
      <w:r>
        <w:rPr>
          <w:rFonts w:ascii="Amiri" w:hAnsi="Amiri" w:eastAsia="Amiri" w:cs="Amiri"/>
          <w:lang w:bidi="ar-SA"/>
          <w:color w:val="111111"/>
          <w:sz w:val="28"/>
          <w:szCs w:val="28"/>
          <w:rtl/>
        </w:rPr>
        <w:t xml:space="preserve">و عن النبیّ صلّی اللّه علیه و آله:فوق کلّ برّ برّ حتّی یقتل الرجل فی سبیل اللّه،فلیس فوقه برّ.</w:t>
      </w:r>
    </w:p>
    <w:p>
      <w:pPr>
        <w:pStyle w:val="BookText"/>
      </w:pPr>
      <w:r>
        <w:rPr>
          <w:rFonts w:ascii="IRNazanin" w:hAnsi="IRNazanin" w:eastAsia="IRNazanin" w:cs="IRNazanin"/>
          <w:lang w:bidi="fa-IR"/>
          <w:color w:val="111111"/>
          <w:sz w:val="28"/>
          <w:szCs w:val="28"/>
          <w:rtl/>
        </w:rPr>
        <w:t xml:space="preserve">و لا یخفی أنّ الشهید علی قسمین:</w:t>
      </w:r>
    </w:p>
    <w:p>
      <w:pPr>
        <w:pStyle w:val="BookText"/>
      </w:pPr>
      <w:r>
        <w:rPr>
          <w:rFonts w:ascii="IRNazanin" w:hAnsi="IRNazanin" w:eastAsia="IRNazanin" w:cs="IRNazanin"/>
          <w:lang w:bidi="fa-IR"/>
          <w:color w:val="111111"/>
          <w:sz w:val="28"/>
          <w:szCs w:val="28"/>
          <w:rtl/>
        </w:rPr>
        <w:t xml:space="preserve">الأوّل:المسلم المقتول فی معرکة القتال الذی أمر به النبیّ صلّی اللّه علیه و آله أو الإمام علیه السّلام أو نائبهما الخاصّ.</w:t>
      </w:r>
    </w:p>
    <w:p>
      <w:pPr>
        <w:pStyle w:val="BookText"/>
      </w:pPr>
      <w:r>
        <w:rPr>
          <w:rFonts w:ascii="IRNazanin" w:hAnsi="IRNazanin" w:eastAsia="IRNazanin" w:cs="IRNazanin"/>
          <w:lang w:bidi="fa-IR"/>
          <w:color w:val="111111"/>
          <w:sz w:val="28"/>
          <w:szCs w:val="28"/>
          <w:rtl/>
        </w:rPr>
        <w:t xml:space="preserve">الثانی:المسلم المقتول فی الجهاد مع الکفّار الذین یخاف منهم علی بیضة الإسلام فی زمان الغیبة.</w:t>
      </w:r>
    </w:p>
    <w:p>
      <w:pPr>
        <w:pStyle w:val="BookText"/>
      </w:pPr>
      <w:r>
        <w:rPr>
          <w:rFonts w:ascii="IRNazanin" w:hAnsi="IRNazanin" w:eastAsia="IRNazanin" w:cs="IRNazanin"/>
          <w:lang w:bidi="fa-IR"/>
          <w:color w:val="111111"/>
          <w:sz w:val="28"/>
          <w:szCs w:val="28"/>
          <w:rtl/>
        </w:rPr>
        <w:t xml:space="preserve">و فی القسم الأخیر وقع الخلاف بین الفقهاء و أنّ هذا المقتول هل یجب تغسیله و تکفینه أم لا و إن کان له ثواب الشهید مثل المبطون و الغریق.</w:t>
      </w:r>
    </w:p>
    <w:p>
      <w:pPr>
        <w:pStyle w:val="BookText"/>
      </w:pPr>
      <w:r>
        <w:rPr>
          <w:rFonts w:ascii="IRNazanin" w:hAnsi="IRNazanin" w:eastAsia="IRNazanin" w:cs="IRNazanin"/>
          <w:lang w:bidi="fa-IR"/>
          <w:color w:val="111111"/>
          <w:sz w:val="28"/>
          <w:szCs w:val="28"/>
          <w:rtl/>
        </w:rPr>
        <w:t xml:space="preserve">) -و هو المسلم.......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بحکمه</w:t>
      </w:r>
      <w:r>
        <w:rPr>
          <w:rStyle w:val="FootnoteReference"/>
        </w:rPr>
        <w:footnoteReference w:id="1561"/>
      </w:r>
      <w:r>
        <w:rPr>
          <w:rFonts w:ascii="IRNazanin" w:hAnsi="IRNazanin" w:eastAsia="IRNazanin" w:cs="IRNazanin"/>
          <w:lang w:bidi="fa-IR"/>
          <w:color w:val="111111"/>
          <w:sz w:val="28"/>
          <w:szCs w:val="28"/>
          <w:rtl/>
        </w:rPr>
        <w:t xml:space="preserve">المیّت فی معرکة قتال أمر به النبیّ صلّی اللّه علیه و آله أو الإمام علیه السّلام أو نائبهما الخاصّ</w:t>
      </w:r>
      <w:r>
        <w:rPr>
          <w:rStyle w:val="FootnoteReference"/>
        </w:rPr>
        <w:footnoteReference w:id="1562"/>
      </w:r>
      <w:r>
        <w:rPr>
          <w:rFonts w:ascii="IRNazanin" w:hAnsi="IRNazanin" w:eastAsia="IRNazanin" w:cs="IRNazanin"/>
          <w:lang w:bidi="fa-IR"/>
          <w:color w:val="111111"/>
          <w:sz w:val="28"/>
          <w:szCs w:val="28"/>
          <w:rtl/>
        </w:rPr>
        <w:t xml:space="preserve">و هو</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و الحاصل من معنی العبارة هو أنّ المراد من«الشهید»هو الذی یقتل بسبب قتال أمر به النبیّ صلّی اللّه علیه و آله أو الإمام علیه السّلام أو نائبهما الخاصّ و هو فی حزبهما الذین یقاتلون الکفّار،و علی هذا لو قتل المسلم فی معرکة القتال و هو فی حزب الکفّار یقاتل لهم خرج عن موضوع المسألة.</w:t>
      </w:r>
    </w:p>
    <w:p>
      <w:pPr>
        <w:pStyle w:val="BookText"/>
      </w:pPr>
      <w:r>
        <w:rPr>
          <w:rFonts w:ascii="IRNazanin" w:hAnsi="IRNazanin" w:eastAsia="IRNazanin" w:cs="IRNazanin"/>
          <w:lang w:bidi="fa-IR"/>
          <w:color w:val="111111"/>
          <w:sz w:val="28"/>
          <w:szCs w:val="28"/>
          <w:rtl/>
        </w:rPr>
        <w:t xml:space="preserve">فی حزبهما بسببه،أو قتل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جهاد مأمور به حال الغیبة،کما لو دهم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المراد منه هنا:غلب و ازدحم.</w:t>
      </w:r>
    </w:p>
    <w:p>
      <w:pPr>
        <w:pStyle w:val="BookText"/>
      </w:pPr>
      <w:r>
        <w:rPr>
          <w:rFonts w:ascii="IRNazanin" w:hAnsi="IRNazanin" w:eastAsia="IRNazanin" w:cs="IRNazanin"/>
          <w:lang w:bidi="fa-IR"/>
          <w:color w:val="111111"/>
          <w:sz w:val="28"/>
          <w:szCs w:val="28"/>
          <w:rtl/>
        </w:rPr>
        <w:t xml:space="preserve">علی المسلمین.......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w:t>
      </w:r>
      <w:r>
        <w:rPr>
          <w:rStyle w:val="FootnoteReference"/>
        </w:rPr>
        <w:footnoteReference w:id="1564"/>
      </w:r>
      <w:r>
        <w:rPr>
          <w:rFonts w:ascii="IRNazanin" w:hAnsi="IRNazanin" w:eastAsia="IRNazanin" w:cs="IRNazanin"/>
          <w:lang w:bidi="fa-IR"/>
          <w:color w:val="111111"/>
          <w:sz w:val="28"/>
          <w:szCs w:val="28"/>
          <w:rtl/>
        </w:rPr>
        <w:t xml:space="preserve">یخاف منه علی بیضة</w:t>
      </w:r>
      <w:r>
        <w:rPr>
          <w:rStyle w:val="FootnoteReference"/>
        </w:rPr>
        <w:footnoteReference w:id="1565"/>
      </w:r>
    </w:p>
    <w:p>
      <w:pPr>
        <w:pStyle w:val="BookText"/>
      </w:pPr>
      <w:r>
        <w:rPr>
          <w:rFonts w:ascii="Amiri" w:hAnsi="Amiri" w:eastAsia="Amiri" w:cs="Amiri"/>
          <w:lang w:bidi="ar-SA"/>
          <w:color w:val="111111"/>
          <w:sz w:val="28"/>
          <w:szCs w:val="28"/>
          <w:rtl/>
        </w:rPr>
        <w:t xml:space="preserve">و المراد منها هنا هو ساحة الإسلام.</w:t>
      </w:r>
    </w:p>
    <w:p>
      <w:pPr>
        <w:pStyle w:val="BookText"/>
      </w:pPr>
      <w:r>
        <w:rPr>
          <w:rFonts w:ascii="IRNazanin" w:hAnsi="IRNazanin" w:eastAsia="IRNazanin" w:cs="IRNazanin"/>
          <w:lang w:bidi="fa-IR"/>
          <w:color w:val="111111"/>
          <w:sz w:val="28"/>
          <w:szCs w:val="28"/>
          <w:rtl/>
        </w:rPr>
        <w:t xml:space="preserve">الإسلام فاضطرّوا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 جهادهم بدون الإمام علیه السّلام أو نائبه علی خلاف فی هذا القسم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،سمّی بذلک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،لأنّه مشهود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بالمغفرة و الجنّة- (لا یغسّل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یکفّن،بل یصلّی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علیه)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یدفن بثیابه و دمائه و ینزع عنه الفرو</w:t>
      </w:r>
      <w:r>
        <w:rPr>
          <w:rStyle w:val="FootnoteReference"/>
        </w:rPr>
        <w:footnoteReference w:id="1566"/>
      </w:r>
      <w:r>
        <w:rPr>
          <w:rFonts w:ascii="IRNazanin" w:hAnsi="IRNazanin" w:eastAsia="IRNazanin" w:cs="IRNazanin"/>
          <w:lang w:bidi="fa-IR"/>
          <w:color w:val="111111"/>
          <w:sz w:val="28"/>
          <w:szCs w:val="28"/>
          <w:rtl/>
        </w:rPr>
        <w:t xml:space="preserve">،و الجلود کالخفّین</w:t>
      </w:r>
      <w:r>
        <w:rPr>
          <w:rStyle w:val="FootnoteReference"/>
        </w:rPr>
        <w:footnoteReference w:id="1567"/>
      </w:r>
      <w:r>
        <w:rPr>
          <w:rFonts w:ascii="IRNazanin" w:hAnsi="IRNazanin" w:eastAsia="IRNazanin" w:cs="IRNazanin"/>
          <w:lang w:bidi="fa-IR"/>
          <w:color w:val="111111"/>
          <w:sz w:val="28"/>
          <w:szCs w:val="28"/>
          <w:rtl/>
        </w:rPr>
        <w:t xml:space="preserve">و إن أصابهما</w:t>
      </w:r>
      <w:r>
        <w:rPr>
          <w:rStyle w:val="FootnoteReference"/>
        </w:rPr>
        <w:footnoteReference w:id="1568"/>
      </w:r>
      <w:r>
        <w:rPr>
          <w:rFonts w:ascii="IRNazanin" w:hAnsi="IRNazanin" w:eastAsia="IRNazanin" w:cs="IRNazanin"/>
          <w:lang w:bidi="fa-IR"/>
          <w:color w:val="111111"/>
          <w:sz w:val="28"/>
          <w:szCs w:val="28"/>
          <w:rtl/>
        </w:rPr>
        <w:t xml:space="preserve">الدم.</w:t>
      </w:r>
    </w:p>
    <w:p>
      <w:pPr>
        <w:pStyle w:val="BookText"/>
      </w:pPr>
      <w:r>
        <w:rPr>
          <w:rFonts w:ascii="IRNazanin" w:hAnsi="IRNazanin" w:eastAsia="IRNazanin" w:cs="IRNazanin"/>
          <w:lang w:bidi="fa-IR"/>
          <w:color w:val="111111"/>
          <w:sz w:val="28"/>
          <w:szCs w:val="28"/>
          <w:rtl/>
        </w:rPr>
        <w:t xml:space="preserve">و من خرج عمّا ذکرناه</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محمّد بن یعقوب بإسناده عن أبان بن تغلب قال:سألت أبا عبد اللّه علیه السّلام عن الذی یقتل فی سبیل اللّه أ یغسّل و یکفّن و یحنّط؟قال:یدفن کما هو فی ثیابه إلاّ أن یکون به رمق،(فإن کان به رمق)ثمّ مات فإنّه یغسّل و یکفّن و یحنّط و یصلّی علیه...إلخ(الوسائل:ج 2 ص 700 ب 14 من أبواب غسل المیّت من کتاب الطهارة ح 7).</w:t>
      </w:r>
    </w:p>
    <w:p>
      <w:pPr>
        <w:pStyle w:val="BookText"/>
      </w:pPr>
      <w:r>
        <w:rPr>
          <w:rFonts w:ascii="IRNazanin" w:hAnsi="IRNazanin" w:eastAsia="IRNazanin" w:cs="IRNazanin"/>
          <w:lang w:bidi="fa-IR"/>
          <w:color w:val="111111"/>
          <w:sz w:val="28"/>
          <w:szCs w:val="28"/>
          <w:rtl/>
        </w:rPr>
        <w:t xml:space="preserve">یجب تغسیله و تکفینه و إن أطلق علیه اسم الشهید فی بعض الأخبار کالمطعون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الطاعون:الوباء،و فی الصحاح:الموت من الوباء(أقرب الموارد).</w:t>
      </w:r>
    </w:p>
    <w:p>
      <w:pPr>
        <w:pStyle w:val="BookText"/>
      </w:pPr>
      <w:r>
        <w:rPr>
          <w:rFonts w:ascii="IRNazanin" w:hAnsi="IRNazanin" w:eastAsia="IRNazanin" w:cs="IRNazanin"/>
          <w:lang w:bidi="fa-IR"/>
          <w:color w:val="111111"/>
          <w:sz w:val="28"/>
          <w:szCs w:val="28"/>
          <w:rtl/>
        </w:rPr>
        <w:t xml:space="preserve">و المبطون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الغریق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المهدوم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r>
        <w:rPr>
          <w:rStyle w:val="FootnoteReference"/>
        </w:rPr>
        <w:footnoteReference w:id="1570"/>
      </w:r>
      <w:r>
        <w:rPr>
          <w:rFonts w:ascii="IRNazanin" w:hAnsi="IRNazanin" w:eastAsia="IRNazanin" w:cs="IRNazanin"/>
          <w:lang w:bidi="fa-IR"/>
          <w:color w:val="111111"/>
          <w:sz w:val="28"/>
          <w:szCs w:val="28"/>
          <w:rtl/>
        </w:rPr>
        <w:t xml:space="preserve">و النفساء</w:t>
      </w:r>
      <w:r>
        <w:rPr>
          <w:rStyle w:val="FootnoteReference"/>
        </w:rPr>
        <w:footnoteReference w:id="1571"/>
      </w:r>
      <w:r>
        <w:rPr>
          <w:rFonts w:ascii="IRNazanin" w:hAnsi="IRNazanin" w:eastAsia="IRNazanin" w:cs="IRNazanin"/>
          <w:lang w:bidi="fa-IR"/>
          <w:color w:val="111111"/>
          <w:sz w:val="28"/>
          <w:szCs w:val="28"/>
          <w:rtl/>
        </w:rPr>
        <w:t xml:space="preserve">و المقتول دون ماله</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و قوله«دون»هنا بمعنی عند.</w:t>
      </w:r>
    </w:p>
    <w:p>
      <w:pPr>
        <w:pStyle w:val="BookText"/>
      </w:pPr>
      <w:r>
        <w:rPr>
          <w:rFonts w:ascii="IRNazanin" w:hAnsi="IRNazanin" w:eastAsia="IRNazanin" w:cs="IRNazanin"/>
          <w:lang w:bidi="fa-IR"/>
          <w:color w:val="111111"/>
          <w:sz w:val="28"/>
          <w:szCs w:val="28"/>
          <w:rtl/>
        </w:rPr>
        <w:t xml:space="preserve">و أهله من قطّاع الطریق و غیرهم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مات غریبا مات شهیدا.</w:t>
      </w:r>
    </w:p>
    <w:p>
      <w:pPr>
        <w:pStyle w:val="BookText"/>
      </w:pPr>
      <w:r>
        <w:rPr>
          <w:rFonts w:ascii="IRNazanin" w:hAnsi="IRNazanin" w:eastAsia="IRNazanin" w:cs="IRNazanin"/>
          <w:lang w:bidi="fa-IR"/>
          <w:color w:val="111111"/>
          <w:sz w:val="28"/>
          <w:szCs w:val="28"/>
          <w:rtl/>
        </w:rPr>
        <w:t xml:space="preserve">من مات فی طلب العلم مات شهیدا.</w:t>
      </w:r>
    </w:p>
    <w:p>
      <w:pPr>
        <w:pStyle w:val="BookText"/>
      </w:pPr>
      <w:r>
        <w:rPr>
          <w:rFonts w:ascii="IRNazanin" w:hAnsi="IRNazanin" w:eastAsia="IRNazanin" w:cs="IRNazanin"/>
          <w:lang w:bidi="fa-IR"/>
          <w:color w:val="111111"/>
          <w:sz w:val="28"/>
          <w:szCs w:val="28"/>
          <w:rtl/>
        </w:rPr>
        <w:t xml:space="preserve">من مات یوم الجمعة مات شهیدا.</w:t>
      </w:r>
    </w:p>
    <w:p>
      <w:pPr>
        <w:pStyle w:val="BookText"/>
      </w:pPr>
      <w:r>
        <w:rPr>
          <w:rFonts w:ascii="IRNazanin" w:hAnsi="IRNazanin" w:eastAsia="IRNazanin" w:cs="IRNazanin"/>
          <w:lang w:bidi="fa-IR"/>
          <w:color w:val="111111"/>
          <w:sz w:val="28"/>
          <w:szCs w:val="28"/>
          <w:rtl/>
        </w:rPr>
        <w:t xml:space="preserve">و غیرها ممّا یدلّ علی کون المیّت فی هذه الموارد بمنزلة الشهید لا بمعنی الشهید الذی لا یجب غسله و لا تکفینه.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تجب إزالة النجاسة) العرضیّة</w:t>
      </w:r>
      <w:r>
        <w:rPr>
          <w:rStyle w:val="FootnoteReference"/>
        </w:rPr>
        <w:footnoteReference w:id="1573"/>
      </w:r>
      <w:r>
        <w:rPr>
          <w:rFonts w:ascii="IRNazanin" w:hAnsi="IRNazanin" w:eastAsia="IRNazanin" w:cs="IRNazanin"/>
          <w:lang w:bidi="fa-IR"/>
          <w:color w:val="111111"/>
          <w:sz w:val="28"/>
          <w:szCs w:val="28"/>
          <w:rtl/>
        </w:rPr>
        <w:t xml:space="preserve">(عن بدنه) أوّلا قبل الشروع فی غسله.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0" w:name="pg19794_203106"/>
    <w:bookmarkEnd w:id="110"/>
    <w:p>
      <w:pPr>
        <w:pStyle w:val="Heading6"/>
      </w:pPr>
      <w:bookmarkStart w:id="288" w:name="_Toc148"/>
      <w:r>
        <w:t>(مستحبّات الغسل)</w:t>
      </w:r>
      <w:bookmarkEnd w:id="288"/>
    </w:p>
    <w:p>
      <w:pPr>
        <w:pStyle w:val="BookText"/>
      </w:pPr>
      <w:r>
        <w:rPr>
          <w:rFonts w:ascii="Amiri" w:hAnsi="Amiri" w:eastAsia="Amiri" w:cs="Amiri"/>
          <w:lang w:bidi="ar-SA"/>
          <w:color w:val="111111"/>
          <w:sz w:val="28"/>
          <w:szCs w:val="28"/>
          <w:rtl/>
        </w:rPr>
        <w:t xml:space="preserve">(و یستحبّ</w:t>
      </w:r>
      <w:r>
        <w:rPr>
          <w:rStyle w:val="FootnoteReference"/>
        </w:rPr>
        <w:footnoteReference w:id="1574"/>
      </w:r>
      <w:r>
        <w:rPr>
          <w:rFonts w:ascii="IRNazanin" w:hAnsi="IRNazanin" w:eastAsia="IRNazanin" w:cs="IRNazanin"/>
          <w:lang w:bidi="fa-IR"/>
          <w:color w:val="111111"/>
          <w:sz w:val="28"/>
          <w:szCs w:val="28"/>
          <w:rtl/>
        </w:rPr>
        <w:t xml:space="preserve">فتق قمیصه) من الوارث أو من یأذن له</w:t>
      </w:r>
      <w:r>
        <w:rPr>
          <w:rStyle w:val="FootnoteReference"/>
        </w:rPr>
        <w:footnoteReference w:id="1575"/>
      </w:r>
      <w:r>
        <w:rPr>
          <w:rFonts w:ascii="IRNazanin" w:hAnsi="IRNazanin" w:eastAsia="IRNazanin" w:cs="IRNazanin"/>
          <w:lang w:bidi="fa-IR"/>
          <w:color w:val="111111"/>
          <w:sz w:val="28"/>
          <w:szCs w:val="28"/>
          <w:rtl/>
        </w:rPr>
        <w:t xml:space="preserve">، (و نزعه</w:t>
      </w:r>
      <w:r>
        <w:rPr>
          <w:rStyle w:val="FootnoteReference"/>
        </w:rPr>
        <w:footnoteReference w:id="1576"/>
      </w:r>
      <w:r>
        <w:rPr>
          <w:rFonts w:ascii="Amiri" w:hAnsi="Amiri" w:eastAsia="Amiri" w:cs="Amiri"/>
          <w:lang w:bidi="ar-SA"/>
          <w:color w:val="111111"/>
          <w:sz w:val="28"/>
          <w:szCs w:val="28"/>
          <w:rtl/>
        </w:rPr>
        <w:t xml:space="preserve">من تحته) ،لأنّه مظنّة النجاسة.</w:t>
      </w:r>
    </w:p>
    <w:p>
      <w:pPr>
        <w:pStyle w:val="BookText"/>
      </w:pPr>
      <w:r>
        <w:rPr>
          <w:rFonts w:ascii="IRNazanin" w:hAnsi="IRNazanin" w:eastAsia="IRNazanin" w:cs="IRNazanin"/>
          <w:lang w:bidi="fa-IR"/>
          <w:color w:val="111111"/>
          <w:sz w:val="28"/>
          <w:szCs w:val="28"/>
          <w:rtl/>
        </w:rPr>
        <w:t xml:space="preserve">و یجوز غسله</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یعنی و لا مانع من غسل المیّت فی قمیصه.</w:t>
      </w:r>
    </w:p>
    <w:p>
      <w:pPr>
        <w:pStyle w:val="BookText"/>
      </w:pPr>
      <w:r>
        <w:rPr>
          <w:rFonts w:ascii="IRNazanin" w:hAnsi="IRNazanin" w:eastAsia="IRNazanin" w:cs="IRNazanin"/>
          <w:lang w:bidi="fa-IR"/>
          <w:color w:val="111111"/>
          <w:sz w:val="28"/>
          <w:szCs w:val="28"/>
          <w:rtl/>
        </w:rPr>
        <w:t xml:space="preserve">فیه،بل هو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*قال جمال الدین رحمه اللّه:کون هذا مذهب الأکثر غیر ظاهر،بل القائل به من غیر جمع من المتأخّرین نادر،و لا أعلمه سوی ما نقل عن ابن أبی عقیل أنّه قال:السنّة تغسیله فی قمیصه...إلخ.</w:t>
      </w:r>
    </w:p>
    <w:p>
      <w:pPr>
        <w:pStyle w:val="BookText"/>
      </w:pPr>
      <w:r>
        <w:rPr>
          <w:rFonts w:ascii="IRNazanin" w:hAnsi="IRNazanin" w:eastAsia="IRNazanin" w:cs="IRNazanin"/>
          <w:lang w:bidi="fa-IR"/>
          <w:color w:val="111111"/>
          <w:sz w:val="28"/>
          <w:szCs w:val="28"/>
          <w:rtl/>
        </w:rPr>
        <w:t xml:space="preserve">أفضل عند الأکثر،و یطهر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بطهره من غیر عصر.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تقدیر نزعه تستر عورته</w:t>
      </w:r>
      <w:r>
        <w:rPr>
          <w:rStyle w:val="FootnoteReference"/>
        </w:rPr>
        <w:footnoteReference w:id="1578"/>
      </w:r>
      <w:r>
        <w:rPr>
          <w:rFonts w:ascii="IRNazanin" w:hAnsi="IRNazanin" w:eastAsia="IRNazanin" w:cs="IRNazanin"/>
          <w:lang w:bidi="fa-IR"/>
          <w:color w:val="111111"/>
          <w:sz w:val="28"/>
          <w:szCs w:val="28"/>
          <w:rtl/>
        </w:rPr>
        <w:t xml:space="preserve">وجوبا</w:t>
      </w:r>
      <w:r>
        <w:rPr>
          <w:rStyle w:val="FootnoteReference"/>
        </w:rPr>
        <w:footnoteReference w:id="1579"/>
      </w:r>
      <w:r>
        <w:rPr>
          <w:rFonts w:ascii="Amiri" w:hAnsi="Amiri" w:eastAsia="Amiri" w:cs="Amiri"/>
          <w:lang w:bidi="ar-SA"/>
          <w:color w:val="111111"/>
          <w:sz w:val="28"/>
          <w:szCs w:val="28"/>
          <w:rtl/>
        </w:rPr>
        <w:t xml:space="preserve">به أو بخرقة،و هو</w:t>
      </w:r>
      <w:r>
        <w:rPr>
          <w:rStyle w:val="FootnoteReference"/>
        </w:rPr>
        <w:footnoteReference w:id="1580"/>
      </w:r>
      <w:r>
        <w:rPr>
          <w:rFonts w:ascii="IRNazanin" w:hAnsi="IRNazanin" w:eastAsia="IRNazanin" w:cs="IRNazanin"/>
          <w:lang w:bidi="fa-IR"/>
          <w:color w:val="111111"/>
          <w:sz w:val="28"/>
          <w:szCs w:val="28"/>
          <w:rtl/>
        </w:rPr>
        <w:t xml:space="preserve">أمکن للغسل إلاّ أن یکون الغاسل غیر مبصر</w:t>
      </w:r>
      <w:r>
        <w:rPr>
          <w:rStyle w:val="FootnoteReference"/>
        </w:rPr>
        <w:footnoteReference w:id="1581"/>
      </w:r>
      <w:r>
        <w:rPr>
          <w:rFonts w:ascii="IRNazanin" w:hAnsi="IRNazanin" w:eastAsia="IRNazanin" w:cs="IRNazanin"/>
          <w:lang w:bidi="fa-IR"/>
          <w:color w:val="111111"/>
          <w:sz w:val="28"/>
          <w:szCs w:val="28"/>
          <w:rtl/>
        </w:rPr>
        <w:t xml:space="preserve">أو واثقا</w:t>
      </w:r>
      <w:r>
        <w:rPr>
          <w:rStyle w:val="FootnoteReference"/>
        </w:rPr>
        <w:footnoteReference w:id="1582"/>
      </w:r>
      <w:r>
        <w:rPr>
          <w:rFonts w:ascii="IRNazanin" w:hAnsi="IRNazanin" w:eastAsia="IRNazanin" w:cs="IRNazanin"/>
          <w:lang w:bidi="fa-IR"/>
          <w:color w:val="111111"/>
          <w:sz w:val="28"/>
          <w:szCs w:val="28"/>
          <w:rtl/>
        </w:rPr>
        <w:t xml:space="preserve">من نفسه بکفّ البصر فیستحبّ</w:t>
      </w:r>
      <w:r>
        <w:rPr>
          <w:rStyle w:val="FootnoteReference"/>
        </w:rPr>
        <w:footnoteReference w:id="1583"/>
      </w:r>
      <w:r>
        <w:rPr>
          <w:rFonts w:ascii="IRNazanin" w:hAnsi="IRNazanin" w:eastAsia="IRNazanin" w:cs="IRNazanin"/>
          <w:lang w:bidi="fa-IR"/>
          <w:color w:val="111111"/>
          <w:sz w:val="28"/>
          <w:szCs w:val="28"/>
          <w:rtl/>
        </w:rPr>
        <w:t xml:space="preserve">استظهارا</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تغسیله</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الساج:شجر یعظم جدّا لا ینبت إلاّ ببلاد الهند و خشبه أسود رزین لا تکاد الأرض تبلیه ج سیجان الواحدة«ساجة»،(أقرب الموارد).</w:t>
      </w:r>
    </w:p>
    <w:p>
      <w:pPr>
        <w:pStyle w:val="BookText"/>
      </w:pPr>
      <w:r>
        <w:rPr>
          <w:rFonts w:ascii="IRNazanin" w:hAnsi="IRNazanin" w:eastAsia="IRNazanin" w:cs="IRNazanin"/>
          <w:lang w:bidi="fa-IR"/>
          <w:color w:val="111111"/>
          <w:sz w:val="28"/>
          <w:szCs w:val="28"/>
          <w:rtl/>
        </w:rPr>
        <w:t xml:space="preserve">علی ساجة) ،و هی لوح من خشب مخصوص.</w:t>
      </w:r>
    </w:p>
    <w:p>
      <w:pPr>
        <w:pStyle w:val="BookText"/>
      </w:pPr>
      <w:r>
        <w:rPr>
          <w:rFonts w:ascii="IRNazanin" w:hAnsi="IRNazanin" w:eastAsia="IRNazanin" w:cs="IRNazanin"/>
          <w:lang w:bidi="fa-IR"/>
          <w:color w:val="111111"/>
          <w:sz w:val="28"/>
          <w:szCs w:val="28"/>
          <w:rtl/>
        </w:rPr>
        <w:t xml:space="preserve">و المراد وضعه</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یعنی أنّ المراد من قوله«تغسیله علی ساجة»هو وضع المیّت علی لوحة من شجر الساج عند التغسیل.</w:t>
      </w:r>
    </w:p>
    <w:p>
      <w:pPr>
        <w:pStyle w:val="BookText"/>
      </w:pPr>
      <w:r>
        <w:rPr>
          <w:rFonts w:ascii="IRNazanin" w:hAnsi="IRNazanin" w:eastAsia="IRNazanin" w:cs="IRNazanin"/>
          <w:lang w:bidi="fa-IR"/>
          <w:color w:val="111111"/>
          <w:sz w:val="28"/>
          <w:szCs w:val="28"/>
          <w:rtl/>
        </w:rPr>
        <w:t xml:space="preserve">علیها أو علی غیرها.......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یؤدّی فائدتها</w:t>
      </w:r>
      <w:r>
        <w:rPr>
          <w:rStyle w:val="FootnoteReference"/>
        </w:rPr>
        <w:footnoteReference w:id="1587"/>
      </w:r>
      <w:r>
        <w:rPr>
          <w:rFonts w:ascii="IRNazanin" w:hAnsi="IRNazanin" w:eastAsia="IRNazanin" w:cs="IRNazanin"/>
          <w:lang w:bidi="fa-IR"/>
          <w:color w:val="111111"/>
          <w:sz w:val="28"/>
          <w:szCs w:val="28"/>
          <w:rtl/>
        </w:rPr>
        <w:t xml:space="preserve">،حفظا لجسده من التلطّخ،و لیکن</w:t>
      </w:r>
      <w:r>
        <w:rPr>
          <w:rStyle w:val="FootnoteReference"/>
        </w:rPr>
        <w:footnoteReference w:id="1588"/>
      </w:r>
      <w:r>
        <w:rPr>
          <w:rFonts w:ascii="IRNazanin" w:hAnsi="IRNazanin" w:eastAsia="IRNazanin" w:cs="IRNazanin"/>
          <w:lang w:bidi="fa-IR"/>
          <w:color w:val="111111"/>
          <w:sz w:val="28"/>
          <w:szCs w:val="28"/>
          <w:rtl/>
        </w:rPr>
        <w:t xml:space="preserve">علی مرتفع و مکان الرجلین منحدرا.</w:t>
      </w:r>
    </w:p>
    <w:p>
      <w:pPr>
        <w:pStyle w:val="BookText"/>
      </w:pPr>
      <w:r>
        <w:rPr>
          <w:rFonts w:ascii="IRNazanin" w:hAnsi="IRNazanin" w:eastAsia="IRNazanin" w:cs="IRNazanin"/>
          <w:lang w:bidi="fa-IR"/>
          <w:color w:val="111111"/>
          <w:sz w:val="28"/>
          <w:szCs w:val="28"/>
          <w:rtl/>
        </w:rPr>
        <w:t xml:space="preserve">(و مستقبل</w:t>
      </w:r>
      <w:r>
        <w:rPr>
          <w:rStyle w:val="FootnoteReference"/>
        </w:rPr>
        <w:footnoteReference w:id="1589"/>
      </w:r>
      <w:r>
        <w:rPr>
          <w:rFonts w:ascii="IRNazanin" w:hAnsi="IRNazanin" w:eastAsia="IRNazanin" w:cs="IRNazanin"/>
          <w:lang w:bidi="fa-IR"/>
          <w:color w:val="111111"/>
          <w:sz w:val="28"/>
          <w:szCs w:val="28"/>
          <w:rtl/>
        </w:rPr>
        <w:t xml:space="preserve">القبلة) ،و فی«الدروس»</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درس:کیفیّة الغسل إزالة النجاسة عن بدنه أوّلا،ثمّ النیّة و تغسیله بماء السدر،ثمّ بماء الکافور،ثمّ بالقراح مرتّبا کغسل الجنابة،و توجیهه إلی القبلة کالمحتضر علی الاقرب مستور العورة...إلخ.</w:t>
      </w:r>
    </w:p>
    <w:p>
      <w:pPr>
        <w:pStyle w:val="BookText"/>
      </w:pPr>
      <w:r>
        <w:rPr>
          <w:rFonts w:ascii="IRNazanin" w:hAnsi="IRNazanin" w:eastAsia="IRNazanin" w:cs="IRNazanin"/>
          <w:lang w:bidi="fa-IR"/>
          <w:color w:val="111111"/>
          <w:sz w:val="28"/>
          <w:szCs w:val="28"/>
          <w:rtl/>
        </w:rPr>
        <w:t xml:space="preserve">یجب الاستقبال،و مال إلیه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 الذکری،و استقرب عدمه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 البیان،و هو قویّ.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تثلیث الغسلات</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و الحاصل أنّ الغسل لرأسه و یمینه و یساره یثلّث عند کلّ واحد من الأغسال الثلاثة بالسدر و الکافور و الماء القراح،فیکون مجموع الغسلات لکلّ عضو تسع غسلات.</w:t>
      </w:r>
    </w:p>
    <w:p>
      <w:pPr>
        <w:pStyle w:val="BookText"/>
      </w:pPr>
      <w:r>
        <w:rPr>
          <w:rFonts w:ascii="IRNazanin" w:hAnsi="IRNazanin" w:eastAsia="IRNazanin" w:cs="IRNazanin"/>
          <w:lang w:bidi="fa-IR"/>
          <w:color w:val="111111"/>
          <w:sz w:val="28"/>
          <w:szCs w:val="28"/>
          <w:rtl/>
        </w:rPr>
        <w:t xml:space="preserve">) بأن یغسل کلّ عضو من الأعضاء الثلاثة ثلاثا ثلاثا فی کلّ غسلة.</w:t>
      </w:r>
    </w:p>
    <w:p>
      <w:pPr>
        <w:pStyle w:val="BookText"/>
      </w:pPr>
      <w:r>
        <w:rPr>
          <w:rFonts w:ascii="IRNazanin" w:hAnsi="IRNazanin" w:eastAsia="IRNazanin" w:cs="IRNazanin"/>
          <w:lang w:bidi="fa-IR"/>
          <w:color w:val="111111"/>
          <w:sz w:val="28"/>
          <w:szCs w:val="28"/>
          <w:rtl/>
        </w:rPr>
        <w:t xml:space="preserve">(و غسل</w:t>
      </w:r>
      <w:r>
        <w:rPr>
          <w:rStyle w:val="FootnoteReference"/>
        </w:rPr>
        <w:footnoteReference w:id="1592"/>
      </w:r>
      <w:r>
        <w:rPr>
          <w:rFonts w:ascii="IRNazanin" w:hAnsi="IRNazanin" w:eastAsia="IRNazanin" w:cs="IRNazanin"/>
          <w:lang w:bidi="fa-IR"/>
          <w:color w:val="111111"/>
          <w:sz w:val="28"/>
          <w:szCs w:val="28"/>
          <w:rtl/>
        </w:rPr>
        <w:t xml:space="preserve">یدیه) أی یدی المیّت إلی نصف الذراع ثلاثا (مع کلّ غسلة</w:t>
      </w:r>
      <w:r>
        <w:rPr>
          <w:rStyle w:val="FootnoteReference"/>
        </w:rPr>
        <w:footnoteReference w:id="15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کذا یستحبّ غسل الغاسل یدیه مع کلّ غسلة إلی المرفقین</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مسح بطنه</w:t>
      </w:r>
      <w:r>
        <w:rPr>
          <w:rStyle w:val="FootnoteReference"/>
        </w:rPr>
        <w:footnoteReference w:id="1595"/>
      </w:r>
      <w:r>
        <w:rPr>
          <w:rFonts w:ascii="IRNazanin" w:hAnsi="IRNazanin" w:eastAsia="IRNazanin" w:cs="IRNazanin"/>
          <w:lang w:bidi="fa-IR"/>
          <w:color w:val="111111"/>
          <w:sz w:val="28"/>
          <w:szCs w:val="28"/>
          <w:rtl/>
        </w:rPr>
        <w:t xml:space="preserve">فی) الغسلتین (الاولیین</w:t>
      </w:r>
      <w:r>
        <w:rPr>
          <w:rStyle w:val="FootnoteReference"/>
        </w:rPr>
        <w:footnoteReference w:id="1596"/>
      </w:r>
      <w:r>
        <w:rPr>
          <w:rFonts w:ascii="IRNazanin" w:hAnsi="IRNazanin" w:eastAsia="IRNazanin" w:cs="IRNazanin"/>
          <w:lang w:bidi="fa-IR"/>
          <w:color w:val="111111"/>
          <w:sz w:val="28"/>
          <w:szCs w:val="28"/>
          <w:rtl/>
        </w:rPr>
        <w:t xml:space="preserve">) قبلهما تحفّظا من خروج شیء بعد الغسل</w:t>
      </w:r>
      <w:r>
        <w:rPr>
          <w:rStyle w:val="FootnoteReference"/>
        </w:rPr>
        <w:footnoteReference w:id="1597"/>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القوّة الماسکة</w:t>
      </w:r>
      <w:r>
        <w:rPr>
          <w:rStyle w:val="FootnoteReference"/>
        </w:rPr>
        <w:footnoteReference w:id="1598"/>
      </w:r>
      <w:r>
        <w:rPr>
          <w:rFonts w:ascii="IRNazanin" w:hAnsi="IRNazanin" w:eastAsia="IRNazanin" w:cs="IRNazanin"/>
          <w:lang w:bidi="fa-IR"/>
          <w:color w:val="111111"/>
          <w:sz w:val="28"/>
          <w:szCs w:val="28"/>
          <w:rtl/>
        </w:rPr>
        <w:t xml:space="preserve">إلاّ الحامل التی مات ولدها</w:t>
      </w:r>
      <w:r>
        <w:rPr>
          <w:rStyle w:val="FootnoteReference"/>
        </w:rPr>
        <w:footnoteReference w:id="1599"/>
      </w:r>
      <w:r>
        <w:rPr>
          <w:rFonts w:ascii="Amiri" w:hAnsi="Amiri" w:eastAsia="Amiri" w:cs="Amiri"/>
          <w:lang w:bidi="ar-SA"/>
          <w:color w:val="111111"/>
          <w:sz w:val="28"/>
          <w:szCs w:val="28"/>
          <w:rtl/>
        </w:rPr>
        <w:t xml:space="preserve">،فإنّها</w:t>
      </w:r>
      <w:r>
        <w:rPr>
          <w:rStyle w:val="FootnoteReference"/>
        </w:rPr>
        <w:footnoteReference w:id="1600"/>
      </w:r>
      <w:r>
        <w:rPr>
          <w:rFonts w:ascii="IRNazanin" w:hAnsi="IRNazanin" w:eastAsia="IRNazanin" w:cs="IRNazanin"/>
          <w:lang w:bidi="fa-IR"/>
          <w:color w:val="111111"/>
          <w:sz w:val="28"/>
          <w:szCs w:val="28"/>
          <w:rtl/>
        </w:rPr>
        <w:t xml:space="preserve">لا تمسح حذرا من الإجهاض</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تنشیفه</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و السابع من المستحبّات هو تنشیف بدن المیّت بعد إکمال الأغسال الثلاثة.</w:t>
      </w:r>
    </w:p>
    <w:p>
      <w:pPr>
        <w:pStyle w:val="BookText"/>
      </w:pPr>
      <w:r>
        <w:rPr>
          <w:rFonts w:ascii="IRNazanin" w:hAnsi="IRNazanin" w:eastAsia="IRNazanin" w:cs="IRNazanin"/>
          <w:lang w:bidi="fa-IR"/>
          <w:color w:val="111111"/>
          <w:sz w:val="28"/>
          <w:szCs w:val="28"/>
          <w:rtl/>
        </w:rPr>
        <w:t xml:space="preserve">) بعد الفراغ من الغسل (بثوب) صونا للکفن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البلل.</w:t>
      </w:r>
    </w:p>
    <w:p>
      <w:pPr>
        <w:pStyle w:val="BookText"/>
      </w:pPr>
      <w:r>
        <w:rPr>
          <w:rFonts w:ascii="IRNazanin" w:hAnsi="IRNazanin" w:eastAsia="IRNazanin" w:cs="IRNazanin"/>
          <w:lang w:bidi="fa-IR"/>
          <w:color w:val="111111"/>
          <w:sz w:val="28"/>
          <w:szCs w:val="28"/>
          <w:rtl/>
        </w:rPr>
        <w:t xml:space="preserve">(و إرسال الماء</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الکنیف:المرحاض و منه قیل للمذهب کنیف لأنّه یستر قاضی الحاجة(أقرب الموارد).</w:t>
      </w:r>
    </w:p>
    <w:p>
      <w:pPr>
        <w:pStyle w:val="BookText"/>
      </w:pPr>
      <w:r>
        <w:rPr>
          <w:rFonts w:ascii="IRNazanin" w:hAnsi="IRNazanin" w:eastAsia="IRNazanin" w:cs="IRNazanin"/>
          <w:lang w:bidi="fa-IR"/>
          <w:color w:val="111111"/>
          <w:sz w:val="28"/>
          <w:szCs w:val="28"/>
          <w:rtl/>
        </w:rPr>
        <w:t xml:space="preserve">و المراد منه هنا هو المحلّ الذی یعدّ لجمع النجاسات فیه.</w:t>
      </w:r>
    </w:p>
    <w:p>
      <w:pPr>
        <w:pStyle w:val="BookText"/>
      </w:pPr>
      <w:r>
        <w:rPr>
          <w:rFonts w:ascii="IRNazanin" w:hAnsi="IRNazanin" w:eastAsia="IRNazanin" w:cs="IRNazanin"/>
          <w:lang w:bidi="fa-IR"/>
          <w:color w:val="111111"/>
          <w:sz w:val="28"/>
          <w:szCs w:val="28"/>
          <w:rtl/>
        </w:rPr>
        <w:t xml:space="preserve">فی غیر الکنیف) المعدّ للنجاسة،و الأفضل أن یجعل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1" w:name="pg19794_203111"/>
    <w:bookmarkEnd w:id="111"/>
    <w:p>
      <w:pPr>
        <w:pStyle w:val="BookText"/>
      </w:pPr>
      <w:r>
        <w:rPr>
          <w:rFonts w:ascii="IRNazanin" w:hAnsi="IRNazanin" w:eastAsia="IRNazanin" w:cs="IRNazanin"/>
          <w:lang w:bidi="fa-IR"/>
          <w:color w:val="111111"/>
          <w:sz w:val="28"/>
          <w:szCs w:val="28"/>
          <w:rtl/>
        </w:rPr>
        <w:t xml:space="preserve">فی حفرة خاصّة</w:t>
      </w:r>
      <w:r>
        <w:rPr>
          <w:rStyle w:val="FootnoteReference"/>
        </w:rPr>
        <w:footnoteReference w:id="1604"/>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(و ترک رکوبه</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و المراد من رکوب المیّت هو جعله بین رجلیه حین تغسیله.</w:t>
      </w:r>
    </w:p>
    <w:p>
      <w:pPr>
        <w:pStyle w:val="BookText"/>
      </w:pPr>
      <w:r>
        <w:rPr>
          <w:rFonts w:ascii="IRNazanin" w:hAnsi="IRNazanin" w:eastAsia="IRNazanin" w:cs="IRNazanin"/>
          <w:lang w:bidi="fa-IR"/>
          <w:color w:val="111111"/>
          <w:sz w:val="28"/>
          <w:szCs w:val="28"/>
          <w:rtl/>
        </w:rPr>
        <w:t xml:space="preserve">) بأن یجعله الغاسل بین رجلیه (و إقعاده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قلم ظفره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ترجیل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شعره) ،و هو تسریحه.</w:t>
      </w:r>
    </w:p>
    <w:p>
      <w:pPr>
        <w:pStyle w:val="BookText"/>
      </w:pPr>
      <w:r>
        <w:rPr>
          <w:rFonts w:ascii="IRNazanin" w:hAnsi="IRNazanin" w:eastAsia="IRNazanin" w:cs="IRNazanin"/>
          <w:lang w:bidi="fa-IR"/>
          <w:color w:val="111111"/>
          <w:sz w:val="28"/>
          <w:szCs w:val="28"/>
          <w:rtl/>
        </w:rPr>
        <w:t xml:space="preserve">و لو فعل ذلک</w:t>
      </w:r>
      <w:r>
        <w:rPr>
          <w:rStyle w:val="FootnoteReference"/>
        </w:rPr>
        <w:footnoteReference w:id="1606"/>
      </w:r>
      <w:r>
        <w:rPr>
          <w:rFonts w:ascii="IRNazanin" w:hAnsi="IRNazanin" w:eastAsia="IRNazanin" w:cs="IRNazanin"/>
          <w:lang w:bidi="fa-IR"/>
          <w:color w:val="111111"/>
          <w:sz w:val="28"/>
          <w:szCs w:val="28"/>
          <w:rtl/>
        </w:rPr>
        <w:t xml:space="preserve">دفن ما ینفصل من شعره و ظفره معه وجوبا</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6"/>
      </w:pPr>
      <w:bookmarkStart w:id="289" w:name="_Toc149"/>
      <w:r>
        <w:t>(الثالث:أحکام کفن المیّت)</w:t>
      </w:r>
      <w:bookmarkEnd w:id="289"/>
    </w:p>
    <w:p>
      <w:pPr>
        <w:pStyle w:val="Heading6"/>
      </w:pPr>
      <w:bookmarkStart w:id="290" w:name="_Toc150"/>
      <w:r>
        <w:t>(الواجب من الکفن)</w:t>
      </w:r>
      <w:bookmarkEnd w:id="290"/>
    </w:p>
    <w:p>
      <w:pPr>
        <w:pStyle w:val="BookText"/>
      </w:pPr>
      <w:r>
        <w:rPr>
          <w:rFonts w:ascii="IRNazanin" w:hAnsi="IRNazanin" w:eastAsia="IRNazanin" w:cs="IRNazanin"/>
          <w:lang w:bidi="fa-IR"/>
          <w:color w:val="111111"/>
          <w:sz w:val="28"/>
          <w:szCs w:val="28"/>
          <w:rtl/>
        </w:rPr>
        <w:t xml:space="preserve">(الثالث</w:t>
      </w:r>
      <w:r>
        <w:rPr>
          <w:rStyle w:val="FootnoteReference"/>
        </w:rPr>
        <w:footnoteReference w:id="1608"/>
      </w:r>
      <w:r>
        <w:rPr>
          <w:rFonts w:ascii="IRNazanin" w:hAnsi="IRNazanin" w:eastAsia="IRNazanin" w:cs="IRNazanin"/>
          <w:lang w:bidi="fa-IR"/>
          <w:color w:val="111111"/>
          <w:sz w:val="28"/>
          <w:szCs w:val="28"/>
          <w:rtl/>
        </w:rPr>
        <w:t xml:space="preserve">:الکفن</w:t>
      </w:r>
      <w:r>
        <w:rPr>
          <w:rStyle w:val="FootnoteReference"/>
        </w:rPr>
        <w:footnoteReference w:id="1609"/>
      </w:r>
      <w:r>
        <w:rPr>
          <w:rFonts w:ascii="IRNazanin" w:hAnsi="IRNazanin" w:eastAsia="IRNazanin" w:cs="IRNazanin"/>
          <w:lang w:bidi="fa-IR"/>
          <w:color w:val="111111"/>
          <w:sz w:val="28"/>
          <w:szCs w:val="28"/>
          <w:rtl/>
        </w:rPr>
        <w:t xml:space="preserve">،و الواجب منه</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الأوّل:المئزر الذی یستر ما بین السرّة و الرکبة.</w:t>
      </w:r>
    </w:p>
    <w:p>
      <w:pPr>
        <w:pStyle w:val="BookText"/>
      </w:pPr>
      <w:r>
        <w:rPr>
          <w:rFonts w:ascii="IRNazanin" w:hAnsi="IRNazanin" w:eastAsia="IRNazanin" w:cs="IRNazanin"/>
          <w:lang w:bidi="fa-IR"/>
          <w:color w:val="111111"/>
          <w:sz w:val="28"/>
          <w:szCs w:val="28"/>
          <w:rtl/>
        </w:rPr>
        <w:t xml:space="preserve">الثانی:القمیص الذی یصل إلی نصف الساق.</w:t>
      </w:r>
    </w:p>
    <w:p>
      <w:pPr>
        <w:pStyle w:val="BookText"/>
      </w:pPr>
      <w:r>
        <w:rPr>
          <w:rFonts w:ascii="IRNazanin" w:hAnsi="IRNazanin" w:eastAsia="IRNazanin" w:cs="IRNazanin"/>
          <w:lang w:bidi="fa-IR"/>
          <w:color w:val="111111"/>
          <w:sz w:val="28"/>
          <w:szCs w:val="28"/>
          <w:rtl/>
        </w:rPr>
        <w:t xml:space="preserve">الثالث:الإزار الذی یستر جمیع البدن.</w:t>
      </w:r>
    </w:p>
    <w:p>
      <w:pPr>
        <w:pStyle w:val="BookText"/>
      </w:pPr>
      <w:r>
        <w:rPr>
          <w:rFonts w:ascii="Amiri" w:hAnsi="Amiri" w:eastAsia="Amiri" w:cs="Amiri"/>
          <w:lang w:bidi="ar-SA"/>
          <w:color w:val="111111"/>
          <w:sz w:val="28"/>
          <w:szCs w:val="28"/>
          <w:rtl/>
        </w:rPr>
        <w:t xml:space="preserve">) ثلاثة أثواب:</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(مئزر</w:t>
      </w:r>
      <w:r>
        <w:rPr>
          <w:rStyle w:val="FootnoteReference"/>
        </w:rPr>
        <w:footnoteReference w:id="1611"/>
      </w:r>
    </w:p>
    <w:p>
      <w:pPr>
        <w:pStyle w:val="BookText"/>
      </w:pPr>
      <w:r>
        <w:rPr>
          <w:rFonts w:ascii="IRNazanin" w:hAnsi="IRNazanin" w:eastAsia="IRNazanin" w:cs="IRNazanin"/>
          <w:lang w:bidi="fa-IR"/>
          <w:color w:val="111111"/>
          <w:sz w:val="28"/>
          <w:szCs w:val="28"/>
          <w:rtl/>
        </w:rPr>
        <w:t xml:space="preserve">الإزار-بالکسر-:الملحفة،و-کلّ ما سترک(أقرب الموارد).</w:t>
      </w:r>
    </w:p>
    <w:p>
      <w:pPr>
        <w:pStyle w:val="BookText"/>
      </w:pPr>
      <w:r>
        <w:rPr>
          <w:rFonts w:ascii="IRNazanin" w:hAnsi="IRNazanin" w:eastAsia="IRNazanin" w:cs="IRNazanin"/>
          <w:lang w:bidi="fa-IR"/>
          <w:color w:val="111111"/>
          <w:sz w:val="28"/>
          <w:szCs w:val="28"/>
          <w:rtl/>
        </w:rPr>
        <w:t xml:space="preserve">) -بکسر المیم ثمّ الهمزة الساکنة-یستر ما بین السرّة و الرکبة.</w:t>
      </w:r>
    </w:p>
    <w:p>
      <w:pPr>
        <w:pStyle w:val="BookText"/>
      </w:pPr>
      <w:r>
        <w:rPr>
          <w:rFonts w:ascii="IRNazanin" w:hAnsi="IRNazanin" w:eastAsia="IRNazanin" w:cs="IRNazanin"/>
          <w:lang w:bidi="fa-IR"/>
          <w:color w:val="111111"/>
          <w:sz w:val="28"/>
          <w:szCs w:val="28"/>
          <w:rtl/>
        </w:rPr>
        <w:t xml:space="preserve">و یستحبّ أن یستر ما بین صدره</w:t>
      </w:r>
      <w:r>
        <w:rPr>
          <w:rStyle w:val="FootnoteReference"/>
        </w:rPr>
        <w:footnoteReference w:id="1612"/>
      </w:r>
      <w:r>
        <w:rPr>
          <w:rFonts w:ascii="IRNazanin" w:hAnsi="IRNazanin" w:eastAsia="IRNazanin" w:cs="IRNazanin"/>
          <w:lang w:bidi="fa-IR"/>
          <w:color w:val="111111"/>
          <w:sz w:val="28"/>
          <w:szCs w:val="28"/>
          <w:rtl/>
        </w:rPr>
        <w:t xml:space="preserve">و قدمه.</w:t>
      </w:r>
    </w:p>
    <w:p>
      <w:pPr>
        <w:pStyle w:val="BookText"/>
      </w:pPr>
      <w:r>
        <w:rPr>
          <w:rFonts w:ascii="IRNazanin" w:hAnsi="IRNazanin" w:eastAsia="IRNazanin" w:cs="IRNazanin"/>
          <w:lang w:bidi="fa-IR"/>
          <w:color w:val="111111"/>
          <w:sz w:val="28"/>
          <w:szCs w:val="28"/>
          <w:rtl/>
        </w:rPr>
        <w:t xml:space="preserve">(و قمیص</w:t>
      </w:r>
      <w:r>
        <w:rPr>
          <w:rStyle w:val="FootnoteReference"/>
        </w:rPr>
        <w:footnoteReference w:id="1613"/>
      </w:r>
      <w:r>
        <w:rPr>
          <w:rFonts w:ascii="IRNazanin" w:hAnsi="IRNazanin" w:eastAsia="IRNazanin" w:cs="IRNazanin"/>
          <w:lang w:bidi="fa-IR"/>
          <w:color w:val="111111"/>
          <w:sz w:val="28"/>
          <w:szCs w:val="28"/>
          <w:rtl/>
        </w:rPr>
        <w:t xml:space="preserve">) یصل إلی نصف الساق،و إلی القدم أفضل.</w:t>
      </w:r>
    </w:p>
    <w:p>
      <w:pPr>
        <w:pStyle w:val="BookText"/>
      </w:pPr>
      <w:r>
        <w:rPr>
          <w:rFonts w:ascii="IRNazanin" w:hAnsi="IRNazanin" w:eastAsia="IRNazanin" w:cs="IRNazanin"/>
          <w:lang w:bidi="fa-IR"/>
          <w:color w:val="111111"/>
          <w:sz w:val="28"/>
          <w:szCs w:val="28"/>
          <w:rtl/>
        </w:rPr>
        <w:t xml:space="preserve">و یجزی مکانه ثوب ساتر لجمیع البدن</w:t>
      </w:r>
      <w:r>
        <w:rPr>
          <w:rStyle w:val="FootnoteReference"/>
        </w:rPr>
        <w:footnoteReference w:id="1614"/>
      </w:r>
      <w:r>
        <w:rPr>
          <w:rFonts w:ascii="IRNazanin" w:hAnsi="IRNazanin" w:eastAsia="IRNazanin" w:cs="IRNazanin"/>
          <w:lang w:bidi="fa-IR"/>
          <w:color w:val="111111"/>
          <w:sz w:val="28"/>
          <w:szCs w:val="28"/>
          <w:rtl/>
        </w:rPr>
        <w:t xml:space="preserve">علی الأقوی.</w:t>
      </w:r>
    </w:p>
    <w:p>
      <w:pPr>
        <w:pStyle w:val="BookText"/>
      </w:pPr>
      <w:r>
        <w:rPr>
          <w:rFonts w:ascii="IRNazanin" w:hAnsi="IRNazanin" w:eastAsia="IRNazanin" w:cs="IRNazanin"/>
          <w:lang w:bidi="fa-IR"/>
          <w:color w:val="111111"/>
          <w:sz w:val="28"/>
          <w:szCs w:val="28"/>
          <w:rtl/>
        </w:rPr>
        <w:t xml:space="preserve">(و إزار</w:t>
      </w:r>
      <w:r>
        <w:rPr>
          <w:rStyle w:val="FootnoteReference"/>
        </w:rPr>
        <w:footnoteReference w:id="1615"/>
      </w:r>
      <w:r>
        <w:rPr>
          <w:rFonts w:ascii="IRNazanin" w:hAnsi="IRNazanin" w:eastAsia="IRNazanin" w:cs="IRNazanin"/>
          <w:lang w:bidi="fa-IR"/>
          <w:color w:val="111111"/>
          <w:sz w:val="28"/>
          <w:szCs w:val="28"/>
          <w:rtl/>
        </w:rPr>
        <w:t xml:space="preserve">) بکسر الهمزة،و هو ثوب شامل لجمیع البدن.</w:t>
      </w:r>
    </w:p>
    <w:p>
      <w:pPr>
        <w:pStyle w:val="BookText"/>
      </w:pPr>
      <w:r>
        <w:rPr>
          <w:rFonts w:ascii="IRNazanin" w:hAnsi="IRNazanin" w:eastAsia="IRNazanin" w:cs="IRNazanin"/>
          <w:lang w:bidi="fa-IR"/>
          <w:color w:val="111111"/>
          <w:sz w:val="28"/>
          <w:szCs w:val="28"/>
          <w:rtl/>
        </w:rPr>
        <w:t xml:space="preserve">و یستحبّ زیادته</w:t>
      </w:r>
      <w:r>
        <w:rPr>
          <w:rStyle w:val="FootnoteReference"/>
        </w:rPr>
        <w:footnoteReference w:id="1616"/>
      </w:r>
      <w:r>
        <w:rPr>
          <w:rFonts w:ascii="IRNazanin" w:hAnsi="IRNazanin" w:eastAsia="IRNazanin" w:cs="IRNazanin"/>
          <w:lang w:bidi="fa-IR"/>
          <w:color w:val="111111"/>
          <w:sz w:val="28"/>
          <w:szCs w:val="28"/>
          <w:rtl/>
        </w:rPr>
        <w:t xml:space="preserve">علی ذلک طولا بما یمکن شدّه من قبل رأسه و رجلیه،و عرضا بحیث یمکن جعل أحد جانبیه</w:t>
      </w:r>
      <w:r>
        <w:rPr>
          <w:rStyle w:val="FootnoteReference"/>
        </w:rPr>
        <w:footnoteReference w:id="1617"/>
      </w:r>
      <w:r>
        <w:rPr>
          <w:rFonts w:ascii="IRNazanin" w:hAnsi="IRNazanin" w:eastAsia="IRNazanin" w:cs="IRNazanin"/>
          <w:lang w:bidi="fa-IR"/>
          <w:color w:val="111111"/>
          <w:sz w:val="28"/>
          <w:szCs w:val="28"/>
          <w:rtl/>
        </w:rPr>
        <w:t xml:space="preserve">علی الآخر.</w:t>
      </w:r>
    </w:p>
    <w:p>
      <w:pPr>
        <w:pStyle w:val="BookText"/>
      </w:pPr>
      <w:r>
        <w:rPr>
          <w:rFonts w:ascii="IRNazanin" w:hAnsi="IRNazanin" w:eastAsia="IRNazanin" w:cs="IRNazanin"/>
          <w:lang w:bidi="fa-IR"/>
          <w:color w:val="111111"/>
          <w:sz w:val="28"/>
          <w:szCs w:val="28"/>
          <w:rtl/>
        </w:rPr>
        <w:t xml:space="preserve">و یراعی فی جنسها</w:t>
      </w:r>
      <w:r>
        <w:rPr>
          <w:rStyle w:val="FootnoteReference"/>
        </w:rPr>
        <w:footnoteReference w:id="1618"/>
      </w:r>
      <w:r>
        <w:rPr>
          <w:rFonts w:ascii="IRNazanin" w:hAnsi="IRNazanin" w:eastAsia="IRNazanin" w:cs="IRNazanin"/>
          <w:lang w:bidi="fa-IR"/>
          <w:color w:val="111111"/>
          <w:sz w:val="28"/>
          <w:szCs w:val="28"/>
          <w:rtl/>
        </w:rPr>
        <w:t xml:space="preserve">القصد بحسب حال المیّت،و لا یجب الاقتصار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الأدون و إن ماکس</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ماکسه فی البیع مماکسة و مکاسا:شاحّه و استحطّه الثمن و استنقصه إیّاه(أقرب الموارد).</w:t>
      </w:r>
    </w:p>
    <w:p>
      <w:pPr>
        <w:pStyle w:val="BookText"/>
      </w:pPr>
      <w:r>
        <w:rPr>
          <w:rFonts w:ascii="IRNazanin" w:hAnsi="IRNazanin" w:eastAsia="IRNazanin" w:cs="IRNazanin"/>
          <w:lang w:bidi="fa-IR"/>
          <w:color w:val="111111"/>
          <w:sz w:val="28"/>
          <w:szCs w:val="28"/>
          <w:rtl/>
        </w:rPr>
        <w:t xml:space="preserve">الوارث أو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غیر مکلّف.</w:t>
      </w:r>
    </w:p>
    <w:p>
      <w:pPr>
        <w:pStyle w:val="BookText"/>
      </w:pPr>
      <w:r>
        <w:rPr>
          <w:rFonts w:ascii="IRNazanin" w:hAnsi="IRNazanin" w:eastAsia="IRNazanin" w:cs="IRNazanin"/>
          <w:lang w:bidi="fa-IR"/>
          <w:color w:val="111111"/>
          <w:sz w:val="28"/>
          <w:szCs w:val="28"/>
          <w:rtl/>
        </w:rPr>
        <w:t xml:space="preserve">و یعتبر فی کلّ واحد منها</w:t>
      </w:r>
      <w:r>
        <w:rPr>
          <w:rStyle w:val="FootnoteReference"/>
        </w:rPr>
        <w:footnoteReference w:id="1620"/>
      </w:r>
      <w:r>
        <w:rPr>
          <w:rFonts w:ascii="IRNazanin" w:hAnsi="IRNazanin" w:eastAsia="IRNazanin" w:cs="IRNazanin"/>
          <w:lang w:bidi="fa-IR"/>
          <w:color w:val="111111"/>
          <w:sz w:val="28"/>
          <w:szCs w:val="28"/>
          <w:rtl/>
        </w:rPr>
        <w:t xml:space="preserve">أن یستر البدن بحیث لا یحکی ما تحته و کونه</w:t>
      </w:r>
      <w:r>
        <w:rPr>
          <w:rStyle w:val="FootnoteReference"/>
        </w:rPr>
        <w:footnoteReference w:id="1621"/>
      </w:r>
    </w:p>
    <w:p>
      <w:pPr>
        <w:pStyle w:val="BookText"/>
      </w:pPr>
      <w:r>
        <w:rPr>
          <w:rFonts w:ascii="IRNazanin" w:hAnsi="IRNazanin" w:eastAsia="IRNazanin" w:cs="IRNazanin"/>
          <w:lang w:bidi="fa-IR"/>
          <w:color w:val="111111"/>
          <w:sz w:val="28"/>
          <w:szCs w:val="28"/>
          <w:rtl/>
        </w:rPr>
        <w:t xml:space="preserve">و الضمیر فی قوله«کونه»یرجع إلی کلّ واحد من الأثواب.</w:t>
      </w:r>
    </w:p>
    <w:p>
      <w:pPr>
        <w:pStyle w:val="BookText"/>
      </w:pPr>
      <w:r>
        <w:rPr>
          <w:rFonts w:ascii="IRNazanin" w:hAnsi="IRNazanin" w:eastAsia="IRNazanin" w:cs="IRNazanin"/>
          <w:lang w:bidi="fa-IR"/>
          <w:color w:val="111111"/>
          <w:sz w:val="28"/>
          <w:szCs w:val="28"/>
          <w:rtl/>
        </w:rPr>
        <w:t xml:space="preserve">من جنس ما یصلّی فیه الرجل،و أفضله القطن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الأبیض.</w:t>
      </w:r>
    </w:p>
    <w:p>
      <w:pPr>
        <w:pStyle w:val="BookText"/>
      </w:pPr>
      <w:r>
        <w:rPr>
          <w:rFonts w:ascii="IRNazanin" w:hAnsi="IRNazanin" w:eastAsia="IRNazanin" w:cs="IRNazanin"/>
          <w:lang w:bidi="fa-IR"/>
          <w:color w:val="111111"/>
          <w:sz w:val="28"/>
          <w:szCs w:val="28"/>
          <w:rtl/>
        </w:rPr>
        <w:t xml:space="preserve">و فی الجلد</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الأوّل:عدم فهم الجلد من إطلاق الثوب الذی ورد فی الأخبار،لأنّ الثوب فی اللغة اللباس ممّا ینسج من کتان و قطن و غیرهما.</w:t>
      </w:r>
    </w:p>
    <w:p>
      <w:pPr>
        <w:pStyle w:val="BookText"/>
      </w:pPr>
      <w:r>
        <w:rPr>
          <w:rFonts w:ascii="IRNazanin" w:hAnsi="IRNazanin" w:eastAsia="IRNazanin" w:cs="IRNazanin"/>
          <w:lang w:bidi="fa-IR"/>
          <w:color w:val="111111"/>
          <w:sz w:val="28"/>
          <w:szCs w:val="28"/>
          <w:rtl/>
        </w:rPr>
        <w:t xml:space="preserve">الثانی:نزع الجلد عن بدن الشهید و الحال أنّه یدفن بجمیع ما علیه من الأثواب.</w:t>
      </w:r>
    </w:p>
    <w:p>
      <w:pPr>
        <w:pStyle w:val="BookText"/>
      </w:pPr>
      <w:r>
        <w:rPr>
          <w:rFonts w:ascii="IRNazanin" w:hAnsi="IRNazanin" w:eastAsia="IRNazanin" w:cs="IRNazanin"/>
          <w:lang w:bidi="fa-IR"/>
          <w:color w:val="111111"/>
          <w:sz w:val="28"/>
          <w:szCs w:val="28"/>
          <w:rtl/>
        </w:rPr>
        <w:t xml:space="preserve">وجه بالمنع......</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إلیه</w:t>
      </w:r>
      <w:r>
        <w:rPr>
          <w:rStyle w:val="FootnoteReference"/>
        </w:rPr>
        <w:footnoteReference w:id="1623"/>
      </w:r>
      <w:r>
        <w:rPr>
          <w:rFonts w:ascii="IRNazanin" w:hAnsi="IRNazanin" w:eastAsia="IRNazanin" w:cs="IRNazanin"/>
          <w:lang w:bidi="fa-IR"/>
          <w:color w:val="111111"/>
          <w:sz w:val="28"/>
          <w:szCs w:val="28"/>
          <w:rtl/>
        </w:rPr>
        <w:t xml:space="preserve">المصنّف فی البیان،و قطع به</w:t>
      </w:r>
      <w:r>
        <w:rPr>
          <w:rStyle w:val="FootnoteReference"/>
        </w:rPr>
        <w:footnoteReference w:id="1624"/>
      </w:r>
      <w:r>
        <w:rPr>
          <w:rFonts w:ascii="IRNazanin" w:hAnsi="IRNazanin" w:eastAsia="IRNazanin" w:cs="IRNazanin"/>
          <w:lang w:bidi="fa-IR"/>
          <w:color w:val="111111"/>
          <w:sz w:val="28"/>
          <w:szCs w:val="28"/>
          <w:rtl/>
        </w:rPr>
        <w:t xml:space="preserve">فی الذکری،لعدم فهمه</w:t>
      </w:r>
      <w:r>
        <w:rPr>
          <w:rStyle w:val="FootnoteReference"/>
        </w:rPr>
        <w:footnoteReference w:id="1625"/>
      </w:r>
      <w:r>
        <w:rPr>
          <w:rFonts w:ascii="IRNazanin" w:hAnsi="IRNazanin" w:eastAsia="IRNazanin" w:cs="IRNazanin"/>
          <w:lang w:bidi="fa-IR"/>
          <w:color w:val="111111"/>
          <w:sz w:val="28"/>
          <w:szCs w:val="28"/>
          <w:rtl/>
        </w:rPr>
        <w:t xml:space="preserve">من إطلاق الثوب،و لنزعه عن الشهید،و فی الدروس اکتفی بجواز الصلاة فیه</w:t>
      </w:r>
      <w:r>
        <w:rPr>
          <w:rStyle w:val="FootnoteReference"/>
        </w:rPr>
        <w:footnoteReference w:id="1626"/>
      </w:r>
      <w:r>
        <w:rPr>
          <w:rFonts w:ascii="IRNazanin" w:hAnsi="IRNazanin" w:eastAsia="IRNazanin" w:cs="IRNazanin"/>
          <w:lang w:bidi="fa-IR"/>
          <w:color w:val="111111"/>
          <w:sz w:val="28"/>
          <w:szCs w:val="28"/>
          <w:rtl/>
        </w:rPr>
        <w:t xml:space="preserve">للرجل کما ذکرناه.</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627"/>
      </w:r>
      <w:r>
        <w:rPr>
          <w:rFonts w:ascii="IRNazanin" w:hAnsi="IRNazanin" w:eastAsia="IRNazanin" w:cs="IRNazanin"/>
          <w:lang w:bidi="fa-IR"/>
          <w:color w:val="111111"/>
          <w:sz w:val="28"/>
          <w:szCs w:val="28"/>
          <w:rtl/>
        </w:rPr>
        <w:t xml:space="preserve">کلّه (مع القدرة) ،أمّا مع العجز فیجزی من العدد ما أمکن و لو ثوبا واحدا،و فی الجنس یجزی کلّ مباح</w:t>
      </w:r>
      <w:r>
        <w:rPr>
          <w:rStyle w:val="FootnoteReference"/>
        </w:rPr>
        <w:footnoteReference w:id="1628"/>
      </w:r>
      <w:r>
        <w:rPr>
          <w:rFonts w:ascii="IRNazanin" w:hAnsi="IRNazanin" w:eastAsia="IRNazanin" w:cs="IRNazanin"/>
          <w:lang w:bidi="fa-IR"/>
          <w:color w:val="111111"/>
          <w:sz w:val="28"/>
          <w:szCs w:val="28"/>
          <w:rtl/>
        </w:rPr>
        <w:t xml:space="preserve">،لکن یقدّم الجلد</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الأوّل:الجلد من حیوان المأکول اللحم.</w:t>
      </w:r>
    </w:p>
    <w:p>
      <w:pPr>
        <w:pStyle w:val="BookText"/>
      </w:pPr>
      <w:r>
        <w:rPr>
          <w:rFonts w:ascii="IRNazanin" w:hAnsi="IRNazanin" w:eastAsia="IRNazanin" w:cs="IRNazanin"/>
          <w:lang w:bidi="fa-IR"/>
          <w:color w:val="111111"/>
          <w:sz w:val="28"/>
          <w:szCs w:val="28"/>
          <w:rtl/>
        </w:rPr>
        <w:t xml:space="preserve">الثانی:الحریر.</w:t>
      </w:r>
    </w:p>
    <w:p>
      <w:pPr>
        <w:pStyle w:val="BookText"/>
      </w:pPr>
      <w:r>
        <w:rPr>
          <w:rFonts w:ascii="IRNazanin" w:hAnsi="IRNazanin" w:eastAsia="IRNazanin" w:cs="IRNazanin"/>
          <w:lang w:bidi="fa-IR"/>
          <w:color w:val="111111"/>
          <w:sz w:val="28"/>
          <w:szCs w:val="28"/>
          <w:rtl/>
        </w:rPr>
        <w:t xml:space="preserve">الثالث:وبر غیر المأکول اللحم و شعره و جلده.</w:t>
      </w:r>
    </w:p>
    <w:p>
      <w:pPr>
        <w:pStyle w:val="BookText"/>
      </w:pPr>
      <w:r>
        <w:rPr>
          <w:rFonts w:ascii="IRNazanin" w:hAnsi="IRNazanin" w:eastAsia="IRNazanin" w:cs="IRNazanin"/>
          <w:lang w:bidi="fa-IR"/>
          <w:color w:val="111111"/>
          <w:sz w:val="28"/>
          <w:szCs w:val="28"/>
          <w:rtl/>
        </w:rPr>
        <w:t xml:space="preserve">الرابع:الشیء النجس.</w:t>
      </w:r>
    </w:p>
    <w:p>
      <w:pPr>
        <w:pStyle w:val="BookText"/>
      </w:pPr>
      <w:r>
        <w:rPr>
          <w:rFonts w:ascii="IRNazanin" w:hAnsi="IRNazanin" w:eastAsia="IRNazanin" w:cs="IRNazanin"/>
          <w:lang w:bidi="fa-IR"/>
          <w:color w:val="111111"/>
          <w:sz w:val="28"/>
          <w:szCs w:val="28"/>
          <w:rtl/>
        </w:rPr>
        <w:t xml:space="preserve">علی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الحریر</w:t>
      </w:r>
      <w:r>
        <w:rPr>
          <w:rStyle w:val="FootnoteReference"/>
        </w:rPr>
        <w:footnoteReference w:id="1630"/>
      </w:r>
      <w:r>
        <w:rPr>
          <w:rFonts w:ascii="IRNazanin" w:hAnsi="IRNazanin" w:eastAsia="IRNazanin" w:cs="IRNazanin"/>
          <w:lang w:bidi="fa-IR"/>
          <w:color w:val="111111"/>
          <w:sz w:val="28"/>
          <w:szCs w:val="28"/>
          <w:rtl/>
        </w:rPr>
        <w:t xml:space="preserve">،و هو</w:t>
      </w:r>
      <w:r>
        <w:rPr>
          <w:rStyle w:val="FootnoteReference"/>
        </w:rPr>
        <w:footnoteReference w:id="1631"/>
      </w:r>
      <w:r>
        <w:rPr>
          <w:rFonts w:ascii="IRNazanin" w:hAnsi="IRNazanin" w:eastAsia="IRNazanin" w:cs="IRNazanin"/>
          <w:lang w:bidi="fa-IR"/>
          <w:color w:val="111111"/>
          <w:sz w:val="28"/>
          <w:szCs w:val="28"/>
          <w:rtl/>
        </w:rPr>
        <w:t xml:space="preserve">علی غیر المأکول من وبر و شعر و جلد،ثمّ النجس</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أقول:و لا یخفی أنّ الوبر و الشعر و الجلد المذکورات فی المرتبة السابقة علی النجس إنّما هی من الحیوان غیر المأکول اللحم المذکّی بالذبح الشرعیّ،و إلاّ حکم علیه بنجاسة جلده لا وبره و شعره.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تقدیمه</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الأوّل:تقدیم النجس حین التکفین علی الحریر و ما ذکر بعده.</w:t>
      </w:r>
    </w:p>
    <w:p>
      <w:pPr>
        <w:pStyle w:val="BookText"/>
      </w:pPr>
      <w:r>
        <w:rPr>
          <w:rFonts w:ascii="IRNazanin" w:hAnsi="IRNazanin" w:eastAsia="IRNazanin" w:cs="IRNazanin"/>
          <w:lang w:bidi="fa-IR"/>
          <w:color w:val="111111"/>
          <w:sz w:val="28"/>
          <w:szCs w:val="28"/>
          <w:rtl/>
        </w:rPr>
        <w:t xml:space="preserve">الثانی:المنع من التکفین بغیر جلد المأکول اللحم مطلقا.</w:t>
      </w:r>
    </w:p>
    <w:p>
      <w:pPr>
        <w:pStyle w:val="BookText"/>
      </w:pPr>
      <w:r>
        <w:rPr>
          <w:rFonts w:ascii="IRNazanin" w:hAnsi="IRNazanin" w:eastAsia="IRNazanin" w:cs="IRNazanin"/>
          <w:lang w:bidi="fa-IR"/>
          <w:color w:val="111111"/>
          <w:sz w:val="28"/>
          <w:szCs w:val="28"/>
          <w:rtl/>
        </w:rPr>
        <w:t xml:space="preserve">علی الحریر و ما بعده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علی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غیر المأکول خاصّة،و المنع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غیر جلد المأکول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2" w:name="pg19794_203116"/>
    <w:bookmarkEnd w:id="112"/>
    <w:p>
      <w:pPr>
        <w:pStyle w:val="Heading6"/>
      </w:pPr>
      <w:bookmarkStart w:id="291" w:name="_Toc151"/>
      <w:r>
        <w:t>(مستحبّات التکفین)</w:t>
      </w:r>
      <w:bookmarkEnd w:id="291"/>
    </w:p>
    <w:p>
      <w:pPr>
        <w:pStyle w:val="BookText"/>
      </w:pPr>
      <w:r>
        <w:rPr>
          <w:rFonts w:ascii="IRNazanin" w:hAnsi="IRNazanin" w:eastAsia="IRNazanin" w:cs="IRNazanin"/>
          <w:lang w:bidi="fa-IR"/>
          <w:color w:val="111111"/>
          <w:sz w:val="28"/>
          <w:szCs w:val="28"/>
          <w:rtl/>
        </w:rPr>
        <w:t xml:space="preserve">(و یستحبّ) أن یزاد</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الأوّل:الحبرة،و هی ثوب یمنیّ معروف.</w:t>
      </w:r>
    </w:p>
    <w:p>
      <w:pPr>
        <w:pStyle w:val="BookText"/>
      </w:pPr>
      <w:r>
        <w:rPr>
          <w:rFonts w:ascii="IRNazanin" w:hAnsi="IRNazanin" w:eastAsia="IRNazanin" w:cs="IRNazanin"/>
          <w:lang w:bidi="fa-IR"/>
          <w:color w:val="111111"/>
          <w:sz w:val="28"/>
          <w:szCs w:val="28"/>
          <w:rtl/>
        </w:rPr>
        <w:t xml:space="preserve">الثانی:العمامة.</w:t>
      </w:r>
    </w:p>
    <w:p>
      <w:pPr>
        <w:pStyle w:val="BookText"/>
      </w:pPr>
      <w:r>
        <w:rPr>
          <w:rFonts w:ascii="Amiri" w:hAnsi="Amiri" w:eastAsia="Amiri" w:cs="Amiri"/>
          <w:lang w:bidi="ar-SA"/>
          <w:color w:val="111111"/>
          <w:sz w:val="28"/>
          <w:szCs w:val="28"/>
          <w:rtl/>
        </w:rPr>
        <w:t xml:space="preserve">الثالث:الخامسة.</w:t>
      </w:r>
    </w:p>
    <w:p>
      <w:pPr>
        <w:pStyle w:val="BookText"/>
      </w:pPr>
      <w:r>
        <w:rPr>
          <w:rFonts w:ascii="IRNazanin" w:hAnsi="IRNazanin" w:eastAsia="IRNazanin" w:cs="IRNazanin"/>
          <w:lang w:bidi="fa-IR"/>
          <w:color w:val="111111"/>
          <w:sz w:val="28"/>
          <w:szCs w:val="28"/>
          <w:rtl/>
        </w:rPr>
        <w:t xml:space="preserve">و قطعتان للمرأة المیّتة:</w:t>
      </w:r>
    </w:p>
    <w:p>
      <w:pPr>
        <w:pStyle w:val="BookText"/>
      </w:pPr>
      <w:r>
        <w:rPr>
          <w:rFonts w:ascii="Amiri" w:hAnsi="Amiri" w:eastAsia="Amiri" w:cs="Amiri"/>
          <w:lang w:bidi="ar-SA"/>
          <w:color w:val="111111"/>
          <w:sz w:val="28"/>
          <w:szCs w:val="28"/>
          <w:rtl/>
        </w:rPr>
        <w:t xml:space="preserve">القناع:بدل العمامة للرجل.</w:t>
      </w:r>
    </w:p>
    <w:p>
      <w:pPr>
        <w:pStyle w:val="BookText"/>
      </w:pPr>
      <w:r>
        <w:rPr>
          <w:rFonts w:ascii="IRNazanin" w:hAnsi="IRNazanin" w:eastAsia="IRNazanin" w:cs="IRNazanin"/>
          <w:lang w:bidi="fa-IR"/>
          <w:color w:val="111111"/>
          <w:sz w:val="28"/>
          <w:szCs w:val="28"/>
          <w:rtl/>
        </w:rPr>
        <w:t xml:space="preserve">النمط:الذی یأتی تفصیله.</w:t>
      </w:r>
    </w:p>
    <w:p>
      <w:pPr>
        <w:pStyle w:val="BookText"/>
      </w:pPr>
      <w:r>
        <w:rPr>
          <w:rFonts w:ascii="IRNazanin" w:hAnsi="IRNazanin" w:eastAsia="IRNazanin" w:cs="IRNazanin"/>
          <w:lang w:bidi="fa-IR"/>
          <w:color w:val="111111"/>
          <w:sz w:val="28"/>
          <w:szCs w:val="28"/>
          <w:rtl/>
        </w:rPr>
        <w:t xml:space="preserve">للمیّت (الحبرة) بکسر الحاء و فتح الباء الموحّدة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أنّ هذا الثوب«الحبرة»ثوب یمنی،و الیاء فی قوله«یمنیّ»تکون للنسبة،و یستحبّ فی الحبرة أن یکون فیها شرطان آخران:</w:t>
      </w:r>
    </w:p>
    <w:p>
      <w:pPr>
        <w:pStyle w:val="BookText"/>
      </w:pPr>
      <w:r>
        <w:rPr>
          <w:rFonts w:ascii="Amiri" w:hAnsi="Amiri" w:eastAsia="Amiri" w:cs="Amiri"/>
          <w:lang w:bidi="ar-SA"/>
          <w:color w:val="111111"/>
          <w:sz w:val="28"/>
          <w:szCs w:val="28"/>
          <w:rtl/>
        </w:rPr>
        <w:t xml:space="preserve">الأوّل:کونها عبریّة.</w:t>
      </w:r>
    </w:p>
    <w:p>
      <w:pPr>
        <w:pStyle w:val="BookText"/>
      </w:pPr>
      <w:r>
        <w:rPr>
          <w:rFonts w:ascii="IRNazanin" w:hAnsi="IRNazanin" w:eastAsia="IRNazanin" w:cs="IRNazanin"/>
          <w:lang w:bidi="fa-IR"/>
          <w:color w:val="111111"/>
          <w:sz w:val="28"/>
          <w:szCs w:val="28"/>
          <w:rtl/>
        </w:rPr>
        <w:t xml:space="preserve">الثانی:کونها حمراء.</w:t>
      </w:r>
    </w:p>
    <w:p>
      <w:pPr>
        <w:pStyle w:val="BookText"/>
      </w:pPr>
      <w:r>
        <w:rPr>
          <w:rFonts w:ascii="IRNazanin" w:hAnsi="IRNazanin" w:eastAsia="IRNazanin" w:cs="IRNazanin"/>
          <w:lang w:bidi="fa-IR"/>
          <w:color w:val="111111"/>
          <w:sz w:val="28"/>
          <w:szCs w:val="28"/>
          <w:rtl/>
        </w:rPr>
        <w:t xml:space="preserve">ثوب یمنیّ،و کونها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عبریّة-بکسر العین نسبة إلی بلد بالیمن-حمراء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تعذّرت الأوصاف</w:t>
      </w:r>
      <w:r>
        <w:rPr>
          <w:rStyle w:val="FootnoteReference"/>
        </w:rPr>
        <w:footnoteReference w:id="1635"/>
      </w:r>
      <w:r>
        <w:rPr>
          <w:rFonts w:ascii="IRNazanin" w:hAnsi="IRNazanin" w:eastAsia="IRNazanin" w:cs="IRNazanin"/>
          <w:lang w:bidi="fa-IR"/>
          <w:color w:val="111111"/>
          <w:sz w:val="28"/>
          <w:szCs w:val="28"/>
          <w:rtl/>
        </w:rPr>
        <w:t xml:space="preserve">أو بعضها</w:t>
      </w:r>
      <w:r>
        <w:rPr>
          <w:rStyle w:val="FootnoteReference"/>
        </w:rPr>
        <w:footnoteReference w:id="1636"/>
      </w:r>
      <w:r>
        <w:rPr>
          <w:rFonts w:ascii="IRNazanin" w:hAnsi="IRNazanin" w:eastAsia="IRNazanin" w:cs="IRNazanin"/>
          <w:lang w:bidi="fa-IR"/>
          <w:color w:val="111111"/>
          <w:sz w:val="28"/>
          <w:szCs w:val="28"/>
          <w:rtl/>
        </w:rPr>
        <w:t xml:space="preserve">سقطت،و اقتصر علی الباقی و لو لفافة</w:t>
      </w:r>
      <w:r>
        <w:rPr>
          <w:rStyle w:val="FootnoteReference"/>
        </w:rPr>
        <w:footnoteReference w:id="1637"/>
      </w:r>
      <w:r>
        <w:rPr>
          <w:rFonts w:ascii="IRNazanin" w:hAnsi="IRNazanin" w:eastAsia="IRNazanin" w:cs="IRNazanin"/>
          <w:lang w:bidi="fa-IR"/>
          <w:color w:val="111111"/>
          <w:sz w:val="28"/>
          <w:szCs w:val="28"/>
          <w:rtl/>
        </w:rPr>
        <w:t xml:space="preserve">بدلها.</w:t>
      </w:r>
    </w:p>
    <w:p>
      <w:pPr>
        <w:pStyle w:val="BookText"/>
      </w:pPr>
      <w:r>
        <w:rPr>
          <w:rFonts w:ascii="Amiri" w:hAnsi="Amiri" w:eastAsia="Amiri" w:cs="Amiri"/>
          <w:lang w:bidi="ar-SA"/>
          <w:color w:val="111111"/>
          <w:sz w:val="28"/>
          <w:szCs w:val="28"/>
          <w:rtl/>
        </w:rPr>
        <w:t xml:space="preserve">(و العمامة</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العِمامة:ما یلفّ علی الرأس ج عمائم و عمام(أقرب الموارد).</w:t>
      </w:r>
    </w:p>
    <w:p>
      <w:pPr>
        <w:pStyle w:val="BookText"/>
      </w:pPr>
      <w:r>
        <w:rPr>
          <w:rFonts w:ascii="IRNazanin" w:hAnsi="IRNazanin" w:eastAsia="IRNazanin" w:cs="IRNazanin"/>
          <w:lang w:bidi="fa-IR"/>
          <w:color w:val="111111"/>
          <w:sz w:val="28"/>
          <w:szCs w:val="28"/>
          <w:rtl/>
        </w:rPr>
        <w:t xml:space="preserve">) للرجل،و قدرها ما یؤدّی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هیأتها المطلوبة شرعا، بأن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تشتمل علی حنک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ذؤابتین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الجانبین تلقیان علی صدره علی خلاف</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أقول:یمکن تصویر الهیأة بأن یؤخذ الثوب الذی طوله أذرع و یجعل وسطه تحت حنک المیّت،ثمّ یجعل طرفاه علی رأسه بهیئة العمامة،ثمّ یجعل الطرف الخارج من یمین الرأس علی یسار الصدر علی شکل*،و یجعل الطرف الخارج من طرف یسار الرأس علی یمین الصدر،و بهذه الکیفیّة المذکورة تکون العمامة شاملة للحنک و شاملة للذؤابتین أیضا من الجانبین تلقیان علی صدر المیّت بنحو الخلاف المذکور.</w:t>
      </w:r>
    </w:p>
    <w:p>
      <w:pPr>
        <w:pStyle w:val="BookText"/>
      </w:pPr>
      <w:r>
        <w:rPr>
          <w:rFonts w:ascii="IRNazanin" w:hAnsi="IRNazanin" w:eastAsia="IRNazanin" w:cs="IRNazanin"/>
          <w:lang w:bidi="fa-IR"/>
          <w:color w:val="111111"/>
          <w:sz w:val="28"/>
          <w:szCs w:val="28"/>
          <w:rtl/>
        </w:rPr>
        <w:t xml:space="preserve">الجانب.......</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خرجتا منه</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640"/>
      </w:r>
      <w:r>
        <w:rPr>
          <w:rFonts w:ascii="IRNazanin" w:hAnsi="IRNazanin" w:eastAsia="IRNazanin" w:cs="IRNazanin"/>
          <w:lang w:bidi="fa-IR"/>
          <w:color w:val="111111"/>
          <w:sz w:val="28"/>
          <w:szCs w:val="28"/>
          <w:rtl/>
        </w:rPr>
        <w:t xml:space="preserve">بحسب الطول،و أمّا العرض فیعتبر فیه</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یعنی یکفی من حیث العرض ما یصدق معه إطلاق اسم العمامة علیه.</w:t>
      </w:r>
    </w:p>
    <w:p>
      <w:pPr>
        <w:pStyle w:val="BookText"/>
      </w:pPr>
      <w:r>
        <w:rPr>
          <w:rFonts w:ascii="IRNazanin" w:hAnsi="IRNazanin" w:eastAsia="IRNazanin" w:cs="IRNazanin"/>
          <w:lang w:bidi="fa-IR"/>
          <w:color w:val="111111"/>
          <w:sz w:val="28"/>
          <w:szCs w:val="28"/>
          <w:rtl/>
        </w:rPr>
        <w:t xml:space="preserve">إطلاق اسمها.</w:t>
      </w:r>
    </w:p>
    <w:p>
      <w:pPr>
        <w:pStyle w:val="BookText"/>
      </w:pPr>
      <w:r>
        <w:rPr>
          <w:rFonts w:ascii="Amiri" w:hAnsi="Amiri" w:eastAsia="Amiri" w:cs="Amiri"/>
          <w:lang w:bidi="ar-SA"/>
          <w:color w:val="111111"/>
          <w:sz w:val="28"/>
          <w:szCs w:val="28"/>
          <w:rtl/>
        </w:rPr>
        <w:t xml:space="preserve">(و الخامسة</w:t>
      </w:r>
      <w:r>
        <w:rPr>
          <w:rStyle w:val="FootnoteReference"/>
        </w:rPr>
        <w:footnoteReference w:id="1642"/>
      </w:r>
    </w:p>
    <w:p>
      <w:pPr>
        <w:pStyle w:val="BookText"/>
      </w:pPr>
      <w:r>
        <w:rPr>
          <w:rFonts w:ascii="IRNazanin" w:hAnsi="IRNazanin" w:eastAsia="IRNazanin" w:cs="IRNazanin"/>
          <w:lang w:bidi="fa-IR"/>
          <w:color w:val="111111"/>
          <w:sz w:val="28"/>
          <w:szCs w:val="28"/>
          <w:rtl/>
        </w:rPr>
        <w:t xml:space="preserve">یشقّ أحد طرفیها و یعقد علی وسط المیّت بشقّیه أو بوسیلة خیط مشدود علی طرفه و به یربط وسطه،ثمّ تجعل الخرقة بین فخذیه،ثمّ یخرج الطرف الآخر من بین الفخذین فتجعل رجلا المیّت متساویتین و یعقد به حقواه و فخذاه بمقدار ما بقی من طرف الخرقة،ثمّ یجعل آخره تحت ما ربطه به و بهذه الهیأة یحفظ المیّت من خروج ما فی بطنه و تتساوی رجلاه و حقواه من الاعوجاج و الانحراف.</w:t>
      </w:r>
    </w:p>
    <w:p>
      <w:pPr>
        <w:pStyle w:val="BookText"/>
      </w:pPr>
      <w:r>
        <w:rPr>
          <w:rFonts w:ascii="IRNazanin" w:hAnsi="IRNazanin" w:eastAsia="IRNazanin" w:cs="IRNazanin"/>
          <w:lang w:bidi="fa-IR"/>
          <w:color w:val="111111"/>
          <w:sz w:val="28"/>
          <w:szCs w:val="28"/>
          <w:rtl/>
        </w:rPr>
        <w:t xml:space="preserve">) ،و هی خرقة طولها ثلاث أذرع و نصف فی عرض</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ذراع إلی ذراع،یثفر</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و المراد منه هنا هو وضع طرف الخرقة بین فخذی المیّت کما یجعل الکلب ذنبه بین فخذیه.</w:t>
      </w:r>
    </w:p>
    <w:p>
      <w:pPr>
        <w:pStyle w:val="BookText"/>
      </w:pPr>
      <w:r>
        <w:rPr>
          <w:rFonts w:ascii="IRNazanin" w:hAnsi="IRNazanin" w:eastAsia="IRNazanin" w:cs="IRNazanin"/>
          <w:lang w:bidi="fa-IR"/>
          <w:color w:val="111111"/>
          <w:sz w:val="28"/>
          <w:szCs w:val="28"/>
          <w:rtl/>
        </w:rPr>
        <w:t xml:space="preserve">بها المیّت ذکرا أو انثی،و یلفّ بالباقی حقویه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فخذیه إلی حیث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ینتهی ثم یدخل طرفها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تحت الجزء الذی ینتهی إلیه.</w:t>
      </w:r>
    </w:p>
    <w:p>
      <w:pPr>
        <w:pStyle w:val="BookText"/>
      </w:pPr>
      <w:r>
        <w:rPr>
          <w:rFonts w:ascii="Amiri" w:hAnsi="Amiri" w:eastAsia="Amiri" w:cs="Amiri"/>
          <w:lang w:bidi="ar-SA"/>
          <w:color w:val="111111"/>
          <w:sz w:val="28"/>
          <w:szCs w:val="28"/>
          <w:rtl/>
        </w:rPr>
        <w:t xml:space="preserve">سمّیت</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و لا یرد کونها سادسة نظرا إلی عدّ العمامة أیضا من المستحبّات،لأنّها لا تکون من أقسام الثوب.</w:t>
      </w:r>
    </w:p>
    <w:p>
      <w:pPr>
        <w:pStyle w:val="BookText"/>
      </w:pPr>
      <w:r>
        <w:rPr>
          <w:rFonts w:ascii="IRNazanin" w:hAnsi="IRNazanin" w:eastAsia="IRNazanin" w:cs="IRNazanin"/>
          <w:lang w:bidi="fa-IR"/>
          <w:color w:val="111111"/>
          <w:sz w:val="28"/>
          <w:szCs w:val="28"/>
          <w:rtl/>
        </w:rPr>
        <w:t xml:space="preserve">خامسة نظرا إلی أنّها منتهی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عدد الکفن الواجب،و هو الثلاث،و الندب،و هو الحبرة و الخامسة،و أمّا العمامة فلا تعدّ من أجزاء الکفن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اصطلاحا و إن استحبّت.</w:t>
      </w:r>
    </w:p>
    <w:p>
      <w:pPr>
        <w:pStyle w:val="BookText"/>
      </w:pPr>
      <w:r>
        <w:rPr>
          <w:rFonts w:ascii="Amiri" w:hAnsi="Amiri" w:eastAsia="Amiri" w:cs="Amiri"/>
          <w:lang w:bidi="ar-SA"/>
          <w:color w:val="111111"/>
          <w:sz w:val="28"/>
          <w:szCs w:val="28"/>
          <w:rtl/>
        </w:rPr>
        <w:t xml:space="preserve">(و للمرأة القناع</w:t>
      </w:r>
      <w:r>
        <w:rPr>
          <w:rStyle w:val="FootnoteReference"/>
        </w:rPr>
        <w:footnoteReference w:id="1645"/>
      </w:r>
      <w:r>
        <w:rPr>
          <w:rFonts w:ascii="IRNazanin" w:hAnsi="IRNazanin" w:eastAsia="IRNazanin" w:cs="IRNazanin"/>
          <w:lang w:bidi="fa-IR"/>
          <w:color w:val="111111"/>
          <w:sz w:val="28"/>
          <w:szCs w:val="28"/>
          <w:rtl/>
        </w:rPr>
        <w:t xml:space="preserve">) یستر به رأسها.......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(بدلا</w:t>
      </w:r>
      <w:r>
        <w:rPr>
          <w:rStyle w:val="FootnoteReference"/>
        </w:rPr>
        <w:footnoteReference w:id="1646"/>
      </w:r>
      <w:r>
        <w:rPr>
          <w:rFonts w:ascii="IRNazanin" w:hAnsi="IRNazanin" w:eastAsia="IRNazanin" w:cs="IRNazanin"/>
          <w:lang w:bidi="fa-IR"/>
          <w:color w:val="111111"/>
          <w:sz w:val="28"/>
          <w:szCs w:val="28"/>
          <w:rtl/>
        </w:rPr>
        <w:t xml:space="preserve">عن العمامة،و) یزاد لها</w:t>
      </w:r>
      <w:r>
        <w:rPr>
          <w:rStyle w:val="FootnoteReference"/>
        </w:rPr>
        <w:footnoteReference w:id="1647"/>
      </w:r>
      <w:r>
        <w:rPr>
          <w:rFonts w:ascii="IRNazanin" w:hAnsi="IRNazanin" w:eastAsia="IRNazanin" w:cs="IRNazanin"/>
          <w:lang w:bidi="fa-IR"/>
          <w:color w:val="111111"/>
          <w:sz w:val="28"/>
          <w:szCs w:val="28"/>
          <w:rtl/>
        </w:rPr>
        <w:t xml:space="preserve">عنه (النمط</w:t>
      </w:r>
      <w:r>
        <w:rPr>
          <w:rStyle w:val="FootnoteReference"/>
        </w:rPr>
        <w:footnoteReference w:id="1648"/>
      </w:r>
      <w:r>
        <w:rPr>
          <w:rFonts w:ascii="IRNazanin" w:hAnsi="IRNazanin" w:eastAsia="IRNazanin" w:cs="IRNazanin"/>
          <w:lang w:bidi="fa-IR"/>
          <w:color w:val="111111"/>
          <w:sz w:val="28"/>
          <w:szCs w:val="28"/>
          <w:rtl/>
        </w:rPr>
        <w:t xml:space="preserve">) ،و هو ثوب من صوف فیه خطط تخالف لونه</w:t>
      </w:r>
      <w:r>
        <w:rPr>
          <w:rStyle w:val="FootnoteReference"/>
        </w:rPr>
        <w:footnoteReference w:id="1649"/>
      </w:r>
      <w:r>
        <w:rPr>
          <w:rFonts w:ascii="IRNazanin" w:hAnsi="IRNazanin" w:eastAsia="IRNazanin" w:cs="IRNazanin"/>
          <w:lang w:bidi="fa-IR"/>
          <w:color w:val="111111"/>
          <w:sz w:val="28"/>
          <w:szCs w:val="28"/>
          <w:rtl/>
        </w:rPr>
        <w:t xml:space="preserve">شامل</w:t>
      </w:r>
      <w:r>
        <w:rPr>
          <w:rStyle w:val="FootnoteReference"/>
        </w:rPr>
        <w:footnoteReference w:id="1650"/>
      </w:r>
      <w:r>
        <w:rPr>
          <w:rFonts w:ascii="IRNazanin" w:hAnsi="IRNazanin" w:eastAsia="IRNazanin" w:cs="IRNazanin"/>
          <w:lang w:bidi="fa-IR"/>
          <w:color w:val="111111"/>
          <w:sz w:val="28"/>
          <w:szCs w:val="28"/>
          <w:rtl/>
        </w:rPr>
        <w:t xml:space="preserve">لجمیع البدن فوق الجمیع.</w:t>
      </w:r>
    </w:p>
    <w:p>
      <w:pPr>
        <w:pStyle w:val="BookText"/>
      </w:pPr>
      <w:r>
        <w:rPr>
          <w:rFonts w:ascii="IRNazanin" w:hAnsi="IRNazanin" w:eastAsia="IRNazanin" w:cs="IRNazanin"/>
          <w:lang w:bidi="fa-IR"/>
          <w:color w:val="111111"/>
          <w:sz w:val="28"/>
          <w:szCs w:val="28"/>
          <w:rtl/>
        </w:rPr>
        <w:t xml:space="preserve">و کذا تزاد</w:t>
      </w:r>
      <w:r>
        <w:rPr>
          <w:rStyle w:val="FootnoteReference"/>
        </w:rPr>
        <w:footnoteReference w:id="1651"/>
      </w:r>
      <w:r>
        <w:rPr>
          <w:rFonts w:ascii="IRNazanin" w:hAnsi="IRNazanin" w:eastAsia="IRNazanin" w:cs="IRNazanin"/>
          <w:lang w:bidi="fa-IR"/>
          <w:color w:val="111111"/>
          <w:sz w:val="28"/>
          <w:szCs w:val="28"/>
          <w:rtl/>
        </w:rPr>
        <w:t xml:space="preserve">عنه خرقة اخری یلفّ بها ثدیاها</w:t>
      </w:r>
      <w:r>
        <w:rPr>
          <w:rStyle w:val="FootnoteReference"/>
        </w:rPr>
        <w:footnoteReference w:id="1652"/>
      </w:r>
      <w:r>
        <w:rPr>
          <w:rFonts w:ascii="IRNazanin" w:hAnsi="IRNazanin" w:eastAsia="IRNazanin" w:cs="IRNazanin"/>
          <w:lang w:bidi="fa-IR"/>
          <w:color w:val="111111"/>
          <w:sz w:val="28"/>
          <w:szCs w:val="28"/>
          <w:rtl/>
        </w:rPr>
        <w:t xml:space="preserve">و تشدّ إلی ظهرها علی المشهور</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أقول:یمکن القول بانجبار سندها بعمل المشهور،و یدفع بها الإشکال المتوهّم عن أنّ ذلک إتلاف للمال مع أنّ استحبابها لم یثبت.</w:t>
      </w:r>
    </w:p>
    <w:p>
      <w:pPr>
        <w:pStyle w:val="BookText"/>
      </w:pPr>
      <w:r>
        <w:rPr>
          <w:rFonts w:ascii="IRNazanin" w:hAnsi="IRNazanin" w:eastAsia="IRNazanin" w:cs="IRNazanin"/>
          <w:lang w:bidi="fa-IR"/>
          <w:color w:val="111111"/>
          <w:sz w:val="28"/>
          <w:szCs w:val="28"/>
          <w:rtl/>
        </w:rPr>
        <w:t xml:space="preserve">فیجاب عنه بالتسامح فی أدلّة السنن أوّلا،و بانجبار سندها بعمل المشهور ثانیا.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یذکرها المصنّف هنا</w:t>
      </w:r>
      <w:r>
        <w:rPr>
          <w:rStyle w:val="FootnoteReference"/>
        </w:rPr>
        <w:footnoteReference w:id="1654"/>
      </w:r>
      <w:r>
        <w:rPr>
          <w:rFonts w:ascii="IRNazanin" w:hAnsi="IRNazanin" w:eastAsia="IRNazanin" w:cs="IRNazanin"/>
          <w:lang w:bidi="fa-IR"/>
          <w:color w:val="111111"/>
          <w:sz w:val="28"/>
          <w:szCs w:val="28"/>
          <w:rtl/>
        </w:rPr>
        <w:t xml:space="preserve">و لا فی البیان،و لعلّه</w:t>
      </w:r>
      <w:r>
        <w:rPr>
          <w:rStyle w:val="FootnoteReference"/>
        </w:rPr>
        <w:footnoteReference w:id="1655"/>
      </w:r>
      <w:r>
        <w:rPr>
          <w:rFonts w:ascii="IRNazanin" w:hAnsi="IRNazanin" w:eastAsia="IRNazanin" w:cs="IRNazanin"/>
          <w:lang w:bidi="fa-IR"/>
          <w:color w:val="111111"/>
          <w:sz w:val="28"/>
          <w:szCs w:val="28"/>
          <w:rtl/>
        </w:rPr>
        <w:t xml:space="preserve">لضعف المستند، فإنّه خبر مرسل</w:t>
      </w:r>
      <w:r>
        <w:rPr>
          <w:rStyle w:val="FootnoteReference"/>
        </w:rPr>
        <w:footnoteReference w:id="1656"/>
      </w:r>
      <w:r>
        <w:rPr>
          <w:rFonts w:ascii="IRNazanin" w:hAnsi="IRNazanin" w:eastAsia="IRNazanin" w:cs="IRNazanin"/>
          <w:lang w:bidi="fa-IR"/>
          <w:color w:val="111111"/>
          <w:sz w:val="28"/>
          <w:szCs w:val="28"/>
          <w:rtl/>
        </w:rPr>
        <w:t xml:space="preserve">مقطوع</w:t>
      </w:r>
      <w:r>
        <w:rPr>
          <w:rStyle w:val="FootnoteReference"/>
        </w:rPr>
        <w:footnoteReference w:id="1657"/>
      </w:r>
      <w:r>
        <w:rPr>
          <w:rFonts w:ascii="IRNazanin" w:hAnsi="IRNazanin" w:eastAsia="IRNazanin" w:cs="IRNazanin"/>
          <w:lang w:bidi="fa-IR"/>
          <w:color w:val="111111"/>
          <w:sz w:val="28"/>
          <w:szCs w:val="28"/>
          <w:rtl/>
        </w:rPr>
        <w:t xml:space="preserve">،و راویه سهل بن زیاد</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محمّد بن یعقوب بإسناده عن سهل عن بعض أصحابنا رفعه قال:سألته کیف تکفّن المرأة؟فقال:کما یکفّن الرجل غیر أنّها تشدّ علی ثدییها خرقة تضمّ الثدی إلی الصدر، و تشدّ علی ظهرها،و یصنع لها القطن أکثر ممّا یصنع للرجال،و یحشی القبل و الدبر بالقطن و الحنوط،ثمّ یشدّ علیها الخرقة شدّا شدیدا(الوسائل:ج 2 ص 729 ب 2 من أبواب التکفین من کتاب الطهارة ح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إمساس</w:t>
      </w:r>
      <w:r>
        <w:rPr>
          <w:rStyle w:val="FootnoteReference"/>
        </w:rPr>
        <w:footnoteReference w:id="1659"/>
      </w:r>
      <w:r>
        <w:rPr>
          <w:rFonts w:ascii="IRNazanin" w:hAnsi="IRNazanin" w:eastAsia="IRNazanin" w:cs="IRNazanin"/>
          <w:lang w:bidi="fa-IR"/>
          <w:color w:val="111111"/>
          <w:sz w:val="28"/>
          <w:szCs w:val="28"/>
          <w:rtl/>
        </w:rPr>
        <w:t xml:space="preserve">مساجده السبعة بالکافور) ،و أقلّه</w:t>
      </w:r>
      <w:r>
        <w:rPr>
          <w:rStyle w:val="FootnoteReference"/>
        </w:rPr>
        <w:footnoteReference w:id="1660"/>
      </w:r>
      <w:r>
        <w:rPr>
          <w:rFonts w:ascii="Amiri" w:hAnsi="Amiri" w:eastAsia="Amiri" w:cs="Amiri"/>
          <w:lang w:bidi="ar-SA"/>
          <w:color w:val="111111"/>
          <w:sz w:val="28"/>
          <w:szCs w:val="28"/>
          <w:rtl/>
        </w:rPr>
        <w:t xml:space="preserve">مسمّاه علی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مسمّاها.</w:t>
      </w:r>
    </w:p>
    <w:p>
      <w:pPr>
        <w:pStyle w:val="BookText"/>
      </w:pPr>
      <w:r>
        <w:rPr>
          <w:rFonts w:ascii="IRNazanin" w:hAnsi="IRNazanin" w:eastAsia="IRNazanin" w:cs="IRNazanin"/>
          <w:lang w:bidi="fa-IR"/>
          <w:color w:val="111111"/>
          <w:sz w:val="28"/>
          <w:szCs w:val="28"/>
          <w:rtl/>
        </w:rPr>
        <w:t xml:space="preserve">(و یستحبّ کونه ثلاثة عشر درهما</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رفعه قال:السنّة فی الحنوط ثلاثة عشر درهما و ثلث أکثره،و قال:إنّ جبرئیل علیه السّلام نزل علی رسول اللّه صلّی اللّه علیه و آله بحنوط و کان وزنه أربعین درهما،فقسّمها رسول اللّه صلّی اللّه علیه و آله ثلاثة أجزاء:جزء له و جزء لعلیّ و جزء لفاطمة علیها السّلام(الوسائل:ج 2 ص 730 ب 3 من أبواب التکفین من کتاب الطهارة ح 1).</w:t>
      </w:r>
    </w:p>
    <w:p>
      <w:pPr>
        <w:pStyle w:val="BookText"/>
      </w:pPr>
      <w:r>
        <w:rPr>
          <w:rFonts w:ascii="IRNazanin" w:hAnsi="IRNazanin" w:eastAsia="IRNazanin" w:cs="IRNazanin"/>
          <w:lang w:bidi="fa-IR"/>
          <w:color w:val="111111"/>
          <w:sz w:val="28"/>
          <w:szCs w:val="28"/>
          <w:rtl/>
        </w:rPr>
        <w:t xml:space="preserve">و ثلثا) .</w:t>
      </w:r>
    </w:p>
    <w:p>
      <w:pPr>
        <w:pStyle w:val="BookText"/>
      </w:pPr>
      <w:r>
        <w:rPr>
          <w:rFonts w:ascii="IRNazanin" w:hAnsi="IRNazanin" w:eastAsia="IRNazanin" w:cs="IRNazanin"/>
          <w:lang w:bidi="fa-IR"/>
          <w:color w:val="111111"/>
          <w:sz w:val="28"/>
          <w:szCs w:val="28"/>
          <w:rtl/>
        </w:rPr>
        <w:t xml:space="preserve">و دونه فی الفضل أربعة</w:t>
      </w:r>
      <w:r>
        <w:rPr>
          <w:rStyle w:val="FootnoteReference"/>
        </w:rPr>
        <w:footnoteReference w:id="1662"/>
      </w:r>
      <w:r>
        <w:rPr>
          <w:rFonts w:ascii="IRNazanin" w:hAnsi="IRNazanin" w:eastAsia="IRNazanin" w:cs="IRNazanin"/>
          <w:lang w:bidi="fa-IR"/>
          <w:color w:val="111111"/>
          <w:sz w:val="28"/>
          <w:szCs w:val="28"/>
          <w:rtl/>
        </w:rPr>
        <w:t xml:space="preserve">دراهم،و دونه</w:t>
      </w:r>
      <w:r>
        <w:rPr>
          <w:rStyle w:val="FootnoteReference"/>
        </w:rPr>
        <w:footnoteReference w:id="1663"/>
      </w:r>
      <w:r>
        <w:rPr>
          <w:rFonts w:ascii="IRNazanin" w:hAnsi="IRNazanin" w:eastAsia="IRNazanin" w:cs="IRNazanin"/>
          <w:lang w:bidi="fa-IR"/>
          <w:color w:val="111111"/>
          <w:sz w:val="28"/>
          <w:szCs w:val="28"/>
          <w:rtl/>
        </w:rPr>
        <w:t xml:space="preserve">مثقال و ثلث،و دونه</w:t>
      </w:r>
      <w:r>
        <w:rPr>
          <w:rStyle w:val="FootnoteReference"/>
        </w:rPr>
        <w:footnoteReference w:id="1664"/>
      </w:r>
      <w:r>
        <w:rPr>
          <w:rFonts w:ascii="IRNazanin" w:hAnsi="IRNazanin" w:eastAsia="IRNazanin" w:cs="IRNazanin"/>
          <w:lang w:bidi="fa-IR"/>
          <w:color w:val="111111"/>
          <w:sz w:val="28"/>
          <w:szCs w:val="28"/>
          <w:rtl/>
        </w:rPr>
        <w:t xml:space="preserve">مثقال.</w:t>
      </w:r>
    </w:p>
    <w:p>
      <w:pPr>
        <w:pStyle w:val="BookText"/>
      </w:pPr>
      <w:r>
        <w:rPr>
          <w:rFonts w:ascii="IRNazanin" w:hAnsi="IRNazanin" w:eastAsia="IRNazanin" w:cs="IRNazanin"/>
          <w:lang w:bidi="fa-IR"/>
          <w:color w:val="111111"/>
          <w:sz w:val="28"/>
          <w:szCs w:val="28"/>
          <w:rtl/>
        </w:rPr>
        <w:t xml:space="preserve">(و وضع الفاضل) منه</w:t>
      </w:r>
      <w:r>
        <w:rPr>
          <w:rStyle w:val="FootnoteReference"/>
        </w:rPr>
        <w:footnoteReference w:id="1665"/>
      </w:r>
      <w:r>
        <w:rPr>
          <w:rFonts w:ascii="IRNazanin" w:hAnsi="IRNazanin" w:eastAsia="IRNazanin" w:cs="IRNazanin"/>
          <w:lang w:bidi="fa-IR"/>
          <w:color w:val="111111"/>
          <w:sz w:val="28"/>
          <w:szCs w:val="28"/>
          <w:rtl/>
        </w:rPr>
        <w:t xml:space="preserve">عن المساجد (علی صدره)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مسجد</w:t>
      </w:r>
      <w:r>
        <w:rPr>
          <w:rStyle w:val="FootnoteReference"/>
        </w:rPr>
        <w:footnoteReference w:id="1666"/>
      </w:r>
      <w:r>
        <w:rPr>
          <w:rFonts w:ascii="IRNazanin" w:hAnsi="IRNazanin" w:eastAsia="IRNazanin" w:cs="IRNazanin"/>
          <w:lang w:bidi="fa-IR"/>
          <w:color w:val="111111"/>
          <w:sz w:val="28"/>
          <w:szCs w:val="28"/>
          <w:rtl/>
        </w:rPr>
        <w:t xml:space="preserve">فی بعض الأحوال.</w:t>
      </w:r>
    </w:p>
    <w:p>
      <w:pPr>
        <w:pStyle w:val="BookText"/>
      </w:pPr>
      <w:r>
        <w:rPr>
          <w:rFonts w:ascii="IRNazanin" w:hAnsi="IRNazanin" w:eastAsia="IRNazanin" w:cs="IRNazanin"/>
          <w:lang w:bidi="fa-IR"/>
          <w:color w:val="111111"/>
          <w:sz w:val="28"/>
          <w:szCs w:val="28"/>
          <w:rtl/>
        </w:rPr>
        <w:t xml:space="preserve">(و کتابة اسمه</w:t>
      </w:r>
      <w:r>
        <w:rPr>
          <w:rStyle w:val="FootnoteReference"/>
        </w:rPr>
        <w:footnoteReference w:id="1667"/>
      </w:r>
    </w:p>
    <w:p>
      <w:pPr>
        <w:pStyle w:val="BookText"/>
      </w:pPr>
      <w:r>
        <w:rPr>
          <w:rFonts w:ascii="IRNazanin" w:hAnsi="IRNazanin" w:eastAsia="IRNazanin" w:cs="IRNazanin"/>
          <w:lang w:bidi="fa-IR"/>
          <w:color w:val="111111"/>
          <w:sz w:val="28"/>
          <w:szCs w:val="28"/>
          <w:rtl/>
        </w:rPr>
        <w:t xml:space="preserve">أحمد بن علیّ بن أبی طالب الطبرسیّ فی(الاحتجاج)عن محمّد بن عبد اللّه بن جعفر الحمیریّ عن صاحب الزمان علیه السّلام أنّه کتب إلیه:قد روی لنا عن الصادق علیه السّلام أنّه کتب علی إزار إسماعیل ابنه:إسماعیل یشهد أن لا إله إلاّ اللّه،فهل یجوز لنا أن نکتب مثل ذلک بطین القبر أو غیره؟فأجاب:یجوز ذلک،و الحمد للّه(الوسائل:ج 2 ص 758 ب 29 من أبواب التکفین من کتاب الطهارة ح 3).</w:t>
      </w:r>
    </w:p>
    <w:p>
      <w:pPr>
        <w:pStyle w:val="BookText"/>
      </w:pPr>
      <w:r>
        <w:rPr>
          <w:rFonts w:ascii="Amiri" w:hAnsi="Amiri" w:eastAsia="Amiri" w:cs="Amiri"/>
          <w:lang w:bidi="ar-SA"/>
          <w:color w:val="111111"/>
          <w:sz w:val="28"/>
          <w:szCs w:val="28"/>
          <w:rtl/>
        </w:rPr>
        <w:t xml:space="preserve">،و 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یشهد الشهادتین،و أسماء الأئمّة علیهم السّلام) بالتربة الحسینیّة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،ثمّ بالتراب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الأبیض (علی العمامة و القمیص)</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الإزار و الحبرة و الجریدتین</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و اعلم أنّ استحباب وضع الجریدتین فی کفن المیّت یستفاد بالدلالة الالتزامیّة،لأنّ المصنّف رحمه اللّه لم یذکر استحبابهما قبلا.</w:t>
      </w:r>
    </w:p>
    <w:p>
      <w:pPr>
        <w:pStyle w:val="BookText"/>
      </w:pPr>
      <w:r>
        <w:rPr>
          <w:rFonts w:ascii="IRNazanin" w:hAnsi="IRNazanin" w:eastAsia="IRNazanin" w:cs="IRNazanin"/>
          <w:lang w:bidi="fa-IR"/>
          <w:color w:val="111111"/>
          <w:sz w:val="28"/>
          <w:szCs w:val="28"/>
          <w:rtl/>
        </w:rPr>
        <w:t xml:space="preserve">الجرید:قضبان النخل الواحدة«جریدة»فعیلة بمعنی مفعولة،و إنّما تسمّی جریدة إذا جرّد عنها خوصها(أقرب الموارد).</w:t>
      </w:r>
    </w:p>
    <w:p>
      <w:pPr>
        <w:pStyle w:val="BookText"/>
      </w:pPr>
      <w:r>
        <w:rPr>
          <w:rFonts w:ascii="IRNazanin" w:hAnsi="IRNazanin" w:eastAsia="IRNazanin" w:cs="IRNazanin"/>
          <w:lang w:bidi="fa-IR"/>
          <w:color w:val="111111"/>
          <w:sz w:val="28"/>
          <w:szCs w:val="28"/>
          <w:rtl/>
        </w:rPr>
        <w:t xml:space="preserve">) المعمولتین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سعف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النخل) أو من السدر أو من الخلاف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المراد منه فی المقام هو الجریدة المقطوعة من الشجر النابتة بعد القطع أو فی الصیف.</w:t>
      </w:r>
    </w:p>
    <w:p>
      <w:pPr>
        <w:pStyle w:val="BookText"/>
      </w:pPr>
      <w:r>
        <w:rPr>
          <w:rFonts w:ascii="IRNazanin" w:hAnsi="IRNazanin" w:eastAsia="IRNazanin" w:cs="IRNazanin"/>
          <w:lang w:bidi="fa-IR"/>
          <w:color w:val="111111"/>
          <w:sz w:val="28"/>
          <w:szCs w:val="28"/>
          <w:rtl/>
        </w:rPr>
        <w:t xml:space="preserve">أو من الرمّان (أو من شجر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رطب) مرتّبا فی الفضل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کما ذکر،یجعل إحداهما من جانبه الأیمن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الروایة الدالّة علی أخذهما من سعف النخل منقولة فی کتاب الوسائل:</w:t>
      </w:r>
    </w:p>
    <w:p>
      <w:pPr>
        <w:pStyle w:val="BookText"/>
      </w:pPr>
      <w:r>
        <w:rPr>
          <w:rFonts w:ascii="IRNazanin" w:hAnsi="IRNazanin" w:eastAsia="IRNazanin" w:cs="IRNazanin"/>
          <w:lang w:bidi="fa-IR"/>
          <w:color w:val="111111"/>
          <w:sz w:val="28"/>
          <w:szCs w:val="28"/>
          <w:rtl/>
        </w:rPr>
        <w:t xml:space="preserve">قال(محمّد بن الحسن):و روی أنّ آدم لمّا أهبطه اللّه من جنّته إلی الأرض استوحش،فسأل اللّه تعالی أن یؤنسه بشیء من أشجار الجنّة،فأنزل اللّه إلیه النخلة،و کان یأنس بها فی حیاته،فلمّا حضرته الوفاة قال لولده:إنّی کنت آنس بها فی حیاتی،و أرجو الانس بها بعد وفاتی،فإذا متّ فخذوا منها جریدا و شقّوه بنصفین و ضعوهما معی فی أکفانی،ففعل ولده ذلک،و فعلته الأنبیاء بعده،ثمّ اندرس ذلک فی الجاهلیّة،فأحیاه النبیّ صلّی اللّه علیه و آله و فعله،و صارت سنّة متّبعة(الوسائل:ج 2 ص 738 ب 7 من أبواب التکفین من کتاب الطهارة ح 10).</w:t>
      </w:r>
    </w:p>
    <w:p>
      <w:pPr>
        <w:pStyle w:val="BookText"/>
      </w:pPr>
      <w:r>
        <w:rPr>
          <w:rFonts w:ascii="IRNazanin" w:hAnsi="IRNazanin" w:eastAsia="IRNazanin" w:cs="IRNazanin"/>
          <w:lang w:bidi="fa-IR"/>
          <w:color w:val="111111"/>
          <w:sz w:val="28"/>
          <w:szCs w:val="28"/>
          <w:rtl/>
        </w:rPr>
        <w:t xml:space="preserve">،و الاخری من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الأیسر (فالیمنی عند الترقوة</w:t>
      </w:r>
      <w:r>
        <w:rPr>
          <w:rStyle w:val="FootnoteReference"/>
        </w:rPr>
        <w:footnoteReference w:id="1669"/>
      </w:r>
      <w:r>
        <w:rPr>
          <w:rFonts w:ascii="IRNazanin" w:hAnsi="IRNazanin" w:eastAsia="IRNazanin" w:cs="IRNazanin"/>
          <w:lang w:bidi="fa-IR"/>
          <w:color w:val="111111"/>
          <w:sz w:val="28"/>
          <w:szCs w:val="28"/>
          <w:rtl/>
        </w:rPr>
        <w:t xml:space="preserve">) واحدة التراقی،و هی العظام المکتنفة لثغرة</w:t>
      </w:r>
      <w:r>
        <w:rPr>
          <w:rStyle w:val="FootnoteReference"/>
        </w:rPr>
        <w:footnoteReference w:id="1670"/>
      </w:r>
      <w:r>
        <w:rPr>
          <w:rFonts w:ascii="IRNazanin" w:hAnsi="IRNazanin" w:eastAsia="IRNazanin" w:cs="IRNazanin"/>
          <w:lang w:bidi="fa-IR"/>
          <w:color w:val="111111"/>
          <w:sz w:val="28"/>
          <w:szCs w:val="28"/>
          <w:rtl/>
        </w:rPr>
        <w:t xml:space="preserve">النحر (بین القمیص و بشرته،و الاخری بین القمیص</w:t>
      </w:r>
      <w:r>
        <w:rPr>
          <w:rStyle w:val="FootnoteReference"/>
        </w:rPr>
        <w:footnoteReference w:id="1671"/>
      </w:r>
      <w:r>
        <w:rPr>
          <w:rFonts w:ascii="IRNazanin" w:hAnsi="IRNazanin" w:eastAsia="IRNazanin" w:cs="IRNazanin"/>
          <w:lang w:bidi="fa-IR"/>
          <w:color w:val="111111"/>
          <w:sz w:val="28"/>
          <w:szCs w:val="28"/>
          <w:rtl/>
        </w:rPr>
        <w:t xml:space="preserve">و الإزار من جانبه الأیسر) فوق الترقوة</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لتکونا خضراویّتین</w:t>
      </w:r>
      <w:r>
        <w:rPr>
          <w:rStyle w:val="FootnoteReference"/>
        </w:rPr>
        <w:footnoteReference w:id="1673"/>
      </w:r>
    </w:p>
    <w:p>
      <w:pPr>
        <w:pStyle w:val="BookText"/>
      </w:pPr>
      <w:r>
        <w:rPr>
          <w:rFonts w:ascii="IRNazanin" w:hAnsi="IRNazanin" w:eastAsia="IRNazanin" w:cs="IRNazanin"/>
          <w:lang w:bidi="fa-IR"/>
          <w:color w:val="111111"/>
          <w:sz w:val="28"/>
          <w:szCs w:val="28"/>
          <w:rtl/>
        </w:rPr>
        <w:t xml:space="preserve">محمّد بن علیّ بن الحسین بإسناده عن علیّ بن بلال أنّه کتب إلی أبی الحسن الثالث علیه السّلام:الرجل یموت فی بلاد لیس فیها نخل،فهل یجوز مکان الجریدة شیء من الشجر غیر النخل؟فإنّه قد روی عن آبائک علیهم السّلام أنّه یتجافی عنه العذاب ما دامت الجریدتان رطبتین،و أنّهما تنفعان المؤمن و الکافر،فأجاب علیه السّلام:یجوز من شجر آخر رطب(الوسائل:ج 2 ص 738 ب 8 من أبواب التکفین من کتاب الطهارة ح 1).</w:t>
      </w:r>
    </w:p>
    <w:p>
      <w:pPr>
        <w:pStyle w:val="BookText"/>
      </w:pPr>
      <w:r>
        <w:rPr>
          <w:rFonts w:ascii="IRNazanin" w:hAnsi="IRNazanin" w:eastAsia="IRNazanin" w:cs="IRNazanin"/>
          <w:lang w:bidi="fa-IR"/>
          <w:color w:val="111111"/>
          <w:sz w:val="28"/>
          <w:szCs w:val="28"/>
          <w:rtl/>
        </w:rPr>
        <w:t xml:space="preserve">لیستدفع عنه بهما العذاب ما دامتا کذلک.</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المشهور أنّ قدر کلّ واحدة طول عظم ذراع</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*من حواشی الکتاب:المشهور الذی ذکره الشیخان و من تبعهما أنّ طول کلّ واحدة منها قدر عظم الذراع،و الظاهر منه الذراع المستوی،لا خصوص ذراع المیّت کما ذکره الشارح.</w:t>
      </w:r>
    </w:p>
    <w:p>
      <w:pPr>
        <w:pStyle w:val="BookText"/>
      </w:pPr>
      <w:r>
        <w:rPr>
          <w:rFonts w:ascii="IRNazanin" w:hAnsi="IRNazanin" w:eastAsia="IRNazanin" w:cs="IRNazanin"/>
          <w:lang w:bidi="fa-IR"/>
          <w:color w:val="111111"/>
          <w:sz w:val="28"/>
          <w:szCs w:val="28"/>
          <w:rtl/>
        </w:rPr>
        <w:t xml:space="preserve">و قوله:«ثمّ قدر شبر»کأنّه لیس من جملة المشهور،لعدم شهرته،و إنّما ذکره بعضهم کالصدوق،ثمّ«أربع أصابع»بعد ذلک أیضا لیس بمشهور،بل إنّما نقل عن ابن أبی عقیل أنّه قال:مقدار کلّ واحدة أربع أصابع إلی ما فوقها،فلعلّ الشارح اختار أنّ الأفضل ما هو المشهور،ثمّ مقدار شبر،ثمّ مقدار أربع أصابع جمعا بین الأقوال،ثمّ إنّهم قد ذکروا أنّه یجعل علی الجریدتین قطن،و کأنّه لحفظ رطوبتهما مع ما فیه من احترام بدن المیّت کاحترام الحیّ،و اللّه تعالی یعلم(حاشیة جمال الدین رحمه اللّه).</w:t>
      </w:r>
    </w:p>
    <w:p>
      <w:pPr>
        <w:pStyle w:val="BookText"/>
      </w:pPr>
      <w:r>
        <w:rPr>
          <w:rFonts w:ascii="Amiri" w:hAnsi="Amiri" w:eastAsia="Amiri" w:cs="Amiri"/>
          <w:lang w:bidi="ar-SA"/>
          <w:color w:val="111111"/>
          <w:sz w:val="28"/>
          <w:szCs w:val="28"/>
          <w:rtl/>
        </w:rPr>
        <w:t xml:space="preserve">المیّت،ثمّ قدر شبر، ثمّ أربع أصابع.</w:t>
      </w:r>
    </w:p>
    <w:p>
      <w:pPr>
        <w:pStyle w:val="BookText"/>
      </w:pPr>
      <w:r>
        <w:rPr>
          <w:rFonts w:ascii="IRNazanin" w:hAnsi="IRNazanin" w:eastAsia="IRNazanin" w:cs="IRNazanin"/>
          <w:lang w:bidi="fa-IR"/>
          <w:color w:val="111111"/>
          <w:sz w:val="28"/>
          <w:szCs w:val="28"/>
          <w:rtl/>
        </w:rPr>
        <w:t xml:space="preserve">و اعلم أنّ الوارد فی الخبر من الکتابة ما روی</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محمّد بن الحسن بإسناده عن أبی کهمس قال:حضر موت إسماعیل و أبو عبد اللّه علیه السّلام جالس عنده،فلمّا حضره الموت شدّ لحییه و غمضه و غطّی علیه الملحفة،ثمّ أمر بتهیئته،فلمّا فرغ من أمره دعا بکفنه،فکتب فی حاشیة الکفن:إسماعیل یشهد أن لا إله إلاّ اللّه(الوسائل:ج 2 ص 757 ب 29 من أبواب التکفین من کتاب الطهارة ح 1).</w:t>
      </w:r>
    </w:p>
    <w:p>
      <w:pPr>
        <w:pStyle w:val="BookText"/>
      </w:pPr>
      <w:r>
        <w:rPr>
          <w:rFonts w:ascii="IRNazanin" w:hAnsi="IRNazanin" w:eastAsia="IRNazanin" w:cs="IRNazanin"/>
          <w:lang w:bidi="fa-IR"/>
          <w:color w:val="111111"/>
          <w:sz w:val="28"/>
          <w:szCs w:val="28"/>
          <w:rtl/>
        </w:rPr>
        <w:t xml:space="preserve">:أنّ الصادق علیه السّلام کتب علی حاشیة کفن ابنه إسماعیل:«إسماعیل یشهد أن لا إله إلاّ اللّه»،و زاد الأصحاب الباقی کتابة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مکتوبا علیه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مکتوبا به</w:t>
      </w:r>
      <w:r>
        <w:rPr>
          <w:rStyle w:val="FootnoteReference"/>
        </w:rPr>
        <w:footnoteReference w:id="1676"/>
      </w:r>
      <w:r>
        <w:rPr>
          <w:rFonts w:ascii="Amiri" w:hAnsi="Amiri" w:eastAsia="Amiri" w:cs="Amiri"/>
          <w:lang w:bidi="ar-SA"/>
          <w:color w:val="111111"/>
          <w:sz w:val="28"/>
          <w:szCs w:val="28"/>
          <w:rtl/>
        </w:rPr>
        <w:t xml:space="preserve">للتبرّک</w:t>
      </w:r>
      <w:r>
        <w:rPr>
          <w:rStyle w:val="FootnoteReference"/>
        </w:rPr>
        <w:footnoteReference w:id="1677"/>
      </w:r>
      <w:r>
        <w:rPr>
          <w:rFonts w:ascii="Amiri" w:hAnsi="Amiri" w:eastAsia="Amiri" w:cs="Amiri"/>
          <w:lang w:bidi="ar-SA"/>
          <w:color w:val="111111"/>
          <w:sz w:val="28"/>
          <w:szCs w:val="28"/>
          <w:rtl/>
        </w:rPr>
        <w:t xml:space="preserve">،و لأنّه</w:t>
      </w:r>
      <w:r>
        <w:rPr>
          <w:rStyle w:val="FootnoteReference"/>
        </w:rPr>
        <w:footnoteReference w:id="1678"/>
      </w:r>
      <w:r>
        <w:rPr>
          <w:rFonts w:ascii="IRNazanin" w:hAnsi="IRNazanin" w:eastAsia="IRNazanin" w:cs="IRNazanin"/>
          <w:lang w:bidi="fa-IR"/>
          <w:color w:val="111111"/>
          <w:sz w:val="28"/>
          <w:szCs w:val="28"/>
          <w:rtl/>
        </w:rPr>
        <w:t xml:space="preserve">خیر محض مع ثبوت أصل الشرعیّة.</w:t>
      </w:r>
    </w:p>
    <w:p>
      <w:pPr>
        <w:pStyle w:val="BookText"/>
      </w:pPr>
      <w:r>
        <w:rPr>
          <w:rFonts w:ascii="IRNazanin" w:hAnsi="IRNazanin" w:eastAsia="IRNazanin" w:cs="IRNazanin"/>
          <w:lang w:bidi="fa-IR"/>
          <w:color w:val="111111"/>
          <w:sz w:val="28"/>
          <w:szCs w:val="28"/>
          <w:rtl/>
        </w:rPr>
        <w:t xml:space="preserve">و بهذا اختلف عباراتهم</w:t>
      </w:r>
      <w:r>
        <w:rPr>
          <w:rStyle w:val="FootnoteReference"/>
        </w:rPr>
        <w:footnoteReference w:id="1679"/>
      </w:r>
      <w:r>
        <w:rPr>
          <w:rFonts w:ascii="IRNazanin" w:hAnsi="IRNazanin" w:eastAsia="IRNazanin" w:cs="IRNazanin"/>
          <w:lang w:bidi="fa-IR"/>
          <w:color w:val="111111"/>
          <w:sz w:val="28"/>
          <w:szCs w:val="28"/>
          <w:rtl/>
        </w:rPr>
        <w:t xml:space="preserve">فیما یکتب علیه من أقطاع الکفن</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ذکر</w:t>
      </w:r>
      <w:r>
        <w:rPr>
          <w:rStyle w:val="FootnoteReference"/>
        </w:rPr>
        <w:footnoteReference w:id="1681"/>
      </w:r>
      <w:r>
        <w:rPr>
          <w:rFonts w:ascii="IRNazanin" w:hAnsi="IRNazanin" w:eastAsia="IRNazanin" w:cs="IRNazanin"/>
          <w:lang w:bidi="fa-IR"/>
          <w:color w:val="111111"/>
          <w:sz w:val="28"/>
          <w:szCs w:val="28"/>
          <w:rtl/>
        </w:rPr>
        <w:t xml:space="preserve">لا یختصّ الحکم بالمذکور</w:t>
      </w:r>
      <w:r>
        <w:rPr>
          <w:rStyle w:val="FootnoteReference"/>
        </w:rPr>
        <w:footnoteReference w:id="1682"/>
      </w:r>
      <w:r>
        <w:rPr>
          <w:rFonts w:ascii="IRNazanin" w:hAnsi="IRNazanin" w:eastAsia="IRNazanin" w:cs="IRNazanin"/>
          <w:lang w:bidi="fa-IR"/>
          <w:color w:val="111111"/>
          <w:sz w:val="28"/>
          <w:szCs w:val="28"/>
          <w:rtl/>
        </w:rPr>
        <w:t xml:space="preserve">،بل جمیع أقطاع الکفن فی ذلک سواء،بل هی</w:t>
      </w:r>
      <w:r>
        <w:rPr>
          <w:rStyle w:val="FootnoteReference"/>
        </w:rPr>
        <w:footnoteReference w:id="1683"/>
      </w:r>
      <w:r>
        <w:rPr>
          <w:rFonts w:ascii="IRNazanin" w:hAnsi="IRNazanin" w:eastAsia="IRNazanin" w:cs="IRNazanin"/>
          <w:lang w:bidi="fa-IR"/>
          <w:color w:val="111111"/>
          <w:sz w:val="28"/>
          <w:szCs w:val="28"/>
          <w:rtl/>
        </w:rPr>
        <w:t xml:space="preserve">أولی من الجریدتین،لدخولها</w:t>
      </w:r>
      <w:r>
        <w:rPr>
          <w:rStyle w:val="FootnoteReference"/>
        </w:rPr>
        <w:footnoteReference w:id="1684"/>
      </w:r>
      <w:r>
        <w:rPr>
          <w:rFonts w:ascii="IRNazanin" w:hAnsi="IRNazanin" w:eastAsia="IRNazanin" w:cs="IRNazanin"/>
          <w:lang w:bidi="fa-IR"/>
          <w:color w:val="111111"/>
          <w:sz w:val="28"/>
          <w:szCs w:val="28"/>
          <w:rtl/>
        </w:rPr>
        <w:t xml:space="preserve">فی إطلاق النصّ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13" w:name="pg19794_203128"/>
    <w:bookmarkEnd w:id="113"/>
    <w:p>
      <w:pPr>
        <w:pStyle w:val="BookText"/>
      </w:pPr>
      <w:r>
        <w:rPr>
          <w:rFonts w:ascii="IRNazanin" w:hAnsi="IRNazanin" w:eastAsia="IRNazanin" w:cs="IRNazanin"/>
          <w:lang w:bidi="fa-IR"/>
          <w:color w:val="111111"/>
          <w:sz w:val="28"/>
          <w:szCs w:val="28"/>
          <w:rtl/>
        </w:rPr>
        <w:t xml:space="preserve">بخلافهما.</w:t>
      </w:r>
    </w:p>
    <w:p>
      <w:pPr>
        <w:pStyle w:val="BookText"/>
      </w:pPr>
      <w:r>
        <w:rPr>
          <w:rFonts w:ascii="IRNazanin" w:hAnsi="IRNazanin" w:eastAsia="IRNazanin" w:cs="IRNazanin"/>
          <w:lang w:bidi="fa-IR"/>
          <w:color w:val="111111"/>
          <w:sz w:val="28"/>
          <w:szCs w:val="28"/>
          <w:rtl/>
        </w:rPr>
        <w:t xml:space="preserve">(و لیخط</w:t>
      </w:r>
      <w:r>
        <w:rPr>
          <w:rStyle w:val="FootnoteReference"/>
        </w:rPr>
        <w:footnoteReference w:id="1685"/>
      </w:r>
      <w:r>
        <w:rPr>
          <w:rFonts w:ascii="IRNazanin" w:hAnsi="IRNazanin" w:eastAsia="IRNazanin" w:cs="IRNazanin"/>
          <w:lang w:bidi="fa-IR"/>
          <w:color w:val="111111"/>
          <w:sz w:val="28"/>
          <w:szCs w:val="28"/>
          <w:rtl/>
        </w:rPr>
        <w:t xml:space="preserve">) الکفن إن احتاج إلی الخیاطة (بخیوطه</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و الضمیر فی قوله«خیوطه»یرجع إلی الکفن.</w:t>
      </w:r>
    </w:p>
    <w:p>
      <w:pPr>
        <w:pStyle w:val="BookText"/>
      </w:pPr>
      <w:r>
        <w:rPr>
          <w:rFonts w:ascii="IRNazanin" w:hAnsi="IRNazanin" w:eastAsia="IRNazanin" w:cs="IRNazanin"/>
          <w:lang w:bidi="fa-IR"/>
          <w:color w:val="111111"/>
          <w:sz w:val="28"/>
          <w:szCs w:val="28"/>
          <w:rtl/>
        </w:rPr>
        <w:t xml:space="preserve">) مستحبّا، (و لا تبلّ بالریق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علی المشهور فیهما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لم نقف فیهما علی أثر.</w:t>
      </w:r>
    </w:p>
    <w:p>
      <w:pPr>
        <w:pStyle w:val="Heading6"/>
      </w:pPr>
      <w:bookmarkStart w:id="292" w:name="_Toc152"/>
      <w:r>
        <w:t>(مکروهات التکفین)</w:t>
      </w:r>
      <w:bookmarkEnd w:id="292"/>
    </w:p>
    <w:p>
      <w:pPr>
        <w:pStyle w:val="BookText"/>
      </w:pPr>
      <w:r>
        <w:rPr>
          <w:rFonts w:ascii="IRNazanin" w:hAnsi="IRNazanin" w:eastAsia="IRNazanin" w:cs="IRNazanin"/>
          <w:lang w:bidi="fa-IR"/>
          <w:color w:val="111111"/>
          <w:sz w:val="28"/>
          <w:szCs w:val="28"/>
          <w:rtl/>
        </w:rPr>
        <w:t xml:space="preserve">(و یکره الأکمام</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و المراد من«الأکمام المبتدأة»هو الذی یجعل فی قمیص الکفن ابتداء فی مقابل الکمّ الموجود فی القمیص الذی یلبسه الحیّ ثمّ یجعل من أقطاع الکفن بعد الموت.</w:t>
      </w:r>
    </w:p>
    <w:p>
      <w:pPr>
        <w:pStyle w:val="BookText"/>
      </w:pPr>
      <w:r>
        <w:rPr>
          <w:rFonts w:ascii="IRNazanin" w:hAnsi="IRNazanin" w:eastAsia="IRNazanin" w:cs="IRNazanin"/>
          <w:lang w:bidi="fa-IR"/>
          <w:color w:val="111111"/>
          <w:sz w:val="28"/>
          <w:szCs w:val="28"/>
          <w:rtl/>
        </w:rPr>
        <w:t xml:space="preserve">المبتدأة) للقمیص.</w:t>
      </w:r>
    </w:p>
    <w:p>
      <w:pPr>
        <w:pStyle w:val="BookText"/>
      </w:pPr>
      <w:r>
        <w:rPr>
          <w:rFonts w:ascii="IRNazanin" w:hAnsi="IRNazanin" w:eastAsia="IRNazanin" w:cs="IRNazanin"/>
          <w:lang w:bidi="fa-IR"/>
          <w:color w:val="111111"/>
          <w:sz w:val="28"/>
          <w:szCs w:val="28"/>
          <w:rtl/>
        </w:rPr>
        <w:t xml:space="preserve">و احترز به عمّا لو کفّن فی قمیصه،فإنّه لا کراهة فی کمّه</w:t>
      </w:r>
      <w:r>
        <w:rPr>
          <w:rStyle w:val="FootnoteReference"/>
        </w:rPr>
        <w:footnoteReference w:id="1688"/>
      </w:r>
      <w:r>
        <w:rPr>
          <w:rFonts w:ascii="IRNazanin" w:hAnsi="IRNazanin" w:eastAsia="IRNazanin" w:cs="IRNazanin"/>
          <w:lang w:bidi="fa-IR"/>
          <w:color w:val="111111"/>
          <w:sz w:val="28"/>
          <w:szCs w:val="28"/>
          <w:rtl/>
        </w:rPr>
        <w:t xml:space="preserve">،بل تقطع منه الأزرار</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الکفن بالحدید</w:t>
      </w:r>
      <w:r>
        <w:rPr>
          <w:rStyle w:val="FootnoteReference"/>
        </w:rPr>
        <w:footnoteReference w:id="1690"/>
      </w:r>
      <w:r>
        <w:rPr>
          <w:rFonts w:ascii="IRNazanin" w:hAnsi="IRNazanin" w:eastAsia="IRNazanin" w:cs="IRNazanin"/>
          <w:lang w:bidi="fa-IR"/>
          <w:color w:val="111111"/>
          <w:sz w:val="28"/>
          <w:szCs w:val="28"/>
          <w:rtl/>
        </w:rPr>
        <w:t xml:space="preserve">) ،قال الشیخ</w:t>
      </w:r>
      <w:r>
        <w:rPr>
          <w:rStyle w:val="FootnoteReference"/>
        </w:rPr>
        <w:footnoteReference w:id="1691"/>
      </w:r>
      <w:r>
        <w:rPr>
          <w:rFonts w:ascii="IRNazanin" w:hAnsi="IRNazanin" w:eastAsia="IRNazanin" w:cs="IRNazanin"/>
          <w:lang w:bidi="fa-IR"/>
          <w:color w:val="111111"/>
          <w:sz w:val="28"/>
          <w:szCs w:val="28"/>
          <w:rtl/>
        </w:rPr>
        <w:t xml:space="preserve">:سمعناه مذاکرة من الشیوخ، و علیه کان عملهم.</w:t>
      </w:r>
    </w:p>
    <w:p>
      <w:pPr>
        <w:pStyle w:val="BookText"/>
      </w:pPr>
      <w:r>
        <w:rPr>
          <w:rFonts w:ascii="IRNazanin" w:hAnsi="IRNazanin" w:eastAsia="IRNazanin" w:cs="IRNazanin"/>
          <w:lang w:bidi="fa-IR"/>
          <w:color w:val="111111"/>
          <w:sz w:val="28"/>
          <w:szCs w:val="28"/>
          <w:rtl/>
        </w:rPr>
        <w:t xml:space="preserve">(و جعل</w:t>
      </w:r>
      <w:r>
        <w:rPr>
          <w:rStyle w:val="FootnoteReference"/>
        </w:rPr>
        <w:footnoteReference w:id="1692"/>
      </w:r>
      <w:r>
        <w:rPr>
          <w:rFonts w:ascii="IRNazanin" w:hAnsi="IRNazanin" w:eastAsia="IRNazanin" w:cs="IRNazanin"/>
          <w:lang w:bidi="fa-IR"/>
          <w:color w:val="111111"/>
          <w:sz w:val="28"/>
          <w:szCs w:val="28"/>
          <w:rtl/>
        </w:rPr>
        <w:t xml:space="preserve">الکافور فی سمعه و بصره علی الأشهر</w:t>
      </w:r>
      <w:r>
        <w:rPr>
          <w:rStyle w:val="FootnoteReference"/>
        </w:rPr>
        <w:footnoteReference w:id="1693"/>
      </w:r>
      <w:r>
        <w:rPr>
          <w:rFonts w:ascii="IRNazanin" w:hAnsi="IRNazanin" w:eastAsia="IRNazanin" w:cs="IRNazanin"/>
          <w:lang w:bidi="fa-IR"/>
          <w:color w:val="111111"/>
          <w:sz w:val="28"/>
          <w:szCs w:val="28"/>
          <w:rtl/>
        </w:rPr>
        <w:t xml:space="preserve">) ،خلافا للصدوق حیث استحبّه استنادا إلی روایة</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محمّد بن الحسن بإسناده عن زرارة عن أبی جعفر و أبی عبد اللّه علیه السّلام قال:إذا جفّفت المیّت عمدت إلی الکافور فمسحت به آثار السجود و مفاصله کلّها،و اجعل فی فیه و مسامعه و رأسه و لحیته من الحنوط،و علی صدره و فرجه،و قال:حنوط الرجل و المرأة سواء(الوسائل:ج 2 ص 748 ب 18 من أبواب التکفین من کتاب الطهارة ح 6).</w:t>
      </w:r>
    </w:p>
    <w:p>
      <w:pPr>
        <w:pStyle w:val="BookText"/>
      </w:pPr>
      <w:r>
        <w:rPr>
          <w:rFonts w:ascii="Amiri" w:hAnsi="Amiri" w:eastAsia="Amiri" w:cs="Amiri"/>
          <w:lang w:bidi="ar-SA"/>
          <w:color w:val="111111"/>
          <w:sz w:val="28"/>
          <w:szCs w:val="28"/>
          <w:rtl/>
        </w:rPr>
        <w:t xml:space="preserve">معارضة بأصحّ منها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بن إبراهیم عن أبیه عن رجاله عن یونس عنهم علیهم السّلام قال:فی تحنیط المیّت و تکفینه قال:ابسط الحبرة بسطا علیها...،و لا یجعل فی منخریه و لا فی بصره و مسامعه،و لا علی وجهه قطنا و لا کافورا،الحدیث(الکافی:ج 3 ص 143).</w:t>
      </w:r>
    </w:p>
    <w:p>
      <w:pPr>
        <w:pStyle w:val="BookText"/>
      </w:pPr>
      <w:r>
        <w:rPr>
          <w:rFonts w:ascii="IRNazanin" w:hAnsi="IRNazanin" w:eastAsia="IRNazanin" w:cs="IRNazanin"/>
          <w:lang w:bidi="fa-IR"/>
          <w:color w:val="111111"/>
          <w:sz w:val="28"/>
          <w:szCs w:val="28"/>
          <w:rtl/>
        </w:rPr>
        <w:t xml:space="preserve">و أشهر.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14" w:name="pg19794_203130"/>
    <w:bookmarkEnd w:id="114"/>
    <w:p>
      <w:pPr>
        <w:pStyle w:val="Heading6"/>
      </w:pPr>
      <w:bookmarkStart w:id="293" w:name="_Toc153"/>
      <w:r>
        <w:t>(باقی المستحبّات)</w:t>
      </w:r>
      <w:bookmarkEnd w:id="293"/>
    </w:p>
    <w:p>
      <w:pPr>
        <w:pStyle w:val="BookText"/>
      </w:pPr>
      <w:r>
        <w:rPr>
          <w:rFonts w:ascii="IRNazanin" w:hAnsi="IRNazanin" w:eastAsia="IRNazanin" w:cs="IRNazanin"/>
          <w:lang w:bidi="fa-IR"/>
          <w:color w:val="111111"/>
          <w:sz w:val="28"/>
          <w:szCs w:val="28"/>
          <w:rtl/>
        </w:rPr>
        <w:t xml:space="preserve">(و یستحبّ اغتسال الغاسل</w:t>
      </w:r>
      <w:r>
        <w:rPr>
          <w:rStyle w:val="FootnoteReference"/>
        </w:rPr>
        <w:footnoteReference w:id="1695"/>
      </w:r>
      <w:r>
        <w:rPr>
          <w:rFonts w:ascii="IRNazanin" w:hAnsi="IRNazanin" w:eastAsia="IRNazanin" w:cs="IRNazanin"/>
          <w:lang w:bidi="fa-IR"/>
          <w:color w:val="111111"/>
          <w:sz w:val="28"/>
          <w:szCs w:val="28"/>
          <w:rtl/>
        </w:rPr>
        <w:t xml:space="preserve">قبل تکفینه) غسل المسّ إن أراد هو</w:t>
      </w:r>
      <w:r>
        <w:rPr>
          <w:rStyle w:val="FootnoteReference"/>
        </w:rPr>
        <w:footnoteReference w:id="1696"/>
      </w:r>
      <w:r>
        <w:rPr>
          <w:rFonts w:ascii="IRNazanin" w:hAnsi="IRNazanin" w:eastAsia="IRNazanin" w:cs="IRNazanin"/>
          <w:lang w:bidi="fa-IR"/>
          <w:color w:val="111111"/>
          <w:sz w:val="28"/>
          <w:szCs w:val="28"/>
          <w:rtl/>
        </w:rPr>
        <w:t xml:space="preserve">التکفین، (أو الوضوء) الذی یجامع غسل المسّ للصلاة</w:t>
      </w:r>
      <w:r>
        <w:rPr>
          <w:rStyle w:val="FootnoteReference"/>
        </w:rPr>
        <w:footnoteReference w:id="1697"/>
      </w:r>
      <w:r>
        <w:rPr>
          <w:rFonts w:ascii="IRNazanin" w:hAnsi="IRNazanin" w:eastAsia="IRNazanin" w:cs="IRNazanin"/>
          <w:lang w:bidi="fa-IR"/>
          <w:color w:val="111111"/>
          <w:sz w:val="28"/>
          <w:szCs w:val="28"/>
          <w:rtl/>
        </w:rPr>
        <w:t xml:space="preserve">،فینوی فیه</w:t>
      </w:r>
      <w:r>
        <w:rPr>
          <w:rStyle w:val="FootnoteReference"/>
        </w:rPr>
        <w:footnoteReference w:id="1698"/>
      </w:r>
      <w:r>
        <w:rPr>
          <w:rFonts w:ascii="Amiri" w:hAnsi="Amiri" w:eastAsia="Amiri" w:cs="Amiri"/>
          <w:lang w:bidi="ar-SA"/>
          <w:color w:val="111111"/>
          <w:sz w:val="28"/>
          <w:szCs w:val="28"/>
          <w:rtl/>
        </w:rPr>
        <w:t xml:space="preserve">الاستباحة أو الرفع</w:t>
      </w:r>
      <w:r>
        <w:rPr>
          <w:rStyle w:val="FootnoteReference"/>
        </w:rPr>
        <w:footnoteReference w:id="1699"/>
      </w:r>
      <w:r>
        <w:rPr>
          <w:rFonts w:ascii="IRNazanin" w:hAnsi="IRNazanin" w:eastAsia="IRNazanin" w:cs="IRNazanin"/>
          <w:lang w:bidi="fa-IR"/>
          <w:color w:val="111111"/>
          <w:sz w:val="28"/>
          <w:szCs w:val="28"/>
          <w:rtl/>
        </w:rPr>
        <w:t xml:space="preserve">أو إیقاع التکفین علی الوجه الأکمل،فإنّه</w:t>
      </w:r>
      <w:r>
        <w:rPr>
          <w:rStyle w:val="FootnoteReference"/>
        </w:rPr>
        <w:footnoteReference w:id="1700"/>
      </w:r>
      <w:r>
        <w:rPr>
          <w:rFonts w:ascii="IRNazanin" w:hAnsi="IRNazanin" w:eastAsia="IRNazanin" w:cs="IRNazanin"/>
          <w:lang w:bidi="fa-IR"/>
          <w:color w:val="111111"/>
          <w:sz w:val="28"/>
          <w:szCs w:val="28"/>
          <w:rtl/>
        </w:rPr>
        <w:t xml:space="preserve">من جملة الغایات المتوقّفة علی الطهارة.</w:t>
      </w:r>
    </w:p>
    <w:p>
      <w:pPr>
        <w:pStyle w:val="BookText"/>
      </w:pPr>
      <w:r>
        <w:rPr>
          <w:rFonts w:ascii="IRNazanin" w:hAnsi="IRNazanin" w:eastAsia="IRNazanin" w:cs="IRNazanin"/>
          <w:lang w:bidi="fa-IR"/>
          <w:color w:val="111111"/>
          <w:sz w:val="28"/>
          <w:szCs w:val="28"/>
          <w:rtl/>
        </w:rPr>
        <w:t xml:space="preserve">و لو اضطرّ لخوف</w:t>
      </w:r>
      <w:r>
        <w:rPr>
          <w:rStyle w:val="FootnoteReference"/>
        </w:rPr>
        <w:footnoteReference w:id="1701"/>
      </w:r>
      <w:r>
        <w:rPr>
          <w:rFonts w:ascii="IRNazanin" w:hAnsi="IRNazanin" w:eastAsia="IRNazanin" w:cs="IRNazanin"/>
          <w:lang w:bidi="fa-IR"/>
          <w:color w:val="111111"/>
          <w:sz w:val="28"/>
          <w:szCs w:val="28"/>
          <w:rtl/>
        </w:rPr>
        <w:t xml:space="preserve">علی المیّت أو تعذّرت الطهارة غسل یدیه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5" w:name="pg19794_203131"/>
    <w:bookmarkEnd w:id="115"/>
    <w:p>
      <w:pPr>
        <w:pStyle w:val="BookText"/>
      </w:pPr>
      <w:r>
        <w:rPr>
          <w:rFonts w:ascii="IRNazanin" w:hAnsi="IRNazanin" w:eastAsia="IRNazanin" w:cs="IRNazanin"/>
          <w:lang w:bidi="fa-IR"/>
          <w:color w:val="111111"/>
          <w:sz w:val="28"/>
          <w:szCs w:val="28"/>
          <w:rtl/>
        </w:rPr>
        <w:t xml:space="preserve">المنکبین</w:t>
      </w:r>
      <w:r>
        <w:rPr>
          <w:rStyle w:val="FootnoteReference"/>
        </w:rPr>
        <w:footnoteReference w:id="1702"/>
      </w:r>
      <w:r>
        <w:rPr>
          <w:rFonts w:ascii="Amiri" w:hAnsi="Amiri" w:eastAsia="Amiri" w:cs="Amiri"/>
          <w:lang w:bidi="ar-SA"/>
          <w:color w:val="111111"/>
          <w:sz w:val="28"/>
          <w:szCs w:val="28"/>
          <w:rtl/>
        </w:rPr>
        <w:t xml:space="preserve">ثلاثا ثمّ کفّنه.</w:t>
      </w:r>
    </w:p>
    <w:p>
      <w:pPr>
        <w:pStyle w:val="BookText"/>
      </w:pPr>
      <w:r>
        <w:rPr>
          <w:rFonts w:ascii="IRNazanin" w:hAnsi="IRNazanin" w:eastAsia="IRNazanin" w:cs="IRNazanin"/>
          <w:lang w:bidi="fa-IR"/>
          <w:color w:val="111111"/>
          <w:sz w:val="28"/>
          <w:szCs w:val="28"/>
          <w:rtl/>
        </w:rPr>
        <w:t xml:space="preserve">و لو کفّنه غیر الغاسل فالأقرب استحباب کونه متطهّرا</w:t>
      </w:r>
      <w:r>
        <w:rPr>
          <w:rStyle w:val="FootnoteReference"/>
        </w:rPr>
        <w:footnoteReference w:id="1703"/>
      </w:r>
      <w:r>
        <w:rPr>
          <w:rFonts w:ascii="IRNazanin" w:hAnsi="IRNazanin" w:eastAsia="IRNazanin" w:cs="IRNazanin"/>
          <w:lang w:bidi="fa-IR"/>
          <w:color w:val="111111"/>
          <w:sz w:val="28"/>
          <w:szCs w:val="28"/>
          <w:rtl/>
        </w:rPr>
        <w:t xml:space="preserve">،لفحوی</w:t>
      </w:r>
      <w:r>
        <w:rPr>
          <w:rStyle w:val="FootnoteReference"/>
        </w:rPr>
        <w:footnoteReference w:id="1704"/>
      </w:r>
    </w:p>
    <w:p>
      <w:pPr>
        <w:pStyle w:val="BookText"/>
      </w:pPr>
      <w:r>
        <w:rPr>
          <w:rFonts w:ascii="Amiri" w:hAnsi="Amiri" w:eastAsia="Amiri" w:cs="Amiri"/>
          <w:lang w:bidi="ar-SA"/>
          <w:color w:val="111111"/>
          <w:sz w:val="28"/>
          <w:szCs w:val="28"/>
          <w:rtl/>
        </w:rPr>
        <w:t xml:space="preserve">و أیضا لا تفهم الأولویّة هذه ممّا ذکره المصنّف رحمه اللّه فی قوله«و یستحبّ اغتسال الغاسل...إلخ»کما تفهم الأولویّة من قوله تعالی: فَلاٰ تَقُلْ لَهُمٰا أُفٍّ .</w:t>
      </w:r>
    </w:p>
    <w:p>
      <w:pPr>
        <w:pStyle w:val="BookText"/>
      </w:pPr>
      <w:r>
        <w:rPr>
          <w:rFonts w:ascii="IRNazanin" w:hAnsi="IRNazanin" w:eastAsia="IRNazanin" w:cs="IRNazanin"/>
          <w:lang w:bidi="fa-IR"/>
          <w:color w:val="111111"/>
          <w:sz w:val="28"/>
          <w:szCs w:val="28"/>
          <w:rtl/>
        </w:rPr>
        <w:t xml:space="preserve">و إن کان المراد من الفحوی هو المفهوم و المعنی بالالتزام-یعنی أنّ استحباب اغتسال الغاسل أو وضوئه یفهم منه استحبابه لغیره أیضا-فله وجه.</w:t>
      </w:r>
    </w:p>
    <w:p>
      <w:pPr>
        <w:pStyle w:val="BookText"/>
      </w:pPr>
      <w:r>
        <w:rPr>
          <w:rFonts w:ascii="IRNazanin" w:hAnsi="IRNazanin" w:eastAsia="IRNazanin" w:cs="IRNazanin"/>
          <w:lang w:bidi="fa-IR"/>
          <w:color w:val="111111"/>
          <w:sz w:val="28"/>
          <w:szCs w:val="28"/>
          <w:rtl/>
        </w:rPr>
        <w:t xml:space="preserve">اغتسال الغاسل أو وضوئه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94" w:name="_Toc154"/>
      <w:r>
        <w:t>(الرابع:أحکام الصلاة علی المیّت)</w:t>
      </w:r>
      <w:bookmarkEnd w:id="294"/>
    </w:p>
    <w:p>
      <w:pPr>
        <w:pStyle w:val="Heading6"/>
      </w:pPr>
      <w:bookmarkStart w:id="295" w:name="_Toc155"/>
      <w:r>
        <w:t>اشارة</w:t>
      </w:r>
      <w:bookmarkEnd w:id="295"/>
    </w:p>
    <w:p>
      <w:pPr>
        <w:pStyle w:val="BookText"/>
      </w:pPr>
      <w:r>
        <w:rPr>
          <w:rFonts w:ascii="IRNazanin" w:hAnsi="IRNazanin" w:eastAsia="IRNazanin" w:cs="IRNazanin"/>
          <w:lang w:bidi="fa-IR"/>
          <w:color w:val="111111"/>
          <w:sz w:val="28"/>
          <w:szCs w:val="28"/>
          <w:rtl/>
        </w:rPr>
        <w:t xml:space="preserve">(الرابع</w:t>
      </w:r>
      <w:r>
        <w:rPr>
          <w:rStyle w:val="FootnoteReference"/>
        </w:rPr>
        <w:footnoteReference w:id="1705"/>
      </w:r>
      <w:r>
        <w:rPr>
          <w:rFonts w:ascii="IRNazanin" w:hAnsi="IRNazanin" w:eastAsia="IRNazanin" w:cs="IRNazanin"/>
          <w:lang w:bidi="fa-IR"/>
          <w:color w:val="111111"/>
          <w:sz w:val="28"/>
          <w:szCs w:val="28"/>
          <w:rtl/>
        </w:rPr>
        <w:t xml:space="preserve">:الصلاة علیه،و تجب) الصلاة...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16" w:name="pg19794_203132"/>
    <w:bookmarkEnd w:id="116"/>
    <w:p>
      <w:pPr>
        <w:pStyle w:val="Heading6"/>
      </w:pPr>
      <w:bookmarkStart w:id="296" w:name="_Toc156"/>
      <w:r>
        <w:t>(من تجب الصلاة علیه)</w:t>
      </w:r>
      <w:bookmarkEnd w:id="296"/>
    </w:p>
    <w:p>
      <w:pPr>
        <w:pStyle w:val="BookText"/>
      </w:pPr>
      <w:r>
        <w:rPr>
          <w:rFonts w:ascii="IRNazanin" w:hAnsi="IRNazanin" w:eastAsia="IRNazanin" w:cs="IRNazanin"/>
          <w:lang w:bidi="fa-IR"/>
          <w:color w:val="111111"/>
          <w:sz w:val="28"/>
          <w:szCs w:val="28"/>
          <w:rtl/>
        </w:rPr>
        <w:t xml:space="preserve">(علی کلّ من بلغ</w:t>
      </w:r>
      <w:r>
        <w:rPr>
          <w:rStyle w:val="FootnoteReference"/>
        </w:rPr>
        <w:footnoteReference w:id="1706"/>
      </w:r>
      <w:r>
        <w:rPr>
          <w:rFonts w:ascii="Amiri" w:hAnsi="Amiri" w:eastAsia="Amiri" w:cs="Amiri"/>
          <w:lang w:bidi="ar-SA"/>
          <w:color w:val="111111"/>
          <w:sz w:val="28"/>
          <w:szCs w:val="28"/>
          <w:rtl/>
        </w:rPr>
        <w:t xml:space="preserve">) أی أکمل (ستّا ممّن</w:t>
      </w:r>
      <w:r>
        <w:rPr>
          <w:rStyle w:val="FootnoteReference"/>
        </w:rPr>
        <w:footnoteReference w:id="1707"/>
      </w:r>
      <w:r>
        <w:rPr>
          <w:rFonts w:ascii="IRNazanin" w:hAnsi="IRNazanin" w:eastAsia="IRNazanin" w:cs="IRNazanin"/>
          <w:lang w:bidi="fa-IR"/>
          <w:color w:val="111111"/>
          <w:sz w:val="28"/>
          <w:szCs w:val="28"/>
          <w:rtl/>
        </w:rPr>
        <w:t xml:space="preserve">له حکم الإسلام) من الأقسام المذکورة</w:t>
      </w:r>
      <w:r>
        <w:rPr>
          <w:rStyle w:val="FootnoteReference"/>
        </w:rPr>
        <w:footnoteReference w:id="1708"/>
      </w:r>
      <w:r>
        <w:rPr>
          <w:rFonts w:ascii="IRNazanin" w:hAnsi="IRNazanin" w:eastAsia="IRNazanin" w:cs="IRNazanin"/>
          <w:lang w:bidi="fa-IR"/>
          <w:color w:val="111111"/>
          <w:sz w:val="28"/>
          <w:szCs w:val="28"/>
          <w:rtl/>
        </w:rPr>
        <w:t xml:space="preserve">فی غسله</w:t>
      </w:r>
      <w:r>
        <w:rPr>
          <w:rStyle w:val="FootnoteReference"/>
        </w:rPr>
        <w:footnoteReference w:id="1709"/>
      </w:r>
      <w:r>
        <w:rPr>
          <w:rFonts w:ascii="IRNazanin" w:hAnsi="IRNazanin" w:eastAsia="IRNazanin" w:cs="IRNazanin"/>
          <w:lang w:bidi="fa-IR"/>
          <w:color w:val="111111"/>
          <w:sz w:val="28"/>
          <w:szCs w:val="28"/>
          <w:rtl/>
        </w:rPr>
        <w:t xml:space="preserve">عدا الفرق المحکوم بکفرها من المسلمین</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6"/>
      </w:pPr>
      <w:bookmarkStart w:id="297" w:name="_Toc157"/>
      <w:r>
        <w:t>(واجبات الصلاة علی المیّت)</w:t>
      </w:r>
      <w:bookmarkEnd w:id="297"/>
    </w:p>
    <w:p>
      <w:pPr>
        <w:pStyle w:val="BookText"/>
      </w:pPr>
      <w:r>
        <w:rPr>
          <w:rFonts w:ascii="IRNazanin" w:hAnsi="IRNazanin" w:eastAsia="IRNazanin" w:cs="IRNazanin"/>
          <w:lang w:bidi="fa-IR"/>
          <w:color w:val="111111"/>
          <w:sz w:val="28"/>
          <w:szCs w:val="28"/>
          <w:rtl/>
        </w:rPr>
        <w:t xml:space="preserve">(و واجبها</w:t>
      </w:r>
      <w:r>
        <w:rPr>
          <w:rStyle w:val="FootnoteReference"/>
        </w:rPr>
        <w:footnoteReference w:id="1711"/>
      </w:r>
      <w:r>
        <w:rPr>
          <w:rFonts w:ascii="IRNazanin" w:hAnsi="IRNazanin" w:eastAsia="IRNazanin" w:cs="IRNazanin"/>
          <w:lang w:bidi="fa-IR"/>
          <w:color w:val="111111"/>
          <w:sz w:val="28"/>
          <w:szCs w:val="28"/>
          <w:rtl/>
        </w:rPr>
        <w:t xml:space="preserve">القیام) مع القدر»ة،فلو عجز عنه</w:t>
      </w:r>
      <w:r>
        <w:rPr>
          <w:rStyle w:val="FootnoteReference"/>
        </w:rPr>
        <w:footnoteReference w:id="1712"/>
      </w:r>
      <w:r>
        <w:rPr>
          <w:rFonts w:ascii="Amiri" w:hAnsi="Amiri" w:eastAsia="Amiri" w:cs="Amiri"/>
          <w:lang w:bidi="ar-SA"/>
          <w:color w:val="111111"/>
          <w:sz w:val="28"/>
          <w:szCs w:val="28"/>
          <w:rtl/>
        </w:rPr>
        <w:t xml:space="preserve">صلّی بحسب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المکنة</w:t>
      </w:r>
      <w:r>
        <w:rPr>
          <w:rStyle w:val="FootnoteReference"/>
        </w:rPr>
        <w:footnoteReference w:id="1713"/>
      </w:r>
    </w:p>
    <w:p>
      <w:pPr>
        <w:pStyle w:val="BookText"/>
      </w:pPr>
      <w:r>
        <w:rPr>
          <w:rFonts w:ascii="IRNazanin" w:hAnsi="IRNazanin" w:eastAsia="IRNazanin" w:cs="IRNazanin"/>
          <w:lang w:bidi="fa-IR"/>
          <w:color w:val="111111"/>
          <w:sz w:val="28"/>
          <w:szCs w:val="28"/>
          <w:rtl/>
        </w:rPr>
        <w:t xml:space="preserve">یعنی لو عجز المصلّی علی المیّت عن القیام جاز له الصلاة قائما فی بعضها و متّکئا فی بعض آخر،و إن عجز عن القیام رأسا صلّی معتمدا علی شیء،و إن عجز عنه أیضا صلّی مضطجعا علی جانبه الأیمن،فإن عجز فعلی جانبه الأیسر و هکذا...</w:t>
      </w:r>
    </w:p>
    <w:p>
      <w:pPr>
        <w:pStyle w:val="BookText"/>
      </w:pPr>
      <w:r>
        <w:rPr>
          <w:rFonts w:ascii="Amiri" w:hAnsi="Amiri" w:eastAsia="Amiri" w:cs="Amiri"/>
          <w:lang w:bidi="ar-SA"/>
          <w:color w:val="111111"/>
          <w:sz w:val="28"/>
          <w:szCs w:val="28"/>
          <w:rtl/>
        </w:rPr>
        <w:t xml:space="preserve">کالیومیّة.</w:t>
      </w:r>
    </w:p>
    <w:p>
      <w:pPr>
        <w:pStyle w:val="BookText"/>
      </w:pPr>
      <w:r>
        <w:rPr>
          <w:rFonts w:ascii="IRNazanin" w:hAnsi="IRNazanin" w:eastAsia="IRNazanin" w:cs="IRNazanin"/>
          <w:lang w:bidi="fa-IR"/>
          <w:color w:val="111111"/>
          <w:sz w:val="28"/>
          <w:szCs w:val="28"/>
          <w:rtl/>
        </w:rPr>
        <w:t xml:space="preserve">و هل یسقط فرض الکفایة عن القادر</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الأوّل:السقوط،لصدق الصلاة الصحیحة علی ما یأتی به العاجز من القیام.</w:t>
      </w:r>
    </w:p>
    <w:p>
      <w:pPr>
        <w:pStyle w:val="BookText"/>
      </w:pPr>
      <w:r>
        <w:rPr>
          <w:rFonts w:ascii="IRNazanin" w:hAnsi="IRNazanin" w:eastAsia="IRNazanin" w:cs="IRNazanin"/>
          <w:lang w:bidi="fa-IR"/>
          <w:color w:val="111111"/>
          <w:sz w:val="28"/>
          <w:szCs w:val="28"/>
          <w:rtl/>
        </w:rPr>
        <w:t xml:space="preserve">الثانی:عدم السقوط،لنقصان صلاة العاجز عن صلاة القادر علی القیام.</w:t>
      </w:r>
    </w:p>
    <w:p>
      <w:pPr>
        <w:pStyle w:val="BookText"/>
      </w:pPr>
      <w:r>
        <w:rPr>
          <w:rFonts w:ascii="Amiri" w:hAnsi="Amiri" w:eastAsia="Amiri" w:cs="Amiri"/>
          <w:lang w:bidi="ar-SA"/>
          <w:color w:val="111111"/>
          <w:sz w:val="28"/>
          <w:szCs w:val="28"/>
          <w:rtl/>
        </w:rPr>
        <w:t xml:space="preserve">بصلاة العاجز؟نظر،من صدق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الصلاة الصحیحة علیه،و من نقصها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مع القدرة علی الکاملة،و توقّف فی الذکری لذلک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استقبال</w:t>
      </w:r>
      <w:r>
        <w:rPr>
          <w:rStyle w:val="FootnoteReference"/>
        </w:rPr>
        <w:footnoteReference w:id="1715"/>
      </w:r>
      <w:r>
        <w:rPr>
          <w:rFonts w:ascii="IRNazanin" w:hAnsi="IRNazanin" w:eastAsia="IRNazanin" w:cs="IRNazanin"/>
          <w:lang w:bidi="fa-IR"/>
          <w:color w:val="111111"/>
          <w:sz w:val="28"/>
          <w:szCs w:val="28"/>
          <w:rtl/>
        </w:rPr>
        <w:t xml:space="preserve">) المصلّی (القبلة و ) جعل</w:t>
      </w:r>
      <w:r>
        <w:rPr>
          <w:rStyle w:val="FootnoteReference"/>
        </w:rPr>
        <w:footnoteReference w:id="1716"/>
      </w:r>
      <w:r>
        <w:rPr>
          <w:rFonts w:ascii="IRNazanin" w:hAnsi="IRNazanin" w:eastAsia="IRNazanin" w:cs="IRNazanin"/>
          <w:lang w:bidi="fa-IR"/>
          <w:color w:val="111111"/>
          <w:sz w:val="28"/>
          <w:szCs w:val="28"/>
          <w:rtl/>
        </w:rPr>
        <w:t xml:space="preserve">(رأس المیّت إلی یمین)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(المصلّی) مستلقیا</w:t>
      </w:r>
      <w:r>
        <w:rPr>
          <w:rStyle w:val="FootnoteReference"/>
        </w:rPr>
        <w:footnoteReference w:id="1717"/>
      </w:r>
      <w:r>
        <w:rPr>
          <w:rFonts w:ascii="IRNazanin" w:hAnsi="IRNazanin" w:eastAsia="IRNazanin" w:cs="IRNazanin"/>
          <w:lang w:bidi="fa-IR"/>
          <w:color w:val="111111"/>
          <w:sz w:val="28"/>
          <w:szCs w:val="28"/>
          <w:rtl/>
        </w:rPr>
        <w:t xml:space="preserve">علی ظهره بین یدیه إلاّ أن</w:t>
      </w:r>
      <w:r>
        <w:rPr>
          <w:rStyle w:val="FootnoteReference"/>
        </w:rPr>
        <w:footnoteReference w:id="1718"/>
      </w:r>
      <w:r>
        <w:rPr>
          <w:rFonts w:ascii="IRNazanin" w:hAnsi="IRNazanin" w:eastAsia="IRNazanin" w:cs="IRNazanin"/>
          <w:lang w:bidi="fa-IR"/>
          <w:color w:val="111111"/>
          <w:sz w:val="28"/>
          <w:szCs w:val="28"/>
          <w:rtl/>
        </w:rPr>
        <w:t xml:space="preserve">یکون مأموما فیکفی کونه بین یدی الإمام و مشاهدته</w:t>
      </w:r>
      <w:r>
        <w:rPr>
          <w:rStyle w:val="FootnoteReference"/>
        </w:rPr>
        <w:footnoteReference w:id="1719"/>
      </w: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و تغتفر الحیلولة بمأموم مثله</w:t>
      </w:r>
      <w:r>
        <w:rPr>
          <w:rStyle w:val="FootnoteReference"/>
        </w:rPr>
        <w:footnoteReference w:id="1720"/>
      </w:r>
      <w:r>
        <w:rPr>
          <w:rFonts w:ascii="IRNazanin" w:hAnsi="IRNazanin" w:eastAsia="IRNazanin" w:cs="IRNazanin"/>
          <w:lang w:bidi="fa-IR"/>
          <w:color w:val="111111"/>
          <w:sz w:val="28"/>
          <w:szCs w:val="28"/>
          <w:rtl/>
        </w:rPr>
        <w:t xml:space="preserve">و عدم</w:t>
      </w:r>
      <w:r>
        <w:rPr>
          <w:rStyle w:val="FootnoteReference"/>
        </w:rPr>
        <w:footnoteReference w:id="1721"/>
      </w:r>
      <w:r>
        <w:rPr>
          <w:rFonts w:ascii="IRNazanin" w:hAnsi="IRNazanin" w:eastAsia="IRNazanin" w:cs="IRNazanin"/>
          <w:lang w:bidi="fa-IR"/>
          <w:color w:val="111111"/>
          <w:sz w:val="28"/>
          <w:szCs w:val="28"/>
          <w:rtl/>
        </w:rPr>
        <w:t xml:space="preserve">تباعده</w:t>
      </w:r>
      <w:r>
        <w:rPr>
          <w:rStyle w:val="FootnoteReference"/>
        </w:rPr>
        <w:footnoteReference w:id="1722"/>
      </w:r>
      <w:r>
        <w:rPr>
          <w:rFonts w:ascii="IRNazanin" w:hAnsi="IRNazanin" w:eastAsia="IRNazanin" w:cs="IRNazanin"/>
          <w:lang w:bidi="fa-IR"/>
          <w:color w:val="111111"/>
          <w:sz w:val="28"/>
          <w:szCs w:val="28"/>
          <w:rtl/>
        </w:rPr>
        <w:t xml:space="preserve">عنه بالمعتدّ به عرفا.</w:t>
      </w:r>
    </w:p>
    <w:p>
      <w:pPr>
        <w:pStyle w:val="BookText"/>
      </w:pPr>
      <w:r>
        <w:rPr>
          <w:rFonts w:ascii="IRNazanin" w:hAnsi="IRNazanin" w:eastAsia="IRNazanin" w:cs="IRNazanin"/>
          <w:lang w:bidi="fa-IR"/>
          <w:color w:val="111111"/>
          <w:sz w:val="28"/>
          <w:szCs w:val="28"/>
          <w:rtl/>
        </w:rPr>
        <w:t xml:space="preserve">و فی</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الأوّل:أنّ الصلاة علی المیّت أیضا صلاة،فیشترط فیها أیضا جمیع ما یشترط فی الصلاة من الستر و الطهارة و غیرهما إلاّ ما أخرجه الدلیل مثل الطهارة.</w:t>
      </w:r>
    </w:p>
    <w:p>
      <w:pPr>
        <w:pStyle w:val="BookText"/>
      </w:pPr>
      <w:r>
        <w:rPr>
          <w:rFonts w:ascii="IRNazanin" w:hAnsi="IRNazanin" w:eastAsia="IRNazanin" w:cs="IRNazanin"/>
          <w:lang w:bidi="fa-IR"/>
          <w:color w:val="111111"/>
          <w:sz w:val="28"/>
          <w:szCs w:val="28"/>
          <w:rtl/>
        </w:rPr>
        <w:t xml:space="preserve">الثانی:أنّ الصلاة علی المیّت فی الحقیقة دعاء و لیست بصلاة،بدلیل قول المعصوم علیه السّلام: «لا صلاة إلاّ بطهور»،و أیضا:«لا صلاة إلاّ بفاتحة الکتاب»،و أیضا:«لا صلاة إلاّ بالرکوع»،فهی لیست صلاة حقیقة،لعدم اشتراط الطهور و الفاتحة و الرکوع فیها.</w:t>
      </w:r>
    </w:p>
    <w:p>
      <w:pPr>
        <w:pStyle w:val="BookText"/>
      </w:pPr>
      <w:r>
        <w:rPr>
          <w:rFonts w:ascii="IRNazanin" w:hAnsi="IRNazanin" w:eastAsia="IRNazanin" w:cs="IRNazanin"/>
          <w:lang w:bidi="fa-IR"/>
          <w:color w:val="111111"/>
          <w:sz w:val="28"/>
          <w:szCs w:val="28"/>
          <w:rtl/>
        </w:rPr>
        <w:t xml:space="preserve">اعتبار ستر عورة المصلّی...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طهارته من الخبث</w:t>
      </w:r>
      <w:r>
        <w:rPr>
          <w:rStyle w:val="FootnoteReference"/>
        </w:rPr>
        <w:footnoteReference w:id="1724"/>
      </w:r>
      <w:r>
        <w:rPr>
          <w:rFonts w:ascii="IRNazanin" w:hAnsi="IRNazanin" w:eastAsia="IRNazanin" w:cs="IRNazanin"/>
          <w:lang w:bidi="fa-IR"/>
          <w:color w:val="111111"/>
          <w:sz w:val="28"/>
          <w:szCs w:val="28"/>
          <w:rtl/>
        </w:rPr>
        <w:t xml:space="preserve">فی ثوبه و بدنه و جهان.</w:t>
      </w:r>
    </w:p>
    <w:p>
      <w:pPr>
        <w:pStyle w:val="BookText"/>
      </w:pPr>
      <w:r>
        <w:rPr>
          <w:rFonts w:ascii="Amiri" w:hAnsi="Amiri" w:eastAsia="Amiri" w:cs="Amiri"/>
          <w:lang w:bidi="ar-SA"/>
          <w:color w:val="111111"/>
          <w:sz w:val="28"/>
          <w:szCs w:val="28"/>
          <w:rtl/>
        </w:rPr>
        <w:t xml:space="preserve">(و النیّة</w:t>
      </w:r>
      <w:r>
        <w:rPr>
          <w:rStyle w:val="FootnoteReference"/>
        </w:rPr>
        <w:footnoteReference w:id="1725"/>
      </w:r>
      <w:r>
        <w:rPr>
          <w:rFonts w:ascii="IRNazanin" w:hAnsi="IRNazanin" w:eastAsia="IRNazanin" w:cs="IRNazanin"/>
          <w:lang w:bidi="fa-IR"/>
          <w:color w:val="111111"/>
          <w:sz w:val="28"/>
          <w:szCs w:val="28"/>
          <w:rtl/>
        </w:rPr>
        <w:t xml:space="preserve">) المشتملة علی قصد الفعل،و هو</w:t>
      </w:r>
      <w:r>
        <w:rPr>
          <w:rStyle w:val="FootnoteReference"/>
        </w:rPr>
        <w:footnoteReference w:id="1726"/>
      </w:r>
      <w:r>
        <w:rPr>
          <w:rFonts w:ascii="IRNazanin" w:hAnsi="IRNazanin" w:eastAsia="IRNazanin" w:cs="IRNazanin"/>
          <w:lang w:bidi="fa-IR"/>
          <w:color w:val="111111"/>
          <w:sz w:val="28"/>
          <w:szCs w:val="28"/>
          <w:rtl/>
        </w:rPr>
        <w:t xml:space="preserve">الصلاة علی المیّت المتّحد أو المتعدّد</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*قال فی کشف اللثام:و إذا تعدّدت الجنائز تخیّر الإمام...فی صلاة واحدة علی الجمیع...و تکرار الصلاة،...قال فی المنتهی:لا نعرف فیه خلافا،قلت:و یدلّ علیه الأصل و الأخبار و الاعتبار.</w:t>
      </w:r>
    </w:p>
    <w:p>
      <w:pPr>
        <w:pStyle w:val="BookText"/>
      </w:pPr>
      <w:r>
        <w:rPr>
          <w:rFonts w:ascii="IRNazanin" w:hAnsi="IRNazanin" w:eastAsia="IRNazanin" w:cs="IRNazanin"/>
          <w:lang w:bidi="fa-IR"/>
          <w:color w:val="111111"/>
          <w:sz w:val="28"/>
          <w:szCs w:val="28"/>
          <w:rtl/>
        </w:rPr>
        <w:t xml:space="preserve">أقول:کیفیّة الصلاة علی المتعدّد هی أن تجعل الجنائز صفّا مدرّجا فیقوم المصلّی فی مقابل الوسط إن کانوا رجالا و فی مقابل الصدر إن کنّ نساء.</w:t>
      </w:r>
    </w:p>
    <w:p>
      <w:pPr>
        <w:pStyle w:val="BookText"/>
      </w:pPr>
      <w:r>
        <w:rPr>
          <w:rFonts w:ascii="IRNazanin" w:hAnsi="IRNazanin" w:eastAsia="IRNazanin" w:cs="IRNazanin"/>
          <w:lang w:bidi="fa-IR"/>
          <w:color w:val="111111"/>
          <w:sz w:val="28"/>
          <w:szCs w:val="28"/>
          <w:rtl/>
        </w:rPr>
        <w:t xml:space="preserve">و الظاهر جواز جعل کلّ وراء آخر صفّا مستویا ما لم یؤدّ إلی البعد المفرط بالنسبة إلی بعضهم.</w:t>
      </w:r>
    </w:p>
    <w:p>
      <w:pPr>
        <w:pStyle w:val="BookText"/>
      </w:pPr>
      <w:r>
        <w:rPr>
          <w:rFonts w:ascii="IRNazanin" w:hAnsi="IRNazanin" w:eastAsia="IRNazanin" w:cs="IRNazanin"/>
          <w:lang w:bidi="fa-IR"/>
          <w:color w:val="111111"/>
          <w:sz w:val="28"/>
          <w:szCs w:val="28"/>
          <w:rtl/>
        </w:rPr>
        <w:t xml:space="preserve">و إن لم یعرفه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،حتّی لو جهل ذکوریّته و انوثیّته جاز</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تذکیر الضمیر</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و لا یخفی أنّ قول الشارح رحمه اللّه«جاز تذکیر الضمیر و تأنیثه مؤوّلا بالمیّت و الجنازة»یکون بصورة اللفّ و النشر المرتّبین.یعنی جاز تذکیر الضمیر بالتأویل بالمیّت و تأنیثه بالتأویل بالجنازة.</w:t>
      </w:r>
    </w:p>
    <w:p>
      <w:pPr>
        <w:pStyle w:val="BookText"/>
      </w:pPr>
      <w:r>
        <w:rPr>
          <w:rFonts w:ascii="IRNazanin" w:hAnsi="IRNazanin" w:eastAsia="IRNazanin" w:cs="IRNazanin"/>
          <w:lang w:bidi="fa-IR"/>
          <w:color w:val="111111"/>
          <w:sz w:val="28"/>
          <w:szCs w:val="28"/>
          <w:rtl/>
        </w:rPr>
        <w:t xml:space="preserve">و تأنیثه مؤوّلا بالمیّت و الجنازة (متقرّبا) .</w:t>
      </w:r>
    </w:p>
    <w:p>
      <w:pPr>
        <w:pStyle w:val="BookText"/>
      </w:pPr>
      <w:r>
        <w:rPr>
          <w:rFonts w:ascii="IRNazanin" w:hAnsi="IRNazanin" w:eastAsia="IRNazanin" w:cs="IRNazanin"/>
          <w:lang w:bidi="fa-IR"/>
          <w:color w:val="111111"/>
          <w:sz w:val="28"/>
          <w:szCs w:val="28"/>
          <w:rtl/>
        </w:rPr>
        <w:t xml:space="preserve">و فی اعتبار</w:t>
      </w:r>
      <w:r>
        <w:rPr>
          <w:rStyle w:val="FootnoteReference"/>
        </w:rPr>
        <w:footnoteReference w:id="1729"/>
      </w:r>
    </w:p>
    <w:p>
      <w:pPr>
        <w:pStyle w:val="BookText"/>
      </w:pPr>
      <w:r>
        <w:rPr>
          <w:rFonts w:ascii="IRNazanin" w:hAnsi="IRNazanin" w:eastAsia="IRNazanin" w:cs="IRNazanin"/>
          <w:lang w:bidi="fa-IR"/>
          <w:color w:val="111111"/>
          <w:sz w:val="28"/>
          <w:szCs w:val="28"/>
          <w:rtl/>
        </w:rPr>
        <w:t xml:space="preserve">للمصنّف رحمه اللّه فی المسألة قولان:وجوب قصد الوجه کما یراعی فی سائر العبادات،و عدم الوجوب لکفایة قصد التقرّب بلا اعتبار أمر آخر.</w:t>
      </w:r>
    </w:p>
    <w:p>
      <w:pPr>
        <w:pStyle w:val="BookText"/>
      </w:pPr>
      <w:r>
        <w:rPr>
          <w:rFonts w:ascii="IRNazanin" w:hAnsi="IRNazanin" w:eastAsia="IRNazanin" w:cs="IRNazanin"/>
          <w:lang w:bidi="fa-IR"/>
          <w:color w:val="111111"/>
          <w:sz w:val="28"/>
          <w:szCs w:val="28"/>
          <w:rtl/>
        </w:rPr>
        <w:t xml:space="preserve">نیّة الوجه من وجوب و ندب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-کغیرها من العبادات- قولان للمصنّف فی الذکری (مقارنة للتکبیر) مستدامة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أقول:المراد من استدامة حکم النیّة هو أن لا ینوی المنافی لما نواه أوّلا،و علّة الاکتفاء بذلک هی لزوم العسر لو حکم بوجوب استمرار نفس النیّة إلی آخر الصلاة.</w:t>
      </w:r>
    </w:p>
    <w:p>
      <w:pPr>
        <w:pStyle w:val="BookText"/>
      </w:pPr>
      <w:r>
        <w:rPr>
          <w:rFonts w:ascii="IRNazanin" w:hAnsi="IRNazanin" w:eastAsia="IRNazanin" w:cs="IRNazanin"/>
          <w:lang w:bidi="fa-IR"/>
          <w:color w:val="111111"/>
          <w:sz w:val="28"/>
          <w:szCs w:val="28"/>
          <w:rtl/>
        </w:rPr>
        <w:t xml:space="preserve">الحکم إلی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آخرها</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تکبیرات</w:t>
      </w:r>
      <w:r>
        <w:rPr>
          <w:rStyle w:val="FootnoteReference"/>
        </w:rPr>
        <w:footnoteReference w:id="1731"/>
      </w:r>
      <w:r>
        <w:rPr>
          <w:rFonts w:ascii="IRNazanin" w:hAnsi="IRNazanin" w:eastAsia="IRNazanin" w:cs="IRNazanin"/>
          <w:lang w:bidi="fa-IR"/>
          <w:color w:val="111111"/>
          <w:sz w:val="28"/>
          <w:szCs w:val="28"/>
          <w:rtl/>
        </w:rPr>
        <w:t xml:space="preserve">خمس) ،إحداها</w:t>
      </w:r>
      <w:r>
        <w:rPr>
          <w:rStyle w:val="FootnoteReference"/>
        </w:rPr>
        <w:footnoteReference w:id="1732"/>
      </w:r>
      <w:r>
        <w:rPr>
          <w:rFonts w:ascii="IRNazanin" w:hAnsi="IRNazanin" w:eastAsia="IRNazanin" w:cs="IRNazanin"/>
          <w:lang w:bidi="fa-IR"/>
          <w:color w:val="111111"/>
          <w:sz w:val="28"/>
          <w:szCs w:val="28"/>
          <w:rtl/>
        </w:rPr>
        <w:t xml:space="preserve">تکبیرة الإحرام فی</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و المراد من«المخالف»هو غیر الإمامیّ الاثنا عشریّ من فرق المسلمین کائنا من کان.</w:t>
      </w:r>
    </w:p>
    <w:p>
      <w:pPr>
        <w:pStyle w:val="BookText"/>
      </w:pPr>
      <w:r>
        <w:rPr>
          <w:rFonts w:ascii="IRNazanin" w:hAnsi="IRNazanin" w:eastAsia="IRNazanin" w:cs="IRNazanin"/>
          <w:lang w:bidi="fa-IR"/>
          <w:color w:val="111111"/>
          <w:sz w:val="28"/>
          <w:szCs w:val="28"/>
          <w:rtl/>
        </w:rPr>
        <w:t xml:space="preserve">غیر المخالف (یتشهّد الشهادتین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عقیب الاولی) .</w:t>
      </w:r>
    </w:p>
    <w:p>
      <w:pPr>
        <w:pStyle w:val="BookText"/>
      </w:pPr>
      <w:r>
        <w:rPr>
          <w:rFonts w:ascii="IRNazanin" w:hAnsi="IRNazanin" w:eastAsia="IRNazanin" w:cs="IRNazanin"/>
          <w:lang w:bidi="fa-IR"/>
          <w:color w:val="111111"/>
          <w:sz w:val="28"/>
          <w:szCs w:val="28"/>
          <w:rtl/>
        </w:rPr>
        <w:t xml:space="preserve">(و یصلّی علی النبیّ و آله علیهم السّلام عقیب الثانیة) .</w:t>
      </w:r>
    </w:p>
    <w:p>
      <w:pPr>
        <w:pStyle w:val="BookText"/>
      </w:pPr>
      <w:r>
        <w:rPr>
          <w:rFonts w:ascii="IRNazanin" w:hAnsi="IRNazanin" w:eastAsia="IRNazanin" w:cs="IRNazanin"/>
          <w:lang w:bidi="fa-IR"/>
          <w:color w:val="111111"/>
          <w:sz w:val="28"/>
          <w:szCs w:val="28"/>
          <w:rtl/>
        </w:rPr>
        <w:t xml:space="preserve">و یستحبّ أن یضیف إلیها</w:t>
      </w:r>
      <w:r>
        <w:rPr>
          <w:rStyle w:val="FootnoteReference"/>
        </w:rPr>
        <w:footnoteReference w:id="1734"/>
      </w:r>
    </w:p>
    <w:p>
      <w:pPr>
        <w:pStyle w:val="BookText"/>
      </w:pPr>
      <w:r>
        <w:rPr>
          <w:rFonts w:ascii="IRNazanin" w:hAnsi="IRNazanin" w:eastAsia="IRNazanin" w:cs="IRNazanin"/>
          <w:lang w:bidi="fa-IR"/>
          <w:color w:val="111111"/>
          <w:sz w:val="28"/>
          <w:szCs w:val="28"/>
          <w:rtl/>
        </w:rPr>
        <w:t xml:space="preserve">إیضاح:اعلم أنّ الصلاة علی المیّت تقام إمّا بالاختصار أو بالتفصیل.</w:t>
      </w:r>
    </w:p>
    <w:p>
      <w:pPr>
        <w:pStyle w:val="BookText"/>
      </w:pPr>
      <w:r>
        <w:rPr>
          <w:rFonts w:ascii="IRNazanin" w:hAnsi="IRNazanin" w:eastAsia="IRNazanin" w:cs="IRNazanin"/>
          <w:lang w:bidi="fa-IR"/>
          <w:color w:val="111111"/>
          <w:sz w:val="28"/>
          <w:szCs w:val="28"/>
          <w:rtl/>
        </w:rPr>
        <w:t xml:space="preserve">«الصلاة علی المیّت بالاختصار»</w:t>
      </w:r>
    </w:p>
    <w:p>
      <w:pPr>
        <w:pStyle w:val="BookText"/>
      </w:pPr>
      <w:r>
        <w:rPr>
          <w:rFonts w:ascii="IRNazanin" w:hAnsi="IRNazanin" w:eastAsia="IRNazanin" w:cs="IRNazanin"/>
          <w:lang w:bidi="fa-IR"/>
          <w:color w:val="111111"/>
          <w:sz w:val="28"/>
          <w:szCs w:val="28"/>
          <w:rtl/>
        </w:rPr>
        <w:t xml:space="preserve">یقول بعد التکبیرة الاولی:أشهد أن لا إله إلاّ اللّه،و أنّ محمّدا رسول اللّه.</w:t>
      </w:r>
    </w:p>
    <w:p>
      <w:pPr>
        <w:pStyle w:val="BookText"/>
      </w:pPr>
      <w:r>
        <w:rPr>
          <w:rFonts w:ascii="Amiri" w:hAnsi="Amiri" w:eastAsia="Amiri" w:cs="Amiri"/>
          <w:lang w:bidi="ar-SA"/>
          <w:color w:val="111111"/>
          <w:sz w:val="28"/>
          <w:szCs w:val="28"/>
          <w:rtl/>
        </w:rPr>
        <w:t xml:space="preserve">و بعد التکبیرة الثانیة:اللّهمّ صلّ علی محمّد و آل محمّد.</w:t>
      </w:r>
    </w:p>
    <w:p>
      <w:pPr>
        <w:pStyle w:val="BookText"/>
      </w:pPr>
      <w:r>
        <w:rPr>
          <w:rFonts w:ascii="IRNazanin" w:hAnsi="IRNazanin" w:eastAsia="IRNazanin" w:cs="IRNazanin"/>
          <w:lang w:bidi="fa-IR"/>
          <w:color w:val="111111"/>
          <w:sz w:val="28"/>
          <w:szCs w:val="28"/>
          <w:rtl/>
        </w:rPr>
        <w:t xml:space="preserve">و بعد التکبیرة الثالثة:اللّهمّ اغفر للمؤمنین و المؤمنات.</w:t>
      </w:r>
    </w:p>
    <w:p>
      <w:pPr>
        <w:pStyle w:val="BookText"/>
      </w:pPr>
      <w:r>
        <w:rPr>
          <w:rFonts w:ascii="IRNazanin" w:hAnsi="IRNazanin" w:eastAsia="IRNazanin" w:cs="IRNazanin"/>
          <w:lang w:bidi="fa-IR"/>
          <w:color w:val="111111"/>
          <w:sz w:val="28"/>
          <w:szCs w:val="28"/>
          <w:rtl/>
        </w:rPr>
        <w:t xml:space="preserve">و بعد التکبیرة الرابعة:اللّهم اغفر لهذا المیّت فی الرجل،و لهذه المیّتة فی المرأة،ثمّ یکبّر الخامسة و ینصرف.</w:t>
      </w:r>
    </w:p>
    <w:p>
      <w:pPr>
        <w:pStyle w:val="BookText"/>
      </w:pPr>
      <w:r>
        <w:rPr>
          <w:rFonts w:ascii="IRNazanin" w:hAnsi="IRNazanin" w:eastAsia="IRNazanin" w:cs="IRNazanin"/>
          <w:lang w:bidi="fa-IR"/>
          <w:color w:val="111111"/>
          <w:sz w:val="28"/>
          <w:szCs w:val="28"/>
          <w:rtl/>
        </w:rPr>
        <w:t xml:space="preserve">«الصلاة علی المیّت بالتفصیل»</w:t>
      </w:r>
    </w:p>
    <w:p>
      <w:pPr>
        <w:pStyle w:val="BookText"/>
      </w:pPr>
      <w:r>
        <w:rPr>
          <w:rFonts w:ascii="IRNazanin" w:hAnsi="IRNazanin" w:eastAsia="IRNazanin" w:cs="IRNazanin"/>
          <w:lang w:bidi="fa-IR"/>
          <w:color w:val="111111"/>
          <w:sz w:val="28"/>
          <w:szCs w:val="28"/>
          <w:rtl/>
        </w:rPr>
        <w:t xml:space="preserve">یقول بعد التکبیرة الاولی:أشهد أن لا إله إلاّ اللّه وحده لا شریک له،و أشهد أنّ محمّدا عبده و رسوله أرسله بالحقّ بشیرا و نذیرا بین یدی الساعة.</w:t>
      </w:r>
    </w:p>
    <w:p>
      <w:pPr>
        <w:pStyle w:val="BookText"/>
      </w:pPr>
      <w:r>
        <w:rPr>
          <w:rFonts w:ascii="IRNazanin" w:hAnsi="IRNazanin" w:eastAsia="IRNazanin" w:cs="IRNazanin"/>
          <w:lang w:bidi="fa-IR"/>
          <w:color w:val="111111"/>
          <w:sz w:val="28"/>
          <w:szCs w:val="28"/>
          <w:rtl/>
        </w:rPr>
        <w:t xml:space="preserve">و بعد التکبیرة الثانیة:اللّهمّ صلّ علی محمّد و آل محمّد،و بارک علی محمّد و آل محمّد،و ارحم محمّدا و آل محمّد کأفضل ما صلّیت و بارکت و ترحّمت علی إبراهیم و آل إبراهیم،إنّک حمید مجید،و صلّ علی جمیع الأنبیاء و المرسلین و الشهداء و الصدّیقین و جمیع عباد اللّه الصالحین.</w:t>
      </w:r>
    </w:p>
    <w:p>
      <w:pPr>
        <w:pStyle w:val="BookText"/>
      </w:pPr>
      <w:r>
        <w:rPr>
          <w:rFonts w:ascii="IRNazanin" w:hAnsi="IRNazanin" w:eastAsia="IRNazanin" w:cs="IRNazanin"/>
          <w:lang w:bidi="fa-IR"/>
          <w:color w:val="111111"/>
          <w:sz w:val="28"/>
          <w:szCs w:val="28"/>
          <w:rtl/>
        </w:rPr>
        <w:t xml:space="preserve">و بعد التکبیرة الثالثة:اللّهمّ اغفر للمؤمنین و المؤمنات و المسلمین و المسلمات، الأحیاء منهم و الأموات،تابع بیننا و بینهم بالخیرات،إنّک مجیب الدعوات،إنّک علی کلّ شیء قدیر.</w:t>
      </w:r>
    </w:p>
    <w:p>
      <w:pPr>
        <w:pStyle w:val="BookText"/>
      </w:pPr>
      <w:r>
        <w:rPr>
          <w:rFonts w:ascii="IRNazanin" w:hAnsi="IRNazanin" w:eastAsia="IRNazanin" w:cs="IRNazanin"/>
          <w:lang w:bidi="fa-IR"/>
          <w:color w:val="111111"/>
          <w:sz w:val="28"/>
          <w:szCs w:val="28"/>
          <w:rtl/>
        </w:rPr>
        <w:t xml:space="preserve">و بعد التکبیرة الرابعة:اللّهمّ إنّ هذا عبدک و ابن عبدک و ابن أمتک،نزل بک و أنت خیر منزول به،اللّهمّ إنّا لا نعلم منه إلاّ خیرا و أنت أعلم به منّا،اللّهمّ إن کان محسنا فزد فی إحسانه،و إن کان مسیئا فتجاوز عنه و اغفر له،اللّهمّ اجعله عندک فی أعلی علّیّین،و اخلف علی أهله فی الغابرین،و ارحمه برحمتک یا أرحم الراحمین.</w:t>
      </w:r>
    </w:p>
    <w:p>
      <w:pPr>
        <w:pStyle w:val="BookText"/>
      </w:pPr>
      <w:r>
        <w:rPr>
          <w:rFonts w:ascii="IRNazanin" w:hAnsi="IRNazanin" w:eastAsia="IRNazanin" w:cs="IRNazanin"/>
          <w:lang w:bidi="fa-IR"/>
          <w:color w:val="111111"/>
          <w:sz w:val="28"/>
          <w:szCs w:val="28"/>
          <w:rtl/>
        </w:rPr>
        <w:t xml:space="preserve">ثمّ یکبّر التکبیرة الخامسة.</w:t>
      </w:r>
    </w:p>
    <w:p>
      <w:pPr>
        <w:pStyle w:val="BookText"/>
      </w:pPr>
      <w:r>
        <w:rPr>
          <w:rFonts w:ascii="IRNazanin" w:hAnsi="IRNazanin" w:eastAsia="IRNazanin" w:cs="IRNazanin"/>
          <w:lang w:bidi="fa-IR"/>
          <w:color w:val="111111"/>
          <w:sz w:val="28"/>
          <w:szCs w:val="28"/>
          <w:rtl/>
        </w:rPr>
        <w:t xml:space="preserve">و لو کان المیّت انثی أنّث الضمائر العائدة إلیها،و قال بعد التکبیرة الرابعة:اللّهمّ إنّ هذه أمتک،و ابنة عبدک و ابنة أمتک،نزلت بک و أنت خیر منزول به...إلخ.</w:t>
      </w:r>
    </w:p>
    <w:p>
      <w:pPr>
        <w:pStyle w:val="BookText"/>
      </w:pPr>
      <w:r>
        <w:rPr>
          <w:rFonts w:ascii="IRNazanin" w:hAnsi="IRNazanin" w:eastAsia="IRNazanin" w:cs="IRNazanin"/>
          <w:lang w:bidi="fa-IR"/>
          <w:color w:val="111111"/>
          <w:sz w:val="28"/>
          <w:szCs w:val="28"/>
          <w:rtl/>
        </w:rPr>
        <w:t xml:space="preserve">الصلاة علی باقی الأنبیاء علیهم 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یدعو للمؤمنین و المؤمنات) بأیّ دعاء اتّفق و إن کان المنقول</w:t>
      </w:r>
      <w:r>
        <w:rPr>
          <w:rStyle w:val="FootnoteReference"/>
        </w:rPr>
        <w:footnoteReference w:id="1735"/>
      </w:r>
      <w:r>
        <w:rPr>
          <w:rFonts w:ascii="IRNazanin" w:hAnsi="IRNazanin" w:eastAsia="IRNazanin" w:cs="IRNazanin"/>
          <w:lang w:bidi="fa-IR"/>
          <w:color w:val="111111"/>
          <w:sz w:val="28"/>
          <w:szCs w:val="28"/>
          <w:rtl/>
        </w:rPr>
        <w:t xml:space="preserve">أفضل (عقیب الثالثة) .</w:t>
      </w:r>
    </w:p>
    <w:p>
      <w:pPr>
        <w:pStyle w:val="BookText"/>
      </w:pPr>
      <w:r>
        <w:rPr>
          <w:rFonts w:ascii="Amiri" w:hAnsi="Amiri" w:eastAsia="Amiri" w:cs="Amiri"/>
          <w:lang w:bidi="ar-SA"/>
          <w:color w:val="111111"/>
          <w:sz w:val="28"/>
          <w:szCs w:val="28"/>
          <w:rtl/>
        </w:rPr>
        <w:t xml:space="preserve">(و) یدعو (للمیّت) المکلّف</w:t>
      </w:r>
      <w:r>
        <w:rPr>
          <w:rStyle w:val="FootnoteReference"/>
        </w:rPr>
        <w:footnoteReference w:id="1736"/>
      </w:r>
      <w:r>
        <w:rPr>
          <w:rFonts w:ascii="IRNazanin" w:hAnsi="IRNazanin" w:eastAsia="IRNazanin" w:cs="IRNazanin"/>
          <w:lang w:bidi="fa-IR"/>
          <w:color w:val="111111"/>
          <w:sz w:val="28"/>
          <w:szCs w:val="28"/>
          <w:rtl/>
        </w:rPr>
        <w:t xml:space="preserve">المؤمن (عقیب الرابعة) .</w:t>
      </w:r>
    </w:p>
    <w:p>
      <w:pPr>
        <w:pStyle w:val="BookText"/>
      </w:pPr>
      <w:r>
        <w:rPr>
          <w:rFonts w:ascii="IRNazanin" w:hAnsi="IRNazanin" w:eastAsia="IRNazanin" w:cs="IRNazanin"/>
          <w:lang w:bidi="fa-IR"/>
          <w:color w:val="111111"/>
          <w:sz w:val="28"/>
          <w:szCs w:val="28"/>
          <w:rtl/>
        </w:rPr>
        <w:t xml:space="preserve">(و فی المستضعف</w:t>
      </w:r>
      <w:r>
        <w:rPr>
          <w:rStyle w:val="FootnoteReference"/>
        </w:rPr>
        <w:footnoteReference w:id="1737"/>
      </w:r>
      <w:r>
        <w:rPr>
          <w:rFonts w:ascii="IRNazanin" w:hAnsi="IRNazanin" w:eastAsia="IRNazanin" w:cs="IRNazanin"/>
          <w:lang w:bidi="fa-IR"/>
          <w:color w:val="111111"/>
          <w:sz w:val="28"/>
          <w:szCs w:val="28"/>
          <w:rtl/>
        </w:rPr>
        <w:t xml:space="preserve">) -و هو الذی لا یعرف الحقّ</w:t>
      </w:r>
      <w:r>
        <w:rPr>
          <w:rStyle w:val="FootnoteReference"/>
        </w:rPr>
        <w:footnoteReference w:id="1738"/>
      </w:r>
      <w:r>
        <w:rPr>
          <w:rFonts w:ascii="IRNazanin" w:hAnsi="IRNazanin" w:eastAsia="IRNazanin" w:cs="IRNazanin"/>
          <w:lang w:bidi="fa-IR"/>
          <w:color w:val="111111"/>
          <w:sz w:val="28"/>
          <w:szCs w:val="28"/>
          <w:rtl/>
        </w:rPr>
        <w:t xml:space="preserve">و لا یعاند فیه</w:t>
      </w:r>
      <w:r>
        <w:rPr>
          <w:rStyle w:val="FootnoteReference"/>
        </w:rPr>
        <w:footnoteReference w:id="1739"/>
      </w:r>
      <w:r>
        <w:rPr>
          <w:rFonts w:ascii="IRNazanin" w:hAnsi="IRNazanin" w:eastAsia="IRNazanin" w:cs="IRNazanin"/>
          <w:lang w:bidi="fa-IR"/>
          <w:color w:val="111111"/>
          <w:sz w:val="28"/>
          <w:szCs w:val="28"/>
          <w:rtl/>
        </w:rPr>
        <w:t xml:space="preserve">و لا یوالی أحدا</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و الحاصل أنّ المستضعف هو الذی لا یعقل الکفر و لا الإیمان،لغباوته و لقلّة إدراکه أو لغفلته عن اختلاف الناس فی المذاهب.</w:t>
      </w:r>
    </w:p>
    <w:p>
      <w:pPr>
        <w:pStyle w:val="BookText"/>
      </w:pPr>
      <w:r>
        <w:rPr>
          <w:rFonts w:ascii="IRNazanin" w:hAnsi="IRNazanin" w:eastAsia="IRNazanin" w:cs="IRNazanin"/>
          <w:lang w:bidi="fa-IR"/>
          <w:color w:val="111111"/>
          <w:sz w:val="28"/>
          <w:szCs w:val="28"/>
          <w:rtl/>
        </w:rPr>
        <w:t xml:space="preserve">بعینه- (بدعائه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هو:«اللّهمّ اغفر للذین تابوا و اتّبعوا سبیلک و قهم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عذاب الجحیم».</w:t>
      </w:r>
    </w:p>
    <w:p>
      <w:pPr>
        <w:pStyle w:val="BookText"/>
      </w:pPr>
      <w:r>
        <w:rPr>
          <w:rFonts w:ascii="IRNazanin" w:hAnsi="IRNazanin" w:eastAsia="IRNazanin" w:cs="IRNazanin"/>
          <w:lang w:bidi="fa-IR"/>
          <w:color w:val="111111"/>
          <w:sz w:val="28"/>
          <w:szCs w:val="28"/>
          <w:rtl/>
        </w:rPr>
        <w:t xml:space="preserve">(و) یدعو فی الصلاة (علی الطفل) المتولّد من مؤمنین</w:t>
      </w:r>
      <w:r>
        <w:rPr>
          <w:rStyle w:val="FootnoteReference"/>
        </w:rPr>
        <w:footnoteReference w:id="1741"/>
      </w:r>
      <w:r>
        <w:rPr>
          <w:rFonts w:ascii="IRNazanin" w:hAnsi="IRNazanin" w:eastAsia="IRNazanin" w:cs="IRNazanin"/>
          <w:lang w:bidi="fa-IR"/>
          <w:color w:val="111111"/>
          <w:sz w:val="28"/>
          <w:szCs w:val="28"/>
          <w:rtl/>
        </w:rPr>
        <w:t xml:space="preserve">(لأبویه) أو من مؤمن له</w:t>
      </w:r>
      <w:r>
        <w:rPr>
          <w:rStyle w:val="FootnoteReference"/>
        </w:rPr>
        <w:footnoteReference w:id="1742"/>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7" w:name="pg19794_203140"/>
    <w:bookmarkEnd w:id="117"/>
    <w:p>
      <w:pPr>
        <w:pStyle w:val="BookText"/>
      </w:pPr>
      <w:r>
        <w:rPr>
          <w:rFonts w:ascii="IRNazanin" w:hAnsi="IRNazanin" w:eastAsia="IRNazanin" w:cs="IRNazanin"/>
          <w:lang w:bidi="fa-IR"/>
          <w:color w:val="111111"/>
          <w:sz w:val="28"/>
          <w:szCs w:val="28"/>
          <w:rtl/>
        </w:rPr>
        <w:t xml:space="preserve">و لو کانا غیر مؤمنین</w:t>
      </w:r>
      <w:r>
        <w:rPr>
          <w:rStyle w:val="FootnoteReference"/>
        </w:rPr>
        <w:footnoteReference w:id="1743"/>
      </w:r>
      <w:r>
        <w:rPr>
          <w:rFonts w:ascii="IRNazanin" w:hAnsi="IRNazanin" w:eastAsia="IRNazanin" w:cs="IRNazanin"/>
          <w:lang w:bidi="fa-IR"/>
          <w:color w:val="111111"/>
          <w:sz w:val="28"/>
          <w:szCs w:val="28"/>
          <w:rtl/>
        </w:rPr>
        <w:t xml:space="preserve">دعا عقیبها بما أحبّ،و الظاهر حینئذ</w:t>
      </w:r>
      <w:r>
        <w:rPr>
          <w:rStyle w:val="FootnoteReference"/>
        </w:rPr>
        <w:footnoteReference w:id="1744"/>
      </w:r>
      <w:r>
        <w:rPr>
          <w:rFonts w:ascii="IRNazanin" w:hAnsi="IRNazanin" w:eastAsia="IRNazanin" w:cs="IRNazanin"/>
          <w:lang w:bidi="fa-IR"/>
          <w:color w:val="111111"/>
          <w:sz w:val="28"/>
          <w:szCs w:val="28"/>
          <w:rtl/>
        </w:rPr>
        <w:t xml:space="preserve">عدم وجوبه</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*من حواشی الکتاب:و فی المقنعة:تقول:اللّهمّ هذا الطفل کما خلفته قادرا و قبضته طاهرا فاجعله لأبویه نورا و ارزقنا أجره و لا تفتنّا بعده(حاشیة جمال الدین رحمه اللّه).</w:t>
      </w:r>
    </w:p>
    <w:p>
      <w:pPr>
        <w:pStyle w:val="BookText"/>
      </w:pPr>
      <w:r>
        <w:rPr>
          <w:rFonts w:ascii="IRNazanin" w:hAnsi="IRNazanin" w:eastAsia="IRNazanin" w:cs="IRNazanin"/>
          <w:lang w:bidi="fa-IR"/>
          <w:color w:val="111111"/>
          <w:sz w:val="28"/>
          <w:szCs w:val="28"/>
          <w:rtl/>
        </w:rPr>
        <w:t xml:space="preserve">أصلا.</w:t>
      </w:r>
    </w:p>
    <w:p>
      <w:pPr>
        <w:pStyle w:val="BookText"/>
      </w:pPr>
      <w:r>
        <w:rPr>
          <w:rFonts w:ascii="IRNazanin" w:hAnsi="IRNazanin" w:eastAsia="IRNazanin" w:cs="IRNazanin"/>
          <w:lang w:bidi="fa-IR"/>
          <w:color w:val="111111"/>
          <w:sz w:val="28"/>
          <w:szCs w:val="28"/>
          <w:rtl/>
        </w:rPr>
        <w:t xml:space="preserve">و المراد بالطفل غیر البالغ</w:t>
      </w:r>
      <w:r>
        <w:rPr>
          <w:rStyle w:val="FootnoteReference"/>
        </w:rPr>
        <w:footnoteReference w:id="1746"/>
      </w:r>
      <w:r>
        <w:rPr>
          <w:rFonts w:ascii="IRNazanin" w:hAnsi="IRNazanin" w:eastAsia="IRNazanin" w:cs="IRNazanin"/>
          <w:lang w:bidi="fa-IR"/>
          <w:color w:val="111111"/>
          <w:sz w:val="28"/>
          <w:szCs w:val="28"/>
          <w:rtl/>
        </w:rPr>
        <w:t xml:space="preserve">و إن وجبت الصلاة علیه</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Heading6"/>
      </w:pPr>
      <w:bookmarkStart w:id="298" w:name="_Toc158"/>
      <w:r>
        <w:t>(کیفیّة الصلاة علی المنافق)</w:t>
      </w:r>
      <w:bookmarkEnd w:id="298"/>
    </w:p>
    <w:p>
      <w:pPr>
        <w:pStyle w:val="BookText"/>
      </w:pPr>
      <w:r>
        <w:rPr>
          <w:rFonts w:ascii="IRNazanin" w:hAnsi="IRNazanin" w:eastAsia="IRNazanin" w:cs="IRNazanin"/>
          <w:lang w:bidi="fa-IR"/>
          <w:color w:val="111111"/>
          <w:sz w:val="28"/>
          <w:szCs w:val="28"/>
          <w:rtl/>
        </w:rPr>
        <w:t xml:space="preserve">(و المنافق</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هذا و لکنّ الشارح رحمه اللّه فسّر المنافق بمطلق المخالف،و هو الذی یخالف الحقّ أی مذهب الإمامیّة من أیّ فرق کان.</w:t>
      </w:r>
    </w:p>
    <w:p>
      <w:pPr>
        <w:pStyle w:val="BookText"/>
      </w:pPr>
      <w:r>
        <w:rPr>
          <w:rFonts w:ascii="IRNazanin" w:hAnsi="IRNazanin" w:eastAsia="IRNazanin" w:cs="IRNazanin"/>
          <w:lang w:bidi="fa-IR"/>
          <w:color w:val="111111"/>
          <w:sz w:val="28"/>
          <w:szCs w:val="28"/>
          <w:rtl/>
        </w:rPr>
        <w:t xml:space="preserve">) -و هو هنا المخالف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(یقتصر) فی الصلاة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w:t>
      </w:r>
      <w:r>
        <w:rPr>
          <w:rStyle w:val="FootnoteReference"/>
        </w:rPr>
        <w:footnoteReference w:id="1749"/>
      </w:r>
      <w:r>
        <w:rPr>
          <w:rFonts w:ascii="IRNazanin" w:hAnsi="IRNazanin" w:eastAsia="IRNazanin" w:cs="IRNazanin"/>
          <w:lang w:bidi="fa-IR"/>
          <w:color w:val="111111"/>
          <w:sz w:val="28"/>
          <w:szCs w:val="28"/>
          <w:rtl/>
        </w:rPr>
        <w:t xml:space="preserve">(علی أربع</w:t>
      </w:r>
      <w:r>
        <w:rPr>
          <w:rStyle w:val="FootnoteReference"/>
        </w:rPr>
        <w:footnoteReference w:id="1750"/>
      </w:r>
      <w:r>
        <w:rPr>
          <w:rFonts w:ascii="IRNazanin" w:hAnsi="IRNazanin" w:eastAsia="IRNazanin" w:cs="IRNazanin"/>
          <w:lang w:bidi="fa-IR"/>
          <w:color w:val="111111"/>
          <w:sz w:val="28"/>
          <w:szCs w:val="28"/>
          <w:rtl/>
        </w:rPr>
        <w:t xml:space="preserve">) تکبیرات (و یلعنه) عقیب الرابعة.</w:t>
      </w:r>
    </w:p>
    <w:p>
      <w:pPr>
        <w:pStyle w:val="BookText"/>
      </w:pPr>
      <w:r>
        <w:rPr>
          <w:rFonts w:ascii="IRNazanin" w:hAnsi="IRNazanin" w:eastAsia="IRNazanin" w:cs="IRNazanin"/>
          <w:lang w:bidi="fa-IR"/>
          <w:color w:val="111111"/>
          <w:sz w:val="28"/>
          <w:szCs w:val="28"/>
          <w:rtl/>
        </w:rPr>
        <w:t xml:space="preserve">و فی وجوبه</w:t>
      </w:r>
      <w:r>
        <w:rPr>
          <w:rStyle w:val="FootnoteReference"/>
        </w:rPr>
        <w:footnoteReference w:id="1751"/>
      </w:r>
      <w:r>
        <w:rPr>
          <w:rFonts w:ascii="IRNazanin" w:hAnsi="IRNazanin" w:eastAsia="IRNazanin" w:cs="IRNazanin"/>
          <w:lang w:bidi="fa-IR"/>
          <w:color w:val="111111"/>
          <w:sz w:val="28"/>
          <w:szCs w:val="28"/>
          <w:rtl/>
        </w:rPr>
        <w:t xml:space="preserve">و جهان،و ظاهره</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الاولی:محمّد بن علیّ بن الحسین بإسناده عن عبید اللّه بن علیّ الحلبیّ عن أبی عبد اللّه علیه السّلام قال:إذا صلّیت علی عدوّ اللّه فقل:اللّهمّ إنّا لا نعلم منه إلاّ أنّه عدوّ لک و لرسولک،اللّهمّ فاحش قبره نارا،و احش جوفه نارا،و عجّل به إلی النار، فإنّه کان یوالی أعداءک،و یعادی أولیاءک،و یبغض أهل بیت نبیّک،اللّهمّ ضیّق علیه قبره،فإذا رفع فقل:اللّهمّ لا ترفعه و لا تزکّه(الوسائل:ج 2 ص 769 ب 4 من أبواب صلاة الجنازة من کتاب الطهارة ح 1).</w:t>
      </w:r>
    </w:p>
    <w:p>
      <w:pPr>
        <w:pStyle w:val="BookText"/>
      </w:pPr>
      <w:r>
        <w:rPr>
          <w:rFonts w:ascii="IRNazanin" w:hAnsi="IRNazanin" w:eastAsia="IRNazanin" w:cs="IRNazanin"/>
          <w:lang w:bidi="fa-IR"/>
          <w:color w:val="111111"/>
          <w:sz w:val="28"/>
          <w:szCs w:val="28"/>
          <w:rtl/>
        </w:rPr>
        <w:t xml:space="preserve">الثانیة:محمّد بن یعقوب بإسناده عن الحلبیّ عن أبی عبد اللّه علیه السّلام قال:لمّا مات عبد اللّه ابن ابیّ بن سلول حضر النبیّ صلّی اللّه علیه و آله جنازته،فقال عمر:یا رسول اللّه أ لم ینهک اللّه أن تقوم علی قبره؟فسکت،فقال:أ لم ینهک اللّه أن تقوم علی قبره؟فقال له:ویلک و ما یدریک ما قلت؟إنّی قلت:اللّهمّ احش جوفه نارا،و املأ قبره نارا،و أصله نارا، قال أبو عبد اللّه علیه السّلام:فأبدی من رسول اللّه صلّی اللّه علیه و آله ما کان یکره(المصدر السابق:ص 770 ح 4).</w:t>
      </w:r>
    </w:p>
    <w:p>
      <w:pPr>
        <w:pStyle w:val="BookText"/>
      </w:pPr>
      <w:r>
        <w:rPr>
          <w:rFonts w:ascii="IRNazanin" w:hAnsi="IRNazanin" w:eastAsia="IRNazanin" w:cs="IRNazanin"/>
          <w:lang w:bidi="fa-IR"/>
          <w:color w:val="111111"/>
          <w:sz w:val="28"/>
          <w:szCs w:val="28"/>
          <w:rtl/>
        </w:rPr>
        <w:t xml:space="preserve">هنا و فی البیان الوجوب،و رجّح</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8" w:name="pg19794_203142"/>
    <w:bookmarkEnd w:id="118"/>
    <w:p>
      <w:pPr>
        <w:pStyle w:val="BookText"/>
      </w:pPr>
      <w:r>
        <w:rPr>
          <w:rFonts w:ascii="IRNazanin" w:hAnsi="IRNazanin" w:eastAsia="IRNazanin" w:cs="IRNazanin"/>
          <w:lang w:bidi="fa-IR"/>
          <w:color w:val="111111"/>
          <w:sz w:val="28"/>
          <w:szCs w:val="28"/>
          <w:rtl/>
        </w:rPr>
        <w:t xml:space="preserve">فی الذکری و الدروس عدمه</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و الضمیر فی قوله«عدمه»یرجع إلی وجوب اللعن علی المنافق مطلقا.یعنی أنّ وجوب اللعن علی الناصبیّ یختصّ بالناصب و کذا التبرّی منه کما عن المبسوط و النهایة.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الأرکان</w:t>
      </w:r>
      <w:r>
        <w:rPr>
          <w:rStyle w:val="FootnoteReference"/>
        </w:rPr>
        <w:footnoteReference w:id="1754"/>
      </w:r>
      <w:r>
        <w:rPr>
          <w:rFonts w:ascii="IRNazanin" w:hAnsi="IRNazanin" w:eastAsia="IRNazanin" w:cs="IRNazanin"/>
          <w:lang w:bidi="fa-IR"/>
          <w:color w:val="111111"/>
          <w:sz w:val="28"/>
          <w:szCs w:val="28"/>
          <w:rtl/>
        </w:rPr>
        <w:t xml:space="preserve">من هذه الواجبات سبعة أو ستّة:النیّة</w:t>
      </w:r>
      <w:r>
        <w:rPr>
          <w:rStyle w:val="FootnoteReference"/>
        </w:rPr>
        <w:footnoteReference w:id="1755"/>
      </w:r>
    </w:p>
    <w:p>
      <w:pPr>
        <w:pStyle w:val="BookText"/>
      </w:pPr>
      <w:r>
        <w:rPr>
          <w:rFonts w:ascii="Amiri" w:hAnsi="Amiri" w:eastAsia="Amiri" w:cs="Amiri"/>
          <w:lang w:bidi="ar-SA"/>
          <w:color w:val="111111"/>
          <w:sz w:val="28"/>
          <w:szCs w:val="28"/>
          <w:rtl/>
        </w:rPr>
        <w:t xml:space="preserve">الأوّل:النیّة.</w:t>
      </w:r>
    </w:p>
    <w:p>
      <w:pPr>
        <w:pStyle w:val="BookText"/>
      </w:pPr>
      <w:r>
        <w:rPr>
          <w:rFonts w:ascii="IRNazanin" w:hAnsi="IRNazanin" w:eastAsia="IRNazanin" w:cs="IRNazanin"/>
          <w:lang w:bidi="fa-IR"/>
          <w:color w:val="111111"/>
          <w:sz w:val="28"/>
          <w:szCs w:val="28"/>
          <w:rtl/>
        </w:rPr>
        <w:t xml:space="preserve">الثانی:القیام عند الأرکان.</w:t>
      </w:r>
    </w:p>
    <w:p>
      <w:pPr>
        <w:pStyle w:val="BookText"/>
      </w:pPr>
      <w:r>
        <w:rPr>
          <w:rFonts w:ascii="IRNazanin" w:hAnsi="IRNazanin" w:eastAsia="IRNazanin" w:cs="IRNazanin"/>
          <w:lang w:bidi="fa-IR"/>
          <w:color w:val="111111"/>
          <w:sz w:val="28"/>
          <w:szCs w:val="28"/>
          <w:rtl/>
        </w:rPr>
        <w:t xml:space="preserve">الثالث و الرابع و الخامس و السادس:التکبیرات الأربع فی الصلاة علی المنافق.</w:t>
      </w:r>
    </w:p>
    <w:p>
      <w:pPr>
        <w:pStyle w:val="BookText"/>
      </w:pPr>
      <w:r>
        <w:rPr>
          <w:rFonts w:ascii="IRNazanin" w:hAnsi="IRNazanin" w:eastAsia="IRNazanin" w:cs="IRNazanin"/>
          <w:lang w:bidi="fa-IR"/>
          <w:color w:val="111111"/>
          <w:sz w:val="28"/>
          <w:szCs w:val="28"/>
          <w:rtl/>
        </w:rPr>
        <w:t xml:space="preserve">و السابع:التکبیرة الخامسة فی الصلاة علی المؤمن.</w:t>
      </w:r>
    </w:p>
    <w:p>
      <w:pPr>
        <w:pStyle w:val="BookText"/>
      </w:pPr>
      <w:r>
        <w:rPr>
          <w:rFonts w:ascii="IRNazanin" w:hAnsi="IRNazanin" w:eastAsia="IRNazanin" w:cs="IRNazanin"/>
          <w:lang w:bidi="fa-IR"/>
          <w:color w:val="111111"/>
          <w:sz w:val="28"/>
          <w:szCs w:val="28"/>
          <w:rtl/>
        </w:rPr>
        <w:t xml:space="preserve">و القیام للقادر و التکبیرات.</w:t>
      </w:r>
    </w:p>
    <w:p>
      <w:pPr>
        <w:pStyle w:val="Heading6"/>
      </w:pPr>
      <w:bookmarkStart w:id="299" w:name="_Toc159"/>
      <w:r>
        <w:t>(ما لا یشترط فی الصلاة علی المیّت)</w:t>
      </w:r>
      <w:bookmarkEnd w:id="299"/>
    </w:p>
    <w:p>
      <w:pPr>
        <w:pStyle w:val="BookText"/>
      </w:pPr>
      <w:r>
        <w:rPr>
          <w:rFonts w:ascii="IRNazanin" w:hAnsi="IRNazanin" w:eastAsia="IRNazanin" w:cs="IRNazanin"/>
          <w:lang w:bidi="fa-IR"/>
          <w:color w:val="111111"/>
          <w:sz w:val="28"/>
          <w:szCs w:val="28"/>
          <w:rtl/>
        </w:rPr>
        <w:t xml:space="preserve">(و لا یشترط فیها</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و الدلیل هو الإجماع الذی قال عنه فی کشف اللثام نقلا عن القاضی ابن البرّاج فی کتابه(شرح الجمل):و عندنا أنّ هذه الصلاة جائزة بغیر وضوء إلاّ أنّ الوضوء أفضل.</w:t>
      </w:r>
    </w:p>
    <w:p>
      <w:pPr>
        <w:pStyle w:val="BookText"/>
      </w:pPr>
      <w:r>
        <w:rPr>
          <w:rFonts w:ascii="IRNazanin" w:hAnsi="IRNazanin" w:eastAsia="IRNazanin" w:cs="IRNazanin"/>
          <w:lang w:bidi="fa-IR"/>
          <w:color w:val="111111"/>
          <w:sz w:val="28"/>
          <w:szCs w:val="28"/>
          <w:rtl/>
        </w:rPr>
        <w:t xml:space="preserve">الطهارة) من الحدث إجماعا، (و لا التسلیم)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9" w:name="pg19794_203143"/>
    <w:bookmarkEnd w:id="119"/>
    <w:p>
      <w:pPr>
        <w:pStyle w:val="BookText"/>
      </w:pPr>
      <w:r>
        <w:rPr>
          <w:rFonts w:ascii="IRNazanin" w:hAnsi="IRNazanin" w:eastAsia="IRNazanin" w:cs="IRNazanin"/>
          <w:lang w:bidi="fa-IR"/>
          <w:color w:val="111111"/>
          <w:sz w:val="28"/>
          <w:szCs w:val="28"/>
          <w:rtl/>
        </w:rPr>
        <w:t xml:space="preserve">عندنا</w:t>
      </w:r>
      <w:r>
        <w:rPr>
          <w:rStyle w:val="FootnoteReference"/>
        </w:rPr>
        <w:footnoteReference w:id="1757"/>
      </w:r>
      <w:r>
        <w:rPr>
          <w:rFonts w:ascii="IRNazanin" w:hAnsi="IRNazanin" w:eastAsia="IRNazanin" w:cs="IRNazanin"/>
          <w:lang w:bidi="fa-IR"/>
          <w:color w:val="111111"/>
          <w:sz w:val="28"/>
          <w:szCs w:val="28"/>
          <w:rtl/>
        </w:rPr>
        <w:t xml:space="preserve">إجماعا،بل یشرع بخصوصه</w:t>
      </w:r>
      <w:r>
        <w:rPr>
          <w:rStyle w:val="FootnoteReference"/>
        </w:rPr>
        <w:footnoteReference w:id="1758"/>
      </w:r>
      <w:r>
        <w:rPr>
          <w:rFonts w:ascii="Amiri" w:hAnsi="Amiri" w:eastAsia="Amiri" w:cs="Amiri"/>
          <w:lang w:bidi="ar-SA"/>
          <w:color w:val="111111"/>
          <w:sz w:val="28"/>
          <w:szCs w:val="28"/>
          <w:rtl/>
        </w:rPr>
        <w:t xml:space="preserve">إلاّ مع التقیّة</w:t>
      </w:r>
      <w:r>
        <w:rPr>
          <w:rStyle w:val="FootnoteReference"/>
        </w:rPr>
        <w:footnoteReference w:id="1759"/>
      </w:r>
      <w:r>
        <w:rPr>
          <w:rFonts w:ascii="IRNazanin" w:hAnsi="IRNazanin" w:eastAsia="IRNazanin" w:cs="IRNazanin"/>
          <w:lang w:bidi="fa-IR"/>
          <w:color w:val="111111"/>
          <w:sz w:val="28"/>
          <w:szCs w:val="28"/>
          <w:rtl/>
        </w:rPr>
        <w:t xml:space="preserve">،فیجب لو توقّفت</w:t>
      </w:r>
      <w:r>
        <w:rPr>
          <w:rStyle w:val="FootnoteReference"/>
        </w:rPr>
        <w:footnoteReference w:id="1760"/>
      </w:r>
    </w:p>
    <w:p>
      <w:pPr>
        <w:pStyle w:val="BookText"/>
      </w:pPr>
      <w:r>
        <w:rPr>
          <w:rFonts w:ascii="IRNazanin" w:hAnsi="IRNazanin" w:eastAsia="IRNazanin" w:cs="IRNazanin"/>
          <w:lang w:bidi="fa-IR"/>
          <w:color w:val="111111"/>
          <w:sz w:val="28"/>
          <w:szCs w:val="28"/>
          <w:rtl/>
        </w:rPr>
        <w:t xml:space="preserve">یعنی إذا توقّفت التقیّة علی التسلیم فی الصلاة علی المیّت وجب التسلیم.</w:t>
      </w:r>
    </w:p>
    <w:p>
      <w:pPr>
        <w:pStyle w:val="BookText"/>
      </w:pPr>
      <w:r>
        <w:rPr>
          <w:rFonts w:ascii="IRNazanin" w:hAnsi="IRNazanin" w:eastAsia="IRNazanin" w:cs="IRNazanin"/>
          <w:lang w:bidi="fa-IR"/>
          <w:color w:val="111111"/>
          <w:sz w:val="28"/>
          <w:szCs w:val="28"/>
          <w:rtl/>
        </w:rPr>
        <w:t xml:space="preserve">علیه.</w:t>
      </w:r>
    </w:p>
    <w:p>
      <w:pPr>
        <w:pStyle w:val="Heading6"/>
      </w:pPr>
      <w:bookmarkStart w:id="300" w:name="_Toc160"/>
      <w:r>
        <w:t>(مستحبّات الصلاة علی المیّت)</w:t>
      </w:r>
      <w:bookmarkEnd w:id="300"/>
    </w:p>
    <w:p>
      <w:pPr>
        <w:pStyle w:val="BookText"/>
      </w:pPr>
      <w:r>
        <w:rPr>
          <w:rFonts w:ascii="Amiri" w:hAnsi="Amiri" w:eastAsia="Amiri" w:cs="Amiri"/>
          <w:lang w:bidi="ar-SA"/>
          <w:color w:val="111111"/>
          <w:sz w:val="28"/>
          <w:szCs w:val="28"/>
          <w:rtl/>
        </w:rPr>
        <w:t xml:space="preserve">(و یستحبّ</w:t>
      </w:r>
      <w:r>
        <w:rPr>
          <w:rStyle w:val="FootnoteReference"/>
        </w:rPr>
        <w:footnoteReference w:id="1761"/>
      </w:r>
      <w:r>
        <w:rPr>
          <w:rFonts w:ascii="IRNazanin" w:hAnsi="IRNazanin" w:eastAsia="IRNazanin" w:cs="IRNazanin"/>
          <w:lang w:bidi="fa-IR"/>
          <w:color w:val="111111"/>
          <w:sz w:val="28"/>
          <w:szCs w:val="28"/>
          <w:rtl/>
        </w:rPr>
        <w:t xml:space="preserve">إعلام المؤمنین به) أی بموته لیتوفّروا علی تشییعه</w:t>
      </w:r>
      <w:r>
        <w:rPr>
          <w:rStyle w:val="FootnoteReference"/>
        </w:rPr>
        <w:footnoteReference w:id="1762"/>
      </w:r>
      <w:r>
        <w:rPr>
          <w:rFonts w:ascii="IRNazanin" w:hAnsi="IRNazanin" w:eastAsia="IRNazanin" w:cs="IRNazanin"/>
          <w:lang w:bidi="fa-IR"/>
          <w:color w:val="111111"/>
          <w:sz w:val="28"/>
          <w:szCs w:val="28"/>
          <w:rtl/>
        </w:rPr>
        <w:t xml:space="preserve">و تجهیزه،فیکتب لهم</w:t>
      </w:r>
      <w:r>
        <w:rPr>
          <w:rStyle w:val="FootnoteReference"/>
        </w:rPr>
        <w:footnoteReference w:id="1763"/>
      </w:r>
      <w:r>
        <w:rPr>
          <w:rFonts w:ascii="Amiri" w:hAnsi="Amiri" w:eastAsia="Amiri" w:cs="Amiri"/>
          <w:lang w:bidi="ar-SA"/>
          <w:color w:val="111111"/>
          <w:sz w:val="28"/>
          <w:szCs w:val="28"/>
          <w:rtl/>
        </w:rPr>
        <w:t xml:space="preserve">الأجر و له المغفرة بدعائهم.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لیجمع فیه</w:t>
      </w:r>
      <w:r>
        <w:rPr>
          <w:rStyle w:val="FootnoteReference"/>
        </w:rPr>
        <w:footnoteReference w:id="1764"/>
      </w:r>
      <w:r>
        <w:rPr>
          <w:rFonts w:ascii="IRNazanin" w:hAnsi="IRNazanin" w:eastAsia="IRNazanin" w:cs="IRNazanin"/>
          <w:lang w:bidi="fa-IR"/>
          <w:color w:val="111111"/>
          <w:sz w:val="28"/>
          <w:szCs w:val="28"/>
          <w:rtl/>
        </w:rPr>
        <w:t xml:space="preserve">بین وظیفتی التعجیل و الإعلام،فیعلم</w:t>
      </w:r>
      <w:r>
        <w:rPr>
          <w:rStyle w:val="FootnoteReference"/>
        </w:rPr>
        <w:footnoteReference w:id="1765"/>
      </w:r>
      <w:r>
        <w:rPr>
          <w:rFonts w:ascii="IRNazanin" w:hAnsi="IRNazanin" w:eastAsia="IRNazanin" w:cs="IRNazanin"/>
          <w:lang w:bidi="fa-IR"/>
          <w:color w:val="111111"/>
          <w:sz w:val="28"/>
          <w:szCs w:val="28"/>
          <w:rtl/>
        </w:rPr>
        <w:t xml:space="preserve">منهم من لا ینافی التعجیل عرفا.</w:t>
      </w:r>
    </w:p>
    <w:p>
      <w:pPr>
        <w:pStyle w:val="BookText"/>
      </w:pPr>
      <w:r>
        <w:rPr>
          <w:rFonts w:ascii="Amiri" w:hAnsi="Amiri" w:eastAsia="Amiri" w:cs="Amiri"/>
          <w:lang w:bidi="ar-SA"/>
          <w:color w:val="111111"/>
          <w:sz w:val="28"/>
          <w:szCs w:val="28"/>
          <w:rtl/>
        </w:rPr>
        <w:t xml:space="preserve">و لو استلزم المثلة</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و المراد منها هنا هو تفسّخ أعضاء المیّت.یعنی لو کان الإعلام موجبا لتفسّخ أعضاء المیّت لم یجب،بل یحکم علیه بالحرمة.</w:t>
      </w:r>
    </w:p>
    <w:p>
      <w:pPr>
        <w:pStyle w:val="BookText"/>
      </w:pPr>
      <w:r>
        <w:rPr>
          <w:rFonts w:ascii="IRNazanin" w:hAnsi="IRNazanin" w:eastAsia="IRNazanin" w:cs="IRNazanin"/>
          <w:lang w:bidi="fa-IR"/>
          <w:color w:val="111111"/>
          <w:sz w:val="28"/>
          <w:szCs w:val="28"/>
          <w:rtl/>
        </w:rPr>
        <w:t xml:space="preserve">حرم.</w:t>
      </w:r>
    </w:p>
    <w:p>
      <w:pPr>
        <w:pStyle w:val="BookText"/>
      </w:pPr>
      <w:r>
        <w:rPr>
          <w:rFonts w:ascii="IRNazanin" w:hAnsi="IRNazanin" w:eastAsia="IRNazanin" w:cs="IRNazanin"/>
          <w:lang w:bidi="fa-IR"/>
          <w:color w:val="111111"/>
          <w:sz w:val="28"/>
          <w:szCs w:val="28"/>
          <w:rtl/>
        </w:rPr>
        <w:t xml:space="preserve">(و مشی</w:t>
      </w:r>
      <w:r>
        <w:rPr>
          <w:rStyle w:val="FootnoteReference"/>
        </w:rPr>
        <w:footnoteReference w:id="1767"/>
      </w:r>
      <w:r>
        <w:rPr>
          <w:rFonts w:ascii="IRNazanin" w:hAnsi="IRNazanin" w:eastAsia="IRNazanin" w:cs="IRNazanin"/>
          <w:lang w:bidi="fa-IR"/>
          <w:color w:val="111111"/>
          <w:sz w:val="28"/>
          <w:szCs w:val="28"/>
          <w:rtl/>
        </w:rPr>
        <w:t xml:space="preserve">المشیّع خلفه أو إلی أحد جانبیه) .</w:t>
      </w:r>
    </w:p>
    <w:p>
      <w:pPr>
        <w:pStyle w:val="BookText"/>
      </w:pPr>
      <w:r>
        <w:rPr>
          <w:rFonts w:ascii="IRNazanin" w:hAnsi="IRNazanin" w:eastAsia="IRNazanin" w:cs="IRNazanin"/>
          <w:lang w:bidi="fa-IR"/>
          <w:color w:val="111111"/>
          <w:sz w:val="28"/>
          <w:szCs w:val="28"/>
          <w:rtl/>
        </w:rPr>
        <w:t xml:space="preserve">و یکره أن یتقدّمه</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و لا یخفی أنّ معناه اللغویّ یفید کون التشییع بلا تقدّم و بلا رکوب.</w:t>
      </w:r>
    </w:p>
    <w:p>
      <w:pPr>
        <w:pStyle w:val="BookText"/>
      </w:pPr>
      <w:r>
        <w:rPr>
          <w:rFonts w:ascii="Amiri" w:hAnsi="Amiri" w:eastAsia="Amiri" w:cs="Amiri"/>
          <w:lang w:bidi="ar-SA"/>
          <w:color w:val="111111"/>
          <w:sz w:val="28"/>
          <w:szCs w:val="28"/>
          <w:rtl/>
        </w:rPr>
        <w:t xml:space="preserve">لغیر تقیّة.</w:t>
      </w:r>
    </w:p>
    <w:p>
      <w:pPr>
        <w:pStyle w:val="BookText"/>
      </w:pPr>
      <w:r>
        <w:rPr>
          <w:rFonts w:ascii="IRNazanin" w:hAnsi="IRNazanin" w:eastAsia="IRNazanin" w:cs="IRNazanin"/>
          <w:lang w:bidi="fa-IR"/>
          <w:color w:val="111111"/>
          <w:sz w:val="28"/>
          <w:szCs w:val="28"/>
          <w:rtl/>
        </w:rPr>
        <w:t xml:space="preserve">(و التربیع</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التربیع مصدر من ربّع الحوض:جعله مربّعا(أقرب الموارد).</w:t>
      </w:r>
    </w:p>
    <w:p>
      <w:pPr>
        <w:pStyle w:val="BookText"/>
      </w:pPr>
      <w:r>
        <w:rPr>
          <w:rFonts w:ascii="IRNazanin" w:hAnsi="IRNazanin" w:eastAsia="IRNazanin" w:cs="IRNazanin"/>
          <w:lang w:bidi="fa-IR"/>
          <w:color w:val="111111"/>
          <w:sz w:val="28"/>
          <w:szCs w:val="28"/>
          <w:rtl/>
        </w:rPr>
        <w:t xml:space="preserve">و المراد من«التربیع»فی المقام هو معنیان:</w:t>
      </w:r>
    </w:p>
    <w:p>
      <w:pPr>
        <w:pStyle w:val="BookText"/>
      </w:pPr>
      <w:r>
        <w:rPr>
          <w:rFonts w:ascii="IRNazanin" w:hAnsi="IRNazanin" w:eastAsia="IRNazanin" w:cs="IRNazanin"/>
          <w:lang w:bidi="fa-IR"/>
          <w:color w:val="111111"/>
          <w:sz w:val="28"/>
          <w:szCs w:val="28"/>
          <w:rtl/>
        </w:rPr>
        <w:t xml:space="preserve">الأوّل:حمل المیّت بأربعة رجال یحملون سریر المیّت من جوانبه الأربعة بأیّ نحو کان.</w:t>
      </w:r>
    </w:p>
    <w:p>
      <w:pPr>
        <w:pStyle w:val="BookText"/>
      </w:pPr>
      <w:r>
        <w:rPr>
          <w:rFonts w:ascii="IRNazanin" w:hAnsi="IRNazanin" w:eastAsia="IRNazanin" w:cs="IRNazanin"/>
          <w:lang w:bidi="fa-IR"/>
          <w:color w:val="111111"/>
          <w:sz w:val="28"/>
          <w:szCs w:val="28"/>
          <w:rtl/>
        </w:rPr>
        <w:t xml:space="preserve">الثانی:حمل کلّ رجل للمیّت من الجوانب الأربعة لسریر المیّت بالتفاوت،بمعنی أن یحمله کلّ منهم من الجانب الأیمن ثمّ الأیسر من قدّام السریر،و هکذا من خلف السریر.</w:t>
      </w:r>
    </w:p>
    <w:p>
      <w:pPr>
        <w:pStyle w:val="BookText"/>
      </w:pPr>
      <w:r>
        <w:rPr>
          <w:rFonts w:ascii="IRNazanin" w:hAnsi="IRNazanin" w:eastAsia="IRNazanin" w:cs="IRNazanin"/>
          <w:lang w:bidi="fa-IR"/>
          <w:color w:val="111111"/>
          <w:sz w:val="28"/>
          <w:szCs w:val="28"/>
          <w:rtl/>
        </w:rPr>
        <w:t xml:space="preserve">و الأفضل عند التناوب هو الکیفیّة التی سیوضحها الشارح رحمه اللّه بقوله:«و أفضله أن یبدأ فی الحمل بجانب السریر الأیمن...إلخ».</w:t>
      </w:r>
    </w:p>
    <w:p>
      <w:pPr>
        <w:pStyle w:val="BookText"/>
      </w:pPr>
      <w:r>
        <w:rPr>
          <w:rFonts w:ascii="IRNazanin" w:hAnsi="IRNazanin" w:eastAsia="IRNazanin" w:cs="IRNazanin"/>
          <w:lang w:bidi="fa-IR"/>
          <w:color w:val="111111"/>
          <w:sz w:val="28"/>
          <w:szCs w:val="28"/>
          <w:rtl/>
        </w:rPr>
        <w:t xml:space="preserve">) ،و هو حمله بأربعة رجال من جوانب السریر الأربعة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اتّفق</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الأفضل التناوب</w:t>
      </w:r>
      <w:r>
        <w:rPr>
          <w:rStyle w:val="FootnoteReference"/>
        </w:rPr>
        <w:footnoteReference w:id="1771"/>
      </w:r>
      <w:r>
        <w:rPr>
          <w:rFonts w:ascii="IRNazanin" w:hAnsi="IRNazanin" w:eastAsia="IRNazanin" w:cs="IRNazanin"/>
          <w:lang w:bidi="fa-IR"/>
          <w:color w:val="111111"/>
          <w:sz w:val="28"/>
          <w:szCs w:val="28"/>
          <w:rtl/>
        </w:rPr>
        <w:t xml:space="preserve">،و أفضله</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و لا یخفی أنّ هذا الجانب یحاذی یسار المیّت،لأنّ الجنازة توضع فی السریر مستلقیة علی ظهرها،فیقع رأس المیّت قدّام السریر المحمول إلی الدفن،فیمین السریر هو جانب المیّت الأیسر لا محالة.</w:t>
      </w:r>
    </w:p>
    <w:p>
      <w:pPr>
        <w:pStyle w:val="BookText"/>
      </w:pPr>
      <w:r>
        <w:rPr>
          <w:rFonts w:ascii="IRNazanin" w:hAnsi="IRNazanin" w:eastAsia="IRNazanin" w:cs="IRNazanin"/>
          <w:lang w:bidi="fa-IR"/>
          <w:color w:val="111111"/>
          <w:sz w:val="28"/>
          <w:szCs w:val="28"/>
          <w:rtl/>
        </w:rPr>
        <w:t xml:space="preserve">أن یبدأ فی الحمل بجانب السریر الأیمن،و هو الذی یلی یسار المیّت،فیحمله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بکتفه الأیمن،ثمّ ینتقل إلی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مؤخّره</w:t>
      </w:r>
      <w:r>
        <w:rPr>
          <w:rStyle w:val="FootnoteReference"/>
        </w:rPr>
        <w:footnoteReference w:id="1773"/>
      </w:r>
      <w:r>
        <w:rPr>
          <w:rFonts w:ascii="IRNazanin" w:hAnsi="IRNazanin" w:eastAsia="IRNazanin" w:cs="IRNazanin"/>
          <w:lang w:bidi="fa-IR"/>
          <w:color w:val="111111"/>
          <w:sz w:val="28"/>
          <w:szCs w:val="28"/>
          <w:rtl/>
        </w:rPr>
        <w:t xml:space="preserve">الأیمن،فیحمله بالأیمن</w:t>
      </w:r>
      <w:r>
        <w:rPr>
          <w:rStyle w:val="FootnoteReference"/>
        </w:rPr>
        <w:footnoteReference w:id="1774"/>
      </w:r>
      <w:r>
        <w:rPr>
          <w:rFonts w:ascii="IRNazanin" w:hAnsi="IRNazanin" w:eastAsia="IRNazanin" w:cs="IRNazanin"/>
          <w:lang w:bidi="fa-IR"/>
          <w:color w:val="111111"/>
          <w:sz w:val="28"/>
          <w:szCs w:val="28"/>
          <w:rtl/>
        </w:rPr>
        <w:t xml:space="preserve">کذلک،ثمّ ینتقل إلی مؤخّره</w:t>
      </w:r>
      <w:r>
        <w:rPr>
          <w:rStyle w:val="FootnoteReference"/>
        </w:rPr>
        <w:footnoteReference w:id="1775"/>
      </w:r>
      <w:r>
        <w:rPr>
          <w:rFonts w:ascii="IRNazanin" w:hAnsi="IRNazanin" w:eastAsia="IRNazanin" w:cs="IRNazanin"/>
          <w:lang w:bidi="fa-IR"/>
          <w:color w:val="111111"/>
          <w:sz w:val="28"/>
          <w:szCs w:val="28"/>
          <w:rtl/>
        </w:rPr>
        <w:t xml:space="preserve">الأیسر،فیحمله بالکتف الأیسر،ثمّ ینتقل</w:t>
      </w:r>
      <w:r>
        <w:rPr>
          <w:rStyle w:val="FootnoteReference"/>
        </w:rPr>
        <w:footnoteReference w:id="1776"/>
      </w:r>
      <w:r>
        <w:rPr>
          <w:rFonts w:ascii="IRNazanin" w:hAnsi="IRNazanin" w:eastAsia="IRNazanin" w:cs="IRNazanin"/>
          <w:lang w:bidi="fa-IR"/>
          <w:color w:val="111111"/>
          <w:sz w:val="28"/>
          <w:szCs w:val="28"/>
          <w:rtl/>
        </w:rPr>
        <w:t xml:space="preserve">إلی مقدّمه الأیسر،فیحمله بالکتف الأیسر کذلک.</w:t>
      </w:r>
    </w:p>
    <w:p>
      <w:pPr>
        <w:pStyle w:val="BookText"/>
      </w:pPr>
      <w:r>
        <w:rPr>
          <w:rFonts w:ascii="IRNazanin" w:hAnsi="IRNazanin" w:eastAsia="IRNazanin" w:cs="IRNazanin"/>
          <w:lang w:bidi="fa-IR"/>
          <w:color w:val="111111"/>
          <w:sz w:val="28"/>
          <w:szCs w:val="28"/>
          <w:rtl/>
        </w:rPr>
        <w:t xml:space="preserve">(و الدعاء) حال الحمل</w:t>
      </w:r>
      <w:r>
        <w:rPr>
          <w:rStyle w:val="FootnoteReference"/>
        </w:rPr>
        <w:footnoteReference w:id="1777"/>
      </w:r>
      <w:r>
        <w:rPr>
          <w:rFonts w:ascii="IRNazanin" w:hAnsi="IRNazanin" w:eastAsia="IRNazanin" w:cs="IRNazanin"/>
          <w:lang w:bidi="fa-IR"/>
          <w:color w:val="111111"/>
          <w:sz w:val="28"/>
          <w:szCs w:val="28"/>
          <w:rtl/>
        </w:rPr>
        <w:t xml:space="preserve">بقوله:«بسم اللّه،اللّهمّ صلّ علی محمّد و آل محمّد،اللّهمّ اغفر للمؤمنین و المؤمنات»،و عند مشاهدته</w:t>
      </w:r>
      <w:r>
        <w:rPr>
          <w:rStyle w:val="FootnoteReference"/>
        </w:rPr>
        <w:footnoteReference w:id="1778"/>
      </w:r>
      <w:r>
        <w:rPr>
          <w:rFonts w:ascii="IRNazanin" w:hAnsi="IRNazanin" w:eastAsia="IRNazanin" w:cs="IRNazanin"/>
          <w:lang w:bidi="fa-IR"/>
          <w:color w:val="111111"/>
          <w:sz w:val="28"/>
          <w:szCs w:val="28"/>
          <w:rtl/>
        </w:rPr>
        <w:t xml:space="preserve">بقوله:</w:t>
      </w:r>
    </w:p>
    <w:p>
      <w:pPr>
        <w:pStyle w:val="BookText"/>
      </w:pPr>
      <w:r>
        <w:rPr>
          <w:rFonts w:ascii="IRNazanin" w:hAnsi="IRNazanin" w:eastAsia="IRNazanin" w:cs="IRNazanin"/>
          <w:lang w:bidi="fa-IR"/>
          <w:color w:val="111111"/>
          <w:sz w:val="28"/>
          <w:szCs w:val="28"/>
          <w:rtl/>
        </w:rPr>
        <w:t xml:space="preserve">«اللّه أکبر،هذا ما وعدنا اللّه و رسوله،و صدق اللّه و رسوله،اللّهمّ زدنا إیمانا و تسلیما،الحمد للّه الذی تعزّز بالقدرة،و قهر العباد بالموت،الحمد للّه</w:t>
      </w:r>
      <w:r>
        <w:rPr>
          <w:rStyle w:val="FootnoteReference"/>
        </w:rPr>
        <w:footnoteReference w:id="1779"/>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لم یجعلنی من السواد</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«رأیت سوادا»أی شخصا(أقرب الموارد).</w:t>
      </w:r>
    </w:p>
    <w:p>
      <w:pPr>
        <w:pStyle w:val="BookText"/>
      </w:pPr>
      <w:r>
        <w:rPr>
          <w:rFonts w:ascii="IRNazanin" w:hAnsi="IRNazanin" w:eastAsia="IRNazanin" w:cs="IRNazanin"/>
          <w:lang w:bidi="fa-IR"/>
          <w:color w:val="111111"/>
          <w:sz w:val="28"/>
          <w:szCs w:val="28"/>
          <w:rtl/>
        </w:rPr>
        <w:t xml:space="preserve">و المراد من«السواد»هنا الشخص.</w:t>
      </w:r>
    </w:p>
    <w:p>
      <w:pPr>
        <w:pStyle w:val="BookText"/>
      </w:pPr>
      <w:r>
        <w:rPr>
          <w:rFonts w:ascii="IRNazanin" w:hAnsi="IRNazanin" w:eastAsia="IRNazanin" w:cs="IRNazanin"/>
          <w:lang w:bidi="fa-IR"/>
          <w:color w:val="111111"/>
          <w:sz w:val="28"/>
          <w:szCs w:val="28"/>
          <w:rtl/>
        </w:rPr>
        <w:t xml:space="preserve">المخترم:اسم مفعول من اخترمت المنیّة فلانا:أخذته،و-القوم:استأصلتهم و اقتطعتهم،و-المرض فلانا:هزله(أقرب الموارد).</w:t>
      </w:r>
    </w:p>
    <w:p>
      <w:pPr>
        <w:pStyle w:val="BookText"/>
      </w:pPr>
      <w:r>
        <w:rPr>
          <w:rFonts w:ascii="IRNazanin" w:hAnsi="IRNazanin" w:eastAsia="IRNazanin" w:cs="IRNazanin"/>
          <w:lang w:bidi="fa-IR"/>
          <w:color w:val="111111"/>
          <w:sz w:val="28"/>
          <w:szCs w:val="28"/>
          <w:rtl/>
        </w:rPr>
        <w:t xml:space="preserve">و المراد من«المخترم»هنا هو من یهلک علی غیر بصیرة،فیکون المعنی:الحمد للّه الذی لم یجعلنی ممّن یهلک علی غیر بصیرة و لا إدراک للحقّ.</w:t>
      </w:r>
    </w:p>
    <w:p>
      <w:pPr>
        <w:pStyle w:val="BookText"/>
      </w:pPr>
      <w:r>
        <w:rPr>
          <w:rFonts w:ascii="IRNazanin" w:hAnsi="IRNazanin" w:eastAsia="IRNazanin" w:cs="IRNazanin"/>
          <w:lang w:bidi="fa-IR"/>
          <w:color w:val="111111"/>
          <w:sz w:val="28"/>
          <w:szCs w:val="28"/>
          <w:rtl/>
        </w:rPr>
        <w:t xml:space="preserve">*من حواشی الکتاب:السواد الشخص،و المخترم الهالک و المستأصل،و المراد هنا الجنس،و منه السواد الأعظم،أی لم یجعلنی من هذا القبیل(الذکری).</w:t>
      </w:r>
    </w:p>
    <w:p>
      <w:pPr>
        <w:pStyle w:val="BookText"/>
      </w:pPr>
      <w:r>
        <w:rPr>
          <w:rFonts w:ascii="IRNazanin" w:hAnsi="IRNazanin" w:eastAsia="IRNazanin" w:cs="IRNazanin"/>
          <w:lang w:bidi="fa-IR"/>
          <w:color w:val="111111"/>
          <w:sz w:val="28"/>
          <w:szCs w:val="28"/>
          <w:rtl/>
        </w:rPr>
        <w:t xml:space="preserve">المخترم».</w:t>
      </w:r>
    </w:p>
    <w:p>
      <w:pPr>
        <w:pStyle w:val="BookText"/>
      </w:pPr>
      <w:r>
        <w:rPr>
          <w:rFonts w:ascii="IRNazanin" w:hAnsi="IRNazanin" w:eastAsia="IRNazanin" w:cs="IRNazanin"/>
          <w:lang w:bidi="fa-IR"/>
          <w:color w:val="111111"/>
          <w:sz w:val="28"/>
          <w:szCs w:val="28"/>
          <w:rtl/>
        </w:rPr>
        <w:t xml:space="preserve">و هو الهالک من الناس علی غیر بصیرة،أو مطلقا</w:t>
      </w:r>
      <w:r>
        <w:rPr>
          <w:rStyle w:val="FootnoteReference"/>
        </w:rPr>
        <w:footnoteReference w:id="1781"/>
      </w:r>
      <w:r>
        <w:rPr>
          <w:rFonts w:ascii="Amiri" w:hAnsi="Amiri" w:eastAsia="Amiri" w:cs="Amiri"/>
          <w:lang w:bidi="ar-SA"/>
          <w:color w:val="111111"/>
          <w:sz w:val="28"/>
          <w:szCs w:val="28"/>
          <w:rtl/>
        </w:rPr>
        <w:t xml:space="preserve">إشارة</w:t>
      </w:r>
      <w:r>
        <w:rPr>
          <w:rStyle w:val="FootnoteReference"/>
        </w:rPr>
        <w:footnoteReference w:id="1782"/>
      </w:r>
    </w:p>
    <w:p>
      <w:pPr>
        <w:pStyle w:val="BookText"/>
      </w:pPr>
      <w:r>
        <w:rPr>
          <w:rFonts w:ascii="Amiri" w:hAnsi="Amiri" w:eastAsia="Amiri" w:cs="Amiri"/>
          <w:lang w:bidi="ar-SA"/>
          <w:color w:val="111111"/>
          <w:sz w:val="28"/>
          <w:szCs w:val="28"/>
          <w:rtl/>
        </w:rPr>
        <w:t xml:space="preserve">فَتَمَنَّوُا الْمَوْتَ إِنْ کُنْتُمْ صٰادِقِینَ ،فکیف یحمد اللّه علی البقاء و عدم الموت؟</w:t>
      </w:r>
    </w:p>
    <w:p>
      <w:pPr>
        <w:pStyle w:val="BookText"/>
      </w:pPr>
      <w:r>
        <w:rPr>
          <w:rFonts w:ascii="IRNazanin" w:hAnsi="IRNazanin" w:eastAsia="IRNazanin" w:cs="IRNazanin"/>
          <w:lang w:bidi="fa-IR"/>
          <w:color w:val="111111"/>
          <w:sz w:val="28"/>
          <w:szCs w:val="28"/>
          <w:rtl/>
        </w:rPr>
        <w:t xml:space="preserve">فأجاب الشارح رحمه اللّه عنه بأنّ هذا الحمد إشارة إلی الرضا بما شاء اللّه تعالی و تفویض الأمر إلیه.</w:t>
      </w:r>
    </w:p>
    <w:p>
      <w:pPr>
        <w:pStyle w:val="BookText"/>
      </w:pPr>
      <w:r>
        <w:rPr>
          <w:rFonts w:ascii="IRNazanin" w:hAnsi="IRNazanin" w:eastAsia="IRNazanin" w:cs="IRNazanin"/>
          <w:lang w:bidi="fa-IR"/>
          <w:color w:val="111111"/>
          <w:sz w:val="28"/>
          <w:szCs w:val="28"/>
          <w:rtl/>
        </w:rPr>
        <w:t xml:space="preserve">*من حواشی الکتاب:قوله«إشارة إلی الرضا بالواقع...إلخ»،لأنّ الحیاة مقدّمة للتهیئة للقاء اللّه،و حبّ لقاء اللّه إنّما هو فی حالة الاحتضار للبشارة الحاصلة له حینئذ،کما ورد عن النبیّ صلّی اللّه علیه و آله:إنّ بقیّة عمر المؤمن نفیسة،و لا یتمنّ أحدکم الموت و لا یدع به من قبل أن یأتیه،أنّه إذا مات انقطع عمله،و إنّه لا یزید المؤمن عمره إلاّ خیرا،و عن علیّ علیه السّلام:بقیّة عمر المؤمن لا ثمن لها یدرک بها ما فات،و یحیی بها ما مات،و قوله تعالی: فَتَمَنَّوُا الْمَوْتَ حین الاحتضار أیضا کما فی النبویّ صلّی اللّه علیه و آله(حاشیة جمال الدین رحمه اللّه).</w:t>
      </w:r>
    </w:p>
    <w:p>
      <w:pPr>
        <w:pStyle w:val="BookText"/>
      </w:pPr>
      <w:r>
        <w:rPr>
          <w:rFonts w:ascii="IRNazanin" w:hAnsi="IRNazanin" w:eastAsia="IRNazanin" w:cs="IRNazanin"/>
          <w:lang w:bidi="fa-IR"/>
          <w:color w:val="111111"/>
          <w:sz w:val="28"/>
          <w:szCs w:val="28"/>
          <w:rtl/>
        </w:rPr>
        <w:t xml:space="preserve">إلی الرضا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بالواقع کیف کان</w:t>
      </w:r>
      <w:r>
        <w:rPr>
          <w:rStyle w:val="FootnoteReference"/>
        </w:rPr>
        <w:footnoteReference w:id="1783"/>
      </w:r>
      <w:r>
        <w:rPr>
          <w:rFonts w:ascii="IRNazanin" w:hAnsi="IRNazanin" w:eastAsia="IRNazanin" w:cs="IRNazanin"/>
          <w:lang w:bidi="fa-IR"/>
          <w:color w:val="111111"/>
          <w:sz w:val="28"/>
          <w:szCs w:val="28"/>
          <w:rtl/>
        </w:rPr>
        <w:t xml:space="preserve">،و التفویض إلی اللّه تعالی بحسب الإمکان.</w:t>
      </w:r>
    </w:p>
    <w:p>
      <w:pPr>
        <w:pStyle w:val="BookText"/>
      </w:pPr>
      <w:r>
        <w:rPr>
          <w:rFonts w:ascii="Amiri" w:hAnsi="Amiri" w:eastAsia="Amiri" w:cs="Amiri"/>
          <w:lang w:bidi="ar-SA"/>
          <w:color w:val="111111"/>
          <w:sz w:val="28"/>
          <w:szCs w:val="28"/>
          <w:rtl/>
        </w:rPr>
        <w:t xml:space="preserve">(و الطهارة</w:t>
      </w:r>
      <w:r>
        <w:rPr>
          <w:rStyle w:val="FootnoteReference"/>
        </w:rPr>
        <w:footnoteReference w:id="1784"/>
      </w:r>
      <w:r>
        <w:rPr>
          <w:rFonts w:ascii="IRNazanin" w:hAnsi="IRNazanin" w:eastAsia="IRNazanin" w:cs="IRNazanin"/>
          <w:lang w:bidi="fa-IR"/>
          <w:color w:val="111111"/>
          <w:sz w:val="28"/>
          <w:szCs w:val="28"/>
          <w:rtl/>
        </w:rPr>
        <w:t xml:space="preserve">و لو تیمّما) مع القدرة علی المائیّة (مع خوف الفوت) ، و کذا بدونه</w:t>
      </w:r>
      <w:r>
        <w:rPr>
          <w:rStyle w:val="FootnoteReference"/>
        </w:rPr>
        <w:footnoteReference w:id="1785"/>
      </w:r>
      <w:r>
        <w:rPr>
          <w:rFonts w:ascii="IRNazanin" w:hAnsi="IRNazanin" w:eastAsia="IRNazanin" w:cs="IRNazanin"/>
          <w:lang w:bidi="fa-IR"/>
          <w:color w:val="111111"/>
          <w:sz w:val="28"/>
          <w:szCs w:val="28"/>
          <w:rtl/>
        </w:rPr>
        <w:t xml:space="preserve">علی المشهور.</w:t>
      </w:r>
    </w:p>
    <w:p>
      <w:pPr>
        <w:pStyle w:val="BookText"/>
      </w:pPr>
      <w:r>
        <w:rPr>
          <w:rFonts w:ascii="IRNazanin" w:hAnsi="IRNazanin" w:eastAsia="IRNazanin" w:cs="IRNazanin"/>
          <w:lang w:bidi="fa-IR"/>
          <w:color w:val="111111"/>
          <w:sz w:val="28"/>
          <w:szCs w:val="28"/>
          <w:rtl/>
        </w:rPr>
        <w:t xml:space="preserve">(و الوقوف</w:t>
      </w:r>
      <w:r>
        <w:rPr>
          <w:rStyle w:val="FootnoteReference"/>
        </w:rPr>
        <w:footnoteReference w:id="1786"/>
      </w:r>
      <w:r>
        <w:rPr>
          <w:rFonts w:ascii="IRNazanin" w:hAnsi="IRNazanin" w:eastAsia="IRNazanin" w:cs="IRNazanin"/>
          <w:lang w:bidi="fa-IR"/>
          <w:color w:val="111111"/>
          <w:sz w:val="28"/>
          <w:szCs w:val="28"/>
          <w:rtl/>
        </w:rPr>
        <w:t xml:space="preserve">) أی وقوف الإمام أو المصلّی وحده (عند وسط الرجل و صدر المرأة علی الأشهر) .</w:t>
      </w:r>
    </w:p>
    <w:p>
      <w:pPr>
        <w:pStyle w:val="BookText"/>
      </w:pPr>
      <w:r>
        <w:rPr>
          <w:rFonts w:ascii="IRNazanin" w:hAnsi="IRNazanin" w:eastAsia="IRNazanin" w:cs="IRNazanin"/>
          <w:lang w:bidi="fa-IR"/>
          <w:color w:val="111111"/>
          <w:sz w:val="28"/>
          <w:szCs w:val="28"/>
          <w:rtl/>
        </w:rPr>
        <w:t xml:space="preserve">و مقابل المشهور قول الشیخ فی الخلاف:إنّه</w:t>
      </w:r>
      <w:r>
        <w:rPr>
          <w:rStyle w:val="FootnoteReference"/>
        </w:rPr>
        <w:footnoteReference w:id="1787"/>
      </w:r>
      <w:r>
        <w:rPr>
          <w:rFonts w:ascii="IRNazanin" w:hAnsi="IRNazanin" w:eastAsia="IRNazanin" w:cs="IRNazanin"/>
          <w:lang w:bidi="fa-IR"/>
          <w:color w:val="111111"/>
          <w:sz w:val="28"/>
          <w:szCs w:val="28"/>
          <w:rtl/>
        </w:rPr>
        <w:t xml:space="preserve">یقف عند رأس الرجل و صدر المرأة،و قوله</w:t>
      </w:r>
      <w:r>
        <w:rPr>
          <w:rStyle w:val="FootnoteReference"/>
        </w:rPr>
        <w:footnoteReference w:id="1788"/>
      </w:r>
      <w:r>
        <w:rPr>
          <w:rFonts w:ascii="IRNazanin" w:hAnsi="IRNazanin" w:eastAsia="IRNazanin" w:cs="IRNazanin"/>
          <w:lang w:bidi="fa-IR"/>
          <w:color w:val="111111"/>
          <w:sz w:val="28"/>
          <w:szCs w:val="28"/>
          <w:rtl/>
        </w:rPr>
        <w:t xml:space="preserve">فی الاستبصار:إنّه عند رأسها و صدره،و الخنثی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w:t>
      </w:r>
      <w:r>
        <w:rPr>
          <w:rStyle w:val="FootnoteReference"/>
        </w:rPr>
        <w:footnoteReference w:id="1789"/>
      </w:r>
      <w:r>
        <w:rPr>
          <w:rFonts w:ascii="IRNazanin" w:hAnsi="IRNazanin" w:eastAsia="IRNazanin" w:cs="IRNazanin"/>
          <w:lang w:bidi="fa-IR"/>
          <w:color w:val="111111"/>
          <w:sz w:val="28"/>
          <w:szCs w:val="28"/>
          <w:rtl/>
        </w:rPr>
        <w:t xml:space="preserve">کالمرأة.</w:t>
      </w:r>
    </w:p>
    <w:p>
      <w:pPr>
        <w:pStyle w:val="BookText"/>
      </w:pPr>
      <w:r>
        <w:rPr>
          <w:rFonts w:ascii="IRNazanin" w:hAnsi="IRNazanin" w:eastAsia="IRNazanin" w:cs="IRNazanin"/>
          <w:lang w:bidi="fa-IR"/>
          <w:color w:val="111111"/>
          <w:sz w:val="28"/>
          <w:szCs w:val="28"/>
          <w:rtl/>
        </w:rPr>
        <w:t xml:space="preserve">(و الصلاة فی) المواضع (المعتادة) لها</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الاولی:حصول المیمنة و البرکة فی المکان المذکور بإقامة الصلوات الکثیرة فیه.</w:t>
      </w:r>
    </w:p>
    <w:p>
      <w:pPr>
        <w:pStyle w:val="BookText"/>
      </w:pPr>
      <w:r>
        <w:rPr>
          <w:rFonts w:ascii="IRNazanin" w:hAnsi="IRNazanin" w:eastAsia="IRNazanin" w:cs="IRNazanin"/>
          <w:lang w:bidi="fa-IR"/>
          <w:color w:val="111111"/>
          <w:sz w:val="28"/>
          <w:szCs w:val="28"/>
          <w:rtl/>
        </w:rPr>
        <w:t xml:space="preserve">الثانیة:أنّ کلّ من سمع بموت الشخص یقصد المکان المعتاد للصلاة،فیحصل اجتماع الناس کثیرا.</w:t>
      </w:r>
    </w:p>
    <w:p>
      <w:pPr>
        <w:pStyle w:val="BookText"/>
      </w:pPr>
      <w:r>
        <w:rPr>
          <w:rFonts w:ascii="IRNazanin" w:hAnsi="IRNazanin" w:eastAsia="IRNazanin" w:cs="IRNazanin"/>
          <w:lang w:bidi="fa-IR"/>
          <w:color w:val="111111"/>
          <w:sz w:val="28"/>
          <w:szCs w:val="28"/>
          <w:rtl/>
        </w:rPr>
        <w:t xml:space="preserve">،للتبرّک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بکثرة من صلّی فیها،و لأنّ السامع بموته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یقصدها.</w:t>
      </w:r>
    </w:p>
    <w:p>
      <w:pPr>
        <w:pStyle w:val="BookText"/>
      </w:pPr>
      <w:r>
        <w:rPr>
          <w:rFonts w:ascii="IRNazanin" w:hAnsi="IRNazanin" w:eastAsia="IRNazanin" w:cs="IRNazanin"/>
          <w:lang w:bidi="fa-IR"/>
          <w:color w:val="111111"/>
          <w:sz w:val="28"/>
          <w:szCs w:val="28"/>
          <w:rtl/>
        </w:rPr>
        <w:t xml:space="preserve">(و رفع الیدین</w:t>
      </w:r>
      <w:r>
        <w:rPr>
          <w:rStyle w:val="FootnoteReference"/>
        </w:rPr>
        <w:footnoteReference w:id="1791"/>
      </w:r>
      <w:r>
        <w:rPr>
          <w:rFonts w:ascii="IRNazanin" w:hAnsi="IRNazanin" w:eastAsia="IRNazanin" w:cs="IRNazanin"/>
          <w:lang w:bidi="fa-IR"/>
          <w:color w:val="111111"/>
          <w:sz w:val="28"/>
          <w:szCs w:val="28"/>
          <w:rtl/>
        </w:rPr>
        <w:t xml:space="preserve">بالتکبیر کلّه علی الأقوی) .</w:t>
      </w:r>
    </w:p>
    <w:p>
      <w:pPr>
        <w:pStyle w:val="BookText"/>
      </w:pPr>
      <w:r>
        <w:rPr>
          <w:rFonts w:ascii="IRNazanin" w:hAnsi="IRNazanin" w:eastAsia="IRNazanin" w:cs="IRNazanin"/>
          <w:lang w:bidi="fa-IR"/>
          <w:color w:val="111111"/>
          <w:sz w:val="28"/>
          <w:szCs w:val="28"/>
          <w:rtl/>
        </w:rPr>
        <w:t xml:space="preserve">و الأکثر</w:t>
      </w:r>
      <w:r>
        <w:rPr>
          <w:rStyle w:val="FootnoteReference"/>
        </w:rPr>
        <w:footnoteReference w:id="1792"/>
      </w:r>
      <w:r>
        <w:rPr>
          <w:rFonts w:ascii="IRNazanin" w:hAnsi="IRNazanin" w:eastAsia="IRNazanin" w:cs="IRNazanin"/>
          <w:lang w:bidi="fa-IR"/>
          <w:color w:val="111111"/>
          <w:sz w:val="28"/>
          <w:szCs w:val="28"/>
          <w:rtl/>
        </w:rPr>
        <w:t xml:space="preserve">علی اختصاصه بالاولی،و کلاهما</w:t>
      </w:r>
      <w:r>
        <w:rPr>
          <w:rStyle w:val="FootnoteReference"/>
        </w:rPr>
        <w:footnoteReference w:id="1793"/>
      </w:r>
      <w:r>
        <w:rPr>
          <w:rFonts w:ascii="IRNazanin" w:hAnsi="IRNazanin" w:eastAsia="IRNazanin" w:cs="IRNazanin"/>
          <w:lang w:bidi="fa-IR"/>
          <w:color w:val="111111"/>
          <w:sz w:val="28"/>
          <w:szCs w:val="28"/>
          <w:rtl/>
        </w:rPr>
        <w:t xml:space="preserve">مرویّ،و لا منافاة،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المندوب</w:t>
      </w:r>
      <w:r>
        <w:rPr>
          <w:rStyle w:val="FootnoteReference"/>
        </w:rPr>
        <w:footnoteReference w:id="1794"/>
      </w:r>
      <w:r>
        <w:rPr>
          <w:rFonts w:ascii="IRNazanin" w:hAnsi="IRNazanin" w:eastAsia="IRNazanin" w:cs="IRNazanin"/>
          <w:lang w:bidi="fa-IR"/>
          <w:color w:val="111111"/>
          <w:sz w:val="28"/>
          <w:szCs w:val="28"/>
          <w:rtl/>
        </w:rPr>
        <w:t xml:space="preserve">قد یترک أحیانا،و بذلک</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أقول:الروایات الدالّة علی استحباب رفع الید فی جمیع التکبیرات الخمس منقولة فی کتاب الوسائل،نذکر اثنتین منها:</w:t>
      </w:r>
    </w:p>
    <w:p>
      <w:pPr>
        <w:pStyle w:val="BookText"/>
      </w:pPr>
      <w:r>
        <w:rPr>
          <w:rFonts w:ascii="IRNazanin" w:hAnsi="IRNazanin" w:eastAsia="IRNazanin" w:cs="IRNazanin"/>
          <w:lang w:bidi="fa-IR"/>
          <w:color w:val="111111"/>
          <w:sz w:val="28"/>
          <w:szCs w:val="28"/>
          <w:rtl/>
        </w:rPr>
        <w:t xml:space="preserve">الاولی:محمّد بن الحسن بإسناده عن عبد الرحمن بن العرزمیّ عن أبی عبد اللّه علیه السّلام، قال:صلّیت خلف أبی عبد اللّه علیه السّلام علی جنازة فکبّر خمسا یرفع یده فی کلّ تکبیرة(الوسائل:ج 2 ص 785 ب 10 من أبواب صلاة الجنازة من کتاب الطهارة ح 1).</w:t>
      </w:r>
    </w:p>
    <w:p>
      <w:pPr>
        <w:pStyle w:val="BookText"/>
      </w:pPr>
      <w:r>
        <w:rPr>
          <w:rFonts w:ascii="IRNazanin" w:hAnsi="IRNazanin" w:eastAsia="IRNazanin" w:cs="IRNazanin"/>
          <w:lang w:bidi="fa-IR"/>
          <w:color w:val="111111"/>
          <w:sz w:val="28"/>
          <w:szCs w:val="28"/>
          <w:rtl/>
        </w:rPr>
        <w:t xml:space="preserve">الثانیة:محمّد بن الحسن بإسناده عن محمّد بن عبد اللّه بن خالد مولی بنی الصیداء أنّه صلّی خلف جعفر بن محمّد علیهما السّلام علی جنازة فرآه یرفع یدیه فی کلّ تکبیرة(المصدر السابق:ح 2).</w:t>
      </w:r>
    </w:p>
    <w:p>
      <w:pPr>
        <w:pStyle w:val="BookText"/>
      </w:pPr>
      <w:r>
        <w:rPr>
          <w:rFonts w:ascii="IRNazanin" w:hAnsi="IRNazanin" w:eastAsia="IRNazanin" w:cs="IRNazanin"/>
          <w:lang w:bidi="fa-IR"/>
          <w:color w:val="111111"/>
          <w:sz w:val="28"/>
          <w:szCs w:val="28"/>
          <w:rtl/>
        </w:rPr>
        <w:t xml:space="preserve">أمّا الروایات الدالّة علی استحباب رفع الید مرّة واحدة أیضا منقولة فی کتاب الوسائل:ننقل اثنتین منها:</w:t>
      </w:r>
    </w:p>
    <w:p>
      <w:pPr>
        <w:pStyle w:val="BookText"/>
      </w:pPr>
      <w:r>
        <w:rPr>
          <w:rFonts w:ascii="IRNazanin" w:hAnsi="IRNazanin" w:eastAsia="IRNazanin" w:cs="IRNazanin"/>
          <w:lang w:bidi="fa-IR"/>
          <w:color w:val="111111"/>
          <w:sz w:val="28"/>
          <w:szCs w:val="28"/>
          <w:rtl/>
        </w:rPr>
        <w:t xml:space="preserve">الاولی:محمّد بن الحسن بإسناده عن غیاث بن إبراهیم و عن علیّ علیه السّلام أنّه کان لا یرفع یده فی الجنازة إلاّ مرّة واحدة.یعنی فی التکبیر(المصدر السابق:ص 786 ح 4).</w:t>
      </w:r>
    </w:p>
    <w:p>
      <w:pPr>
        <w:pStyle w:val="BookText"/>
      </w:pPr>
      <w:r>
        <w:rPr>
          <w:rFonts w:ascii="IRNazanin" w:hAnsi="IRNazanin" w:eastAsia="IRNazanin" w:cs="IRNazanin"/>
          <w:lang w:bidi="fa-IR"/>
          <w:color w:val="111111"/>
          <w:sz w:val="28"/>
          <w:szCs w:val="28"/>
          <w:rtl/>
        </w:rPr>
        <w:t xml:space="preserve">الثانیة:محمّد بن الحسن بإسناده عن إسماعیل بن إسحاق بن أبان الورّاق عن جعفر عن أبیه علیهما السّلام قال:کان أمیر المؤمنین علیّ بن أبی طالب علیه السّلام یرفع یده فی أوّل التکبیر علی الجنازة،ثمّ لا یعود حتّی ینصرف(المصدر السابق:ح 5).</w:t>
      </w:r>
    </w:p>
    <w:p>
      <w:pPr>
        <w:pStyle w:val="BookText"/>
      </w:pPr>
      <w:r>
        <w:rPr>
          <w:rFonts w:ascii="IRNazanin" w:hAnsi="IRNazanin" w:eastAsia="IRNazanin" w:cs="IRNazanin"/>
          <w:lang w:bidi="fa-IR"/>
          <w:color w:val="111111"/>
          <w:sz w:val="28"/>
          <w:szCs w:val="28"/>
          <w:rtl/>
        </w:rPr>
        <w:t xml:space="preserve">*قال صاحب الوسائل رحمه اللّه:حملها الشیخ علی التقیّة،لموافقتها لمذهب العامّة،و جوّز فیهما الحمل علی الجواز و رفع الوجوب.</w:t>
      </w:r>
    </w:p>
    <w:p>
      <w:pPr>
        <w:pStyle w:val="BookText"/>
      </w:pPr>
      <w:r>
        <w:rPr>
          <w:rFonts w:ascii="IRNazanin" w:hAnsi="IRNazanin" w:eastAsia="IRNazanin" w:cs="IRNazanin"/>
          <w:lang w:bidi="fa-IR"/>
          <w:color w:val="111111"/>
          <w:sz w:val="28"/>
          <w:szCs w:val="28"/>
          <w:rtl/>
        </w:rPr>
        <w:t xml:space="preserve">یظهر وجه القوّة.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0" w:name="pg19794_203151"/>
    <w:bookmarkEnd w:id="120"/>
    <w:p>
      <w:pPr>
        <w:pStyle w:val="Heading6"/>
      </w:pPr>
      <w:bookmarkStart w:id="301" w:name="_Toc161"/>
      <w:r>
        <w:t>(حکم فوت بعض التکبیرات)</w:t>
      </w:r>
      <w:bookmarkEnd w:id="301"/>
    </w:p>
    <w:p>
      <w:pPr>
        <w:pStyle w:val="BookText"/>
      </w:pPr>
      <w:r>
        <w:rPr>
          <w:rFonts w:ascii="IRNazanin" w:hAnsi="IRNazanin" w:eastAsia="IRNazanin" w:cs="IRNazanin"/>
          <w:lang w:bidi="fa-IR"/>
          <w:color w:val="111111"/>
          <w:sz w:val="28"/>
          <w:szCs w:val="28"/>
          <w:rtl/>
        </w:rPr>
        <w:t xml:space="preserve">(و من فاته</w:t>
      </w:r>
      <w:r>
        <w:rPr>
          <w:rStyle w:val="FootnoteReference"/>
        </w:rPr>
        <w:footnoteReference w:id="1796"/>
      </w:r>
      <w:r>
        <w:rPr>
          <w:rFonts w:ascii="IRNazanin" w:hAnsi="IRNazanin" w:eastAsia="IRNazanin" w:cs="IRNazanin"/>
          <w:lang w:bidi="fa-IR"/>
          <w:color w:val="111111"/>
          <w:sz w:val="28"/>
          <w:szCs w:val="28"/>
          <w:rtl/>
        </w:rPr>
        <w:t xml:space="preserve">بعض التکبیر) مع الإمام (أتمّ الباقی بعد فراغه</w:t>
      </w:r>
      <w:r>
        <w:rPr>
          <w:rStyle w:val="FootnoteReference"/>
        </w:rPr>
        <w:footnoteReference w:id="1797"/>
      </w:r>
      <w:r>
        <w:rPr>
          <w:rFonts w:ascii="IRNazanin" w:hAnsi="IRNazanin" w:eastAsia="IRNazanin" w:cs="IRNazanin"/>
          <w:lang w:bidi="fa-IR"/>
          <w:color w:val="111111"/>
          <w:sz w:val="28"/>
          <w:szCs w:val="28"/>
          <w:rtl/>
        </w:rPr>
        <w:t xml:space="preserve">ولاء</w:t>
      </w:r>
      <w:r>
        <w:rPr>
          <w:rStyle w:val="FootnoteReference"/>
        </w:rPr>
        <w:footnoteReference w:id="1798"/>
      </w:r>
      <w:r>
        <w:rPr>
          <w:rFonts w:ascii="IRNazanin" w:hAnsi="IRNazanin" w:eastAsia="IRNazanin" w:cs="IRNazanin"/>
          <w:lang w:bidi="fa-IR"/>
          <w:color w:val="111111"/>
          <w:sz w:val="28"/>
          <w:szCs w:val="28"/>
          <w:rtl/>
        </w:rPr>
        <w:t xml:space="preserve">) من غیر دعاء (و لو علی</w:t>
      </w:r>
      <w:r>
        <w:rPr>
          <w:rStyle w:val="FootnoteReference"/>
        </w:rPr>
        <w:footnoteReference w:id="1799"/>
      </w:r>
      <w:r>
        <w:rPr>
          <w:rFonts w:ascii="IRNazanin" w:hAnsi="IRNazanin" w:eastAsia="IRNazanin" w:cs="IRNazanin"/>
          <w:lang w:bidi="fa-IR"/>
          <w:color w:val="111111"/>
          <w:sz w:val="28"/>
          <w:szCs w:val="28"/>
          <w:rtl/>
        </w:rPr>
        <w:t xml:space="preserve">القبر) علی تقدیر رفعها</w:t>
      </w:r>
      <w:r>
        <w:rPr>
          <w:rStyle w:val="FootnoteReference"/>
        </w:rPr>
        <w:footnoteReference w:id="1800"/>
      </w:r>
      <w:r>
        <w:rPr>
          <w:rFonts w:ascii="IRNazanin" w:hAnsi="IRNazanin" w:eastAsia="IRNazanin" w:cs="IRNazanin"/>
          <w:lang w:bidi="fa-IR"/>
          <w:color w:val="111111"/>
          <w:sz w:val="28"/>
          <w:szCs w:val="28"/>
          <w:rtl/>
        </w:rPr>
        <w:t xml:space="preserve">و وضعها فیه و إن بعد الفرض</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أطلق المصنّف و جماعة جواز الولاء</w:t>
      </w:r>
      <w:r>
        <w:rPr>
          <w:rStyle w:val="FootnoteReference"/>
        </w:rPr>
        <w:footnoteReference w:id="1802"/>
      </w:r>
      <w:r>
        <w:rPr>
          <w:rFonts w:ascii="IRNazanin" w:hAnsi="IRNazanin" w:eastAsia="IRNazanin" w:cs="IRNazanin"/>
          <w:lang w:bidi="fa-IR"/>
          <w:color w:val="111111"/>
          <w:sz w:val="28"/>
          <w:szCs w:val="28"/>
          <w:rtl/>
        </w:rPr>
        <w:t xml:space="preserve">حینئذ عملا بإطلاق النصّ</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الأوّل:عبد اللّه بن جعفر الحمیریّ فی(قرب الإسناد)عن عبد اللّه بن الحسن عن جدّه علیّ بن جعفر عن أخیه موسی بن جعفر علیه السّلام،قال:سألته عن الرجل یصلّی،له أن یکبّر قبل الإمام؟قال:لا یکبّر إلاّ مع الإمام،فإن کبّر قبله أعاد التکبیر(الوسائل:</w:t>
      </w:r>
    </w:p>
    <w:p>
      <w:pPr>
        <w:pStyle w:val="BookText"/>
      </w:pPr>
      <w:r>
        <w:rPr>
          <w:rFonts w:ascii="IRNazanin" w:hAnsi="IRNazanin" w:eastAsia="IRNazanin" w:cs="IRNazanin"/>
          <w:lang w:bidi="fa-IR"/>
          <w:color w:val="111111"/>
          <w:sz w:val="28"/>
          <w:szCs w:val="28"/>
          <w:rtl/>
        </w:rPr>
        <w:t xml:space="preserve">ج 2 ص 792 ب 16 من أبواب صلاة الجنازة من کتاب الطهارة ح 1).</w:t>
      </w:r>
    </w:p>
    <w:p>
      <w:pPr>
        <w:pStyle w:val="BookText"/>
      </w:pPr>
      <w:r>
        <w:rPr>
          <w:rFonts w:ascii="IRNazanin" w:hAnsi="IRNazanin" w:eastAsia="IRNazanin" w:cs="IRNazanin"/>
          <w:lang w:bidi="fa-IR"/>
          <w:color w:val="111111"/>
          <w:sz w:val="28"/>
          <w:szCs w:val="28"/>
          <w:rtl/>
        </w:rPr>
        <w:t xml:space="preserve">الثانی:محمّد بن علیّ بن الحسین بإسناده عن الحلبیّ عن أبی عبد اللّه علیه السّلام أنّه قال:إذا أدرک الرجل التکبیرة أو التکبیرتین من الصلاة علی المیّت فلیقض ما بقی متتابعا (المصدر السابق:ب 17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الذکری لو دعا کان</w:t>
      </w:r>
      <w:r>
        <w:rPr>
          <w:rStyle w:val="FootnoteReference"/>
        </w:rPr>
        <w:footnoteReference w:id="1804"/>
      </w:r>
      <w:r>
        <w:rPr>
          <w:rFonts w:ascii="IRNazanin" w:hAnsi="IRNazanin" w:eastAsia="IRNazanin" w:cs="IRNazanin"/>
          <w:lang w:bidi="fa-IR"/>
          <w:color w:val="111111"/>
          <w:sz w:val="28"/>
          <w:szCs w:val="28"/>
          <w:rtl/>
        </w:rPr>
        <w:t xml:space="preserve">جائزا،إذ هو</w:t>
      </w:r>
      <w:r>
        <w:rPr>
          <w:rStyle w:val="FootnoteReference"/>
        </w:rPr>
        <w:footnoteReference w:id="1805"/>
      </w:r>
      <w:r>
        <w:rPr>
          <w:rFonts w:ascii="IRNazanin" w:hAnsi="IRNazanin" w:eastAsia="IRNazanin" w:cs="IRNazanin"/>
          <w:lang w:bidi="fa-IR"/>
          <w:color w:val="111111"/>
          <w:sz w:val="28"/>
          <w:szCs w:val="28"/>
          <w:rtl/>
        </w:rPr>
        <w:t xml:space="preserve">نفی وجوب لا نفی جواز.</w:t>
      </w:r>
    </w:p>
    <w:p>
      <w:pPr>
        <w:pStyle w:val="BookText"/>
      </w:pPr>
      <w:r>
        <w:rPr>
          <w:rFonts w:ascii="Amiri" w:hAnsi="Amiri" w:eastAsia="Amiri" w:cs="Amiri"/>
          <w:lang w:bidi="ar-SA"/>
          <w:color w:val="111111"/>
          <w:sz w:val="28"/>
          <w:szCs w:val="28"/>
          <w:rtl/>
        </w:rPr>
        <w:t xml:space="preserve">و قیّده</w:t>
      </w:r>
      <w:r>
        <w:rPr>
          <w:rStyle w:val="FootnoteReference"/>
        </w:rPr>
        <w:footnoteReference w:id="1806"/>
      </w:r>
      <w:r>
        <w:rPr>
          <w:rFonts w:ascii="IRNazanin" w:hAnsi="IRNazanin" w:eastAsia="IRNazanin" w:cs="IRNazanin"/>
          <w:lang w:bidi="fa-IR"/>
          <w:color w:val="111111"/>
          <w:sz w:val="28"/>
          <w:szCs w:val="28"/>
          <w:rtl/>
        </w:rPr>
        <w:t xml:space="preserve">بعضهم بخوف الفوت علی تقدیر الدعاء،و إلاّ وجب ما أمکن منه</w:t>
      </w:r>
      <w:r>
        <w:rPr>
          <w:rStyle w:val="FootnoteReference"/>
        </w:rPr>
        <w:footnoteReference w:id="1807"/>
      </w:r>
      <w:r>
        <w:rPr>
          <w:rFonts w:ascii="IRNazanin" w:hAnsi="IRNazanin" w:eastAsia="IRNazanin" w:cs="IRNazanin"/>
          <w:lang w:bidi="fa-IR"/>
          <w:color w:val="111111"/>
          <w:sz w:val="28"/>
          <w:szCs w:val="28"/>
          <w:rtl/>
        </w:rPr>
        <w:t xml:space="preserve">،و هو</w:t>
      </w:r>
      <w:r>
        <w:rPr>
          <w:rStyle w:val="FootnoteReference"/>
        </w:rPr>
        <w:footnoteReference w:id="1808"/>
      </w:r>
      <w:r>
        <w:rPr>
          <w:rFonts w:ascii="IRNazanin" w:hAnsi="IRNazanin" w:eastAsia="IRNazanin" w:cs="IRNazanin"/>
          <w:lang w:bidi="fa-IR"/>
          <w:color w:val="111111"/>
          <w:sz w:val="28"/>
          <w:szCs w:val="28"/>
          <w:rtl/>
        </w:rPr>
        <w:t xml:space="preserve">أجود.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21" w:name="pg19794_203153"/>
    <w:bookmarkEnd w:id="121"/>
    <w:p>
      <w:pPr>
        <w:pStyle w:val="Heading6"/>
      </w:pPr>
      <w:bookmarkStart w:id="302" w:name="_Toc162"/>
      <w:r>
        <w:t>(حکم من لم یصلّ علیه)</w:t>
      </w:r>
      <w:bookmarkEnd w:id="302"/>
    </w:p>
    <w:p>
      <w:pPr>
        <w:pStyle w:val="BookText"/>
      </w:pPr>
      <w:r>
        <w:rPr>
          <w:rFonts w:ascii="Amiri" w:hAnsi="Amiri" w:eastAsia="Amiri" w:cs="Amiri"/>
          <w:lang w:bidi="ar-SA"/>
          <w:color w:val="111111"/>
          <w:sz w:val="28"/>
          <w:szCs w:val="28"/>
          <w:rtl/>
        </w:rPr>
        <w:t xml:space="preserve">(و یصلّی</w:t>
      </w:r>
      <w:r>
        <w:rPr>
          <w:rStyle w:val="FootnoteReference"/>
        </w:rPr>
        <w:footnoteReference w:id="1809"/>
      </w:r>
      <w:r>
        <w:rPr>
          <w:rFonts w:ascii="IRNazanin" w:hAnsi="IRNazanin" w:eastAsia="IRNazanin" w:cs="IRNazanin"/>
          <w:lang w:bidi="fa-IR"/>
          <w:color w:val="111111"/>
          <w:sz w:val="28"/>
          <w:szCs w:val="28"/>
          <w:rtl/>
        </w:rPr>
        <w:t xml:space="preserve">علی من لم یصلّ</w:t>
      </w:r>
      <w:r>
        <w:rPr>
          <w:rStyle w:val="FootnoteReference"/>
        </w:rPr>
        <w:footnoteReference w:id="1810"/>
      </w:r>
      <w:r>
        <w:rPr>
          <w:rFonts w:ascii="IRNazanin" w:hAnsi="IRNazanin" w:eastAsia="IRNazanin" w:cs="IRNazanin"/>
          <w:lang w:bidi="fa-IR"/>
          <w:color w:val="111111"/>
          <w:sz w:val="28"/>
          <w:szCs w:val="28"/>
          <w:rtl/>
        </w:rPr>
        <w:t xml:space="preserve">علیه یوما و لیلة) علی أشهر القولین</w:t>
      </w:r>
      <w:r>
        <w:rPr>
          <w:rStyle w:val="FootnoteReference"/>
        </w:rPr>
        <w:footnoteReference w:id="1811"/>
      </w:r>
      <w:r>
        <w:rPr>
          <w:rFonts w:ascii="IRNazanin" w:hAnsi="IRNazanin" w:eastAsia="IRNazanin" w:cs="IRNazanin"/>
          <w:lang w:bidi="fa-IR"/>
          <w:color w:val="111111"/>
          <w:sz w:val="28"/>
          <w:szCs w:val="28"/>
          <w:rtl/>
        </w:rPr>
        <w:t xml:space="preserve">، (أو دائما) علی القول</w:t>
      </w:r>
      <w:r>
        <w:rPr>
          <w:rStyle w:val="FootnoteReference"/>
        </w:rPr>
        <w:footnoteReference w:id="1812"/>
      </w:r>
      <w:r>
        <w:rPr>
          <w:rFonts w:ascii="IRNazanin" w:hAnsi="IRNazanin" w:eastAsia="IRNazanin" w:cs="IRNazanin"/>
          <w:lang w:bidi="fa-IR"/>
          <w:color w:val="111111"/>
          <w:sz w:val="28"/>
          <w:szCs w:val="28"/>
          <w:rtl/>
        </w:rPr>
        <w:t xml:space="preserve">الآخر،و هو</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محمّد بن الحسن بإسناده عن هشام بن سالم عن أبی عبد اللّه علیه السّلام قال:لا بأس أن یصلّی الرجل علی المیّت بعد ما یدفن(الوسائل:ج 2 ص 794 ب 18 من أبواب صلاة الجنازة من کتاب الطهارة ح 1).</w:t>
      </w:r>
    </w:p>
    <w:p>
      <w:pPr>
        <w:pStyle w:val="BookText"/>
      </w:pPr>
      <w:r>
        <w:rPr>
          <w:rFonts w:ascii="IRNazanin" w:hAnsi="IRNazanin" w:eastAsia="IRNazanin" w:cs="IRNazanin"/>
          <w:lang w:bidi="fa-IR"/>
          <w:color w:val="111111"/>
          <w:sz w:val="28"/>
          <w:szCs w:val="28"/>
          <w:rtl/>
        </w:rPr>
        <w:t xml:space="preserve">أقول:هل تشرع الصلاة علی المیّت من البعید أم لا؟</w:t>
      </w:r>
    </w:p>
    <w:p>
      <w:pPr>
        <w:pStyle w:val="BookText"/>
      </w:pPr>
      <w:r>
        <w:rPr>
          <w:rFonts w:ascii="IRNazanin" w:hAnsi="IRNazanin" w:eastAsia="IRNazanin" w:cs="IRNazanin"/>
          <w:lang w:bidi="fa-IR"/>
          <w:color w:val="111111"/>
          <w:sz w:val="28"/>
          <w:szCs w:val="28"/>
          <w:rtl/>
        </w:rPr>
        <w:t xml:space="preserve">قالت الإمامیّة بجواز الدعاء للمیّت من البعید لا بجواز الصلاة علیه،و العامّة یقولون بجوازها،و الروایة الدالّة علی جواز الصلاة من البعید فی کتب الإمامیّة منقولة فی کتاب الوسائل:</w:t>
      </w:r>
    </w:p>
    <w:p>
      <w:pPr>
        <w:pStyle w:val="BookText"/>
      </w:pPr>
      <w:r>
        <w:rPr>
          <w:rFonts w:ascii="IRNazanin" w:hAnsi="IRNazanin" w:eastAsia="IRNazanin" w:cs="IRNazanin"/>
          <w:lang w:bidi="fa-IR"/>
          <w:color w:val="111111"/>
          <w:sz w:val="28"/>
          <w:szCs w:val="28"/>
          <w:rtl/>
        </w:rPr>
        <w:t xml:space="preserve">محمّد بن علیّ بن الحسین فی(الخصال)عن محمّد بن القاسم المفسّر عن یوسف بن محمّد بن زیاد عن أبیه عن الحسن بن علیّ العسکریّ عن آبائه علیهم السّلام:أنّ رسول اللّه صلّی اللّه علیه و آله لمّا أتاه جبرئیل علیه السّلام بنعی النجاشیّ بکی بکاء الحزین علیه،و قال:إنّ أخاکم أصحمة-و هو اسم النجاشیّ-مات،ثمّ خرج إلی الجبانة و صلّی علیه و کبّر سبعا،فخفض اللّه له کلّ مرتفع حتّی رأی جنازته و هو بالحبشة(الوسائل:ج 2 ص 796 ب 18 من أبواب صلاة الجنازة من کتاب الطهارة ح 10).</w:t>
      </w:r>
    </w:p>
    <w:p>
      <w:pPr>
        <w:pStyle w:val="BookText"/>
      </w:pPr>
      <w:r>
        <w:rPr>
          <w:rFonts w:ascii="IRNazanin" w:hAnsi="IRNazanin" w:eastAsia="IRNazanin" w:cs="IRNazanin"/>
          <w:lang w:bidi="fa-IR"/>
          <w:color w:val="111111"/>
          <w:sz w:val="28"/>
          <w:szCs w:val="28"/>
          <w:rtl/>
        </w:rPr>
        <w:t xml:space="preserve">*قال صاحب الوسائل رحمه اللّه:هذا محمول علی التقیّة فی الروایة،أو علی أنّ المراد بالصلاة الدعاء لما مرّ،أو مخصوص بالرسول صلّی اللّه علیه و آله،لأنّه رآه کما ذکر هنا،و اللّه یعلم.</w:t>
      </w:r>
    </w:p>
    <w:p>
      <w:pPr>
        <w:pStyle w:val="BookText"/>
      </w:pPr>
      <w:r>
        <w:rPr>
          <w:rFonts w:ascii="IRNazanin" w:hAnsi="IRNazanin" w:eastAsia="IRNazanin" w:cs="IRNazanin"/>
          <w:lang w:bidi="fa-IR"/>
          <w:color w:val="111111"/>
          <w:sz w:val="28"/>
          <w:szCs w:val="28"/>
          <w:rtl/>
        </w:rPr>
        <w:t xml:space="preserve">الأقوی.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الأولی قراءة«یصلّی»فی الفعلین</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فیصلّی من أراد الصلاة علی المیّت بنیّة الاستحباب،و لو لم یصلّ غیره علی الجنازة صلّی هو علیها بنیّة الوجوب.</w:t>
      </w:r>
    </w:p>
    <w:p>
      <w:pPr>
        <w:pStyle w:val="BookText"/>
      </w:pPr>
      <w:r>
        <w:rPr>
          <w:rFonts w:ascii="IRNazanin" w:hAnsi="IRNazanin" w:eastAsia="IRNazanin" w:cs="IRNazanin"/>
          <w:lang w:bidi="fa-IR"/>
          <w:color w:val="111111"/>
          <w:sz w:val="28"/>
          <w:szCs w:val="28"/>
          <w:rtl/>
        </w:rPr>
        <w:t xml:space="preserve">و وجه الأولویّة هو الروایات الواردة فی شرعیّة الصلاة علی المیّت و لو بعد الدفن.</w:t>
      </w:r>
    </w:p>
    <w:p>
      <w:pPr>
        <w:pStyle w:val="BookText"/>
      </w:pPr>
      <w:r>
        <w:rPr>
          <w:rFonts w:ascii="IRNazanin" w:hAnsi="IRNazanin" w:eastAsia="IRNazanin" w:cs="IRNazanin"/>
          <w:lang w:bidi="fa-IR"/>
          <w:color w:val="111111"/>
          <w:sz w:val="28"/>
          <w:szCs w:val="28"/>
          <w:rtl/>
        </w:rPr>
        <w:t xml:space="preserve">مبنیّا للمعلوم،أی یصلّی من أراد الصلاة علی المیّت 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 یکن هذا المرید قد صلّی علیه و لو بعد الدفن المدّة المذکورة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أو دائما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،سواء کان قد صلّی علی المیّت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لا</w:t>
      </w:r>
      <w:r>
        <w:rPr>
          <w:rStyle w:val="FootnoteReference"/>
        </w:rPr>
        <w:footnoteReference w:id="1815"/>
      </w:r>
      <w:r>
        <w:rPr>
          <w:rFonts w:ascii="IRNazanin" w:hAnsi="IRNazanin" w:eastAsia="IRNazanin" w:cs="IRNazanin"/>
          <w:lang w:bidi="fa-IR"/>
          <w:color w:val="111111"/>
          <w:sz w:val="28"/>
          <w:szCs w:val="28"/>
          <w:rtl/>
        </w:rPr>
        <w:t xml:space="preserve">،هذا</w:t>
      </w:r>
      <w:r>
        <w:rPr>
          <w:rStyle w:val="FootnoteReference"/>
        </w:rPr>
        <w:footnoteReference w:id="1816"/>
      </w:r>
      <w:r>
        <w:rPr>
          <w:rFonts w:ascii="IRNazanin" w:hAnsi="IRNazanin" w:eastAsia="IRNazanin" w:cs="IRNazanin"/>
          <w:lang w:bidi="fa-IR"/>
          <w:color w:val="111111"/>
          <w:sz w:val="28"/>
          <w:szCs w:val="28"/>
          <w:rtl/>
        </w:rPr>
        <w:t xml:space="preserve">هو الذی اختاره المصنّف فی المسألة.</w:t>
      </w:r>
    </w:p>
    <w:p>
      <w:pPr>
        <w:pStyle w:val="BookText"/>
      </w:pPr>
      <w:r>
        <w:rPr>
          <w:rFonts w:ascii="IRNazanin" w:hAnsi="IRNazanin" w:eastAsia="IRNazanin" w:cs="IRNazanin"/>
          <w:lang w:bidi="fa-IR"/>
          <w:color w:val="111111"/>
          <w:sz w:val="28"/>
          <w:szCs w:val="28"/>
          <w:rtl/>
        </w:rPr>
        <w:t xml:space="preserve">و یمکن قراءته</w:t>
      </w:r>
      <w:r>
        <w:rPr>
          <w:rStyle w:val="FootnoteReference"/>
        </w:rPr>
        <w:footnoteReference w:id="1817"/>
      </w:r>
      <w:r>
        <w:rPr>
          <w:rFonts w:ascii="IRNazanin" w:hAnsi="IRNazanin" w:eastAsia="IRNazanin" w:cs="IRNazanin"/>
          <w:lang w:bidi="fa-IR"/>
          <w:color w:val="111111"/>
          <w:sz w:val="28"/>
          <w:szCs w:val="28"/>
          <w:rtl/>
        </w:rPr>
        <w:t xml:space="preserve">مبنیّا للمجهول،فیکون الحکم</w:t>
      </w:r>
      <w:r>
        <w:rPr>
          <w:rStyle w:val="FootnoteReference"/>
        </w:rPr>
        <w:footnoteReference w:id="1818"/>
      </w:r>
      <w:r>
        <w:rPr>
          <w:rFonts w:ascii="IRNazanin" w:hAnsi="IRNazanin" w:eastAsia="IRNazanin" w:cs="IRNazanin"/>
          <w:lang w:bidi="fa-IR"/>
          <w:color w:val="111111"/>
          <w:sz w:val="28"/>
          <w:szCs w:val="28"/>
          <w:rtl/>
        </w:rPr>
        <w:t xml:space="preserve">مختصّا بمیّت لم یصلّ علیه،أمّا من صلّی علیه فلا تشرع الصلاة علیه بعد دفنه</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قول لبعض الأصحاب جمعا بین الأخبار</w:t>
      </w:r>
      <w:r>
        <w:rPr>
          <w:rStyle w:val="FootnoteReference"/>
        </w:rPr>
        <w:footnoteReference w:id="1820"/>
      </w:r>
    </w:p>
    <w:p>
      <w:pPr>
        <w:pStyle w:val="BookText"/>
      </w:pPr>
      <w:r>
        <w:rPr>
          <w:rFonts w:ascii="IRNazanin" w:hAnsi="IRNazanin" w:eastAsia="IRNazanin" w:cs="IRNazanin"/>
          <w:lang w:bidi="fa-IR"/>
          <w:color w:val="111111"/>
          <w:sz w:val="28"/>
          <w:szCs w:val="28"/>
          <w:rtl/>
        </w:rPr>
        <w:t xml:space="preserve">الأوّل:محمّد بن الحسن بإسناده عن محمّد بن مسلم أو زرارة قال:الصلاه علی المیّت بعد ما یدفن إنّما هو الدعاء،قال:قلت:فأمّا النجاشیّ لم یصلّ علیه النبیّ صلّی اللّه علیه و آله؟ فقال:لا،إنّما دعا له(الوسائل:ج 2 ص 795 ب 18 من أبواب صلاة الجنازة من کتاب الطهارة ح 5).</w:t>
      </w:r>
    </w:p>
    <w:p>
      <w:pPr>
        <w:pStyle w:val="BookText"/>
      </w:pPr>
      <w:r>
        <w:rPr>
          <w:rFonts w:ascii="IRNazanin" w:hAnsi="IRNazanin" w:eastAsia="IRNazanin" w:cs="IRNazanin"/>
          <w:lang w:bidi="fa-IR"/>
          <w:color w:val="111111"/>
          <w:sz w:val="28"/>
          <w:szCs w:val="28"/>
          <w:rtl/>
        </w:rPr>
        <w:t xml:space="preserve">الثانی:محمّد بن الحسن بإسناده عن یونس بن ظبیان عن أبی عبد اللّه علیه السّلام عن أبیه قال:نهی رسول اللّه صلّی اللّه علیه و آله أن یصلّی علی قبره أو یقعد علیه أو یبنی علیه(أو یتّکی علیه)،(المصدر السابق:ح 6).</w:t>
      </w:r>
    </w:p>
    <w:p>
      <w:pPr>
        <w:pStyle w:val="BookText"/>
      </w:pPr>
      <w:r>
        <w:rPr>
          <w:rFonts w:ascii="IRNazanin" w:hAnsi="IRNazanin" w:eastAsia="IRNazanin" w:cs="IRNazanin"/>
          <w:lang w:bidi="fa-IR"/>
          <w:color w:val="111111"/>
          <w:sz w:val="28"/>
          <w:szCs w:val="28"/>
          <w:rtl/>
        </w:rPr>
        <w:t xml:space="preserve">*قال صاحب الوسائل رحمه اللّه:هذا محتمل للنسخ،و لإرادة الکراهة...و لإرادة نفی الوجوب إذا کان المیّت صلّی علیه و لغیر ذلک.</w:t>
      </w:r>
    </w:p>
    <w:p>
      <w:pPr>
        <w:pStyle w:val="BookText"/>
      </w:pPr>
      <w:r>
        <w:rPr>
          <w:rFonts w:ascii="IRNazanin" w:hAnsi="IRNazanin" w:eastAsia="IRNazanin" w:cs="IRNazanin"/>
          <w:lang w:bidi="fa-IR"/>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2" w:name="pg19794_203156"/>
    <w:bookmarkEnd w:id="122"/>
    <w:p>
      <w:pPr>
        <w:pStyle w:val="BookText"/>
      </w:pPr>
      <w:r>
        <w:rPr>
          <w:rFonts w:ascii="IRNazanin" w:hAnsi="IRNazanin" w:eastAsia="IRNazanin" w:cs="IRNazanin"/>
          <w:lang w:bidi="fa-IR"/>
          <w:color w:val="111111"/>
          <w:sz w:val="28"/>
          <w:szCs w:val="28"/>
          <w:rtl/>
        </w:rPr>
        <w:t xml:space="preserve">و مختار</w:t>
      </w:r>
      <w:r>
        <w:rPr>
          <w:rStyle w:val="FootnoteReference"/>
        </w:rPr>
        <w:footnoteReference w:id="1821"/>
      </w:r>
      <w:r>
        <w:rPr>
          <w:rFonts w:ascii="IRNazanin" w:hAnsi="IRNazanin" w:eastAsia="IRNazanin" w:cs="IRNazanin"/>
          <w:lang w:bidi="fa-IR"/>
          <w:color w:val="111111"/>
          <w:sz w:val="28"/>
          <w:szCs w:val="28"/>
          <w:rtl/>
        </w:rPr>
        <w:t xml:space="preserve">المصنّف أقوی.</w:t>
      </w:r>
    </w:p>
    <w:p>
      <w:pPr>
        <w:pStyle w:val="Heading6"/>
      </w:pPr>
      <w:bookmarkStart w:id="303" w:name="_Toc163"/>
      <w:r>
        <w:t>(حضور جنازة فی الأثناء)</w:t>
      </w:r>
      <w:bookmarkEnd w:id="303"/>
    </w:p>
    <w:p>
      <w:pPr>
        <w:pStyle w:val="BookText"/>
      </w:pPr>
      <w:r>
        <w:rPr>
          <w:rFonts w:ascii="IRNazanin" w:hAnsi="IRNazanin" w:eastAsia="IRNazanin" w:cs="IRNazanin"/>
          <w:lang w:bidi="fa-IR"/>
          <w:color w:val="111111"/>
          <w:sz w:val="28"/>
          <w:szCs w:val="28"/>
          <w:rtl/>
        </w:rPr>
        <w:t xml:space="preserve">(و لو حضرت جنازة فی الأثناء</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الأوّل:أن یتمّ المصلّی الصلاة علی الجنازة الاولی ثمّ یصلّی للثانیة صلاة اخری.</w:t>
      </w:r>
    </w:p>
    <w:p>
      <w:pPr>
        <w:pStyle w:val="BookText"/>
      </w:pPr>
      <w:r>
        <w:rPr>
          <w:rFonts w:ascii="IRNazanin" w:hAnsi="IRNazanin" w:eastAsia="IRNazanin" w:cs="IRNazanin"/>
          <w:lang w:bidi="fa-IR"/>
          <w:color w:val="111111"/>
          <w:sz w:val="28"/>
          <w:szCs w:val="28"/>
          <w:rtl/>
        </w:rPr>
        <w:t xml:space="preserve">الثانی:أن یأتی بالتکبیرات الباقیة بقصد کلیهما و یقرأ الدعاء المخصوص عند التکبیرة لکلّ واحدة منهما،مثلا إذا حضرت الجنازة الاخری بعد التکبیرة الاولی و الدعاء بعدها للجنازة الاولی نوی فی قلبه الصلاة للثانیة أیضا و کبّر التکبیرة الثانیة بقصد الثانیة و الاولی،و قرأ الصلاة علی النبیّ صلّی اللّه علیه و آله،ثمّ یتشهّد الشهادتین بقصد الإتیان بالدعاء بعد التکبیرة الاولی للجنازة الثانیة.</w:t>
      </w:r>
    </w:p>
    <w:p>
      <w:pPr>
        <w:pStyle w:val="BookText"/>
      </w:pPr>
      <w:r>
        <w:rPr>
          <w:rFonts w:ascii="IRNazanin" w:hAnsi="IRNazanin" w:eastAsia="IRNazanin" w:cs="IRNazanin"/>
          <w:lang w:bidi="fa-IR"/>
          <w:color w:val="111111"/>
          <w:sz w:val="28"/>
          <w:szCs w:val="28"/>
          <w:rtl/>
        </w:rPr>
        <w:t xml:space="preserve">و هکذا یکبّر تکبیرة اخری بقصد الثالثة و یدعو بعدها للجنازة الاولی،ثمّ یقرأ الدعاء الوارد بعد التکبیرة الثانیة للجنازة الثانیة و...إلی أن تتمّ التکبیرة الخامسة، ثمّ یأتی بالتکبیرات الباقیة و الدعاء بعدها للجنازة الثانیة،فیتمّ المصلّی الصلاتین بهذا النحو،و هذا هو معنی التشریک بین الجنازتین فی الصلاة.</w:t>
      </w:r>
    </w:p>
    <w:p>
      <w:pPr>
        <w:pStyle w:val="BookText"/>
      </w:pPr>
      <w:r>
        <w:rPr>
          <w:rFonts w:ascii="IRNazanin" w:hAnsi="IRNazanin" w:eastAsia="IRNazanin" w:cs="IRNazanin"/>
          <w:lang w:bidi="fa-IR"/>
          <w:color w:val="111111"/>
          <w:sz w:val="28"/>
          <w:szCs w:val="28"/>
          <w:rtl/>
        </w:rPr>
        <w:t xml:space="preserve">) أی فی أثناء الصلاة علی جنازة اخری (أتمّها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استأنف) الصلاة (علیها) أی علی الثانیة.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الأفضل</w:t>
      </w:r>
      <w:r>
        <w:rPr>
          <w:rStyle w:val="FootnoteReference"/>
        </w:rPr>
        <w:footnoteReference w:id="1823"/>
      </w:r>
      <w:r>
        <w:rPr>
          <w:rFonts w:ascii="IRNazanin" w:hAnsi="IRNazanin" w:eastAsia="IRNazanin" w:cs="IRNazanin"/>
          <w:lang w:bidi="fa-IR"/>
          <w:color w:val="111111"/>
          <w:sz w:val="28"/>
          <w:szCs w:val="28"/>
          <w:rtl/>
        </w:rPr>
        <w:t xml:space="preserve">مع عدم الخوف علی الثانیة،و ربّما قیل بتعیّنه</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و الدلیل لتعیّن إتمام الصلاة الاولی و استینافها للثانیة هو اختلاف وجه الصلاتین، فإنّ الاولی واجبة و الثانیة مندوبة،فلا وجه للتشریک بینهما.</w:t>
      </w:r>
    </w:p>
    <w:p>
      <w:pPr>
        <w:pStyle w:val="BookText"/>
      </w:pPr>
      <w:r>
        <w:rPr>
          <w:rFonts w:ascii="IRNazanin" w:hAnsi="IRNazanin" w:eastAsia="IRNazanin" w:cs="IRNazanin"/>
          <w:lang w:bidi="fa-IR"/>
          <w:color w:val="111111"/>
          <w:sz w:val="28"/>
          <w:szCs w:val="28"/>
          <w:rtl/>
        </w:rPr>
        <w:t xml:space="preserve">إذا کانت الثانیة مندوبة،لاختلاف الوجه،و لیس بالوجه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العلاّمة و جماعة من المتقدّمین و المتأخّرین إلی أنّه یتخیّر</w:t>
      </w:r>
      <w:r>
        <w:rPr>
          <w:rStyle w:val="FootnoteReference"/>
        </w:rPr>
        <w:footnoteReference w:id="1825"/>
      </w:r>
      <w:r>
        <w:rPr>
          <w:rFonts w:ascii="IRNazanin" w:hAnsi="IRNazanin" w:eastAsia="IRNazanin" w:cs="IRNazanin"/>
          <w:lang w:bidi="fa-IR"/>
          <w:color w:val="111111"/>
          <w:sz w:val="28"/>
          <w:szCs w:val="28"/>
          <w:rtl/>
        </w:rPr>
        <w:t xml:space="preserve">بین قطع الصلاة علی الاولی و استئنافها</w:t>
      </w:r>
      <w:r>
        <w:rPr>
          <w:rStyle w:val="FootnoteReference"/>
        </w:rPr>
        <w:footnoteReference w:id="1826"/>
      </w:r>
      <w:r>
        <w:rPr>
          <w:rFonts w:ascii="IRNazanin" w:hAnsi="IRNazanin" w:eastAsia="IRNazanin" w:cs="IRNazanin"/>
          <w:lang w:bidi="fa-IR"/>
          <w:color w:val="111111"/>
          <w:sz w:val="28"/>
          <w:szCs w:val="28"/>
          <w:rtl/>
        </w:rPr>
        <w:t xml:space="preserve">علیهما و بین إکمال الاولی و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إفراد</w:t>
      </w:r>
      <w:r>
        <w:rPr>
          <w:rStyle w:val="FootnoteReference"/>
        </w:rPr>
        <w:footnoteReference w:id="1827"/>
      </w:r>
      <w:r>
        <w:rPr>
          <w:rFonts w:ascii="IRNazanin" w:hAnsi="IRNazanin" w:eastAsia="IRNazanin" w:cs="IRNazanin"/>
          <w:lang w:bidi="fa-IR"/>
          <w:color w:val="111111"/>
          <w:sz w:val="28"/>
          <w:szCs w:val="28"/>
          <w:rtl/>
        </w:rPr>
        <w:t xml:space="preserve">الثانیة بصلاة ثانیة محتجّین</w:t>
      </w:r>
      <w:r>
        <w:rPr>
          <w:rStyle w:val="FootnoteReference"/>
        </w:rPr>
        <w:footnoteReference w:id="1828"/>
      </w:r>
    </w:p>
    <w:p>
      <w:pPr>
        <w:pStyle w:val="BookText"/>
      </w:pPr>
      <w:r>
        <w:rPr>
          <w:rFonts w:ascii="IRNazanin" w:hAnsi="IRNazanin" w:eastAsia="IRNazanin" w:cs="IRNazanin"/>
          <w:lang w:bidi="fa-IR"/>
          <w:color w:val="111111"/>
          <w:sz w:val="28"/>
          <w:szCs w:val="28"/>
          <w:rtl/>
        </w:rPr>
        <w:t xml:space="preserve">محمّد بن یعقوب بإسناده عن علیّ بن جعفر عن أخیه موسی بن جعفر علیه السّلام، قال:سألته عن قوم کبّروا علی جنازة تکبیرة أو اثنتین و وضعت معها اخری کیف یصنعون؟قالوا:إن شاءوا ترکوا الاولی حتّی یفرغوا من التکبیر علی الأخیرة،و إن شاءوا رفعوا الاولی و أتمّوا ما بقی علی الأخیرة،کلّ ذلک لا بأس به(الوسائل:ج 2 ص 811 ب 34 من أبواب صلاة الجنازة من کتاب الطهارة ح 1).</w:t>
      </w:r>
    </w:p>
    <w:p>
      <w:pPr>
        <w:pStyle w:val="BookText"/>
      </w:pPr>
      <w:r>
        <w:rPr>
          <w:rFonts w:ascii="IRNazanin" w:hAnsi="IRNazanin" w:eastAsia="IRNazanin" w:cs="IRNazanin"/>
          <w:lang w:bidi="fa-IR"/>
          <w:color w:val="111111"/>
          <w:sz w:val="28"/>
          <w:szCs w:val="28"/>
          <w:rtl/>
        </w:rPr>
        <w:t xml:space="preserve">*قال صاحب الوسائل رحمه اللّه:استدلّ بها جماعة علی التخییر بین قطع الصلاة علی الاولی و استینافها علیهما و بین إکمال الصلاة علی الاولی و إفراد الثانیة بصلاة ثانیة.</w:t>
      </w:r>
    </w:p>
    <w:p>
      <w:pPr>
        <w:pStyle w:val="BookText"/>
      </w:pPr>
      <w:r>
        <w:rPr>
          <w:rFonts w:ascii="IRNazanin" w:hAnsi="IRNazanin" w:eastAsia="IRNazanin" w:cs="IRNazanin"/>
          <w:lang w:bidi="fa-IR"/>
          <w:color w:val="111111"/>
          <w:sz w:val="28"/>
          <w:szCs w:val="28"/>
          <w:rtl/>
        </w:rPr>
        <w:t xml:space="preserve">أقول:و للشهید الأوّل رحمه اللّه أیضا هاهنا کلام سیأتی فی نقل الشارح رحمه اللّه له.</w:t>
      </w:r>
    </w:p>
    <w:p>
      <w:pPr>
        <w:pStyle w:val="BookText"/>
      </w:pPr>
      <w:r>
        <w:rPr>
          <w:rFonts w:ascii="IRNazanin" w:hAnsi="IRNazanin" w:eastAsia="IRNazanin" w:cs="IRNazanin"/>
          <w:lang w:bidi="fa-IR"/>
          <w:color w:val="111111"/>
          <w:sz w:val="28"/>
          <w:szCs w:val="28"/>
          <w:rtl/>
        </w:rPr>
        <w:t xml:space="preserve">بروایة علیّ بن جعفر عن أخیه علیه السّلام فی قوم کبّروا علی جنازة تکبیرة أو تکبیرتین و وضعت معها اخری قال:</w:t>
      </w:r>
    </w:p>
    <w:p>
      <w:pPr>
        <w:pStyle w:val="BookText"/>
      </w:pPr>
      <w:r>
        <w:rPr>
          <w:rFonts w:ascii="IRNazanin" w:hAnsi="IRNazanin" w:eastAsia="IRNazanin" w:cs="IRNazanin"/>
          <w:lang w:bidi="fa-IR"/>
          <w:color w:val="111111"/>
          <w:sz w:val="28"/>
          <w:szCs w:val="28"/>
          <w:rtl/>
        </w:rPr>
        <w:t xml:space="preserve">«إن شاءوا ترکوا الاولی</w:t>
      </w:r>
      <w:r>
        <w:rPr>
          <w:rStyle w:val="FootnoteReference"/>
        </w:rPr>
        <w:footnoteReference w:id="1829"/>
      </w:r>
      <w:r>
        <w:rPr>
          <w:rFonts w:ascii="IRNazanin" w:hAnsi="IRNazanin" w:eastAsia="IRNazanin" w:cs="IRNazanin"/>
          <w:lang w:bidi="fa-IR"/>
          <w:color w:val="111111"/>
          <w:sz w:val="28"/>
          <w:szCs w:val="28"/>
          <w:rtl/>
        </w:rPr>
        <w:t xml:space="preserve">حتّی یفرغوا من التکبیر علی الأخیرة،و إن شاءوا رفعوا</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«رفعوا الاولی»إتمام الصلاة علی الجنازة الاولی،و من قوله علیه السّلام:«أتمّوا التکبیر علی الأخیرة»استیناف الصلاة الثانیة علی الجنازة الثانیة.</w:t>
      </w:r>
    </w:p>
    <w:p>
      <w:pPr>
        <w:pStyle w:val="BookText"/>
      </w:pPr>
      <w:r>
        <w:rPr>
          <w:rFonts w:ascii="IRNazanin" w:hAnsi="IRNazanin" w:eastAsia="IRNazanin" w:cs="IRNazanin"/>
          <w:lang w:bidi="fa-IR"/>
          <w:color w:val="111111"/>
          <w:sz w:val="28"/>
          <w:szCs w:val="28"/>
          <w:rtl/>
        </w:rPr>
        <w:t xml:space="preserve">الاولی و أتمّوا التکبیر علی الأخیرة،کلّ ذلک لا بأس به».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المصنّف فی الذکری:و الروایة قاصرة عن إفادة المدّعی</w:t>
      </w:r>
      <w:r>
        <w:rPr>
          <w:rStyle w:val="FootnoteReference"/>
        </w:rPr>
        <w:footnoteReference w:id="1831"/>
      </w:r>
      <w:r>
        <w:rPr>
          <w:rFonts w:ascii="IRNazanin" w:hAnsi="IRNazanin" w:eastAsia="IRNazanin" w:cs="IRNazanin"/>
          <w:lang w:bidi="fa-IR"/>
          <w:color w:val="111111"/>
          <w:sz w:val="28"/>
          <w:szCs w:val="28"/>
          <w:rtl/>
        </w:rPr>
        <w:t xml:space="preserve">،إذ ظاهرها</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«إن شاءوا ترکوا الاولی»و من قوله علیه السّلام:«إن شاءوا رفعوا الاولی»هو التخییر بین رفع الجنازة الاولی بعد إکمال تکبیرات صلاتها و حملها للدفن و بین ترکها و تأخیر حملها حتّی یفرغوا من تکبیرات الصلاة الثانیة،فحمل قوله علیه السّلام:«ترکوا الاولی»علی إبطال الصلاة الاولی خلاف ظاهر الروایة.</w:t>
      </w:r>
    </w:p>
    <w:p>
      <w:pPr>
        <w:pStyle w:val="BookText"/>
      </w:pPr>
      <w:r>
        <w:rPr>
          <w:rFonts w:ascii="IRNazanin" w:hAnsi="IRNazanin" w:eastAsia="IRNazanin" w:cs="IRNazanin"/>
          <w:lang w:bidi="fa-IR"/>
          <w:color w:val="111111"/>
          <w:sz w:val="28"/>
          <w:szCs w:val="28"/>
          <w:rtl/>
        </w:rPr>
        <w:t xml:space="preserve">أنّ ما بقی من تکبیر الاولی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محسوب للجنازتین،فإذا فرغوا من تکبیر الاولی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تخیّروا بین ترکها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بحالها حتّی یکملوا التکبیر علی الأخیرة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بین رفعها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الضمیران فی قولیه«رفعها»و«مکانها»یرجعان إلی الجنازة الاولی.</w:t>
      </w:r>
    </w:p>
    <w:p>
      <w:pPr>
        <w:pStyle w:val="BookText"/>
      </w:pPr>
      <w:r>
        <w:rPr>
          <w:rFonts w:ascii="IRNazanin" w:hAnsi="IRNazanin" w:eastAsia="IRNazanin" w:cs="IRNazanin"/>
          <w:lang w:bidi="fa-IR"/>
          <w:color w:val="111111"/>
          <w:sz w:val="28"/>
          <w:szCs w:val="28"/>
          <w:rtl/>
        </w:rPr>
        <w:t xml:space="preserve">من مکانها و الإتمام علی الأخیرة،و لیس فی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دلالة علی إبطال الصلاة علی الاولی</w:t>
      </w:r>
      <w:r>
        <w:rPr>
          <w:rStyle w:val="FootnoteReference"/>
        </w:rPr>
        <w:footnoteReference w:id="1833"/>
      </w:r>
      <w:r>
        <w:rPr>
          <w:rFonts w:ascii="IRNazanin" w:hAnsi="IRNazanin" w:eastAsia="IRNazanin" w:cs="IRNazanin"/>
          <w:lang w:bidi="fa-IR"/>
          <w:color w:val="111111"/>
          <w:sz w:val="28"/>
          <w:szCs w:val="28"/>
          <w:rtl/>
        </w:rPr>
        <w:t xml:space="preserve">بوجه.</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834"/>
      </w:r>
      <w:r>
        <w:rPr>
          <w:rFonts w:ascii="IRNazanin" w:hAnsi="IRNazanin" w:eastAsia="IRNazanin" w:cs="IRNazanin"/>
          <w:lang w:bidi="fa-IR"/>
          <w:color w:val="111111"/>
          <w:sz w:val="28"/>
          <w:szCs w:val="28"/>
          <w:rtl/>
        </w:rPr>
        <w:t xml:space="preserve">،مع تحریم قطع الصلاة الواجبة.</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835"/>
      </w:r>
      <w:r>
        <w:rPr>
          <w:rFonts w:ascii="IRNazanin" w:hAnsi="IRNazanin" w:eastAsia="IRNazanin" w:cs="IRNazanin"/>
          <w:lang w:bidi="fa-IR"/>
          <w:color w:val="111111"/>
          <w:sz w:val="28"/>
          <w:szCs w:val="28"/>
          <w:rtl/>
        </w:rPr>
        <w:t xml:space="preserve">لو خیف علی الجنائز قطعت الصلاة ثمّ استأنف</w:t>
      </w:r>
      <w:r>
        <w:rPr>
          <w:rStyle w:val="FootnoteReference"/>
        </w:rPr>
        <w:footnoteReference w:id="1836"/>
      </w:r>
      <w:r>
        <w:rPr>
          <w:rFonts w:ascii="IRNazanin" w:hAnsi="IRNazanin" w:eastAsia="IRNazanin" w:cs="IRNazanin"/>
          <w:lang w:bidi="fa-IR"/>
          <w:color w:val="111111"/>
          <w:sz w:val="28"/>
          <w:szCs w:val="28"/>
          <w:rtl/>
        </w:rPr>
        <w:t xml:space="preserve">،لأنّه قطع لضرورة،و إلی ما ذکره</w:t>
      </w:r>
      <w:r>
        <w:rPr>
          <w:rStyle w:val="FootnoteReference"/>
        </w:rPr>
        <w:footnoteReference w:id="1837"/>
      </w:r>
      <w:r>
        <w:rPr>
          <w:rFonts w:ascii="IRNazanin" w:hAnsi="IRNazanin" w:eastAsia="IRNazanin" w:cs="IRNazanin"/>
          <w:lang w:bidi="fa-IR"/>
          <w:color w:val="111111"/>
          <w:sz w:val="28"/>
          <w:szCs w:val="28"/>
          <w:rtl/>
        </w:rPr>
        <w:t xml:space="preserve">أشار هنا بقوله:</w:t>
      </w:r>
    </w:p>
    <w:p>
      <w:pPr>
        <w:pStyle w:val="BookText"/>
      </w:pPr>
      <w:r>
        <w:rPr>
          <w:rFonts w:ascii="IRNazanin" w:hAnsi="IRNazanin" w:eastAsia="IRNazanin" w:cs="IRNazanin"/>
          <w:lang w:bidi="fa-IR"/>
          <w:color w:val="111111"/>
          <w:sz w:val="28"/>
          <w:szCs w:val="28"/>
          <w:rtl/>
        </w:rPr>
        <w:t xml:space="preserve">(و الحدیث</w:t>
      </w:r>
      <w:r>
        <w:rPr>
          <w:rStyle w:val="FootnoteReference"/>
        </w:rPr>
        <w:footnoteReference w:id="1838"/>
      </w:r>
      <w:r>
        <w:rPr>
          <w:rFonts w:ascii="IRNazanin" w:hAnsi="IRNazanin" w:eastAsia="IRNazanin" w:cs="IRNazanin"/>
          <w:lang w:bidi="fa-IR"/>
          <w:color w:val="111111"/>
          <w:sz w:val="28"/>
          <w:szCs w:val="28"/>
          <w:rtl/>
        </w:rPr>
        <w:t xml:space="preserve">) الذی رواه علیّ بن جعفر علیه السّلام (یدلّ علی احتساب</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و قد أوضحنا فیما سبق منّا المراد من قوله علیه السّلام«ترکوا»و أنّ معناه ترک الجنازة الاولی،و أنّها لا تدفن حتّی تتمّ التکبیرات الباقیة من الصلاة علی الثانیة.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بقی من التکبیرات </w:t>
      </w:r>
      <w:r>
        <w:rPr>
          <w:rStyle w:val="FootnoteReference"/>
        </w:rPr>
        <w:footnoteReference w:id="1840"/>
      </w:r>
      <w:r>
        <w:rPr>
          <w:rFonts w:ascii="IRNazanin" w:hAnsi="IRNazanin" w:eastAsia="IRNazanin" w:cs="IRNazanin"/>
          <w:lang w:bidi="fa-IR"/>
          <w:color w:val="111111"/>
          <w:sz w:val="28"/>
          <w:szCs w:val="28"/>
          <w:rtl/>
        </w:rPr>
        <w:t xml:space="preserve">لهما،) ثمّ یأتی بالباقی للثانیة، (و قد حقّقناه</w:t>
      </w:r>
      <w:r>
        <w:rPr>
          <w:rStyle w:val="FootnoteReference"/>
        </w:rPr>
        <w:footnoteReference w:id="1841"/>
      </w:r>
      <w:r>
        <w:rPr>
          <w:rFonts w:ascii="IRNazanin" w:hAnsi="IRNazanin" w:eastAsia="IRNazanin" w:cs="IRNazanin"/>
          <w:lang w:bidi="fa-IR"/>
          <w:color w:val="111111"/>
          <w:sz w:val="28"/>
          <w:szCs w:val="28"/>
          <w:rtl/>
        </w:rPr>
        <w:t xml:space="preserve">فی الذکری) بما حکیناه</w:t>
      </w:r>
      <w:r>
        <w:rPr>
          <w:rStyle w:val="FootnoteReference"/>
        </w:rPr>
        <w:footnoteReference w:id="1842"/>
      </w:r>
      <w:r>
        <w:rPr>
          <w:rFonts w:ascii="IRNazanin" w:hAnsi="IRNazanin" w:eastAsia="IRNazanin" w:cs="IRNazanin"/>
          <w:lang w:bidi="fa-IR"/>
          <w:color w:val="111111"/>
          <w:sz w:val="28"/>
          <w:szCs w:val="28"/>
          <w:rtl/>
        </w:rPr>
        <w:t xml:space="preserve">عنها.</w:t>
      </w:r>
    </w:p>
    <w:p>
      <w:pPr>
        <w:pStyle w:val="BookText"/>
      </w:pPr>
      <w:r>
        <w:rPr>
          <w:rFonts w:ascii="Amiri" w:hAnsi="Amiri" w:eastAsia="Amiri" w:cs="Amiri"/>
          <w:lang w:bidi="ar-SA"/>
          <w:color w:val="111111"/>
          <w:sz w:val="28"/>
          <w:szCs w:val="28"/>
          <w:rtl/>
        </w:rPr>
        <w:t xml:space="preserve">ثمّ استشکل</w:t>
      </w:r>
      <w:r>
        <w:rPr>
          <w:rStyle w:val="FootnoteReference"/>
        </w:rPr>
        <w:footnoteReference w:id="1843"/>
      </w:r>
      <w:r>
        <w:rPr>
          <w:rFonts w:ascii="IRNazanin" w:hAnsi="IRNazanin" w:eastAsia="IRNazanin" w:cs="IRNazanin"/>
          <w:lang w:bidi="fa-IR"/>
          <w:color w:val="111111"/>
          <w:sz w:val="28"/>
          <w:szCs w:val="28"/>
          <w:rtl/>
        </w:rPr>
        <w:t xml:space="preserve">بعد ذلک الحدیث</w:t>
      </w:r>
      <w:r>
        <w:rPr>
          <w:rStyle w:val="FootnoteReference"/>
        </w:rPr>
        <w:footnoteReference w:id="1844"/>
      </w:r>
      <w:r>
        <w:rPr>
          <w:rFonts w:ascii="IRNazanin" w:hAnsi="IRNazanin" w:eastAsia="IRNazanin" w:cs="IRNazanin"/>
          <w:lang w:bidi="fa-IR"/>
          <w:color w:val="111111"/>
          <w:sz w:val="28"/>
          <w:szCs w:val="28"/>
          <w:rtl/>
        </w:rPr>
        <w:t xml:space="preserve">بعدم تناول النیّة أوّلا للثانیة فکیف یصرف باقی التکبیرات إلیها مع توقّف العمل علی النیّة؟!</w:t>
      </w:r>
    </w:p>
    <w:p>
      <w:pPr>
        <w:pStyle w:val="BookText"/>
      </w:pPr>
      <w:r>
        <w:rPr>
          <w:rFonts w:ascii="IRNazanin" w:hAnsi="IRNazanin" w:eastAsia="IRNazanin" w:cs="IRNazanin"/>
          <w:lang w:bidi="fa-IR"/>
          <w:color w:val="111111"/>
          <w:sz w:val="28"/>
          <w:szCs w:val="28"/>
          <w:rtl/>
        </w:rPr>
        <w:t xml:space="preserve">و أجاب بإمکان حمله</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و الضمیر فی قوله«حمله»یرجع إلی الحدیث.</w:t>
      </w:r>
    </w:p>
    <w:p>
      <w:pPr>
        <w:pStyle w:val="BookText"/>
      </w:pPr>
      <w:r>
        <w:rPr>
          <w:rFonts w:ascii="IRNazanin" w:hAnsi="IRNazanin" w:eastAsia="IRNazanin" w:cs="IRNazanin"/>
          <w:lang w:bidi="fa-IR"/>
          <w:color w:val="111111"/>
          <w:sz w:val="28"/>
          <w:szCs w:val="28"/>
          <w:rtl/>
        </w:rPr>
        <w:t xml:space="preserve">علی إحداث نیّة من الآن لتشریک باقی التکبیر علی الجنازتین.</w:t>
      </w:r>
    </w:p>
    <w:p>
      <w:pPr>
        <w:pStyle w:val="BookText"/>
      </w:pPr>
      <w:r>
        <w:rPr>
          <w:rFonts w:ascii="IRNazanin" w:hAnsi="IRNazanin" w:eastAsia="IRNazanin" w:cs="IRNazanin"/>
          <w:lang w:bidi="fa-IR"/>
          <w:color w:val="111111"/>
          <w:sz w:val="28"/>
          <w:szCs w:val="28"/>
          <w:rtl/>
        </w:rPr>
        <w:t xml:space="preserve">و هذا الجواب لا معدل</w:t>
      </w:r>
      <w:r>
        <w:rPr>
          <w:rStyle w:val="FootnoteReference"/>
        </w:rPr>
        <w:footnoteReference w:id="1846"/>
      </w:r>
      <w:r>
        <w:rPr>
          <w:rFonts w:ascii="IRNazanin" w:hAnsi="IRNazanin" w:eastAsia="IRNazanin" w:cs="IRNazanin"/>
          <w:lang w:bidi="fa-IR"/>
          <w:color w:val="111111"/>
          <w:sz w:val="28"/>
          <w:szCs w:val="28"/>
          <w:rtl/>
        </w:rPr>
        <w:t xml:space="preserve">عنه و إن لم یصرّح بالنیّة فی الروایة،لأنّها</w:t>
      </w:r>
      <w:r>
        <w:rPr>
          <w:rStyle w:val="FootnoteReference"/>
        </w:rPr>
        <w:footnoteReference w:id="1847"/>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قلبیّ یکفی فیها مجرّد القصد إلی الصلاة علی الثانیة إلی آخر</w:t>
      </w:r>
      <w:r>
        <w:rPr>
          <w:rStyle w:val="FootnoteReference"/>
        </w:rPr>
        <w:footnoteReference w:id="1848"/>
      </w:r>
      <w:r>
        <w:rPr>
          <w:rFonts w:ascii="IRNazanin" w:hAnsi="IRNazanin" w:eastAsia="IRNazanin" w:cs="IRNazanin"/>
          <w:lang w:bidi="fa-IR"/>
          <w:color w:val="111111"/>
          <w:sz w:val="28"/>
          <w:szCs w:val="28"/>
          <w:rtl/>
        </w:rPr>
        <w:t xml:space="preserve">ما یعتبر فیها.</w:t>
      </w:r>
    </w:p>
    <w:p>
      <w:pPr>
        <w:pStyle w:val="BookText"/>
      </w:pPr>
      <w:r>
        <w:rPr>
          <w:rFonts w:ascii="Amiri" w:hAnsi="Amiri" w:eastAsia="Amiri" w:cs="Amiri"/>
          <w:lang w:bidi="ar-SA"/>
          <w:color w:val="111111"/>
          <w:sz w:val="28"/>
          <w:szCs w:val="28"/>
          <w:rtl/>
        </w:rPr>
        <w:t xml:space="preserve">و قد حقّق المصنّف فی مواضع أنّ الصدر الأوّل</w:t>
      </w:r>
      <w:r>
        <w:rPr>
          <w:rStyle w:val="FootnoteReference"/>
        </w:rPr>
        <w:footnoteReference w:id="1849"/>
      </w:r>
      <w:r>
        <w:rPr>
          <w:rFonts w:ascii="IRNazanin" w:hAnsi="IRNazanin" w:eastAsia="IRNazanin" w:cs="IRNazanin"/>
          <w:lang w:bidi="fa-IR"/>
          <w:color w:val="111111"/>
          <w:sz w:val="28"/>
          <w:szCs w:val="28"/>
          <w:rtl/>
        </w:rPr>
        <w:t xml:space="preserve">ما کانوا یتعرّضون للنیّة لذلک</w:t>
      </w:r>
      <w:r>
        <w:rPr>
          <w:rStyle w:val="FootnoteReference"/>
        </w:rPr>
        <w:footnoteReference w:id="1850"/>
      </w:r>
      <w:r>
        <w:rPr>
          <w:rFonts w:ascii="IRNazanin" w:hAnsi="IRNazanin" w:eastAsia="IRNazanin" w:cs="IRNazanin"/>
          <w:lang w:bidi="fa-IR"/>
          <w:color w:val="111111"/>
          <w:sz w:val="28"/>
          <w:szCs w:val="28"/>
          <w:rtl/>
        </w:rPr>
        <w:t xml:space="preserve">،و إنّما أحدث البحث عنها المتأخّرون،فیندفع</w:t>
      </w:r>
      <w:r>
        <w:rPr>
          <w:rStyle w:val="FootnoteReference"/>
        </w:rPr>
        <w:footnoteReference w:id="1851"/>
      </w:r>
      <w:r>
        <w:rPr>
          <w:rFonts w:ascii="IRNazanin" w:hAnsi="IRNazanin" w:eastAsia="IRNazanin" w:cs="IRNazanin"/>
          <w:lang w:bidi="fa-IR"/>
          <w:color w:val="111111"/>
          <w:sz w:val="28"/>
          <w:szCs w:val="28"/>
          <w:rtl/>
        </w:rPr>
        <w:t xml:space="preserve">الإشکال.</w:t>
      </w:r>
    </w:p>
    <w:p>
      <w:pPr>
        <w:pStyle w:val="BookText"/>
      </w:pPr>
      <w:r>
        <w:rPr>
          <w:rFonts w:ascii="IRNazanin" w:hAnsi="IRNazanin" w:eastAsia="IRNazanin" w:cs="IRNazanin"/>
          <w:lang w:bidi="fa-IR"/>
          <w:color w:val="111111"/>
          <w:sz w:val="28"/>
          <w:szCs w:val="28"/>
          <w:rtl/>
        </w:rPr>
        <w:t xml:space="preserve">و قد ظهر من ذلک</w:t>
      </w:r>
      <w:r>
        <w:rPr>
          <w:rStyle w:val="FootnoteReference"/>
        </w:rPr>
        <w:footnoteReference w:id="1852"/>
      </w:r>
      <w:r>
        <w:rPr>
          <w:rFonts w:ascii="IRNazanin" w:hAnsi="IRNazanin" w:eastAsia="IRNazanin" w:cs="IRNazanin"/>
          <w:lang w:bidi="fa-IR"/>
          <w:color w:val="111111"/>
          <w:sz w:val="28"/>
          <w:szCs w:val="28"/>
          <w:rtl/>
        </w:rPr>
        <w:t xml:space="preserve">أن لا دلیل علی جواز القطع،و بدونه</w:t>
      </w:r>
      <w:r>
        <w:rPr>
          <w:rStyle w:val="FootnoteReference"/>
        </w:rPr>
        <w:footnoteReference w:id="1853"/>
      </w:r>
      <w:r>
        <w:rPr>
          <w:rFonts w:ascii="IRNazanin" w:hAnsi="IRNazanin" w:eastAsia="IRNazanin" w:cs="IRNazanin"/>
          <w:lang w:bidi="fa-IR"/>
          <w:color w:val="111111"/>
          <w:sz w:val="28"/>
          <w:szCs w:val="28"/>
          <w:rtl/>
        </w:rPr>
        <w:t xml:space="preserve">یتّجه تحریمه.</w:t>
      </w:r>
    </w:p>
    <w:p>
      <w:pPr>
        <w:pStyle w:val="BookText"/>
      </w:pPr>
      <w:r>
        <w:rPr>
          <w:rFonts w:ascii="IRNazanin" w:hAnsi="IRNazanin" w:eastAsia="IRNazanin" w:cs="IRNazanin"/>
          <w:lang w:bidi="fa-IR"/>
          <w:color w:val="111111"/>
          <w:sz w:val="28"/>
          <w:szCs w:val="28"/>
          <w:rtl/>
        </w:rPr>
        <w:t xml:space="preserve">و ما ذکره المصنّف من جواز القطع</w:t>
      </w:r>
      <w:r>
        <w:rPr>
          <w:rStyle w:val="FootnoteReference"/>
        </w:rPr>
        <w:footnoteReference w:id="1854"/>
      </w:r>
      <w:r>
        <w:rPr>
          <w:rFonts w:ascii="IRNazanin" w:hAnsi="IRNazanin" w:eastAsia="IRNazanin" w:cs="IRNazanin"/>
          <w:lang w:bidi="fa-IR"/>
          <w:color w:val="111111"/>
          <w:sz w:val="28"/>
          <w:szCs w:val="28"/>
          <w:rtl/>
        </w:rPr>
        <w:t xml:space="preserve">-علی تقدیر الخوف علی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الجنائز-غیر</w:t>
      </w:r>
      <w:r>
        <w:rPr>
          <w:rStyle w:val="FootnoteReference"/>
        </w:rPr>
        <w:footnoteReference w:id="1855"/>
      </w:r>
      <w:r>
        <w:rPr>
          <w:rFonts w:ascii="IRNazanin" w:hAnsi="IRNazanin" w:eastAsia="IRNazanin" w:cs="IRNazanin"/>
          <w:lang w:bidi="fa-IR"/>
          <w:color w:val="111111"/>
          <w:sz w:val="28"/>
          <w:szCs w:val="28"/>
          <w:rtl/>
        </w:rPr>
        <w:t xml:space="preserve">واضح،لأنّ الخوف إن کان علی الجمیع</w:t>
      </w:r>
      <w:r>
        <w:rPr>
          <w:rStyle w:val="FootnoteReference"/>
        </w:rPr>
        <w:footnoteReference w:id="1856"/>
      </w:r>
      <w:r>
        <w:rPr>
          <w:rFonts w:ascii="IRNazanin" w:hAnsi="IRNazanin" w:eastAsia="IRNazanin" w:cs="IRNazanin"/>
          <w:lang w:bidi="fa-IR"/>
          <w:color w:val="111111"/>
          <w:sz w:val="28"/>
          <w:szCs w:val="28"/>
          <w:rtl/>
        </w:rPr>
        <w:t xml:space="preserve">أو علی الاولی فالقطع یزید الضرر علی الاولی و لا یزیله</w:t>
      </w:r>
      <w:r>
        <w:rPr>
          <w:rStyle w:val="FootnoteReference"/>
        </w:rPr>
        <w:footnoteReference w:id="1857"/>
      </w:r>
      <w:r>
        <w:rPr>
          <w:rFonts w:ascii="IRNazanin" w:hAnsi="IRNazanin" w:eastAsia="IRNazanin" w:cs="IRNazanin"/>
          <w:lang w:bidi="fa-IR"/>
          <w:color w:val="111111"/>
          <w:sz w:val="28"/>
          <w:szCs w:val="28"/>
          <w:rtl/>
        </w:rPr>
        <w:t xml:space="preserve">،لانهدام ما قد مضی من صلاتها</w:t>
      </w:r>
      <w:r>
        <w:rPr>
          <w:rStyle w:val="FootnoteReference"/>
        </w:rPr>
        <w:footnoteReference w:id="1858"/>
      </w:r>
      <w:r>
        <w:rPr>
          <w:rFonts w:ascii="IRNazanin" w:hAnsi="IRNazanin" w:eastAsia="IRNazanin" w:cs="IRNazanin"/>
          <w:lang w:bidi="fa-IR"/>
          <w:color w:val="111111"/>
          <w:sz w:val="28"/>
          <w:szCs w:val="28"/>
          <w:rtl/>
        </w:rPr>
        <w:t xml:space="preserve">الموجب لزیادة مکثها،و إن کان الخوف علی الأخیرة فلا بدّ لها</w:t>
      </w:r>
      <w:r>
        <w:rPr>
          <w:rStyle w:val="FootnoteReference"/>
        </w:rPr>
        <w:footnoteReference w:id="1859"/>
      </w:r>
      <w:r>
        <w:rPr>
          <w:rFonts w:ascii="IRNazanin" w:hAnsi="IRNazanin" w:eastAsia="IRNazanin" w:cs="IRNazanin"/>
          <w:lang w:bidi="fa-IR"/>
          <w:color w:val="111111"/>
          <w:sz w:val="28"/>
          <w:szCs w:val="28"/>
          <w:rtl/>
        </w:rPr>
        <w:t xml:space="preserve">من المکث مقدار الصلاة علیها،و هو</w:t>
      </w:r>
      <w:r>
        <w:rPr>
          <w:rStyle w:val="FootnoteReference"/>
        </w:rPr>
        <w:footnoteReference w:id="1860"/>
      </w:r>
      <w:r>
        <w:rPr>
          <w:rFonts w:ascii="IRNazanin" w:hAnsi="IRNazanin" w:eastAsia="IRNazanin" w:cs="IRNazanin"/>
          <w:lang w:bidi="fa-IR"/>
          <w:color w:val="111111"/>
          <w:sz w:val="28"/>
          <w:szCs w:val="28"/>
          <w:rtl/>
        </w:rPr>
        <w:t xml:space="preserve">یحصل مع التشریک الآن و الاستئناف.</w:t>
      </w:r>
    </w:p>
    <w:p>
      <w:pPr>
        <w:pStyle w:val="BookText"/>
      </w:pPr>
      <w:r>
        <w:rPr>
          <w:rFonts w:ascii="IRNazanin" w:hAnsi="IRNazanin" w:eastAsia="IRNazanin" w:cs="IRNazanin"/>
          <w:lang w:bidi="fa-IR"/>
          <w:color w:val="111111"/>
          <w:sz w:val="28"/>
          <w:szCs w:val="28"/>
          <w:rtl/>
        </w:rPr>
        <w:t xml:space="preserve">نعم یمکن فرضه</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و قوله«نادرا»إشارة إلی أنّ الضرر الحاصل للجنازة الثانیة بتکرار الدعاء لکلتیهما لا یحصل إلاّ قلیلا.</w:t>
      </w:r>
    </w:p>
    <w:p>
      <w:pPr>
        <w:pStyle w:val="BookText"/>
      </w:pPr>
      <w:r>
        <w:rPr>
          <w:rFonts w:ascii="IRNazanin" w:hAnsi="IRNazanin" w:eastAsia="IRNazanin" w:cs="IRNazanin"/>
          <w:lang w:bidi="fa-IR"/>
          <w:color w:val="111111"/>
          <w:sz w:val="28"/>
          <w:szCs w:val="28"/>
          <w:rtl/>
        </w:rPr>
        <w:t xml:space="preserve">نادرا بالخوف علی الثانیة بالنظر إلی تعدّد الدعاء،</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اختلافهما</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و لا یخفی أنّ الاختلاف فی الدعاء إمّا من حیث إنّه یتکرّر الدعاء بعد کلّ تکبیرة مشترکة،و إمّا من حیث اختلاف الجنازتین ذکورة و انوثة و غیرهما،فبعد کلّ تکبیرة مشترکة یجب الدعاء بألفاظ مختلفة مع مراعاة ما ذکر،و ذلک یوجب زیادة المکث بالنسبة إلی الثانیة المخوف علیها.</w:t>
      </w:r>
    </w:p>
    <w:p>
      <w:pPr>
        <w:pStyle w:val="BookText"/>
      </w:pPr>
      <w:r>
        <w:rPr>
          <w:rFonts w:ascii="IRNazanin" w:hAnsi="IRNazanin" w:eastAsia="IRNazanin" w:cs="IRNazanin"/>
          <w:lang w:bidi="fa-IR"/>
          <w:color w:val="111111"/>
          <w:sz w:val="28"/>
          <w:szCs w:val="28"/>
          <w:rtl/>
        </w:rPr>
        <w:t xml:space="preserve">فیه بحیث یزید ما یتکرّر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الصلاة.</w:t>
      </w:r>
    </w:p>
    <w:p>
      <w:pPr>
        <w:pStyle w:val="BookText"/>
      </w:pPr>
      <w:r>
        <w:rPr>
          <w:rFonts w:ascii="IRNazanin" w:hAnsi="IRNazanin" w:eastAsia="IRNazanin" w:cs="IRNazanin"/>
          <w:lang w:bidi="fa-IR"/>
          <w:color w:val="111111"/>
          <w:sz w:val="28"/>
          <w:szCs w:val="28"/>
          <w:rtl/>
        </w:rPr>
        <w:t xml:space="preserve">و حیث</w:t>
      </w:r>
      <w:r>
        <w:rPr>
          <w:rStyle w:val="FootnoteReference"/>
        </w:rPr>
        <w:footnoteReference w:id="1863"/>
      </w:r>
      <w:r>
        <w:rPr>
          <w:rFonts w:ascii="IRNazanin" w:hAnsi="IRNazanin" w:eastAsia="IRNazanin" w:cs="IRNazanin"/>
          <w:lang w:bidi="fa-IR"/>
          <w:color w:val="111111"/>
          <w:sz w:val="28"/>
          <w:szCs w:val="28"/>
          <w:rtl/>
        </w:rPr>
        <w:t xml:space="preserve">یختار التشریک بینهما فیما بقی ینوی بقلبه علی الثانیة،و یکبّر تکبیرا مشترکا بینهما،کما لو</w:t>
      </w:r>
      <w:r>
        <w:rPr>
          <w:rStyle w:val="FootnoteReference"/>
        </w:rPr>
        <w:footnoteReference w:id="1864"/>
      </w:r>
      <w:r>
        <w:rPr>
          <w:rFonts w:ascii="IRNazanin" w:hAnsi="IRNazanin" w:eastAsia="IRNazanin" w:cs="IRNazanin"/>
          <w:lang w:bidi="fa-IR"/>
          <w:color w:val="111111"/>
          <w:sz w:val="28"/>
          <w:szCs w:val="28"/>
          <w:rtl/>
        </w:rPr>
        <w:t xml:space="preserve">حضرتا ابتداء،...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یدعو لکلّ واحدة</w:t>
      </w:r>
      <w:r>
        <w:rPr>
          <w:rStyle w:val="FootnoteReference"/>
        </w:rPr>
        <w:footnoteReference w:id="1865"/>
      </w:r>
      <w:r>
        <w:rPr>
          <w:rFonts w:ascii="IRNazanin" w:hAnsi="IRNazanin" w:eastAsia="IRNazanin" w:cs="IRNazanin"/>
          <w:lang w:bidi="fa-IR"/>
          <w:color w:val="111111"/>
          <w:sz w:val="28"/>
          <w:szCs w:val="28"/>
          <w:rtl/>
        </w:rPr>
        <w:t xml:space="preserve">بوظیفتها من الدعاء مخیّرا</w:t>
      </w:r>
      <w:r>
        <w:rPr>
          <w:rStyle w:val="FootnoteReference"/>
        </w:rPr>
        <w:footnoteReference w:id="1866"/>
      </w:r>
      <w:r>
        <w:rPr>
          <w:rFonts w:ascii="IRNazanin" w:hAnsi="IRNazanin" w:eastAsia="IRNazanin" w:cs="IRNazanin"/>
          <w:lang w:bidi="fa-IR"/>
          <w:color w:val="111111"/>
          <w:sz w:val="28"/>
          <w:szCs w:val="28"/>
          <w:rtl/>
        </w:rPr>
        <w:t xml:space="preserve">فی التقدیم إلی أن یکمل الاولی</w:t>
      </w:r>
      <w:r>
        <w:rPr>
          <w:rStyle w:val="FootnoteReference"/>
        </w:rPr>
        <w:footnoteReference w:id="1867"/>
      </w:r>
      <w:r>
        <w:rPr>
          <w:rFonts w:ascii="IRNazanin" w:hAnsi="IRNazanin" w:eastAsia="IRNazanin" w:cs="IRNazanin"/>
          <w:lang w:bidi="fa-IR"/>
          <w:color w:val="111111"/>
          <w:sz w:val="28"/>
          <w:szCs w:val="28"/>
          <w:rtl/>
        </w:rPr>
        <w:t xml:space="preserve">،ثمّ یکمل ما بقی من الثانیة.</w:t>
      </w:r>
    </w:p>
    <w:p>
      <w:pPr>
        <w:pStyle w:val="BookText"/>
      </w:pPr>
      <w:r>
        <w:rPr>
          <w:rFonts w:ascii="IRNazanin" w:hAnsi="IRNazanin" w:eastAsia="IRNazanin" w:cs="IRNazanin"/>
          <w:lang w:bidi="fa-IR"/>
          <w:color w:val="111111"/>
          <w:sz w:val="28"/>
          <w:szCs w:val="28"/>
          <w:rtl/>
        </w:rPr>
        <w:t xml:space="preserve">و مثله</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«لا نعلم منه إلاّ خیرا».</w:t>
      </w:r>
    </w:p>
    <w:p>
      <w:pPr>
        <w:pStyle w:val="BookText"/>
      </w:pPr>
      <w:r>
        <w:rPr>
          <w:rFonts w:ascii="IRNazanin" w:hAnsi="IRNazanin" w:eastAsia="IRNazanin" w:cs="IRNazanin"/>
          <w:lang w:bidi="fa-IR"/>
          <w:color w:val="111111"/>
          <w:sz w:val="28"/>
          <w:szCs w:val="28"/>
          <w:rtl/>
        </w:rPr>
        <w:t xml:space="preserve">و هکذا یدعو للطفل بقوله:«اللّهمّ اغفر لأبویه»،و هکذا یفعل حین الإتیان بالدعاء المختصّ بالمنافق إذا حضرت جنازتان إحداهما للمؤمن و الاخری للمنافق.</w:t>
      </w:r>
    </w:p>
    <w:p>
      <w:pPr>
        <w:pStyle w:val="BookText"/>
      </w:pPr>
      <w:r>
        <w:rPr>
          <w:rFonts w:ascii="IRNazanin" w:hAnsi="IRNazanin" w:eastAsia="IRNazanin" w:cs="IRNazanin"/>
          <w:lang w:bidi="fa-IR"/>
          <w:color w:val="111111"/>
          <w:sz w:val="28"/>
          <w:szCs w:val="28"/>
          <w:rtl/>
        </w:rPr>
        <w:t xml:space="preserve">ما لو اقتصر علی صلاة واحدة علی متعدّد،فإنّه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لا یخفی أنّ الثابت فی أکثر النسخ الموجودة بأیدینا هو«یشترک»بدلا عن قوله «یشرّک»کما أثبتناه،و هو الصحیح بقرینة المقام و اللفظ أعنی قوله«یراعی»، فلا بدّ من إسناد الفعل إلی المصلّی کما أنّ قوله«یراعی»أیضا مسند إلی المصلّی نفسه،فإنّ هذا هو مقتضی وحدة السیاق کما لا یخفی.</w:t>
      </w:r>
    </w:p>
    <w:p>
      <w:pPr>
        <w:pStyle w:val="BookText"/>
      </w:pPr>
      <w:r>
        <w:rPr>
          <w:rFonts w:ascii="Amiri" w:hAnsi="Amiri" w:eastAsia="Amiri" w:cs="Amiri"/>
          <w:lang w:bidi="ar-SA"/>
          <w:color w:val="111111"/>
          <w:sz w:val="28"/>
          <w:szCs w:val="28"/>
          <w:rtl/>
        </w:rPr>
        <w:t xml:space="preserve">یشرّک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فیما یتّحد لفظه</w:t>
      </w:r>
      <w:r>
        <w:rPr>
          <w:rStyle w:val="FootnoteReference"/>
        </w:rPr>
        <w:footnoteReference w:id="1869"/>
      </w:r>
      <w:r>
        <w:rPr>
          <w:rFonts w:ascii="IRNazanin" w:hAnsi="IRNazanin" w:eastAsia="IRNazanin" w:cs="IRNazanin"/>
          <w:lang w:bidi="fa-IR"/>
          <w:color w:val="111111"/>
          <w:sz w:val="28"/>
          <w:szCs w:val="28"/>
          <w:rtl/>
        </w:rPr>
        <w:t xml:space="preserve">،و یراعی</w:t>
      </w:r>
      <w:r>
        <w:rPr>
          <w:rStyle w:val="FootnoteReference"/>
        </w:rPr>
        <w:footnoteReference w:id="1870"/>
      </w:r>
      <w:r>
        <w:rPr>
          <w:rFonts w:ascii="IRNazanin" w:hAnsi="IRNazanin" w:eastAsia="IRNazanin" w:cs="IRNazanin"/>
          <w:lang w:bidi="fa-IR"/>
          <w:color w:val="111111"/>
          <w:sz w:val="28"/>
          <w:szCs w:val="28"/>
          <w:rtl/>
        </w:rPr>
        <w:t xml:space="preserve">فی المختلف-کالدعاء لو کان فیهم مؤمن و مجهول</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أقول:لم یذکر فی هذا الکتاب کیفیّة الدعاء للمجهول،لکن قال الفاضل الهندیّ فی کشف اللثام:و فی صحیح الحلبیّ و حسنه عن الصادق علیه السّلام قال:و إذا کنت لا تدری ما حاله فقل:اللّهمّ إن کان یحبّ الخیر و أهله فاغفر له و ارحمه،و تجاوز عنه،و فی حسن ابن مسلم عن أحدهما علیهما السّلام:الدعاء له بدعاء المستضعف.</w:t>
      </w:r>
    </w:p>
    <w:p>
      <w:pPr>
        <w:pStyle w:val="BookText"/>
      </w:pPr>
      <w:r>
        <w:rPr>
          <w:rFonts w:ascii="IRNazanin" w:hAnsi="IRNazanin" w:eastAsia="IRNazanin" w:cs="IRNazanin"/>
          <w:lang w:bidi="fa-IR"/>
          <w:color w:val="111111"/>
          <w:sz w:val="28"/>
          <w:szCs w:val="28"/>
          <w:rtl/>
        </w:rPr>
        <w:t xml:space="preserve">و منافق و طفل-وظیفة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کلّ واحد.</w:t>
      </w:r>
    </w:p>
    <w:p>
      <w:pPr>
        <w:pStyle w:val="BookText"/>
      </w:pPr>
      <w:r>
        <w:rPr>
          <w:rFonts w:ascii="IRNazanin" w:hAnsi="IRNazanin" w:eastAsia="IRNazanin" w:cs="IRNazanin"/>
          <w:lang w:bidi="fa-IR"/>
          <w:color w:val="111111"/>
          <w:sz w:val="28"/>
          <w:szCs w:val="28"/>
          <w:rtl/>
        </w:rPr>
        <w:t xml:space="preserve">و مع اتّحاد الصنف</w:t>
      </w:r>
      <w:r>
        <w:rPr>
          <w:rStyle w:val="FootnoteReference"/>
        </w:rPr>
        <w:footnoteReference w:id="1872"/>
      </w:r>
      <w:r>
        <w:rPr>
          <w:rFonts w:ascii="IRNazanin" w:hAnsi="IRNazanin" w:eastAsia="IRNazanin" w:cs="IRNazanin"/>
          <w:lang w:bidi="fa-IR"/>
          <w:color w:val="111111"/>
          <w:sz w:val="28"/>
          <w:szCs w:val="28"/>
          <w:rtl/>
        </w:rPr>
        <w:t xml:space="preserve">یراعی تثنیة الضمیر و جمعه و تذکیره و تأنیثه،أو یذکّر</w:t>
      </w:r>
      <w:r>
        <w:rPr>
          <w:rStyle w:val="FootnoteReference"/>
        </w:rPr>
        <w:footnoteReference w:id="1873"/>
      </w:r>
      <w:r>
        <w:rPr>
          <w:rFonts w:ascii="IRNazanin" w:hAnsi="IRNazanin" w:eastAsia="IRNazanin" w:cs="IRNazanin"/>
          <w:lang w:bidi="fa-IR"/>
          <w:color w:val="111111"/>
          <w:sz w:val="28"/>
          <w:szCs w:val="28"/>
          <w:rtl/>
        </w:rPr>
        <w:t xml:space="preserve">مطلقا مؤوّلا بالمیّت،أو یؤنّث مؤوّلا بالجنازة،...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3" w:name="pg19794_203167"/>
    <w:bookmarkEnd w:id="123"/>
    <w:p>
      <w:pPr>
        <w:pStyle w:val="BookText"/>
      </w:pPr>
      <w:r>
        <w:rPr>
          <w:rFonts w:ascii="Amiri" w:hAnsi="Amiri" w:eastAsia="Amiri" w:cs="Amiri"/>
          <w:lang w:bidi="ar-SA"/>
          <w:color w:val="111111"/>
          <w:sz w:val="28"/>
          <w:szCs w:val="28"/>
          <w:rtl/>
        </w:rPr>
        <w:t xml:space="preserve">و الأوّل</w:t>
      </w:r>
      <w:r>
        <w:rPr>
          <w:rStyle w:val="FootnoteReference"/>
        </w:rPr>
        <w:footnoteReference w:id="1874"/>
      </w:r>
      <w:r>
        <w:rPr>
          <w:rFonts w:ascii="IRNazanin" w:hAnsi="IRNazanin" w:eastAsia="IRNazanin" w:cs="IRNazanin"/>
          <w:lang w:bidi="fa-IR"/>
          <w:color w:val="111111"/>
          <w:sz w:val="28"/>
          <w:szCs w:val="28"/>
          <w:rtl/>
        </w:rPr>
        <w:t xml:space="preserve">أولی.</w:t>
      </w:r>
    </w:p>
    <w:p>
      <w:pPr>
        <w:pStyle w:val="Heading6"/>
      </w:pPr>
      <w:bookmarkStart w:id="304" w:name="_Toc164"/>
      <w:r>
        <w:t>(الخامس:أحکام دفن المیّت)</w:t>
      </w:r>
      <w:bookmarkEnd w:id="304"/>
    </w:p>
    <w:p>
      <w:pPr>
        <w:pStyle w:val="Heading6"/>
      </w:pPr>
      <w:bookmarkStart w:id="305" w:name="_Toc165"/>
      <w:r>
        <w:t>اشارة</w:t>
      </w:r>
      <w:bookmarkEnd w:id="305"/>
    </w:p>
    <w:p>
      <w:pPr>
        <w:pStyle w:val="BookText"/>
      </w:pPr>
      <w:r>
        <w:rPr>
          <w:rFonts w:ascii="IRNazanin" w:hAnsi="IRNazanin" w:eastAsia="IRNazanin" w:cs="IRNazanin"/>
          <w:lang w:bidi="fa-IR"/>
          <w:color w:val="111111"/>
          <w:sz w:val="28"/>
          <w:szCs w:val="28"/>
          <w:rtl/>
        </w:rPr>
        <w:t xml:space="preserve">(الخامس</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و الضمیر فی قوله«دفنه»یرجع إلی المیّت.</w:t>
      </w:r>
    </w:p>
    <w:p>
      <w:pPr>
        <w:pStyle w:val="BookText"/>
      </w:pPr>
      <w:r>
        <w:rPr>
          <w:rFonts w:ascii="IRNazanin" w:hAnsi="IRNazanin" w:eastAsia="IRNazanin" w:cs="IRNazanin"/>
          <w:lang w:bidi="fa-IR"/>
          <w:color w:val="111111"/>
          <w:sz w:val="28"/>
          <w:szCs w:val="28"/>
          <w:rtl/>
        </w:rPr>
        <w:t xml:space="preserve">الدفن مصدر من دفنه دفنا:ستره و واراه کدفن المیّت(أقرب الموارد).</w:t>
      </w:r>
    </w:p>
    <w:p>
      <w:pPr>
        <w:pStyle w:val="BookText"/>
      </w:pPr>
      <w:r>
        <w:rPr>
          <w:rFonts w:ascii="IRNazanin" w:hAnsi="IRNazanin" w:eastAsia="IRNazanin" w:cs="IRNazanin"/>
          <w:lang w:bidi="fa-IR"/>
          <w:color w:val="111111"/>
          <w:sz w:val="28"/>
          <w:szCs w:val="28"/>
          <w:rtl/>
        </w:rPr>
        <w:t xml:space="preserve">:دفنه،)</w:t>
      </w:r>
    </w:p>
    <w:p>
      <w:pPr>
        <w:pStyle w:val="Heading6"/>
      </w:pPr>
      <w:bookmarkStart w:id="306" w:name="_Toc166"/>
      <w:r>
        <w:t>(واجبات الدفن)</w:t>
      </w:r>
      <w:bookmarkEnd w:id="306"/>
    </w:p>
    <w:p>
      <w:pPr>
        <w:pStyle w:val="BookText"/>
      </w:pPr>
      <w:r>
        <w:rPr>
          <w:rFonts w:ascii="IRNazanin" w:hAnsi="IRNazanin" w:eastAsia="IRNazanin" w:cs="IRNazanin"/>
          <w:lang w:bidi="fa-IR"/>
          <w:color w:val="111111"/>
          <w:sz w:val="28"/>
          <w:szCs w:val="28"/>
          <w:rtl/>
        </w:rPr>
        <w:t xml:space="preserve">(و الواجب مواراته</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یعنی یجب دفن المیّت فی الأرض بحیث تکون جثّته محفوظة من سباع الحیوانات و أیضا تکون رائحته مکتومة عن أن تنتشر و یتأذّی بها الناس.</w:t>
      </w:r>
    </w:p>
    <w:p>
      <w:pPr>
        <w:pStyle w:val="BookText"/>
      </w:pPr>
      <w:r>
        <w:rPr>
          <w:rFonts w:ascii="IRNazanin" w:hAnsi="IRNazanin" w:eastAsia="IRNazanin" w:cs="IRNazanin"/>
          <w:lang w:bidi="fa-IR"/>
          <w:color w:val="111111"/>
          <w:sz w:val="28"/>
          <w:szCs w:val="28"/>
          <w:rtl/>
        </w:rPr>
        <w:t xml:space="preserve">فی الأرض) علی وجه یحرس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جثّته من السباع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یکتم رائحته عن الانتشار.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4" w:name="pg19794_203168"/>
    <w:bookmarkEnd w:id="124"/>
    <w:p>
      <w:pPr>
        <w:pStyle w:val="BookText"/>
      </w:pPr>
      <w:r>
        <w:rPr>
          <w:rFonts w:ascii="IRNazanin" w:hAnsi="IRNazanin" w:eastAsia="IRNazanin" w:cs="IRNazanin"/>
          <w:lang w:bidi="fa-IR"/>
          <w:color w:val="111111"/>
          <w:sz w:val="28"/>
          <w:szCs w:val="28"/>
          <w:rtl/>
        </w:rPr>
        <w:t xml:space="preserve">و احترز بالأرض عن وضعه فی بناء و نحوه و إن حصل الوصفان</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(مستقبل القبلة</w:t>
      </w:r>
      <w:r>
        <w:rPr>
          <w:rStyle w:val="FootnoteReference"/>
        </w:rPr>
        <w:footnoteReference w:id="1878"/>
      </w:r>
      <w:r>
        <w:rPr>
          <w:rFonts w:ascii="IRNazanin" w:hAnsi="IRNazanin" w:eastAsia="IRNazanin" w:cs="IRNazanin"/>
          <w:lang w:bidi="fa-IR"/>
          <w:color w:val="111111"/>
          <w:sz w:val="28"/>
          <w:szCs w:val="28"/>
          <w:rtl/>
        </w:rPr>
        <w:t xml:space="preserve">) بوجهه و مقادیم</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یعنی یجب دفن المیّت علی نحو یکون جمیع مقادیم بدنه مواجها للقبلة.</w:t>
      </w:r>
    </w:p>
    <w:p>
      <w:pPr>
        <w:pStyle w:val="BookText"/>
      </w:pPr>
      <w:r>
        <w:rPr>
          <w:rFonts w:ascii="IRNazanin" w:hAnsi="IRNazanin" w:eastAsia="IRNazanin" w:cs="IRNazanin"/>
          <w:lang w:bidi="fa-IR"/>
          <w:color w:val="111111"/>
          <w:sz w:val="28"/>
          <w:szCs w:val="28"/>
          <w:rtl/>
        </w:rPr>
        <w:t xml:space="preserve">بدنه (علی جانبه الأیمن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مع الإمکان.</w:t>
      </w:r>
    </w:p>
    <w:p>
      <w:pPr>
        <w:pStyle w:val="Heading6"/>
      </w:pPr>
      <w:bookmarkStart w:id="307" w:name="_Toc167"/>
      <w:r>
        <w:t>(مستحبّات الدفن)</w:t>
      </w:r>
      <w:bookmarkEnd w:id="307"/>
    </w:p>
    <w:p>
      <w:pPr>
        <w:pStyle w:val="BookText"/>
      </w:pPr>
      <w:r>
        <w:rPr>
          <w:rFonts w:ascii="IRNazanin" w:hAnsi="IRNazanin" w:eastAsia="IRNazanin" w:cs="IRNazanin"/>
          <w:lang w:bidi="fa-IR"/>
          <w:color w:val="111111"/>
          <w:sz w:val="28"/>
          <w:szCs w:val="28"/>
          <w:rtl/>
        </w:rPr>
        <w:t xml:space="preserve">(و یستحبّ أن یکون عمقه) أی الدفن مجازا</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و إمّا من قبیل المجاز بالحذف،کما فی قوله تعالی: وَ سْئَلِ الْقَرْیَةَ أی أهل القریة، و فی المقام أیضا یرجع الضمیر إلی موضع الدفن فی الحقیقة،فرجوعه إلی الدفن یکون من قبیل المجاز بالحذف.</w:t>
      </w:r>
    </w:p>
    <w:p>
      <w:pPr>
        <w:pStyle w:val="BookText"/>
      </w:pPr>
      <w:r>
        <w:rPr>
          <w:rFonts w:ascii="IRNazanin" w:hAnsi="IRNazanin" w:eastAsia="IRNazanin" w:cs="IRNazanin"/>
          <w:lang w:bidi="fa-IR"/>
          <w:color w:val="111111"/>
          <w:sz w:val="28"/>
          <w:szCs w:val="28"/>
          <w:rtl/>
        </w:rPr>
        <w:t xml:space="preserve">أو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المعلوم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بالمقام (نحو</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و المراد من النحو هنا هو المثل.یعنی یستحبّ کون عمق القبر مثل قامة إنسان معتدل الخلقة.</w:t>
      </w:r>
    </w:p>
    <w:p>
      <w:pPr>
        <w:pStyle w:val="BookText"/>
      </w:pPr>
      <w:r>
        <w:rPr>
          <w:rFonts w:ascii="IRNazanin" w:hAnsi="IRNazanin" w:eastAsia="IRNazanin" w:cs="IRNazanin"/>
          <w:lang w:bidi="fa-IR"/>
          <w:color w:val="111111"/>
          <w:sz w:val="28"/>
          <w:szCs w:val="28"/>
          <w:rtl/>
        </w:rPr>
        <w:t xml:space="preserve">قامة) معتدلة،و أقلّ الفضل إلی الترقوة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وضع الجنازة) عند قربها</w:t>
      </w:r>
      <w:r>
        <w:rPr>
          <w:rStyle w:val="FootnoteReference"/>
        </w:rPr>
        <w:footnoteReference w:id="1882"/>
      </w:r>
      <w:r>
        <w:rPr>
          <w:rFonts w:ascii="IRNazanin" w:hAnsi="IRNazanin" w:eastAsia="IRNazanin" w:cs="IRNazanin"/>
          <w:lang w:bidi="fa-IR"/>
          <w:color w:val="111111"/>
          <w:sz w:val="28"/>
          <w:szCs w:val="28"/>
          <w:rtl/>
        </w:rPr>
        <w:t xml:space="preserve">من القبر بذراعین أو بثلاث عند رجلیه</w:t>
      </w:r>
      <w:r>
        <w:rPr>
          <w:rStyle w:val="FootnoteReference"/>
        </w:rPr>
        <w:footnoteReference w:id="1883"/>
      </w:r>
      <w:r>
        <w:rPr>
          <w:rFonts w:ascii="IRNazanin" w:hAnsi="IRNazanin" w:eastAsia="IRNazanin" w:cs="IRNazanin"/>
          <w:lang w:bidi="fa-IR"/>
          <w:color w:val="111111"/>
          <w:sz w:val="28"/>
          <w:szCs w:val="28"/>
          <w:rtl/>
        </w:rPr>
        <w:t xml:space="preserve">(أوّلا،و نقل الرجل) بعد ذلک (فی ثلاث دفعات</w:t>
      </w:r>
      <w:r>
        <w:rPr>
          <w:rStyle w:val="FootnoteReference"/>
        </w:rPr>
        <w:footnoteReference w:id="1884"/>
      </w:r>
      <w:r>
        <w:rPr>
          <w:rFonts w:ascii="Amiri" w:hAnsi="Amiri" w:eastAsia="Amiri" w:cs="Amiri"/>
          <w:lang w:bidi="ar-SA"/>
          <w:color w:val="111111"/>
          <w:sz w:val="28"/>
          <w:szCs w:val="28"/>
          <w:rtl/>
        </w:rPr>
        <w:t xml:space="preserve">) حتّی یتأهّب</w:t>
      </w:r>
      <w:r>
        <w:rPr>
          <w:rStyle w:val="FootnoteReference"/>
        </w:rPr>
        <w:footnoteReference w:id="1885"/>
      </w:r>
      <w:r>
        <w:rPr>
          <w:rFonts w:ascii="IRNazanin" w:hAnsi="IRNazanin" w:eastAsia="IRNazanin" w:cs="IRNazanin"/>
          <w:lang w:bidi="fa-IR"/>
          <w:color w:val="111111"/>
          <w:sz w:val="28"/>
          <w:szCs w:val="28"/>
          <w:rtl/>
        </w:rPr>
        <w:t xml:space="preserve">للقبر و إنزاله فی الثالثة، (و السبق برأسه) حالة الإنزال</w:t>
      </w:r>
      <w:r>
        <w:rPr>
          <w:rStyle w:val="FootnoteReference"/>
        </w:rPr>
        <w:footnoteReference w:id="1886"/>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المرأة) توضع ممّا یلی</w:t>
      </w:r>
      <w:r>
        <w:rPr>
          <w:rStyle w:val="FootnoteReference"/>
        </w:rPr>
        <w:footnoteReference w:id="1887"/>
      </w:r>
      <w:r>
        <w:rPr>
          <w:rFonts w:ascii="Amiri" w:hAnsi="Amiri" w:eastAsia="Amiri" w:cs="Amiri"/>
          <w:lang w:bidi="ar-SA"/>
          <w:color w:val="111111"/>
          <w:sz w:val="28"/>
          <w:szCs w:val="28"/>
          <w:rtl/>
        </w:rPr>
        <w:t xml:space="preserve">القبلة،و تنقل دفعة واحدة،و تنزل (عرضا</w:t>
      </w:r>
      <w:r>
        <w:rPr>
          <w:rStyle w:val="FootnoteReference"/>
        </w:rPr>
        <w:footnoteReference w:id="18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أقول:هاهنا أخبار منقولة فی کتاب الوسائل یمکن استفادة الدفعات المذکورة منها إجمالا،ننقل اثنین منها:</w:t>
      </w:r>
    </w:p>
    <w:p>
      <w:pPr>
        <w:pStyle w:val="BookText"/>
      </w:pPr>
      <w:r>
        <w:rPr>
          <w:rFonts w:ascii="IRNazanin" w:hAnsi="IRNazanin" w:eastAsia="IRNazanin" w:cs="IRNazanin"/>
          <w:lang w:bidi="fa-IR"/>
          <w:color w:val="111111"/>
          <w:sz w:val="28"/>
          <w:szCs w:val="28"/>
          <w:rtl/>
        </w:rPr>
        <w:t xml:space="preserve">الأوّل:محمّد بن الحسن بإسناده عن محمّد بن عطیّة قال:إذا أتیت بأخیک إلی القبر فلا تفدحه به،ضعه أسفل من القبر بذراعین أو ثلاثة حتّی یأخذ أهبته،ثمّ ضعه فی لحده،الحدیث(الوسائل:ج 2 ص 838 ب 16 من أبواب الدفن من کتاب الطهارة ح 2).</w:t>
      </w:r>
    </w:p>
    <w:p>
      <w:pPr>
        <w:pStyle w:val="BookText"/>
      </w:pPr>
      <w:r>
        <w:rPr>
          <w:rFonts w:ascii="IRNazanin" w:hAnsi="IRNazanin" w:eastAsia="IRNazanin" w:cs="IRNazanin"/>
          <w:lang w:bidi="fa-IR"/>
          <w:color w:val="111111"/>
          <w:sz w:val="28"/>
          <w:szCs w:val="28"/>
          <w:rtl/>
        </w:rPr>
        <w:t xml:space="preserve">الثانی:قال الصدوق:و فی(حدیث آخر):إذا أتیت بالمیّت القبر فلا تفدح به القبر، فإنّ للقبر أهوالا عظیمة،و تعوّذ من هول المطلع،و لکن ضعه قرب شفیر القبر و اصبر علیه هنیئة،ثمّ قدّمه قلیلا و اصبر علیه لیأخذ أهبته،ثمّ قدّمه إلی شفیر القبر(المصدر السابق:ح 6).</w:t>
      </w:r>
    </w:p>
    <w:p>
      <w:pPr>
        <w:pStyle w:val="BookText"/>
      </w:pPr>
      <w:r>
        <w:rPr>
          <w:rFonts w:ascii="IRNazanin" w:hAnsi="IRNazanin" w:eastAsia="IRNazanin" w:cs="IRNazanin"/>
          <w:lang w:bidi="fa-IR"/>
          <w:color w:val="111111"/>
          <w:sz w:val="28"/>
          <w:szCs w:val="28"/>
          <w:rtl/>
        </w:rPr>
        <w:t xml:space="preserve">هو المشهور،و الأخبار خالیة عن الدفعات.</w:t>
      </w:r>
    </w:p>
    <w:p>
      <w:pPr>
        <w:pStyle w:val="BookText"/>
      </w:pPr>
      <w:r>
        <w:rPr>
          <w:rFonts w:ascii="IRNazanin" w:hAnsi="IRNazanin" w:eastAsia="IRNazanin" w:cs="IRNazanin"/>
          <w:lang w:bidi="fa-IR"/>
          <w:color w:val="111111"/>
          <w:sz w:val="28"/>
          <w:szCs w:val="28"/>
          <w:rtl/>
        </w:rPr>
        <w:t xml:space="preserve">(و نزول الأجنبیّ معه</w:t>
      </w:r>
      <w:r>
        <w:rPr>
          <w:rStyle w:val="FootnoteReference"/>
        </w:rPr>
        <w:footnoteReference w:id="1890"/>
      </w:r>
      <w:r>
        <w:rPr>
          <w:rFonts w:ascii="IRNazanin" w:hAnsi="IRNazanin" w:eastAsia="IRNazanin" w:cs="IRNazanin"/>
          <w:lang w:bidi="fa-IR"/>
          <w:color w:val="111111"/>
          <w:sz w:val="28"/>
          <w:szCs w:val="28"/>
          <w:rtl/>
        </w:rPr>
        <w:t xml:space="preserve">) لا الرحم،...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ولدا (إلاّ فیها</w:t>
      </w:r>
      <w:r>
        <w:rPr>
          <w:rStyle w:val="FootnoteReference"/>
        </w:rPr>
        <w:footnoteReference w:id="1891"/>
      </w:r>
      <w:r>
        <w:rPr>
          <w:rFonts w:ascii="IRNazanin" w:hAnsi="IRNazanin" w:eastAsia="IRNazanin" w:cs="IRNazanin"/>
          <w:lang w:bidi="fa-IR"/>
          <w:color w:val="111111"/>
          <w:sz w:val="28"/>
          <w:szCs w:val="28"/>
          <w:rtl/>
        </w:rPr>
        <w:t xml:space="preserve">) ،فإنّ نزول الرحم معها أفضل</w:t>
      </w:r>
      <w:r>
        <w:rPr>
          <w:rStyle w:val="FootnoteReference"/>
        </w:rPr>
        <w:footnoteReference w:id="1892"/>
      </w:r>
      <w:r>
        <w:rPr>
          <w:rFonts w:ascii="IRNazanin" w:hAnsi="IRNazanin" w:eastAsia="IRNazanin" w:cs="IRNazanin"/>
          <w:lang w:bidi="fa-IR"/>
          <w:color w:val="111111"/>
          <w:sz w:val="28"/>
          <w:szCs w:val="28"/>
          <w:rtl/>
        </w:rPr>
        <w:t xml:space="preserve">،و الزوج أولی بها</w:t>
      </w:r>
      <w:r>
        <w:rPr>
          <w:rStyle w:val="FootnoteReference"/>
        </w:rPr>
        <w:footnoteReference w:id="1893"/>
      </w:r>
      <w:r>
        <w:rPr>
          <w:rFonts w:ascii="IRNazanin" w:hAnsi="IRNazanin" w:eastAsia="IRNazanin" w:cs="IRNazanin"/>
          <w:lang w:bidi="fa-IR"/>
          <w:color w:val="111111"/>
          <w:sz w:val="28"/>
          <w:szCs w:val="28"/>
          <w:rtl/>
        </w:rPr>
        <w:t xml:space="preserve">منه،و مع تعذّرهما</w:t>
      </w:r>
      <w:r>
        <w:rPr>
          <w:rStyle w:val="FootnoteReference"/>
        </w:rPr>
        <w:footnoteReference w:id="1894"/>
      </w:r>
      <w:r>
        <w:rPr>
          <w:rFonts w:ascii="IRNazanin" w:hAnsi="IRNazanin" w:eastAsia="IRNazanin" w:cs="IRNazanin"/>
          <w:lang w:bidi="fa-IR"/>
          <w:color w:val="111111"/>
          <w:sz w:val="28"/>
          <w:szCs w:val="28"/>
          <w:rtl/>
        </w:rPr>
        <w:t xml:space="preserve">فامرأة صالحة ثمّ أجنبیّ صالح.</w:t>
      </w:r>
    </w:p>
    <w:p>
      <w:pPr>
        <w:pStyle w:val="BookText"/>
      </w:pPr>
      <w:r>
        <w:rPr>
          <w:rFonts w:ascii="Amiri" w:hAnsi="Amiri" w:eastAsia="Amiri" w:cs="Amiri"/>
          <w:lang w:bidi="ar-SA"/>
          <w:color w:val="111111"/>
          <w:sz w:val="28"/>
          <w:szCs w:val="28"/>
          <w:rtl/>
        </w:rPr>
        <w:t xml:space="preserve">(و حلّ</w:t>
      </w:r>
      <w:r>
        <w:rPr>
          <w:rStyle w:val="FootnoteReference"/>
        </w:rPr>
        <w:footnoteReference w:id="1895"/>
      </w:r>
      <w:r>
        <w:rPr>
          <w:rFonts w:ascii="IRNazanin" w:hAnsi="IRNazanin" w:eastAsia="IRNazanin" w:cs="IRNazanin"/>
          <w:lang w:bidi="fa-IR"/>
          <w:color w:val="111111"/>
          <w:sz w:val="28"/>
          <w:szCs w:val="28"/>
          <w:rtl/>
        </w:rPr>
        <w:t xml:space="preserve">عقد الأکفان) من قبل رأسه و رجلیه.</w:t>
      </w:r>
    </w:p>
    <w:p>
      <w:pPr>
        <w:pStyle w:val="BookText"/>
      </w:pPr>
      <w:r>
        <w:rPr>
          <w:rFonts w:ascii="IRNazanin" w:hAnsi="IRNazanin" w:eastAsia="IRNazanin" w:cs="IRNazanin"/>
          <w:lang w:bidi="fa-IR"/>
          <w:color w:val="111111"/>
          <w:sz w:val="28"/>
          <w:szCs w:val="28"/>
          <w:rtl/>
        </w:rPr>
        <w:t xml:space="preserve">(و وضع</w:t>
      </w:r>
      <w:r>
        <w:rPr>
          <w:rStyle w:val="FootnoteReference"/>
        </w:rPr>
        <w:footnoteReference w:id="1896"/>
      </w:r>
      <w:r>
        <w:rPr>
          <w:rFonts w:ascii="IRNazanin" w:hAnsi="IRNazanin" w:eastAsia="IRNazanin" w:cs="IRNazanin"/>
          <w:lang w:bidi="fa-IR"/>
          <w:color w:val="111111"/>
          <w:sz w:val="28"/>
          <w:szCs w:val="28"/>
          <w:rtl/>
        </w:rPr>
        <w:t xml:space="preserve">خدّه) الأیمن (علی التراب) خارج الکفن.</w:t>
      </w:r>
    </w:p>
    <w:p>
      <w:pPr>
        <w:pStyle w:val="BookText"/>
      </w:pPr>
      <w:r>
        <w:rPr>
          <w:rFonts w:ascii="IRNazanin" w:hAnsi="IRNazanin" w:eastAsia="IRNazanin" w:cs="IRNazanin"/>
          <w:lang w:bidi="fa-IR"/>
          <w:color w:val="111111"/>
          <w:sz w:val="28"/>
          <w:szCs w:val="28"/>
          <w:rtl/>
        </w:rPr>
        <w:t xml:space="preserve">(و جعل) شیء من (تربة الحسین علیه السّلام معه) تحت خدّه</w:t>
      </w:r>
      <w:r>
        <w:rPr>
          <w:rStyle w:val="FootnoteReference"/>
        </w:rPr>
        <w:footnoteReference w:id="1897"/>
      </w:r>
      <w:r>
        <w:rPr>
          <w:rFonts w:ascii="IRNazanin" w:hAnsi="IRNazanin" w:eastAsia="IRNazanin" w:cs="IRNazanin"/>
          <w:lang w:bidi="fa-IR"/>
          <w:color w:val="111111"/>
          <w:sz w:val="28"/>
          <w:szCs w:val="28"/>
          <w:rtl/>
        </w:rPr>
        <w:t xml:space="preserve">أو فی مطلق الکفن أو تلقاء</w:t>
      </w:r>
      <w:r>
        <w:rPr>
          <w:rStyle w:val="FootnoteReference"/>
        </w:rPr>
        <w:footnoteReference w:id="1898"/>
      </w:r>
      <w:r>
        <w:rPr>
          <w:rFonts w:ascii="IRNazanin" w:hAnsi="IRNazanin" w:eastAsia="IRNazanin" w:cs="IRNazanin"/>
          <w:lang w:bidi="fa-IR"/>
          <w:color w:val="111111"/>
          <w:sz w:val="28"/>
          <w:szCs w:val="28"/>
          <w:rtl/>
        </w:rPr>
        <w:t xml:space="preserve">وجهه.</w:t>
      </w:r>
    </w:p>
    <w:p>
      <w:pPr>
        <w:pStyle w:val="BookText"/>
      </w:pPr>
      <w:r>
        <w:rPr>
          <w:rFonts w:ascii="IRNazanin" w:hAnsi="IRNazanin" w:eastAsia="IRNazanin" w:cs="IRNazanin"/>
          <w:lang w:bidi="fa-IR"/>
          <w:color w:val="111111"/>
          <w:sz w:val="28"/>
          <w:szCs w:val="28"/>
          <w:rtl/>
        </w:rPr>
        <w:t xml:space="preserve">و لا یقدح فی مصاحبته</w:t>
      </w:r>
      <w:r>
        <w:rPr>
          <w:rStyle w:val="FootnoteReference"/>
        </w:rPr>
        <w:footnoteReference w:id="1899"/>
      </w:r>
    </w:p>
    <w:p>
      <w:pPr>
        <w:pStyle w:val="BookText"/>
      </w:pPr>
      <w:r>
        <w:rPr>
          <w:rFonts w:ascii="IRNazanin" w:hAnsi="IRNazanin" w:eastAsia="IRNazanin" w:cs="IRNazanin"/>
          <w:lang w:bidi="fa-IR"/>
          <w:color w:val="111111"/>
          <w:sz w:val="28"/>
          <w:szCs w:val="28"/>
          <w:rtl/>
        </w:rPr>
        <w:t xml:space="preserve">فأجاب عنه بأنّ الأصل عدم وصول النجاسة إلی التربة أوّلا،و کون المیّت طاهرا حال وضع التربة معه.</w:t>
      </w:r>
    </w:p>
    <w:p>
      <w:pPr>
        <w:pStyle w:val="BookText"/>
      </w:pPr>
      <w:r>
        <w:rPr>
          <w:rFonts w:ascii="IRNazanin" w:hAnsi="IRNazanin" w:eastAsia="IRNazanin" w:cs="IRNazanin"/>
          <w:lang w:bidi="fa-IR"/>
          <w:color w:val="111111"/>
          <w:sz w:val="28"/>
          <w:szCs w:val="28"/>
          <w:rtl/>
        </w:rPr>
        <w:t xml:space="preserve">لها احتمال وصول نجاسته إلیها،لأصالة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عدمه،مع طهارته ظهور الآن.</w:t>
      </w:r>
    </w:p>
    <w:p>
      <w:pPr>
        <w:pStyle w:val="BookText"/>
      </w:pPr>
      <w:r>
        <w:rPr>
          <w:rFonts w:ascii="IRNazanin" w:hAnsi="IRNazanin" w:eastAsia="IRNazanin" w:cs="IRNazanin"/>
          <w:lang w:bidi="fa-IR"/>
          <w:color w:val="111111"/>
          <w:sz w:val="28"/>
          <w:szCs w:val="28"/>
          <w:rtl/>
        </w:rPr>
        <w:t xml:space="preserve">(و تلقینه</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یعنی یستحبّ أن یلقّن المیّت الشهادة علی التوحید و النبوّة و الإقرار بإمامة الأئمّة المعصومین الاثنی عشر علیهم السّلام فردا بعد فرد.</w:t>
      </w:r>
    </w:p>
    <w:p>
      <w:pPr>
        <w:pStyle w:val="BookText"/>
      </w:pPr>
      <w:r>
        <w:rPr>
          <w:rFonts w:ascii="IRNazanin" w:hAnsi="IRNazanin" w:eastAsia="IRNazanin" w:cs="IRNazanin"/>
          <w:lang w:bidi="fa-IR"/>
          <w:color w:val="111111"/>
          <w:sz w:val="28"/>
          <w:szCs w:val="28"/>
          <w:rtl/>
        </w:rPr>
        <w:t xml:space="preserve">الشهادتین) و الإقرار بالأئمّة علیهم السّلام واحدا بعد واحد ممّن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نزل معه إن کان ولیّا،و إلاّ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استأذنه مدنیا فاه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إلی اذنه قائلا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«اسمع»ثلاث مرّات.و الضمیر فی قوله«له»یرجع إلی المیّت،و فی قوله«قبله» یرجع إلی التلقین.</w:t>
      </w:r>
    </w:p>
    <w:p>
      <w:pPr>
        <w:pStyle w:val="BookText"/>
      </w:pPr>
      <w:r>
        <w:rPr>
          <w:rFonts w:ascii="IRNazanin" w:hAnsi="IRNazanin" w:eastAsia="IRNazanin" w:cs="IRNazanin"/>
          <w:lang w:bidi="fa-IR"/>
          <w:color w:val="111111"/>
          <w:sz w:val="28"/>
          <w:szCs w:val="28"/>
          <w:rtl/>
        </w:rPr>
        <w:t xml:space="preserve">له:«اسمع»ثلاثا قبله.</w:t>
      </w:r>
    </w:p>
    <w:p>
      <w:pPr>
        <w:pStyle w:val="BookText"/>
      </w:pPr>
      <w:r>
        <w:rPr>
          <w:rFonts w:ascii="IRNazanin" w:hAnsi="IRNazanin" w:eastAsia="IRNazanin" w:cs="IRNazanin"/>
          <w:lang w:bidi="fa-IR"/>
          <w:color w:val="111111"/>
          <w:sz w:val="28"/>
          <w:szCs w:val="28"/>
          <w:rtl/>
        </w:rPr>
        <w:t xml:space="preserve">(و الدعاء له</w:t>
      </w:r>
      <w:r>
        <w:rPr>
          <w:rStyle w:val="FootnoteReference"/>
        </w:rPr>
        <w:footnoteReference w:id="1901"/>
      </w:r>
      <w:r>
        <w:rPr>
          <w:rFonts w:ascii="Amiri" w:hAnsi="Amiri" w:eastAsia="Amiri" w:cs="Amiri"/>
          <w:lang w:bidi="ar-SA"/>
          <w:color w:val="111111"/>
          <w:sz w:val="28"/>
          <w:szCs w:val="28"/>
          <w:rtl/>
        </w:rPr>
        <w:t xml:space="preserve">) بقوله:«بسم اللّه و باللّه و علی ملّة رسول اللّه صلّی اللّه علیه و آله،اللّهمّ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عبدک نزل بک،و أنت خیر منزول به،اللّهمّ افسح له</w:t>
      </w:r>
      <w:r>
        <w:rPr>
          <w:rStyle w:val="FootnoteReference"/>
        </w:rPr>
        <w:footnoteReference w:id="1902"/>
      </w:r>
      <w:r>
        <w:rPr>
          <w:rFonts w:ascii="Amiri" w:hAnsi="Amiri" w:eastAsia="Amiri" w:cs="Amiri"/>
          <w:lang w:bidi="ar-SA"/>
          <w:color w:val="111111"/>
          <w:sz w:val="28"/>
          <w:szCs w:val="28"/>
          <w:rtl/>
        </w:rPr>
        <w:t xml:space="preserve">فی قبره،و ألحقه بنبیّه،اللّهمّ إنّا لا نعلم منه إلاّ خیرا</w:t>
      </w:r>
      <w:r>
        <w:rPr>
          <w:rStyle w:val="FootnoteReference"/>
        </w:rPr>
        <w:footnoteReference w:id="1903"/>
      </w:r>
      <w:r>
        <w:rPr>
          <w:rFonts w:ascii="IRNazanin" w:hAnsi="IRNazanin" w:eastAsia="IRNazanin" w:cs="IRNazanin"/>
          <w:lang w:bidi="fa-IR"/>
          <w:color w:val="111111"/>
          <w:sz w:val="28"/>
          <w:szCs w:val="28"/>
          <w:rtl/>
        </w:rPr>
        <w:t xml:space="preserve">و أنت أعلم به منّا</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الخروج من</w:t>
      </w:r>
      <w:r>
        <w:rPr>
          <w:rStyle w:val="FootnoteReference"/>
        </w:rPr>
        <w:footnoteReference w:id="1905"/>
      </w:r>
      <w:r>
        <w:rPr>
          <w:rFonts w:ascii="IRNazanin" w:hAnsi="IRNazanin" w:eastAsia="IRNazanin" w:cs="IRNazanin"/>
          <w:lang w:bidi="fa-IR"/>
          <w:color w:val="111111"/>
          <w:sz w:val="28"/>
          <w:szCs w:val="28"/>
          <w:rtl/>
        </w:rPr>
        <w:t xml:space="preserve">قبل الرجلین) ،لأنّه باب القبر،و فیه احترام للمیّت.</w:t>
      </w:r>
    </w:p>
    <w:p>
      <w:pPr>
        <w:pStyle w:val="BookText"/>
      </w:pPr>
      <w:r>
        <w:rPr>
          <w:rFonts w:ascii="Amiri" w:hAnsi="Amiri" w:eastAsia="Amiri" w:cs="Amiri"/>
          <w:lang w:bidi="ar-SA"/>
          <w:color w:val="111111"/>
          <w:sz w:val="28"/>
          <w:szCs w:val="28"/>
          <w:rtl/>
        </w:rPr>
        <w:t xml:space="preserve">(و الإهالة</w:t>
      </w:r>
      <w:r>
        <w:rPr>
          <w:rStyle w:val="FootnoteReference"/>
        </w:rPr>
        <w:footnoteReference w:id="1906"/>
      </w:r>
      <w:r>
        <w:rPr>
          <w:rFonts w:ascii="IRNazanin" w:hAnsi="IRNazanin" w:eastAsia="IRNazanin" w:cs="IRNazanin"/>
          <w:lang w:bidi="fa-IR"/>
          <w:color w:val="111111"/>
          <w:sz w:val="28"/>
          <w:szCs w:val="28"/>
          <w:rtl/>
        </w:rPr>
        <w:t xml:space="preserve">) للتراب من الحاضرین غیر الرحم (بظهور</w:t>
      </w:r>
      <w:r>
        <w:rPr>
          <w:rStyle w:val="FootnoteReference"/>
        </w:rPr>
        <w:footnoteReference w:id="1907"/>
      </w:r>
      <w:r>
        <w:rPr>
          <w:rFonts w:ascii="IRNazanin" w:hAnsi="IRNazanin" w:eastAsia="IRNazanin" w:cs="IRNazanin"/>
          <w:lang w:bidi="fa-IR"/>
          <w:color w:val="111111"/>
          <w:sz w:val="28"/>
          <w:szCs w:val="28"/>
          <w:rtl/>
        </w:rPr>
        <w:t xml:space="preserve">الأکفّ مسترجعین</w:t>
      </w:r>
      <w:r>
        <w:rPr>
          <w:rStyle w:val="FootnoteReference"/>
        </w:rPr>
        <w:footnoteReference w:id="1908"/>
      </w:r>
      <w:r>
        <w:rPr>
          <w:rFonts w:ascii="Amiri" w:hAnsi="Amiri" w:eastAsia="Amiri" w:cs="Amiri"/>
          <w:lang w:bidi="ar-SA"/>
          <w:color w:val="111111"/>
          <w:sz w:val="28"/>
          <w:szCs w:val="28"/>
          <w:rtl/>
        </w:rPr>
        <w:t xml:space="preserve">) أی قائلین: إِنّٰا لِلّٰهِ وَ إِنّٰا إِلَیْهِ رٰاجِعُونَ حالة الإهالة،یقال:</w:t>
      </w:r>
    </w:p>
    <w:p>
      <w:pPr>
        <w:pStyle w:val="BookText"/>
      </w:pPr>
      <w:r>
        <w:rPr>
          <w:rFonts w:ascii="IRNazanin" w:hAnsi="IRNazanin" w:eastAsia="IRNazanin" w:cs="IRNazanin"/>
          <w:lang w:bidi="fa-IR"/>
          <w:color w:val="111111"/>
          <w:sz w:val="28"/>
          <w:szCs w:val="28"/>
          <w:rtl/>
        </w:rPr>
        <w:t xml:space="preserve">«رجع و استرجع»إذا قال ذلک</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رفع</w:t>
      </w:r>
      <w:r>
        <w:rPr>
          <w:rStyle w:val="FootnoteReference"/>
        </w:rPr>
        <w:footnoteReference w:id="1910"/>
      </w:r>
      <w:r>
        <w:rPr>
          <w:rFonts w:ascii="IRNazanin" w:hAnsi="IRNazanin" w:eastAsia="IRNazanin" w:cs="IRNazanin"/>
          <w:lang w:bidi="fa-IR"/>
          <w:color w:val="111111"/>
          <w:sz w:val="28"/>
          <w:szCs w:val="28"/>
          <w:rtl/>
        </w:rPr>
        <w:t xml:space="preserve">القبر) عن وجه الأرض مقدار (أربع أصابع) مفرّجات إلی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شبر</w:t>
      </w:r>
      <w:r>
        <w:rPr>
          <w:rStyle w:val="FootnoteReference"/>
        </w:rPr>
        <w:footnoteReference w:id="1911"/>
      </w:r>
      <w:r>
        <w:rPr>
          <w:rFonts w:ascii="IRNazanin" w:hAnsi="IRNazanin" w:eastAsia="IRNazanin" w:cs="IRNazanin"/>
          <w:lang w:bidi="fa-IR"/>
          <w:color w:val="111111"/>
          <w:sz w:val="28"/>
          <w:szCs w:val="28"/>
          <w:rtl/>
        </w:rPr>
        <w:t xml:space="preserve">لا أزید لیعرف</w:t>
      </w:r>
      <w:r>
        <w:rPr>
          <w:rStyle w:val="FootnoteReference"/>
        </w:rPr>
        <w:footnoteReference w:id="1912"/>
      </w:r>
      <w:r>
        <w:rPr>
          <w:rFonts w:ascii="IRNazanin" w:hAnsi="IRNazanin" w:eastAsia="IRNazanin" w:cs="IRNazanin"/>
          <w:lang w:bidi="fa-IR"/>
          <w:color w:val="111111"/>
          <w:sz w:val="28"/>
          <w:szCs w:val="28"/>
          <w:rtl/>
        </w:rPr>
        <w:t xml:space="preserve">فیزار و یحترم.</w:t>
      </w:r>
    </w:p>
    <w:p>
      <w:pPr>
        <w:pStyle w:val="BookText"/>
      </w:pPr>
      <w:r>
        <w:rPr>
          <w:rFonts w:ascii="IRNazanin" w:hAnsi="IRNazanin" w:eastAsia="IRNazanin" w:cs="IRNazanin"/>
          <w:lang w:bidi="fa-IR"/>
          <w:color w:val="111111"/>
          <w:sz w:val="28"/>
          <w:szCs w:val="28"/>
          <w:rtl/>
        </w:rPr>
        <w:t xml:space="preserve">و لو اختلفت سطوح</w:t>
      </w:r>
      <w:r>
        <w:rPr>
          <w:rStyle w:val="FootnoteReference"/>
        </w:rPr>
        <w:footnoteReference w:id="1913"/>
      </w:r>
      <w:r>
        <w:rPr>
          <w:rFonts w:ascii="IRNazanin" w:hAnsi="IRNazanin" w:eastAsia="IRNazanin" w:cs="IRNazanin"/>
          <w:lang w:bidi="fa-IR"/>
          <w:color w:val="111111"/>
          <w:sz w:val="28"/>
          <w:szCs w:val="28"/>
          <w:rtl/>
        </w:rPr>
        <w:t xml:space="preserve">الأرض اغتفر رفعه</w:t>
      </w:r>
      <w:r>
        <w:rPr>
          <w:rStyle w:val="FootnoteReference"/>
        </w:rPr>
        <w:footnoteReference w:id="1914"/>
      </w:r>
      <w:r>
        <w:rPr>
          <w:rFonts w:ascii="Amiri" w:hAnsi="Amiri" w:eastAsia="Amiri" w:cs="Amiri"/>
          <w:lang w:bidi="ar-SA"/>
          <w:color w:val="111111"/>
          <w:sz w:val="28"/>
          <w:szCs w:val="28"/>
          <w:rtl/>
        </w:rPr>
        <w:t xml:space="preserve">عن أعلاها و تأدّت السنّة بأدناها</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تسطیحه</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و لا یخفی أنّ حقّ العبارة أن یقول:«بأن لا یجعل...إلخ»،و لکنّ النسخ الموجودة بأیدینا کلّها هی کذلک!</w:t>
      </w:r>
    </w:p>
    <w:p>
      <w:pPr>
        <w:pStyle w:val="BookText"/>
      </w:pPr>
      <w:r>
        <w:rPr>
          <w:rFonts w:ascii="IRNazanin" w:hAnsi="IRNazanin" w:eastAsia="IRNazanin" w:cs="IRNazanin"/>
          <w:lang w:bidi="fa-IR"/>
          <w:color w:val="111111"/>
          <w:sz w:val="28"/>
          <w:szCs w:val="28"/>
          <w:rtl/>
        </w:rPr>
        <w:t xml:space="preserve">) لا یجعل له فی ظهره سنم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،لأنّه من شعار الناصبیّة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بدعهم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المحدثة...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اعترافهم بأنّه خلاف السنّة مراغمة</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یعنی أنّ أهل البدعة جوّزوا تسنیم القبر عداوة لأهل الحقّ،و هم الإمامیّة.</w:t>
      </w:r>
    </w:p>
    <w:p>
      <w:pPr>
        <w:pStyle w:val="BookText"/>
      </w:pPr>
      <w:r>
        <w:rPr>
          <w:rFonts w:ascii="Amiri" w:hAnsi="Amiri" w:eastAsia="Amiri" w:cs="Amiri"/>
          <w:lang w:bidi="ar-SA"/>
          <w:color w:val="111111"/>
          <w:sz w:val="28"/>
          <w:szCs w:val="28"/>
          <w:rtl/>
        </w:rPr>
        <w:t xml:space="preserve">للفرقة المحقّة.</w:t>
      </w:r>
    </w:p>
    <w:p>
      <w:pPr>
        <w:pStyle w:val="BookText"/>
      </w:pPr>
      <w:r>
        <w:rPr>
          <w:rFonts w:ascii="Amiri" w:hAnsi="Amiri" w:eastAsia="Amiri" w:cs="Amiri"/>
          <w:lang w:bidi="ar-SA"/>
          <w:color w:val="111111"/>
          <w:sz w:val="28"/>
          <w:szCs w:val="28"/>
          <w:rtl/>
        </w:rPr>
        <w:t xml:space="preserve">(و صبّ الماء</w:t>
      </w:r>
      <w:r>
        <w:rPr>
          <w:rStyle w:val="FootnoteReference"/>
        </w:rPr>
        <w:footnoteReference w:id="1918"/>
      </w:r>
      <w:r>
        <w:rPr>
          <w:rFonts w:ascii="IRNazanin" w:hAnsi="IRNazanin" w:eastAsia="IRNazanin" w:cs="IRNazanin"/>
          <w:lang w:bidi="fa-IR"/>
          <w:color w:val="111111"/>
          <w:sz w:val="28"/>
          <w:szCs w:val="28"/>
          <w:rtl/>
        </w:rPr>
        <w:t xml:space="preserve">علیه من قبل</w:t>
      </w:r>
      <w:r>
        <w:rPr>
          <w:rStyle w:val="FootnoteReference"/>
        </w:rPr>
        <w:footnoteReference w:id="1919"/>
      </w:r>
    </w:p>
    <w:p>
      <w:pPr>
        <w:pStyle w:val="BookText"/>
      </w:pPr>
      <w:r>
        <w:rPr>
          <w:rFonts w:ascii="IRNazanin" w:hAnsi="IRNazanin" w:eastAsia="IRNazanin" w:cs="IRNazanin"/>
          <w:lang w:bidi="fa-IR"/>
          <w:color w:val="111111"/>
          <w:sz w:val="28"/>
          <w:szCs w:val="28"/>
          <w:rtl/>
        </w:rPr>
        <w:t xml:space="preserve">و الضمیران فی قولیه«رأسه»و«رجلیه»یرجعان إلی المیّت.</w:t>
      </w:r>
    </w:p>
    <w:p>
      <w:pPr>
        <w:pStyle w:val="BookText"/>
      </w:pPr>
      <w:r>
        <w:rPr>
          <w:rFonts w:ascii="IRNazanin" w:hAnsi="IRNazanin" w:eastAsia="IRNazanin" w:cs="IRNazanin"/>
          <w:lang w:bidi="fa-IR"/>
          <w:color w:val="111111"/>
          <w:sz w:val="28"/>
          <w:szCs w:val="28"/>
          <w:rtl/>
        </w:rPr>
        <w:t xml:space="preserve">رأسه) إلی رجلیه (دورا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إلی أن ینتهی إلیه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یصبّ (الفاضل علی وسطه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لیکن</w:t>
      </w:r>
      <w:r>
        <w:rPr>
          <w:rStyle w:val="FootnoteReference"/>
        </w:rPr>
        <w:footnoteReference w:id="1920"/>
      </w:r>
      <w:r>
        <w:rPr>
          <w:rFonts w:ascii="IRNazanin" w:hAnsi="IRNazanin" w:eastAsia="IRNazanin" w:cs="IRNazanin"/>
          <w:lang w:bidi="fa-IR"/>
          <w:color w:val="111111"/>
          <w:sz w:val="28"/>
          <w:szCs w:val="28"/>
          <w:rtl/>
        </w:rPr>
        <w:t xml:space="preserve">الصابّ مستقبلا.</w:t>
      </w:r>
    </w:p>
    <w:p>
      <w:pPr>
        <w:pStyle w:val="BookText"/>
      </w:pPr>
      <w:r>
        <w:rPr>
          <w:rFonts w:ascii="IRNazanin" w:hAnsi="IRNazanin" w:eastAsia="IRNazanin" w:cs="IRNazanin"/>
          <w:lang w:bidi="fa-IR"/>
          <w:color w:val="111111"/>
          <w:sz w:val="28"/>
          <w:szCs w:val="28"/>
          <w:rtl/>
        </w:rPr>
        <w:t xml:space="preserve">(و وضع</w:t>
      </w:r>
      <w:r>
        <w:rPr>
          <w:rStyle w:val="FootnoteReference"/>
        </w:rPr>
        <w:footnoteReference w:id="1921"/>
      </w:r>
      <w:r>
        <w:rPr>
          <w:rFonts w:ascii="IRNazanin" w:hAnsi="IRNazanin" w:eastAsia="IRNazanin" w:cs="IRNazanin"/>
          <w:lang w:bidi="fa-IR"/>
          <w:color w:val="111111"/>
          <w:sz w:val="28"/>
          <w:szCs w:val="28"/>
          <w:rtl/>
        </w:rPr>
        <w:t xml:space="preserve">الید علیه) بعد نضحه بالماء مؤثّرة</w:t>
      </w:r>
      <w:r>
        <w:rPr>
          <w:rStyle w:val="FootnoteReference"/>
        </w:rPr>
        <w:footnoteReference w:id="1922"/>
      </w:r>
      <w:r>
        <w:rPr>
          <w:rFonts w:ascii="IRNazanin" w:hAnsi="IRNazanin" w:eastAsia="IRNazanin" w:cs="IRNazanin"/>
          <w:lang w:bidi="fa-IR"/>
          <w:color w:val="111111"/>
          <w:sz w:val="28"/>
          <w:szCs w:val="28"/>
          <w:rtl/>
        </w:rPr>
        <w:t xml:space="preserve">فی التراب مفرّجة</w:t>
      </w:r>
      <w:r>
        <w:rPr>
          <w:rStyle w:val="FootnoteReference"/>
        </w:rPr>
        <w:footnoteReference w:id="1923"/>
      </w:r>
      <w:r>
        <w:rPr>
          <w:rFonts w:ascii="IRNazanin" w:hAnsi="IRNazanin" w:eastAsia="IRNazanin" w:cs="IRNazanin"/>
          <w:lang w:bidi="fa-IR"/>
          <w:color w:val="111111"/>
          <w:sz w:val="28"/>
          <w:szCs w:val="28"/>
          <w:rtl/>
        </w:rPr>
        <w:t xml:space="preserve">الأصابع.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 الأخبار أنّ الحکم</w:t>
      </w:r>
      <w:r>
        <w:rPr>
          <w:rStyle w:val="FootnoteReference"/>
        </w:rPr>
        <w:footnoteReference w:id="1924"/>
      </w:r>
      <w:r>
        <w:rPr>
          <w:rFonts w:ascii="IRNazanin" w:hAnsi="IRNazanin" w:eastAsia="IRNazanin" w:cs="IRNazanin"/>
          <w:lang w:bidi="fa-IR"/>
          <w:color w:val="111111"/>
          <w:sz w:val="28"/>
          <w:szCs w:val="28"/>
          <w:rtl/>
        </w:rPr>
        <w:t xml:space="preserve">مختصّ بهذه الحالة،فلا یستحبّ تأثیرها</w:t>
      </w:r>
      <w:r>
        <w:rPr>
          <w:rStyle w:val="FootnoteReference"/>
        </w:rPr>
        <w:footnoteReference w:id="1925"/>
      </w:r>
      <w:r>
        <w:rPr>
          <w:rFonts w:ascii="IRNazanin" w:hAnsi="IRNazanin" w:eastAsia="IRNazanin" w:cs="IRNazanin"/>
          <w:lang w:bidi="fa-IR"/>
          <w:color w:val="111111"/>
          <w:sz w:val="28"/>
          <w:szCs w:val="28"/>
          <w:rtl/>
        </w:rPr>
        <w:t xml:space="preserve">بعده،روی زرارة</w:t>
      </w:r>
      <w:r>
        <w:rPr>
          <w:rStyle w:val="FootnoteReference"/>
        </w:rPr>
        <w:footnoteReference w:id="1926"/>
      </w:r>
      <w:r>
        <w:rPr>
          <w:rFonts w:ascii="IRNazanin" w:hAnsi="IRNazanin" w:eastAsia="IRNazanin" w:cs="IRNazanin"/>
          <w:lang w:bidi="fa-IR"/>
          <w:color w:val="111111"/>
          <w:sz w:val="28"/>
          <w:szCs w:val="28"/>
          <w:rtl/>
        </w:rPr>
        <w:t xml:space="preserve">عن أبی جعفر علیه السّلام قال:«إذا حثی</w:t>
      </w:r>
      <w:r>
        <w:rPr>
          <w:rStyle w:val="FootnoteReference"/>
        </w:rPr>
        <w:footnoteReference w:id="1927"/>
      </w:r>
      <w:r>
        <w:rPr>
          <w:rFonts w:ascii="IRNazanin" w:hAnsi="IRNazanin" w:eastAsia="IRNazanin" w:cs="IRNazanin"/>
          <w:lang w:bidi="fa-IR"/>
          <w:color w:val="111111"/>
          <w:sz w:val="28"/>
          <w:szCs w:val="28"/>
          <w:rtl/>
        </w:rPr>
        <w:t xml:space="preserve">علیه التراب و سوّی قبره فضع کفّک علی قبره عند رأسه،و فرّج أصابعک، و اغمز</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یعنی یستحبّ غمز الکفّ عند وضعها علی القبر.</w:t>
      </w:r>
    </w:p>
    <w:p>
      <w:pPr>
        <w:pStyle w:val="BookText"/>
      </w:pPr>
      <w:r>
        <w:rPr>
          <w:rFonts w:ascii="IRNazanin" w:hAnsi="IRNazanin" w:eastAsia="IRNazanin" w:cs="IRNazanin"/>
          <w:lang w:bidi="fa-IR"/>
          <w:color w:val="111111"/>
          <w:sz w:val="28"/>
          <w:szCs w:val="28"/>
          <w:rtl/>
        </w:rPr>
        <w:t xml:space="preserve">کفّک علیه بعد ما ینضح بالماء».</w:t>
      </w:r>
    </w:p>
    <w:p>
      <w:pPr>
        <w:pStyle w:val="BookText"/>
      </w:pPr>
      <w:r>
        <w:rPr>
          <w:rFonts w:ascii="IRNazanin" w:hAnsi="IRNazanin" w:eastAsia="IRNazanin" w:cs="IRNazanin"/>
          <w:lang w:bidi="fa-IR"/>
          <w:color w:val="111111"/>
          <w:sz w:val="28"/>
          <w:szCs w:val="28"/>
          <w:rtl/>
        </w:rPr>
        <w:t xml:space="preserve">و الأصل</w:t>
      </w:r>
      <w:r>
        <w:rPr>
          <w:rStyle w:val="FootnoteReference"/>
        </w:rPr>
        <w:footnoteReference w:id="1929"/>
      </w:r>
      <w:r>
        <w:rPr>
          <w:rFonts w:ascii="IRNazanin" w:hAnsi="IRNazanin" w:eastAsia="IRNazanin" w:cs="IRNazanin"/>
          <w:lang w:bidi="fa-IR"/>
          <w:color w:val="111111"/>
          <w:sz w:val="28"/>
          <w:szCs w:val="28"/>
          <w:rtl/>
        </w:rPr>
        <w:t xml:space="preserve">عدم الاستحباب فی غیره</w:t>
      </w:r>
      <w:r>
        <w:rPr>
          <w:rStyle w:val="FootnoteReference"/>
        </w:rPr>
        <w:footnoteReference w:id="1930"/>
      </w:r>
      <w:r>
        <w:rPr>
          <w:rFonts w:ascii="IRNazanin" w:hAnsi="IRNazanin" w:eastAsia="IRNazanin" w:cs="IRNazanin"/>
          <w:lang w:bidi="fa-IR"/>
          <w:color w:val="111111"/>
          <w:sz w:val="28"/>
          <w:szCs w:val="28"/>
          <w:rtl/>
        </w:rPr>
        <w:t xml:space="preserve">،و أمّا تأثیر الید فی غیر التراب</w:t>
      </w:r>
      <w:r>
        <w:rPr>
          <w:rStyle w:val="FootnoteReference"/>
        </w:rPr>
        <w:footnoteReference w:id="1931"/>
      </w:r>
      <w:r>
        <w:rPr>
          <w:rFonts w:ascii="IRNazanin" w:hAnsi="IRNazanin" w:eastAsia="IRNazanin" w:cs="IRNazanin"/>
          <w:lang w:bidi="fa-IR"/>
          <w:color w:val="111111"/>
          <w:sz w:val="28"/>
          <w:szCs w:val="28"/>
          <w:rtl/>
        </w:rPr>
        <w:t xml:space="preserve">فلیس بسنّة مطلقا</w:t>
      </w:r>
      <w:r>
        <w:rPr>
          <w:rStyle w:val="FootnoteReference"/>
        </w:rPr>
        <w:footnoteReference w:id="1932"/>
      </w:r>
      <w:r>
        <w:rPr>
          <w:rFonts w:ascii="IRNazanin" w:hAnsi="IRNazanin" w:eastAsia="IRNazanin" w:cs="IRNazanin"/>
          <w:lang w:bidi="fa-IR"/>
          <w:color w:val="111111"/>
          <w:sz w:val="28"/>
          <w:szCs w:val="28"/>
          <w:rtl/>
        </w:rPr>
        <w:t xml:space="preserve">،بل اعتقاده</w:t>
      </w:r>
      <w:r>
        <w:rPr>
          <w:rStyle w:val="FootnoteReference"/>
        </w:rPr>
        <w:footnoteReference w:id="1933"/>
      </w:r>
    </w:p>
    <w:p>
      <w:pPr>
        <w:pStyle w:val="BookText"/>
      </w:pPr>
      <w:r>
        <w:rPr>
          <w:rFonts w:ascii="Amiri" w:hAnsi="Amiri" w:eastAsia="Amiri" w:cs="Amiri"/>
          <w:lang w:bidi="ar-SA"/>
          <w:color w:val="111111"/>
          <w:sz w:val="28"/>
          <w:szCs w:val="28"/>
          <w:rtl/>
        </w:rPr>
        <w:t xml:space="preserve">و قوله«سنّة»بالنصب،مفعول به لقوله«اعتقاده»،و قوله«بدعة»خبر لقوله «اعتقاده».</w:t>
      </w:r>
    </w:p>
    <w:p>
      <w:pPr>
        <w:pStyle w:val="BookText"/>
      </w:pPr>
      <w:r>
        <w:rPr>
          <w:rFonts w:ascii="Amiri" w:hAnsi="Amiri" w:eastAsia="Amiri" w:cs="Amiri"/>
          <w:lang w:bidi="ar-SA"/>
          <w:color w:val="111111"/>
          <w:sz w:val="28"/>
          <w:szCs w:val="28"/>
          <w:rtl/>
        </w:rPr>
        <w:t xml:space="preserve">سنّة بدعة.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(مترحّما</w:t>
      </w:r>
      <w:r>
        <w:rPr>
          <w:rStyle w:val="FootnoteReference"/>
        </w:rPr>
        <w:footnoteReference w:id="1934"/>
      </w:r>
      <w:r>
        <w:rPr>
          <w:rFonts w:ascii="IRNazanin" w:hAnsi="IRNazanin" w:eastAsia="IRNazanin" w:cs="IRNazanin"/>
          <w:lang w:bidi="fa-IR"/>
          <w:color w:val="111111"/>
          <w:sz w:val="28"/>
          <w:szCs w:val="28"/>
          <w:rtl/>
        </w:rPr>
        <w:t xml:space="preserve">) علیه بما شاء من الألفاظ.</w:t>
      </w:r>
    </w:p>
    <w:p>
      <w:pPr>
        <w:pStyle w:val="BookText"/>
      </w:pPr>
      <w:r>
        <w:rPr>
          <w:rFonts w:ascii="IRNazanin" w:hAnsi="IRNazanin" w:eastAsia="IRNazanin" w:cs="IRNazanin"/>
          <w:lang w:bidi="fa-IR"/>
          <w:color w:val="111111"/>
          <w:sz w:val="28"/>
          <w:szCs w:val="28"/>
          <w:rtl/>
        </w:rPr>
        <w:t xml:space="preserve">و أفضله</w:t>
      </w:r>
      <w:r>
        <w:rPr>
          <w:rStyle w:val="FootnoteReference"/>
        </w:rPr>
        <w:footnoteReference w:id="1935"/>
      </w:r>
      <w:r>
        <w:rPr>
          <w:rFonts w:ascii="IRNazanin" w:hAnsi="IRNazanin" w:eastAsia="IRNazanin" w:cs="IRNazanin"/>
          <w:lang w:bidi="fa-IR"/>
          <w:color w:val="111111"/>
          <w:sz w:val="28"/>
          <w:szCs w:val="28"/>
          <w:rtl/>
        </w:rPr>
        <w:t xml:space="preserve">«اللّهمّ جافّ الأرض عن جنبیه و أصعد إلیک روحه و لقّه منک رضوانا و أسکن قبره من رحمتک ما تغنیه عن رحمة من سواک».</w:t>
      </w:r>
    </w:p>
    <w:p>
      <w:pPr>
        <w:pStyle w:val="BookText"/>
      </w:pPr>
      <w:r>
        <w:rPr>
          <w:rFonts w:ascii="IRNazanin" w:hAnsi="IRNazanin" w:eastAsia="IRNazanin" w:cs="IRNazanin"/>
          <w:lang w:bidi="fa-IR"/>
          <w:color w:val="111111"/>
          <w:sz w:val="28"/>
          <w:szCs w:val="28"/>
          <w:rtl/>
        </w:rPr>
        <w:t xml:space="preserve">و کذا یقوله</w:t>
      </w:r>
      <w:r>
        <w:rPr>
          <w:rStyle w:val="FootnoteReference"/>
        </w:rPr>
        <w:footnoteReference w:id="1936"/>
      </w:r>
      <w:r>
        <w:rPr>
          <w:rFonts w:ascii="IRNazanin" w:hAnsi="IRNazanin" w:eastAsia="IRNazanin" w:cs="IRNazanin"/>
          <w:lang w:bidi="fa-IR"/>
          <w:color w:val="111111"/>
          <w:sz w:val="28"/>
          <w:szCs w:val="28"/>
          <w:rtl/>
        </w:rPr>
        <w:t xml:space="preserve">کلّما زاره مستقبلا</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تلقین</w:t>
      </w:r>
      <w:r>
        <w:rPr>
          <w:rStyle w:val="FootnoteReference"/>
        </w:rPr>
        <w:footnoteReference w:id="1938"/>
      </w:r>
      <w:r>
        <w:rPr>
          <w:rFonts w:ascii="IRNazanin" w:hAnsi="IRNazanin" w:eastAsia="IRNazanin" w:cs="IRNazanin"/>
          <w:lang w:bidi="fa-IR"/>
          <w:color w:val="111111"/>
          <w:sz w:val="28"/>
          <w:szCs w:val="28"/>
          <w:rtl/>
        </w:rPr>
        <w:t xml:space="preserve">الولیّ) أو من یأمره</w:t>
      </w:r>
      <w:r>
        <w:rPr>
          <w:rStyle w:val="FootnoteReference"/>
        </w:rPr>
        <w:footnoteReference w:id="1939"/>
      </w:r>
      <w:r>
        <w:rPr>
          <w:rFonts w:ascii="IRNazanin" w:hAnsi="IRNazanin" w:eastAsia="IRNazanin" w:cs="IRNazanin"/>
          <w:lang w:bidi="fa-IR"/>
          <w:color w:val="111111"/>
          <w:sz w:val="28"/>
          <w:szCs w:val="28"/>
          <w:rtl/>
        </w:rPr>
        <w:t xml:space="preserve">(بعد الانصراف</w:t>
      </w:r>
      <w:r>
        <w:rPr>
          <w:rStyle w:val="FootnoteReference"/>
        </w:rPr>
        <w:footnoteReference w:id="1940"/>
      </w:r>
      <w:r>
        <w:rPr>
          <w:rFonts w:ascii="Amiri" w:hAnsi="Amiri" w:eastAsia="Amiri" w:cs="Amiri"/>
          <w:lang w:bidi="ar-SA"/>
          <w:color w:val="111111"/>
          <w:sz w:val="28"/>
          <w:szCs w:val="28"/>
          <w:rtl/>
        </w:rPr>
        <w:t xml:space="preserve">) بصوت عال إلاّ مع التقیّة.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5" w:name="pg19794_203178"/>
    <w:bookmarkEnd w:id="125"/>
    <w:p>
      <w:pPr>
        <w:pStyle w:val="BookText"/>
      </w:pPr>
      <w:r>
        <w:rPr>
          <w:rFonts w:ascii="IRNazanin" w:hAnsi="IRNazanin" w:eastAsia="IRNazanin" w:cs="IRNazanin"/>
          <w:lang w:bidi="fa-IR"/>
          <w:color w:val="111111"/>
          <w:sz w:val="28"/>
          <w:szCs w:val="28"/>
          <w:rtl/>
        </w:rPr>
        <w:t xml:space="preserve">(و یتخیّر) الملقّن (فی الاستقبال و الاستدبار) ،لعدم ورود معیّن</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6"/>
      </w:pPr>
      <w:bookmarkStart w:id="308" w:name="_Toc168"/>
      <w:r>
        <w:t>(القول فی التعزیة)</w:t>
      </w:r>
      <w:bookmarkEnd w:id="308"/>
    </w:p>
    <w:p>
      <w:pPr>
        <w:pStyle w:val="BookText"/>
      </w:pPr>
      <w:r>
        <w:rPr>
          <w:rFonts w:ascii="IRNazanin" w:hAnsi="IRNazanin" w:eastAsia="IRNazanin" w:cs="IRNazanin"/>
          <w:lang w:bidi="fa-IR"/>
          <w:color w:val="111111"/>
          <w:sz w:val="28"/>
          <w:szCs w:val="28"/>
          <w:rtl/>
        </w:rPr>
        <w:t xml:space="preserve">(و یستحبّ التعزیة</w:t>
      </w:r>
      <w:r>
        <w:rPr>
          <w:rStyle w:val="FootnoteReference"/>
        </w:rPr>
        <w:footnoteReference w:id="1942"/>
      </w:r>
      <w:r>
        <w:rPr>
          <w:rFonts w:ascii="IRNazanin" w:hAnsi="IRNazanin" w:eastAsia="IRNazanin" w:cs="IRNazanin"/>
          <w:lang w:bidi="fa-IR"/>
          <w:color w:val="111111"/>
          <w:sz w:val="28"/>
          <w:szCs w:val="28"/>
          <w:rtl/>
        </w:rPr>
        <w:t xml:space="preserve">) لأهل المصیبة</w:t>
      </w:r>
      <w:r>
        <w:rPr>
          <w:rStyle w:val="FootnoteReference"/>
        </w:rPr>
        <w:footnoteReference w:id="1943"/>
      </w:r>
      <w:r>
        <w:rPr>
          <w:rFonts w:ascii="IRNazanin" w:hAnsi="IRNazanin" w:eastAsia="IRNazanin" w:cs="IRNazanin"/>
          <w:lang w:bidi="fa-IR"/>
          <w:color w:val="111111"/>
          <w:sz w:val="28"/>
          <w:szCs w:val="28"/>
          <w:rtl/>
        </w:rPr>
        <w:t xml:space="preserve">،و هی تفعلة من العزاء،و هو الصبر،و منه«أحسن اللّه عزاءک»أی صبرک و سلوک</w:t>
      </w:r>
      <w:r>
        <w:rPr>
          <w:rStyle w:val="FootnoteReference"/>
        </w:rPr>
        <w:footnoteReference w:id="1944"/>
      </w:r>
      <w:r>
        <w:rPr>
          <w:rFonts w:ascii="Amiri" w:hAnsi="Amiri" w:eastAsia="Amiri" w:cs="Amiri"/>
          <w:lang w:bidi="ar-SA"/>
          <w:color w:val="111111"/>
          <w:sz w:val="28"/>
          <w:szCs w:val="28"/>
          <w:rtl/>
        </w:rPr>
        <w:t xml:space="preserve">،یمدّ</w:t>
      </w:r>
      <w:r>
        <w:rPr>
          <w:rStyle w:val="FootnoteReference"/>
        </w:rPr>
        <w:footnoteReference w:id="1945"/>
      </w:r>
      <w:r>
        <w:rPr>
          <w:rFonts w:ascii="Amiri" w:hAnsi="Amiri" w:eastAsia="Amiri" w:cs="Amiri"/>
          <w:lang w:bidi="ar-SA"/>
          <w:color w:val="111111"/>
          <w:sz w:val="28"/>
          <w:szCs w:val="28"/>
          <w:rtl/>
        </w:rPr>
        <w:t xml:space="preserve">و یقصّر.</w:t>
      </w:r>
    </w:p>
    <w:p>
      <w:pPr>
        <w:pStyle w:val="BookText"/>
      </w:pPr>
      <w:r>
        <w:rPr>
          <w:rFonts w:ascii="IRNazanin" w:hAnsi="IRNazanin" w:eastAsia="IRNazanin" w:cs="IRNazanin"/>
          <w:lang w:bidi="fa-IR"/>
          <w:color w:val="111111"/>
          <w:sz w:val="28"/>
          <w:szCs w:val="28"/>
          <w:rtl/>
        </w:rPr>
        <w:t xml:space="preserve">و المراد بها</w:t>
      </w:r>
      <w:r>
        <w:rPr>
          <w:rStyle w:val="FootnoteReference"/>
        </w:rPr>
        <w:footnoteReference w:id="1946"/>
      </w:r>
      <w:r>
        <w:rPr>
          <w:rFonts w:ascii="IRNazanin" w:hAnsi="IRNazanin" w:eastAsia="IRNazanin" w:cs="IRNazanin"/>
          <w:lang w:bidi="fa-IR"/>
          <w:color w:val="111111"/>
          <w:sz w:val="28"/>
          <w:szCs w:val="28"/>
          <w:rtl/>
        </w:rPr>
        <w:t xml:space="preserve">الحمل علی الصبر و التسلیة عن المصاب بإسناد</w:t>
      </w:r>
      <w:r>
        <w:rPr>
          <w:rStyle w:val="FootnoteReference"/>
        </w:rPr>
        <w:footnoteReference w:id="1947"/>
      </w:r>
      <w:r>
        <w:rPr>
          <w:rFonts w:ascii="IRNazanin" w:hAnsi="IRNazanin" w:eastAsia="IRNazanin" w:cs="IRNazanin"/>
          <w:lang w:bidi="fa-IR"/>
          <w:color w:val="111111"/>
          <w:sz w:val="28"/>
          <w:szCs w:val="28"/>
          <w:rtl/>
        </w:rPr>
        <w:t xml:space="preserve">الأمر إلی حکمة اللّه تعالی و عدله،و تذکیره</w:t>
      </w:r>
      <w:r>
        <w:rPr>
          <w:rStyle w:val="FootnoteReference"/>
        </w:rPr>
        <w:footnoteReference w:id="1948"/>
      </w:r>
      <w:r>
        <w:rPr>
          <w:rFonts w:ascii="IRNazanin" w:hAnsi="IRNazanin" w:eastAsia="IRNazanin" w:cs="IRNazanin"/>
          <w:lang w:bidi="fa-IR"/>
          <w:color w:val="111111"/>
          <w:sz w:val="28"/>
          <w:szCs w:val="28"/>
          <w:rtl/>
        </w:rPr>
        <w:t xml:space="preserve">بما وعد اللّه الصابرین</w:t>
      </w:r>
      <w:r>
        <w:rPr>
          <w:rStyle w:val="FootnoteReference"/>
        </w:rPr>
        <w:footnoteReference w:id="1949"/>
      </w:r>
      <w:r>
        <w:rPr>
          <w:rFonts w:ascii="IRNazanin" w:hAnsi="IRNazanin" w:eastAsia="IRNazanin" w:cs="IRNazanin"/>
          <w:lang w:bidi="fa-IR"/>
          <w:color w:val="111111"/>
          <w:sz w:val="28"/>
          <w:szCs w:val="28"/>
          <w:rtl/>
        </w:rPr>
        <w:t xml:space="preserve">،و ما فعله</w:t>
      </w:r>
      <w:r>
        <w:rPr>
          <w:rStyle w:val="FootnoteReference"/>
        </w:rPr>
        <w:footnoteReference w:id="1950"/>
      </w:r>
      <w:r>
        <w:rPr>
          <w:rFonts w:ascii="IRNazanin" w:hAnsi="IRNazanin" w:eastAsia="IRNazanin" w:cs="IRNazanin"/>
          <w:lang w:bidi="fa-IR"/>
          <w:color w:val="111111"/>
          <w:sz w:val="28"/>
          <w:szCs w:val="28"/>
          <w:rtl/>
        </w:rPr>
        <w:t xml:space="preserve">الأکابر من المصابین،«فمن عزّی مصابا.....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26" w:name="pg19794_203179"/>
    <w:bookmarkEnd w:id="126"/>
    <w:p>
      <w:pPr>
        <w:pStyle w:val="BookText"/>
      </w:pPr>
      <w:r>
        <w:rPr>
          <w:rFonts w:ascii="IRNazanin" w:hAnsi="IRNazanin" w:eastAsia="IRNazanin" w:cs="IRNazanin"/>
          <w:lang w:bidi="fa-IR"/>
          <w:color w:val="111111"/>
          <w:sz w:val="28"/>
          <w:szCs w:val="28"/>
          <w:rtl/>
        </w:rPr>
        <w:t xml:space="preserve">فله مثل أجره»</w:t>
      </w:r>
      <w:r>
        <w:rPr>
          <w:rStyle w:val="FootnoteReference"/>
        </w:rPr>
        <w:footnoteReference w:id="1951"/>
      </w:r>
      <w:r>
        <w:rPr>
          <w:rFonts w:ascii="IRNazanin" w:hAnsi="IRNazanin" w:eastAsia="IRNazanin" w:cs="IRNazanin"/>
          <w:lang w:bidi="fa-IR"/>
          <w:color w:val="111111"/>
          <w:sz w:val="28"/>
          <w:szCs w:val="28"/>
          <w:rtl/>
        </w:rPr>
        <w:t xml:space="preserve">،و«من عزّی ثکلی</w:t>
      </w:r>
      <w:r>
        <w:rPr>
          <w:rStyle w:val="FootnoteReference"/>
        </w:rPr>
        <w:footnoteReference w:id="1952"/>
      </w:r>
      <w:r>
        <w:rPr>
          <w:rFonts w:ascii="IRNazanin" w:hAnsi="IRNazanin" w:eastAsia="IRNazanin" w:cs="IRNazanin"/>
          <w:lang w:bidi="fa-IR"/>
          <w:color w:val="111111"/>
          <w:sz w:val="28"/>
          <w:szCs w:val="28"/>
          <w:rtl/>
        </w:rPr>
        <w:t xml:space="preserve">کسی بردا فی الجنّة»</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w:t>
      </w:r>
      <w:r>
        <w:rPr>
          <w:rStyle w:val="FootnoteReference"/>
        </w:rPr>
        <w:footnoteReference w:id="1954"/>
      </w:r>
      <w:r>
        <w:rPr>
          <w:rFonts w:ascii="Amiri" w:hAnsi="Amiri" w:eastAsia="Amiri" w:cs="Amiri"/>
          <w:lang w:bidi="ar-SA"/>
          <w:color w:val="111111"/>
          <w:sz w:val="28"/>
          <w:szCs w:val="28"/>
          <w:rtl/>
        </w:rPr>
        <w:t xml:space="preserve">مشروعة (قبل الدفن) إجماعا</w:t>
      </w:r>
      <w:r>
        <w:rPr>
          <w:rStyle w:val="FootnoteReference"/>
        </w:rPr>
        <w:footnoteReference w:id="1955"/>
      </w:r>
      <w:r>
        <w:rPr>
          <w:rFonts w:ascii="IRNazanin" w:hAnsi="IRNazanin" w:eastAsia="IRNazanin" w:cs="IRNazanin"/>
          <w:lang w:bidi="fa-IR"/>
          <w:color w:val="111111"/>
          <w:sz w:val="28"/>
          <w:szCs w:val="28"/>
          <w:rtl/>
        </w:rPr>
        <w:t xml:space="preserve">، (و بعده) عندنا</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6"/>
      </w:pPr>
      <w:bookmarkStart w:id="309" w:name="_Toc169"/>
      <w:r>
        <w:t>(کفائیّة أحکام المیّت)</w:t>
      </w:r>
      <w:bookmarkEnd w:id="309"/>
    </w:p>
    <w:p>
      <w:pPr>
        <w:pStyle w:val="BookText"/>
      </w:pPr>
      <w:r>
        <w:rPr>
          <w:rFonts w:ascii="Amiri" w:hAnsi="Amiri" w:eastAsia="Amiri" w:cs="Amiri"/>
          <w:lang w:bidi="ar-SA"/>
          <w:color w:val="111111"/>
          <w:sz w:val="28"/>
          <w:szCs w:val="28"/>
          <w:rtl/>
        </w:rPr>
        <w:t xml:space="preserve">(و کلّ أحکامه</w:t>
      </w:r>
      <w:r>
        <w:rPr>
          <w:rStyle w:val="FootnoteReference"/>
        </w:rPr>
        <w:footnoteReference w:id="1957"/>
      </w:r>
      <w:r>
        <w:rPr>
          <w:rFonts w:ascii="IRNazanin" w:hAnsi="IRNazanin" w:eastAsia="IRNazanin" w:cs="IRNazanin"/>
          <w:lang w:bidi="fa-IR"/>
          <w:color w:val="111111"/>
          <w:sz w:val="28"/>
          <w:szCs w:val="28"/>
          <w:rtl/>
        </w:rPr>
        <w:t xml:space="preserve">) أی أحکام المیّت (من</w:t>
      </w:r>
      <w:r>
        <w:rPr>
          <w:rStyle w:val="FootnoteReference"/>
        </w:rPr>
        <w:footnoteReference w:id="1958"/>
      </w:r>
      <w:r>
        <w:rPr>
          <w:rFonts w:ascii="IRNazanin" w:hAnsi="IRNazanin" w:eastAsia="IRNazanin" w:cs="IRNazanin"/>
          <w:lang w:bidi="fa-IR"/>
          <w:color w:val="111111"/>
          <w:sz w:val="28"/>
          <w:szCs w:val="28"/>
          <w:rtl/>
        </w:rPr>
        <w:t xml:space="preserve">فروض الکفایة) إن کانت واجبة</w:t>
      </w:r>
      <w:r>
        <w:rPr>
          <w:rStyle w:val="FootnoteReference"/>
        </w:rPr>
        <w:footnoteReference w:id="1959"/>
      </w:r>
      <w:r>
        <w:rPr>
          <w:rFonts w:ascii="IRNazanin" w:hAnsi="IRNazanin" w:eastAsia="IRNazanin" w:cs="IRNazanin"/>
          <w:lang w:bidi="fa-IR"/>
          <w:color w:val="111111"/>
          <w:sz w:val="28"/>
          <w:szCs w:val="28"/>
          <w:rtl/>
        </w:rPr>
        <w:t xml:space="preserve">(أو ندبها</w:t>
      </w:r>
      <w:r>
        <w:rPr>
          <w:rStyle w:val="FootnoteReference"/>
        </w:rPr>
        <w:footnoteReference w:id="1960"/>
      </w:r>
      <w:r>
        <w:rPr>
          <w:rFonts w:ascii="Times New Roman" w:hAnsi="Times New Roman" w:eastAsia="Times New Roman" w:cs="Times New Roman"/>
          <w:lang w:val="en-US" w:bidi="en-US"/>
          <w:color w:val="111111"/>
          <w:sz w:val="28"/>
          <w:szCs w:val="28"/>
          <w:rtl/>
        </w:rPr>
        <w:t xml:space="preserve">)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کانت مندوبة</w:t>
      </w:r>
      <w:r>
        <w:rPr>
          <w:rStyle w:val="FootnoteReference"/>
        </w:rPr>
        <w:footnoteReference w:id="1961"/>
      </w:r>
    </w:p>
    <w:p>
      <w:pPr>
        <w:pStyle w:val="BookText"/>
      </w:pPr>
      <w:r>
        <w:rPr>
          <w:rFonts w:ascii="IRNazanin" w:hAnsi="IRNazanin" w:eastAsia="IRNazanin" w:cs="IRNazanin"/>
          <w:lang w:bidi="fa-IR"/>
          <w:color w:val="111111"/>
          <w:sz w:val="28"/>
          <w:szCs w:val="28"/>
          <w:rtl/>
        </w:rPr>
        <w:t xml:space="preserve">أقول:و لا یخفی أنّ المندوبات المذکورة لیست کلّها مستحبّة کفائیّة،بل بعضها من المندوبات العینیّة مثل إهالة التراب و وضع الید علی القبر و الترحّم علی صاحبه و التعزیة لصاحب المصیبة،فلا یسقط استحبابها بإقدام الغیر علیها.</w:t>
      </w:r>
    </w:p>
    <w:p>
      <w:pPr>
        <w:pStyle w:val="BookText"/>
      </w:pPr>
      <w:r>
        <w:rPr>
          <w:rFonts w:ascii="IRNazanin" w:hAnsi="IRNazanin" w:eastAsia="IRNazanin" w:cs="IRNazanin"/>
          <w:lang w:bidi="fa-IR"/>
          <w:color w:val="111111"/>
          <w:sz w:val="28"/>
          <w:szCs w:val="28"/>
          <w:rtl/>
        </w:rPr>
        <w:t xml:space="preserve">،و معنی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اعلم أنّ الواجب علی قسمین:</w:t>
      </w:r>
    </w:p>
    <w:p>
      <w:pPr>
        <w:pStyle w:val="BookText"/>
      </w:pPr>
      <w:r>
        <w:rPr>
          <w:rFonts w:ascii="IRNazanin" w:hAnsi="IRNazanin" w:eastAsia="IRNazanin" w:cs="IRNazanin"/>
          <w:lang w:bidi="fa-IR"/>
          <w:color w:val="111111"/>
          <w:sz w:val="28"/>
          <w:szCs w:val="28"/>
          <w:rtl/>
        </w:rPr>
        <w:t xml:space="preserve">الأوّل:الواجب العینیّ،و هو الذی یخاطب کلّ المکلّفین بالإقدام علیه و لا یسقط بإقدام الغیر مثل وجوب الصلاة و الصوم و الخمس و الحجّ و غیرها.</w:t>
      </w:r>
    </w:p>
    <w:p>
      <w:pPr>
        <w:pStyle w:val="BookText"/>
      </w:pPr>
      <w:r>
        <w:rPr>
          <w:rFonts w:ascii="IRNazanin" w:hAnsi="IRNazanin" w:eastAsia="IRNazanin" w:cs="IRNazanin"/>
          <w:lang w:bidi="fa-IR"/>
          <w:color w:val="111111"/>
          <w:sz w:val="28"/>
          <w:szCs w:val="28"/>
          <w:rtl/>
        </w:rPr>
        <w:t xml:space="preserve">الثانی:الواجب الکفائیّ،و هو الذی یکون الخطاب فیه لجمیع المکلّفین لا بالنسبة إلی کلّ فرد منهم،بل مقصود الشارع فیه هو وقوع الأمر المأمور به فی الخارج بید أیّ شخص أو أشخاص و کان یسقط التکلیف عن ذمّة الجمیع و لو بفعل بعض،مثل وجوب الغسل للمیّت و دفنه و الصلاة علیه و غیر ذلک من الواجبات الکفائیّة.</w:t>
      </w:r>
    </w:p>
    <w:p>
      <w:pPr>
        <w:pStyle w:val="BookText"/>
      </w:pPr>
      <w:r>
        <w:rPr>
          <w:rFonts w:ascii="IRNazanin" w:hAnsi="IRNazanin" w:eastAsia="IRNazanin" w:cs="IRNazanin"/>
          <w:lang w:bidi="fa-IR"/>
          <w:color w:val="111111"/>
          <w:sz w:val="28"/>
          <w:szCs w:val="28"/>
          <w:rtl/>
        </w:rPr>
        <w:t xml:space="preserve">و لا یخفی أنّ المستحبّ أیضا علی قسمین:</w:t>
      </w:r>
    </w:p>
    <w:p>
      <w:pPr>
        <w:pStyle w:val="BookText"/>
      </w:pPr>
      <w:r>
        <w:rPr>
          <w:rFonts w:ascii="IRNazanin" w:hAnsi="IRNazanin" w:eastAsia="IRNazanin" w:cs="IRNazanin"/>
          <w:lang w:bidi="fa-IR"/>
          <w:color w:val="111111"/>
          <w:sz w:val="28"/>
          <w:szCs w:val="28"/>
          <w:rtl/>
        </w:rPr>
        <w:t xml:space="preserve">الأوّل:المستحبّ العینیّ مثل استحباب صلاة اللیل و إهالة التراب علی قبر المیّت بظهر الکفّ و وضع الید علی القبر بعد الدفن و صبّ الماء أو فی کلّ وقت یزار فیه قبر المیّت و الترحّم علیه.</w:t>
      </w:r>
    </w:p>
    <w:p>
      <w:pPr>
        <w:pStyle w:val="BookText"/>
      </w:pPr>
      <w:r>
        <w:rPr>
          <w:rFonts w:ascii="IRNazanin" w:hAnsi="IRNazanin" w:eastAsia="IRNazanin" w:cs="IRNazanin"/>
          <w:lang w:bidi="fa-IR"/>
          <w:color w:val="111111"/>
          <w:sz w:val="28"/>
          <w:szCs w:val="28"/>
          <w:rtl/>
        </w:rPr>
        <w:t xml:space="preserve">الثانی:المستحبّ الکفائیّ،و هو الذی یسقط بإقدام الغیر علیه مثل استحباب التلقین و صبّ الماء علی القبر بعد الدفن و حلّ عقد الأکفان و غیرها من المندوبات التی تسقط ندبیّتها بإقدام الغیر علیها.</w:t>
      </w:r>
    </w:p>
    <w:p>
      <w:pPr>
        <w:pStyle w:val="BookText"/>
      </w:pPr>
      <w:r>
        <w:rPr>
          <w:rFonts w:ascii="IRNazanin" w:hAnsi="IRNazanin" w:eastAsia="IRNazanin" w:cs="IRNazanin"/>
          <w:lang w:bidi="fa-IR"/>
          <w:color w:val="111111"/>
          <w:sz w:val="28"/>
          <w:szCs w:val="28"/>
          <w:rtl/>
        </w:rPr>
        <w:t xml:space="preserve">الفرض الکفائیّ مخاطبة الکلّ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ابتداء</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یقتضی وقوعه من أیّهم کان و سقوطه</w:t>
      </w:r>
      <w:r>
        <w:rPr>
          <w:rStyle w:val="FootnoteReference"/>
        </w:rPr>
        <w:footnoteReference w:id="1962"/>
      </w:r>
      <w:r>
        <w:rPr>
          <w:rFonts w:ascii="IRNazanin" w:hAnsi="IRNazanin" w:eastAsia="IRNazanin" w:cs="IRNazanin"/>
          <w:lang w:bidi="fa-IR"/>
          <w:color w:val="111111"/>
          <w:sz w:val="28"/>
          <w:szCs w:val="28"/>
          <w:rtl/>
        </w:rPr>
        <w:t xml:space="preserve">بقیام من</w:t>
      </w:r>
      <w:r>
        <w:rPr>
          <w:rStyle w:val="FootnoteReference"/>
        </w:rPr>
        <w:footnoteReference w:id="1963"/>
      </w:r>
      <w:r>
        <w:rPr>
          <w:rFonts w:ascii="IRNazanin" w:hAnsi="IRNazanin" w:eastAsia="IRNazanin" w:cs="IRNazanin"/>
          <w:lang w:bidi="fa-IR"/>
          <w:color w:val="111111"/>
          <w:sz w:val="28"/>
          <w:szCs w:val="28"/>
          <w:rtl/>
        </w:rPr>
        <w:t xml:space="preserve">فیه الکفایة، فمتی تلبّس به من یمکنه القیام به سقط من غیره سقوطا مراعی</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و الضمیر فی قوله«بإکماله»یرجع إلی الفرض.</w:t>
      </w:r>
    </w:p>
    <w:p>
      <w:pPr>
        <w:pStyle w:val="BookText"/>
      </w:pPr>
      <w:r>
        <w:rPr>
          <w:rFonts w:ascii="IRNazanin" w:hAnsi="IRNazanin" w:eastAsia="IRNazanin" w:cs="IRNazanin"/>
          <w:lang w:bidi="fa-IR"/>
          <w:color w:val="111111"/>
          <w:sz w:val="28"/>
          <w:szCs w:val="28"/>
          <w:rtl/>
        </w:rPr>
        <w:t xml:space="preserve">بإکماله، و متی لم یتّفق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أثم الجمیع فی التأخّر عنه،سواء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یعنی لا فرق فی وجوب الإقدام علی الواجب الکفائیّ بین الذین هم أولیاء المیّت و بین غیرهم من المکلّفین العالمین بالموت.</w:t>
      </w:r>
    </w:p>
    <w:p>
      <w:pPr>
        <w:pStyle w:val="BookText"/>
      </w:pPr>
      <w:r>
        <w:rPr>
          <w:rFonts w:ascii="IRNazanin" w:hAnsi="IRNazanin" w:eastAsia="IRNazanin" w:cs="IRNazanin"/>
          <w:lang w:bidi="fa-IR"/>
          <w:color w:val="111111"/>
          <w:sz w:val="28"/>
          <w:szCs w:val="28"/>
          <w:rtl/>
        </w:rPr>
        <w:t xml:space="preserve">الولیّ و غیره ممّن علم بموته من المکلّفین القادرین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27" w:name="pg19794_203183"/>
    <w:bookmarkEnd w:id="127"/>
    <w:p>
      <w:pPr>
        <w:pStyle w:val="Heading6"/>
      </w:pPr>
      <w:bookmarkStart w:id="310" w:name="_Toc170"/>
      <w:r>
        <w:t>(الفصل الثالث فی التیمّم)</w:t>
      </w:r>
      <w:bookmarkEnd w:id="310"/>
    </w:p>
    <w:p>
      <w:pPr>
        <w:pStyle w:val="Heading6"/>
      </w:pPr>
      <w:bookmarkStart w:id="311" w:name="_Toc171"/>
      <w:r>
        <w:t>اشارة</w:t>
      </w:r>
      <w:bookmarkEnd w:id="311"/>
    </w:p>
    <w:p>
      <w:pPr>
        <w:pStyle w:val="BookText"/>
      </w:pPr>
      <w:r>
        <w:rPr>
          <w:rFonts w:ascii="IRNazanin" w:hAnsi="IRNazanin" w:eastAsia="IRNazanin" w:cs="IRNazanin"/>
          <w:lang w:bidi="fa-IR"/>
          <w:color w:val="111111"/>
          <w:sz w:val="28"/>
          <w:szCs w:val="28"/>
          <w:rtl/>
        </w:rPr>
        <w:t xml:space="preserve">(الفصل</w:t>
      </w:r>
      <w:r>
        <w:rPr>
          <w:rStyle w:val="FootnoteReference"/>
        </w:rPr>
        <w:footnoteReference w:id="1965"/>
      </w:r>
      <w:r>
        <w:rPr>
          <w:rFonts w:ascii="IRNazanin" w:hAnsi="IRNazanin" w:eastAsia="IRNazanin" w:cs="IRNazanin"/>
          <w:lang w:bidi="fa-IR"/>
          <w:color w:val="111111"/>
          <w:sz w:val="28"/>
          <w:szCs w:val="28"/>
          <w:rtl/>
        </w:rPr>
        <w:t xml:space="preserve">الثالث فی التیمّم</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6"/>
      </w:pPr>
      <w:bookmarkStart w:id="312" w:name="_Toc172"/>
      <w:r>
        <w:t>(القول فی شرط التیمّم)</w:t>
      </w:r>
      <w:bookmarkEnd w:id="312"/>
    </w:p>
    <w:p>
      <w:pPr>
        <w:pStyle w:val="BookText"/>
      </w:pPr>
      <w:r>
        <w:rPr>
          <w:rFonts w:ascii="IRNazanin" w:hAnsi="IRNazanin" w:eastAsia="IRNazanin" w:cs="IRNazanin"/>
          <w:lang w:bidi="fa-IR"/>
          <w:color w:val="111111"/>
          <w:sz w:val="28"/>
          <w:szCs w:val="28"/>
          <w:rtl/>
        </w:rPr>
        <w:t xml:space="preserve">(و شرطه</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الأوّل:عدم الماء للوضوء أو الغسل الواجبین.</w:t>
      </w:r>
    </w:p>
    <w:p>
      <w:pPr>
        <w:pStyle w:val="BookText"/>
      </w:pPr>
      <w:r>
        <w:rPr>
          <w:rFonts w:ascii="IRNazanin" w:hAnsi="IRNazanin" w:eastAsia="IRNazanin" w:cs="IRNazanin"/>
          <w:lang w:bidi="fa-IR"/>
          <w:color w:val="111111"/>
          <w:sz w:val="28"/>
          <w:szCs w:val="28"/>
          <w:rtl/>
        </w:rPr>
        <w:t xml:space="preserve">الثانی:عدم الوصول إلی الماء و إن کان موجودا.</w:t>
      </w:r>
    </w:p>
    <w:p>
      <w:pPr>
        <w:pStyle w:val="BookText"/>
      </w:pPr>
      <w:r>
        <w:rPr>
          <w:rFonts w:ascii="IRNazanin" w:hAnsi="IRNazanin" w:eastAsia="IRNazanin" w:cs="IRNazanin"/>
          <w:lang w:bidi="fa-IR"/>
          <w:color w:val="111111"/>
          <w:sz w:val="28"/>
          <w:szCs w:val="28"/>
          <w:rtl/>
        </w:rPr>
        <w:t xml:space="preserve">الثالث:الخوف من استعمال الماء.</w:t>
      </w:r>
    </w:p>
    <w:p>
      <w:pPr>
        <w:pStyle w:val="BookText"/>
      </w:pPr>
      <w:r>
        <w:rPr>
          <w:rFonts w:ascii="IRNazanin" w:hAnsi="IRNazanin" w:eastAsia="IRNazanin" w:cs="IRNazanin"/>
          <w:lang w:bidi="fa-IR"/>
          <w:color w:val="111111"/>
          <w:sz w:val="28"/>
          <w:szCs w:val="28"/>
          <w:rtl/>
        </w:rPr>
        <w:t xml:space="preserve">عدم الماء) بأن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لا یوجد مع طلبه علی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المعتبر.</w:t>
      </w:r>
    </w:p>
    <w:p>
      <w:pPr>
        <w:pStyle w:val="BookText"/>
      </w:pPr>
      <w:r>
        <w:rPr>
          <w:rFonts w:ascii="IRNazanin" w:hAnsi="IRNazanin" w:eastAsia="IRNazanin" w:cs="IRNazanin"/>
          <w:lang w:bidi="fa-IR"/>
          <w:color w:val="111111"/>
          <w:sz w:val="28"/>
          <w:szCs w:val="28"/>
          <w:rtl/>
        </w:rPr>
        <w:t xml:space="preserve">(أو</w:t>
      </w:r>
      <w:r>
        <w:rPr>
          <w:rStyle w:val="FootnoteReference"/>
        </w:rPr>
        <w:footnoteReference w:id="1968"/>
      </w:r>
      <w:r>
        <w:rPr>
          <w:rFonts w:ascii="Times New Roman" w:hAnsi="Times New Roman" w:eastAsia="Times New Roman" w:cs="Times New Roman"/>
          <w:lang w:val="en-US" w:bidi="en-US"/>
          <w:color w:val="111111"/>
          <w:sz w:val="28"/>
          <w:szCs w:val="28"/>
          <w:rtl/>
        </w:rPr>
        <w:t xml:space="preserve">)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(الوصلة</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و الضمیر فی قوله«إلیه»یرجع إلی الماء،و کذا الضمیر فی قوله«کونه».</w:t>
      </w:r>
    </w:p>
    <w:p>
      <w:pPr>
        <w:pStyle w:val="BookText"/>
      </w:pPr>
      <w:r>
        <w:rPr>
          <w:rFonts w:ascii="IRNazanin" w:hAnsi="IRNazanin" w:eastAsia="IRNazanin" w:cs="IRNazanin"/>
          <w:lang w:bidi="fa-IR"/>
          <w:color w:val="111111"/>
          <w:sz w:val="28"/>
          <w:szCs w:val="28"/>
          <w:rtl/>
        </w:rPr>
        <w:t xml:space="preserve">إلیه) مع کونه موجودا،إمّا للعجز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الحرکة المحتاج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تحصیله لکبر أو مرض أو ضعف قوّة و لم یجد معاونا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لو باجرة مقدورة،أو لضیق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بحیث لا یدرک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منه معه بعد الطهارة رکعة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،أو لکونه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فی بئر بعید القعر یتعذّر الوصول إلیه بدون الآلة و هو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عاجز عن تحصیلها و لو بعوض أو شقّ</w:t>
      </w:r>
      <w:r>
        <w:rPr>
          <w:rStyle w:val="FootnoteReference"/>
        </w:rPr>
        <w:footnoteReference w:id="1970"/>
      </w:r>
      <w:r>
        <w:rPr>
          <w:rFonts w:ascii="IRNazanin" w:hAnsi="IRNazanin" w:eastAsia="IRNazanin" w:cs="IRNazanin"/>
          <w:lang w:bidi="fa-IR"/>
          <w:color w:val="111111"/>
          <w:sz w:val="28"/>
          <w:szCs w:val="28"/>
          <w:rtl/>
        </w:rPr>
        <w:t xml:space="preserve">ثوب نفیس أو إعارة</w:t>
      </w:r>
      <w:r>
        <w:rPr>
          <w:rStyle w:val="FootnoteReference"/>
        </w:rPr>
        <w:footnoteReference w:id="1971"/>
      </w:r>
      <w:r>
        <w:rPr>
          <w:rFonts w:ascii="IRNazanin" w:hAnsi="IRNazanin" w:eastAsia="IRNazanin" w:cs="IRNazanin"/>
          <w:lang w:bidi="fa-IR"/>
          <w:color w:val="111111"/>
          <w:sz w:val="28"/>
          <w:szCs w:val="28"/>
          <w:rtl/>
        </w:rPr>
        <w:t xml:space="preserve">،أو لکونه</w:t>
      </w:r>
      <w:r>
        <w:rPr>
          <w:rStyle w:val="FootnoteReference"/>
        </w:rPr>
        <w:footnoteReference w:id="1972"/>
      </w:r>
      <w:r>
        <w:rPr>
          <w:rFonts w:ascii="IRNazanin" w:hAnsi="IRNazanin" w:eastAsia="IRNazanin" w:cs="IRNazanin"/>
          <w:lang w:bidi="fa-IR"/>
          <w:color w:val="111111"/>
          <w:sz w:val="28"/>
          <w:szCs w:val="28"/>
          <w:rtl/>
        </w:rPr>
        <w:t xml:space="preserve">موجودا فی محلّ یخاف من السعی إلیه علی نفس أو طرف</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و المراد من الطرف هنا هو العضو.</w:t>
      </w:r>
    </w:p>
    <w:p>
      <w:pPr>
        <w:pStyle w:val="BookText"/>
      </w:pPr>
      <w:r>
        <w:rPr>
          <w:rFonts w:ascii="Amiri" w:hAnsi="Amiri" w:eastAsia="Amiri" w:cs="Amiri"/>
          <w:lang w:bidi="ar-SA"/>
          <w:color w:val="111111"/>
          <w:sz w:val="28"/>
          <w:szCs w:val="28"/>
          <w:rtl/>
        </w:rPr>
        <w:t xml:space="preserve">أو مال محترمة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أو بضع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المراد هنا ذلک.</w:t>
      </w:r>
    </w:p>
    <w:p>
      <w:pPr>
        <w:pStyle w:val="BookText"/>
      </w:pPr>
      <w:r>
        <w:rPr>
          <w:rFonts w:ascii="IRNazanin" w:hAnsi="IRNazanin" w:eastAsia="IRNazanin" w:cs="IRNazanin"/>
          <w:lang w:bidi="fa-IR"/>
          <w:color w:val="111111"/>
          <w:sz w:val="28"/>
          <w:szCs w:val="28"/>
          <w:rtl/>
        </w:rPr>
        <w:t xml:space="preserve">أو عرض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أو ذهاب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عقل و لو بمجرّد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الجبن،أو لوجوده</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یعنی إذا وجد الماء لکن فی مقابلة عوض لا یقدر المکلّف علیه لم یجب علیه تحصیله.</w:t>
      </w:r>
    </w:p>
    <w:p>
      <w:pPr>
        <w:pStyle w:val="BookText"/>
      </w:pPr>
      <w:r>
        <w:rPr>
          <w:rFonts w:ascii="IRNazanin" w:hAnsi="IRNazanin" w:eastAsia="IRNazanin" w:cs="IRNazanin"/>
          <w:lang w:bidi="fa-IR"/>
          <w:color w:val="111111"/>
          <w:sz w:val="28"/>
          <w:szCs w:val="28"/>
          <w:rtl/>
        </w:rPr>
        <w:t xml:space="preserve">بعوض یعجز عن بذله لعدم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 حاجة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لو فی وقت مترقّب.</w:t>
      </w:r>
    </w:p>
    <w:p>
      <w:pPr>
        <w:pStyle w:val="BookText"/>
      </w:pPr>
      <w:r>
        <w:rPr>
          <w:rFonts w:ascii="IRNazanin" w:hAnsi="IRNazanin" w:eastAsia="IRNazanin" w:cs="IRNazanin"/>
          <w:lang w:bidi="fa-IR"/>
          <w:color w:val="111111"/>
          <w:sz w:val="28"/>
          <w:szCs w:val="28"/>
          <w:rtl/>
        </w:rPr>
        <w:t xml:space="preserve">و لا فرق</w:t>
      </w:r>
      <w:r>
        <w:rPr>
          <w:rStyle w:val="FootnoteReference"/>
        </w:rPr>
        <w:footnoteReference w:id="1975"/>
      </w:r>
      <w:r>
        <w:rPr>
          <w:rFonts w:ascii="IRNazanin" w:hAnsi="IRNazanin" w:eastAsia="IRNazanin" w:cs="IRNazanin"/>
          <w:lang w:bidi="fa-IR"/>
          <w:color w:val="111111"/>
          <w:sz w:val="28"/>
          <w:szCs w:val="28"/>
          <w:rtl/>
        </w:rPr>
        <w:t xml:space="preserve">فی المال المخوف ذهابه</w:t>
      </w:r>
      <w:r>
        <w:rPr>
          <w:rStyle w:val="FootnoteReference"/>
        </w:rPr>
        <w:footnoteReference w:id="1976"/>
      </w:r>
      <w:r>
        <w:rPr>
          <w:rFonts w:ascii="IRNazanin" w:hAnsi="IRNazanin" w:eastAsia="IRNazanin" w:cs="IRNazanin"/>
          <w:lang w:bidi="fa-IR"/>
          <w:color w:val="111111"/>
          <w:sz w:val="28"/>
          <w:szCs w:val="28"/>
          <w:rtl/>
        </w:rPr>
        <w:t xml:space="preserve">و الواجب بذله عوضا</w:t>
      </w:r>
      <w:r>
        <w:rPr>
          <w:rStyle w:val="FootnoteReference"/>
        </w:rPr>
        <w:footnoteReference w:id="1977"/>
      </w:r>
      <w:r>
        <w:rPr>
          <w:rFonts w:ascii="IRNazanin" w:hAnsi="IRNazanin" w:eastAsia="IRNazanin" w:cs="IRNazanin"/>
          <w:lang w:bidi="fa-IR"/>
          <w:color w:val="111111"/>
          <w:sz w:val="28"/>
          <w:szCs w:val="28"/>
          <w:rtl/>
        </w:rPr>
        <w:t xml:space="preserve">-حیث یجب حفظ الأوّل</w:t>
      </w:r>
      <w:r>
        <w:rPr>
          <w:rStyle w:val="FootnoteReference"/>
        </w:rPr>
        <w:footnoteReference w:id="1978"/>
      </w:r>
      <w:r>
        <w:rPr>
          <w:rFonts w:ascii="IRNazanin" w:hAnsi="IRNazanin" w:eastAsia="IRNazanin" w:cs="IRNazanin"/>
          <w:lang w:bidi="fa-IR"/>
          <w:color w:val="111111"/>
          <w:sz w:val="28"/>
          <w:szCs w:val="28"/>
          <w:rtl/>
        </w:rPr>
        <w:t xml:space="preserve">و بذل الثانی</w:t>
      </w:r>
      <w:r>
        <w:rPr>
          <w:rStyle w:val="FootnoteReference"/>
        </w:rPr>
        <w:footnoteReference w:id="1979"/>
      </w:r>
      <w:r>
        <w:rPr>
          <w:rFonts w:ascii="IRNazanin" w:hAnsi="IRNazanin" w:eastAsia="IRNazanin" w:cs="IRNazanin"/>
          <w:lang w:bidi="fa-IR"/>
          <w:color w:val="111111"/>
          <w:sz w:val="28"/>
          <w:szCs w:val="28"/>
          <w:rtl/>
        </w:rPr>
        <w:t xml:space="preserve">-بین القلیل و الکثیر.</w:t>
      </w:r>
    </w:p>
    <w:p>
      <w:pPr>
        <w:pStyle w:val="BookText"/>
      </w:pPr>
      <w:r>
        <w:rPr>
          <w:rFonts w:ascii="IRNazanin" w:hAnsi="IRNazanin" w:eastAsia="IRNazanin" w:cs="IRNazanin"/>
          <w:lang w:bidi="fa-IR"/>
          <w:color w:val="111111"/>
          <w:sz w:val="28"/>
          <w:szCs w:val="28"/>
          <w:rtl/>
        </w:rPr>
        <w:t xml:space="preserve">و الفارق</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فأجاب عنه بأنّ الموجب للفرق هو النصّ،و النصّ الدالّ علی وجوب حفظ المال و عدم عرضه للتلف حین السعی إلی تحصیل الماء منقول فی کتاب الوسائل:محمّد بن یعقوب بإسناده عن یعقوب بن سالم قال:سألت أبا عبد اللّه علیه السّلام عن رجل لا یکون معه ماء و الماء عن یمین الطریق و یساره غلوتین أو نحو ذلک،قال:لا آمره أن یغرّر بنفسه فیعرض له لصّ أو سبع(الوسائل:ج 2 ص 964 ب 2 من أبواب التیمّم من کتاب الطهارة ح 2).</w:t>
      </w:r>
    </w:p>
    <w:p>
      <w:pPr>
        <w:pStyle w:val="BookText"/>
      </w:pPr>
      <w:r>
        <w:rPr>
          <w:rFonts w:ascii="IRNazanin" w:hAnsi="IRNazanin" w:eastAsia="IRNazanin" w:cs="IRNazanin"/>
          <w:lang w:bidi="fa-IR"/>
          <w:color w:val="111111"/>
          <w:sz w:val="28"/>
          <w:szCs w:val="28"/>
          <w:rtl/>
        </w:rPr>
        <w:t xml:space="preserve">و لا یخفی أنّ التعریض للّصّ فی خصوص المال لا النفس،فالروایة تدلّ علی عدم تعریض المال للّصّ عند السعی بتحصیل الماء للطهارة قلیلا کان المال أو کثیرا.</w:t>
      </w:r>
    </w:p>
    <w:p>
      <w:pPr>
        <w:pStyle w:val="BookText"/>
      </w:pPr>
      <w:r>
        <w:rPr>
          <w:rFonts w:ascii="IRNazanin" w:hAnsi="IRNazanin" w:eastAsia="IRNazanin" w:cs="IRNazanin"/>
          <w:lang w:bidi="fa-IR"/>
          <w:color w:val="111111"/>
          <w:sz w:val="28"/>
          <w:szCs w:val="28"/>
          <w:rtl/>
        </w:rPr>
        <w:t xml:space="preserve">و أمّا الروایة الدالّة علی وجوب بذل المال لتحصیل الماء للطهارة فمنقولة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صفوان قال:سألت أبا الحسن علیه السّلام عن رجل احتاج إلی الوضوء للصلاة و هو لا یقدر علی الماء،فوجد بقدر ما یتوضّأ به بمائة درهم أو بألف درهم و هو واجد لها،أ یشتری و یتوضّأ أو یتیمّم؟قال:لا بل یشتری، قد أصابنی مثل ذلک فاشتریت و توضّأت و ما یسوءنی(یسرّنی)بذلک مال کثیر (المصدر السابق:ص 997 ب 26 ح 1).</w:t>
      </w:r>
    </w:p>
    <w:p>
      <w:pPr>
        <w:pStyle w:val="BookText"/>
      </w:pPr>
      <w:r>
        <w:rPr>
          <w:rFonts w:ascii="Amiri" w:hAnsi="Amiri" w:eastAsia="Amiri" w:cs="Amiri"/>
          <w:lang w:bidi="ar-SA"/>
          <w:color w:val="111111"/>
          <w:sz w:val="28"/>
          <w:szCs w:val="28"/>
          <w:rtl/>
        </w:rPr>
        <w:t xml:space="preserve">النصّ.......</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فأجاب عن هذا الفرق بقوله«لتحقّق الثواب فیهما...إلخ».</w:t>
      </w:r>
    </w:p>
    <w:p>
      <w:pPr>
        <w:pStyle w:val="BookText"/>
      </w:pPr>
      <w:r>
        <w:rPr>
          <w:rFonts w:ascii="IRNazanin" w:hAnsi="IRNazanin" w:eastAsia="IRNazanin" w:cs="IRNazanin"/>
          <w:lang w:bidi="fa-IR"/>
          <w:color w:val="111111"/>
          <w:sz w:val="28"/>
          <w:szCs w:val="28"/>
          <w:rtl/>
        </w:rPr>
        <w:t xml:space="preserve">الحاصل بالأوّل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العوض علی الغاصب،و 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منقطع،و فی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الثواب</w:t>
      </w:r>
      <w:r>
        <w:rPr>
          <w:rStyle w:val="FootnoteReference"/>
        </w:rPr>
        <w:footnoteReference w:id="1982"/>
      </w:r>
      <w:r>
        <w:rPr>
          <w:rFonts w:ascii="IRNazanin" w:hAnsi="IRNazanin" w:eastAsia="IRNazanin" w:cs="IRNazanin"/>
          <w:lang w:bidi="fa-IR"/>
          <w:color w:val="111111"/>
          <w:sz w:val="28"/>
          <w:szCs w:val="28"/>
          <w:rtl/>
        </w:rPr>
        <w:t xml:space="preserve">و هو دائم،لتحقّق</w:t>
      </w:r>
      <w:r>
        <w:rPr>
          <w:rStyle w:val="FootnoteReference"/>
        </w:rPr>
        <w:footnoteReference w:id="1983"/>
      </w:r>
      <w:r>
        <w:rPr>
          <w:rFonts w:ascii="IRNazanin" w:hAnsi="IRNazanin" w:eastAsia="IRNazanin" w:cs="IRNazanin"/>
          <w:lang w:bidi="fa-IR"/>
          <w:color w:val="111111"/>
          <w:sz w:val="28"/>
          <w:szCs w:val="28"/>
          <w:rtl/>
        </w:rPr>
        <w:t xml:space="preserve">الثواب فیهما</w:t>
      </w:r>
      <w:r>
        <w:rPr>
          <w:rStyle w:val="FootnoteReference"/>
        </w:rPr>
        <w:footnoteReference w:id="1984"/>
      </w:r>
      <w:r>
        <w:rPr>
          <w:rFonts w:ascii="IRNazanin" w:hAnsi="IRNazanin" w:eastAsia="IRNazanin" w:cs="IRNazanin"/>
          <w:lang w:bidi="fa-IR"/>
          <w:color w:val="111111"/>
          <w:sz w:val="28"/>
          <w:szCs w:val="28"/>
          <w:rtl/>
        </w:rPr>
        <w:t xml:space="preserve">مع بذلهما اختیارا طلبا للعبادة لو ابیح ذلک</w:t>
      </w:r>
      <w:r>
        <w:rPr>
          <w:rStyle w:val="FootnoteReference"/>
        </w:rPr>
        <w:footnoteReference w:id="1985"/>
      </w:r>
      <w:r>
        <w:rPr>
          <w:rFonts w:ascii="IRNazanin" w:hAnsi="IRNazanin" w:eastAsia="IRNazanin" w:cs="IRNazanin"/>
          <w:lang w:bidi="fa-IR"/>
          <w:color w:val="111111"/>
          <w:sz w:val="28"/>
          <w:szCs w:val="28"/>
          <w:rtl/>
        </w:rPr>
        <w:t xml:space="preserve">،بل قد یجتمع فی الأوّل</w:t>
      </w:r>
      <w:r>
        <w:rPr>
          <w:rStyle w:val="FootnoteReference"/>
        </w:rPr>
        <w:footnoteReference w:id="1986"/>
      </w:r>
      <w:r>
        <w:rPr>
          <w:rFonts w:ascii="IRNazanin" w:hAnsi="IRNazanin" w:eastAsia="IRNazanin" w:cs="IRNazanin"/>
          <w:lang w:bidi="fa-IR"/>
          <w:color w:val="111111"/>
          <w:sz w:val="28"/>
          <w:szCs w:val="28"/>
          <w:rtl/>
        </w:rPr>
        <w:t xml:space="preserve">العوض و الثواب بخلاف الثانی</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الخوف</w:t>
      </w:r>
      <w:r>
        <w:rPr>
          <w:rStyle w:val="FootnoteReference"/>
        </w:rPr>
        <w:footnoteReference w:id="1988"/>
      </w:r>
      <w:r>
        <w:rPr>
          <w:rFonts w:ascii="IRNazanin" w:hAnsi="IRNazanin" w:eastAsia="IRNazanin" w:cs="IRNazanin"/>
          <w:lang w:bidi="fa-IR"/>
          <w:color w:val="111111"/>
          <w:sz w:val="28"/>
          <w:szCs w:val="28"/>
          <w:rtl/>
        </w:rPr>
        <w:t xml:space="preserve">من استعماله) لمرض حاصل</w:t>
      </w:r>
      <w:r>
        <w:rPr>
          <w:rStyle w:val="FootnoteReference"/>
        </w:rPr>
        <w:footnoteReference w:id="1989"/>
      </w:r>
      <w:r>
        <w:rPr>
          <w:rFonts w:ascii="IRNazanin" w:hAnsi="IRNazanin" w:eastAsia="IRNazanin" w:cs="IRNazanin"/>
          <w:lang w:bidi="fa-IR"/>
          <w:color w:val="111111"/>
          <w:sz w:val="28"/>
          <w:szCs w:val="28"/>
          <w:rtl/>
        </w:rPr>
        <w:t xml:space="preserve">یخاف زیادته أو بطؤه أو عسر علاجه أو متوقّع</w:t>
      </w:r>
      <w:r>
        <w:rPr>
          <w:rStyle w:val="FootnoteReference"/>
        </w:rPr>
        <w:footnoteReference w:id="1990"/>
      </w:r>
      <w:r>
        <w:rPr>
          <w:rFonts w:ascii="IRNazanin" w:hAnsi="IRNazanin" w:eastAsia="IRNazanin" w:cs="IRNazanin"/>
          <w:lang w:bidi="fa-IR"/>
          <w:color w:val="111111"/>
          <w:sz w:val="28"/>
          <w:szCs w:val="28"/>
          <w:rtl/>
        </w:rPr>
        <w:t xml:space="preserve">،أو برد</w:t>
      </w:r>
      <w:r>
        <w:rPr>
          <w:rStyle w:val="FootnoteReference"/>
        </w:rPr>
        <w:footnoteReference w:id="1991"/>
      </w:r>
      <w:r>
        <w:rPr>
          <w:rFonts w:ascii="IRNazanin" w:hAnsi="IRNazanin" w:eastAsia="IRNazanin" w:cs="IRNazanin"/>
          <w:lang w:bidi="fa-IR"/>
          <w:color w:val="111111"/>
          <w:sz w:val="28"/>
          <w:szCs w:val="28"/>
          <w:rtl/>
        </w:rPr>
        <w:t xml:space="preserve">شدید یشقّ تحمّله،أو خوف عطش حاصل</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28" w:name="pg19794_203189"/>
    <w:bookmarkEnd w:id="128"/>
    <w:p>
      <w:pPr>
        <w:pStyle w:val="BookText"/>
      </w:pPr>
      <w:r>
        <w:rPr>
          <w:rFonts w:ascii="Amiri" w:hAnsi="Amiri" w:eastAsia="Amiri" w:cs="Amiri"/>
          <w:lang w:bidi="ar-SA"/>
          <w:color w:val="111111"/>
          <w:sz w:val="28"/>
          <w:szCs w:val="28"/>
          <w:rtl/>
        </w:rPr>
        <w:t xml:space="preserve">أو متوقّع</w:t>
      </w:r>
      <w:r>
        <w:rPr>
          <w:rStyle w:val="FootnoteReference"/>
        </w:rPr>
        <w:footnoteReference w:id="1993"/>
      </w:r>
      <w:r>
        <w:rPr>
          <w:rFonts w:ascii="IRNazanin" w:hAnsi="IRNazanin" w:eastAsia="IRNazanin" w:cs="IRNazanin"/>
          <w:lang w:bidi="fa-IR"/>
          <w:color w:val="111111"/>
          <w:sz w:val="28"/>
          <w:szCs w:val="28"/>
          <w:rtl/>
        </w:rPr>
        <w:t xml:space="preserve">فی زمان لا یحصل فیه الماء عادة أو بقرائن</w:t>
      </w:r>
      <w:r>
        <w:rPr>
          <w:rStyle w:val="FootnoteReference"/>
        </w:rPr>
        <w:footnoteReference w:id="1994"/>
      </w:r>
      <w:r>
        <w:rPr>
          <w:rFonts w:ascii="IRNazanin" w:hAnsi="IRNazanin" w:eastAsia="IRNazanin" w:cs="IRNazanin"/>
          <w:lang w:bidi="fa-IR"/>
          <w:color w:val="111111"/>
          <w:sz w:val="28"/>
          <w:szCs w:val="28"/>
          <w:rtl/>
        </w:rPr>
        <w:t xml:space="preserve">الأحوال لنفس</w:t>
      </w:r>
      <w:r>
        <w:rPr>
          <w:rStyle w:val="FootnoteReference"/>
        </w:rPr>
        <w:footnoteReference w:id="1995"/>
      </w:r>
      <w:r>
        <w:rPr>
          <w:rFonts w:ascii="IRNazanin" w:hAnsi="IRNazanin" w:eastAsia="IRNazanin" w:cs="IRNazanin"/>
          <w:lang w:bidi="fa-IR"/>
          <w:color w:val="111111"/>
          <w:sz w:val="28"/>
          <w:szCs w:val="28"/>
          <w:rtl/>
        </w:rPr>
        <w:t xml:space="preserve">محترمة و لو حیوانا.</w:t>
      </w:r>
    </w:p>
    <w:p>
      <w:pPr>
        <w:pStyle w:val="Heading6"/>
      </w:pPr>
      <w:bookmarkStart w:id="313" w:name="_Toc173"/>
      <w:r>
        <w:t>(حکم طلب الماء)</w:t>
      </w:r>
      <w:bookmarkEnd w:id="313"/>
    </w:p>
    <w:p>
      <w:pPr>
        <w:pStyle w:val="BookText"/>
      </w:pPr>
      <w:r>
        <w:rPr>
          <w:rFonts w:ascii="IRNazanin" w:hAnsi="IRNazanin" w:eastAsia="IRNazanin" w:cs="IRNazanin"/>
          <w:lang w:bidi="fa-IR"/>
          <w:color w:val="111111"/>
          <w:sz w:val="28"/>
          <w:szCs w:val="28"/>
          <w:rtl/>
        </w:rPr>
        <w:t xml:space="preserve">(و یجب طلبه</w:t>
      </w:r>
      <w:r>
        <w:rPr>
          <w:rStyle w:val="FootnoteReference"/>
        </w:rPr>
        <w:footnoteReference w:id="1996"/>
      </w:r>
      <w:r>
        <w:rPr>
          <w:rFonts w:ascii="IRNazanin" w:hAnsi="IRNazanin" w:eastAsia="IRNazanin" w:cs="IRNazanin"/>
          <w:lang w:bidi="fa-IR"/>
          <w:color w:val="111111"/>
          <w:sz w:val="28"/>
          <w:szCs w:val="28"/>
          <w:rtl/>
        </w:rPr>
        <w:t xml:space="preserve">) مع فقده فی کلّ جانب (من الجوانب الأربعة غلوة</w:t>
      </w:r>
      <w:r>
        <w:rPr>
          <w:rStyle w:val="FootnoteReference"/>
        </w:rPr>
        <w:footnoteReference w:id="1997"/>
      </w:r>
      <w:r>
        <w:rPr>
          <w:rFonts w:ascii="IRNazanin" w:hAnsi="IRNazanin" w:eastAsia="IRNazanin" w:cs="IRNazanin"/>
          <w:lang w:bidi="fa-IR"/>
          <w:color w:val="111111"/>
          <w:sz w:val="28"/>
          <w:szCs w:val="28"/>
          <w:rtl/>
        </w:rPr>
        <w:t xml:space="preserve">سهم) -بفتح الغین-و هی مقدار رمیة من الرامی بالآلة معتدلین</w:t>
      </w:r>
      <w:r>
        <w:rPr>
          <w:rStyle w:val="FootnoteReference"/>
        </w:rPr>
        <w:footnoteReference w:id="1998"/>
      </w:r>
      <w:r>
        <w:rPr>
          <w:rFonts w:ascii="IRNazanin" w:hAnsi="IRNazanin" w:eastAsia="IRNazanin" w:cs="IRNazanin"/>
          <w:lang w:bidi="fa-IR"/>
          <w:color w:val="111111"/>
          <w:sz w:val="28"/>
          <w:szCs w:val="28"/>
          <w:rtl/>
        </w:rPr>
        <w:t xml:space="preserve">(فی) الأرض</w:t>
      </w:r>
      <w:r>
        <w:rPr>
          <w:rStyle w:val="FootnoteReference"/>
        </w:rPr>
        <w:footnoteReference w:id="1999"/>
      </w:r>
      <w:r>
        <w:rPr>
          <w:rFonts w:ascii="IRNazanin" w:hAnsi="IRNazanin" w:eastAsia="IRNazanin" w:cs="IRNazanin"/>
          <w:lang w:bidi="fa-IR"/>
          <w:color w:val="111111"/>
          <w:sz w:val="28"/>
          <w:szCs w:val="28"/>
          <w:rtl/>
        </w:rPr>
        <w:t xml:space="preserve">(الحزنة) -بسکون الزای المعجمة-خلاف السهلة،و هی</w:t>
      </w:r>
      <w:r>
        <w:rPr>
          <w:rStyle w:val="FootnoteReference"/>
        </w:rPr>
        <w:footnoteReference w:id="200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المشتملة علی نحو الأشجار و الأحجار و العلو و الهبوط</w:t>
      </w:r>
      <w:r>
        <w:rPr>
          <w:rStyle w:val="FootnoteReference"/>
        </w:rPr>
        <w:footnoteReference w:id="2001"/>
      </w:r>
      <w:r>
        <w:rPr>
          <w:rFonts w:ascii="IRNazanin" w:hAnsi="IRNazanin" w:eastAsia="IRNazanin" w:cs="IRNazanin"/>
          <w:lang w:bidi="fa-IR"/>
          <w:color w:val="111111"/>
          <w:sz w:val="28"/>
          <w:szCs w:val="28"/>
          <w:rtl/>
        </w:rPr>
        <w:t xml:space="preserve">المانع</w:t>
      </w:r>
      <w:r>
        <w:rPr>
          <w:rStyle w:val="FootnoteReference"/>
        </w:rPr>
        <w:footnoteReference w:id="2002"/>
      </w:r>
      <w:r>
        <w:rPr>
          <w:rFonts w:ascii="IRNazanin" w:hAnsi="IRNazanin" w:eastAsia="IRNazanin" w:cs="IRNazanin"/>
          <w:lang w:bidi="fa-IR"/>
          <w:color w:val="111111"/>
          <w:sz w:val="28"/>
          <w:szCs w:val="28"/>
          <w:rtl/>
        </w:rPr>
        <w:t xml:space="preserve">من رؤیة ما خلفه، (و) غلوة</w:t>
      </w:r>
      <w:r>
        <w:rPr>
          <w:rStyle w:val="FootnoteReference"/>
        </w:rPr>
        <w:footnoteReference w:id="2003"/>
      </w:r>
    </w:p>
    <w:p>
      <w:pPr>
        <w:pStyle w:val="BookText"/>
      </w:pPr>
      <w:r>
        <w:rPr>
          <w:rFonts w:ascii="Amiri" w:hAnsi="Amiri" w:eastAsia="Amiri" w:cs="Amiri"/>
          <w:lang w:bidi="ar-SA"/>
          <w:color w:val="111111"/>
          <w:sz w:val="28"/>
          <w:szCs w:val="28"/>
          <w:rtl/>
        </w:rPr>
        <w:t xml:space="preserve">السهل من الأرض:ضدّ الحزن و تقول:أرض سهل ج سهول و سهولة(أقرب الموارد).</w:t>
      </w:r>
    </w:p>
    <w:p>
      <w:pPr>
        <w:pStyle w:val="BookText"/>
      </w:pPr>
      <w:r>
        <w:rPr>
          <w:rFonts w:ascii="IRNazanin" w:hAnsi="IRNazanin" w:eastAsia="IRNazanin" w:cs="IRNazanin"/>
          <w:lang w:bidi="fa-IR"/>
          <w:color w:val="111111"/>
          <w:sz w:val="28"/>
          <w:szCs w:val="28"/>
          <w:rtl/>
        </w:rPr>
        <w:t xml:space="preserve">(سهمین فی السهلة) .</w:t>
      </w:r>
    </w:p>
    <w:p>
      <w:pPr>
        <w:pStyle w:val="BookText"/>
      </w:pPr>
      <w:r>
        <w:rPr>
          <w:rFonts w:ascii="IRNazanin" w:hAnsi="IRNazanin" w:eastAsia="IRNazanin" w:cs="IRNazanin"/>
          <w:lang w:bidi="fa-IR"/>
          <w:color w:val="111111"/>
          <w:sz w:val="28"/>
          <w:szCs w:val="28"/>
          <w:rtl/>
        </w:rPr>
        <w:t xml:space="preserve">و لو اختلفت فی الحزونة و السهولة توزّع</w:t>
      </w:r>
      <w:r>
        <w:rPr>
          <w:rStyle w:val="FootnoteReference"/>
        </w:rPr>
        <w:footnoteReference w:id="2004"/>
      </w:r>
      <w:r>
        <w:rPr>
          <w:rFonts w:ascii="IRNazanin" w:hAnsi="IRNazanin" w:eastAsia="IRNazanin" w:cs="IRNazanin"/>
          <w:lang w:bidi="fa-IR"/>
          <w:color w:val="111111"/>
          <w:sz w:val="28"/>
          <w:szCs w:val="28"/>
          <w:rtl/>
        </w:rPr>
        <w:t xml:space="preserve">بحسبهما.</w:t>
      </w:r>
    </w:p>
    <w:p>
      <w:pPr>
        <w:pStyle w:val="BookText"/>
      </w:pPr>
      <w:r>
        <w:rPr>
          <w:rFonts w:ascii="IRNazanin" w:hAnsi="IRNazanin" w:eastAsia="IRNazanin" w:cs="IRNazanin"/>
          <w:lang w:bidi="fa-IR"/>
          <w:color w:val="111111"/>
          <w:sz w:val="28"/>
          <w:szCs w:val="28"/>
          <w:rtl/>
        </w:rPr>
        <w:t xml:space="preserve">و إنّما یجب الطلب کذلک مع احتمال وجوده فیها</w:t>
      </w:r>
      <w:r>
        <w:rPr>
          <w:rStyle w:val="FootnoteReference"/>
        </w:rPr>
        <w:footnoteReference w:id="2005"/>
      </w:r>
      <w:r>
        <w:rPr>
          <w:rFonts w:ascii="IRNazanin" w:hAnsi="IRNazanin" w:eastAsia="IRNazanin" w:cs="IRNazanin"/>
          <w:lang w:bidi="fa-IR"/>
          <w:color w:val="111111"/>
          <w:sz w:val="28"/>
          <w:szCs w:val="28"/>
          <w:rtl/>
        </w:rPr>
        <w:t xml:space="preserve">،فلو علم</w:t>
      </w:r>
      <w:r>
        <w:rPr>
          <w:rStyle w:val="FootnoteReference"/>
        </w:rPr>
        <w:footnoteReference w:id="2006"/>
      </w:r>
      <w:r>
        <w:rPr>
          <w:rFonts w:ascii="IRNazanin" w:hAnsi="IRNazanin" w:eastAsia="IRNazanin" w:cs="IRNazanin"/>
          <w:lang w:bidi="fa-IR"/>
          <w:color w:val="111111"/>
          <w:sz w:val="28"/>
          <w:szCs w:val="28"/>
          <w:rtl/>
        </w:rPr>
        <w:t xml:space="preserve">عدمه مطلقا أو فی بعض الجهات سقط الطلب مطلقا</w:t>
      </w:r>
      <w:r>
        <w:rPr>
          <w:rStyle w:val="FootnoteReference"/>
        </w:rPr>
        <w:footnoteReference w:id="2007"/>
      </w:r>
      <w:r>
        <w:rPr>
          <w:rFonts w:ascii="IRNazanin" w:hAnsi="IRNazanin" w:eastAsia="IRNazanin" w:cs="IRNazanin"/>
          <w:lang w:bidi="fa-IR"/>
          <w:color w:val="111111"/>
          <w:sz w:val="28"/>
          <w:szCs w:val="28"/>
          <w:rtl/>
        </w:rPr>
        <w:t xml:space="preserve">أو فیه کما أنّه لو علم وجوده فی أزید من النصاب</w:t>
      </w:r>
      <w:r>
        <w:rPr>
          <w:rStyle w:val="FootnoteReference"/>
        </w:rPr>
        <w:footnoteReference w:id="2008"/>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قصده</w:t>
      </w:r>
      <w:r>
        <w:rPr>
          <w:rStyle w:val="FootnoteReference"/>
        </w:rPr>
        <w:footnoteReference w:id="2009"/>
      </w:r>
      <w:r>
        <w:rPr>
          <w:rFonts w:ascii="IRNazanin" w:hAnsi="IRNazanin" w:eastAsia="IRNazanin" w:cs="IRNazanin"/>
          <w:lang w:bidi="fa-IR"/>
          <w:color w:val="111111"/>
          <w:sz w:val="28"/>
          <w:szCs w:val="28"/>
          <w:rtl/>
        </w:rPr>
        <w:t xml:space="preserve">مع الإمکان ما لم یخرج الوقت</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تجوز الاستنابة فیه</w:t>
      </w:r>
      <w:r>
        <w:rPr>
          <w:rStyle w:val="FootnoteReference"/>
        </w:rPr>
        <w:footnoteReference w:id="2011"/>
      </w:r>
      <w:r>
        <w:rPr>
          <w:rFonts w:ascii="Amiri" w:hAnsi="Amiri" w:eastAsia="Amiri" w:cs="Amiri"/>
          <w:lang w:bidi="ar-SA"/>
          <w:color w:val="111111"/>
          <w:sz w:val="28"/>
          <w:szCs w:val="28"/>
          <w:rtl/>
        </w:rPr>
        <w:t xml:space="preserve">،بل قد تجب و لو باجرة مع القدرة.</w:t>
      </w:r>
    </w:p>
    <w:p>
      <w:pPr>
        <w:pStyle w:val="BookText"/>
      </w:pPr>
      <w:r>
        <w:rPr>
          <w:rFonts w:ascii="IRNazanin" w:hAnsi="IRNazanin" w:eastAsia="IRNazanin" w:cs="IRNazanin"/>
          <w:lang w:bidi="fa-IR"/>
          <w:color w:val="111111"/>
          <w:sz w:val="28"/>
          <w:szCs w:val="28"/>
          <w:rtl/>
        </w:rPr>
        <w:t xml:space="preserve">و یشترط عدالة النائب إن کانت</w:t>
      </w:r>
      <w:r>
        <w:rPr>
          <w:rStyle w:val="FootnoteReference"/>
        </w:rPr>
        <w:footnoteReference w:id="2012"/>
      </w:r>
      <w:r>
        <w:rPr>
          <w:rFonts w:ascii="Amiri" w:hAnsi="Amiri" w:eastAsia="Amiri" w:cs="Amiri"/>
          <w:lang w:bidi="ar-SA"/>
          <w:color w:val="111111"/>
          <w:sz w:val="28"/>
          <w:szCs w:val="28"/>
          <w:rtl/>
        </w:rPr>
        <w:t xml:space="preserve">اختیاریّة،و إلاّ</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و الضمیر فی قوله«إمکانها»یرجع إلی العدالة.</w:t>
      </w:r>
    </w:p>
    <w:p>
      <w:pPr>
        <w:pStyle w:val="BookText"/>
      </w:pPr>
      <w:r>
        <w:rPr>
          <w:rFonts w:ascii="IRNazanin" w:hAnsi="IRNazanin" w:eastAsia="IRNazanin" w:cs="IRNazanin"/>
          <w:lang w:bidi="fa-IR"/>
          <w:color w:val="111111"/>
          <w:sz w:val="28"/>
          <w:szCs w:val="28"/>
          <w:rtl/>
        </w:rPr>
        <w:t xml:space="preserve">فمع إمکانها،و یحتسب لهما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التقدیرین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طلب التراب کذلک</w:t>
      </w:r>
      <w:r>
        <w:rPr>
          <w:rStyle w:val="FootnoteReference"/>
        </w:rPr>
        <w:footnoteReference w:id="2014"/>
      </w:r>
      <w:r>
        <w:rPr>
          <w:rFonts w:ascii="Amiri" w:hAnsi="Amiri" w:eastAsia="Amiri" w:cs="Amiri"/>
          <w:lang w:bidi="ar-SA"/>
          <w:color w:val="111111"/>
          <w:sz w:val="28"/>
          <w:szCs w:val="28"/>
          <w:rtl/>
        </w:rPr>
        <w:t xml:space="preserve">لو تعذّر</w:t>
      </w:r>
      <w:r>
        <w:rPr>
          <w:rStyle w:val="FootnoteReference"/>
        </w:rPr>
        <w:footnoteReference w:id="2015"/>
      </w:r>
      <w:r>
        <w:rPr>
          <w:rFonts w:ascii="IRNazanin" w:hAnsi="IRNazanin" w:eastAsia="IRNazanin" w:cs="IRNazanin"/>
          <w:lang w:bidi="fa-IR"/>
          <w:color w:val="111111"/>
          <w:sz w:val="28"/>
          <w:szCs w:val="28"/>
          <w:rtl/>
        </w:rPr>
        <w:t xml:space="preserve">مع وجوبه.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29" w:name="pg19794_203192"/>
    <w:bookmarkEnd w:id="129"/>
    <w:p>
      <w:pPr>
        <w:pStyle w:val="Heading6"/>
      </w:pPr>
      <w:bookmarkStart w:id="314" w:name="_Toc174"/>
      <w:r>
        <w:t>(ما یصحّ التیمّم به)</w:t>
      </w:r>
      <w:bookmarkEnd w:id="314"/>
    </w:p>
    <w:p>
      <w:pPr>
        <w:pStyle w:val="BookText"/>
      </w:pPr>
      <w:r>
        <w:rPr>
          <w:rFonts w:ascii="IRNazanin" w:hAnsi="IRNazanin" w:eastAsia="IRNazanin" w:cs="IRNazanin"/>
          <w:lang w:bidi="fa-IR"/>
          <w:color w:val="111111"/>
          <w:sz w:val="28"/>
          <w:szCs w:val="28"/>
          <w:rtl/>
        </w:rPr>
        <w:t xml:space="preserve">(و یجب) التیمّم (بالتراب</w:t>
      </w:r>
      <w:r>
        <w:rPr>
          <w:rStyle w:val="FootnoteReference"/>
        </w:rPr>
        <w:footnoteReference w:id="2016"/>
      </w:r>
      <w:r>
        <w:rPr>
          <w:rFonts w:ascii="IRNazanin" w:hAnsi="IRNazanin" w:eastAsia="IRNazanin" w:cs="IRNazanin"/>
          <w:lang w:bidi="fa-IR"/>
          <w:color w:val="111111"/>
          <w:sz w:val="28"/>
          <w:szCs w:val="28"/>
          <w:rtl/>
        </w:rPr>
        <w:t xml:space="preserve">الطاهر أو الحجر) ،لأنّه</w:t>
      </w:r>
      <w:r>
        <w:rPr>
          <w:rStyle w:val="FootnoteReference"/>
        </w:rPr>
        <w:footnoteReference w:id="2017"/>
      </w:r>
    </w:p>
    <w:p>
      <w:pPr>
        <w:pStyle w:val="BookText"/>
      </w:pPr>
      <w:r>
        <w:rPr>
          <w:rFonts w:ascii="IRNazanin" w:hAnsi="IRNazanin" w:eastAsia="IRNazanin" w:cs="IRNazanin"/>
          <w:lang w:bidi="fa-IR"/>
          <w:color w:val="111111"/>
          <w:sz w:val="28"/>
          <w:szCs w:val="28"/>
          <w:rtl/>
        </w:rPr>
        <w:t xml:space="preserve">الأوّل:کون الحجر من الأرض بالإجماع.</w:t>
      </w:r>
    </w:p>
    <w:p>
      <w:pPr>
        <w:pStyle w:val="BookText"/>
      </w:pPr>
      <w:r>
        <w:rPr>
          <w:rFonts w:ascii="IRNazanin" w:hAnsi="IRNazanin" w:eastAsia="IRNazanin" w:cs="IRNazanin"/>
          <w:lang w:bidi="fa-IR"/>
          <w:color w:val="111111"/>
          <w:sz w:val="28"/>
          <w:szCs w:val="28"/>
          <w:rtl/>
        </w:rPr>
        <w:t xml:space="preserve">الثانی:کون الحجر فی الأصل ترابا حصل له الاستمساک.</w:t>
      </w:r>
    </w:p>
    <w:p>
      <w:pPr>
        <w:pStyle w:val="BookText"/>
      </w:pPr>
      <w:r>
        <w:rPr>
          <w:rFonts w:ascii="Amiri" w:hAnsi="Amiri" w:eastAsia="Amiri" w:cs="Amiri"/>
          <w:lang w:bidi="ar-SA"/>
          <w:color w:val="111111"/>
          <w:sz w:val="28"/>
          <w:szCs w:val="28"/>
          <w:rtl/>
        </w:rPr>
        <w:t xml:space="preserve">من جملة الأرض إجماعا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الصعید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الآیة الآمرة بالتیمّم بالصعید هی قوله تعالی فی سورة النساء،الآیة 43: وَ إِنْ کُنْتُمْ مَرْضیٰ أَوْ عَلیٰ سَفَرٍ أَوْ جٰاءَ أَحَدٌ مِنْکُمْ مِنَ الْغٰائِطِ أَوْ لاٰمَسْتُمُ النِّسٰاءَ فَلَمْ تَجِدُوا مٰاءً فَتَیَمَّمُوا صَعِیداً طَیِّباً فَامْسَحُوا بِوُجُوهِکُمْ وَ أَیْدِیکُمْ إِنَّ اللّٰهَ کٰانَ عَفُوًّا غَفُوراً .</w:t>
      </w:r>
    </w:p>
    <w:p>
      <w:pPr>
        <w:pStyle w:val="BookText"/>
      </w:pPr>
      <w:r>
        <w:rPr>
          <w:rFonts w:ascii="IRNazanin" w:hAnsi="IRNazanin" w:eastAsia="IRNazanin" w:cs="IRNazanin"/>
          <w:lang w:bidi="fa-IR"/>
          <w:color w:val="111111"/>
          <w:sz w:val="28"/>
          <w:szCs w:val="28"/>
          <w:rtl/>
        </w:rPr>
        <w:t xml:space="preserve">المأمور به هو وجهها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لأنّه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تراب اکتسب رطوبة لزجة و عملت فیه الحرارة فأفادته استمساکا.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أنواع الحجر من رخام</w:t>
      </w:r>
      <w:r>
        <w:rPr>
          <w:rStyle w:val="FootnoteReference"/>
        </w:rPr>
        <w:footnoteReference w:id="2018"/>
      </w:r>
      <w:r>
        <w:rPr>
          <w:rFonts w:ascii="IRNazanin" w:hAnsi="IRNazanin" w:eastAsia="IRNazanin" w:cs="IRNazanin"/>
          <w:lang w:bidi="fa-IR"/>
          <w:color w:val="111111"/>
          <w:sz w:val="28"/>
          <w:szCs w:val="28"/>
          <w:rtl/>
        </w:rPr>
        <w:t xml:space="preserve">و برام</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و المراد منه هنا هو الحجر الذی تصنع منه القدور و الآلات الحجریّة المتداولة فی بعض البلاد کخراسان.</w:t>
      </w:r>
    </w:p>
    <w:p>
      <w:pPr>
        <w:pStyle w:val="BookText"/>
      </w:pPr>
      <w:r>
        <w:rPr>
          <w:rFonts w:ascii="IRNazanin" w:hAnsi="IRNazanin" w:eastAsia="IRNazanin" w:cs="IRNazanin"/>
          <w:lang w:bidi="fa-IR"/>
          <w:color w:val="111111"/>
          <w:sz w:val="28"/>
          <w:szCs w:val="28"/>
          <w:rtl/>
        </w:rPr>
        <w:t xml:space="preserve">و غیرهما،خلافا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للشیخ،حیث اشترط فی جواز استعماله فقد التراب.</w:t>
      </w:r>
    </w:p>
    <w:p>
      <w:pPr>
        <w:pStyle w:val="BookText"/>
      </w:pPr>
      <w:r>
        <w:rPr>
          <w:rFonts w:ascii="IRNazanin" w:hAnsi="IRNazanin" w:eastAsia="IRNazanin" w:cs="IRNazanin"/>
          <w:lang w:bidi="fa-IR"/>
          <w:color w:val="111111"/>
          <w:sz w:val="28"/>
          <w:szCs w:val="28"/>
          <w:rtl/>
        </w:rPr>
        <w:t xml:space="preserve">أمّا المنع منه مطلقا</w:t>
      </w:r>
      <w:r>
        <w:rPr>
          <w:rStyle w:val="FootnoteReference"/>
        </w:rPr>
        <w:footnoteReference w:id="2020"/>
      </w:r>
      <w:r>
        <w:rPr>
          <w:rFonts w:ascii="IRNazanin" w:hAnsi="IRNazanin" w:eastAsia="IRNazanin" w:cs="IRNazanin"/>
          <w:lang w:bidi="fa-IR"/>
          <w:color w:val="111111"/>
          <w:sz w:val="28"/>
          <w:szCs w:val="28"/>
          <w:rtl/>
        </w:rPr>
        <w:t xml:space="preserve">فلا قائل به.</w:t>
      </w:r>
    </w:p>
    <w:p>
      <w:pPr>
        <w:pStyle w:val="BookText"/>
      </w:pPr>
      <w:r>
        <w:rPr>
          <w:rFonts w:ascii="IRNazanin" w:hAnsi="IRNazanin" w:eastAsia="IRNazanin" w:cs="IRNazanin"/>
          <w:lang w:bidi="fa-IR"/>
          <w:color w:val="111111"/>
          <w:sz w:val="28"/>
          <w:szCs w:val="28"/>
          <w:rtl/>
        </w:rPr>
        <w:t xml:space="preserve">و من جوازه بالحجر یستفاد جوازه بالخزف</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الخزف:ما عمل من الطین و شوی بالنار فصار فخّارا،الواحدة خزفة(أقرب الموارد).</w:t>
      </w:r>
    </w:p>
    <w:p>
      <w:pPr>
        <w:pStyle w:val="BookText"/>
      </w:pPr>
      <w:r>
        <w:rPr>
          <w:rFonts w:ascii="IRNazanin" w:hAnsi="IRNazanin" w:eastAsia="IRNazanin" w:cs="IRNazanin"/>
          <w:lang w:bidi="fa-IR"/>
          <w:color w:val="111111"/>
          <w:sz w:val="28"/>
          <w:szCs w:val="28"/>
          <w:rtl/>
        </w:rPr>
        <w:t xml:space="preserve">بطریق أولی،لعدم خروجه بالطبخ عن اسم الأرض و إن خرج عن اسم التراب،کما لم یخرج الحجر مع أنّه أقوی استمساکا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،خلافا للمحقّق فی المعتبر محتجّا بخروجه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مع اعترافه بجواز</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السجود علیه.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30" w:name="pg19794_203194"/>
    <w:bookmarkEnd w:id="130"/>
    <w:p>
      <w:pPr>
        <w:pStyle w:val="BookText"/>
      </w:pPr>
      <w:r>
        <w:rPr>
          <w:rFonts w:ascii="IRNazanin" w:hAnsi="IRNazanin" w:eastAsia="IRNazanin" w:cs="IRNazanin"/>
          <w:lang w:bidi="fa-IR"/>
          <w:color w:val="111111"/>
          <w:sz w:val="28"/>
          <w:szCs w:val="28"/>
          <w:rtl/>
        </w:rPr>
        <w:t xml:space="preserve">و ما یخرج عنها بالاستحالة یمنع من السجود علیه و إن کانت دائرة السجود أوسع</w:t>
      </w:r>
      <w:r>
        <w:rPr>
          <w:rStyle w:val="FootnoteReference"/>
        </w:rPr>
        <w:footnoteReference w:id="2022"/>
      </w:r>
      <w:r>
        <w:rPr>
          <w:rFonts w:ascii="IRNazanin" w:hAnsi="IRNazanin" w:eastAsia="IRNazanin" w:cs="IRNazanin"/>
          <w:lang w:bidi="fa-IR"/>
          <w:color w:val="111111"/>
          <w:sz w:val="28"/>
          <w:szCs w:val="28"/>
          <w:rtl/>
        </w:rPr>
        <w:t xml:space="preserve">بالنسبة إلی غیره.</w:t>
      </w:r>
    </w:p>
    <w:p>
      <w:pPr>
        <w:pStyle w:val="Heading6"/>
      </w:pPr>
      <w:bookmarkStart w:id="315" w:name="_Toc175"/>
      <w:r>
        <w:t>(ما لا یصحّ التیمّم به)</w:t>
      </w:r>
      <w:bookmarkEnd w:id="315"/>
    </w:p>
    <w:p>
      <w:pPr>
        <w:pStyle w:val="BookText"/>
      </w:pPr>
      <w:r>
        <w:rPr>
          <w:rFonts w:ascii="IRNazanin" w:hAnsi="IRNazanin" w:eastAsia="IRNazanin" w:cs="IRNazanin"/>
          <w:lang w:bidi="fa-IR"/>
          <w:color w:val="111111"/>
          <w:sz w:val="28"/>
          <w:szCs w:val="28"/>
          <w:rtl/>
        </w:rPr>
        <w:t xml:space="preserve">(لا بالمعادن</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المَعدِن کمَجلِس:منبت الجواهر من ذهب و فضّة و حدید و نحوه،و-مکان کلّ شیء فیه أصله و مرکزه(أقرب الموارد).</w:t>
      </w:r>
    </w:p>
    <w:p>
      <w:pPr>
        <w:pStyle w:val="BookText"/>
      </w:pPr>
      <w:r>
        <w:rPr>
          <w:rFonts w:ascii="IRNazanin" w:hAnsi="IRNazanin" w:eastAsia="IRNazanin" w:cs="IRNazanin"/>
          <w:lang w:bidi="fa-IR"/>
          <w:color w:val="111111"/>
          <w:sz w:val="28"/>
          <w:szCs w:val="28"/>
          <w:rtl/>
        </w:rPr>
        <w:t xml:space="preserve">) کالکحل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الزرنیخ</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تراب الحدید و نحوه، (و لا النورة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الجصّ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بعد خروجهما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عن اسم الأرض بالإحراق،</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31" w:name="pg19794_203195"/>
    <w:bookmarkEnd w:id="131"/>
    <w:p>
      <w:pPr>
        <w:pStyle w:val="BookText"/>
      </w:pPr>
      <w:r>
        <w:rPr>
          <w:rFonts w:ascii="IRNazanin" w:hAnsi="IRNazanin" w:eastAsia="IRNazanin" w:cs="IRNazanin"/>
          <w:lang w:bidi="fa-IR"/>
          <w:color w:val="111111"/>
          <w:sz w:val="28"/>
          <w:szCs w:val="28"/>
          <w:rtl/>
        </w:rPr>
        <w:t xml:space="preserve">أمّا قبله فلا</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6"/>
      </w:pPr>
      <w:bookmarkStart w:id="316" w:name="_Toc176"/>
      <w:r>
        <w:t>(ما یکره التیمّم به)</w:t>
      </w:r>
      <w:bookmarkEnd w:id="316"/>
    </w:p>
    <w:p>
      <w:pPr>
        <w:pStyle w:val="BookText"/>
      </w:pPr>
      <w:r>
        <w:rPr>
          <w:rFonts w:ascii="IRNazanin" w:hAnsi="IRNazanin" w:eastAsia="IRNazanin" w:cs="IRNazanin"/>
          <w:lang w:bidi="fa-IR"/>
          <w:color w:val="111111"/>
          <w:sz w:val="28"/>
          <w:szCs w:val="28"/>
          <w:rtl/>
        </w:rPr>
        <w:t xml:space="preserve">(و یکره) التیمّم (بالسبخة) بالتحریک</w:t>
      </w:r>
      <w:r>
        <w:rPr>
          <w:rStyle w:val="FootnoteReference"/>
        </w:rPr>
        <w:footnoteReference w:id="2025"/>
      </w:r>
    </w:p>
    <w:p>
      <w:pPr>
        <w:pStyle w:val="BookText"/>
      </w:pPr>
      <w:r>
        <w:rPr>
          <w:rFonts w:ascii="Amiri" w:hAnsi="Amiri" w:eastAsia="Amiri" w:cs="Amiri"/>
          <w:lang w:bidi="ar-SA"/>
          <w:color w:val="111111"/>
          <w:sz w:val="28"/>
          <w:szCs w:val="28"/>
          <w:rtl/>
        </w:rPr>
        <w:t xml:space="preserve">السَبَخَة-محرّکة-:أرض ذات نزّ و ملح ج سباخ(أقرب الموارد).</w:t>
      </w:r>
    </w:p>
    <w:p>
      <w:pPr>
        <w:pStyle w:val="BookText"/>
      </w:pPr>
      <w:r>
        <w:rPr>
          <w:rFonts w:ascii="IRNazanin" w:hAnsi="IRNazanin" w:eastAsia="IRNazanin" w:cs="IRNazanin"/>
          <w:lang w:bidi="fa-IR"/>
          <w:color w:val="111111"/>
          <w:sz w:val="28"/>
          <w:szCs w:val="28"/>
          <w:rtl/>
        </w:rPr>
        <w:t xml:space="preserve">فتحا و کسرا و السکون،و هی الأرض المالحة النشّاشة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أشهر القولین ما لم یعلها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ملح یمنع إصابة بعض الکفّ للأرض،فلا بدّ من إزالته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الرمل</w:t>
      </w:r>
      <w:r>
        <w:rPr>
          <w:rStyle w:val="FootnoteReference"/>
        </w:rPr>
        <w:footnoteReference w:id="2026"/>
      </w:r>
    </w:p>
    <w:p>
      <w:pPr>
        <w:pStyle w:val="BookText"/>
      </w:pPr>
      <w:r>
        <w:rPr>
          <w:rFonts w:ascii="Amiri" w:hAnsi="Amiri" w:eastAsia="Amiri" w:cs="Amiri"/>
          <w:lang w:bidi="ar-SA"/>
          <w:color w:val="111111"/>
          <w:sz w:val="28"/>
          <w:szCs w:val="28"/>
          <w:rtl/>
        </w:rPr>
        <w:t xml:space="preserve">الرمل:نوع معروف من التراب و واحده رملة(أقرب الموارد).</w:t>
      </w:r>
    </w:p>
    <w:p>
      <w:pPr>
        <w:pStyle w:val="BookText"/>
      </w:pPr>
      <w:r>
        <w:rPr>
          <w:rFonts w:ascii="IRNazanin" w:hAnsi="IRNazanin" w:eastAsia="IRNazanin" w:cs="IRNazanin"/>
          <w:lang w:bidi="fa-IR"/>
          <w:color w:val="111111"/>
          <w:sz w:val="28"/>
          <w:szCs w:val="28"/>
          <w:rtl/>
        </w:rPr>
        <w:t xml:space="preserve">) لشبههما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بأرض المعدن،...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32" w:name="pg19794_203196"/>
    <w:bookmarkEnd w:id="132"/>
    <w:p>
      <w:pPr>
        <w:pStyle w:val="BookText"/>
      </w:pPr>
      <w:r>
        <w:rPr>
          <w:rFonts w:ascii="IRNazanin" w:hAnsi="IRNazanin" w:eastAsia="IRNazanin" w:cs="IRNazanin"/>
          <w:lang w:bidi="fa-IR"/>
          <w:color w:val="111111"/>
          <w:sz w:val="28"/>
          <w:szCs w:val="28"/>
          <w:rtl/>
        </w:rPr>
        <w:t xml:space="preserve">و وجه</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فأجاب عنه ببقاء اسم الأرض علیهما.</w:t>
      </w:r>
    </w:p>
    <w:p>
      <w:pPr>
        <w:pStyle w:val="BookText"/>
      </w:pPr>
      <w:r>
        <w:rPr>
          <w:rFonts w:ascii="IRNazanin" w:hAnsi="IRNazanin" w:eastAsia="IRNazanin" w:cs="IRNazanin"/>
          <w:lang w:bidi="fa-IR"/>
          <w:color w:val="111111"/>
          <w:sz w:val="28"/>
          <w:szCs w:val="28"/>
          <w:rtl/>
        </w:rPr>
        <w:t xml:space="preserve">الجواز بقاء اسم الأرض.</w:t>
      </w:r>
    </w:p>
    <w:p>
      <w:pPr>
        <w:pStyle w:val="Heading6"/>
      </w:pPr>
      <w:bookmarkStart w:id="317" w:name="_Toc177"/>
      <w:r>
        <w:t>(ما یستحبّ التیمّم به)</w:t>
      </w:r>
      <w:bookmarkEnd w:id="317"/>
    </w:p>
    <w:p>
      <w:pPr>
        <w:pStyle w:val="BookText"/>
      </w:pPr>
      <w:r>
        <w:rPr>
          <w:rFonts w:ascii="IRNazanin" w:hAnsi="IRNazanin" w:eastAsia="IRNazanin" w:cs="IRNazanin"/>
          <w:lang w:bidi="fa-IR"/>
          <w:color w:val="111111"/>
          <w:sz w:val="28"/>
          <w:szCs w:val="28"/>
          <w:rtl/>
        </w:rPr>
        <w:t xml:space="preserve">(و یستحبّ من العوالی) ،و هی ما ارتفع من الأرض للنصّ</w:t>
      </w:r>
      <w:r>
        <w:rPr>
          <w:rStyle w:val="FootnoteReference"/>
        </w:rPr>
        <w:footnoteReference w:id="2028"/>
      </w:r>
    </w:p>
    <w:p>
      <w:pPr>
        <w:pStyle w:val="BookText"/>
      </w:pPr>
      <w:r>
        <w:rPr>
          <w:rFonts w:ascii="IRNazanin" w:hAnsi="IRNazanin" w:eastAsia="IRNazanin" w:cs="IRNazanin"/>
          <w:lang w:bidi="fa-IR"/>
          <w:color w:val="111111"/>
          <w:sz w:val="28"/>
          <w:szCs w:val="28"/>
          <w:rtl/>
        </w:rPr>
        <w:t xml:space="preserve">الاولی:محمّد بن یعقوب بإسناده عن غیاث بن إبراهیم عن أبی عبد اللّه علیه السّلام قال:</w:t>
      </w:r>
    </w:p>
    <w:p>
      <w:pPr>
        <w:pStyle w:val="BookText"/>
      </w:pPr>
      <w:r>
        <w:rPr>
          <w:rFonts w:ascii="IRNazanin" w:hAnsi="IRNazanin" w:eastAsia="IRNazanin" w:cs="IRNazanin"/>
          <w:lang w:bidi="fa-IR"/>
          <w:color w:val="111111"/>
          <w:sz w:val="28"/>
          <w:szCs w:val="28"/>
          <w:rtl/>
        </w:rPr>
        <w:t xml:space="preserve">قال أمیر المؤمنین علیه السّلام:لا وضوء من موطأ،یعنی ما تطأ علیه برجلک(الوسائل:ج 2 ص 969 ب 6 من أبواب التیمّم من کتاب الطهارة ح 1).</w:t>
      </w:r>
    </w:p>
    <w:p>
      <w:pPr>
        <w:pStyle w:val="BookText"/>
      </w:pPr>
      <w:r>
        <w:rPr>
          <w:rFonts w:ascii="IRNazanin" w:hAnsi="IRNazanin" w:eastAsia="IRNazanin" w:cs="IRNazanin"/>
          <w:lang w:bidi="fa-IR"/>
          <w:color w:val="111111"/>
          <w:sz w:val="28"/>
          <w:szCs w:val="28"/>
          <w:rtl/>
        </w:rPr>
        <w:t xml:space="preserve">الثانیة:محمّد بن الحسن بإسناده عن غیاث بن إبراهیم عن أبی عبد اللّه علیه السّلام قال:نهی أمیر المؤمنین علیه السّلام أن یتیمّم الرجل بتراب من أثر الطریق(المصدر السابق:ح 2).</w:t>
      </w:r>
    </w:p>
    <w:p>
      <w:pPr>
        <w:pStyle w:val="BookText"/>
      </w:pPr>
      <w:r>
        <w:rPr>
          <w:rFonts w:ascii="IRNazanin" w:hAnsi="IRNazanin" w:eastAsia="IRNazanin" w:cs="IRNazanin"/>
          <w:lang w:bidi="fa-IR"/>
          <w:color w:val="111111"/>
          <w:sz w:val="28"/>
          <w:szCs w:val="28"/>
          <w:rtl/>
        </w:rPr>
        <w:t xml:space="preserve">أقول:و استدلّ صاحب الجواهر رحمه اللّه بهما علی استحباب التیمّم بالأراضی العالیة، و فی دلالتهما تأمّل کما لا یخفی.</w:t>
      </w:r>
    </w:p>
    <w:p>
      <w:pPr>
        <w:pStyle w:val="BookText"/>
      </w:pPr>
      <w:r>
        <w:rPr>
          <w:rFonts w:ascii="Amiri" w:hAnsi="Amiri" w:eastAsia="Amiri" w:cs="Amiri"/>
          <w:lang w:bidi="ar-SA"/>
          <w:color w:val="111111"/>
          <w:sz w:val="28"/>
          <w:szCs w:val="28"/>
          <w:rtl/>
        </w:rPr>
        <w:t xml:space="preserve">،و لبعدها من النجاسة،لأنّ المهابط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تقصد للحدث،و منه سمّی الغائط</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،لأنّ أصله المنخفض،سمّی الحالّ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باسمه لوقوعه فیه کثیرا.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33" w:name="pg19794_203197"/>
    <w:bookmarkEnd w:id="133"/>
    <w:p>
      <w:pPr>
        <w:pStyle w:val="Heading6"/>
      </w:pPr>
      <w:bookmarkStart w:id="318" w:name="_Toc178"/>
      <w:r>
        <w:t>(واجبات التیمّم)</w:t>
      </w:r>
      <w:bookmarkEnd w:id="318"/>
    </w:p>
    <w:p>
      <w:pPr>
        <w:pStyle w:val="BookText"/>
      </w:pPr>
      <w:r>
        <w:rPr>
          <w:rFonts w:ascii="IRNazanin" w:hAnsi="IRNazanin" w:eastAsia="IRNazanin" w:cs="IRNazanin"/>
          <w:lang w:bidi="fa-IR"/>
          <w:color w:val="111111"/>
          <w:sz w:val="28"/>
          <w:szCs w:val="28"/>
          <w:rtl/>
        </w:rPr>
        <w:t xml:space="preserve">(و الواجب) فی التیمّم (النیّة</w:t>
      </w:r>
      <w:r>
        <w:rPr>
          <w:rStyle w:val="FootnoteReference"/>
        </w:rPr>
        <w:footnoteReference w:id="2029"/>
      </w:r>
      <w:r>
        <w:rPr>
          <w:rFonts w:ascii="IRNazanin" w:hAnsi="IRNazanin" w:eastAsia="IRNazanin" w:cs="IRNazanin"/>
          <w:lang w:bidi="fa-IR"/>
          <w:color w:val="111111"/>
          <w:sz w:val="28"/>
          <w:szCs w:val="28"/>
          <w:rtl/>
        </w:rPr>
        <w:t xml:space="preserve">) ،و هی القصد إلی فعله،و سیأتی</w:t>
      </w:r>
      <w:r>
        <w:rPr>
          <w:rStyle w:val="FootnoteReference"/>
        </w:rPr>
        <w:footnoteReference w:id="2030"/>
      </w:r>
      <w:r>
        <w:rPr>
          <w:rFonts w:ascii="IRNazanin" w:hAnsi="IRNazanin" w:eastAsia="IRNazanin" w:cs="IRNazanin"/>
          <w:lang w:bidi="fa-IR"/>
          <w:color w:val="111111"/>
          <w:sz w:val="28"/>
          <w:szCs w:val="28"/>
          <w:rtl/>
        </w:rPr>
        <w:t xml:space="preserve">بقیّة ما یعتبر فیها مقارنة لأوّل أفعاله</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اعلم أنّ الفقهاء قد اختلفوا فی أنّ أوّل أفعال التیمّم هل هو وضع الیدین و ضربهما علی الأرض أو هو المسح علی الجبهة،و تظهر فائدة الاختلاف فیما لو أحدث بعد ضرب الیدین و قبل المسح،فلو قیل بکون الفعل الأوّل هو ضرب الید وجبت إعادة النیّة،و لو قیل بکونه هو المسح علی الجبهة لم تجب.</w:t>
      </w:r>
    </w:p>
    <w:p>
      <w:pPr>
        <w:pStyle w:val="BookText"/>
      </w:pPr>
      <w:r>
        <w:rPr>
          <w:rFonts w:ascii="IRNazanin" w:hAnsi="IRNazanin" w:eastAsia="IRNazanin" w:cs="IRNazanin"/>
          <w:lang w:bidi="fa-IR"/>
          <w:color w:val="111111"/>
          <w:sz w:val="28"/>
          <w:szCs w:val="28"/>
          <w:rtl/>
        </w:rPr>
        <w:t xml:space="preserve">، (و) هو (الضرب علی الأرض بیدیه) معا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هو وضعهما بمسمّی الاعتماد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اعلم أنّه وقع الخلاف بین الفقهاء فی أنّه هل یکفی فی التیمّم وضع الیدین أو یجب ضربهما بحیث یصدق الضرب.</w:t>
      </w:r>
    </w:p>
    <w:p>
      <w:pPr>
        <w:pStyle w:val="BookText"/>
      </w:pPr>
      <w:r>
        <w:rPr>
          <w:rFonts w:ascii="IRNazanin" w:hAnsi="IRNazanin" w:eastAsia="IRNazanin" w:cs="IRNazanin"/>
          <w:lang w:bidi="fa-IR"/>
          <w:color w:val="111111"/>
          <w:sz w:val="28"/>
          <w:szCs w:val="28"/>
          <w:rtl/>
        </w:rPr>
        <w:t xml:space="preserve">و المستند لکلّ من القولین روایات سنشیر إلیها،و اختار المصنّف رحمه اللّه فی هذا الکتاب لزوم الضرب علی الأرض فی قوله«و الواجب...الضرب علی الأرض بیدیه»، و اختار فی کتابه(الذکری)کفایة وضع الیدین علی الأرض.</w:t>
      </w:r>
    </w:p>
    <w:p>
      <w:pPr>
        <w:pStyle w:val="BookText"/>
      </w:pPr>
      <w:r>
        <w:rPr>
          <w:rFonts w:ascii="IRNazanin" w:hAnsi="IRNazanin" w:eastAsia="IRNazanin" w:cs="IRNazanin"/>
          <w:lang w:bidi="fa-IR"/>
          <w:color w:val="111111"/>
          <w:sz w:val="28"/>
          <w:szCs w:val="28"/>
          <w:rtl/>
        </w:rPr>
        <w:t xml:space="preserve">،فلا یکفی مسمّی الوضع</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الظاهر</w:t>
      </w:r>
      <w:r>
        <w:rPr>
          <w:rStyle w:val="FootnoteReference"/>
        </w:rPr>
        <w:footnoteReference w:id="2032"/>
      </w:r>
      <w:r>
        <w:rPr>
          <w:rFonts w:ascii="IRNazanin" w:hAnsi="IRNazanin" w:eastAsia="IRNazanin" w:cs="IRNazanin"/>
          <w:lang w:bidi="fa-IR"/>
          <w:color w:val="111111"/>
          <w:sz w:val="28"/>
          <w:szCs w:val="28"/>
          <w:rtl/>
        </w:rPr>
        <w:t xml:space="preserve">،خلافا للمصنّف فی الذکری،فإنّه جعل الظاهر الاکتفاء بالوضع.</w:t>
      </w:r>
    </w:p>
    <w:p>
      <w:pPr>
        <w:pStyle w:val="BookText"/>
      </w:pPr>
      <w:r>
        <w:rPr>
          <w:rFonts w:ascii="IRNazanin" w:hAnsi="IRNazanin" w:eastAsia="IRNazanin" w:cs="IRNazanin"/>
          <w:lang w:bidi="fa-IR"/>
          <w:color w:val="111111"/>
          <w:sz w:val="28"/>
          <w:szCs w:val="28"/>
          <w:rtl/>
        </w:rPr>
        <w:t xml:space="preserve">و منشأ الاختلاف تعبیر النصوص</w:t>
      </w:r>
      <w:r>
        <w:rPr>
          <w:rStyle w:val="FootnoteReference"/>
        </w:rPr>
        <w:footnoteReference w:id="2033"/>
      </w:r>
    </w:p>
    <w:p>
      <w:pPr>
        <w:pStyle w:val="BookText"/>
      </w:pPr>
      <w:r>
        <w:rPr>
          <w:rFonts w:ascii="IRNazanin" w:hAnsi="IRNazanin" w:eastAsia="IRNazanin" w:cs="IRNazanin"/>
          <w:lang w:bidi="fa-IR"/>
          <w:color w:val="111111"/>
          <w:sz w:val="28"/>
          <w:szCs w:val="28"/>
          <w:rtl/>
        </w:rPr>
        <w:t xml:space="preserve">أمّا الروایات الدالّة علی ضرب الیدین فمنقولة فی کتاب الوسائل،نذکر اثنتین منها:</w:t>
      </w:r>
    </w:p>
    <w:p>
      <w:pPr>
        <w:pStyle w:val="BookText"/>
      </w:pPr>
      <w:r>
        <w:rPr>
          <w:rFonts w:ascii="IRNazanin" w:hAnsi="IRNazanin" w:eastAsia="IRNazanin" w:cs="IRNazanin"/>
          <w:lang w:bidi="fa-IR"/>
          <w:color w:val="111111"/>
          <w:sz w:val="28"/>
          <w:szCs w:val="28"/>
          <w:rtl/>
        </w:rPr>
        <w:t xml:space="preserve">الاولی:محمّد بن یعقوب بإسناده عن الکاهلیّ قال:سألته عن التیمّم،قال:فضرب بیده علی البساط فمسح بها وجهه،ثمّ مسح کفّیه إحداهما علی ظهر الاخری(الوسائل:</w:t>
      </w:r>
    </w:p>
    <w:p>
      <w:pPr>
        <w:pStyle w:val="BookText"/>
      </w:pPr>
      <w:r>
        <w:rPr>
          <w:rFonts w:ascii="IRNazanin" w:hAnsi="IRNazanin" w:eastAsia="IRNazanin" w:cs="IRNazanin"/>
          <w:lang w:bidi="fa-IR"/>
          <w:color w:val="111111"/>
          <w:sz w:val="28"/>
          <w:szCs w:val="28"/>
          <w:rtl/>
        </w:rPr>
        <w:t xml:space="preserve">ج 2 ص 976 ب 11 من أبواب التیمّم من کتاب الطهارة ح 1).</w:t>
      </w:r>
    </w:p>
    <w:p>
      <w:pPr>
        <w:pStyle w:val="BookText"/>
      </w:pPr>
      <w:r>
        <w:rPr>
          <w:rFonts w:ascii="IRNazanin" w:hAnsi="IRNazanin" w:eastAsia="IRNazanin" w:cs="IRNazanin"/>
          <w:lang w:bidi="fa-IR"/>
          <w:color w:val="111111"/>
          <w:sz w:val="28"/>
          <w:szCs w:val="28"/>
          <w:rtl/>
        </w:rPr>
        <w:t xml:space="preserve">الثانیة:محمّد بن إدریس بإسناده عن زرارة عن أبی جعفر علیه السّلام قال:أتی عمّار بن یاسر رسول اللّه صلّی اللّه علیه و آله فقال:یا رسول اللّه:إنّی أجنبت اللیلة فلم یکن معی ماء،قال:</w:t>
      </w:r>
    </w:p>
    <w:p>
      <w:pPr>
        <w:pStyle w:val="BookText"/>
      </w:pPr>
      <w:r>
        <w:rPr>
          <w:rFonts w:ascii="IRNazanin" w:hAnsi="IRNazanin" w:eastAsia="IRNazanin" w:cs="IRNazanin"/>
          <w:lang w:bidi="fa-IR"/>
          <w:color w:val="111111"/>
          <w:sz w:val="28"/>
          <w:szCs w:val="28"/>
          <w:rtl/>
        </w:rPr>
        <w:t xml:space="preserve">کیف صنعت؟قال:طرحت ثیابی و قمت علی الصعید فتمعّکت فیه،فقال:هکذا یصنع الحمار،إنّما قال اللّه عزّ و جلّ: فَتَیَمَّمُوا صَعِیداً طَیِّباً ،فضرب بیدیه علی الأرض،ثمّ ضرب إحداهما علی الاخری،ثمّ مسح بجبینه،ثمّ مسح کفّیه کلّ واحدة علی الاخری،فمسح الیسری علی الیمنی،و الیمنی علی الیسری(المصدر السابق:</w:t>
      </w:r>
    </w:p>
    <w:p>
      <w:pPr>
        <w:pStyle w:val="BookText"/>
      </w:pPr>
      <w:r>
        <w:rPr>
          <w:rFonts w:ascii="IRNazanin" w:hAnsi="IRNazanin" w:eastAsia="IRNazanin" w:cs="IRNazanin"/>
          <w:lang w:bidi="fa-IR"/>
          <w:color w:val="111111"/>
          <w:sz w:val="28"/>
          <w:szCs w:val="28"/>
          <w:rtl/>
        </w:rPr>
        <w:t xml:space="preserve">ص 977 ح 9).</w:t>
      </w:r>
    </w:p>
    <w:p>
      <w:pPr>
        <w:pStyle w:val="BookText"/>
      </w:pPr>
      <w:r>
        <w:rPr>
          <w:rFonts w:ascii="IRNazanin" w:hAnsi="IRNazanin" w:eastAsia="IRNazanin" w:cs="IRNazanin"/>
          <w:lang w:bidi="fa-IR"/>
          <w:color w:val="111111"/>
          <w:sz w:val="28"/>
          <w:szCs w:val="28"/>
          <w:rtl/>
        </w:rPr>
        <w:t xml:space="preserve">و أمّا الروایات الدالّة علی وضع الیدین فمنقولة فی کتاب الوسائل نذکر واحدة منها:</w:t>
      </w:r>
    </w:p>
    <w:p>
      <w:pPr>
        <w:pStyle w:val="BookText"/>
      </w:pPr>
      <w:r>
        <w:rPr>
          <w:rFonts w:ascii="IRNazanin" w:hAnsi="IRNazanin" w:eastAsia="IRNazanin" w:cs="IRNazanin"/>
          <w:lang w:bidi="fa-IR"/>
          <w:color w:val="111111"/>
          <w:sz w:val="28"/>
          <w:szCs w:val="28"/>
          <w:rtl/>
        </w:rPr>
        <w:t xml:space="preserve">محمّد بن یعقوب بإسناده عن أبی أیّوب الخزّاز عن أبی عبد اللّه علیه السّلام:قال:سألته عن التیمّم،فقال:إنّ عمّارا أصابته جنابة فتمعّک کما تتمعّک الدابّة،فقال رسول اللّه صلّی اللّه علیه و آله:</w:t>
      </w:r>
    </w:p>
    <w:p>
      <w:pPr>
        <w:pStyle w:val="BookText"/>
      </w:pPr>
      <w:r>
        <w:rPr>
          <w:rFonts w:ascii="IRNazanin" w:hAnsi="IRNazanin" w:eastAsia="IRNazanin" w:cs="IRNazanin"/>
          <w:lang w:bidi="fa-IR"/>
          <w:color w:val="111111"/>
          <w:sz w:val="28"/>
          <w:szCs w:val="28"/>
          <w:rtl/>
        </w:rPr>
        <w:t xml:space="preserve">یا عمّار،تمعّکت کما تتمعّک الدابّة؟!فقلت له:کیف التیمّم؟فوضع یده علی المسح، ثمّ رفعها فمسح وجهه،ثمّ مسح فوق الکفّ قلیلا(المصدر السابق:ص 976 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 منهما</w:t>
      </w:r>
      <w:r>
        <w:rPr>
          <w:rStyle w:val="FootnoteReference"/>
        </w:rPr>
        <w:footnoteReference w:id="2034"/>
      </w:r>
      <w:r>
        <w:rPr>
          <w:rFonts w:ascii="IRNazanin" w:hAnsi="IRNazanin" w:eastAsia="IRNazanin" w:cs="IRNazanin"/>
          <w:lang w:bidi="fa-IR"/>
          <w:color w:val="111111"/>
          <w:sz w:val="28"/>
          <w:szCs w:val="28"/>
          <w:rtl/>
        </w:rPr>
        <w:t xml:space="preserve">،و کذا عبارات الأصحاب</w:t>
      </w:r>
      <w:r>
        <w:rPr>
          <w:rStyle w:val="FootnoteReference"/>
        </w:rPr>
        <w:footnoteReference w:id="2035"/>
      </w:r>
      <w:r>
        <w:rPr>
          <w:rFonts w:ascii="IRNazanin" w:hAnsi="IRNazanin" w:eastAsia="IRNazanin" w:cs="IRNazanin"/>
          <w:lang w:bidi="fa-IR"/>
          <w:color w:val="111111"/>
          <w:sz w:val="28"/>
          <w:szCs w:val="28"/>
          <w:rtl/>
        </w:rPr>
        <w:t xml:space="preserve">،فمن جوّزهما</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و الضمیر الملفوظ فی قوله«جعله»یرجع إلی التعبیر.</w:t>
      </w:r>
    </w:p>
    <w:p>
      <w:pPr>
        <w:pStyle w:val="BookText"/>
      </w:pPr>
      <w:r>
        <w:rPr>
          <w:rFonts w:ascii="Amiri" w:hAnsi="Amiri" w:eastAsia="Amiri" w:cs="Amiri"/>
          <w:lang w:bidi="ar-SA"/>
          <w:color w:val="111111"/>
          <w:sz w:val="28"/>
          <w:szCs w:val="28"/>
          <w:rtl/>
        </w:rPr>
        <w:t xml:space="preserve">جعله دالاّ علی أنّ المؤدّی واحد،و من عیّن الضرب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حمل المطلق علی المقیّد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تعتبر الیدان معا مع الاختیار،فلو تعذّرت إحداهما لقطع أو مرض أو ربط</w:t>
      </w:r>
      <w:r>
        <w:rPr>
          <w:rStyle w:val="FootnoteReference"/>
        </w:rPr>
        <w:footnoteReference w:id="2037"/>
      </w:r>
      <w:r>
        <w:rPr>
          <w:rFonts w:ascii="IRNazanin" w:hAnsi="IRNazanin" w:eastAsia="IRNazanin" w:cs="IRNazanin"/>
          <w:lang w:bidi="fa-IR"/>
          <w:color w:val="111111"/>
          <w:sz w:val="28"/>
          <w:szCs w:val="28"/>
          <w:rtl/>
        </w:rPr>
        <w:t xml:space="preserve">اقتصر علی المیسور و مسح الجبهة به</w:t>
      </w:r>
      <w:r>
        <w:rPr>
          <w:rStyle w:val="FootnoteReference"/>
        </w:rPr>
        <w:footnoteReference w:id="2038"/>
      </w:r>
      <w:r>
        <w:rPr>
          <w:rFonts w:ascii="IRNazanin" w:hAnsi="IRNazanin" w:eastAsia="IRNazanin" w:cs="IRNazanin"/>
          <w:lang w:bidi="fa-IR"/>
          <w:color w:val="111111"/>
          <w:sz w:val="28"/>
          <w:szCs w:val="28"/>
          <w:rtl/>
        </w:rPr>
        <w:t xml:space="preserve">،و سقط مسح الید.</w:t>
      </w:r>
    </w:p>
    <w:p>
      <w:pPr>
        <w:pStyle w:val="BookText"/>
      </w:pPr>
      <w:r>
        <w:rPr>
          <w:rFonts w:ascii="IRNazanin" w:hAnsi="IRNazanin" w:eastAsia="IRNazanin" w:cs="IRNazanin"/>
          <w:lang w:bidi="fa-IR"/>
          <w:color w:val="111111"/>
          <w:sz w:val="28"/>
          <w:szCs w:val="28"/>
          <w:rtl/>
        </w:rPr>
        <w:t xml:space="preserve">و یحتمل قویّا مسحها</w:t>
      </w:r>
      <w:r>
        <w:rPr>
          <w:rStyle w:val="FootnoteReference"/>
        </w:rPr>
        <w:footnoteReference w:id="2039"/>
      </w:r>
      <w:r>
        <w:rPr>
          <w:rFonts w:ascii="IRNazanin" w:hAnsi="IRNazanin" w:eastAsia="IRNazanin" w:cs="IRNazanin"/>
          <w:lang w:bidi="fa-IR"/>
          <w:color w:val="111111"/>
          <w:sz w:val="28"/>
          <w:szCs w:val="28"/>
          <w:rtl/>
        </w:rPr>
        <w:t xml:space="preserve">بالأرض کما یمسح الجبهة بها لو کانتا</w:t>
      </w:r>
      <w:r>
        <w:rPr>
          <w:rStyle w:val="FootnoteReference"/>
        </w:rPr>
        <w:footnoteReference w:id="2040"/>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مقطوعتین،و لیس کذلک لو کانتا</w:t>
      </w:r>
      <w:r>
        <w:rPr>
          <w:rStyle w:val="FootnoteReference"/>
        </w:rPr>
        <w:footnoteReference w:id="2041"/>
      </w:r>
      <w:r>
        <w:rPr>
          <w:rFonts w:ascii="IRNazanin" w:hAnsi="IRNazanin" w:eastAsia="IRNazanin" w:cs="IRNazanin"/>
          <w:lang w:bidi="fa-IR"/>
          <w:color w:val="111111"/>
          <w:sz w:val="28"/>
          <w:szCs w:val="28"/>
          <w:rtl/>
        </w:rPr>
        <w:t xml:space="preserve">نجستین،بل یمسح بهما</w:t>
      </w:r>
      <w:r>
        <w:rPr>
          <w:rStyle w:val="FootnoteReference"/>
        </w:rPr>
        <w:footnoteReference w:id="2042"/>
      </w:r>
      <w:r>
        <w:rPr>
          <w:rFonts w:ascii="IRNazanin" w:hAnsi="IRNazanin" w:eastAsia="IRNazanin" w:cs="IRNazanin"/>
          <w:lang w:bidi="fa-IR"/>
          <w:color w:val="111111"/>
          <w:sz w:val="28"/>
          <w:szCs w:val="28"/>
          <w:rtl/>
        </w:rPr>
        <w:t xml:space="preserve">کذلک مع تعذّر التطهیر إلاّ أن تکون</w:t>
      </w:r>
      <w:r>
        <w:rPr>
          <w:rStyle w:val="FootnoteReference"/>
        </w:rPr>
        <w:footnoteReference w:id="2043"/>
      </w:r>
      <w:r>
        <w:rPr>
          <w:rFonts w:ascii="IRNazanin" w:hAnsi="IRNazanin" w:eastAsia="IRNazanin" w:cs="IRNazanin"/>
          <w:lang w:bidi="fa-IR"/>
          <w:color w:val="111111"/>
          <w:sz w:val="28"/>
          <w:szCs w:val="28"/>
          <w:rtl/>
        </w:rPr>
        <w:t xml:space="preserve">متعدّیة أو حائلة،فیجب التجفیف</w:t>
      </w:r>
      <w:r>
        <w:rPr>
          <w:rStyle w:val="FootnoteReference"/>
        </w:rPr>
        <w:footnoteReference w:id="2044"/>
      </w:r>
      <w:r>
        <w:rPr>
          <w:rFonts w:ascii="IRNazanin" w:hAnsi="IRNazanin" w:eastAsia="IRNazanin" w:cs="IRNazanin"/>
          <w:lang w:bidi="fa-IR"/>
          <w:color w:val="111111"/>
          <w:sz w:val="28"/>
          <w:szCs w:val="28"/>
          <w:rtl/>
        </w:rPr>
        <w:t xml:space="preserve">و إزالة الحائل مع الإمکان،فإنّ تعذّر</w:t>
      </w:r>
      <w:r>
        <w:rPr>
          <w:rStyle w:val="FootnoteReference"/>
        </w:rPr>
        <w:footnoteReference w:id="2045"/>
      </w:r>
      <w:r>
        <w:rPr>
          <w:rFonts w:ascii="IRNazanin" w:hAnsi="IRNazanin" w:eastAsia="IRNazanin" w:cs="IRNazanin"/>
          <w:lang w:bidi="fa-IR"/>
          <w:color w:val="111111"/>
          <w:sz w:val="28"/>
          <w:szCs w:val="28"/>
          <w:rtl/>
        </w:rPr>
        <w:t xml:space="preserve">ضرب بالظهر إن خلا</w:t>
      </w:r>
      <w:r>
        <w:rPr>
          <w:rStyle w:val="FootnoteReference"/>
        </w:rPr>
        <w:footnoteReference w:id="2046"/>
      </w:r>
      <w:r>
        <w:rPr>
          <w:rFonts w:ascii="IRNazanin" w:hAnsi="IRNazanin" w:eastAsia="IRNazanin" w:cs="IRNazanin"/>
          <w:lang w:bidi="fa-IR"/>
          <w:color w:val="111111"/>
          <w:sz w:val="28"/>
          <w:szCs w:val="28"/>
          <w:rtl/>
        </w:rPr>
        <w:t xml:space="preserve">منها،و إلاّ ضرب</w:t>
      </w:r>
      <w:r>
        <w:rPr>
          <w:rStyle w:val="FootnoteReference"/>
        </w:rPr>
        <w:footnoteReference w:id="2047"/>
      </w:r>
      <w:r>
        <w:rPr>
          <w:rFonts w:ascii="IRNazanin" w:hAnsi="IRNazanin" w:eastAsia="IRNazanin" w:cs="IRNazanin"/>
          <w:lang w:bidi="fa-IR"/>
          <w:color w:val="111111"/>
          <w:sz w:val="28"/>
          <w:szCs w:val="28"/>
          <w:rtl/>
        </w:rPr>
        <w:t xml:space="preserve">بالجبهة فی الأوّل</w:t>
      </w:r>
      <w:r>
        <w:rPr>
          <w:rStyle w:val="FootnoteReference"/>
        </w:rPr>
        <w:footnoteReference w:id="2048"/>
      </w:r>
      <w:r>
        <w:rPr>
          <w:rFonts w:ascii="IRNazanin" w:hAnsi="IRNazanin" w:eastAsia="IRNazanin" w:cs="IRNazanin"/>
          <w:lang w:bidi="fa-IR"/>
          <w:color w:val="111111"/>
          <w:sz w:val="28"/>
          <w:szCs w:val="28"/>
          <w:rtl/>
        </w:rPr>
        <w:t xml:space="preserve">،و بالید</w:t>
      </w:r>
      <w:r>
        <w:rPr>
          <w:rStyle w:val="FootnoteReference"/>
        </w:rPr>
        <w:footnoteReference w:id="2049"/>
      </w:r>
      <w:r>
        <w:rPr>
          <w:rFonts w:ascii="IRNazanin" w:hAnsi="IRNazanin" w:eastAsia="IRNazanin" w:cs="IRNazanin"/>
          <w:lang w:bidi="fa-IR"/>
          <w:color w:val="111111"/>
          <w:sz w:val="28"/>
          <w:szCs w:val="28"/>
          <w:rtl/>
        </w:rPr>
        <w:t xml:space="preserve">النجسة فی الثانی،کما لو کان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الجبیرة:العیدان التی تجبر بها العظام(أقرب الموارد).</w:t>
      </w:r>
    </w:p>
    <w:p>
      <w:pPr>
        <w:pStyle w:val="BookText"/>
      </w:pPr>
      <w:r>
        <w:rPr>
          <w:rFonts w:ascii="IRNazanin" w:hAnsi="IRNazanin" w:eastAsia="IRNazanin" w:cs="IRNazanin"/>
          <w:lang w:bidi="fa-IR"/>
          <w:color w:val="111111"/>
          <w:sz w:val="28"/>
          <w:szCs w:val="28"/>
          <w:rtl/>
        </w:rPr>
        <w:t xml:space="preserve">جبیرة.</w:t>
      </w:r>
    </w:p>
    <w:p>
      <w:pPr>
        <w:pStyle w:val="BookText"/>
      </w:pPr>
      <w:r>
        <w:rPr>
          <w:rFonts w:ascii="Amiri" w:hAnsi="Amiri" w:eastAsia="Amiri" w:cs="Amiri"/>
          <w:lang w:bidi="ar-SA"/>
          <w:color w:val="111111"/>
          <w:sz w:val="28"/>
          <w:szCs w:val="28"/>
          <w:rtl/>
        </w:rPr>
        <w:t xml:space="preserve">و الضرب (مرّة</w:t>
      </w:r>
      <w:r>
        <w:rPr>
          <w:rStyle w:val="FootnoteReference"/>
        </w:rPr>
        <w:footnoteReference w:id="2051"/>
      </w:r>
      <w:r>
        <w:rPr>
          <w:rFonts w:ascii="IRNazanin" w:hAnsi="IRNazanin" w:eastAsia="IRNazanin" w:cs="IRNazanin"/>
          <w:lang w:bidi="fa-IR"/>
          <w:color w:val="111111"/>
          <w:sz w:val="28"/>
          <w:szCs w:val="28"/>
          <w:rtl/>
        </w:rPr>
        <w:t xml:space="preserve">للوضوء) أی لتیمّمه الذی هو بدل منه، (فیمسح</w:t>
      </w:r>
      <w:r>
        <w:rPr>
          <w:rStyle w:val="FootnoteReference"/>
        </w:rPr>
        <w:footnoteReference w:id="2052"/>
      </w:r>
      <w:r>
        <w:rPr>
          <w:rFonts w:ascii="IRNazanin" w:hAnsi="IRNazanin" w:eastAsia="IRNazanin" w:cs="IRNazanin"/>
          <w:lang w:bidi="fa-IR"/>
          <w:color w:val="111111"/>
          <w:sz w:val="28"/>
          <w:szCs w:val="28"/>
          <w:rtl/>
        </w:rPr>
        <w:t xml:space="preserve">بهما جبهته من قصاص الشعر</w:t>
      </w:r>
      <w:r>
        <w:rPr>
          <w:rStyle w:val="FootnoteReference"/>
        </w:rPr>
        <w:footnoteReference w:id="2053"/>
      </w:r>
      <w:r>
        <w:rPr>
          <w:rFonts w:ascii="IRNazanin" w:hAnsi="IRNazanin" w:eastAsia="IRNazanin" w:cs="IRNazanin"/>
          <w:lang w:bidi="fa-IR"/>
          <w:color w:val="111111"/>
          <w:sz w:val="28"/>
          <w:szCs w:val="28"/>
          <w:rtl/>
        </w:rPr>
        <w:t xml:space="preserve">إلی طرف</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الطرف-محرّکة-:حرف الشیء و نهایته(أقرب الموارد).</w:t>
      </w:r>
    </w:p>
    <w:p>
      <w:pPr>
        <w:pStyle w:val="BookText"/>
      </w:pPr>
      <w:r>
        <w:rPr>
          <w:rFonts w:ascii="IRNazanin" w:hAnsi="IRNazanin" w:eastAsia="IRNazanin" w:cs="IRNazanin"/>
          <w:lang w:bidi="fa-IR"/>
          <w:color w:val="111111"/>
          <w:sz w:val="28"/>
          <w:szCs w:val="28"/>
          <w:rtl/>
        </w:rPr>
        <w:t xml:space="preserve">الأنف الأعلی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بادئا بالأعلی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کما أشعر به«من»و«إلی»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إن احتمل غیره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القدر من الجبهة متّفق علیه،و زاد بعضهم</w:t>
      </w:r>
      <w:r>
        <w:rPr>
          <w:rStyle w:val="FootnoteReference"/>
        </w:rPr>
        <w:footnoteReference w:id="2055"/>
      </w:r>
      <w:r>
        <w:rPr>
          <w:rFonts w:ascii="IRNazanin" w:hAnsi="IRNazanin" w:eastAsia="IRNazanin" w:cs="IRNazanin"/>
          <w:lang w:bidi="fa-IR"/>
          <w:color w:val="111111"/>
          <w:sz w:val="28"/>
          <w:szCs w:val="28"/>
          <w:rtl/>
        </w:rPr>
        <w:t xml:space="preserve">مسح الحاجبین، و نفی عنه</w:t>
      </w:r>
      <w:r>
        <w:rPr>
          <w:rStyle w:val="FootnoteReference"/>
        </w:rPr>
        <w:footnoteReference w:id="2056"/>
      </w:r>
      <w:r>
        <w:rPr>
          <w:rFonts w:ascii="IRNazanin" w:hAnsi="IRNazanin" w:eastAsia="IRNazanin" w:cs="IRNazanin"/>
          <w:lang w:bidi="fa-IR"/>
          <w:color w:val="111111"/>
          <w:sz w:val="28"/>
          <w:szCs w:val="28"/>
          <w:rtl/>
        </w:rPr>
        <w:t xml:space="preserve">المصنّف فی الذکری البأس،و آخرون مسح الجبینین،و هما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المحیطان بالجبهة یتّصلان بالصدغین.</w:t>
      </w:r>
    </w:p>
    <w:p>
      <w:pPr>
        <w:pStyle w:val="BookText"/>
      </w:pPr>
      <w:r>
        <w:rPr>
          <w:rFonts w:ascii="IRNazanin" w:hAnsi="IRNazanin" w:eastAsia="IRNazanin" w:cs="IRNazanin"/>
          <w:lang w:bidi="fa-IR"/>
          <w:color w:val="111111"/>
          <w:sz w:val="28"/>
          <w:szCs w:val="28"/>
          <w:rtl/>
        </w:rPr>
        <w:t xml:space="preserve">و فی الثانی</w:t>
      </w:r>
      <w:r>
        <w:rPr>
          <w:rStyle w:val="FootnoteReference"/>
        </w:rPr>
        <w:footnoteReference w:id="2057"/>
      </w:r>
      <w:r>
        <w:rPr>
          <w:rFonts w:ascii="IRNazanin" w:hAnsi="IRNazanin" w:eastAsia="IRNazanin" w:cs="IRNazanin"/>
          <w:lang w:bidi="fa-IR"/>
          <w:color w:val="111111"/>
          <w:sz w:val="28"/>
          <w:szCs w:val="28"/>
          <w:rtl/>
        </w:rPr>
        <w:t xml:space="preserve">قوّة،لوروده فی بعض الأخبار الصحیحة</w:t>
      </w:r>
      <w:r>
        <w:rPr>
          <w:rStyle w:val="FootnoteReference"/>
        </w:rPr>
        <w:footnoteReference w:id="2058"/>
      </w:r>
    </w:p>
    <w:p>
      <w:pPr>
        <w:pStyle w:val="BookText"/>
      </w:pPr>
      <w:r>
        <w:rPr>
          <w:rFonts w:ascii="IRNazanin" w:hAnsi="IRNazanin" w:eastAsia="IRNazanin" w:cs="IRNazanin"/>
          <w:lang w:bidi="fa-IR"/>
          <w:color w:val="111111"/>
          <w:sz w:val="28"/>
          <w:szCs w:val="28"/>
          <w:rtl/>
        </w:rPr>
        <w:t xml:space="preserve">محمّد بن یعقوب بإسناده عن زرارة قال:سألت أبا جعفر علیه السّلام عن التیمّم،فضرب بیده علی الأرض،ثمّ رفعها فنفضها،ثمّ مسح بها جبینه و کفّیه مرّة واحدة(الوسائل:</w:t>
      </w:r>
    </w:p>
    <w:p>
      <w:pPr>
        <w:pStyle w:val="BookText"/>
      </w:pPr>
      <w:r>
        <w:rPr>
          <w:rFonts w:ascii="IRNazanin" w:hAnsi="IRNazanin" w:eastAsia="IRNazanin" w:cs="IRNazanin"/>
          <w:lang w:bidi="fa-IR"/>
          <w:color w:val="111111"/>
          <w:sz w:val="28"/>
          <w:szCs w:val="28"/>
          <w:rtl/>
        </w:rPr>
        <w:t xml:space="preserve">ج 2 ص 976 ب 11 من أبواب التیمّم من کتاب الطهارة ح 3).</w:t>
      </w:r>
    </w:p>
    <w:p>
      <w:pPr>
        <w:pStyle w:val="BookText"/>
      </w:pPr>
      <w:r>
        <w:rPr>
          <w:rFonts w:ascii="Amiri" w:hAnsi="Amiri" w:eastAsia="Amiri" w:cs="Amiri"/>
          <w:lang w:bidi="ar-SA"/>
          <w:color w:val="111111"/>
          <w:sz w:val="28"/>
          <w:szCs w:val="28"/>
          <w:rtl/>
        </w:rPr>
        <w:t xml:space="preserve">،أمّا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فما یتوقّف علیه منه من باب المقدّمة لا إشکال فیه،و إلاّ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فلا دلیل علیه.</w:t>
      </w:r>
    </w:p>
    <w:p>
      <w:pPr>
        <w:pStyle w:val="BookText"/>
      </w:pPr>
      <w:r>
        <w:rPr>
          <w:rFonts w:ascii="IRNazanin" w:hAnsi="IRNazanin" w:eastAsia="IRNazanin" w:cs="IRNazanin"/>
          <w:lang w:bidi="fa-IR"/>
          <w:color w:val="111111"/>
          <w:sz w:val="28"/>
          <w:szCs w:val="28"/>
          <w:rtl/>
        </w:rPr>
        <w:t xml:space="preserve">(ثمّ) یمسح (ظهر یده الیمنی</w:t>
      </w:r>
      <w:r>
        <w:rPr>
          <w:rStyle w:val="FootnoteReference"/>
        </w:rPr>
        <w:footnoteReference w:id="2059"/>
      </w:r>
      <w:r>
        <w:rPr>
          <w:rFonts w:ascii="IRNazanin" w:hAnsi="IRNazanin" w:eastAsia="IRNazanin" w:cs="IRNazanin"/>
          <w:lang w:bidi="fa-IR"/>
          <w:color w:val="111111"/>
          <w:sz w:val="28"/>
          <w:szCs w:val="28"/>
          <w:rtl/>
        </w:rPr>
        <w:t xml:space="preserve">ببطن الیسری من الزند) بفتح الزای، و هو موصل</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*من حواشی الکتاب:قیل:من المرفقین مطلقا أو فی الغسل(حاشیة جمال الدین رحمه اللّه).</w:t>
      </w:r>
    </w:p>
    <w:p>
      <w:pPr>
        <w:pStyle w:val="BookText"/>
      </w:pPr>
      <w:r>
        <w:rPr>
          <w:rFonts w:ascii="IRNazanin" w:hAnsi="IRNazanin" w:eastAsia="IRNazanin" w:cs="IRNazanin"/>
          <w:lang w:bidi="fa-IR"/>
          <w:color w:val="111111"/>
          <w:sz w:val="28"/>
          <w:szCs w:val="28"/>
          <w:rtl/>
        </w:rPr>
        <w:t xml:space="preserve">قال فی الحدیقة:هذا من جهة المشهور و الأخذ ببعض الأخبار،و إلاّ فالید تشمل علی إطلاقات عدیدة.</w:t>
      </w:r>
    </w:p>
    <w:p>
      <w:pPr>
        <w:pStyle w:val="BookText"/>
      </w:pPr>
      <w:r>
        <w:rPr>
          <w:rFonts w:ascii="IRNazanin" w:hAnsi="IRNazanin" w:eastAsia="IRNazanin" w:cs="IRNazanin"/>
          <w:lang w:bidi="fa-IR"/>
          <w:color w:val="111111"/>
          <w:sz w:val="28"/>
          <w:szCs w:val="28"/>
          <w:rtl/>
        </w:rPr>
        <w:t xml:space="preserve">طرف الذراع من الکفّ (إلی أطراف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الأصابع،ثمّ) مسح</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34" w:name="pg19794_203203"/>
    <w:bookmarkEnd w:id="134"/>
    <w:p>
      <w:pPr>
        <w:pStyle w:val="BookText"/>
      </w:pPr>
      <w:r>
        <w:rPr>
          <w:rFonts w:ascii="IRNazanin" w:hAnsi="IRNazanin" w:eastAsia="IRNazanin" w:cs="IRNazanin"/>
          <w:lang w:bidi="fa-IR"/>
          <w:color w:val="111111"/>
          <w:sz w:val="28"/>
          <w:szCs w:val="28"/>
          <w:rtl/>
        </w:rPr>
        <w:t xml:space="preserve">ظهر (الیسری) ببطن الیمنی (کذلک</w:t>
      </w:r>
      <w:r>
        <w:rPr>
          <w:rStyle w:val="FootnoteReference"/>
        </w:rPr>
        <w:footnoteReference w:id="2061"/>
      </w:r>
      <w:r>
        <w:rPr>
          <w:rFonts w:ascii="IRNazanin" w:hAnsi="IRNazanin" w:eastAsia="IRNazanin" w:cs="IRNazanin"/>
          <w:lang w:bidi="fa-IR"/>
          <w:color w:val="111111"/>
          <w:sz w:val="28"/>
          <w:szCs w:val="28"/>
          <w:rtl/>
        </w:rPr>
        <w:t xml:space="preserve">) مبتدئا</w:t>
      </w:r>
      <w:r>
        <w:rPr>
          <w:rStyle w:val="FootnoteReference"/>
        </w:rPr>
        <w:footnoteReference w:id="2062"/>
      </w:r>
      <w:r>
        <w:rPr>
          <w:rFonts w:ascii="IRNazanin" w:hAnsi="IRNazanin" w:eastAsia="IRNazanin" w:cs="IRNazanin"/>
          <w:lang w:bidi="fa-IR"/>
          <w:color w:val="111111"/>
          <w:sz w:val="28"/>
          <w:szCs w:val="28"/>
          <w:rtl/>
        </w:rPr>
        <w:t xml:space="preserve">بالزند إلی الآخر،کما أشعر به کلامه</w:t>
      </w:r>
      <w:r>
        <w:rPr>
          <w:rStyle w:val="FootnoteReference"/>
        </w:rPr>
        <w:footnoteReference w:id="2063"/>
      </w:r>
      <w:r>
        <w:rPr>
          <w:rFonts w:ascii="Amiri" w:hAnsi="Amiri" w:eastAsia="Amiri" w:cs="Amiri"/>
          <w:lang w:bidi="ar-SA"/>
          <w:color w:val="111111"/>
          <w:sz w:val="28"/>
          <w:szCs w:val="28"/>
          <w:rtl/>
        </w:rPr>
        <w:t xml:space="preserve">، (و مرّتین</w:t>
      </w:r>
      <w:r>
        <w:rPr>
          <w:rStyle w:val="FootnoteReference"/>
        </w:rPr>
        <w:footnoteReference w:id="2064"/>
      </w:r>
      <w:r>
        <w:rPr>
          <w:rFonts w:ascii="IRNazanin" w:hAnsi="IRNazanin" w:eastAsia="IRNazanin" w:cs="IRNazanin"/>
          <w:lang w:bidi="fa-IR"/>
          <w:color w:val="111111"/>
          <w:sz w:val="28"/>
          <w:szCs w:val="28"/>
          <w:rtl/>
        </w:rPr>
        <w:t xml:space="preserve">للغسل) إحداهما یمسح بها جبهته و الاخری یدیه.</w:t>
      </w:r>
    </w:p>
    <w:p>
      <w:pPr>
        <w:pStyle w:val="Heading6"/>
      </w:pPr>
      <w:bookmarkStart w:id="319" w:name="_Toc179"/>
      <w:r>
        <w:t>(تیمّم غیر الجنب)</w:t>
      </w:r>
      <w:bookmarkEnd w:id="319"/>
    </w:p>
    <w:p>
      <w:pPr>
        <w:pStyle w:val="BookText"/>
      </w:pPr>
      <w:r>
        <w:rPr>
          <w:rFonts w:ascii="IRNazanin" w:hAnsi="IRNazanin" w:eastAsia="IRNazanin" w:cs="IRNazanin"/>
          <w:lang w:bidi="fa-IR"/>
          <w:color w:val="111111"/>
          <w:sz w:val="28"/>
          <w:szCs w:val="28"/>
          <w:rtl/>
        </w:rPr>
        <w:t xml:space="preserve">(و یتیمّم غیر الجنب</w:t>
      </w:r>
      <w:r>
        <w:rPr>
          <w:rStyle w:val="FootnoteReference"/>
        </w:rPr>
        <w:footnoteReference w:id="2065"/>
      </w:r>
      <w:r>
        <w:rPr>
          <w:rFonts w:ascii="IRNazanin" w:hAnsi="IRNazanin" w:eastAsia="IRNazanin" w:cs="IRNazanin"/>
          <w:lang w:bidi="fa-IR"/>
          <w:color w:val="111111"/>
          <w:sz w:val="28"/>
          <w:szCs w:val="28"/>
          <w:rtl/>
        </w:rPr>
        <w:t xml:space="preserve">) ممّن علیه حدث یوجب الغسل عند تعذّر استعمال الماء مطلقا</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و قوله مطلقا إشارة إلی تعذّر استعمال الماء فی الغسل و الوضوء کلیهما.</w:t>
      </w:r>
    </w:p>
    <w:p>
      <w:pPr>
        <w:pStyle w:val="BookText"/>
      </w:pPr>
      <w:r>
        <w:rPr>
          <w:rFonts w:ascii="IRNazanin" w:hAnsi="IRNazanin" w:eastAsia="IRNazanin" w:cs="IRNazanin"/>
          <w:lang w:bidi="fa-IR"/>
          <w:color w:val="111111"/>
          <w:sz w:val="28"/>
          <w:szCs w:val="28"/>
          <w:rtl/>
        </w:rPr>
        <w:t xml:space="preserve">(مرّتین) إحداهما بدلا من الغسل بضربتین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35" w:name="pg19794_203204"/>
    <w:bookmarkEnd w:id="135"/>
    <w:p>
      <w:pPr>
        <w:pStyle w:val="BookText"/>
      </w:pPr>
      <w:r>
        <w:rPr>
          <w:rFonts w:ascii="IRNazanin" w:hAnsi="IRNazanin" w:eastAsia="IRNazanin" w:cs="IRNazanin"/>
          <w:lang w:bidi="fa-IR"/>
          <w:color w:val="111111"/>
          <w:sz w:val="28"/>
          <w:szCs w:val="28"/>
          <w:rtl/>
        </w:rPr>
        <w:t xml:space="preserve">الاخری بدلا من الوضوء بضربة.</w:t>
      </w:r>
    </w:p>
    <w:p>
      <w:pPr>
        <w:pStyle w:val="BookText"/>
      </w:pPr>
      <w:r>
        <w:rPr>
          <w:rFonts w:ascii="IRNazanin" w:hAnsi="IRNazanin" w:eastAsia="IRNazanin" w:cs="IRNazanin"/>
          <w:lang w:bidi="fa-IR"/>
          <w:color w:val="111111"/>
          <w:sz w:val="28"/>
          <w:szCs w:val="28"/>
          <w:rtl/>
        </w:rPr>
        <w:t xml:space="preserve">و لو قدر علی الوضوء خاصّة وجب،و تیمّم عن الغسل کالعکس</w:t>
      </w:r>
      <w:r>
        <w:rPr>
          <w:rStyle w:val="FootnoteReference"/>
        </w:rPr>
        <w:footnoteReference w:id="2067"/>
      </w:r>
      <w:r>
        <w:rPr>
          <w:rFonts w:ascii="Amiri" w:hAnsi="Amiri" w:eastAsia="Amiri" w:cs="Amiri"/>
          <w:lang w:bidi="ar-SA"/>
          <w:color w:val="111111"/>
          <w:sz w:val="28"/>
          <w:szCs w:val="28"/>
          <w:rtl/>
        </w:rPr>
        <w:t xml:space="preserve">، مع أنّه</w:t>
      </w:r>
      <w:r>
        <w:rPr>
          <w:rStyle w:val="FootnoteReference"/>
        </w:rPr>
        <w:footnoteReference w:id="2068"/>
      </w:r>
      <w:r>
        <w:rPr>
          <w:rFonts w:ascii="IRNazanin" w:hAnsi="IRNazanin" w:eastAsia="IRNazanin" w:cs="IRNazanin"/>
          <w:lang w:bidi="fa-IR"/>
          <w:color w:val="111111"/>
          <w:sz w:val="28"/>
          <w:szCs w:val="28"/>
          <w:rtl/>
        </w:rPr>
        <w:t xml:space="preserve">یصدق علیه أنّه حدث غیر جنب،فلا بدّ فی إخراجه</w:t>
      </w:r>
      <w:r>
        <w:rPr>
          <w:rStyle w:val="FootnoteReference"/>
        </w:rPr>
        <w:footnoteReference w:id="2069"/>
      </w:r>
      <w:r>
        <w:rPr>
          <w:rFonts w:ascii="IRNazanin" w:hAnsi="IRNazanin" w:eastAsia="IRNazanin" w:cs="IRNazanin"/>
          <w:lang w:bidi="fa-IR"/>
          <w:color w:val="111111"/>
          <w:sz w:val="28"/>
          <w:szCs w:val="28"/>
          <w:rtl/>
        </w:rPr>
        <w:t xml:space="preserve">من قید، و کأنّه</w:t>
      </w:r>
      <w:r>
        <w:rPr>
          <w:rStyle w:val="FootnoteReference"/>
        </w:rPr>
        <w:footnoteReference w:id="2070"/>
      </w:r>
      <w:r>
        <w:rPr>
          <w:rFonts w:ascii="IRNazanin" w:hAnsi="IRNazanin" w:eastAsia="IRNazanin" w:cs="IRNazanin"/>
          <w:lang w:bidi="fa-IR"/>
          <w:color w:val="111111"/>
          <w:sz w:val="28"/>
          <w:szCs w:val="28"/>
          <w:rtl/>
        </w:rPr>
        <w:t xml:space="preserve">ترکه اعتمادا علی ظهوره.</w:t>
      </w:r>
    </w:p>
    <w:p>
      <w:pPr>
        <w:pStyle w:val="Heading6"/>
      </w:pPr>
      <w:bookmarkStart w:id="320" w:name="_Toc180"/>
      <w:r>
        <w:t>(قصد البدلیّة)</w:t>
      </w:r>
      <w:bookmarkEnd w:id="320"/>
    </w:p>
    <w:p>
      <w:pPr>
        <w:pStyle w:val="BookText"/>
      </w:pPr>
      <w:r>
        <w:rPr>
          <w:rFonts w:ascii="IRNazanin" w:hAnsi="IRNazanin" w:eastAsia="IRNazanin" w:cs="IRNazanin"/>
          <w:lang w:bidi="fa-IR"/>
          <w:color w:val="111111"/>
          <w:sz w:val="28"/>
          <w:szCs w:val="28"/>
          <w:rtl/>
        </w:rPr>
        <w:t xml:space="preserve">(و یجب فی النیّة) قصد (البدلیّة</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الأوّل:التیمّم للصلاة علی المیّت،فإنّ الطهارة لا تشترط فیها و إن کانت تستحبّ و لو بالتیمّم عند وجدان الماء،فإذا لم یجب الغسل و لا الوضوء لم یجب قصد البدلیّة حین التیمّم لها.</w:t>
      </w:r>
    </w:p>
    <w:p>
      <w:pPr>
        <w:pStyle w:val="BookText"/>
      </w:pPr>
      <w:r>
        <w:rPr>
          <w:rFonts w:ascii="IRNazanin" w:hAnsi="IRNazanin" w:eastAsia="IRNazanin" w:cs="IRNazanin"/>
          <w:lang w:bidi="fa-IR"/>
          <w:color w:val="111111"/>
          <w:sz w:val="28"/>
          <w:szCs w:val="28"/>
          <w:rtl/>
        </w:rPr>
        <w:t xml:space="preserve">الثانی:التیمّم للنوم،فإنّه مستحبّ أن یکون مع الطهارة و إن کانت ترابیّة، فالتیمّم له لا یحتاج إلی قصد البدلیّة فی نیّتها.</w:t>
      </w:r>
    </w:p>
    <w:p>
      <w:pPr>
        <w:pStyle w:val="BookText"/>
      </w:pPr>
      <w:r>
        <w:rPr>
          <w:rFonts w:ascii="IRNazanin" w:hAnsi="IRNazanin" w:eastAsia="IRNazanin" w:cs="IRNazanin"/>
          <w:lang w:bidi="fa-IR"/>
          <w:color w:val="111111"/>
          <w:sz w:val="28"/>
          <w:szCs w:val="28"/>
          <w:rtl/>
        </w:rPr>
        <w:t xml:space="preserve">الثالث:التیمّم للخروج من المسجد الحرام و مسجد النبیّ صلّی اللّه علیه و آله إذا نام و أجنب، و قال البعض بوجوب التیمّم للخروج منهما و عدم جواز الغسل،فإذا لا یتصوّر قصد البدلیّة فی نیّة هذا التیمّم.</w:t>
      </w:r>
    </w:p>
    <w:p>
      <w:pPr>
        <w:pStyle w:val="BookText"/>
      </w:pPr>
      <w:r>
        <w:rPr>
          <w:rFonts w:ascii="IRNazanin" w:hAnsi="IRNazanin" w:eastAsia="IRNazanin" w:cs="IRNazanin"/>
          <w:lang w:bidi="fa-IR"/>
          <w:color w:val="111111"/>
          <w:sz w:val="28"/>
          <w:szCs w:val="28"/>
          <w:rtl/>
        </w:rPr>
        <w:t xml:space="preserve">) من الوضوء أو الغسل إن کان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التیمّم بدلا عن أحدهما کما هو الغالب</w:t>
      </w:r>
      <w:r>
        <w:rPr>
          <w:rStyle w:val="FootnoteReference"/>
        </w:rPr>
        <w:footnoteReference w:id="2072"/>
      </w:r>
      <w:r>
        <w:rPr>
          <w:rFonts w:ascii="IRNazanin" w:hAnsi="IRNazanin" w:eastAsia="IRNazanin" w:cs="IRNazanin"/>
          <w:lang w:bidi="fa-IR"/>
          <w:color w:val="111111"/>
          <w:sz w:val="28"/>
          <w:szCs w:val="28"/>
          <w:rtl/>
        </w:rPr>
        <w:t xml:space="preserve">،فلو کان تیمّمه لصلاة الجنازة</w:t>
      </w:r>
      <w:r>
        <w:rPr>
          <w:rStyle w:val="FootnoteReference"/>
        </w:rPr>
        <w:footnoteReference w:id="2073"/>
      </w:r>
      <w:r>
        <w:rPr>
          <w:rFonts w:ascii="IRNazanin" w:hAnsi="IRNazanin" w:eastAsia="IRNazanin" w:cs="IRNazanin"/>
          <w:lang w:bidi="fa-IR"/>
          <w:color w:val="111111"/>
          <w:sz w:val="28"/>
          <w:szCs w:val="28"/>
          <w:rtl/>
        </w:rPr>
        <w:t xml:space="preserve">أو للنوم</w:t>
      </w:r>
      <w:r>
        <w:rPr>
          <w:rStyle w:val="FootnoteReference"/>
        </w:rPr>
        <w:footnoteReference w:id="2074"/>
      </w:r>
      <w:r>
        <w:rPr>
          <w:rFonts w:ascii="IRNazanin" w:hAnsi="IRNazanin" w:eastAsia="IRNazanin" w:cs="IRNazanin"/>
          <w:lang w:bidi="fa-IR"/>
          <w:color w:val="111111"/>
          <w:sz w:val="28"/>
          <w:szCs w:val="28"/>
          <w:rtl/>
        </w:rPr>
        <w:t xml:space="preserve">علی طهارة أو لخروجه جنبا من أحد المسجدین</w:t>
      </w:r>
      <w:r>
        <w:rPr>
          <w:rStyle w:val="FootnoteReference"/>
        </w:rPr>
        <w:footnoteReference w:id="2075"/>
      </w:r>
      <w:r>
        <w:rPr>
          <w:rFonts w:ascii="IRNazanin" w:hAnsi="IRNazanin" w:eastAsia="IRNazanin" w:cs="IRNazanin"/>
          <w:lang w:bidi="fa-IR"/>
          <w:color w:val="111111"/>
          <w:sz w:val="28"/>
          <w:szCs w:val="28"/>
          <w:rtl/>
        </w:rPr>
        <w:t xml:space="preserve">-علی القول</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الأوّل:وجوب التیمّم للخروج من المسجدین و إن قدر علی الغسل،و لعلّه استند فی ذلک بالروایة التی نقلت فی کتاب الوسائل:</w:t>
      </w:r>
    </w:p>
    <w:p>
      <w:pPr>
        <w:pStyle w:val="BookText"/>
      </w:pPr>
      <w:r>
        <w:rPr>
          <w:rFonts w:ascii="IRNazanin" w:hAnsi="IRNazanin" w:eastAsia="IRNazanin" w:cs="IRNazanin"/>
          <w:lang w:bidi="fa-IR"/>
          <w:color w:val="111111"/>
          <w:sz w:val="28"/>
          <w:szCs w:val="28"/>
          <w:rtl/>
        </w:rPr>
        <w:t xml:space="preserve">محمّد بن یعقوب بإسناده عن أبی حمزة قال:قال أبو جعفر علیه السّلام:إذا کان الرجل نائما فی المسجد أو مسجد الحرام أو مسجد الرسول صلّی اللّه علیه و آله فاحتلم فأصابته جنابة فلیتیمّم، و لا یمرّ فی المسجد إلاّ متیمّما حتّی یخرج منه،ثمّ یغتسل،و کذلک الحائض إذا أصابها الحیض تفعل ذلک،و لا بأس أن یمرّا فی سائر المساجد،و لا یجلسان فیها (الوسائل:ج 1 ص 485 ب 15 من أبواب الجنابة من کتاب الطهارة ح 3).</w:t>
      </w:r>
    </w:p>
    <w:p>
      <w:pPr>
        <w:pStyle w:val="BookText"/>
      </w:pPr>
      <w:r>
        <w:rPr>
          <w:rFonts w:ascii="IRNazanin" w:hAnsi="IRNazanin" w:eastAsia="IRNazanin" w:cs="IRNazanin"/>
          <w:lang w:bidi="fa-IR"/>
          <w:color w:val="111111"/>
          <w:sz w:val="28"/>
          <w:szCs w:val="28"/>
          <w:rtl/>
        </w:rPr>
        <w:t xml:space="preserve">الثانی:وجوب الغسل فی المسجدین إذا تساوی زمانا التیمّم و الغسل و لم یوجب الغسل تنجّس المسجد،فبناء علی هذا القول یجب قصد البدلیّة إذا لم یوجد الماء للغسل،لوجوبه علیه و التیمّم بدل منه.</w:t>
      </w:r>
    </w:p>
    <w:p>
      <w:pPr>
        <w:pStyle w:val="BookText"/>
      </w:pPr>
      <w:r>
        <w:rPr>
          <w:rFonts w:ascii="IRNazanin" w:hAnsi="IRNazanin" w:eastAsia="IRNazanin" w:cs="IRNazanin"/>
          <w:lang w:bidi="fa-IR"/>
          <w:color w:val="111111"/>
          <w:sz w:val="28"/>
          <w:szCs w:val="28"/>
          <w:rtl/>
        </w:rPr>
        <w:t xml:space="preserve">باختصاص</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التیمّم بذلک،کما هو أحد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36" w:name="pg19794_203206"/>
    <w:bookmarkEnd w:id="136"/>
    <w:p>
      <w:pPr>
        <w:pStyle w:val="BookText"/>
      </w:pPr>
      <w:r>
        <w:rPr>
          <w:rFonts w:ascii="IRNazanin" w:hAnsi="IRNazanin" w:eastAsia="IRNazanin" w:cs="IRNazanin"/>
          <w:lang w:bidi="fa-IR"/>
          <w:color w:val="111111"/>
          <w:sz w:val="28"/>
          <w:szCs w:val="28"/>
          <w:rtl/>
        </w:rPr>
        <w:t xml:space="preserve">قولی المصنّف-لم یکن بدلا من أحدهما مع احتمال بقاء العموم</w:t>
      </w:r>
      <w:r>
        <w:rPr>
          <w:rStyle w:val="FootnoteReference"/>
        </w:rPr>
        <w:footnoteReference w:id="2077"/>
      </w:r>
      <w:r>
        <w:rPr>
          <w:rFonts w:ascii="IRNazanin" w:hAnsi="IRNazanin" w:eastAsia="IRNazanin" w:cs="IRNazanin"/>
          <w:lang w:bidi="fa-IR"/>
          <w:color w:val="111111"/>
          <w:sz w:val="28"/>
          <w:szCs w:val="28"/>
          <w:rtl/>
        </w:rPr>
        <w:t xml:space="preserve">بجعله</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یعنی یحتمل کون قصد البدلیّة فی نیّة التیمّم عامّا شاملا للموارد الثلاثة أیضا،لأنّ البدلیّة تکون علی قسمین:1-اختیاریّة 2-اضطراریّة،و فی الموارد الثلاثة تکون البدلیّة اختیاریّة.</w:t>
      </w:r>
    </w:p>
    <w:p>
      <w:pPr>
        <w:pStyle w:val="BookText"/>
      </w:pPr>
      <w:r>
        <w:rPr>
          <w:rFonts w:ascii="IRNazanin" w:hAnsi="IRNazanin" w:eastAsia="IRNazanin" w:cs="IRNazanin"/>
          <w:lang w:bidi="fa-IR"/>
          <w:color w:val="111111"/>
          <w:sz w:val="28"/>
          <w:szCs w:val="28"/>
          <w:rtl/>
        </w:rPr>
        <w:t xml:space="preserve">فیها بدلا اختیاریّا.</w:t>
      </w:r>
    </w:p>
    <w:p>
      <w:pPr>
        <w:pStyle w:val="Heading6"/>
      </w:pPr>
      <w:bookmarkStart w:id="321" w:name="_Toc181"/>
      <w:r>
        <w:t>(سائر واجبات التیمّم)</w:t>
      </w:r>
      <w:bookmarkEnd w:id="321"/>
    </w:p>
    <w:p>
      <w:pPr>
        <w:pStyle w:val="BookText"/>
      </w:pPr>
      <w:r>
        <w:rPr>
          <w:rFonts w:ascii="IRNazanin" w:hAnsi="IRNazanin" w:eastAsia="IRNazanin" w:cs="IRNazanin"/>
          <w:lang w:bidi="fa-IR"/>
          <w:color w:val="111111"/>
          <w:sz w:val="28"/>
          <w:szCs w:val="28"/>
          <w:rtl/>
        </w:rPr>
        <w:t xml:space="preserve">(و) یجب فیه</w:t>
      </w:r>
      <w:r>
        <w:rPr>
          <w:rStyle w:val="FootnoteReference"/>
        </w:rPr>
        <w:footnoteReference w:id="2079"/>
      </w:r>
      <w:r>
        <w:rPr>
          <w:rFonts w:ascii="IRNazanin" w:hAnsi="IRNazanin" w:eastAsia="IRNazanin" w:cs="IRNazanin"/>
          <w:lang w:bidi="fa-IR"/>
          <w:color w:val="111111"/>
          <w:sz w:val="28"/>
          <w:szCs w:val="28"/>
          <w:rtl/>
        </w:rPr>
        <w:t xml:space="preserve">نیّة (الاستباحة) لمشروط بالطهارة (و الوجه) من</w:t>
      </w:r>
      <w:r>
        <w:rPr>
          <w:rStyle w:val="FootnoteReference"/>
        </w:rPr>
        <w:footnoteReference w:id="2080"/>
      </w:r>
      <w:r>
        <w:rPr>
          <w:rFonts w:ascii="IRNazanin" w:hAnsi="IRNazanin" w:eastAsia="IRNazanin" w:cs="IRNazanin"/>
          <w:lang w:bidi="fa-IR"/>
          <w:color w:val="111111"/>
          <w:sz w:val="28"/>
          <w:szCs w:val="28"/>
          <w:rtl/>
        </w:rPr>
        <w:t xml:space="preserve">وجوب أو ندب،و الکلام فیهما</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و المراد من الطهارة المائیّة هو الغسل أو الوضوء.</w:t>
      </w:r>
    </w:p>
    <w:p>
      <w:pPr>
        <w:pStyle w:val="BookText"/>
      </w:pPr>
      <w:r>
        <w:rPr>
          <w:rFonts w:ascii="IRNazanin" w:hAnsi="IRNazanin" w:eastAsia="IRNazanin" w:cs="IRNazanin"/>
          <w:lang w:bidi="fa-IR"/>
          <w:color w:val="111111"/>
          <w:sz w:val="28"/>
          <w:szCs w:val="28"/>
          <w:rtl/>
        </w:rPr>
        <w:t xml:space="preserve">کالمائیّة (و القربة) ،و لا ریب فی اعتبارها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w:t>
      </w:r>
      <w:r>
        <w:rPr>
          <w:rStyle w:val="FootnoteReference"/>
        </w:rPr>
        <w:footnoteReference w:id="2082"/>
      </w:r>
      <w:r>
        <w:rPr>
          <w:rFonts w:ascii="IRNazanin" w:hAnsi="IRNazanin" w:eastAsia="IRNazanin" w:cs="IRNazanin"/>
          <w:lang w:bidi="fa-IR"/>
          <w:color w:val="111111"/>
          <w:sz w:val="28"/>
          <w:szCs w:val="28"/>
          <w:rtl/>
        </w:rPr>
        <w:t xml:space="preserve">عبادة مفتقرة إلی نیّة لیتحقّق الإخلاص المأمور به</w:t>
      </w:r>
      <w:r>
        <w:rPr>
          <w:rStyle w:val="FootnoteReference"/>
        </w:rPr>
        <w:footnoteReference w:id="2083"/>
      </w:r>
    </w:p>
    <w:p>
      <w:pPr>
        <w:pStyle w:val="BookText"/>
      </w:pPr>
      <w:r>
        <w:rPr>
          <w:rFonts w:ascii="Amiri" w:hAnsi="Amiri" w:eastAsia="Amiri" w:cs="Amiri"/>
          <w:lang w:bidi="ar-SA"/>
          <w:color w:val="111111"/>
          <w:sz w:val="28"/>
          <w:szCs w:val="28"/>
          <w:rtl/>
        </w:rPr>
        <w:t xml:space="preserve">وَ مٰا أُمِرُوا إِلاّٰ لِیَعْبُدُوا اللّٰهَ مُخْلِصِینَ لَهُ الدِّینَ... .</w:t>
      </w:r>
    </w:p>
    <w:p>
      <w:pPr>
        <w:pStyle w:val="BookText"/>
      </w:pPr>
      <w:r>
        <w:rPr>
          <w:rFonts w:ascii="Amiri" w:hAnsi="Amiri" w:eastAsia="Amiri" w:cs="Amiri"/>
          <w:lang w:bidi="ar-SA"/>
          <w:color w:val="111111"/>
          <w:sz w:val="28"/>
          <w:szCs w:val="28"/>
          <w:rtl/>
        </w:rPr>
        <w:t xml:space="preserve">فی کلّ عبادة.</w:t>
      </w:r>
    </w:p>
    <w:p>
      <w:pPr>
        <w:pStyle w:val="BookText"/>
      </w:pPr>
      <w:r>
        <w:rPr>
          <w:rFonts w:ascii="IRNazanin" w:hAnsi="IRNazanin" w:eastAsia="IRNazanin" w:cs="IRNazanin"/>
          <w:lang w:bidi="fa-IR"/>
          <w:color w:val="111111"/>
          <w:sz w:val="28"/>
          <w:szCs w:val="28"/>
          <w:rtl/>
        </w:rPr>
        <w:t xml:space="preserve">(و) تجب فیه (الموالاة</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یعنی یستفاد من ظاهر عبارات الفقهاء الإجماع علی وجوب الموالات فی أفعال التیمّم.و الضمیر فی قوله«وجوبها»یرجع إلی الموالاة.(5)فاعله هو الضمیر العائد إلی التیمّم،و الضمیر فی قوله«بها»یرجع إلی الموالاة.</w:t>
      </w:r>
    </w:p>
    <w:p>
      <w:pPr>
        <w:pStyle w:val="BookText"/>
      </w:pPr>
      <w:r>
        <w:rPr>
          <w:rFonts w:ascii="IRNazanin" w:hAnsi="IRNazanin" w:eastAsia="IRNazanin" w:cs="IRNazanin"/>
          <w:lang w:bidi="fa-IR"/>
          <w:color w:val="111111"/>
          <w:sz w:val="28"/>
          <w:szCs w:val="28"/>
          <w:rtl/>
        </w:rPr>
        <w:t xml:space="preserve">یعنی إذا أخلّ المتیمّم بالموالاة فی أفعال التیمّم فهل یحکم علیه ببطلانه أو یأثم خاصّة؟فیه وجهان:</w:t>
      </w:r>
    </w:p>
    <w:p>
      <w:pPr>
        <w:pStyle w:val="BookText"/>
      </w:pPr>
      <w:r>
        <w:rPr>
          <w:rFonts w:ascii="IRNazanin" w:hAnsi="IRNazanin" w:eastAsia="IRNazanin" w:cs="IRNazanin"/>
          <w:lang w:bidi="fa-IR"/>
          <w:color w:val="111111"/>
          <w:sz w:val="28"/>
          <w:szCs w:val="28"/>
          <w:rtl/>
        </w:rPr>
        <w:t xml:space="preserve">أ:البطلان،وفاء بحقّ الواجب.</w:t>
      </w:r>
    </w:p>
    <w:p>
      <w:pPr>
        <w:pStyle w:val="BookText"/>
      </w:pPr>
      <w:r>
        <w:rPr>
          <w:rFonts w:ascii="IRNazanin" w:hAnsi="IRNazanin" w:eastAsia="IRNazanin" w:cs="IRNazanin"/>
          <w:lang w:bidi="fa-IR"/>
          <w:color w:val="111111"/>
          <w:sz w:val="28"/>
          <w:szCs w:val="28"/>
          <w:rtl/>
        </w:rPr>
        <w:t xml:space="preserve">ب:الصحّة،لأنّه و إن أثم لکن یصدق اسم التیمّم علی فعله.</w:t>
      </w:r>
    </w:p>
    <w:p>
      <w:pPr>
        <w:pStyle w:val="BookText"/>
      </w:pPr>
      <w:r>
        <w:rPr>
          <w:rFonts w:ascii="IRNazanin" w:hAnsi="IRNazanin" w:eastAsia="IRNazanin" w:cs="IRNazanin"/>
          <w:lang w:bidi="fa-IR"/>
          <w:color w:val="111111"/>
          <w:sz w:val="28"/>
          <w:szCs w:val="28"/>
          <w:rtl/>
        </w:rPr>
        <w:t xml:space="preserve">*من حواشی الکتاب:و الظاهر ضعف الأوّل،لعدم ثبوت کونها جزء من العبادة أو شیئا من هیأتها التی لا تثبت بدونها،و إذا لم یثبت ذلک فالأصل الصحّة و إن أثم بمقتضی الوجوب(حاشیة جمال الدین رحمه اللّه).</w:t>
      </w:r>
    </w:p>
    <w:p>
      <w:pPr>
        <w:pStyle w:val="BookText"/>
      </w:pPr>
      <w:r>
        <w:rPr>
          <w:rFonts w:ascii="IRNazanin" w:hAnsi="IRNazanin" w:eastAsia="IRNazanin" w:cs="IRNazanin"/>
          <w:lang w:bidi="fa-IR"/>
          <w:color w:val="111111"/>
          <w:sz w:val="28"/>
          <w:szCs w:val="28"/>
          <w:rtl/>
        </w:rPr>
        <w:t xml:space="preserve">) بمعنی المتابعة بین أفعاله بحیث لا یعدّ مفرّقا عرفا.</w:t>
      </w:r>
    </w:p>
    <w:p>
      <w:pPr>
        <w:pStyle w:val="BookText"/>
      </w:pPr>
      <w:r>
        <w:rPr>
          <w:rFonts w:ascii="IRNazanin" w:hAnsi="IRNazanin" w:eastAsia="IRNazanin" w:cs="IRNazanin"/>
          <w:lang w:bidi="fa-IR"/>
          <w:color w:val="111111"/>
          <w:sz w:val="28"/>
          <w:szCs w:val="28"/>
          <w:rtl/>
        </w:rPr>
        <w:t xml:space="preserve">و ظاهر الأصحاب الاتّفاق(4)علی وجوبها،و هل یبطل(5)بالإخلال بها أو یأثم خاصّة وجهان.</w:t>
      </w:r>
    </w:p>
    <w:p>
      <w:pPr>
        <w:pStyle w:val="BookText"/>
      </w:pPr>
      <w:r>
        <w:rPr>
          <w:rFonts w:ascii="IRNazanin" w:hAnsi="IRNazanin" w:eastAsia="IRNazanin" w:cs="IRNazanin"/>
          <w:lang w:bidi="fa-IR"/>
          <w:color w:val="111111"/>
          <w:sz w:val="28"/>
          <w:szCs w:val="28"/>
          <w:rtl/>
        </w:rPr>
        <w:t xml:space="preserve">و علی القول</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قال بعض:لا بدار لذوی الأعذار.</w:t>
      </w:r>
    </w:p>
    <w:p>
      <w:pPr>
        <w:pStyle w:val="BookText"/>
      </w:pPr>
      <w:r>
        <w:rPr>
          <w:rFonts w:ascii="IRNazanin" w:hAnsi="IRNazanin" w:eastAsia="IRNazanin" w:cs="IRNazanin"/>
          <w:lang w:bidi="fa-IR"/>
          <w:color w:val="111111"/>
          <w:sz w:val="28"/>
          <w:szCs w:val="28"/>
          <w:rtl/>
        </w:rPr>
        <w:t xml:space="preserve">و قال بعض آخر بجواز البدار لهم.</w:t>
      </w:r>
    </w:p>
    <w:p>
      <w:pPr>
        <w:pStyle w:val="BookText"/>
      </w:pPr>
      <w:r>
        <w:rPr>
          <w:rFonts w:ascii="IRNazanin" w:hAnsi="IRNazanin" w:eastAsia="IRNazanin" w:cs="IRNazanin"/>
          <w:lang w:bidi="fa-IR"/>
          <w:color w:val="111111"/>
          <w:sz w:val="28"/>
          <w:szCs w:val="28"/>
          <w:rtl/>
        </w:rPr>
        <w:t xml:space="preserve">و قال الشارح رحمه اللّه بقوّة القول الأوّل علی القول بمراعاة ضیق الوقت للتیمّم،لأنّه إذا أخّر التیمّم إلی آخر الوقت لم یبق له وسعة أن یفرّق أفعاله.</w:t>
      </w:r>
    </w:p>
    <w:p>
      <w:pPr>
        <w:pStyle w:val="BookText"/>
      </w:pPr>
      <w:r>
        <w:rPr>
          <w:rFonts w:ascii="IRNazanin" w:hAnsi="IRNazanin" w:eastAsia="IRNazanin" w:cs="IRNazanin"/>
          <w:lang w:bidi="fa-IR"/>
          <w:color w:val="111111"/>
          <w:sz w:val="28"/>
          <w:szCs w:val="28"/>
          <w:rtl/>
        </w:rPr>
        <w:t xml:space="preserve">بمراعاة الضیق فیه...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37" w:name="pg19794_203208"/>
    <w:bookmarkEnd w:id="137"/>
    <w:p>
      <w:pPr>
        <w:pStyle w:val="BookText"/>
      </w:pPr>
      <w:r>
        <w:rPr>
          <w:rFonts w:ascii="IRNazanin" w:hAnsi="IRNazanin" w:eastAsia="IRNazanin" w:cs="IRNazanin"/>
          <w:lang w:bidi="fa-IR"/>
          <w:color w:val="111111"/>
          <w:sz w:val="28"/>
          <w:szCs w:val="28"/>
          <w:rtl/>
        </w:rPr>
        <w:t xml:space="preserve">مطلقا</w:t>
      </w:r>
      <w:r>
        <w:rPr>
          <w:rStyle w:val="FootnoteReference"/>
        </w:rPr>
        <w:footnoteReference w:id="2086"/>
      </w:r>
      <w:r>
        <w:rPr>
          <w:rFonts w:ascii="Amiri" w:hAnsi="Amiri" w:eastAsia="Amiri" w:cs="Amiri"/>
          <w:lang w:bidi="ar-SA"/>
          <w:color w:val="111111"/>
          <w:sz w:val="28"/>
          <w:szCs w:val="28"/>
          <w:rtl/>
        </w:rPr>
        <w:t xml:space="preserve">یظهر قوّة الأوّل</w:t>
      </w:r>
      <w:r>
        <w:rPr>
          <w:rStyle w:val="FootnoteReference"/>
        </w:rPr>
        <w:footnoteReference w:id="2087"/>
      </w:r>
      <w:r>
        <w:rPr>
          <w:rFonts w:ascii="Amiri" w:hAnsi="Amiri" w:eastAsia="Amiri" w:cs="Amiri"/>
          <w:lang w:bidi="ar-SA"/>
          <w:color w:val="111111"/>
          <w:sz w:val="28"/>
          <w:szCs w:val="28"/>
          <w:rtl/>
        </w:rPr>
        <w:t xml:space="preserve">،و إلاّ</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و المراد من«الأصل»هو أصالة البراءة إذا شکّ فی الوجوب،لأنّه من قبیل الشکّ فی التکلیف،و هو مجری البراءة.</w:t>
      </w:r>
    </w:p>
    <w:p>
      <w:pPr>
        <w:pStyle w:val="BookText"/>
      </w:pPr>
      <w:r>
        <w:rPr>
          <w:rFonts w:ascii="IRNazanin" w:hAnsi="IRNazanin" w:eastAsia="IRNazanin" w:cs="IRNazanin"/>
          <w:lang w:bidi="fa-IR"/>
          <w:color w:val="111111"/>
          <w:sz w:val="28"/>
          <w:szCs w:val="28"/>
          <w:rtl/>
        </w:rPr>
        <w:t xml:space="preserve">فالأصل یقتضی الصحّة.</w:t>
      </w:r>
    </w:p>
    <w:p>
      <w:pPr>
        <w:pStyle w:val="Heading6"/>
      </w:pPr>
      <w:bookmarkStart w:id="322" w:name="_Toc182"/>
      <w:r>
        <w:t>(مستحبّات التیمّم)</w:t>
      </w:r>
      <w:bookmarkEnd w:id="322"/>
    </w:p>
    <w:p>
      <w:pPr>
        <w:pStyle w:val="BookText"/>
      </w:pPr>
      <w:r>
        <w:rPr>
          <w:rFonts w:ascii="Amiri" w:hAnsi="Amiri" w:eastAsia="Amiri" w:cs="Amiri"/>
          <w:lang w:bidi="ar-SA"/>
          <w:color w:val="111111"/>
          <w:sz w:val="28"/>
          <w:szCs w:val="28"/>
          <w:rtl/>
        </w:rPr>
        <w:t xml:space="preserve">(و یستحبّ نفض</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و المراد منه هنا هو تحریک الیدین لإزالة ما علیهما من آثار الصعید.</w:t>
      </w:r>
    </w:p>
    <w:p>
      <w:pPr>
        <w:pStyle w:val="BookText"/>
      </w:pPr>
      <w:r>
        <w:rPr>
          <w:rFonts w:ascii="IRNazanin" w:hAnsi="IRNazanin" w:eastAsia="IRNazanin" w:cs="IRNazanin"/>
          <w:lang w:bidi="fa-IR"/>
          <w:color w:val="111111"/>
          <w:sz w:val="28"/>
          <w:szCs w:val="28"/>
          <w:rtl/>
        </w:rPr>
        <w:t xml:space="preserve">الیدین) بعد کلّ ضربة بنفخ</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ما علیهما من أثر الصعید أو مسحهما أو ضرب إحداهما بالاخری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38" w:name="pg19794_203209"/>
    <w:bookmarkEnd w:id="138"/>
    <w:p>
      <w:pPr>
        <w:pStyle w:val="Heading6"/>
      </w:pPr>
      <w:bookmarkStart w:id="323" w:name="_Toc183"/>
      <w:r>
        <w:t>(تأخیر التیمّم)</w:t>
      </w:r>
      <w:bookmarkEnd w:id="323"/>
    </w:p>
    <w:p>
      <w:pPr>
        <w:pStyle w:val="BookText"/>
      </w:pPr>
      <w:r>
        <w:rPr>
          <w:rFonts w:ascii="IRNazanin" w:hAnsi="IRNazanin" w:eastAsia="IRNazanin" w:cs="IRNazanin"/>
          <w:lang w:bidi="fa-IR"/>
          <w:color w:val="111111"/>
          <w:sz w:val="28"/>
          <w:szCs w:val="28"/>
          <w:rtl/>
        </w:rPr>
        <w:t xml:space="preserve">(و لیکن) التیمّم (عند آخر الوقت</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و اعلم أنّ الذی یعذر فی ترک استعمال الماء هل یجوز له التیمّم قبل ضیق الوقت أو یجب علیه التأخیر إلیه؟فیه ثلاثة أقوال:</w:t>
      </w:r>
    </w:p>
    <w:p>
      <w:pPr>
        <w:pStyle w:val="BookText"/>
      </w:pPr>
      <w:r>
        <w:rPr>
          <w:rFonts w:ascii="IRNazanin" w:hAnsi="IRNazanin" w:eastAsia="IRNazanin" w:cs="IRNazanin"/>
          <w:lang w:bidi="fa-IR"/>
          <w:color w:val="111111"/>
          <w:sz w:val="28"/>
          <w:szCs w:val="28"/>
          <w:rtl/>
        </w:rPr>
        <w:t xml:space="preserve">الأوّل:جواز التیمّم و الدخول فی الصلاة مطلقا،قال فی کشف اللثام:و هو ظاهر البزنطیّ،و حکی عن الصدوق رحمه اللّه،و ظاهر الجعفیّ،للأصل و إطلاق الآیة و ما دلّ علی فضل أوّل الوقت و عدم الإعادة و إن تمکّن من الماء فی الوقت کصحیح زرارة سأل الباقر علیه السّلام:فإن أصاب الماء و قد صلّی بتیمّم و هو فی وقت،قال:تمّت صلاته و لا إعادة علیه.</w:t>
      </w:r>
    </w:p>
    <w:p>
      <w:pPr>
        <w:pStyle w:val="BookText"/>
      </w:pPr>
      <w:r>
        <w:rPr>
          <w:rFonts w:ascii="IRNazanin" w:hAnsi="IRNazanin" w:eastAsia="IRNazanin" w:cs="IRNazanin"/>
          <w:lang w:bidi="fa-IR"/>
          <w:color w:val="111111"/>
          <w:sz w:val="28"/>
          <w:szCs w:val="28"/>
          <w:rtl/>
        </w:rPr>
        <w:t xml:space="preserve">الثانی:القول بعدم جواز التیمّم إلاّ عند ضیق الوقت،و هذا هو قول الأکثر،قال فی کشف اللثام:فالأکثر علی المنع مطلقا،لکونه طهارة اضطراریّة،و لا اضطرار مع السعة.</w:t>
      </w:r>
    </w:p>
    <w:p>
      <w:pPr>
        <w:pStyle w:val="BookText"/>
      </w:pPr>
      <w:r>
        <w:rPr>
          <w:rFonts w:ascii="IRNazanin" w:hAnsi="IRNazanin" w:eastAsia="IRNazanin" w:cs="IRNazanin"/>
          <w:lang w:bidi="fa-IR"/>
          <w:color w:val="111111"/>
          <w:sz w:val="28"/>
          <w:szCs w:val="28"/>
          <w:rtl/>
        </w:rPr>
        <w:t xml:space="preserve">الثالث:القول بالتفصیل بین رجاء زوال العذر و عدمه،و هذا القول هو مختار المصنّف رحمه اللّه فی قوله«وجوبا مع الطمع فی الماء»،و قرّبه فی کشف اللثام بقوله:</w:t>
      </w:r>
    </w:p>
    <w:p>
      <w:pPr>
        <w:pStyle w:val="BookText"/>
      </w:pPr>
      <w:r>
        <w:rPr>
          <w:rFonts w:ascii="IRNazanin" w:hAnsi="IRNazanin" w:eastAsia="IRNazanin" w:cs="IRNazanin"/>
          <w:lang w:bidi="fa-IR"/>
          <w:color w:val="111111"/>
          <w:sz w:val="28"/>
          <w:szCs w:val="28"/>
          <w:rtl/>
        </w:rPr>
        <w:t xml:space="preserve">و أقربه...الجواز مع العلم عادة باستمرار العجز إلی فوات الوقت و عدمه مع عدمه.</w:t>
      </w:r>
    </w:p>
    <w:p>
      <w:pPr>
        <w:pStyle w:val="BookText"/>
      </w:pPr>
      <w:r>
        <w:rPr>
          <w:rFonts w:ascii="IRNazanin" w:hAnsi="IRNazanin" w:eastAsia="IRNazanin" w:cs="IRNazanin"/>
          <w:lang w:bidi="fa-IR"/>
          <w:color w:val="111111"/>
          <w:sz w:val="28"/>
          <w:szCs w:val="28"/>
          <w:rtl/>
        </w:rPr>
        <w:t xml:space="preserve">) بحیث یکون قد بقی منه مقدار فعله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 باقی شرائط الصلاة...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المفقودة</w:t>
      </w:r>
      <w:r>
        <w:rPr>
          <w:rStyle w:val="FootnoteReference"/>
        </w:rPr>
        <w:footnoteReference w:id="2091"/>
      </w:r>
      <w:r>
        <w:rPr>
          <w:rFonts w:ascii="Amiri" w:hAnsi="Amiri" w:eastAsia="Amiri" w:cs="Amiri"/>
          <w:lang w:bidi="ar-SA"/>
          <w:color w:val="111111"/>
          <w:sz w:val="28"/>
          <w:szCs w:val="28"/>
          <w:rtl/>
        </w:rPr>
        <w:t xml:space="preserve">و الصلاة</w:t>
      </w:r>
      <w:r>
        <w:rPr>
          <w:rStyle w:val="FootnoteReference"/>
        </w:rPr>
        <w:footnoteReference w:id="2092"/>
      </w:r>
      <w:r>
        <w:rPr>
          <w:rFonts w:ascii="Amiri" w:hAnsi="Amiri" w:eastAsia="Amiri" w:cs="Amiri"/>
          <w:lang w:bidi="ar-SA"/>
          <w:color w:val="111111"/>
          <w:sz w:val="28"/>
          <w:szCs w:val="28"/>
          <w:rtl/>
        </w:rPr>
        <w:t xml:space="preserve">تامّة الأفعال علما أو ظنّا</w:t>
      </w:r>
      <w:r>
        <w:rPr>
          <w:rStyle w:val="FootnoteReference"/>
        </w:rPr>
        <w:footnoteReference w:id="2093"/>
      </w:r>
      <w:r>
        <w:rPr>
          <w:rFonts w:ascii="IRNazanin" w:hAnsi="IRNazanin" w:eastAsia="IRNazanin" w:cs="IRNazanin"/>
          <w:lang w:bidi="fa-IR"/>
          <w:color w:val="111111"/>
          <w:sz w:val="28"/>
          <w:szCs w:val="28"/>
          <w:rtl/>
        </w:rPr>
        <w:t xml:space="preserve">،و لا یؤثّر فیه</w:t>
      </w:r>
      <w:r>
        <w:rPr>
          <w:rStyle w:val="FootnoteReference"/>
        </w:rPr>
        <w:footnoteReference w:id="2094"/>
      </w:r>
      <w:r>
        <w:rPr>
          <w:rFonts w:ascii="IRNazanin" w:hAnsi="IRNazanin" w:eastAsia="IRNazanin" w:cs="IRNazanin"/>
          <w:lang w:bidi="fa-IR"/>
          <w:color w:val="111111"/>
          <w:sz w:val="28"/>
          <w:szCs w:val="28"/>
          <w:rtl/>
        </w:rPr>
        <w:t xml:space="preserve">ظهور الخلاف (وجوبا</w:t>
      </w:r>
      <w:r>
        <w:rPr>
          <w:rStyle w:val="FootnoteReference"/>
        </w:rPr>
        <w:footnoteReference w:id="2095"/>
      </w:r>
      <w:r>
        <w:rPr>
          <w:rFonts w:ascii="IRNazanin" w:hAnsi="IRNazanin" w:eastAsia="IRNazanin" w:cs="IRNazanin"/>
          <w:lang w:bidi="fa-IR"/>
          <w:color w:val="111111"/>
          <w:sz w:val="28"/>
          <w:szCs w:val="28"/>
          <w:rtl/>
        </w:rPr>
        <w:t xml:space="preserve">مع الطمع فی الماء) و رجاء حصوله و لو بالاحتمال البعید، (و إلاّ</w:t>
      </w:r>
      <w:r>
        <w:rPr>
          <w:rStyle w:val="FootnoteReference"/>
        </w:rPr>
        <w:footnoteReference w:id="2096"/>
      </w:r>
      <w:r>
        <w:rPr>
          <w:rFonts w:ascii="IRNazanin" w:hAnsi="IRNazanin" w:eastAsia="IRNazanin" w:cs="IRNazanin"/>
          <w:lang w:bidi="fa-IR"/>
          <w:color w:val="111111"/>
          <w:sz w:val="28"/>
          <w:szCs w:val="28"/>
          <w:rtl/>
        </w:rPr>
        <w:t xml:space="preserve">استحبابا) علی أشهر</w:t>
      </w:r>
      <w:r>
        <w:rPr>
          <w:rStyle w:val="FootnoteReference"/>
        </w:rPr>
        <w:footnoteReference w:id="2097"/>
      </w:r>
      <w:r>
        <w:rPr>
          <w:rFonts w:ascii="IRNazanin" w:hAnsi="IRNazanin" w:eastAsia="IRNazanin" w:cs="IRNazanin"/>
          <w:lang w:bidi="fa-IR"/>
          <w:color w:val="111111"/>
          <w:sz w:val="28"/>
          <w:szCs w:val="28"/>
          <w:rtl/>
        </w:rPr>
        <w:t xml:space="preserve">الأقوال بین المتأخّرین.</w:t>
      </w:r>
    </w:p>
    <w:p>
      <w:pPr>
        <w:pStyle w:val="BookText"/>
      </w:pPr>
      <w:r>
        <w:rPr>
          <w:rFonts w:ascii="IRNazanin" w:hAnsi="IRNazanin" w:eastAsia="IRNazanin" w:cs="IRNazanin"/>
          <w:lang w:bidi="fa-IR"/>
          <w:color w:val="111111"/>
          <w:sz w:val="28"/>
          <w:szCs w:val="28"/>
          <w:rtl/>
        </w:rPr>
        <w:t xml:space="preserve">و الثانی-و هو الذی</w:t>
      </w:r>
      <w:r>
        <w:rPr>
          <w:rStyle w:val="FootnoteReference"/>
        </w:rPr>
        <w:footnoteReference w:id="2098"/>
      </w:r>
      <w:r>
        <w:rPr>
          <w:rFonts w:ascii="IRNazanin" w:hAnsi="IRNazanin" w:eastAsia="IRNazanin" w:cs="IRNazanin"/>
          <w:lang w:bidi="fa-IR"/>
          <w:color w:val="111111"/>
          <w:sz w:val="28"/>
          <w:szCs w:val="28"/>
          <w:rtl/>
        </w:rPr>
        <w:t xml:space="preserve">اختاره المصنّف فی الذکری،و ادّعی علیه المرتضی و الشیخ الإجماع-مراعاة</w:t>
      </w:r>
      <w:r>
        <w:rPr>
          <w:rStyle w:val="FootnoteReference"/>
        </w:rPr>
        <w:footnoteReference w:id="2099"/>
      </w:r>
      <w:r>
        <w:rPr>
          <w:rFonts w:ascii="IRNazanin" w:hAnsi="IRNazanin" w:eastAsia="IRNazanin" w:cs="IRNazanin"/>
          <w:lang w:bidi="fa-IR"/>
          <w:color w:val="111111"/>
          <w:sz w:val="28"/>
          <w:szCs w:val="28"/>
          <w:rtl/>
        </w:rPr>
        <w:t xml:space="preserve">الضیق مطلقا.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 جوازه</w:t>
      </w:r>
      <w:r>
        <w:rPr>
          <w:rStyle w:val="FootnoteReference"/>
        </w:rPr>
        <w:footnoteReference w:id="2100"/>
      </w:r>
      <w:r>
        <w:rPr>
          <w:rFonts w:ascii="Amiri" w:hAnsi="Amiri" w:eastAsia="Amiri" w:cs="Amiri"/>
          <w:lang w:bidi="ar-SA"/>
          <w:color w:val="111111"/>
          <w:sz w:val="28"/>
          <w:szCs w:val="28"/>
          <w:rtl/>
        </w:rPr>
        <w:t xml:space="preserve">مع السعة مطلقا</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و من الأخبار الدالّة علی وجوب رعایة الضیق ما نقل فی کتاب الوسائل،ننقل اثنین منها:</w:t>
      </w:r>
    </w:p>
    <w:p>
      <w:pPr>
        <w:pStyle w:val="BookText"/>
      </w:pPr>
      <w:r>
        <w:rPr>
          <w:rFonts w:ascii="IRNazanin" w:hAnsi="IRNazanin" w:eastAsia="IRNazanin" w:cs="IRNazanin"/>
          <w:lang w:bidi="fa-IR"/>
          <w:color w:val="111111"/>
          <w:sz w:val="28"/>
          <w:szCs w:val="28"/>
          <w:rtl/>
        </w:rPr>
        <w:t xml:space="preserve">الأوّل:عبد اللّه بن جعفر فی(قرب الإسناد)بإسناده عن عبد اللّه بن بکیر قال:</w:t>
      </w:r>
    </w:p>
    <w:p>
      <w:pPr>
        <w:pStyle w:val="BookText"/>
      </w:pPr>
      <w:r>
        <w:rPr>
          <w:rFonts w:ascii="IRNazanin" w:hAnsi="IRNazanin" w:eastAsia="IRNazanin" w:cs="IRNazanin"/>
          <w:lang w:bidi="fa-IR"/>
          <w:color w:val="111111"/>
          <w:sz w:val="28"/>
          <w:szCs w:val="28"/>
          <w:rtl/>
        </w:rPr>
        <w:t xml:space="preserve">سألت أبا عبد اللّه علیه السّلام عن رجل أجنب فلم یجد ماء،یتیمّم و یصلّی؟قال:لا حتّی آخر الوقت،إنّه إن فاته الماء لم تفته الأرض(الوسائل:ج 2 ص 994 ب 22 من أبواب التیمّم من کتاب الطهارة ح 4).</w:t>
      </w:r>
    </w:p>
    <w:p>
      <w:pPr>
        <w:pStyle w:val="BookText"/>
      </w:pPr>
      <w:r>
        <w:rPr>
          <w:rFonts w:ascii="IRNazanin" w:hAnsi="IRNazanin" w:eastAsia="IRNazanin" w:cs="IRNazanin"/>
          <w:lang w:bidi="fa-IR"/>
          <w:color w:val="111111"/>
          <w:sz w:val="28"/>
          <w:szCs w:val="28"/>
          <w:rtl/>
        </w:rPr>
        <w:t xml:space="preserve">الثانی:محمّد بن یعقوب بإسناده عن محمّد بن مسلم عن أبی عبد اللّه علیه السّلام،قال:سمعته یقول:إذا لم تجد ماء و أردت التیمّم فأخّر التیمّم إلی آخر الوقت،فإن فاتک الماء لم تفتک الأرض(المصدر السابق:ص 993 ح 1).</w:t>
      </w:r>
    </w:p>
    <w:p>
      <w:pPr>
        <w:pStyle w:val="BookText"/>
      </w:pPr>
      <w:r>
        <w:rPr>
          <w:rFonts w:ascii="IRNazanin" w:hAnsi="IRNazanin" w:eastAsia="IRNazanin" w:cs="IRNazanin"/>
          <w:lang w:bidi="fa-IR"/>
          <w:color w:val="111111"/>
          <w:sz w:val="28"/>
          <w:szCs w:val="28"/>
          <w:rtl/>
        </w:rPr>
        <w:t xml:space="preserve">،و هو قول الصدوق.</w:t>
      </w:r>
    </w:p>
    <w:p>
      <w:pPr>
        <w:pStyle w:val="BookText"/>
      </w:pPr>
      <w:r>
        <w:rPr>
          <w:rFonts w:ascii="IRNazanin" w:hAnsi="IRNazanin" w:eastAsia="IRNazanin" w:cs="IRNazanin"/>
          <w:lang w:bidi="fa-IR"/>
          <w:color w:val="111111"/>
          <w:sz w:val="28"/>
          <w:szCs w:val="28"/>
          <w:rtl/>
        </w:rPr>
        <w:t xml:space="preserve">و الأخبار بعضها دالّ علی اعتبار الضیق مطلقا،و بعضها غیر مناف له</w:t>
      </w:r>
      <w:r>
        <w:rPr>
          <w:rStyle w:val="FootnoteReference"/>
        </w:rPr>
        <w:footnoteReference w:id="2102"/>
      </w:r>
    </w:p>
    <w:p>
      <w:pPr>
        <w:pStyle w:val="BookText"/>
      </w:pPr>
      <w:r>
        <w:rPr>
          <w:rFonts w:ascii="IRNazanin" w:hAnsi="IRNazanin" w:eastAsia="IRNazanin" w:cs="IRNazanin"/>
          <w:lang w:bidi="fa-IR"/>
          <w:color w:val="111111"/>
          <w:sz w:val="28"/>
          <w:szCs w:val="28"/>
          <w:rtl/>
        </w:rPr>
        <w:t xml:space="preserve">و لعلّ نظره إلی أخبار تفید تأسیس التیمّم لذوی الأعذار،و من المعلوم عدم المنافاة بینهما،و هذه الروایات الدالّة علی تأسیس التیمّم منقولة فی کتاب الوسائل، ننقل واحدة منها:</w:t>
      </w:r>
    </w:p>
    <w:p>
      <w:pPr>
        <w:pStyle w:val="BookText"/>
      </w:pPr>
      <w:r>
        <w:rPr>
          <w:rFonts w:ascii="IRNazanin" w:hAnsi="IRNazanin" w:eastAsia="IRNazanin" w:cs="IRNazanin"/>
          <w:lang w:bidi="fa-IR"/>
          <w:color w:val="111111"/>
          <w:sz w:val="28"/>
          <w:szCs w:val="28"/>
          <w:rtl/>
        </w:rPr>
        <w:t xml:space="preserve">محمّد بن علیّ بن الحسین بإسناده عن عبد اللّه بن علیّ الحلبیّ أنّه سأل أبا عبد اللّه علیه السّلام عن الرجل یجنب و معه قدر ما یکفیه من الماء للوضوء للصلاة،أ یتوضّأ بالماء أو یتیمّم؟قال:لا بل یتیمّم،ألا تری أنّه إنّما جعل علیه نصف الوضوء؟!(الوسائل:ج 2 ص 995 ب 24 من أبواب التیمّم من کتاب الطهارة ح 1).</w:t>
      </w:r>
    </w:p>
    <w:p>
      <w:pPr>
        <w:pStyle w:val="BookText"/>
      </w:pPr>
      <w:r>
        <w:rPr>
          <w:rFonts w:ascii="IRNazanin" w:hAnsi="IRNazanin" w:eastAsia="IRNazanin" w:cs="IRNazanin"/>
          <w:lang w:bidi="fa-IR"/>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وجه للجمع بینهما بالتفصیل</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2104"/>
      </w:r>
      <w:r>
        <w:rPr>
          <w:rFonts w:ascii="IRNazanin" w:hAnsi="IRNazanin" w:eastAsia="IRNazanin" w:cs="IRNazanin"/>
          <w:lang w:bidi="fa-IR"/>
          <w:color w:val="111111"/>
          <w:sz w:val="28"/>
          <w:szCs w:val="28"/>
          <w:rtl/>
        </w:rPr>
        <w:t xml:space="preserve">فی التیمّم المبتدأ،أمّا المستدام-کما لو تیمّم لعبادة عند ضیق وقتها و لو بنذر رکعتین</w:t>
      </w:r>
      <w:r>
        <w:rPr>
          <w:rStyle w:val="FootnoteReference"/>
        </w:rPr>
        <w:footnoteReference w:id="2105"/>
      </w:r>
      <w:r>
        <w:rPr>
          <w:rFonts w:ascii="IRNazanin" w:hAnsi="IRNazanin" w:eastAsia="IRNazanin" w:cs="IRNazanin"/>
          <w:lang w:bidi="fa-IR"/>
          <w:color w:val="111111"/>
          <w:sz w:val="28"/>
          <w:szCs w:val="28"/>
          <w:rtl/>
        </w:rPr>
        <w:t xml:space="preserve">فی وقت معیّن یتعذّر فیه الماء أو عبادة</w:t>
      </w:r>
      <w:r>
        <w:rPr>
          <w:rStyle w:val="FootnoteReference"/>
        </w:rPr>
        <w:footnoteReference w:id="2106"/>
      </w:r>
      <w:r>
        <w:rPr>
          <w:rFonts w:ascii="IRNazanin" w:hAnsi="IRNazanin" w:eastAsia="IRNazanin" w:cs="IRNazanin"/>
          <w:lang w:bidi="fa-IR"/>
          <w:color w:val="111111"/>
          <w:sz w:val="28"/>
          <w:szCs w:val="28"/>
          <w:rtl/>
        </w:rPr>
        <w:t xml:space="preserve">راجحة بالطهارة و لو ذکرا-جاز فعل غیرها</w:t>
      </w:r>
      <w:r>
        <w:rPr>
          <w:rStyle w:val="FootnoteReference"/>
        </w:rPr>
        <w:footnoteReference w:id="2107"/>
      </w:r>
      <w:r>
        <w:rPr>
          <w:rFonts w:ascii="Amiri" w:hAnsi="Amiri" w:eastAsia="Amiri" w:cs="Amiri"/>
          <w:lang w:bidi="ar-SA"/>
          <w:color w:val="111111"/>
          <w:sz w:val="28"/>
          <w:szCs w:val="28"/>
          <w:rtl/>
        </w:rPr>
        <w:t xml:space="preserve">به مع السعة.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39" w:name="pg19794_203213"/>
    <w:bookmarkEnd w:id="139"/>
    <w:p>
      <w:pPr>
        <w:pStyle w:val="Heading6"/>
      </w:pPr>
      <w:bookmarkStart w:id="324" w:name="_Toc184"/>
      <w:r>
        <w:t>(تمکّن المتیمّم من الماء)</w:t>
      </w:r>
      <w:bookmarkEnd w:id="324"/>
    </w:p>
    <w:p>
      <w:pPr>
        <w:pStyle w:val="BookText"/>
      </w:pPr>
      <w:r>
        <w:rPr>
          <w:rFonts w:ascii="IRNazanin" w:hAnsi="IRNazanin" w:eastAsia="IRNazanin" w:cs="IRNazanin"/>
          <w:lang w:bidi="fa-IR"/>
          <w:color w:val="111111"/>
          <w:sz w:val="28"/>
          <w:szCs w:val="28"/>
          <w:rtl/>
        </w:rPr>
        <w:t xml:space="preserve">(و لو تمکّن من) استعمال (الماء انتقض</w:t>
      </w:r>
      <w:r>
        <w:rPr>
          <w:rStyle w:val="FootnoteReference"/>
        </w:rPr>
        <w:footnoteReference w:id="2108"/>
      </w:r>
      <w:r>
        <w:rPr>
          <w:rFonts w:ascii="IRNazanin" w:hAnsi="IRNazanin" w:eastAsia="IRNazanin" w:cs="IRNazanin"/>
          <w:lang w:bidi="fa-IR"/>
          <w:color w:val="111111"/>
          <w:sz w:val="28"/>
          <w:szCs w:val="28"/>
          <w:rtl/>
        </w:rPr>
        <w:t xml:space="preserve">) تیمّمه عن الطهارة التی تمکّن منها،فلو تمکّن من علیه غیر غسل الجنابة</w:t>
      </w:r>
      <w:r>
        <w:rPr>
          <w:rStyle w:val="FootnoteReference"/>
        </w:rPr>
        <w:footnoteReference w:id="2109"/>
      </w:r>
      <w:r>
        <w:rPr>
          <w:rFonts w:ascii="Amiri" w:hAnsi="Amiri" w:eastAsia="Amiri" w:cs="Amiri"/>
          <w:lang w:bidi="ar-SA"/>
          <w:color w:val="111111"/>
          <w:sz w:val="28"/>
          <w:szCs w:val="28"/>
          <w:rtl/>
        </w:rPr>
        <w:t xml:space="preserve">من الوضوء خاصّة</w:t>
      </w:r>
      <w:r>
        <w:rPr>
          <w:rStyle w:val="FootnoteReference"/>
        </w:rPr>
        <w:footnoteReference w:id="2110"/>
      </w:r>
      <w:r>
        <w:rPr>
          <w:rFonts w:ascii="IRNazanin" w:hAnsi="IRNazanin" w:eastAsia="IRNazanin" w:cs="IRNazanin"/>
          <w:lang w:bidi="fa-IR"/>
          <w:color w:val="111111"/>
          <w:sz w:val="28"/>
          <w:szCs w:val="28"/>
          <w:rtl/>
        </w:rPr>
        <w:t xml:space="preserve">انتقض تیمّمه</w:t>
      </w:r>
      <w:r>
        <w:rPr>
          <w:rStyle w:val="FootnoteReference"/>
        </w:rPr>
        <w:footnoteReference w:id="2111"/>
      </w:r>
      <w:r>
        <w:rPr>
          <w:rFonts w:ascii="IRNazanin" w:hAnsi="IRNazanin" w:eastAsia="IRNazanin" w:cs="IRNazanin"/>
          <w:lang w:bidi="fa-IR"/>
          <w:color w:val="111111"/>
          <w:sz w:val="28"/>
          <w:szCs w:val="28"/>
          <w:rtl/>
        </w:rPr>
        <w:t xml:space="preserve">خاصّة،و کذا الغسل</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الحکم بانتقاضه</w:t>
      </w:r>
      <w:r>
        <w:rPr>
          <w:rStyle w:val="FootnoteReference"/>
        </w:rPr>
        <w:footnoteReference w:id="2113"/>
      </w:r>
      <w:r>
        <w:rPr>
          <w:rFonts w:ascii="IRNazanin" w:hAnsi="IRNazanin" w:eastAsia="IRNazanin" w:cs="IRNazanin"/>
          <w:lang w:bidi="fa-IR"/>
          <w:color w:val="111111"/>
          <w:sz w:val="28"/>
          <w:szCs w:val="28"/>
          <w:rtl/>
        </w:rPr>
        <w:t xml:space="preserve">بمجرّد التمکّن مبنیّ علی الظاهر،و أمّا انتقاضه مطلقا</w:t>
      </w:r>
      <w:r>
        <w:rPr>
          <w:rStyle w:val="FootnoteReference"/>
        </w:rPr>
        <w:footnoteReference w:id="2114"/>
      </w:r>
      <w:r>
        <w:rPr>
          <w:rFonts w:ascii="IRNazanin" w:hAnsi="IRNazanin" w:eastAsia="IRNazanin" w:cs="IRNazanin"/>
          <w:lang w:bidi="fa-IR"/>
          <w:color w:val="111111"/>
          <w:sz w:val="28"/>
          <w:szCs w:val="28"/>
          <w:rtl/>
        </w:rPr>
        <w:t xml:space="preserve">فمشروط بمضیّ زمان یسع</w:t>
      </w:r>
      <w:r>
        <w:rPr>
          <w:rStyle w:val="FootnoteReference"/>
        </w:rPr>
        <w:footnoteReference w:id="2115"/>
      </w:r>
      <w:r>
        <w:rPr>
          <w:rFonts w:ascii="IRNazanin" w:hAnsi="IRNazanin" w:eastAsia="IRNazanin" w:cs="IRNazanin"/>
          <w:lang w:bidi="fa-IR"/>
          <w:color w:val="111111"/>
          <w:sz w:val="28"/>
          <w:szCs w:val="28"/>
          <w:rtl/>
        </w:rPr>
        <w:t xml:space="preserve">فعل المائیّة متمکّنا منها</w:t>
      </w:r>
      <w:r>
        <w:rPr>
          <w:rStyle w:val="FootnoteReference"/>
        </w:rPr>
        <w:footnoteReference w:id="2116"/>
      </w:r>
      <w:r>
        <w:rPr>
          <w:rFonts w:ascii="IRNazanin" w:hAnsi="IRNazanin" w:eastAsia="IRNazanin" w:cs="IRNazanin"/>
          <w:lang w:bidi="fa-IR"/>
          <w:color w:val="111111"/>
          <w:sz w:val="28"/>
          <w:szCs w:val="28"/>
          <w:rtl/>
        </w:rPr>
        <w:t xml:space="preserve">،فلو طرأ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التمکّن مانع قبله</w:t>
      </w:r>
      <w:r>
        <w:rPr>
          <w:rStyle w:val="FootnoteReference"/>
        </w:rPr>
        <w:footnoteReference w:id="2117"/>
      </w:r>
      <w:r>
        <w:rPr>
          <w:rFonts w:ascii="IRNazanin" w:hAnsi="IRNazanin" w:eastAsia="IRNazanin" w:cs="IRNazanin"/>
          <w:lang w:bidi="fa-IR"/>
          <w:color w:val="111111"/>
          <w:sz w:val="28"/>
          <w:szCs w:val="28"/>
          <w:rtl/>
        </w:rPr>
        <w:t xml:space="preserve">کشف عن عدم انتقاضه،سواء شرع فیها</w:t>
      </w:r>
      <w:r>
        <w:rPr>
          <w:rStyle w:val="FootnoteReference"/>
        </w:rPr>
        <w:footnoteReference w:id="2118"/>
      </w:r>
      <w:r>
        <w:rPr>
          <w:rFonts w:ascii="IRNazanin" w:hAnsi="IRNazanin" w:eastAsia="IRNazanin" w:cs="IRNazanin"/>
          <w:lang w:bidi="fa-IR"/>
          <w:color w:val="111111"/>
          <w:sz w:val="28"/>
          <w:szCs w:val="28"/>
          <w:rtl/>
        </w:rPr>
        <w:t xml:space="preserve">أم لا کوجوب الصلاة بأوّل الوقت</w:t>
      </w:r>
      <w:r>
        <w:rPr>
          <w:rStyle w:val="FootnoteReference"/>
        </w:rPr>
        <w:footnoteReference w:id="2119"/>
      </w:r>
      <w:r>
        <w:rPr>
          <w:rFonts w:ascii="Amiri" w:hAnsi="Amiri" w:eastAsia="Amiri" w:cs="Amiri"/>
          <w:lang w:bidi="ar-SA"/>
          <w:color w:val="111111"/>
          <w:sz w:val="28"/>
          <w:szCs w:val="28"/>
          <w:rtl/>
        </w:rPr>
        <w:t xml:space="preserve">و الحجّ</w:t>
      </w:r>
      <w:r>
        <w:rPr>
          <w:rStyle w:val="FootnoteReference"/>
        </w:rPr>
        <w:footnoteReference w:id="2120"/>
      </w:r>
      <w:r>
        <w:rPr>
          <w:rFonts w:ascii="IRNazanin" w:hAnsi="IRNazanin" w:eastAsia="IRNazanin" w:cs="IRNazanin"/>
          <w:lang w:bidi="fa-IR"/>
          <w:color w:val="111111"/>
          <w:sz w:val="28"/>
          <w:szCs w:val="28"/>
          <w:rtl/>
        </w:rPr>
        <w:t xml:space="preserve">للمستطیع بسیر القافلة مع اشتراط استقرار الوجوب بمضیّ زمان یسع الفعل</w:t>
      </w:r>
      <w:r>
        <w:rPr>
          <w:rStyle w:val="FootnoteReference"/>
        </w:rPr>
        <w:footnoteReference w:id="2121"/>
      </w:r>
      <w:r>
        <w:rPr>
          <w:rFonts w:ascii="IRNazanin" w:hAnsi="IRNazanin" w:eastAsia="IRNazanin" w:cs="IRNazanin"/>
          <w:lang w:bidi="fa-IR"/>
          <w:color w:val="111111"/>
          <w:sz w:val="28"/>
          <w:szCs w:val="28"/>
          <w:rtl/>
        </w:rPr>
        <w:t xml:space="preserve">،لاستحالة التکلیف بعبادة فی وقت لا یسعها</w:t>
      </w:r>
      <w:r>
        <w:rPr>
          <w:rStyle w:val="FootnoteReference"/>
        </w:rPr>
        <w:footnoteReference w:id="2122"/>
      </w:r>
      <w:r>
        <w:rPr>
          <w:rFonts w:ascii="IRNazanin" w:hAnsi="IRNazanin" w:eastAsia="IRNazanin" w:cs="IRNazanin"/>
          <w:lang w:bidi="fa-IR"/>
          <w:color w:val="111111"/>
          <w:sz w:val="28"/>
          <w:szCs w:val="28"/>
          <w:rtl/>
        </w:rPr>
        <w:t xml:space="preserve">،مع احتمال</w:t>
      </w:r>
      <w:r>
        <w:rPr>
          <w:rStyle w:val="FootnoteReference"/>
        </w:rPr>
        <w:footnoteReference w:id="2123"/>
      </w:r>
      <w:r>
        <w:rPr>
          <w:rFonts w:ascii="IRNazanin" w:hAnsi="IRNazanin" w:eastAsia="IRNazanin" w:cs="IRNazanin"/>
          <w:lang w:bidi="fa-IR"/>
          <w:color w:val="111111"/>
          <w:sz w:val="28"/>
          <w:szCs w:val="28"/>
          <w:rtl/>
        </w:rPr>
        <w:t xml:space="preserve">انتقاضه مطلقا،کما یقتضیه ظاهر الأخبار</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محمّد بن الحسن بإسناده عن زرارة عن أبی جعفر علیه السّلام،قال:سألته عن رجل صلّی رکعة علی تیمّم ثمّ جاء رجل و معه قربتان من ماء،قال:یقطع الصلاة و یتوضّأ ثمّ یبنی علی واحدة(الوسائل:ج 2 ص 993 ب 21 من أبواب التیمّم من کتاب الطهارة ح 5).</w:t>
      </w:r>
    </w:p>
    <w:p>
      <w:pPr>
        <w:pStyle w:val="BookText"/>
      </w:pPr>
      <w:r>
        <w:rPr>
          <w:rFonts w:ascii="IRNazanin" w:hAnsi="IRNazanin" w:eastAsia="IRNazanin" w:cs="IRNazanin"/>
          <w:lang w:bidi="fa-IR"/>
          <w:color w:val="111111"/>
          <w:sz w:val="28"/>
          <w:szCs w:val="28"/>
          <w:rtl/>
        </w:rPr>
        <w:t xml:space="preserve">فإنّ الإمام علیه السّلام حکم ببطلان التیمّم بمحض کون القربتین من الماء عند الرجل، و لم یقیّده بمضیّ زمان و غیره.</w:t>
      </w:r>
    </w:p>
    <w:p>
      <w:pPr>
        <w:pStyle w:val="BookText"/>
      </w:pPr>
      <w:r>
        <w:rPr>
          <w:rFonts w:ascii="IRNazanin" w:hAnsi="IRNazanin" w:eastAsia="IRNazanin" w:cs="IRNazanin"/>
          <w:lang w:bidi="fa-IR"/>
          <w:color w:val="111111"/>
          <w:sz w:val="28"/>
          <w:szCs w:val="28"/>
          <w:rtl/>
        </w:rPr>
        <w:t xml:space="preserve">و کلام الأصحاب.</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40" w:name="pg19794_203215"/>
    <w:bookmarkEnd w:id="140"/>
    <w:p>
      <w:pPr>
        <w:pStyle w:val="BookText"/>
      </w:pPr>
      <w:r>
        <w:rPr>
          <w:rFonts w:ascii="IRNazanin" w:hAnsi="IRNazanin" w:eastAsia="IRNazanin" w:cs="IRNazanin"/>
          <w:lang w:bidi="fa-IR"/>
          <w:color w:val="111111"/>
          <w:sz w:val="28"/>
          <w:szCs w:val="28"/>
          <w:rtl/>
        </w:rPr>
        <w:t xml:space="preserve">و حیث کان التمکّن من الماء ناقضا فإن اتّفق</w:t>
      </w:r>
      <w:r>
        <w:rPr>
          <w:rStyle w:val="FootnoteReference"/>
        </w:rPr>
        <w:footnoteReference w:id="2125"/>
      </w:r>
      <w:r>
        <w:rPr>
          <w:rFonts w:ascii="IRNazanin" w:hAnsi="IRNazanin" w:eastAsia="IRNazanin" w:cs="IRNazanin"/>
          <w:lang w:bidi="fa-IR"/>
          <w:color w:val="111111"/>
          <w:sz w:val="28"/>
          <w:szCs w:val="28"/>
          <w:rtl/>
        </w:rPr>
        <w:t xml:space="preserve">قبل دخوله فی الصلاة انتقض إجماعا علی الوجه المذکور</w:t>
      </w:r>
      <w:r>
        <w:rPr>
          <w:rStyle w:val="FootnoteReference"/>
        </w:rPr>
        <w:footnoteReference w:id="2126"/>
      </w:r>
      <w:r>
        <w:rPr>
          <w:rFonts w:ascii="IRNazanin" w:hAnsi="IRNazanin" w:eastAsia="IRNazanin" w:cs="IRNazanin"/>
          <w:lang w:bidi="fa-IR"/>
          <w:color w:val="111111"/>
          <w:sz w:val="28"/>
          <w:szCs w:val="28"/>
          <w:rtl/>
        </w:rPr>
        <w:t xml:space="preserve">،و إن وجده بعد الفراغ صحّت</w:t>
      </w:r>
      <w:r>
        <w:rPr>
          <w:rStyle w:val="FootnoteReference"/>
        </w:rPr>
        <w:footnoteReference w:id="2127"/>
      </w:r>
      <w:r>
        <w:rPr>
          <w:rFonts w:ascii="IRNazanin" w:hAnsi="IRNazanin" w:eastAsia="IRNazanin" w:cs="IRNazanin"/>
          <w:lang w:bidi="fa-IR"/>
          <w:color w:val="111111"/>
          <w:sz w:val="28"/>
          <w:szCs w:val="28"/>
          <w:rtl/>
        </w:rPr>
        <w:t xml:space="preserve">،و انتقض بالنسبة إلی غیرها.</w:t>
      </w:r>
    </w:p>
    <w:p>
      <w:pPr>
        <w:pStyle w:val="Heading6"/>
      </w:pPr>
      <w:bookmarkStart w:id="325" w:name="_Toc185"/>
      <w:r>
        <w:t>(وجدان الماء فی أثناء الصلاة)</w:t>
      </w:r>
      <w:bookmarkEnd w:id="325"/>
    </w:p>
    <w:p>
      <w:pPr>
        <w:pStyle w:val="BookText"/>
      </w:pPr>
      <w:r>
        <w:rPr>
          <w:rFonts w:ascii="IRNazanin" w:hAnsi="IRNazanin" w:eastAsia="IRNazanin" w:cs="IRNazanin"/>
          <w:lang w:bidi="fa-IR"/>
          <w:color w:val="111111"/>
          <w:sz w:val="28"/>
          <w:szCs w:val="28"/>
          <w:rtl/>
        </w:rPr>
        <w:t xml:space="preserve">(و لو وجده فی أثناء الصلاة) و لو بعد التکبیر (أتمّها</w:t>
      </w:r>
      <w:r>
        <w:rPr>
          <w:rStyle w:val="FootnoteReference"/>
        </w:rPr>
        <w:footnoteReference w:id="2128"/>
      </w:r>
      <w:r>
        <w:rPr>
          <w:rFonts w:ascii="IRNazanin" w:hAnsi="IRNazanin" w:eastAsia="IRNazanin" w:cs="IRNazanin"/>
          <w:lang w:bidi="fa-IR"/>
          <w:color w:val="111111"/>
          <w:sz w:val="28"/>
          <w:szCs w:val="28"/>
          <w:rtl/>
        </w:rPr>
        <w:t xml:space="preserve">) مطلقا (علی)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 ،عملا</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الأوّل:العمل بأشهر الروایات.</w:t>
      </w:r>
    </w:p>
    <w:p>
      <w:pPr>
        <w:pStyle w:val="BookText"/>
      </w:pPr>
      <w:r>
        <w:rPr>
          <w:rFonts w:ascii="IRNazanin" w:hAnsi="IRNazanin" w:eastAsia="IRNazanin" w:cs="IRNazanin"/>
          <w:lang w:bidi="fa-IR"/>
          <w:color w:val="111111"/>
          <w:sz w:val="28"/>
          <w:szCs w:val="28"/>
          <w:rtl/>
        </w:rPr>
        <w:t xml:space="preserve">الثانی:الاعتضاد بالنهی عن قطع الصلاة و سائر الأعمال.</w:t>
      </w:r>
    </w:p>
    <w:p>
      <w:pPr>
        <w:pStyle w:val="BookText"/>
      </w:pPr>
      <w:r>
        <w:rPr>
          <w:rFonts w:ascii="IRNazanin" w:hAnsi="IRNazanin" w:eastAsia="IRNazanin" w:cs="IRNazanin"/>
          <w:lang w:bidi="fa-IR"/>
          <w:color w:val="111111"/>
          <w:sz w:val="28"/>
          <w:szCs w:val="28"/>
          <w:rtl/>
        </w:rPr>
        <w:t xml:space="preserve">بأشهر الروایات و أرجحها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بن الحسن بإسناده عن محمّد بن حمران عن أبی عبد اللّه علیه السّلام،قال:قلت له:</w:t>
      </w:r>
    </w:p>
    <w:p>
      <w:pPr>
        <w:pStyle w:val="BookText"/>
      </w:pPr>
      <w:r>
        <w:rPr>
          <w:rFonts w:ascii="IRNazanin" w:hAnsi="IRNazanin" w:eastAsia="IRNazanin" w:cs="IRNazanin"/>
          <w:lang w:bidi="fa-IR"/>
          <w:color w:val="111111"/>
          <w:sz w:val="28"/>
          <w:szCs w:val="28"/>
          <w:rtl/>
        </w:rPr>
        <w:t xml:space="preserve">رجل تیمّم ثمّ دخل فی الصلاة و قد کان طلب الماء فلم یقدر علیه،ثمّ یؤتی بالماء حین تدخل فی الصلاة،قال:یمضی فی الصلاة،و اعلم أنّه لیس ینبغی لأحد أن یتیمّم إلاّ فی آخر الوقت(الوسائل:ج 2 ص 992 ب 21 من أبواب التیمّم من کتاب الطهارة ح 3).</w:t>
      </w:r>
    </w:p>
    <w:p>
      <w:pPr>
        <w:pStyle w:val="BookText"/>
      </w:pPr>
      <w:r>
        <w:rPr>
          <w:rFonts w:ascii="IRNazanin" w:hAnsi="IRNazanin" w:eastAsia="IRNazanin" w:cs="IRNazanin"/>
          <w:lang w:bidi="fa-IR"/>
          <w:color w:val="111111"/>
          <w:sz w:val="28"/>
          <w:szCs w:val="28"/>
          <w:rtl/>
        </w:rPr>
        <w:t xml:space="preserve">*قال صاحب الوسائل رحمه اللّه:ینبغی حمل هذا علی کونه قد رکع لما سبق أو علی ضیق الوقت بقرینة آخره.</w:t>
      </w:r>
    </w:p>
    <w:p>
      <w:pPr>
        <w:pStyle w:val="BookText"/>
      </w:pPr>
      <w:r>
        <w:rPr>
          <w:rFonts w:ascii="IRNazanin" w:hAnsi="IRNazanin" w:eastAsia="IRNazanin" w:cs="IRNazanin"/>
          <w:lang w:bidi="fa-IR"/>
          <w:color w:val="111111"/>
          <w:sz w:val="28"/>
          <w:szCs w:val="28"/>
          <w:rtl/>
        </w:rPr>
        <w:t xml:space="preserve">أقول:و بإزاء هذه الروایة روایة منقولة فی کتاب الوسائل:</w:t>
      </w:r>
    </w:p>
    <w:p>
      <w:pPr>
        <w:pStyle w:val="BookText"/>
      </w:pPr>
      <w:r>
        <w:rPr>
          <w:rFonts w:ascii="IRNazanin" w:hAnsi="IRNazanin" w:eastAsia="IRNazanin" w:cs="IRNazanin"/>
          <w:lang w:bidi="fa-IR"/>
          <w:color w:val="111111"/>
          <w:sz w:val="28"/>
          <w:szCs w:val="28"/>
          <w:rtl/>
        </w:rPr>
        <w:t xml:space="preserve">محمّد بن الحسن بإسناده عن زرارة(فی حدیث)قال:قلت لأبی جعفر علیه السّلام:</w:t>
      </w:r>
    </w:p>
    <w:p>
      <w:pPr>
        <w:pStyle w:val="BookText"/>
      </w:pPr>
      <w:r>
        <w:rPr>
          <w:rFonts w:ascii="IRNazanin" w:hAnsi="IRNazanin" w:eastAsia="IRNazanin" w:cs="IRNazanin"/>
          <w:lang w:bidi="fa-IR"/>
          <w:color w:val="111111"/>
          <w:sz w:val="28"/>
          <w:szCs w:val="28"/>
          <w:rtl/>
        </w:rPr>
        <w:t xml:space="preserve">إن أصاب الماء و قد دخل فی الصلاة،قال:فلینصرف فلیتوضّأ ما لم یرکع،فإن کان قد رکع فلیمض فی صلاته،فإنّ التیمّم أحد الطهورین(المصدر السابق:ص 991 ح 1).</w:t>
      </w:r>
    </w:p>
    <w:p>
      <w:pPr>
        <w:pStyle w:val="BookText"/>
      </w:pPr>
      <w:r>
        <w:rPr>
          <w:rFonts w:ascii="IRNazanin" w:hAnsi="IRNazanin" w:eastAsia="IRNazanin" w:cs="IRNazanin"/>
          <w:lang w:bidi="fa-IR"/>
          <w:color w:val="111111"/>
          <w:sz w:val="28"/>
          <w:szCs w:val="28"/>
          <w:rtl/>
        </w:rPr>
        <w:t xml:space="preserve">*من حواشی الکتاب:قال المحقّق فی کتاب المعتبر:و روایة ابن حمران أرجح،لأنّه أرجح فی العلم و العدالة،و الحکم المشتمل هی علیه أخفّ و أیسر،و العمل بها أوفق لطریق الجمع،لإمکان حمل غیرها علی الاستحباب...إلخ(حاشیة أحمد رحمه اللّه).</w:t>
      </w:r>
    </w:p>
    <w:p>
      <w:pPr>
        <w:pStyle w:val="BookText"/>
      </w:pPr>
      <w:r>
        <w:rPr>
          <w:rFonts w:ascii="IRNazanin" w:hAnsi="IRNazanin" w:eastAsia="IRNazanin" w:cs="IRNazanin"/>
          <w:lang w:bidi="fa-IR"/>
          <w:color w:val="111111"/>
          <w:sz w:val="28"/>
          <w:szCs w:val="28"/>
          <w:rtl/>
        </w:rPr>
        <w:t xml:space="preserve">سندا،و اعتضادا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بالنهی الوارد عن قطع الأعمال.</w:t>
      </w:r>
    </w:p>
    <w:p>
      <w:pPr>
        <w:pStyle w:val="BookText"/>
      </w:pPr>
      <w:r>
        <w:rPr>
          <w:rFonts w:ascii="IRNazanin" w:hAnsi="IRNazanin" w:eastAsia="IRNazanin" w:cs="IRNazanin"/>
          <w:lang w:bidi="fa-IR"/>
          <w:color w:val="111111"/>
          <w:sz w:val="28"/>
          <w:szCs w:val="28"/>
          <w:rtl/>
        </w:rPr>
        <w:t xml:space="preserve">و لا فرق فی ذلک</w:t>
      </w:r>
      <w:r>
        <w:rPr>
          <w:rStyle w:val="FootnoteReference"/>
        </w:rPr>
        <w:footnoteReference w:id="2130"/>
      </w:r>
      <w:r>
        <w:rPr>
          <w:rFonts w:ascii="IRNazanin" w:hAnsi="IRNazanin" w:eastAsia="IRNazanin" w:cs="IRNazanin"/>
          <w:lang w:bidi="fa-IR"/>
          <w:color w:val="111111"/>
          <w:sz w:val="28"/>
          <w:szCs w:val="28"/>
          <w:rtl/>
        </w:rPr>
        <w:t xml:space="preserve">بین الفریضة و النافلة.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حکم بالإتمام فهو للوجوب علی تقدیر وجوبها</w:t>
      </w:r>
      <w:r>
        <w:rPr>
          <w:rStyle w:val="FootnoteReference"/>
        </w:rPr>
        <w:footnoteReference w:id="2131"/>
      </w:r>
      <w:r>
        <w:rPr>
          <w:rFonts w:ascii="IRNazanin" w:hAnsi="IRNazanin" w:eastAsia="IRNazanin" w:cs="IRNazanin"/>
          <w:lang w:bidi="fa-IR"/>
          <w:color w:val="111111"/>
          <w:sz w:val="28"/>
          <w:szCs w:val="28"/>
          <w:rtl/>
        </w:rPr>
        <w:t xml:space="preserve">،فیحرم قطعها و العدول</w:t>
      </w:r>
      <w:r>
        <w:rPr>
          <w:rStyle w:val="FootnoteReference"/>
        </w:rPr>
        <w:footnoteReference w:id="2132"/>
      </w:r>
      <w:r>
        <w:rPr>
          <w:rFonts w:ascii="IRNazanin" w:hAnsi="IRNazanin" w:eastAsia="IRNazanin" w:cs="IRNazanin"/>
          <w:lang w:bidi="fa-IR"/>
          <w:color w:val="111111"/>
          <w:sz w:val="28"/>
          <w:szCs w:val="28"/>
          <w:rtl/>
        </w:rPr>
        <w:t xml:space="preserve">بها إلی النافلة،لأنّ ذلک</w:t>
      </w:r>
      <w:r>
        <w:rPr>
          <w:rStyle w:val="FootnoteReference"/>
        </w:rPr>
        <w:footnoteReference w:id="2133"/>
      </w:r>
      <w:r>
        <w:rPr>
          <w:rFonts w:ascii="Amiri" w:hAnsi="Amiri" w:eastAsia="Amiri" w:cs="Amiri"/>
          <w:lang w:bidi="ar-SA"/>
          <w:color w:val="111111"/>
          <w:sz w:val="28"/>
          <w:szCs w:val="28"/>
          <w:rtl/>
        </w:rPr>
        <w:t xml:space="preserve">مشروط بأسباب مسوّغة، و الحمل</w:t>
      </w:r>
      <w:r>
        <w:rPr>
          <w:rStyle w:val="FootnoteReference"/>
        </w:rPr>
        <w:footnoteReference w:id="2134"/>
      </w:r>
      <w:r>
        <w:rPr>
          <w:rFonts w:ascii="IRNazanin" w:hAnsi="IRNazanin" w:eastAsia="IRNazanin" w:cs="IRNazanin"/>
          <w:lang w:bidi="fa-IR"/>
          <w:color w:val="111111"/>
          <w:sz w:val="28"/>
          <w:szCs w:val="28"/>
          <w:rtl/>
        </w:rPr>
        <w:t xml:space="preserve">علی ناسی الأذان قیاس.</w:t>
      </w:r>
    </w:p>
    <w:p>
      <w:pPr>
        <w:pStyle w:val="BookText"/>
      </w:pPr>
      <w:r>
        <w:rPr>
          <w:rFonts w:ascii="IRNazanin" w:hAnsi="IRNazanin" w:eastAsia="IRNazanin" w:cs="IRNazanin"/>
          <w:lang w:bidi="fa-IR"/>
          <w:color w:val="111111"/>
          <w:sz w:val="28"/>
          <w:szCs w:val="28"/>
          <w:rtl/>
        </w:rPr>
        <w:t xml:space="preserve">و لو ضاق الوقت</w:t>
      </w:r>
      <w:r>
        <w:rPr>
          <w:rStyle w:val="FootnoteReference"/>
        </w:rPr>
        <w:footnoteReference w:id="2135"/>
      </w:r>
      <w:r>
        <w:rPr>
          <w:rFonts w:ascii="IRNazanin" w:hAnsi="IRNazanin" w:eastAsia="IRNazanin" w:cs="IRNazanin"/>
          <w:lang w:bidi="fa-IR"/>
          <w:color w:val="111111"/>
          <w:sz w:val="28"/>
          <w:szCs w:val="28"/>
          <w:rtl/>
        </w:rPr>
        <w:t xml:space="preserve">فلا إشکال فی التحریم.</w:t>
      </w:r>
    </w:p>
    <w:p>
      <w:pPr>
        <w:pStyle w:val="BookText"/>
      </w:pPr>
      <w:r>
        <w:rPr>
          <w:rFonts w:ascii="IRNazanin" w:hAnsi="IRNazanin" w:eastAsia="IRNazanin" w:cs="IRNazanin"/>
          <w:lang w:bidi="fa-IR"/>
          <w:color w:val="111111"/>
          <w:sz w:val="28"/>
          <w:szCs w:val="28"/>
          <w:rtl/>
        </w:rPr>
        <w:t xml:space="preserve">و هل ینتقض</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الأوّل:عدم نقض التیمّم،لما تقدّم من أنّ النقض مشروط بالتمکّن من الماء و لم یحصل.</w:t>
      </w:r>
    </w:p>
    <w:p>
      <w:pPr>
        <w:pStyle w:val="BookText"/>
      </w:pPr>
      <w:r>
        <w:rPr>
          <w:rFonts w:ascii="IRNazanin" w:hAnsi="IRNazanin" w:eastAsia="IRNazanin" w:cs="IRNazanin"/>
          <w:lang w:bidi="fa-IR"/>
          <w:color w:val="111111"/>
          <w:sz w:val="28"/>
          <w:szCs w:val="28"/>
          <w:rtl/>
        </w:rPr>
        <w:t xml:space="preserve">الثانی:نقض التیمّم،و قد تقدّم دلیله.</w:t>
      </w:r>
    </w:p>
    <w:p>
      <w:pPr>
        <w:pStyle w:val="BookText"/>
      </w:pPr>
      <w:r>
        <w:rPr>
          <w:rFonts w:ascii="IRNazanin" w:hAnsi="IRNazanin" w:eastAsia="IRNazanin" w:cs="IRNazanin"/>
          <w:lang w:bidi="fa-IR"/>
          <w:color w:val="111111"/>
          <w:sz w:val="28"/>
          <w:szCs w:val="28"/>
          <w:rtl/>
        </w:rPr>
        <w:t xml:space="preserve">التیمّم بالنسبة إلی غیر هذه الصلاة علی تقدیر عدم</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التمکّن منه</w:t>
      </w:r>
      <w:r>
        <w:rPr>
          <w:rStyle w:val="FootnoteReference"/>
        </w:rPr>
        <w:footnoteReference w:id="2137"/>
      </w:r>
      <w:r>
        <w:rPr>
          <w:rFonts w:ascii="IRNazanin" w:hAnsi="IRNazanin" w:eastAsia="IRNazanin" w:cs="IRNazanin"/>
          <w:lang w:bidi="fa-IR"/>
          <w:color w:val="111111"/>
          <w:sz w:val="28"/>
          <w:szCs w:val="28"/>
          <w:rtl/>
        </w:rPr>
        <w:t xml:space="preserve">بعدها؟الأقرب العدم،لما تقدّم من أنّه</w:t>
      </w:r>
      <w:r>
        <w:rPr>
          <w:rStyle w:val="FootnoteReference"/>
        </w:rPr>
        <w:footnoteReference w:id="2138"/>
      </w:r>
      <w:r>
        <w:rPr>
          <w:rFonts w:ascii="IRNazanin" w:hAnsi="IRNazanin" w:eastAsia="IRNazanin" w:cs="IRNazanin"/>
          <w:lang w:bidi="fa-IR"/>
          <w:color w:val="111111"/>
          <w:sz w:val="28"/>
          <w:szCs w:val="28"/>
          <w:rtl/>
        </w:rPr>
        <w:t xml:space="preserve">مشروط بالتمکّن و لم یحصل،و المانع الشرعیّ</w:t>
      </w:r>
      <w:r>
        <w:rPr>
          <w:rStyle w:val="FootnoteReference"/>
        </w:rPr>
        <w:footnoteReference w:id="2139"/>
      </w:r>
      <w:r>
        <w:rPr>
          <w:rFonts w:ascii="Amiri" w:hAnsi="Amiri" w:eastAsia="Amiri" w:cs="Amiri"/>
          <w:lang w:bidi="ar-SA"/>
          <w:color w:val="111111"/>
          <w:sz w:val="28"/>
          <w:szCs w:val="28"/>
          <w:rtl/>
        </w:rPr>
        <w:t xml:space="preserve">کالعقلیّ.</w:t>
      </w:r>
    </w:p>
    <w:p>
      <w:pPr>
        <w:pStyle w:val="BookText"/>
      </w:pPr>
      <w:r>
        <w:rPr>
          <w:rFonts w:ascii="IRNazanin" w:hAnsi="IRNazanin" w:eastAsia="IRNazanin" w:cs="IRNazanin"/>
          <w:lang w:bidi="fa-IR"/>
          <w:color w:val="111111"/>
          <w:sz w:val="28"/>
          <w:szCs w:val="28"/>
          <w:rtl/>
        </w:rPr>
        <w:t xml:space="preserve">و مقابل الأصحّ أقوال:منها الرجوع ما لم یرکع</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الرجوع ما لم یقرأ</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التفصیل</w:t>
      </w:r>
      <w:r>
        <w:rPr>
          <w:rStyle w:val="FootnoteReference"/>
        </w:rPr>
        <w:footnoteReference w:id="2142"/>
      </w:r>
      <w:r>
        <w:rPr>
          <w:rFonts w:ascii="IRNazanin" w:hAnsi="IRNazanin" w:eastAsia="IRNazanin" w:cs="IRNazanin"/>
          <w:lang w:bidi="fa-IR"/>
          <w:color w:val="111111"/>
          <w:sz w:val="28"/>
          <w:szCs w:val="28"/>
          <w:rtl/>
        </w:rPr>
        <w:t xml:space="preserve">بسعة الوقت و ضیقه.</w:t>
      </w:r>
    </w:p>
    <w:p>
      <w:pPr>
        <w:pStyle w:val="BookText"/>
      </w:pPr>
      <w:r>
        <w:rPr>
          <w:rFonts w:ascii="IRNazanin" w:hAnsi="IRNazanin" w:eastAsia="IRNazanin" w:cs="IRNazanin"/>
          <w:lang w:bidi="fa-IR"/>
          <w:color w:val="111111"/>
          <w:sz w:val="28"/>
          <w:szCs w:val="28"/>
          <w:rtl/>
        </w:rPr>
        <w:t xml:space="preserve">و الأخیران</w:t>
      </w:r>
      <w:r>
        <w:rPr>
          <w:rStyle w:val="FootnoteReference"/>
        </w:rPr>
        <w:footnoteReference w:id="2143"/>
      </w:r>
      <w:r>
        <w:rPr>
          <w:rFonts w:ascii="IRNazanin" w:hAnsi="IRNazanin" w:eastAsia="IRNazanin" w:cs="IRNazanin"/>
          <w:lang w:bidi="fa-IR"/>
          <w:color w:val="111111"/>
          <w:sz w:val="28"/>
          <w:szCs w:val="28"/>
          <w:rtl/>
        </w:rPr>
        <w:t xml:space="preserve">لا شاهد لهما،و الأوّل</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الاولی:محمّد بن الحسن بإسناده عن عبد اللّه بن عاصم قال:سألت أبا عبد اللّه علیه السّلام عن الرجل لا یجد الماء فیتیمّم و یقوم فی الصلاة،فجاء الغلام فقال:هو ذا الماء، فقال:إن کان لم یرکع فلینصرف و لیتوضّأ،و إن کان قد رکع فلیمض فی صلاته (الوسائل:ج 2 ص 992 ب 21 من أبواب التیمّم من کتاب الطهارة ح 2).</w:t>
      </w:r>
    </w:p>
    <w:p>
      <w:pPr>
        <w:pStyle w:val="BookText"/>
      </w:pPr>
      <w:r>
        <w:rPr>
          <w:rFonts w:ascii="IRNazanin" w:hAnsi="IRNazanin" w:eastAsia="IRNazanin" w:cs="IRNazanin"/>
          <w:lang w:bidi="fa-IR"/>
          <w:color w:val="111111"/>
          <w:sz w:val="28"/>
          <w:szCs w:val="28"/>
          <w:rtl/>
        </w:rPr>
        <w:t xml:space="preserve">الثانیة:محمّد بن الحسن بإسناده عن زرارة(فی حدیث)قال:قلت لأبی جعفر علیه السّلام:</w:t>
      </w:r>
    </w:p>
    <w:p>
      <w:pPr>
        <w:pStyle w:val="BookText"/>
      </w:pPr>
      <w:r>
        <w:rPr>
          <w:rFonts w:ascii="IRNazanin" w:hAnsi="IRNazanin" w:eastAsia="IRNazanin" w:cs="IRNazanin"/>
          <w:lang w:bidi="fa-IR"/>
          <w:color w:val="111111"/>
          <w:sz w:val="28"/>
          <w:szCs w:val="28"/>
          <w:rtl/>
        </w:rPr>
        <w:t xml:space="preserve">إن أصاب الماء و قد دخل فی الصلاة،قال:فلینصرف فلیتوضّأ ما لم یرکع،و إن کان قد رکع فلیمض فی صلاته،فإنّ التیمّم أحد الطهورین(المصدر السابق:ص 991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مستند إلی روایة</w:t>
      </w:r>
      <w:r>
        <w:rPr>
          <w:rStyle w:val="FootnoteReference"/>
        </w:rPr>
        <w:footnoteReference w:id="2145"/>
      </w:r>
      <w:r>
        <w:rPr>
          <w:rFonts w:ascii="IRNazanin" w:hAnsi="IRNazanin" w:eastAsia="IRNazanin" w:cs="IRNazanin"/>
          <w:lang w:bidi="fa-IR"/>
          <w:color w:val="111111"/>
          <w:sz w:val="28"/>
          <w:szCs w:val="28"/>
          <w:rtl/>
        </w:rPr>
        <w:t xml:space="preserve">معارضة بما هو أقوی</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إلی هنا تمّ الجزء الأوّل من کتاب «الجواهر الفخریّة» و یلیه إن شاء اللّه تعالی الجزء الثانی منه و هو کتاب الصلاة و الحمد للّه أوّلا و آخرا و ظاهرا و باطنا.</w:t>
      </w:r>
    </w:p>
    <w:p>
      <w:pPr>
        <w:pStyle w:val="BookText"/>
      </w:pPr>
      <w:r>
        <w:rPr>
          <w:rFonts w:ascii="IRNazanin" w:hAnsi="IRNazanin" w:eastAsia="IRNazanin" w:cs="IRNazanin"/>
          <w:lang w:bidi="fa-IR"/>
          <w:color w:val="111111"/>
          <w:sz w:val="28"/>
          <w:szCs w:val="28"/>
          <w:rtl/>
        </w:rPr>
        <w:t xml:space="preserve">منها.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(1)الحمد مصدر من حمده حمدا:أثنی علیه،و الفرق بین حمد و شکر أنّ الشکر لا یکون إلاّ ثناء لید،و الحمد قد یکون شکرا للصنیعة و یکون ابتداء للثناء(أقرب الموارد).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(1)اللّه:اسم بارئ الوجود أصله«إلاه»فدخلته«ال»فحذفت الهمزة تخفیفا.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شرح الغامض:کشفه و فسّره و بیّنه،و-الکلام:فهّمه(أقرب الموارد).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(1)بالجرّ،صفة لقوله«بلمعة».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 اللام الجارّة فی قوله«لتحریر».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(2)مصدر من فخر فخرا و فخارا:تمدّح بالخصال و باهی بالمناقب و المکارم من حسب و نسب و غیر ذلک(أقرب الموارد).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(3)العجاب-بالضمّ-:ما جاوز حدّ التعجّب،أمر عجب و عجاب و عجّاب للمبالغة:أی یتعجّب منه،و عجب عجاب»مبالغة(أقرب الموارد).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(4)آل الرجل:أهله،و لا یستعمل إلاّ فیما فیه شرف،و لا یقال:آل الحائک،بل یقال: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(1)بعد:ظرف زمان ضدّ قبل یلزم الإضافة،فإن قطع عنها بنی علی الضمّ أو نصب منوّنا،فیقال:«بعد و بعدا و من بعد»،(المنجد).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الملفوظ الثانی فی قوله«جعلتها»یرجع إلی التعلیقة.یعنی أنّ التعلیقة تجری مجری الشرح الذی یفتح مغلقات عبارات اللمعة و یقیّد مطلقاتها.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سمّیته کذلک و الحال أنّی سائل...إلخ.</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(2)الضمائر الملفوظة فی أقواله«یکتبه»و«یجعله»و«یقرنه»تعود إلی المجعول الذی یفهم من قوله«جعلتهما».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من«صحائف الحسنات»هی التی تکتب فیها الحسنات.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قوله«فهو»یرجع إلی اللّه تعالی.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لطف لطفا و لطافة:صغر و دقّ(ضدّ ضخم و کثف)،فهو لطیف(المنجد).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(6)شرح خطبة اللمعة الدمشقیّة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الظرف الذی یتعلّق به الجارّ و المجرور.یعنی أنّ متعلّق الجارّ و المجرور ظرف مستقرّ و حال من ضمیر فعل مقدّر هو«أبتدئ»الراجع إلی المصنّف رحمه اللّه.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من«الأوّل»هو کون الباء للملابسة.یعنی أنّ کون الباء بمعنی المصاحبة و الملابسة أدخل فی تعظیمه تعالی.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أضیف لفظ«اسم»فی البسملة إلی لفظ الجلالة و قیل:بسم اللّه إلی آخره و لم یقل:باسم الرحمن أو باسم الرحیم أو غیرهما من أسماء اللّه تعالی،لأنّ لفظ الجلالة علم-علی الأصحّ-لذات الواجب المستجمع لجمیع صفات الکمال و الجمال،أمّا سائر الأسماء و إن دلّت علی ذاته تعالی و کانت من أسمائه الخاصّة أیضا إلاّ أنّها بلحاظ معان منتزعة من أوصافه الکمالیّة أو عن أفعاله،فإضافة الاسم إلی لفظ الجلالة أولی من إضافته إلی سائر الأوصاف و الأسماء.</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قوله«لأنّها»یرجع إلی الأسماء.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فی التبرّک فی البسملة باسمه تعالی-لو قیل بکون الباء للملابسة-أو الاستعانة به-لو قیل بکون الباء للاستعانة-حصول کمال التعظیم لذاته تعالی، فقولنا:بسم اللّه تعالی-بلا حذف لفظ«اسم»-أشدّ تعظیما للّه تعالی،و لا یدلّ ذلک علی اتّحاد الاسم مع المسمّی کما قال به جماعة من قدماء الأشاعرة و تبعهم علی ذلک جماعة آخرون من غیرهم.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(1)الرحمن:من الأسماء الحسنی مختصّ باللّه،و هو یستعمل غالبا صفة له نحو:«بسم اللّه الرحمن الرحیم»،و قد یستعمل اسما موصوفا کقوله: اَلرَّحْمٰنُ عَلَی الْعَرْشِ اسْتَویٰ ،(أقرب الموارد).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(2)الرحیم:من الأسماء الحسنی،و فی الصحاح:الرحمن الرحیم اسمان مشتقّان من الرحمة،و هما بمعنی،و یجوز تکریم الاسمین إذا اختلف اشتقاقهما کما یقال:«فلان جادّ مجدّ»،(أقرب الموارد).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من«الأوّل»لفظ«الرحمن»،فإنّه یدلّ علی المبالغة أکثر ممّا یدلّ علیها الرحیم،لأنّ زیادة المبانی-کما قالوا-تدلّ علی زیادة المعانی،فإنّ الحروف الملفوظة فی«الرحمن»خمسة:الراء و الحاء و المیم و الألف و النون،و فی«الرحیم» أربعة،و هی ما ذکر بغیر الألف.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الرحمن اسم مختصّ باللّه تعالی،لا لکونه من صفاته الغالبة،بل لأنّ المقصود منه هو المنعم الحقیقیّ،فلا یستعمل الرحمن فی غیره تعالی.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قوله«استعماله»یرجع إلی الرحمن،و فی قوله«غیره»یرجع إلی اللّه.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قوله«معناه»یرجع إلی الرحمن.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(2)صفة اخری لموصوف مقدّر.یعنی أنّ اللّه تعالی هو المنعم الحقیقیّ البالغ إلی نهایة الرحمة و المرحمة.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فی قوله«بسم اللّه الرحمن الرحیم»أوّلا،و فی قوله بعده«اللّه أحمد»ثانیا.یعنی أنّ المصنّف رحمه اللّه جمع فی الخطبة المأتیّ بها فی بادی الأمر بین التسمیة و التحمید،عملا بما یقتضیه الأمر بالابتداء بکلیهما،فإنّه ورد فی روایة الابتداء بالبسملة.و فی روایة اخری الابتداء بالتحمید،فجمع المصنّف بینهما بقولیه«بسم اللّه الرحمن الرحیم»و «اللّه أحمد».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(1)الروایة منقولة فی کتاب الوسائل: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و نحو التسمیة و التحمید مثل الصلاة عن النبیّ صلّی اللّه علیه و آله و الأئمّة المعصومین علیهم السّلام، فیصدق الابتداء بالتسمیة و التحمید إذا قال قائل:بسم اللّه الرحمن الرحیم،الحمد للّه، و الصلاة علی رسول اللّه و علی آله الطاهرین.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(2)قد مرّ التفصیل بین الظرف المستقرّ و هو مثل کائن و حاصل و اللغو و هو غیر المذکورین.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قوله«فیه»یرجع إلی الابتداء.یعنی أنّ فی تقدیر الابتداء کذلک امتثالا للحدیث المذکور لفظا و معنی.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فی تقدیر غیر الابتداء-مثل أن یقدّر«الشروع»-امتثالا للحدیث من حیث المعنی خاصّة.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رحمه اللّه قدّم البسملة علی التحمید،تبعا للقرآن الکریم،ففیه قدّم اللّه البسملة.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(6)فإنّ المصنّف ابتدأ لفظا باسم اللّه تعالی حیث قال«اللّه أحمد»،لمناسبة مرتبة اللّه من حیث الوجود العینیّ،بخلاف الوجود الذهنیّ و الکتبیّ،فإنّ اللّه تعالی مقدّم علی کلّ شیء من حیث الوجود العینیّ،و حیث کان کذلک ناسب أن یکون کذلک فی الوجود اللفظیّ أیضا.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قوله«لأنّه»یرجع إلی اللّه تعالی،و فی قوله«فیه»یرجع إلی الوجود العینیّ.یعنی أنّ اللّه تعالی مقدّم من حیث الوجود العینیّ،فیناسب التقدّم فی الوجود الذهنیّ أیضا.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نحو الوجود اللفظیّ هو الوجود الکتبیّ و الذهنیّ،فإنّ الوجود إمّا عینیّ أو ذهنیّ أو کتبیّ أو لفظیّ.و المشار إلیه فی قوله«کذلک»هو الأوّل و المقدّم.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قدّم لفظ الجلالة فی قوله«اللّه أحمد»و إن کان حقّه أن یکون متأخّرا عن الفعل العامل فیه،و هو«أحمد»،لأنّ العامل یقدّم علی المعمول عادة، للإشارة إلی الانحصار الحاصل من تقدیم المفعول علی الفعل،فإنّ تقدیم ما حقّه التأخیر یفید الحصر،کما هو الحال فی قوله تعالی فی سورة الحمد: إِیّٰاکَ نَعْبُدُ ، فالحقّ من حیث القاعدة النحویّة هو أن یقال:نعبدک،فقدّم المفعول علی الفعل، لإفادة الحصر.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المصنّف استعمل لفظ الجلالة فی قوله«اللّه أحمد»و نسب الحمد إلیه،و لم یستعمل غیره من أسماء اللّه تعالی،لأنّ لفظ الجلالة اسم لذاته المقدّسة،بخلاف غیره،فإنّ باقی الأسماء صفات أو معان،کما مرّ البحث عنه فی الصفحة 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(4)نائب فاعله هو الضمیر العائد إلی الصفات،و الضمیر فی قوله«علیه»یرجع إلی لفظ الجلالة.و هذا تعلیل لکون لفظ الجلالة اسما للذات المقدّسة بأنّه یصحّ حمل سائر الصفات علیه و یقال:هو اللّه الرحمن الرحیم.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(1)نائب فاعله هو الضمیر العائد إلی لفظ الجلالة،و الضمیر فی قوله«منها»یرجع إلی الصفات.یعنی أنّه لا یصحّ حمل لفظ الجلالة علی باقی أسماء الصفات،فلا یقال: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نسب الحمد إلی ذاته تعالی فی قوله«اللّه أحمد»و لم یقل: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المصنّف أتی بجملة فعلیّة فقال«اللّه أحمد»و لم یأت بجملة اسمیّة بأن یقول: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(7)قد أوضحنا الفرق بین الحمد و المدح و الشکر فی مستهلّ شرحنا لخطبة الکتاب،بأنّ المدح هو الثناء الجمیل بالصفات الجمیلة فی الممدوح،خلقة کانت کما فی مثل اللؤلؤ أو اختیاریّة،و الحمد هو الوصف بالجمیل الاختیاریّ علی قصد التعظیم،و الشکر هو الثناء الجمیل بما أولاه من المعروف،سواء کان باللسان أم بالقلب.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(1)مفعول له لقوله«أحمد».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قوله«کونه»یرجع إلی الاستتمام.یعنی أنّ طلب إتمام النعمة هو من غایات الحمد،بمعنی أنّی أحمد اللّه تعالی لطلب إتمام نعمته حتّی یتمّ نعمته فی حقّی.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المراد من الحمد هنا هو الشکر،و هو الذی یصدر فی مقابلة وصول النعمة إلی الشاکر،کما مرّ.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قوله«لأنّه»یرجع إلی الحمد،و الضمیر فی قوله«رأسه»یرجع إلی الشکر.یعنی أنّ الحمد و الشکر کلاهما الثناء بالجمیل الاختیاریّ،فیتصادقان فی أوّل مراتب الحمد،فإنّ العبد لا یشکر اللّه تعالی إلاّ أن یحمده قبل الشکر.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قوله«أفراده»یرجع إلی الشکر.یعنی أنّ الحمد یکون أظهر أفراد الشکر.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قوله«و هو»یرجع إلی قول المصنّف رحمه اللّه«اللّه أحمد،استتماما لنعمته».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(1)لأنّه من باب الاستفعال الذی معناه الطلب.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استعمال المصنّف رحمه اللّه هذه اللفظة«استتماما لنعمته»اقتباس من الفقرة الاولی من الخطبة الثانیة،فإنّ فیها-و قد خطبها بعد انصرافه عن صفّین-:أحمده استتماما لنعمته و استسلاما لعزّته و استعصاما من معصیته....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 هی»یرجع إلی النعمة.یعنی أنّ النعمة توجب الشکر فی مقابلتها،و إذا حصل الشکر فهو یوجب زیادة النعمة فی حقّ الشاکر.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المستتر فی قوله«وحّدها»یرجع إلی المصنّف،و الضمیر الملفوظ یرجع إلی النعمة.یعنی أنّ المصنّف رحمه اللّه أتی بلفظ النعمة مفردا فقال«استتماما لنعمته»و لم یقل: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یتصوّر طلب تمام النعمة الإلهیّة غیر القابلة للتناهی،لکن یتصوّر طلب تمام النعمة التی تصل إلی عبد بمقدار لیاقته و قابلیّته و استعداده.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الحمد من جملة فضل اللّه تعالی،فلا یستحقّ الحمد غیره تعالی شأنه.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إنّ قول المصنّف رحمه اللّه«و الحمد فضله»إشارة إلی عجزه عن القیام بوظیفة الحمد،لأنّه یعجز عن أداء حقّ النعمة،فیعجز عن الحمد للّه تعالی.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قوله«فضله»یرجع إلی اللّه تعالی،و کذلک الضمیر المستتر فی قوله «فیستحقّ».یعنی إذا کان الحمد من جملة فضل اللّه تعالی لم ینقض ما یستحقّه اللّه من أقسام المحامد،لأنّ نعمته لا تتناهی،فلذا لا ینقضی الحمد 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(5)اعلم أنّ اللام فی قوله«و الحمد فضله»فیها احتمالات: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قوله«عنه»یرجع إلی الحامد.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الثالث من المحتملات فی معنی اللام فی قوله«الحمد فضله».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(1)النفحة:العطیّة(المنجد).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(2)عطف علی قوله«للعهد الذکریّ».یعنی یجوز کون اللام فی قوله«الحمد فضله» للجنس،و ذلک المعنی یرجع فی الحقیقة إلی معنی الاستغراق باعتبار اختصاص جنس الحمد باللّه تعالی کما مرّ.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من«السابق»هو الاستغراق.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کما تقدّم من کون تقدیم المعمول علی العامل فی قوله«اللّه أحمد»مفیدا للحصر،فإنّ تقدیم«إیّاه»هنا أیضا علی الفعل موجب للحصر.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قوله«فیه»یرجع إلی اللّه تعالی.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تعلیل لانحصار الشکر فی اللّه تعالی،فإنّ النعم جمیعها ترجع إلیه،لأنّ العبد و إن کان مختارا فی أفعاله،لکن آلات الفعل و مقدّماته التی بها یستطیع علی الفعل ترجع لا محالة إلی اللّه تعالی.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قوله«فهو»یرجع إلی اللّه.یعنی أنّ اللّه تعالی هو المنعم الحقیقیّ،فجمیع أفراد الشکر یرجع إلیه و لو صدر الفعل عن العبد.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أتبع قوله«اللّه أحمد»بقوله«و إیّاه أشکر»،مع أنّ الحمد یشیر إلی الشکر،لحصول الخصوصیّة فی لفظ الشکر و قد مرّ أنّ الحمد لعظم النعم و اصولها و الشکر لصغار النعم و فروعها.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(3)عطف علی مدخول اللام الجارّة فی قوله«للتنبیه»،و اللمح بمعنی الإشارة.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(4)مفعول له لقوله«إیّاه أشکر».فإنّ للشکر غایات: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قوله«استسلاما لعزّته»إشارة إلی قوله تعالی: وَ لَئِنْ کَفَرْتُمْ... إلخ و أنّ الکفران موجب للعذاب الشدید و العذاب یوجب التخویف و التخویف یوجب الانقیاد و التسلیم إلیه جلّ شأنه.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(2)العَجز و العُجز و العِجز و العَجُز و العَجِز:مؤخّر الشیء أو الجسم(المنجد).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(1)الطماح-بالکسر-:الکبر و الفخر(أقرب الموارد).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(3)الطول-بالفتح-:الفضل و العطاء(أقرب الموارد).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(7)الخاطر هو خطور أعمال الخیر من الملائکة و من العباد الصالحین،و الخطوات خطور من الشیطان و الإنسان الشریر(حاشیة جمال الدین رحمه اللّه).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 الأنوار:ج 71 ص 36 ب 61 ح 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أنّی إذا وجدت نعمة من عندک توجب الشکر ثمّ وفّقت لنعمة الشکر وجب علیّ أن أشکر نعمة توفیق الشکر،و هو أیضا یوجب شکرا آخر و هکذا،و قد أنشأ فی هذا المعنی الشاعر الفارسیّ الشیخ مصلح الدین السعدیّ الشیرازیّ-و نعم ما أنشأه-: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الترکیب هکذا:اللّه أحمد حمدا کثیرا کما هو أهله،و أیضا:إیّاه أشکر شکرا کثیرا کما هو أهله.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من«هذا الترکیب»هو قوله«کما هو أهله».یعنی یمکن کون الکاف فی هذا الترکیب زائدة،کما أنّ الکاف فی الآیة المذکورة زائدة.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لیس الغرض من حمده حمدا یشابه الحمد الذی هو أهله.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قوله«هو أهله»صلة ل«ما»الموصولة.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(2)کأنّ هذا دفع لتوهّم کون«ما»الموصولة صفة للحمد و الشکر و الحال أنّه یلزم حینئذ التکرار،فتکون الجملة هکذا:حمدا و شکرا هما حمد و شکر هو أهل لکلّ منهما.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احتمال ثالث فی«ما»المذکورة بالنظر إلی معنی الکاف،بأن یراد منها الحمد و الشکر اللذان هما شبیهان بما هو أهله،فیحمد اللّه و یشکره مثل الحمد و الشکر اللذین هو أهلهما.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(5)تعلیل لکون الکاف للتشبیه بأنّ الحمد و الشکر اللائقین به لیسا مقدورین للعبد، بل العبد یحمد اللّه و یشکره مثل الحمد و الشکر اللائقین به.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(6)بحار الأنوار:ج 85 ص 169 ب 30 ح 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فائدة التشبیه هی سؤال العبد للّه تعالی أن یلحق حمده الناقص الصادر عنه بذلک الفرد الکامل من الحمد.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(2)ففی أمثال ذلک الدعاء یکون المراد إعطاء اللّه تعالی ثواب الحمد و الشکر ملء السماوات و الأرض أو فوق حمد الحامدین أو عدد نفوس المتنفّسین.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المصنّف رحمه اللّه اختار الحمد بهذه الکلمة أعنی قوله«کما هو أهله»،عملا بالروایة المنقولة فی کتاب الوسائل: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(4)عطف علی قوله«إیّاه أشکر».یعنی أسأل اللّه تعالی أن یسهّل لی ما یجب حمله و لا یجوز جهله،و هو العلم بالأحکام الشرعیّة الواجبة لکلّ مکلّف اجتهادا أو تقلیدا،و المراد هنا هو الاستطاعة علی تحصیل الأحکام بالاجتهاد فیها.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قوله«و هو»یرجع إلی«ما»الموصولة.یعنی أنّ الشیء الذی یجب علمه و لا یجوز جهله هو العلم الواجب بالأحکام الشرعیّة.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الملفوظ فی قوله«أستعینه»یرجع إلی اللّه تعالی.یعنی أطلب من اللّه تعالی أن یعیننی علی أن أقوم بکتابة شیء یبقی أجره و یدوم ثوابه و هو من الباقیات الصالحات.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لا یخفی أنّ الاستعانة علی القیام بما یبقی أجره استفاضة من قوله تعالی فی سورة الرعد،الآیة 35: مَثَلُ الْجَنَّةِ الَّتِی وُعِدَ الْمُتَّقُونَ تَجْرِی مِنْ تَحْتِهَا الْأَنْهٰارُ أُکُلُهٰا دٰائِمٌ وَ ظِلُّهٰا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(3)قوله«یحسن»عطف علی قوله«یبقی».یعنی أسأل اللّه الاستعانة علی کون ما أقوم به حسن الذکر فی الملأ الأعلی.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قوله«منه»یرجع إلی الأصل.یعنی أنّ هذا اللفظ بمعنی الرؤساء حیث ورد فی قوله تعالی فی سورة البقرة،الآیة 246: أَ لَمْ تَرَ إِلَی الْمَلَإِ مِنْ بَنِی إِسْرٰائِیلَ مِنْ بَعْدِ مُوسیٰ إِذْ قٰالُوا لِنَبِیٍّ لَهُمُ ابْعَثْ لَنٰا مَلِکاً نُقٰاتِلْ فِی سَبِیلِ اللّٰهِ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قال بعض اللغویّین فی مقام بیان وجه تسمیة الرؤساء و الأشراف بالملأ:إنّهم ملأ من حیث الرأی و الثروة.و الضمیر فی قوله«لهم»یرجع إلی الأشراف و الرؤساء،و المشار إلیه فی قوله«ذلک»هو لفظ الملأ.</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مراد المصنّف رحمه اللّه من«الملأ الأعلی»فی قوله«و یحسن فی الملأ الأعلی ذکره»هو الملائکة.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(2)الضمیران فی قولیه«مثوبته»و«ذخره»یرجعان إلی«ما»الموصولة فی قوله «القیام بما یبقی أجره».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(3)ضمیر«هو»یرجع إلی المصنّف رحمه اللّه.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قوله«اللّه أحمد»یدلّ بالالتزام علی التوحید،فذکره ثانیا للتصریح بالتوحید،لکونه الأهمّ و الأصل فی العقائد.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رحمه اللّه ذکر هذه الکلمة خاصّة و لم یذکر غیرها من الکلمات الدالّة علی التوحید،لکونها أعلی کلمة.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(2)علّة کونها أعلی کلمة هو الثواب العائد لقائلها کما قال الشارح رحمه اللّه فی حاشیة منه: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(4)لفظ«لا»المذکورة فی قوله تعالی:«لا إله إلاّ اللّه»فیها احتمالات: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(1)اعلم أنّ«لا»تأتی علی ثلاثة أوجه: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قوله«اسمها»یرجع إلی کلمة«لا».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تکون الجملة فی الحقیقة هکذا:لا إله موجود إلاّ اللّه.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تقدیر«موجود»خبرا لکلمة«لا»لا ینفی إمکان وجود إله آخر غیر اللّه تعالی،لأنّ نفی الوجود أعمّ من نفی الإمکان،فإنّ إنسانا ذا رأسین مثلا غیر موجود،لکنّه ممکن الوجود.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قیل بکون المقدّر خبرا هو لفظ«ممکن»،و التقدیر:لا إله ممکن إلاّ اللّه.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أنّه قال بعض بکون المقدّر خبرا لکلمة«لا»هو لفظ«مستحقّ»،فیکون التقدیر:لا إله مستحقّ للعبادة إلاّ اللّه.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(6)فإنّ تقدیر لفظ«مستحقّ»لا ینفی وجود إله آخر غیر اللّه تعالی مطلقا-أی لا إمکانا و لا وجودا-،بل ینفی وجود إله مستحقّ للعبادة.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کون«إلاّ اللّه»مبتدأ به هو کون لفظ«اللّه»خاصّة کذلک بلا ضمیمة «إلاّ»إلیه.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 الخبر فی هذه الفقرة أیضا هو لفظ«إله»لا هو مع«لا».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(3)فإنّ«اللّه إله»لا یفید الحصر،فاضیف إلی الجملة کلمتان:«لا»و«إلاّ»حتّی تفید الحصر،فصار«اللّه إله»لا إله إلاّ اللّه،و صار المعنی أیضا-کما قال الشارح رحمه اللّه-اللّه إله و معبود بالحقّ لا غیره.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قوله«أنّها»یرجع إلی کلمة«لا إله إلاّ 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(5)فقول«لا إله إلاّ اللّه»ینفی شرعا الإمکان عن غیر اللّه،و هکذا ینفی الوجود عنه.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الکلمة المبحوث عنها تدلّ علی وجود اللّه تعالی شرعا،بمعنی أنّها فی الشرع جعلت هذه الکلمة الشریفة الجلیلة بمعنی نفی الإمکان عن غیر اللّه أو نفی الوجود عن غیره مع دلالتها علی إثبات ذاته تعالی،و هذا المعنی حقیقة شرعیّة،و من المعلوم أنّ ألفاظا نقلت من معانیها إلی معنی مخصوص مستعمل فی الشرع.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(7)التأکید هو الذی لا یضرّ بالمعنی المؤکّد إذا حذف،و تکفی کلمة التوحید فی المقام أیضا فی إثبات التوحید،و ذکر«وحده لا شریک له»یفید تأکید ما تفیده کلمة التوحید.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(1)عطف علی قوله«أشهد أن لا إله إلاّ اللّه».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قد شرّف اللّه تعالی نبیّه بکونه لا یذکر إلاّ معه،و قد روی أنّ رسول اللّه صلّی اللّه علیه و آله قال:من قال:«أشهد أن لا إله إلاّ اللّه و أشهد أنّ محمّدا رسول اللّه»حرمت النار علیه،کما أشار إلی هذا الحدیث الشیخ علیّ رحمه اللّه فی حاشیة منه.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(4)عطف علی مدخول الباء الجارّة فی قوله«بکونه».یعنی شرّف اللّه تعالی نبیّنا صلّی اللّه علیه و آله بذکر الشهادتین-الشهادة بالتوحید و الشهادة بالرسالة-فی الخطبة.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(5)الروایة منقولة فی کتاب کنز العمّال:ج 10 ص 249 ح 29334.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(6)من جذم الشیء جذما:قطعه بسرعة(أقرب الموارد).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حمّد یحمّد تحمیدا فهو من باب التفعیل.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(2)بالرفع،نائب فاعل لقوله«سمّی»،و قوله«إلهاما»مفعول له لقوله«سمّی».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تفأّل جدّه صلّی اللّه علیه و آله باختیار هذا الاسم له بأنّه یحمد فی الأرض و السماء.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(4)قوله«لموت أبیه»تعلیل لتسمیة عبد المطّلب إیّاه صلّی اللّه علیه و آله بهذا الاسم.یعنی أنّ علّة اختیار جدّه صلّی اللّه علیه و آله اسمه هی موت أبیه قبل أن یولد هو،فإنّ الولایة علی تسمیة الولد إنّما هی للأب عند وجوده،و للجدّ للأب عند فقده.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النبیء الذی ورد فی قوله«و أشهد أنّ محمّدا نبیّ أرسله»مشتقّ من النبأ -محرّکة-و هو الخبر.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بقلب الهمزة یاء.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الاحتمال الآخر هو أنّ النبیّ مأخوذ من النبوة،و هی الرفعة،لکون النبیّ مرفوع الرتبة علی غیره من الخلق.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من«الأوّل»هو النبیّ،فإنّ النبیّ أعمّ من الرسول،و بینهما العموم و الخصوص المطلقان،فإنّ کلّ رسول نبیّ و لا عکس،لأنّ النبیّ یمکن عدم کونه مأمورا بالتبلیغ،لکونه نبیّا لنفسه.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قوله«لأنّه»یرجع إلی النبیّ.یعنی أنّ النبیّ إنسان ینزل علیه الوحی و إن لم یکن مأمورا بالتبلیغ أحیانا.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هذا معنی آخر للنبیّ،و هو أنّ النبیّ هو الذی امر بالتبلیغ و إن لم یکن له کتاب.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(7)عطف علی قوله«کتاب»،و هذا معنی ثالث للنبیّ،و هو الذی لم ینسخ بعض الشرائع قبله کیوشع علیه السّلام،فإنّه امر بالتبلیغ و لکن لم یکن ناسخا لبعض الشرائع قبله.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من«الأوّل»هو کون النبیّ مأمورا بالتبلیغ.</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(2)الجارّ و المجرور یتعلّقان بقوله الآتی«اصطفاه».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(3)العالم:الخلق کلّه،و قیل:ما حواه بطن الفلک و کلّ صنف من أصناف الخلق عالم، قیل:یختصّ بمن یعقل،و قال بعضهم:هو اسم لما یعلم به شیء ثمّ سمّی به ما یعلم به الخالق من کلّ نوع من الفلک و ما یحویه من الجواهر و الأعراض(أقرب الموارد).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العالم مثل الخاتم و القالب من حیث الوزن.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قوله«فإنّها»یرجع إلی الجواهر و الأعراض،و کذلک الضمیر فی قولیه «لإمکانها»و«افتقارها».یعنی فإنّ العالم المترکّب من الجواهر و الأعراض ممکن الوجود،و کلّ ممکن الوجود یحتاج فی وجوده إلی مؤثّر،و هو واجب الوجود بالذات،فالعالم الممکن الوجود یدلّ علی وجود الباری تعالی.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(2)قوله«واجب»-بالکسر-صفة لقوله المجرور«مؤثّر».و الواجب لذاته فی مقابلة الواجب لغیره.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قوله«أوصافهم»یرجع إلی العقلاء.یعنی أنّ المصنّف أتی بالعالمین بصیغة الجمع و أراد منه العقلاء،و إتیانه بهذا اللفظ بصیغة الجمع کالإتیان بسائر أوصاف العقلاء بصیغة الجمع مثل«المکلّفین»و غیره.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أنّه قال بعض بأنّ العالم اسم ذات وضع لصاحبی العلم من الملائکة و الإنس و الجنّ و یشمل غیرهم تبعا.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(3)الثقلان:الإنس و الجنّ(أقرب الموارد).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أنّه قال بعض:إنّ المراد من العالم هاهنا هو الناس،لأنّ کلّ فرد من الإنسان یوجد فیه ما یوجد فی العالم الأکبر،و قد نقل عن علیّ علیه السّلام أنّه أنشأ:</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الملفوظ فی قوله«اصطفاه»یرجع إلی محمّد صلّی اللّه علیه و آله،و کذلک الضمیر الملفوظ فی قوله«فضّله».یعنی أنّ اللّه تعالی اختار نبیّنا صلّی اللّه علیه و آله من العالمین و فضّله أیضا علیهم.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قوله«علیهم»یرجع إلی العالمین.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(7)صلّی اللّه علی رسوله:بارک علیه و أحسن علیه الثناء.</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قوله«بها»یرجع إلی الصلاة.یعنی أنّ اللّه تعالی أمر بالصلاة علی النبیّ صلّی اللّه علیه و آله فی قوله فی سورة الأحزاب،الآیة 56: إِنَّ اللّٰهَ وَ مَلاٰئِکَتَهُ یُصَلُّونَ عَلَی النَّبِیِّ یٰا أَیُّهَا الَّذِینَ آمَنُوا صَلُّوا عَلَیْهِ وَ سَلِّمُوا تَسْلِیماً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الصلاة فی الأصل-أعنی اللغة-هو الدعاء،لکنّه من اللّه تعالی بمعنی الرحمة،استعمل فیها مجازا.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فائدة سؤال العبد اللّه تعالی أن یصلّی علی النبیّ صلّی اللّه علیه و آله ترجع إلی نفس السائل و المصلّی،لعدم احتیاج النبیّ صلّی اللّه علیه و آله إلی سؤال العبد ذلک،لأنّ اللّه تعالی أعطاه من المنزلة و المقام ما لا یحصی و لا یتوقّف علی صلاة مصلّ.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قوله«به»یرجع إلی عود غایة الصلاة إلی المصلّی.یعنی أنّ الأخبار صرّحت بعود فائدة الصلاة إلی شخص المصلّی،نذکر هنا عدّة منها تیمّنا و تبرّکا: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کان علی المصنّف رحمه اللّه أن یأتی بالسلام علی النبیّ صلّی اللّه علیه و آله بعد ذکر الصلاة علیه کما اتی بالسلام فی الآیة 56 من سورة الأحزاب فی قوله تعالی: وَ سَلِّمُوا تَسْلِیماً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(2)لعلّ التعبیر بظاهر الأمر هنا لأنّ المراد من السلام فی الآیة لیس هو التسلیم بالقول،بل لعلّ المراد هو التسلیم و الانقیاد فی مقام العمل بما أتی صلّی اللّه علیه و آله به عن اللّه تعالی، کما نقل عن بعض التفاسیر.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اعتذار الشارح رحمه اللّه عن المصنّف رحمه اللّه بأنّ ترک التسلیم إنّما هو للإشارة إلی عدم حتمیّة إرادة السلام باللسان فی قوله تعالی: وَ سَلِّمُوا تَسْلِیماً ،لاحتمال کون المراد من التسلیم هو الانقیاد للنبیّ صلّی اللّه علیه و آله فی مقام العمل،لکنّ المراد فی قوله تعالی: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قد مضی البحث عن کلمة«آل»فی الهامش 4 من ص 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المراد من آل الرسول صلّی اللّه علیه و آله عند الشیعة الاثنی عشریّة هو علیّ بن أبی طالب و فاطمة بنت رسول اللّه صلّی اللّه علیه و آله و الحسن و الحسین علیهما السّلام رزقنا اللّه تعالی زیارتهم فی الدنیا و شفاعتهم فی الآخرة.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هما الحسن و الحسین علیهما السّلام،کالظهرین الشامل لصلاتی الظهر و العصر،و العشاءین الشامل لصلاتی المغرب و العشاء.</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آل الرسول صلّی اللّه علیه و آله یطلق علی باقی الأئمّة المعصومین،و هم التسعة من أولاد الحسین علیهم السّلام.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(5)فإنّ المصنّف رحمه اللّه أشار إلی اختصاص الأئمّة المعصومین علیهم السّلام باسم آل الرسول صلّی اللّه علیه و آله بقوله«الذین حفظوا ما حمله»،و هذا أمر یختصّ بهم و لا یشارکهم فیه غیرهم.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(6)فاعله هو الضمیر المستتر العائد إلی النبیّ صلّی اللّه علیه و آله.یعنی أنّ آل النبیّ هم الذین حفظوا ما حمله الرسول صلّی اللّه علیه و آله من أحکام الدین.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أدرکوا من النبیّ صلّی اللّه علیه و آله ما أدرک النبیّ من جبرائیل علیه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الأئمّة علیهم السّلام و إن ساووا النبیّ صلّی اللّه علیه و آله فی إدراک الدین،لکنّ النبیّ اختصّ بمزایا غیر إدراک الأحکام من جبرائیل و الحال أنّهم کانوا فی زمان حیاة النبیّ صلّی اللّه علیه و آله و بالنسبة إلیه کسائر الرعیّة بالنسبة إلیهم علیهم السّلام،و انحصرت الولایة بعد الرسول فیهم کما أنّ کلاّ منهم بالنسبة إلی من قبله کان کسائر الرعایا بالنسبة إلیه،فإنّ الحسین علیه السّلام کان فی زمان الحسن علیه السّلام من جملة رعیّته من حیث وجوب الإطاعة علیه.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(2)فاعله هو الضمیر العائد إلی المصنّف رحمه اللّه،فإنّه أشار إلی فضیلتهم و اختصاصهم بالذکر بقوله«حتّی قرن...إلخ».</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الضمیر المستتر فی قوله«قرن»یرجع إلی النبیّ صلّی اللّه علیه و آله علی الظاهر فی مقابلة احتمال رجوعه إلی اللّه تعالی کما سیشیر الشارح رحمه اللّه إلیه عن قریب،فإنّ النبیّ صلّی اللّه علیه و آله جعل العترة مقرونة بالکتاب فی وصیّته المعروفة بین الفریقین.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(4)فی بعض الروایات:«إنّی تارک فیکم الثقلین»،و الروایة متواترة بین الفریقین،و من أرادها فلیراجع کتب العامّة و الخاصّة.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المستکن فی قوله«عوده»یرجع إلی الضمیر فی قوله«قرن».یعنی یمکن عود الضمیر إلی اللّه تعالی بمعنی أنّ اللّه تعالی هو الذی قرن بین العترة و الکتاب.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(6)فإذا أخبر النبیّ بکون العترة مقرونة بالکتاب لم یکن خبره من عنده،بل کلّ ما یقول هو وحی من عند اللّه تعالی،بدلیل قوله تعالی فی سورة النجم،الآیة 5-2: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(1)قوله«لأنّه لا ینطق...إلخ»اقتباس من الآیة المشار إلیها فی الهامش السابق.</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یدلّ علی عود الضمیر المستتر فی قوله«قرن»إلی اللّه تعالی قوله«و جعلهم قدوة...إلخ»،فإنّ الجاعل هو اللّه تعالی و القارن أیضا هو سبحانه.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الملفوظ فی قوله«جعلهم»یرجع إلی آل النبیّ صلّی اللّه علیه و آله.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(5)جمع العبرة:النظر فی الأحوال،و العظة یتّعظ بها،یقال:«إنّ فی ذلک عبرة لمن اعتبر»ج عبر(أقرب الموارد).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(1)الحقب-بالضمّ و بضمّتین-:ثمانون سنة و یقال أکثر من ذلک،و الدهر،و السنة،و قیل:السنون ج حقب و حقاب مثل قفّ و قفاف،و جمع حقب أحقاب و أحقب (أقرب الموارد).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الحقب-بضمّ الحاء و القاف-هو الدهر کما ارید منه هذا المعنی فی قوله تعالی فی سورة الکهف،الآیة 60: إِذْ قٰالَ مُوسیٰ لِفَتٰاهُ لاٰ أَبْرَحُ حَتّٰی أَبْلُغَ مَجْمَعَ الْبَحْرَیْنِ أَوْ أَمْضِیَ حُقُباً ،و کذا فی قوله تعالی فی سورة النبأ،الآیة 23: لاٰبِثِینَ فِیهٰا أَحْقٰاباً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(3)القفّ-بالضمّ-:ما ارتفع من الأرض،و شیء کالفأس،و القصیر،و ظهر الشیء، و-من الناس:الأوباش و الأخلاط،و السدّ من الغیم کأنّه جبل،و حجارة غاص بعضها ببعض لا تخالطها سهولة،ج قفاف و أقفاف(أقرب الموارد).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لکون معنی الشرط فی«أمّا»یجب دخول الفاء فی جوابها کما یجب دخولها فی جواب سائر ما فیه معنی الشرط.</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(5)جواب للشرط الذی یفهم من«مهما یکن...إلخ».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قوله«معناهما»یرجع إلی الاسم و الفعل،و الضمیر فی قوله«فلزمها» یرجع إلی«أمّا».یعنی أنّ المبتدأ یجب کونه اسما و خولفت هذه القاعدة فی القائم مقامه و هو«أمّا»،فالتزموا لصوق الاسم بها لیبقی تحت القاعدة ما تجب رعایته حسب القاعدة بمقدار الإمکان،و الاسم اللاصق بها هنا کلمة«بعد».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لزم الإتیان بالفاء بعد أمّا لتضمّنها معنی الشرط.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إذا حذف المضاف إلیه لکلمة«بعد»و نوی معنی المحذوف کان لفظ«بعد» مبنیّا علی الضمّ.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(4)قد ذکرنا أنّ«ذا»للمشار إلیه المفرد المذکّر القریب و أنّه تدخله هاء التنبیه فیقال: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(1)البقعة-بالضمّ و قد تفتح-:القطعة من الأرض،ج بُقَع و بِقاع(أقرب الموارد).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(2)الکلأ:العشب،و قیل:ما لیس له ساق رطبه و یابسه ج أکلاء(أقرب الموارد).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 لمع البرق و غیره لمعا و لمعانا و لموعا و لمیعا و تلمّاعا:أضاء(أقرب الموارد).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المفعول له.یعنی أنّ المصنّف صنّف کتاب اللمعة لأجل الإجابة عن التماس بعض الأشخاص المتدیّنین،و العامل فی هذا المفعول له هو الفعل المحذوف،و هو «صنّفتها»،فإنّ المصنّف هو الذی یخبرنا بما فعله و یکشف لنا عمّا انعقد فی مکنون ضمیره.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الالتماس صادق و لو لم یکن الطالب مساویا للمطلوب منه حقیقة،لأنّها تکفی المساواة الادّعائیّة.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(3)تفسیر للدیّانین.یعنی أنّ الدیّانین هم المطیعون لأوامر اللّه و نواهیه.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(4)منسوب إلی«آوه»:بلیدة تقابل ساوه تعرف بین العامّة بآوه...و أهلها شیعة و أهل ساوه سنّیّة لا تزال الحروب بین البلدین قائمة علی المذهب(معجم البلدان ج 1 ص 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کان الآویّ من أصحاب علیّ بن مؤیّد،و هو آخر الملوک المعروفین ب«سربداریّة»،و کان شیعیّ المذهب،کثیر العطاء،محبّا للعلماء و الفضلاء علی ما نقل،ملک خراسان و الأراضی التی کانت من توابع خراسان فی ذلک الوقت.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قوله«بلاده»یرجع إلی ملک خراسان.یعنی تسلّط«تیمور لنک»علی البلاد التی کان علیّ بن مؤیّد ملکا و حاکما علیها.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(7)فاعله هو الضمیر العائد إلی علیّ بن مؤیّد.یعنی بعد تسلّط«تیمور لنک»علی بلاد خراسان و توابعها صار علیّ بن مؤیّد مع تیمور و کان من أصحابه قهرا و بلا إرادة.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(1)فاعله هو الضمیر العائد إلی علیّ بن مؤیّد.یعنی بعد أن تسلّط تیمور لنک علی بلاد خراسان کان علیّ بن مؤیّد معه حتّی مات فی حدود سنة 795 الهجریّة بعد ما ستشهد الشهید الأوّل بتسع سنین.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قوله«بینه»یرجع إلی علیّ بن مؤیّد.یعنی کان بین الشهید رحمه اللّه و بین ملک خراسان مکاتبة علی البعد بینهما.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طلب ابن مؤیّد من الشهید المجیء إلی خراسان لیکون فیها مرجعا للشیعة.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الشهید رحمه اللّه امتنع عن المجیء و اعتذر عن القدوم إلی خراسان و صنّف للملک هذا الکتاب(اللمعة الدمشقیّة).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(2)الضِنَّة:البخل(راجع کتب اللغة).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(4)الجمهور:جلّ الناس و أشرافهم(أقرب الموارد).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قوله«منه»یرجع إلی التصنیف.</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عدم دخول أحد من العامّة فی زمان تصنیف الکتاب علی المصنّف رحمه اللّه من جملة کراماته،لجریان العادة علی خلاف ذلک.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(3)نِعمَ:فعل غیر متصرّف لإنشاء المدح،تقول:«نعم الرجل زید»،و هو للمبالغة فی المدح...إلخ(المنجد).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(4)صفة لموصوف مقدّر هو الجملة.یعنی أنّ الاحتمال الأوّل فی عطف قوله«نعم المعین»هو أن تقدّر هذه الجملة المعطوفة خبریّة لا إنشائیّة تفید إنشاء المدح،و تقدیرها خبریّة بتقدیر مبتدأ و خبر أعنی«هو المقول فی حقّه:نعم المعین».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یقدّر مع المبتدأ ما یوجبه من الخبر،و هو«المقول فی حقّه»،فالمجموع المقدّر هو هکذا:و هو المقول فی حقّه:نعم المعین.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احتمال ثان فی خصوص قوله«نعم المعین»،و هو أن تفرض الجملة المعطوف علیها-و هی قوله«حسبنا اللّه»-جملة إنشائیّة،فیکون معنی الجملة المعطوف علیها:اللّهم کن لنا حسیبا و کافیا.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هذا احتمال ثالث حول قوله«نعم المعین»،و هو أن یؤوّل قوله«نعم المعین»إلی المفرد و یعطف علی المفرد،و هو خبر الجملة المعطوف علیها خاصّة.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(1)فالمبتدأ هو اللّه،و الجملة الإنشائیّة-و هی قوله«نعم المعین»-خبر بعد خبر، فتصبح جملة إنشائیّة خبرا عن مبتدأ هو اللّه.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(2)فإنّ تقدیره کما ذکر سابقا:«المقول فی حقّه:نعم المعین»،فقد عطف المفرد الذی متعلّقه جملة إنشائیّة-و هو«المقول»-علی مفرد،و هو الخبر السابق أعنی «حسبنا».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وجه ثان لتصحیح عطف الجملة التی هی قوله«نعم المعین»علی المفرد الذی هو«حسبنا»بأنّه قیل فی کتب النحو:إنّ الجملة التی لها محلّ من الإعراب-کما فیما نحن فیه-لا مانع من عطفها علی مفرد.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الواو فی قوله«حسبنا اللّه و نعم المعین».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و أجازوا عطف الجملة الخبریّة علی الإنشائیّة.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أقاموا علی جواز عطف الجملة الخبریّة علی الإنشائیّة و بالعکس شواهد من آیات قرآنیّة و کذا شواهد شعریّة.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من الآیات القرآنیّة المستشهد بها قوله تعالی فی سورة الصفّ: وَ بَشِّرِ الْمُؤْمِنِینَ ،و فی سورة البقرة: وَ بَشِّرِ الَّذِینَ آمَنُوا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قوله«و هی»یرجع إلی اللمعة الدمشقیّة.یعنی أنّ اللمعة الدمشقیّة مرتّبة علی کتب،فالمقصود من البناء هو الترتیب.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أو المقصود من البناء هو المعنی الأعمّ من الترتیب.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(1)الکتاب:ما یکتب فیه تسمیة بالمصدر،سمّی به لجمعه أبوابه و فصوله و مسائله ج کتب و کتب(أقرب الموارد).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من«المکتوب المخصوص»هو اللمعة الدمشقیّة.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الکتاب مصدر للباب المزید فیه أعنی باب المفاعلة:کاتب یکاتب کتابا و زان ضارب یضارب ضرابا،فإنّه اشتقّ من الکتاب المجرّد.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الکتاب المزید فیه یوافق الکتاب المجرّد من حیث الحروف الأصلیّة و من حیث المعنی،فلا یتوهّم اشتقاقه من غیره.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(1)الطهارة لغة و اصطلاحا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 هی»یرجع إلی الطهارة.یعنی أنّ معنی الطهارة فی اللغة هو النظافة و النزاهة.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نَظُفَ الشیء نَظافَةً:نقی من الوسخ و الدنس و حسن و بَهُؤَ(أقرب الموارد).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نَزِهَ المکان نَزاهةً و نَزاهِیَةً:کان نَزِهاً و نَزیهاً،و-الرجل:تباعد عن کلّ مکروه(أقرب الموارد).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(3)تمییز.یعنی أنّ الطهارة فی اصطلاح الشرع هی استعمال طهور...إلخ.</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من«الحقائق الشرعیّة»هو جعل الشارع لفظا موضوعا فی اللغة لمعنی موضوعا لمعنی آخر بمعنی نقل الشارع ذاک اللفظ من معناه اللغویّ إلی المعنی المقصود منه عند الشارع،مثل لفظ الصلاة و الحجّ و الصوم و غیرها من أسامی العبادات،فلها معان فی اللغة،لکنّ الشارع جعلها لمعان اخر مقصودة فی الشرع.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لفظ الاستعمال فی قوله«استعمال طهور...إلخ»بمنزلة الجنس الذی یأخذونه فی التعاریف.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 صیغة المبالغة یؤخذ فیها الکثرة و الشدّة مثل فعّال و ضرّاب و صرّاف و الحال أنّه لا معنی علی الظاهر لإرادة الکثرة و الشدّة فی الطهور،فلذا قال:إنّ المراد من کون هذه الصیغة للمبالغة فی الطهور هو کونه طاهرا فی نفسه و مطهّرا لغیره.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(2)فإنّ الطهور من طهر یطهر لازم لغة إلاّ أنّه استعمل فی الاصطلاح متعدّیا.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ذلک بمنزلة الفصل،فیخرج به ما دخل فی الجنس،کما أنّ الناطق یخرج به الأغیار الداخلة فی الجنس،و هو الحیوان فی تعریف الإنسان.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(5)بالرفع،فاعل لقوله«یخرج»،فإنّ إزالة النجاسة داخلة فی استعمال الطهور،لکنّها لا یشترط فیها النیّة.و الضمیر فی قوله«غیرهما»یرجع إلی الثوب و البدن.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المراد من الکمال هو ترتّب الثواب علی فعل الإزالة،فلو نوی القربة بإزالة النجاسة اثیب علیه بنیّة القربة.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من«الطهارات الثلاث»هو الغسل و الوضوء و التیمّم.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(1)قوله«مندرجة»منصوب إمّا للحالیّة عن الطهارات الثلاث،أو للخبریّة لقوله «بقیت»،لکونه بمعنی صارت أیضا.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إن ارید من الطهور فی قوله«استعمال طهور...إلخ»مطلق الماء و التراب بقیت الطهارات المذکورة مندرجة فی التعریف المذکور،لصدق استعمال الطهور المشروط بالنیّة فی الجمیع.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الظاهر من قوله الآتی قریبا«و الطهور هو الماء و التراب»هو إرادة مطلق الماء و الأرض من الطهور.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حین إذ ارید من الطهور مطلق الماء و التراب.</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 هو»یرجع إلی اختیار کون المراد من الطهارة ما هو أعمّ من المبیح و غیره.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المصنّف رحمه اللّه أرد من الطهارة ما هو الأخصّ أعنی المبیحة للصلاة مثل الأکثرین،و قال فی کتاب الدروس ص 1:«الطهارة استعمال طهور مشروط بالنیّة لإباحة الصلاة».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لو لم یرد من الطهور مطلق الماء و التراب بل ارید منه استعمالهما للطهارة المبیحة للصلاة اورد علی اطّراد التعریف بالغسل المندوب...إلخ.</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قوله«منه»یرجع إلی المندوب،و فی قوله«منهما»یرجع إلی الغسل و الوضوء.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یرد أیضا النقض علی اطّراد التعریف بالتیمّم بدلا عن الغسل المندوب و الوضوء کذلک لو قلنا بجواز البدلیّة،لأنّها مختلف فیها بین الفقهاء،فلو لم نقل بها لم یلزم به نقض.</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إیراد ثان علی اطّراد التعریف،و هو شمول التعریف باستعمال الطهور لأبعاض کلّ واحدة من الطهارات الثلاث،فإنّ المتوضّئ إذا استعمل الماء فی غسل وجهه بنیّة القربة صدق علی فعله هذا تعریف«استعمال طهور مشروط بالنیّة»و الحال أنّ هذا لیس هو الطهارة المقصودة فی التعریف،و کذا استعمال الماء فی الجانبین الأیمن و الأیسر من البدن حین الغسل مع نیّة القربة،و هکذا الأمر فی أبعاض التیمّم.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عدم الفرق بین کون المراد من الطهور مطلق الماء و التراب أو استعمالهما بنیّة الطهارة المبیحة.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فإنّ استعمال الطهور فی أبعاض کلّ واحدة من الطهارات الثلاث یصدق علیه «استعمال طهور مشروط بالنیّة»،لکنّ هذا النوع من الاستعمال لا یسمّی بالطهارة المقصودة.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هذا إیراد ثالث علی اطّراد التعریف لو ارید من الطهور مطلق الماء و التراب، فإنّ المکلّف إذا نذر أن یغسل ثوبه من النجاسة بنیّة القربة و هکذا بدنه صدق علی تطهیرهما کذلک استعمال الطهور بالنیّة و الحال أنّه لیس هو الطهارة المقصودة فی التعریف.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(4)اعلم أنّه یشترط فی انعقاد النذر کون متعلّقه راجحا فی الدین أو الدنیا،فلو کان متساوی الطرفین أو مکروها أو حراما لم ینعقد،کما یأتی فی کتاب النذر إن شاء اللّه تعالی،و تطهیر الثوب-کما صرّح به الشارح رحمه اللّه-أمر راجح،و مراده من الرجحان هو الرجحان العقلیّ أو الشرعیّ.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مع ما ذکر من توجّه الإیرادات المذکورة فإنّ تعریف المصنّف رحمه اللّه من أجود التعریفات للطهارة.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قوله«علیها»یرجع إلی التعریفات.یعنی أنّ التعریفات التی ذکروها للطهارة أکثر نقضا و إیرادا من تعریف المصنّف.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(2)الطهور صیغة مبالغة،و قد ذکرنا فیما مضی المراد من المبالغة المتحقّقة فی معنی الطهور و أنّها هی کون الشیء طاهرا فی نفسه و مطهّرا لغیره.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هو الآیة الشریفة 48 من سورة الفرقان: وَ هُوَ الَّذِی أَرْسَلَ الرِّیٰاحَ بُشْراً بَیْنَ یَدَیْ رَحْمَتِهِ وَ أَنْزَلْنٰا مِنَ السَّمٰاءِ مٰاءً طَهُوراً ،فإنّها تدلّ علی کون الماء طهورا.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المراد من«السماء»المذکورة فی الآیة لیس ما هو بمعنی الفلک المحیط،بل المراد منها هنا هو الجهة العالیة التی ینزل الماء منها غالبا.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(5)الروایة منقولة فی کتاب من لا یحضره الفقیه: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قوله«إبداله»یرجع إلی التراب.یعنی کان الأولی أن یعبّر بدل التراب حیث قال«و الطهور هو الماء و التراب».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(2)الفاء فی قوله«فالماء»إمّا للتفریع لما ذکر أو جواب لشرط مقدّر هو«إذا عرفت هذا».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شبه المکلّف مثل المجنون و المغمی علیه و النائم،فإنّ من شأنهم أیضا التکلیف لو لا المانع منه،فلو حصل منهم الحدث المانع من إقامة الصلاة وجب علیهم الطهارة بالماء.</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سیأتی عن قریب إن شاء اللّه تعالی تفصیل موجبات الوضوء و الغسل المانعة من الصلاة.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(3)بالرفع،صفة لقوله«الأثر»،و الضمیر فی قوله«رفعه»یرجع إلی الأثر.یعنی أنّ الحدث هو الأثر الحاصل لإنسان لا یرتفع إلاّ باستعمال الماء مع النیّة،و هذا القید إنّما هو لإخراج إزالة النجاسة الظاهریّة مثل البول و الغائط و غیرهما،فإنّها لا تحتاج إلی استعمال الماء بالنیّة.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نجس الشیء نجسا:کان قذرا غیر نظیف،و خلاف طهر.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بلا فرق بین أقسامه من القلیل و الکثیر و الجاری و الثابت.یعنی أنّ هذا هو حکم جمیع أقسام الماء،و لو کان کرّا قالوا فی حقّه:لا ینجّسه شیء،فإنّ مطلق الماء ینجس بتغیّر أحد أوصافه الثلاثة من اللون و الریح و الطعم بالنجاسة.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الخفّة و الثقل و الحرارة و البرودة.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(3)المتنجّس شیء وقع فیه النجاسة مثل الدهن إذا وقع فیه شیء من النجاسة أو لاقی هو إیّاه،فإذا تغیّر أحد أوصاف الماء الثلاثة بالمتنجّس خاصّة لم یوجب ذلک نجاسته،نعم لو تغیّر الماء المذکور بنفس النجاسة الواقعة فیه نجس.</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المعتبر من التغیّر الموجب لنجاسة الماء هو التغیّر الحسّیّ بأن یحسّ الإنسان تغیّر الماء بسبب النجاسة فی أحد أوصافه الثلاثة،فلا یکفی التغیّر التقدیریّ بأن یلاقی ماء حوض مثلا دما فی الشتاء و لا یتغیّر لبرودة الهواء آنذاک، فلا یقال:لو کانت الملاقاة فی فصل الحرارة لکان الماء متغیّرا،فلیحکم الآن أیضا بنجاسته بالتغیّر التقدیریّ،لعدم الاعتبار بالتغیّر التقدیریّ.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(1)فاعله هو الضمیر العائد إلی الماء المتغیّر بالنجاسة فی أحد أوصافه الثلاثة،و الضمیر فی قوله«بزواله»یرجع إلی التغیّر کما فسّره الشارح رحمه اللّه أیضا.یعنی لو کان الماء جاریا متغیّرا أحد أوصافه الثلاثة بلقاء النجاسة أو بوقوعها فیه ثمّ زال عنه التغیّر و لو بنفسه حکم علیه بطهارته.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(2)مصدر من عالجه معالجة و علاجا:زاوله(أقرب الموارد).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قوله«جعله»یرجع إلی الماء الجاری.فإنّ العلاّمة و جماعة قائلون بتنجّس الماء الجاری بملاقاته النجاسة مع قلّته.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(2)الضمائر فی أقواله«کغیره»و«انفعاله»و«قلّته»ترجع إلی الماء الجاری.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الدلیل النقلیّ یؤیّد قول العلاّمة،و المراد منه هو مفهوم روایة منقولة فی کتاب الوسائل: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لا یخفی أنّ العبارة قد تدلّ علی طهارة الماء غیر الجاری إمّا بزوال النجاسة أو بملاقاة الکرّ و لو لم یزل التغیّر،بل یطهر بمجرّد ملاقاة الکرّ،و الحال أنّه لیس المراد ذلک،لأنّ الماء المتغیّر بالنجاسة لا یطهر إلاّ بزوال النجاسة و ملاقاة الکرّ کلیهما، فلا یکفی أحدهما فی الطهارة.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(2)فتحتاج طهارة الماء المتغیّر إلی ملاقاته کرّا طاهرا و لو حین الملاقاة.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و لو لم یزل التغیّر.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کذا الماء الجاری المتغیّر بالنجاسة لا یتطهّر بزوال النجاسة،بل یحتاج معه إلی ملاقاته الکرّ،بناء علی القول الآخر،و هو قول العلاّمة و جماعة کما مرّ.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قوله«عنده»یرجع إلی المصنّف رحمه اللّه.فإنّ المصنّف قائل بطهارة الماء المتغیّر بزوال التغیّر،فلو تغیّر بعض الماء المتّصل بالکرّ ثمّ زال عنه التغیّر حکم بطهارته،لحصول الشرط المعتبر فیها عند المصنّف،و هو زوال التغیّر،کما أنّ المصنّف یقول بطهارة الماء الجاری المتغیّر بزوال التغیّر عنه.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یمکن دخول طهارة بعض الماء المتغیّر المتّصل بالکرّ بزوال التغیّر فی قوله «أو لاقی کرّا»،فإنّه یصدق علیه لقاؤه کرّا.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یصدق علی ملاقاة البعض للباقی أنّها من قبیل ملاقاة الکرّ،فیحصل شرط الطهارة.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(2)الضمیران فی قولیه«طهره»و«علیه»یرجعان إلی الماء المتنجّس،کما أنّ الضمیران فی قولیه«به»و«وقوعه»یرجعان إلی الماء الکرّ.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المشهور بین المتأخّرین هو طهارة الماء المتنجّس بزوال التغیّر الموجب لنجاسته و وقوع الماء الکرّ علیه دفعة واحدة،لکن إطلاق کلام المصنّف رحمه اللّه فی قوله «أو لاقی کرّا»یدلّ علی عدم الاشتراط بدلیلین: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کما أنّ وقوع الکرّ دفعة علی الماء المتنجّس لا یشترط فی طهارته کذلک لا یشترط امتزاجهما و اختلاطهما،و ذلک للأدلّة التی استند إلیها الشارح رحمه اللّه: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إطلاق قول المصنّف رحمه اللّه«أو لاقی کرّا»یشمل جمیع أقسام الاتّصال،و یظهر لک تفصیلها من إیضاحنا هذا.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(1)عطف علی قوله«تساوی».یعنی أنّ إطلاق الملاقاة الموجبة للطهارة یشمل صورة الاختلاف مع کون المطهّر فی مرتبة عالیة علی المتنجّس أیضا.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قوله«علوّ المطهّر»،و الضمیر فی قوله«عدمه»یرجع إلی العلوّ.</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المصنّف رحمه اللّه لا یقول فی باقی کتبه بالاکتفاء بمحض الملاقاة،بل یشترط فی حصول الطهارة بالملاقاة الدفعة و الممازجة و علوّ المطهّر علی المتنجّس أو التساوی بینهما فی السطح،کما قال فی کتاب الدروس ص 14:...فطهره بإلقاء کرّ علیه دفعة یزیل تغیّره...إلخ.</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من«الأخیر»هو علوّ المطهّر علی المتنجّس أو مساواة سطحه لسطح المتنجّس،فإنّ اعتباره فی نظر الشارح رحمه اللّه ظاهر،لأنّ المطهّر إذا کان فی الأسفل لم یؤثّر فی طهارة الماء العالی علیه.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من«الأوّلین»هو الدفعة و ممازجة المائین،و قد مرّ دلیل الشارح لعدم اعتبارهما إلاّ فی صورة عدم صدق الوحدة بینهما عرفا بأن یتّصل الکرّ بمجری ضیّق لا یصدق علیه الاتّصال عرفا،فیشترط حینئذ الدفعة و الامتزاج حتّی تصدق الوحدة.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(3)الکرّ-بالضمّ-:مکیال للعراق،و ستّة أوقار حمار و هو ستّون قفیزا،و قیل:أربعون إردبّا ج أکرار(أقرب الموارد).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المعتبر فی تطهیر الماء المتنجّس و غیره من المتنجّسات.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الکرّ الذی یعتبر فی عدم تنجّسه بملاقاة النجاسات عدم تغیّر أحد أوصافه الثلاثة:اللون و الریح و الطعم.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(6)بالرفع،خبر لقوله«الکرّ».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(7)الرّطل-بالفتح و یکسر-:اثنتا عشرة اوقیّة ج أرطال(أقرب الموارد).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قوله«قدره»یرجع إلی الرطل العراقیّ.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قوله«فیهما»یرجع إلی کون مقدار الکرّ ألفا و مائتی رطل بالعراقیّ،و إلی کون مقدار کلّ رطل بالعراقیّ مائة و ثلاثین درهما،فقوله«علی المشهور»قید ناظر إلی کلیهما.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(2)المساحة:هی قیاس السطح المحصور(المنجد).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مضروب ثلاثة أشبار و نصف شبر من الطول فی ثلاثة أشبار و نصف شبر من العرض فی ثلاثة أشبار و نصب شبر من العمق یصیر اثنین و أربعین شبرا و سبعة أثمان شبر:(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(2)بالجرّ،صفة للشبر.یعنی یشترط کون الشبر شبر شخص مستوی الخلقة بأن لا یکون غیر متعارف الخلقة من حیث الجثّة صغرا و لا کبرا.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(3)فی مقابلة القول بکون الکرّ بالمساحة سبعة و عشرین شبرا.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قوله المجرور«المشهور».یعنی أنّ المقدار المذکور للکرّ بالمساحة هو مختار المصنّف رحمه اللّه.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القول بالاکتفاء بسبعة و عشرین شبرا فی مضروب الأبعاد الثلاثة قویّ، و هی تحصل من ضرب ثلاثة أشبار فی ثلاثة أشبار فی ثلاثة أشبار:(27 3x3x3) و الروایة الدالّة علی رعایة ثلاثة أشبار و نصف شبر فی الأبعاد الثلاثة منقولة فی کتاب الوسائل: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 هو»یرجع إلی الماء القلیل.یعنی أنّ المراد من«الماء القلیل» الذی ینجس بملاقاة النجس هو الذی لم یبلغ حدّ الکرّ و لو کان قریبا منه.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الملفوظ فی قوله«لا یتعدّاها»یرجع إلی الأرض.یعنی أنّ البئر لا یجری ماؤها علی الأرض غالبا،فلو جری ماؤها کذلک نادرا لم تخرج عن صدق البئر علیها إذا سمّیت فی العرف بئرا.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(2)فاعله هو الضمیر العائد إلی مجمع الماء.یعنی و لا یخرج مجمع الماء النابع من الأرض عن کونه مسمّی بئرا،فإنّ ماء بعض العیون ینبع من الأرض و لا یجری علیها،لکنّه لا یطلق علیه البئر،بل یسمّی عند العرف عینا.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(3)الجارّ و المجرور یتعلّقان بقوله«ینجس».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الحکم بنجاسة القلیل و البئر هو المشهور بین الفقهاء،لکن نسب إلی بعض القدماء عدم نجاسة القلیل بالملاقاة ما لم یتغیّر،و فی خصوص البئر أقوال:المشهور بین القدماء هو نجاستها بالملاقاة،و الأشهر بین المتأخّرین هو عدم نجاستها کذلک.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 هو»یرجع إلی«ما»الموصولة،و فی قوله«ملاقاته»یرجع إلی الماء القلیل.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هو ما استظهره الشارح رحمه اللّه من عبارة المصنّف رحمه اللّه من عدم اشتراط المزج و الدفعة فی وقوع الکرّ علیه و عدم لزوم تساوی سطح المطهّر لسطح الماء المتغیّر و لا علوّه علیه،و قد قال الشارح فی الصفحة 99«و یشمل إطلاق الملاقاة ما لو تساوی سطحاهما و اختلف...إلخ».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(3)عطف علی قوله«و یطهر القلیل بما ذکر».یعنی أنّ الطریق الثانی لتطهیر الماء القلیل المتنجّس هو ملاقاته الماء الجاری بشرط کونه مساویا له فی السطح أو عالیا علیه،فلو کان الجاری سافلا و القلیل المتنجّس عالیا علیه بحیث کان بینهما اتّصال لم یطهر.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المصنّف رحمه اللّه لا یقول باشتراط الکرّیّة فی الماء الجاری،فیکون الاتّصال به مطهّرا و لو لم یکن کرّا،بخلاف رأی العلاّمة الحلّیّ رحمه اللّه،و هو اشتراط الکرّیّة فی الجاری،و إلاّ لم یکن مطهّرا.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قوله«بمقالته»یرجع إلی المصنّف،و فی قوله«فیه»یرجع إلی الجاری.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هنا شرع المصنّف رحمه اللّه فی بیان تطهیر البئر،و قد قال المشهور من القدماء بنجاستها بملاقاة النجس.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قوله«غیره»یرجع إلی البئر،و لعلّ تذکیر الضمیر باعتبار المقدّر المضاف إلی البئر،و هو الماء.یعنی و یطهر ماء البئر بمطهّر غیر ذاک الماء.</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(4)عطف علی قوله«بمطهّر غیره».یعنی أنّ البئر بناء علی نجاستها بوقوع مثل البعیر المیّت فیها تطهّر بطریقین: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(1)فلو وقع البعیر فی البئر و لم یمت لم یحکم بنجاستها و لم یجب نزح الجمیع حینئذ.</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(2)الثور:الذکر من البقر،و الثورة مؤنّث الثور للذکر من البقر(أقرب الموارد).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(1)قد أخرج بهذا القید المسکر غیر المائع بالأصالة مثل البنج و الحشیش،فإنّهما لیسا بنجسین و إن کانا مسکرین،کما أنّهما لو صارا مائعین بالعلاج لم یحکم بنجاستهما.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من«الدماء الثلاثة»هو الحیض و النفاس و الاستحاضة بجمیع أقسامها.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(4)الظاهر رجوع الضمیر فی قوله«به»یرجع إلی الفقّاع،لکنّ المصنّف رحمه اللّه ألحق العصیر العنبیّ فی الذکری بالخمر فی الحکم.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(5)فإنّ العصیر العنبیّ إذا غلی و اشتدّ و لم یذهب ثلثاه حکم بنجاسته،فإذا وقع فی البئر الحق فی الحکم بالخمر،لکنّ الشارح رحمه اللّه استبعد هذا الإلحاق،لعدم ثبوت نجاسته،أو لعدم نصّ فیه،فلا دلیل علی إلحاقه بالخمر أو الفقّاع فی الحکم.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النفس السائلة هو الدم.یعنی أنّ المصنّف رحمه اللّه لم یذکر حکم المنیّ من الحیوان الذی له دم دافق إذا وقع فی البئر و الحال أنّ المشهور بین الفقهاء هو أنّهم یقولون بإلحاقه بما ذکر فی وجوب نزح الجمیع.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قوله«فیه»یرجع إلی المنیّ،و المشار إلیه فی قوله«ذلک»هو نزح الجمیع.</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قوله«به»یرجع إلی نزح الجمیع،فإنّ المصنّف رحمه اللّه قطع بالحکم بوجوب نزح الجمیع عند وقوع المنیّ فی البئر فی کتابیه المختصرین،و هما«الدروس»و«البیان».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المصنّف نسب فی الذکری وجوب نزح الجمیع للمنیّ إلی المشهور من الفقهاء و هو مقرّ بعدم النصّ فیه.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قوله«لعلّه»یرجع إلی عدم النصّ.یعنی لعلّ ترک ذکر المنیّ فی هذا الکتاب هو عدم النصّ فی خصوصه.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تضعیف الشارح رحمه اللّه للتوجیه المذکور فی قوله«و لعلّه السبب...إلخ».یعنی لو کان عدم النصّ موجبا لترک ذکر المنیّ فی هذا الکتاب لکان علیه ترک ذکر دم الحدث أیضا.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فلا وجه لذکر دم الحدث منفردا،لأنّ حکمه وجوب نزح الجمیع،لعدم وجود النصّ فیه.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الملفوظ فی قوله«یشملهما»یرجع إلی المنیّ و دم الحدث.یعنی إذا قلنا بوجوب نزح الجمیع فیما لا نصّ فیه فلنقل به فی المنیّ و دم الحدث،فإنّهما مصداقان لما لا نصّ فیه.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وجه جواز ترک ذکر المنیّ و دم الحدث فی هذا الکتاب،فإنّ ظاهر هذا الکتاب هو حصر المنصوص خاصّة فیه،فإنّ غیر المنصوص کثیر و لذا لم یتعرّض المصنّف رحمه اللّه لجمیعه.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(3)بالجرّ،عطف علی مدخول الباء الجارّة فی قوله«بنزح جمیعه».یعنی و یطهر البئر بنزح مقدار الکرّ إذا وقعت الدابّة فیها و ماتت.و قد ذکرنا مقدار الکرّ و أنّه 376/740 کیلوغراما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قوله«و هی»یرجع إلی الدابّة.یعنی أنّ المراد من الدابّة فی المقام هو الفرس،و لیس هذا معناها فی اللغة.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(1)الضمیران فی قولیه«نجاستها»و«موتها»یرجعان إلی المذکورات من الدابّة و الحمار و البقرة.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قوله«هذا»هو وجوب نزح مقدار الکرّ إذا وقعت فی البئر الدابّة و الحمار و البقرة و البغل.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النصّ الوارد فی وجوب نزح مقدار الکرّ إنّما ورد فی خصوص اثنین من الأربعة المذکورة،و هما الحمار و البغل.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تفریع علی قوله«و المنصوص منها...إلخ».یعنی فإذا اختصّ ورود النصّ بالحمار و البغل بقی الباقی ممّا ذکر مشمولا لحکم ما لا نصّ فیه،و هو الدابّة و البقرة.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(2)منصوب تقدیرا،لکونه خبرا لقوله«فیبقی»فإنّ هذا الفعل قد یکون بمعنی«یکون» أو«یصیر».یعنی أنّ إلحاق الدابّة و البقرة بما لا نصّ فیه یکون أولی.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(3)عطف علی مدخول الباء الجارّة فی قوله«بنزح جمیعه».یعنی و یطهر البئر بنزح سبعین دلوا لوقوع الإنسان فی البئر و موته فیها.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القید ناظر إلی قوله«الکافر».یعنی أنّ الإنسان یشمل الکافر أیضا بشرط عدم القول بوجوب نزح الجمیع فیما لا نصّ فیه.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قوله«نفسه»یرجع إلی الدم.یعنی أنّ الکثرة تلاحظ بالنسبة إلی ذات الدم بأن یکون فی نفسه کثیرا عرفا،مثل دم الشاة إذا ذبحت،و لا تلاحظ بالنسبة إلی ماء البئر،مثل کون دم الدجاج کثیرا بالنسبة إلی ماء البئر الذی یکون قلیلا.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من«الدماء الثلاثة»هو دم الحیض و النفاس و الاستحاضة،فإنّ الحکم فیها هو وجوب نزح الجمیع،کما مرّ فی الصفحة 109 فی قوله«و دم الحدث».</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الکلب و الخنزیر.و الضمیر فی قوله«بها»یرجع إلی الدماء الثلاثة.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(3)بصیغة اسم المفعول من باب التفعیل،و هو صفة لقوله«وجه»،و هو مبتدأ مؤخّر لخبر مقدّم.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 اللام الجارّة فی قوله«للدم الکثیر».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(2)الروایة الواردة فی خصوص العذرة منقولة فی کتاب الوسائل: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المصنّف رحمه اللّه قال فی کتاب الدروس بوجوب نزح الخمسین إذا کانت العذرة رطبة أو متفرّقة،و لم یعتبر إلاّ أحدهما لا علی التعیین.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قال فی الدروس بتعیّن نزح خمسین دلوا و الحال أنّ الوارد فی الروایة هو وجوب نزح أربعین أو خمسین دلوا،و هو یقتضی التخییر.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(6)الروایة هذه هی التی ذکرناها فی الهامش 2 من هذه الصفحة،فإنّ فیها قوله علیه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الاحتیاط إنّما هو فی صورة کون التردّد من الراوی،أمّا الحمل علی الأفضل فهو فی صورة حصول التردید فی کلام الإمام علیه السّلام،و قد قال بعض الفقهاء:إذا وجد الأقلّ و الأکثر فی کلام الإمام علیه السّلام فحمل کلامه علی الأکثر أفضل.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(2)الهرّ-بالکسر-:السنّور ج هررة(أقرب الموارد).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قوله«ذلک»هو الکلب لا الهرّ،فإنّ القریب هو المشار إلیه بلفظ «ذا»و للمتوسّط لفظ«ذاک»و للبعید-کما هنا-لفظ«ذلک».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قوله«نجاسته»یرجع إلی کلّ فرد ممّا ذکر.یعنی أنّ المراد من نجاسة ما ذکر من الثعلب و الأرنب و ما بعدهما النجاسة المستندة إلی موتها لا النجاسة الذاتیّة التی هی فی بعضها مثل الکلب و الخنزیر،فإنّ حکم هذه النجاسة یأتی بعد ذلک.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کما مرّ فی مثل الإنسان و الدابّة و أنّ المراد من النجاسة فیهما نجاستهما المستندة إلی موتهما.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المستند هو المنقول فی کتاب المعتبر للمحقّق رحمه اللّه: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کذا شأن النصّ المستند إلیه فی وجوب نزح أربعین دلوا لبول الرجل من حیث ضعفه سندا و جبرانه بالشهرة،و هو منقول فی کتاب الوسائل: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الرجل لا یشمل المرأة و الخنثی،أمّا المرأة فمعلومة،و أمّا الخنثی فلاشتباهها بالمرأة،فیحکم بإلحاق بولهما بما لا نصّ فیه.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کذا یلحق بول الصبیّة بما لا نصّ فیه،أمّا بول الصبیّ فستأتی الإشارة إلیه فی قوله الآتی فی الصفحة 6-125«و سبع للطیر و الفأرة...و بول الصبیّ».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قوله«منه»یرجع إلی ما لا نصّ فیه.فمعنی العبارة هو هکذا: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مدخول الباء الجارّة فی قول المصنّف فی الصفحة 107«بنزح جمیعه».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اسم الفاعل،صفة لقوله«ماء المطر».یعنی یجب نزح ثلاثین دلوا إذا اختلط ماء المطر بالبول و العذرة و خرء الکلب ثمّ وقع فی البئر،بناء علی ما هو المشهور بین الفقهاء.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الروایة المستند إلیها منقولة فی کتاب الوسائل: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مبتدأ،خبره قوله«لا ینافی»،و کأنّ هذا إشکال متوجّه إلی وجوب نزح ثلاثین دلوا لماء المطر إذا اختلط بالبول و العذرة و خرء الکلب و الحال أنّه إذا وقع بول الرجل فی البئر منفردا وجب نزح أربعین دلوا،و إذا وقعت العذرة منفردة وجب نزح خمسین دلوا،و إذا وقع خرء الکلب کذلک وجب نزح الجمیع،لکونه ممّا لا نصّ فیه،فکیف یحکم بوجوب نزح ثلاثین عند اجتماع المذکورین؟!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قوله«له»یرجع إلی کلّ واحد ممّا ذکر من العذرة و بعض الأبوال و خرء الکلب،و قولاه«مجتمعا»و«مخالطا»کلاهما حال من الضمیر فی قوله«له».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(2)کما هو الحال فی نزح الماء للکلب و الغنم فی قولهما«و أربعین دلوا للثعلب و الأرنب و الشاة و الخنزیر و الکلب...إلخ»و الحال أنّ مثل الشاة و الکلب یختلفان من حیث الطهارة و النجاسة.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(3)کما فرّق فی حکم النزح بین الخنزیر و الکلب و الحال أنّهما متّفقان من حیث نجاستهما العینیّة.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متفرّع علی المبنی المذکور،و هو تفریق الأجناس المتّفقة من حیث النجاسة کالکلب و الخنزیر،و جمع الأجناس المختلفة مثل الشاة و الکلب.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قوله«أحدها»یرجع إلی النجاسات الثلاث المذکورة.احتمل بعض المعاصرین کون هذه العبارة من المتن،و استشهد بقول الشارح رحمه اللّه الآتی آنفا«و أطلق المصنّف أنّ حکم بعضها کالکلّ».یعنی أنّ المصنّف قال فی المتن«و لو خالط أحدها کفت الثلاثون»،و فصّله الشارح بقوله«إن لم یکن له مقدّر أو کان و هو أکثر...إلخ»،و أیضا ذکر قرائن اخری لکون تلک العبارة من متن الکتاب،لکنّ الشواهد المذکورة لا توجب الاطمینان إلی کونها من المتن،بل الظاهر أنّها من کلام الشارح و أنّها جملة مستأنفة لبیان التفصیل فیما أطلقه الماتن فی کتابه(البیان)کما سیأتی،فإنّ المفهوم من عبارة المصنّف فی ذلک الکتاب هو وجوب نزح الثلاثین عند اختلاط ماء المطر بکلّ واحد ممّا ذکر،کما ورد فی عبارة کتابه(البیان):«و ثلاثین لماء المطر و فیه البول و العذرة و خرء الکلب أو أحدها»،و لا استبعاد أن یفصّل الشارح هنا ما استفاده من إطلاق المصنّف فی سائر کتبه.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(1)کما إذا اختلط المطر ببول المرأة أو الخنثی أو الصبیّة أو خرء الکلب،فإنّها ممّا لم یرد فیه نصّ.</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أو کان للمخالط مقدّر و کان التقدیر أکثر من الثلاثین مثل العذرة الرطبة التی یجب فیها نزح خمسین دلوا و بول الرجل الذی یجب فیه نزح أربعین دلوا.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و لکن لم یوجد مقدّر یساوی ثلاثین دلوا حتّی یساوی حکم ماء المطر المختلط به إلاّ أن یقال بوجوب نزح الثلاثین فیما لا نصّ فیه و إن کان هذا التوجیه لا یوجب رفع قصور العبارة کما لا یخفی.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لو کان التقدیر فی المختلط بماء المطر أقلّ من ثلاثین دلوا مثل بول الصبیّ الذی یجب فیه نزح سبع دلاء لم یجب فیه إلاّ ذلک.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قوله«علیه»یرجع إلی المختلط بماء المطر.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رحمه اللّه أطلق فی کتابه(البیان)حکم اختلاط بعض المذکورات بماء المطر و قال بأنّ حکم بعض هذه النجاسات الثلاث المختلطة بماء المطر هو حکم الکلّ أعنی وجوب نزح الثلاثین و لم یفصّل کما فصّله الشارح رحمه اللّه فی قوله«و لو خالط أحدها...إلخ».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غیر المصنّف من الفقهاء أیضا أطلق و قال بأنّ الحکم بوجوب نزح الثلاثین یتعلّق باختلاط المطر بجمیع ما ذکر من النجاسات الثلاث،فلو اختلط بالمطر إحداها لم یجب فیها إلاّ نزح ما قدّر فیها.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قوله«لغیره»یرجع إلی الجمیع،و فی قوله«مقدّره»یرجع إلی غیر الجمیع.یعنی یجب فی اختلاط غیر الجمیع بماء المطر نزح ما قدّر فی خصوصه.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یجب نزح الجمیع لو لم یکن لغیر الجمیع مقدّر و قلنا بوجوب ذلک فیما لا نصّ فیه.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(5)اللام تکون للعهد الذکریّ.یعنی أنّ التفصیل المذکور فی قول الشارح رحمه اللّه«و لو خالط أحدها کفت الثلاثون إن لم یکن له مقدّر،أو کان و هو أکثر أو مساو»هو أجود الأقوال.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(1)جمع دلو،و هو ما یستقی به.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من قبیل إضافة الصفة إلی موصوفها.أی یجب نزح عشر دلاء للعذرة الیابسة.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(6)بصیغة المجهول،و نائب الفاعل هو الضمیر الراجع إلی قوله«دلاء یسیرة».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قوله«فیهما»یرجع إلی التفسیرین المذکورین.یعنی أنّ فی کلا التفسیرین إشکالا.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المراد من الطیر فی المقام هو الحمامة و ما هو أکبر منها من حیث الجثّة لیخرج العصفور،فإنّ الواجب فیه و ما یساویه جثّة نزح دلو واحدة کما سیجیء حکمه إن شاء اللّه تعالی.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 اللام الجارّة فی قوله«للطیر».یعنی یجب نزح سبع دلاء للفأرة إذا ماتت فی البئر و انتفخت.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المشهور من فتوی الفقهاء.</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المرویّ من الأئمّة علیهم السّلام اعتبار تفسّخ الفأرة.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(4)فلو کان سنّه بمقدار الحولین أو أقلّ منهما أطلق علیه الرضیع،و هو علی قسمین: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حلم حلما و حلما الصبیّ:أدرک و بلغ مبالغ الرجال(المنجد).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قوله«حکمه»یرجع إلی الصبیّ.یعنی أنّ الرضیع الذی یغلب أکله علی رضاعه أو یساویه یلحق بالصبیّ فی وجوب نزح سبع دلاء.</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مقتضی النصّ هو صیرورة ماء البئر متنجّسا بغسل الجنب فیه لا سقوطه عن الطاهریّة.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(5)خبر مقدّم لمبتدإ مؤخّر هو قوله الآتی«و جهان».یعنی أنّ الجنب إذا اغتسل بماء البئر علی نحو الترتیب-بأن یغسل الرأس مع النیّة ثمّ الیمین ثمّ الیسار-فهل یحکم بنجاسة الماء بعد غسل الجزء الأوّل من البدن أو تتوقّف النجاسة علی إکمال الغسل؟ فیه و جهان.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یشیر إلی غسل الجنب بماء البئر علی نحو الصورة الاولی من الصورتین المذکورتین فی الهامش 5 من الصفحة السابقة.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قوله«اتّصاله»یرجع إلی الجنب،و فی قوله«به»یرجع إلی الماء.</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(1)أحد الوجهین هو الحکم بنجاسة ماء البئر بغسل أوّل جزء من البدن فیها أو بوصول الماء المنفصل عن البدن إلیها.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(2)بالرفع،فاعل لقوله«لا یلحق».یعنی أنّ غیر الجنب مثل الحائض و النفساء و غیرهما إذا اغتسل بماء البئر لم یحکم بوجوب نزح سبع دلاء منها.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(3)مفعول له لعدم إلحاق غیر الجنب به،و العلّة لعدم هذا الإلحاق هی إجراء أصالة البراءة من وجوب النزح المذکور إذا اغتسل غیر الجنب بماء البئر.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قوله«احتماله»یرجع إلی الإلحاق.یعنی یحتمل أن یلحق بالجنب غیره إذا اغتسل بماء البئر،فلو اغتسلت به الحائض أو النفساء وجب نزح سبع دلاء منها، لأنّ الجنابة لا خصوصیّة لها،بل الحکم یدور مدار رفع الحدث الأکبر بماء البئر بلا فرق بین الجنابة و الحیض و النفاس و غیرها.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یجب نزح سبع دلاء إذا دخل الکلب فی البئر و خرج منها حیّا.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الخنزیر لا یلحق بالکلب إذا دخل البئر و خرج منها حیّا،بل یلحق بما لا نصّ فیه،لعدم ورود نصّ فی خصوصه و إن کان مثل الکلب فی نجاسته العینیّة.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ذرق ذرقا الطائر:رمی بسلحه.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قوله«تقییده»یرجع إلی الدجاج.یعنی أنّ الحکم المذکور لم یدلّ علیه نصّ،لأنّ الدجاج طاهر و کذلک ذرقه،فیلزم تقییده بکونه جلاّلا بأن یتغذّی بالنجاسة حتّی یصدق علیه أنّه جلاّل فیحکم علیه بحرمته و نجاسة نجوه.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الدجاج إذا کان جلاّلا ففی ذرقه إذا وقع فی البئر ثلاثة احتمالات: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قوله«خلافه»یرجع إلی وجوب نزح الجمیع.یعنی أنّ الحکم المذکور إنّما هو فی صورة عدم ثبوت الإجماع علی خلافه،و إلاّ فلا یجب نزح الجمیع.</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قوله«الجمیع».یعنی و یحتمل أیضا وجوب نزح عشر دلاء بدلیل إدخال الذرق فی العذرة الیابسة حکما.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(3)بالجرّ،عطف علی قوله«الجمیع».یعنی و یحتمل أیضا وجوب نزح خمس دلاء لحصول الإجماع علی عدم الحکم بالزائد عن القدر المذکور إن تمّ الإجماع و ثبت.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من«العموم»هو عدم الفرق فی الحکم بوجوب نزح خمس دلاء لذرق الدجاج بین کونه جلاّلا و بین عدمه،فإنّ المصنّف رحمه اللّه حکم فی کتابه(الدروس) بالنزح المذکور صریحا و بلا تقیید کما هو الحال فی هذا الکتاب.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جعل فی کتابه(الدروس)تعلیق الحکم علی کون الدجاج جلاّلا قولا فی المسألة،و قال:«و خصّه جماعة بالجلاّل».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قوله الماضی آنفا«خمس».یعنی یجب نزح ثلاث دلاء إذا وقعت الفأرة فی البئر و ماتت و لم یحصل فیها وصف الانتفاخ.</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(2)اللام تکون للعهد الذکریّ،و المراد من«الوصف»هو وصف الانتفاخ المتقدّم فی الصفحة 126«و الفأرة مع انتفاخها».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المستند لوجوب نزح ثلاث دلاء للحیّة ضعیف.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علّل کلام المشهور بأنّ الحیّة لها نفس سائلة أی دم یخرج بالدفع و کلّ حیوان کان کذلک یحکم علیه بنجاسة میتته،فمیتة الحیّة إذا محکوم علیها بالنجاسة،فإذا وقعت فی البئر وجب تطهیرها بالنزح.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ردّ الشارح رحمه اللّه علی التعلیل المذکور بأنّه لا یسلّم کون الحیّة ذات نفس سائلة أوّلا،و الشکّ فی الموجب یوجب الشکّ فی الحکم،و لو سلّمنا کونها ذات نفس سائلة و محکوما علیها بالنجاسة فذلک لا یوجب وجوب نزح ثلاث دلاء،بل یلحقها بما لا نصّ فیه ثانیا.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من«المدّعی»هو وجوب نزح ثلاث دلاء للحیّة.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(4)الوزغة-محرّکة-:سامّ أبرص سمّیت بها لخفّتها و سرعة حرکتها،قیل:تقع علی الذکر،و قیل:هی الانثی،و الذکر وزغ(أقرب الموارد).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قوله«له»یرجع إلی الإلحاق المفهوم من قوله«ألحق».یعنی أنّ إلحاق الوزغة بالحیّة فی وجوب نزح ثلاث دلاء لم یقم علیه شاهد،کما اعترف به المصنّف رحمه اللّه فی کتبه إلاّ أنّه قطع بالإلحاق فی کتابه(البیان).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المصنّف قطع بإلحاق الوزغة بالحیّة فی هذا الکتاب أیضا.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(2)العقرب:دویبّة من الهوامّ ذات سمّ تلسع و أنواعها کثیرة(أقرب الموارد).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بعض الفقهاء قال بعدم وجوب النزح المذکور،بل ذهب إلی استحبابه،لعدم نجاسة العقرب،لأنّه لا یکون ذا نفس سائلة و لا یخرج دمه بالدفع،فلا تکون میتته نجسة.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لعلّ القول باستحباب النزح إنّما هو لدفع توهّم السمّ الحاصل من العقرب.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(5)بالجرّ،عطف علی قوله«خمس»فی قوله فی الصفحة 131«و نزح خمس».یعنی و یطهر البئر بنزح دلو واحدة للعصفور الواقع فیها إذا مات.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قوله«عینه»یرجع إلی العصفور.یعنی أنّ لفظ«العصفور»یقرأ بضمّ العین کما أنّ لفظی الصندوق و الزنبور یقرءان بضمّ أوّلهما.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(1)کالخفّاش الذی یحرم لحمه و هو أصغر من الحمام.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قوله«به»یرجع إلی العصفور.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فی کتبه الثلاثة،و هی الدروس و البیان و الذکری.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المصنّف رحمه اللّه قیّد الرضیع فی کتابه(البیان)بکونه ابن مسلم،فلو کان ابن کافر الحق بما لا نصّ فیه.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إنّما ترک فی هذا الکتاب ذکر بول الرضیع،لعدم نصّ فیه،و لذا یرد علیه بأنّ بول الرضیع أیضا ممّا اشتهر حکمه و الحال أنّ غیره ممّا اشتهر حکمه هنا قد ذکر حکمه.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(6)حقّ العبارة أن یعبّر هکذا:اعلم أنّ مستند أکثر هذه...إلخ.یعنی أنّ النصوص المذکورة الواردة فی خصوص حکم الحیوانات الواقعة فی البئر ضعیفة،لکنّ العمل بها مشهور بین الفقهاء،و لم یقل أحد بغیر ما ذکر.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قوله«به»یرجع إلی المستند.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ترقّ من المشهور إلی حدّ الإجماع.یعنی بل یمکن حصول الإجماع علی ما ذکر.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(3)مصدر من«راوح»بین العملین:تداول هذا مرّة و هذا مرّة(أقرب الموارد).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(1)بمعنی أنّه یجب إدخال مقدار یسیر من اللیل عند التراوح متقدّما بأن یشرع عمل التراوح قبل النهار و متأخّرا بأن یعمل به مقدارا من اللیل،لرعایة الاحتیاط قبلا و بعدا.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مدخول«من»الجارّة فی قوله«و لا بدّ من إدخال جزء».یعنی یجب تهیئة ما یحتاج إلیه النزح من الدلو و الرشاء و غیرهما قبل دخول النهار و الاشتغال بالتراوح.</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(3)بأن یتراوحوا بمقدار ساعات النهار فی اللیل.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لا یکفی فی التراوح تلفیق مقدار الیوم من اللیل و النهار بأن یشرع العمل من نصف اللیل إلی نصف النهار مثلا.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(5)بأن یتراوح خمسة رجال أو أکثر.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لا یکفی التراوح بأقلّ من أربعة رجال و إن وسع عملهم ما یعمله أربعة رجال،مثل أن یکون عدد الرجال المتراوحین ثلاثة و کانوا ذوی بسطة فی القوّة و الجسم و کان عملهم-و هم ثلاثة-زائدا علی عمل أربعة.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(7)بأن یعطّلوا العمل و یشتغلوا بالصلاة جماعة،لکن لا یجوز لهم تعطیلهم العمل و اشتغالهم بالصلاة منفردین بأن یصلّوا فی زمان واحد و التراوح متروک رأسا.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لا یجوز لهم الصلاة جمیعا منفردین.و الضمیر فی قوله«بدونها»یرجع إلی الجماعة.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(2)بأن یعطّلوا جمیعا عمل النزح و یشتغلوا بالأکل کذلک،فلا بدّ من أنّ کلاّ منهم یشتغل بالأکل فی زمان اشتغال الآخر بالنزح.</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إلحاق التاء بالعدد فی قوله«و یجب التراوح بأربعة»یدلّ علی تذکیر المعدود و أنّ هذا حکم یختصّ بالذکور و لا یکفی فیه قیام الإناث به.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(4)لأنّ التعبیر بالذکور یشمل الصبیّ أیضا.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المحقّق رحمه اللّه قال بکفایة النساء و الصبیان فی التراوح،لاستعمال لفظ قوم فیهم أیضا فی بعض الأحیان و تبعا.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إذا تغیّر أحد أوصاف ماء البئر الثلاثة(اللون و الریح و الطعم)وجب فی مقام التطهیر الجمع بین المقدار المعیّن للنجاسة الواقعة فیها و نزح مقدار یوجب زوال التغیّر الحاصل.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(1)بالجرّ،صفة لقوله«زوال».یعنی أنّ زوال صفة التغیّر یعتبر فی تطهیر کلّ ماء لا ینفعل کثیره مثل الکرّ و الجاری،فیعتبر الزوال فی تطهیر ماء البئر بطریق أولی.</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قوله«فهنا»هو ماء البئر.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فصّل إلی هنا الکلام فی حکم النجاسة الواقعة فی البئر إذا کان لها مقدّر،و هو وجوب نزح الأکثر من المقدّر و ما یوجب الزوال.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قوله«فیه»یرجع إلی ما لا نصّ فیه.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(4)یبحث فی المقام عن أربع مسائل مستقلّة و یضمّ إلیها البحث عن السؤر فی قوله فیما یأتی:«و السؤر تابع للحیوان...إلخ»،فالمسائل المبحوث عنها فی الحقیقة خمس.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(1)صفة لموصوف مقدّر هو المسألة.یعنی أنّ المسألة الاولی هی البحث عن الماء المضاف.</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اسم الفاعل،عطف علی قوله«المعتصر»،و هذا مثال للقسم الثانی من قسمی المضاف،و هو المضاف بالعرض.</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(2)کما إذا کان الامتزاج موجبا لسلب إطلاق اسم الماء المطلق علیه.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(3)جمع المرق و المرقة.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(7)المراد من هذا الأصل هو أصالة الطهارة المستفادة من قول المعصوم علیه السّلام:«کلّ شیء طاهر حتّی تعلم أنّه نجس».</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کون المضاف غیر مطهّر من الحدث هو عدم صحّة الغسل و الوضوء به، و المراد من کون المضاف غیر مطهّر من الخبث هو عدم صحّة إزالة النجاسة الخبثیّة به.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المضاف لا یصحّ به الغسل و الوضوء،و کذا لا تزول به النجاسات الخبثیّة لا فی حال الاختیار و لا فی حال الاضطرار،و هذا التعمیم فی مقابلة القول بصحّة الغسل و الوضوء بماء الورد کما قال به بعض.</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(3)اعلم أنّ الأقوال فی خصوص الماء المضاف ثلاثة: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تعلیل لتجویز الصدوق الغسل و الوضوء بماء الورد،فإنّه استند فی ذلک إلی روایة منقولة فی کتاب الوسائل: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الماء المضاف یتنجّس بالاتّصال بالنجس و إن بلغ حدّ الکرّ أو زاد عنه فی مقابل الماء المطلق الذی إذا بلغ قدر کرّ لم ینجّسه شیء إلاّ أن یتغیّر أحد أوصافه الثلاثة.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المضاف المتنجّس بلقاء النجس لا یطهر إلاّ باتّصاله بالکرّ المطلق أو بالماء الجاری بحیث یصیر ماء مطلقا،مثلا إذا تنجّس المرق لم یطهر إلاّ بأن یتّصل بالماء المطلق الکرّ أو الجاری و یخرج عن کونه مرقا و یصیر ماء مطلقا.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دفع لتوهّم طهارة المضاف المتنجّس باتّصاله بمطلق الماء المطلق و الحال أنّه لا یکفی ذلک،بل یشترط فی طهارته کون الماء الملاقی المطهّر مطلقا أوّلا و کثیرا ثانیا.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(3)اعلم أنّ الأقوال فی طهارة المضاف المتنجّس ثلاثة: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هو القول الثانی فی مقابلة القول الأصحّ،و هو أن یغلب الماء الکثیر علی المضاف بشرط زوال الأوصاف العارضة له من النجاسة الملاقیة له کما مثّلنا له فی الهامش السابق بحصول لون الدم النجس فی ماء الورد.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قوله«علیه»یرجع إلی المضاف،و کذلک الضمیر فی قوله«أوصافه».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(2)بالرفع،عطف علی قوله«طهره»،و هذا هو القول الثالث المنسوب إلی العلاّمة رحمه اللّه، و هو أنّ المضاف المتنجّس یطهر بمجرّد الاتّصال بالکرّ المطلق بلا فرق بین زوال الأوصاف و عدمه و بلا فرق بین غلبة الکرّ المطلق علیه و عدمها.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بناء علی القول الثالث یطهر الماء المضاف المتنجّس بمجرّد اتّصاله بالکرّ و إن صدق علیه اسم المضاف بعد.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قوله«یدفعهما»یرجع إلی القولین المذکورین فی مقابلة القول الأصحّ،و قد أجاب الشارح رحمه اللّه عن القولین بجوابین: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من«النجس»هو المتنجّس.</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لو وصل الماء المطهّر الکثیر إلی کلّ جزء من أجزاء المتنجّس لم یبق إذا هو علی حقیقته السابقة من الدهنیّة و المرقیّة و العصیریّة.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(3)لعلّ المراد من التحقیق هو الذی نقله عن العلاّمة رحمه اللّه فی کتاب الأطعمة و الأشربة ذیل البحث عن المائعات النجسة بعد تحقیق أنّ شرط تطهیر المائعات النجسة بالماء هو وصول الماء إلی کلّ جزء من النجس،و ما دامت متمیّزة کلّها أو بعضها لا یتصوّر وصول الماء إلی کلّ جزء نجس،و إلاّ لما بقیت کذلک...إلخ.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(4)السؤر-بالضمّ-:البقیّة،و هو فی الأصل بقیّة الماء التی یبقیها الشارب فی الإناء أو الحوض،ثمّ استعیر لبقیّة الطعام و غیره(أقرب الموارد).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ما اصطلح علیه الفقهاء فی معنی السؤر،و هو غیر معناه اللغویّ،فإنّ الفقهاء قائلون بأنّ السؤر هو الماء القلیل الذی لاقاه جسم حیوان بلا فرق بین فمه و سائر أعضائه.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(1)فإذا باشره الإنسان المسلم أو الحیوان الطاهر بالذات-حلالا کان لحمه أو حراما- کان طاهرا.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الکافر و الکلب و الخنزیر.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(3)مثل الفرس و البغل و الحمار،فالمباشر الذی یکون طاهرا یکون سؤره أیضا طاهرا مثل الإنسان و الشاة،و الذی یکون نجسا یکون سؤره أیضا کذلک مثل الکافر و الکلب،و الذی یکون لحمه مکروها یکره سؤره أیضا مثل الحمار و الفرس.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(4)الجلاّلة:البقرة تتّبع النجاسات(أقرب الموارد).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ظرف لقوله«و یکره سؤر الجلاّل».یعنی أنّ کراهة سؤر الجلاّل إنّما هی قبل استبرائه الذی أشرنا إلیه آنفا،و تفصیله آت إن شاء اللّه تعالی فی کتاب الأطعمة و الأشربة.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قوله«بها»الأوّل یرجع إلی الحائض المتّهمة،و فی قوله«بها»الثانی یرجع إلی النجاسة.یعنی أنّ المصنّف رحمه اللّه فی کتابه(البیان)ألحق بالحائض المتّهمة فی کراهة سؤرها کلّ من لا یجتنب عن النجاسة و إن لم یکن حائضا.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قد یستغنی عن ذکرهما لدخولهما فیما قال آنفا:«و السؤر تابع للحیوان الذی باشره»،و لکنّه ذکرهما مع ذلک لتأکّد الکراهة فیهما.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الملفوظ فی قوله«خصّهما»یرجع إلی البغل و الحمار،و کذا الضمیر فی قوله «فیهما».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(4)قد ورد فی عدم کراهة سؤر الهرّ أخبار ذکر الفاضل الهندیّ رحمه اللّه جملة منها فی کشف اللثام،منها خبر معاویة بن عمّار فی الهرّة أنّها من أهل البیت و یتوضّأ من سؤرها،و فی خبر أبی الصباح الکنانیّ:کان علیّ علیه السّلام یقول:لا تدع فضل السنّور إلاّ أن یتوضّأ منه،إنّما هی سبع.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(5)اعلم أنّ الفقهاء اختلفوا فی طهارة ولد الزنا و نجاسته،قال المشهور بطهارته إذا ولد من مسلم للتبعیّة،فإنّ النسب بالنسبة إلی الإرث منفیّ،لأنّه لا یرث من أبویه، لکنّه طاهر بالانتساب إلی أبویه إذا کانا مسلمین أو کان واحد منهما کذلک.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(1)فلو بلغ و لم یظهر الإسلام و لم یقرّ به باللسان حکم علیه بکفره،فیکون نجسا،و یکون سؤره أیضا کذلک.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من المسائل التی قال عنها فی الصفحة 143«مسائل».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(3)البَالوعَة و البَلاَّعَة و البَلُّوعَة:ثقب فی وسط الدارج بلالیع(أقرب الموارد).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(1)الأذرع جمع،مفرده الذراع-بالکسر-:من الید من طرف المرفق إلی طرف الاصبع الوسطی،ج أذرع و ذرعان(أقرب الموارد).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(2)الصلب:المکان الغلیظ الحجر ج صلبة(أقرب الموارد).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(1)الرخوة-بالکسر و یضمّ-:الاسترخاء،یقال:«فیه رخوة»،(أقرب الموارد).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قوله«عنه»یرجع إلی قرار البئر.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من«التقدیر»المشار إلیه هو الذی فرضه المصنّف رحمه اللّه من حیث الفوقیّة و التحتیّة و التساوی من جهة العمق الظاهریّ بأن تکونا متساویتین أو متفاوتتین من حیث العمق فی مقابلة الفوقیّة و التحتیّة من حیث الجهة المشار إلیهما فی قوله الآتی عن قریب«و فی حکم الفوقیّة المحسوسة الفوقیّة بالجهة...إلخ».</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(1)عطف علی قوله«بخمس».یعنی و یستحبّ التباعد فی صورتین من الصور الستّ بسبع أذرع.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(2)بالجرّ،صفة للأرض،و هی مؤنّث سماعیّ.</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(3)خبر مقدّم للمبتدإ المؤخّر،و هو قوله«الفوقیّة بالجهة».یعنی أنّ الفوقیّة بالجهة أیضا فی حکم الفوقیّة المحسوسة.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(4)هذه هی الصورة الواحدة الملحقة بصور الأرض الرخوة التی یستحبّ فیها التباعد بخمس أذرع،و هی کون البئر فی جهة الشمال و البالوعة فی جهة الجنوب و الأرض رخوة،فاستحباب التباعد بینهما حینئذ أیضا بخمس أذرع.</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(5)الشمال-بالکسر لغة فی الشمال-:ضدّ الیمین،و یطلق الشمال علی الجهة المقابلة للجنوب من الأرض(أقرب الموارد).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قد مرّ استحباب السبع فی الأرض الرخوة إذا کان القراران متساویین،لکن فی الفوقیّة الحکمیّة-و هی الفوقیّة بالجهة-تکون صورة تساوی القرارین من صور استحباب التباعد بخمس أذرع.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(7)المهبّ-بالفتح-:موضع هبوب الریح ج مهابّ(أقرب الموارد).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إذا تقارب البئر و البالوعة و لم یعلم اتّصال کلّ منهما بالآخر لم یحکم علی البئر بنجاسة مائها و إن کان الفصل و التباعد بینهما بأقلّ مقدار من المسافة.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قوله«بها»یرجع إلی البالوعة.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الأصل مستفاد من الأخبار مثل قوله علیه السّلام:«کلّ شیء طاهر حتّی تعلم أنّه نجس».</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هذا دلیل آخر للحکم بعدم نجاسة ماء البئر فی الفرض المبحوث عنه،و هو أنّ البئر کانت غیر متّصلة بالبالوعة سابقا،فإذا شکّ فی الاتّصال لا حقا حکم بعدمه.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من المسائل الأربع التی یبحث عنها فی المقام.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(6)مصدر من نجس نجاسة:کان قذرا غیر نظیف(أقرب الموارد).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التفسیر من الشارح رحمه اللّه إنّما هو لدفع الإشکال المقدّر الوارد علی عبارة المصنّف رحمه اللّه بأنّ مدلول النجاسة واحد و غیر متعدّد ظاهرا،فکیف یحمل علیه المتعدّد و هو العشرة؟!و لذا فسّره الشارح رحمه اللّه بأنّ الکلام فی قوله«النجاسة» تکون للجنس،و المراد منها إنّما هو الماهیّة لا بشرط،فیجوز حمل المتعدّد علیها.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الذئب و الأرنب و الهرّة،فإنّ لحمها محرّم بالذات.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الحیوان المحلّل بالأصل کالشاة و البقر و الإبل و المحرّم بالعرض لکونها جلاّلة أو موطوءة الإنسان.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(3)صفة بعد صفة،و هذا قید احترازیّ عن غیر المأکول الذی لا نفس سائلة له مثل الحیّة و الحیتان المحرّمة،فإنّ البول أو الغائط منهما و من أمثالهما لا یکونان نجسین.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(5)الثالث و الرابع من النجاسات العشر هما الدم و المنیّ من الإنسان و کلّ حیوان له نفس سائلة.و قد مرّ المراد من النفس السائلة و أنّها هی الدم الخارج من العرق عند قطعه.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(6)مثل الدم و المنیّ من الحیوانات التی تعیش فی البرّ.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(7)مثل الحیوانات التی تعیش فی البحر.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قوله«لحمه»یرجع إلی ذی النفس السائلة.یعنی و إن کان الحیوان المذکور مأکول اللحم کالشاة و المعز.</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(1)الخامس من النجاسات العشر هو میتة الحیوان الذی له نفس سائلة و إن کان مأکول اللحم مثل الشاة.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(2)السادس و السابع من النجاسات العشر هما الکلب و الخنزیر البرّیّان،و هما اللذان یعیشان فی البرّ فی مقابلة الکلب و الخنزیر البحریّین اللذین قال المشهور بأنّهما لیسا بنجسین.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شعر الکلب و الخنزیر البرّیّین أیضا نجس،بخلاف المیتة المبحوث عنها،فإنّ أجزاءها التی لم تحلّها الحیاة طاهرة مثل الشعر و العظم و القرن.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(4)کما إذا جامع کلب خنزیرا فتولّد منهما حیوان لا یشبه أحدهما،فهو أیضا نجس.</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أمّا الحیوان المتولّد من واحد من الکلب و الخنزیر المجامع حیوانا طاهرا مثل الشاة فإنّه لو صدق علیه اسم الشاة حکم علیه بطهارته،و لو صدق اسم الکلب أو الخنزیر حکم علیه بنجاسته.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قوله«لغیرهما»یرجع إلی الطاهر و واحد من الکلب و الخنزیر.یعنی إذا تولّد منهما حیوان یشبه الظبی مثلا و یصدق علیه اسم الظبی حکم علیه بطهارته أو یشبه الکلب و یصدق علیه اسم الکلب إذا تولّد من خنزیر و شاة-أو یشبه الخنزیر و یصدق علیه اسم الخنزیر-إذا تولّد من کلب و شاة-حکم علیه بنجاسته.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ذلک إذا تولّد من شاة و کلب حیوان لا یشبه حیوانا من الحیوانات المعروفة،و قد قوّی الشارح رحمه اللّه طهارته.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قوله«فیهما»یرجع إلی الحکم بطهارة المتولّد منهما و إلی حرمة أکل لحمه.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(2)الثامن من النجاسات العشر هو الکافر.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قوله«ضابطه»یرجع إلی الکافر.یعنی أنّ القاعدة فی معرفة الکافر هی إنکاره الإلهیّة بأن ینکر المبدأ أو أوصافه أو ینکر رسالة النبیّ صلّی اللّه علیه و آله أو ما علم کونه من الدین ضرورة،کما مثّلنا به فی الهامش السابق.</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(2)التاسع من النجاسات العشر هو المسکر بشرط کونه مائعا ذاتا لا بالعرض مثل الخمر المتّخذة من العنب و النبیذ المتّخذ من التمر و المسکر المتّخذ من الشعیر و العسل و غیرهما،فلو کان المسکر جامدا بالأصالة مثل الحشیش و البنک لم یحکم علیه بنجاسته و إن صار مائعا بعلاج.</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(3)الفقّاع کرمّان:الشراب المتّخذ من الشعیر سمّی به لما یعلوه من الزبد(أقرب الموارد).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من«الأصل»هو اللغة.یعنی أنّ معناه فی اللغة هو المأخوذ من الشعیر،لکنّ المراد منه هنا کلّ ما کان اسمه فقّاعا بلا فرق بین أن یتّخذ من الشعیر أو غیره ممّا یتّخذ منه الفقّاع بشرط کونه ذا خاصّیّة الفقّاع.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من«الحکم»هو الحکم بالنجاسة،فإنّ الحکم المذکور معلّق علی صدق اسم الفقّاع و غیر مقیّد بأخذه من الشعیر.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قوله«حاله»یرجع إلی«ما»الموصولة فی قوله«لما أطلق علیه اسمه».یعنی لو علم وجود خاصّیّة الفقّاع فیما اخذ من غیر الشعیر أیضا أو اشتبه حاله من حیث الخاصّیّة لا من حیث صدق اسم الفقّاع علیه حکم علیه أیضا بنجاسته.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(1)العصیر:المعصور من عصر العنب و نحوه عصرا:استخرج ماءه(أقرب الموارد).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(2)اختلفوا فی أنّ الغلیان و الاشتداد هل هما شرطان أو شرط واحد،بمعنی أنّ الغلیان هو الاشتداد أم لا.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(1)بالرفع،مبتدأ،خبره قوله«لا یقتضی».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ذکر فی بعض کتبه أنّ العصیر فی حکم المسکر،و ذلک لا یقتضی دخول العصیر فی المسکر هنا حتّی یدّعی أنّه لا یحتاج إلی ذکره،و عدّه من أقسام النجاسات اقتصارا علی ذکر المسکر.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إن دخل العصیر فی حکم المسکر فی الموارد التی یذکر فیها.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(4)لمّا بیّن المصنّف رحمه اللّه أقسام النجاسات العشر أخذ من هنا فی بیان أحکامها.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مدخول«عن»الجارّة فی قوله«عن الثوب و البدن».یعنی یجب إزالة النجاسة عن الضرائح.</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(3)الجرح-بالضمّ-:الاسم من الجرح ج جروح و أجراح و جراح(أقرب الموارد).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(4)القرح-بالفتح و یضمّ-:عضّ السلاح و نحوه ممّا یخرج بالبدن،و قیل:بالفتح الآثار بعینها و بالضمّ ألمها و حرقها ج قروح(أقرب الموارد).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شرط العفو عن دم القروح و الجروح جریانه دائما أو فی وقت لا یمکن فیه الصلاة مع الإزالة و لا یسع المکلّف أن یزیل الدم و یصلّی فحینئذ یعفی عنه.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(1)فإذا وسع الوقت إزالة الدم عن البدن و الصلاة بعدها وجب تطهیر الثوب و البدن بالإزالة أوّلا،ثمّ تقام الصلاة بعد التطهیر،لعدم المانع حینئذ.</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(2)إشارة إلی ما ذکر من شرطی عدم وجوب الإزالة،و هما: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(3)عطف علی قوله«عن دم الجرح».یعنی و عفی أیضا عن الدم الذی یکون بمقدار هو أقلّ من مقدار الدرهم البغلیّ من حیث السعة.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(4)بصیغة المجهول،و نائب الفاعل هو الضمیر الراجع إلی الدرهم البغلیّ.یعنی قد قدّر مقدار الدرهم البغلیّ بسعة أخمص الراحة.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أخمص البدن:وسطه(أقرب الموارد).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(1)مؤنّث الأعلی،صفة ل«عقد»المضاف إلی الإبهام،و الإبهام-و هی أکبر أسابع الید أو الرجل-مؤنّث سماعیّ،فجاز وصف ما اضیف إلیها بالتأنیث،لأنّ التأنیث ممّا قد یکتسبه الاسم بالإضافة.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قد قدّر الدرهم البغلیّ بمقدار عقد السبّابة أیضا،و هی الإصبع الواقعة بعد الإبهام.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من«هذا المقدار»هو قدر الدرهم البغلیّ.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من«الدماء الثلاثة»هو دم الحیض و الاستحاضة و النفاس.</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(1)عن ابن حمزة و القطب الراوندیّ رحمهما اللّه إلحاق دم الکلب و الخنزیر بالدماء الثلاثة،و أنکره ابن إدریس رحمه اللّه غایة الإنکار.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هو العفو عن قلیل الدم إلاّ ما أخرجه الدلیل،و هو دم الحیض خاصّة.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إذا کان الدم أقلّ من الدرهم و کان مجتمعا فی موضع من الثوب و البدن لم یکن خلاف فی العفو عنه حین الصلاة.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(5)فلو تفرّق الدم فی مواضع من الثوب و البدن و مع ذلک لا یزید مجموعه عن الدرهم البغلیّ ففی العفو عنه أقوال: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(1)فکما إذا کان المجتمع فی موضع واحد عفی عنه إذا کان أقلّ من الدرهم البغلّیّ فکذلک المتفرّق.</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(2)فلو کان الدم زائدا عن مقدار الدرهم البغلیّ لم یجب إلاّ إزالة الزائد لا المجموع، فیعفی عن الباقی المساوی للمعفوّ قدرا.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(1)بمعنی أنّه إذا أصاب مقدار من الدم الثوب و مقدار منه البدن فإذا لم یزد المجتمع من کلیهما عن مقدار الدرهم البغلیّ عفی عنه أیضا کما هو الحال فی القدر الحاصل من جمع الدم المتفرّق علی الثوب خاصّة أو البدن کذلک.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(2)فی مقابلة القول بملاحظة الثوب منفردا و البدن کذلک.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 تفشّت القرحة تفشّیا:اتّسعت،تقول:«هذا قرطاس یتفشّی فیه المداد»أی ینتشر(أقرب الموارد).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فإن لم یصل الدم من جانب إلی آخر فهو لیس بواحد،بل یعدّ اثنین.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(5)فلو کان الثوب غیر رقیق و وصل الدم من طرف إلی آخر فهو یعدّ اثنین.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قوله«أصابه»یرجع إلی الدم الأقلّ من الدرهم.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(7)التقیید بالطاهر إنّما هو لإخراج إصابة المائع النجس،فإنّه لا یعفی عنه،مثل أن تصیبه قطرة من البول،فإنّ الدم حینئذ لا یعفی عنه فی الصلاة.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(1)مبتدأ مؤخّر،خبره المقدّم هو قوله«ففی بقاء العفو عنه».یعنی و لو أصاب الدم الأقلّ من الدرهم مائع طاهر مثل الماء و لم یتجاوز المجموع أیضا عن مقدار الدرهم فهل یعفی عنه أم لا؟فیه قولان: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یعتبر مقدار الدرهم بالدم الموجود و المائع الطاهر المصیب 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(5)اعلم أنّ الفقهاء قد ذکروا للعفو عن النجاسة فی الصلاة أربعة موارد: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المرأة التی تربّی الولد بلا فرق بین کونها امّا له أو متبرّعة أو مستأجرة کما هو مقتضی الإطلاق.</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مثل الجورب و القلنسوة و النطاق و غیرهما ممّا یصدق علیه اسم اللباس لکن لا تتمّ الصلاة فیها،لعدم کونها ساترة للعورتین.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هو ثوب المربّیة.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هو الثوب الذی لا تتمّ الصلاة فیه منفردا.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المصنّف رحمه اللّه بنی فی هذا الکتاب علی الاختصار،و علی هذا لم یذکر الثانی هنا.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کبس کبسا علی الشیء:شدّ و ضغط(أقرب الموارد).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(7)فالعصر مرّتان:الاولی بین الغسلین،و الثانیة بعدهما.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کان اللازم علی المصنّف رحمه اللّه أن یذکر العصر بعد الغسل مرّتین أیضا،لأنّ الغسالة فی رأی المصنّف نجسة،فلا بدّ من إخراجها بعد الغسل مرّتین لتطهیر الثوب به.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الغسل مرّتین منصوص فی خصوص البول،و النصّ منقول فی کتاب الوسائل،إلیک نصّین تالیین: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 هو»یرجع إلی الحمل من باب مفهوم الموافقة.یعنی أنّ الاستدلال علی کون غیر البول أشدّ منه نجاسة ممنوع،بل نجاستهما إمّا مساویة أو نجاسة غیر البول أخفّ من نجاسة البول فی الحکم،مثل أنّ الدم القلیل یعفی عنه فی الصلاة بخلاف البول القلیل.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(2)ضمیر«هی»یرجع إلی نجاسة غیر البول.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(3)تمییز لقولیه«مساویة»و«أضعف».</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هو الأمر بإزالة النجاسة عن الثوب عند الصلاة.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رحمه اللّه اختار فی کتابه(البیان)الاکتفاء بمرّة واحدة و هو جازم،و اختاره فی کتابیه(الذکری و الدروس)أیضا و لو مع قسم من التردد.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(6)المشار إلیه فی قوله«ذلک»هو الغسل مرّتین و العصر بینهما.یعنی إذا بال الرضیع فی ثوب لم یجب غسله مرّتین و کذا لم یجب عصره بین الغسلین،بل یکفی صبّ الماء علی الموضع و لو لم تنفصل عنه الغسالة.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(1)الضمیران فی قولیه«عصره»و«غسله»یرجعان إلی الثوب المتنجّس ببول الرضیع.</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قوله«و هما»یرجع إلی الغسل مرّتین و العصر بینهما.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الثوب المتنجّس بالبول مثلا یطهّر بالماء الکثیر و الجاری مع عدم اعتبار التعدّد فی الغسل و العصر بشرطین: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بیان کیفیّة تطهیر غیر الثوب ممّا لا یمکن فیه العصر مثل البدن و الحجر و الشجر، ففی ذلک کلّه یصبّ الماء مرّتین،و لا یشترط ثانی شرطی تطهیر الثوب،و هو العصر فی غیر الماء الکثیر و الجاری.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قوله«غیرهما»یرجع إلی الکثیر و الجاری.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فی البول و غیره.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(5)فإنّ الظروف المتنجّسة أیضا یصبّ فیها الماء مرّتین لو غسلت بغیر الکثیر و الجاری.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یزید حکم الإناء عن البدن بإیصال الماء إلی النجس الواقع فیه و بتخلیته عنه مرّة و بصبّ الماء مرّة اخری فیه و تفریغه منه.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(7)بأن یخرج الماء الموجود فی الظرف بآلة کالطست،ثمّ تعاد إلی الظرف طاهرة.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الظروف الثابتة فی مکان لا یمکن حملها و نزعها منه.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الظروف التی یمکن نزعها من مکانها لکن بالمشقّة.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تفسیر للولوغ.</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(4)بالنصب،مفعول به لقوله«قدّم».یعنی یمسح الإناء بالتراب قبل الغسل مرّتین.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قوله«غیره»یرجع إلی التراب الطاهر.یعنی لا یطهر الإناء الذی ولغ فیه الکلب بمسح غیر التراب،و لا یجزی غیر التراب عند عدم التراب أو عند خوف فساد الظرف بمسحه به.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(6)بیان لغیر التراب،فإنّ شبه التراب مثل الاشنان و الصابون و الرماد و غیرها لا یکفی عن التراب.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(1)الولوغ مصدر من وَلَغَ الکلب و کلّ ذی خطم فی الإناء و فی الشراب:شرب ما فیه بأطراف لسانه أو أدخل فیه لسانه فحرّکه(أقرب الموارد).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(2)لَطَعَه بلسانه لَطعاً:لحسه(أقرب الموارد).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لو باشر الکلب الإناء بغیر لسانه من الأعضاء لم یجب مسح الإناء بالتراب عند التطهیر.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یکفی إذا المسح بالتراب مرّة و إن حصل الولوغ من الکلب مرّات عدیدة.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کما إذا تنجّس الإناء بنجاسات متعدّدة مثل البول و الدم و الغائط کفی غسل الإناء و تطهیره عن جمیعها مرّة واحدة فکذلک الأمر إذا ولغ فیه الکلب مکرّرا فیکفی التعفیر إذا مرّة واحدة و یقال لذلک:تداخل الأسباب،و مثاله الآخر هو ما إذا حصلت الجنابة مرّات مع کفایة الغسل الواحد عن جمیعها.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(6)مثل أن یلغ الکلب فی إناء و هو یطهّر بالتعفیر و الغسل،فیجب أن یستأنف المسح و الغسل مرّتین.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لو غسل الإناء الذی ولغ فیه الکلب بالماء الکثیر لم یکن حاجة إلی التعدّد، بخلاف ما هو الحال فی غیره،لکن یجب التعفیر أوّلا ثمّ الغسل مرّة واحدة.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(8)من عفره فی التراب عفرا:مرّغه و دلکه أو دسّه فیه(أقرب الموارد).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الحکم باستحباب السبع إنّما هو للفرار من مخالفة الفقهاء الذین حکموا بوجوب السبع.</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الملفوظ فی قوله«أوجبها»یرجع إلی السبع.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الأخبار الدالّة علی وجوب السبع فی ولوغ الفأرة و الخنزیر لا تقوم حجّة علی الحکم بالوجوب.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عبارة المصنّف رحمه اللّه«و کذا فی الفأرة و الخنزیر»تقتضی أنّ الفأرة و الخنزیر مثل سائر النجاسات التی یحکم علیها بوجوب الغسل مرّتین و إن کان المستحبّ فیهما هو السبع.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قد ذکرنا الروایة فی الهامش 3 من الصفحة السابقة.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یستحبّ الغسل ثلاث مرّات فی غیر الخنزیر و الفأرة من النجاسات.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من هذه الأخبار ما نقل فی کتاب الوسائل: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غسالة الشیء:ماؤه الذی یغسل به،و-ما یخرج منه بالغسل(أقرب الموارد).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الماء الجاری من البدن و الحجر عند الغسل.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الماء المنفصل عن الثوب عند عصره.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(3)فلو کان الواجب الغسل مرّتین-کما هو حال التنجّس بالنجاسات غیر الکلب- وجب الغسل مرّتین،و لو کانت النجاسة حاصلة بولوغ الکلب وجب الغسل سبع مرّات فی الغسلة الاولی و ستّ مرّات فی الثانیة و خمس مرّات فی الثالثة و هکذا إلی الغسلة السابعة التی لا یجب فیها غسل ما أصابته إلاّ مرّة واحدة،و بعدها لا یجب غسل الملاقی.</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التبعیّة کما ذکر إنّما هی ما لو قیل بالتعدّد فی کلّ من النجاسات بلا اختصاص التعدّد بالبول و الکلب،لکن لو قلنا باختصاصه بهما لم یحکم علی الملاقی-بالفتح-بحکم المحلّ،لأنّ الحکم بوجوب الغسل سبع مرّات إنّما هو فی خصوص الولوغ،و الحکم بوجوب المرّتین فی خصوص البول،و لا یصدق الولوغ و البول علی ما لاقاه الغسالة،فلا یسری إلیه حکمهما.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(1)بمعنی وجوب المرّتین لمطلق النجاسة لا لخصوص البول مثلا.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العدد المخصوص،و هو السبع عند ولوغ الکلب.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فلا یتمّ فیه تبعیّة الغسالة للمحلّ فی الحکم.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لکون العدد مختصّا بولوغ الکلب لا یحکم به عند وصول لعاب الکلب إلی الإناء،فلو جری لعاب الکلب فی الإناء لم یحکم بوجوب العدد المخصوص.</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هو القول الثانی من الأقوال المشار إلیها فی الهامش 5 من ص 181.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بلا فرق بین الغسلة الاولی و الثانیة.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(8)هذا هو القول الثالث من الأقوال الأربعة،و قوله«مطلقا»إشارة إلی عدم الفرق بین الغسلتین،و الضمیر فی قوله«بعده»یرجع إلی الغسل.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هو القول الرابع من الأقوال الأربعة المفصّلة.و الضمیر فی قوله«بعدها»یرجع إلی الغسالة،فیجب-علی هذا القول-غسل ما لاقاه الغسالة الاولی مرّة و یحکم بطهارة ما لاقاه الغسالة الثانیة.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قوله«ذلک»هو الغسالة.یعنی أنّ ما قدّمناه إلی هنا من الحکم بنجاسة الغسالة المنفصلة بنفسها أو بالعصر یستثنی منه ماء الاستنجاء الذی یستعمل لإزالة البول أو الغائط،لأنّ غسالة الاستنجاء طاهرة بشروط ثلاثة: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مدخول«عن»الجارّة،و هذه الفقرة إشارة إلی ثالث شروط طهارة ماء الاستنجاء.و معنی العبارة هو هکذا:ما لم تصب الغسالة نجاسة خارجة عن محلّ الحدث.</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المسألة الرابعة من المسائل التی قال عنها فی الصفحة 143«مسائل».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(3)بصیغة اسم الفاعل مبتدأ،و خبره قوله«عشرة».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(4)إشارة إلی عدم الفرق بین النجاسات،فإنّها تطهّر بالماء منفردا أو مع ضمّ مسح التراب إلیه کما هو الحال فی ولوغ الکلب،فالماء مطهّر مطلقا إمّا بنفسه خاصّة أو مع ضمّ غیره إلیه حسب ما یقتضیه تطهیر النجاسة نعم،بعض النجاسات لا یقبل التطهیر بالماء مثل الکافر،فإنّ طهارته إنّما هی بالشهادتین،و کذا الکلب و الخنزیر،فإنّهما لا یطهّران إلاّ بالاستحالة لا بالماء.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تفسیر لقوله«مطلقا»،و لفظ«سائر»هنا بمعنی الجمیع.یعنی أنّ الماء مطهّر لما یتنجّس بإصابة جمیع النجاسات،فالماء إمّا علّة تامّة للتطهیر أو جزء علّته،کما فی إناء تنجّس بولوغ الکلب،فإنّه یطهّر بالتعفیر و الماء کما تقدّم.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(1)الثانی من المطهّرات هو الأرض،فإنّها لیست بمطهّرة لمطلق الأشیاء،بل إنّما تطهّر باطن النعل و أسفل القدم.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(2)النعل:الحذاء،و هو ما وقیت به القدم من الأرض(أقرب الموارد).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(3)فلا تطهّر الأرض المواضع غیر الملاصقة للأرض و کذا أطرافها التی لا تلاصقها.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(4)بالنصب،مفعول آخر لقوله«تطهّر».یعنی أنّ الأرض تطهّر باطن القدم أیضا.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بشرط زوال عین النجاسة عن أسفل القدم و باطن النعل بأن یمشی علی الأرض فتزول عین النجاسة عنهما أو یدلکهما بها فتزول.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قوله«عنهما»یرجع إلی أسفل القدم و باطن النعل،و فی قوله«بها»یرجع إلی الأرض.</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(7)مصدر من دلک الشیء بیده دلکا:مرسه و غمزه و فرکه و دعکه(أقرب الموارد).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(8)بأن یضرب باطن النعل أو أسفل القدم إلی الأرض فتزول النجاسة.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(9)فإنّهما یعدّان من الأرض فیطهّران موضع النجاسة.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(10)مثل البول و الماء المتنجّس بعد جفافهما،فلو تنجّس باطن النعل أو أسفل القدم بهما و قد جفّا بعد کفی فی تطهیرهما إمساسهما الأرض و زوالهما بذلک بلا احتیاج إلی المشی و الدلک.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لا تصدق الأرض علی الطین الرقیق مثلا.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(2)وجه اشتراط الطهارة هو أنّ فاقد الطهارة کیف یکون مطهّرا،و وجه عدم اشتراطها هو إطلاق الروایات الدالّة علی کون الأرض مطهّرة.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وقایة من مثل الأرض.یعنی أنّ النعل تشمل کلّ ما یجعله الإنسان رجله فیه لیحفظها من إصابتها الأرض و أمثال الأرض،سواء کانت من الجلود أو الخشب أو غیرها.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من«الأقطع»هو الإنسان الذی قطعت إحدی رجلیه أو کلتاهما فیتّخذ الخشب و نحوه بدلا منه أو منهما فیمشی به،و حکم الخشب المجعول رجلا هو حکم النعل،فتطهّره الأرض.</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(2)الثالث من المطهّرات هو التراب المستعمل فی تطهیر الإناء الذی ولغ فیه الکلب، فإنّه یکون جزء للمطهّر،و الجزء الآخر هو الماء.</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التراب یطلق علیه المطهّر إجمالا.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لزج الشیء لزجا و لزوجا:تمطّط و تمدّد و لم ینقطع و کان به ودک یعلق بالید و نحوها،و الاسم اللزوجة فهو لزج(أقرب الموارد).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(5)الصیقل ج صیاقل و صیاقلة:مبالغة صاقل(المنجد).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(1)الخامس من المطهّرات هو الشمس،و هی مطهّرة بشرطین: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(1)جمع،مفرده الوَتد و الوَتِد کسَعد و کَتِف:ما رزّ فی الأرض أو الحائط من خشب(أقرب الموارد).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(2)صفة للأوتاد.یعنی و من أمثلة ما لا ینقل الأوتاد التی تثبت فی الباب و الجدار، فالأوتاد غیر المثبتة لا تطهّر بالشمس.</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الفواکه الباقیة علی الأشجار تطهّر بإشراق الشمس علیها لا ما اقتطف منها.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(4)القطاف و القطاف:أوان قطف الثمر،یقال:«حان القطاف»أی حضر وقته من قطف الثمر قطفا:جناه و جمعه(أقرب الموارد).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حرارة الشمس لا تسمّی بالشمس نفسها.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فلا یکفی تجفیف الهواء بطریق أولی،لکون الحرارة أقرب إلی الشمس من الهواء و هی مع ذلک لا تکفی.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قوله«انضمامه»یرجع إلی الهواء،و فی قوله«إلیها»یرجع إلی الشمس.</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(8)بأن یجفّ الظاهر و الباطن معا بإشراق الشمس علی الظاهر،مثلا إذا تنجّست الأرض و أشرقت الشمس علی ظاهرها طهر باطنها أیضا بشرط جفافه.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(1)فإذا التصقت الحصر بعضها ببعض و تنجّست و أشرقت الشمس علی الحصیر الواقع فوقا لم یطهّر الحصیر الواقع تحتا.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من المطهّرات النار،فإنّها تطهّر ما تحوّله إلی الرماد أو الدخان أو البخار ما لم یتقطّر،و إلاّ یجب الاحتیاط من القطرات.</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رحمه اللّه ذهب فی کتبه غیر البیان إلی عدم تطهیر النار ما تحوّله إلی الخزف أو الآجرّ.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قوله«فیه»یرجع إلی کتاب البیان،فإنّ المصنّف رحمه اللّه قال فیه بکون القول بطهارة الخزف و الآجرّ-کما هو قول الشیخ الطوسیّ رحمه اللّه-قویّا.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قوله«فیهما»یرجع إلی الخزف و الآجرّ.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(2)السادس من المطهّرات هو نقصان ماء البئر بنزح المقدّر،و تقدّم تفصیل البحث عنه.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(3)الحافّات جمع الحافّة،و هی الأطراف و ما حولها.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و یطهّر ما یصحبه المباشر للنزح فی حال النزح.و الضمیر فی قوله«حالته» یرجع إلی النزح.</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هذا هو السابع من المطهّرات العشرة.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الضمیر فی قوله«بنجاسته»یرجع إلی العصیر.یعنی بناء علی القول بنجاسة العصیر بالغلیان،و القول الآخر هو عدم نجاسته بذلک و أنّه إنّما یحرم شربه.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هو المباشر لتطهیر العصیر.یعنی یطهّر العصیر بذهاب ثلثیه،و کذا تطهّر الآلات التی استعملت فی عملیّة التطهیر،و أیضا یطهّر الذی یباشر التطهیر و آلاته.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(8)الثامن من المطهّرات هو الاستحالة،و هی تحوّل حقیقة الشیء إلی حقیقة اخری مثل استحالة الخشب إلی الرماد و استحالة النجاسات إلی الملح و هکذا.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(9)الدُودَة-بالضمّ-:دویبّة صغیرة مستطیلة کدود القزّ ج دود و دیدان(أقرب الموارد).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(10)العَلَقَة:القطعة من العلق للدم،و-ماء الرجل ینتقل بعد طوره فیصیر دما غلیظا منجمدا،ثمّ ینتقل طورا آخر فیصیر لحما و هو المضغة(أقرب الموارد).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بخلاف کون النطفة و العلقة المنقلبتین إلی الکلب و الکافر و الخنزیر.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(2)التاسع من المطهّرات هو الانقلاب،و هو صیرورة الشیء من حالة إلی حالة اخری بلا تغیّر فی حقیقته.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(3)العاشر من المطهّرات هو الإسلام.یعنی أنّ الإنسان الکافر إذا أسلم أی أقرّ بالشهادتین طهر بدنه مطلقا بلا فرق بین أجزائه التی حلّت فیها الحیاة أم لا مثل الظفر و الشعر.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القید إنّما هو لإخراج النجاسات العارضة للکافر مثل البول و الغائط و المنیّ و الدم و غیرها حتّی ثوبه الملاقی بدنه مرطوبا حال الکفر الواجب تطهیره بعد الإسلام.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قوله«به»یرجع إلی البدن،و فی قوله«نحوه»یرجع إلی الشعر.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تحصل طهارة باطن البدن و ما یقرب منه إذا تنجّس بزوال عین النجاسة عنها.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قوله«باطنها»یرجع إلی ما ذکر من العین و الأنف و الفم،و هو بدل من هذه الأعضاء الثلاثة المذکورة.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باطن الاذن و الفرج لا ظاهرهما.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(4)قوله«ما»بالرفع محلاّ،فاعل لقوله«لا یطهّر»،و المشار إلیه فی قوله«بذلک»هو زوال العین،و الضمیران فی قولیه«فیه»و«عنه»یرجعان إلی ما ذکر من الأعضاء و الجوارح.</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(5)بیان ل«ما»الموصولة فی قوله«ما فیه».یعنی لا تطهّر الأجسام الموجودة فی باطن ما ذکر من الأعضاء إذا تنجّس بزوال العین عن الأعضاء.</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(6)الکحل:الإثمد،و-کل ما وضع فی العین یشفی به(أقرب الموارد).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(9)بالرفع مبتدأ،و خبره قوله«بالمضمضة».یعنی أنّ بقایا الطعام فی الفم إذا کانت نجسة تطهّر بالمضمضة مرّتین.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(10)مصدر من مضمض الماء فی فمه مضمضة و مضماضا و مضماضا:حرّکه بالإدارة فیه(أقرب الموارد).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(1)قید لقوله«مرّتین».یعنی تجب المضمضة مرّتین،بناء علی اعتبار التعدّد فی جمیع النجاسات،کما اختاره المصنّف رحمه اللّه.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تجب المضمضة مرّة واحدة فی غیر البول،و فیه مرّتین،کما اخترناه سابقا.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عرّف المصنّف رحمه اللّه الطهارة فی أوّل الکتاب بقوله«الطهارة استعمال طهور مشروط بالنیّة»،و التعریف هذا یشمل الوضوء و الغسل و التیمّم.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(4)قوله«الرافع»و کذا«المبیح للصلاة»کلاهما صفتان لکلّ واحد من الغسل و الوضوء و التیمّم.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بلا فرق بین کون الثلاثة المذکورة رافعة للحدث أو مبیحة للصلاة.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الطهارة اسم للغسل و الوضوء و التیمّم بلا فرق بین کونها رافعة أو مبیحة بناء علی ظاهر تقسیم المصنّف رحمه اللّه فی قوله«ثمّ الطهارة اسم للوضوء...إلخ»،فإنّ هذه العبارة تلوح إلی شمول المقسم-و هو الطهارة-للأقسام الثلاثة المذکورة من دون مدخلیّة الرافعیّة أو المبیحیّة.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(1)صفة للموصوف المقدّر و هو الفصل.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المراد من«اسم المصدر»هو الحاصل من فعل المصدر أعنی التوضّؤ،فإنّه عبارة عن الغسلتین و المسحتین و الحاصل منها حالة الطهارة،و هی هنا الوضوء بالضمّ.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الوضوء فی اللغة بمعنی النظافة و النضارة.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نَظُفَ الشیء نَظافةً:نقی من الوسخ و الدنس و حسن و بهؤ(أقرب الموارد).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نضر الشجر و الوجه و اللون و کلّ شیء نضرة و نضورا و نضرا و نضارة:نعم و حسن(أقرب الموارد).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الناقض للوضوء أو السبب له ستّة امور: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اسم الفاعل.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(1)ضمیر«هو»یرجع إلی الوضوء،و الضمیر فی قوله«فیه»یرجع إلی«ما» الموصولة.یعنی أنّ الأسباب المذکورة توجب الوضوء عند التکلیف بما یکون الوضوء شرطا فیه.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یعبّر عن الأسباب المذکورة بالناقض إذا عرضت لمن یکون متطهّرا بالوضوء.</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قوله«منهما»یرجع إلی الناقض و الموجب.یعنی أنّ السبب أعمّ منهما بنحو العموم و الخصوص المطلقین،کما أوضحناه فی الهامش 1 من ص 199.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(4)بمعنی کون النسبة بین الناقض و الموجب هی العموم و الخصوص من وجه،کما أوضحناه أیضا فی الهامش 1 من ص 199.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(5)دلیل الأولویّة هو شمول لفظ السبب للموجب و الناقض کلیهما،و کأنّ هذا تعریض بالمصنّف رحمه اللّه حیث عبّر بالموجب و قال«و موجبه البول و...إلخ».</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(6)الرابع من موجبات الوضوء هو النوم الذی یغلب علی الإنسان بحیث یوجب تعطیل حواسّ البدن من الباصرة و السامعة و الشامّة و غیرها،و تخصیص المصنّف إیّاه بالسمع و البصر إنّما هو لاقتضاء الغلبة علی السمع و البصر للغلبة علی سائر الحواسّ.</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(7)بصیغة اسم الفاعل من استهلکه:أهلکه(أقرب الموارد).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(8)أی أسباب الإحساس من قوی اللامسة و الشامّة و غیرهما.</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قوله«سائرها»یرجع إلی الحواسّ المفهوم بالقرینة.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(4)الخامس من موجبات الوضوء هو ما یوجب زوال العقل مثل الجنون،فإذا عرض للمتوضّئ الجنون أو السکر أو الإغماء بطل وضوؤه کما هو شأن سائر الأحداث المبطلة للوضوء.</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(5)فإنّ الاستحاضة-إجمالا-علی أقسام ثلاثة: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من واجبات الوضوء النیّة،لأنّ الوضوء من العبادات،فلا یصحّ إلاّ مع النیّة المشتملة علی التقرّب.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نوی الشیء ینویه نواة و نیّة و نیة(واویّ العین،یائیّ اللام):قصده و عزم علیه(أقرب الموارد).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(3)بفتح الغین.یعنی تجب النیّة للوضوء عند الشروع فی غسل الوجه من أوّل جزء منه و هو أعلاه.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تعلیل لوجوب النیّة عند غسل أعلی الوجه الذی یجب الشروع منه،و علی هذا التعلیل لا تکفی النیّة عند غسل غیر أوّل الوجه مثل ما إذا شرع المتوضّئ فی الغسل من وسط الوجه،لأنّ الغسل هکذا لیس بغسل شرعیّ.</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(5)قوله«دونه»بمعنی غیره،و الضمیر فیه یرجع إلی أوّل جزء من أعلی الوجه.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(6)فغسل منتهی الوجه أو وسطه من دون الشروع فیه من أعلاه لا یعدّ غسلا شرعیّا، فلا تکفی النیّة عند غسل غیر أوّل جزء من أعلی الوجه.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الشرط هو ثانی شروط صحّة النیّة،فإنّها یجب کونها مشتملة علی قصد الوجوب أو الندب إذا لم یکن الوضوء واجبا.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التوضّؤ فی غیر وقت الوجوب لا یصحّ إلاّ بنیّة الاستحباب.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عدم ذکر المصنّف رحمه اللّه اشتمال النیّة علی الندب إنّما هو لکون الغرض الأصلیّ هنا هو بیان الواجب من الوضوء.</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(3)بالجرّ،عطف علی مدخول«علی»الجارّة فی قوله«مشتملة علی الوجوب»،فلو توضّأ من دون قصد التقرّب به إلی اللّه تعالی حکم علیه بالبطلان.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(4)الضمائر فی أقواله«لأمره»و«لطاعته»و«عنده»ترجع إلی اللّه تعالی.</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(5)بأن یقصد فعله للّه تعالی و هو یطلب الرفعة عنده من حیث الدرجة و الفضیلة.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مدخول«علی»الجارّة فی قوله«مشتملة علی الوجوب».یعنی یجب کون النیّة مشتملة علی قصد الاستباحة أیضا،بمعنی قصد کون الوضوء مبیحا للصلاة الواجبة أو المستحبّة و إن لم یکن رافعا للحدث مثل وضوء المستحاضة و المبطون و السلس البول.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سواء کان الوضوء رافعا للحدث أیضا أم لا مثل وضوء المرأة المستحاضة أو السلس البول أو المبطون،فإنّ وضوءهم یبیح الصلاة،لکن لا یمکن رفع الحدث به.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(2)اعلم أنّ الحدث یستعمل فی معنیین: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لو اجتمعت الامور المذکورة من الوجوب و القربة و الاستباحة فی النیّة فلا إشکال فی کفایتها،لکن فی الاستدلال علی وجوب غیر التقرّب فی النیّة إشکال، لعدم الدلیل علیه.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(4)قوله«إن»وصلیّة،و الضمیر فی قوله«علیه»یرجع إلی ما عدا القربة.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الامور العبادیّة لا تتحقّق إلاّ بقصد التقرّب إلی اللّه تعالی،و الوضوء منها.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قوله«کذا»هو القربة.یعنی و من الامور التی یجب اشتمال النیّة علیها قصد تمییز العبادة المنویّة،مثل قصد صلاة الظهر أو العصر أو غیرهما و مثل قصد الوجوب أو الندب عند الإتیان بالصلاة،فلو لم یمیّزها عن غیرها عند النیّة حکم علیها بالبطلان،لکن هذا شرط تجب مراعاته إذا کانت العبادة مشترکة و الحال أنّ الوضوء لا اشتراک فیه،فإنّ وضوء صلاة الظهر مثلا غیر الوضوء لغیرها،و هکذا الوضوء فی وقت العبادة الواجبة المشروطة به لا یکون إلاّ واجبا،و فی غیرها لا یکون إلاّ مندوبا،فلا اشتراک فی الوضوء حتّی یلزم قصد التمییز.</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قوله«غیرها»یرجع إلی العبادة.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(4)مثل فعل الصلاة المشترک بین الصلوات الخمس و غیرها و بین الوجوب و الندب.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(5)لمّا کان عدم الاشتراک فی الوضوء بین الأفراد المختلفة فی الکمّیّة أو الکیفیّة أو هما معا أمرا ظاهرا بخلاف غیره من العبادات کالصلاة،و إنّما الاشتراک الذی یتوهّم فی الوضوء هو اشتراک بین الواجب و الندب جعل ذلک فردا خفیّا،و استدلّ علی نفیه بما ذکره(حاشیة جمال الدین رحمه اللّه).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(6)لفظ«دون»هنا بمعنی الغیر.یعنی و فی غیر وقت العبادة ینتفی الوجوب.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(1)بالرفع،عطف علی قوله المرفوع«النیّة»فی قوله«و واجبه النیّة».یعنی أنّ الثانی من الامور الواجبة مراعاتها فی الوضوء هو جری الماء...إلخ.</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بیان لجری الماء،و المراد منه کون الماء بقدر یجری من محلّ إلی غیره حتّی یصدق علیه الغسل لا المسح،فإنّ الماء لو لم یکن بمقدار یجری إلی غیر محلّه أطلق علی استعماله المسح.</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قوله«محلّه»یرجع إلی الماء،و فی قوله«غیره»یرجع إلی المحلّ.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من«المعین»هو الید،بمعنی أن یجری الماء علی الوجه من محلّ إلی آخر بإعانة ید المتوضّئ لا بأن یجری هو نفسه.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بمقدار یحیط به إصبعا الإبهام و الوسطی،و هذا مناط ما یجب غسله من الوجه عرضا.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(6)قصاص الشعر-بتثلیث القاف-:حیث ینتهی نبته من مقدّمه أو مؤخّره(المنجد).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بضمّ القاف و فتحها و کسرها.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(8)و المراد منتهی منبت الشعر من مقدّم الرأس لا من مؤخّرها.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(9)الذقن و الذقن:مجتمع اللحیین من أسفلهما(أقرب الموارد).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(10)الضمیر فی قوله«منه»یرجع إلی الوجه.یعنی أنّ ما یجب غسله من الوجه عبارة عن قدر یحیط به إصبعا الإبهام و الوسطی من حیث العرض و عن آخر منبت شعر الرأس إلی آخر الذقن من حیث الطول.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(1)فلو کان وجه المتوضّئ أصغر من المتعارف أو کانت یده أطول منه لوحظ فی حقّه ما هو المتعارف،فلا یجب علیه غسل الوجه أزید منه،و کذا لا یکفی غسل الأقلّ من المتعارف.</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(2)قد بیّن مقدار ما یجب غسله فی الوضوء بالإجمال،و هو ما یحیط به إصبعا الإبهام و الوسطی عرضا و ما بین القصاص إلی آخر الذقن طولا.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هذا هو الثالث ممّا یدخل فی الحدّ.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هو الثالث من واجبات الوضوء،و هو بالرفع عطف علی قوله«النیّة»فی قوله «و واجبه النیّة».یعنی یجب إیصال الماء إلی خلال الشعر الخفیف،و المراد منه هو الشعر الذی لا یستر البشرة و تری هی من خلاله.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قوله«و هو»یرجع إلی خفیف الشعر.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(5)فلا یکفی عدم الرؤیة للبشرة فی غیر مجلس التخاطب،کما إذا کان البعد بین المتخاطبین کثیرا بحیث لا یمکن رؤیتها من البعید.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(6)من کَثُفَ الشیء کَثافةً:غلظ و کثر و التفّ فهو کثیف(أقرب الموارد).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(7)صفة لموصوف مقدّر و هو البشرة.یعنی و أمّا البشرة الظاهرة من خلال الشعر فیجب غسلها.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الملفوظ فی قوله«جاورها»یرجع إلی البشرة الظاهرة.یعنی کما یجب غسل جزء ممّا یجاور البشرة الظاهرة من البشرة المستورة من باب الاحتیاط و المقدّمة.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بلا فرق بین الشعر الکثیر و الخفیف.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(2)عبارة المصنّف رحمه اللّه فی الدروس ص 4 هی هکذا:و تخلیل ما یمنع وصول الماء إذا خفّ احتیاطا،و المشهور عدم الوجوب،نعم یستحبّ و إن کثف.</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لمعظم الفقهاء و کثیر منهم.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قوله«اللحیة».یعنی لا فرق فی عدم وجوب تخلیل الشعر بین اللحیة و شعر الخدّ.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(5)بکسر العین،و قد تقدّم معناه فی الهامش 3 من ص 208.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(6)العَنفَقَة ج عَنافق:شعیرات بین الشفة السفلی و الذقن(المنجد).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(7)الهُدب و الهُدُب ج أهداب:شعر أشفار العینین(المنجد).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الرابع من واجبات الوضوء بعد النیّة و جری الماء و التخلیل علی ما فصّل هو غسل الید الیمنی من المرفق إلی انتهاء أصابع الید.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بفتح المیم و کسر الفاء.</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إلی انتهاء الأصابع.</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(2)صفة لموصوف مقدّر،و هو الید.یعنی یجب غسل الید الیسری أیضا من المرفق إلی أطراف أصابعها بعد غسل الوجه و الید الیمنی کما فصّل.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(3)اللام تکون للعهد الذکریّ.یعنی یجب غسل کلّ ما یوجد فی الحدود المذکورة من لحم زائد و شعر و غیرهما.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(8)الواجب الآخر من واجبات الوضوء هو مسح مقدّم الرأس بعد غسل الوجه و الیدین کما فصّل.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(1)بأن لا یخرج الشعر عن الربع المقدّم من الرأس إلی مکان آخر.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اکتفی بقوله«مقدّم الرأس»و لم یقل«ثمّ مسح الشعر الموجود النابت علی مقدّم الرأس»للتغلیب،لأنّ الرأس یطلق علی الشعر الموجود النابت علیه أیضا.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(3)قوله«ممرّا»-بصیغة اسم الفاعل-حال،و ذو الحال-و هو غیر مذکور لفظا-هو الشخص الماسح،و الضمیر فی قوله«له»یرجع إلی الجزء.یعنی یجب إمرار جزء من الإصبع علی الشعر النابت علی الرأس،فلا یکفی وضع جزء من الإصبع علی الرأس.</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لا یتعیّن حدّ لأکثر مسح شعر مقدّم الرأس،بمعنی أنّه یجوز مسح شعر جمیع مقدّمه.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من«الاستیعاب»هو إحاطة المسح بجمیع الرأس یمینا و یسارا و خلفا و قدّاما کما یفعله العامّة،هذا إذا لم یقصد الماسح شرعیّته،فلو اعتقد وجوب مسح الرأس استیعابا حکم علیه بالحرمة،لکونه بدعة،و هی إدخال ما لیس من الدین فی الدین علی أنّه من الدین.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الأفضل فی مسح الرأس هو المسح بثلاث أصابع متّصلة،و هذا من جهة العرض،و أمّا من جهة الطول فیکفی الإمرار و لو بمسمّاه.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(2)الواجب الآخر من واجبات الوضوء هو مسح بشرة ظهر الرجل الیمنی من رءوس الأصابع إلی الکعبین.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القول بوجوب المسح إلی أصل الساق هو ما اختاره المصنّف رحمه اللّه فی کتابه(الألفیّة).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الرجل الیسری،و قوله«کذلک»یتعلّق بقوله«مسح ظهر الیسری».یعنی أنّ هذا المسح یکون کما ذکر فی الرجل الیمنی.</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قوله«بمسمّاه»یرجع إلی المسح.یعنی یکفی مسمّی المسح من حیث العرض و لو بمقدار إصبع أو جزء منها.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(4)فلا یجوز المسح بالرطوبة الخارجة من ماء الوضوء،مثل ما إذا اخذت الرطوبة من الخارج أو من سائر الأعضاء بعد إتمام الوضوء،بل یجب المسح بالرطوبة الباقیة علی الید إلاّ إذا لم تبق الرطوبة لشدّة الحرّ،فیجوز حینئذ أخذ الرطوبة من سائر الأعضاء،و إلاّ فمن الخارج کما فصّل فی محلّه.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قوله«مائه»یرجع إلی الوضوء.و قد تقدّم فی الهامش السابق عدم جواز المسح بماء غیر ماء الوضوء.</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من«المسحین»هو مسح الرأس و مسح الرجلین.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فی مسح الرأس و الرجلین.یعنی لا یجب الترتیب عند المسح بین الجانب العالی من العضو الممسوح و الجانب السافل منه.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یجوز المسح من أسفل العضو الممسوح إلی أعلاه.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قوله«فیه»یرجع إلی المسح.یعنی یجوز النکس و المسح من السافل إلی العالی فی المسح،لکن لا یجوز ذلک فی الغسل،لأنّه إنّما یجب أن یکون من العالی إلی السافل.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لدلالة قول المصنّف«من المرفق إلی أطراف الأصابع»علی لزوم رعایة الترتیب من العالی إلی السافل فی الغسل،لأنّ هذا المعنی هو مدلول حرفی«من»و«إلی».</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(4)قال المصنّف فی کتابه(الدروس):لا یجزی النکس علی الاولی،و لا تقدیم الیسری علی الیمنی،و لا مسحهما معا احتیاطا.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قال برجحان منع النکس فی الرجلین دون الرأس.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قال المصنّف رحمه اللّه فی کتابه(الألفیّة)بمثل ما قال به فی کتابه(البیان).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(7)بصیغة اسم الفاعل من باب التفعیل حال عن المتوضّئ.یعنی أنّ الواجب الآخر من واجبات الوضوء هو الترتیب بین الأفعال من النیّة و الغسلتین و المسحتین،کما یفصّله الشارح رحمه اللّه بقوله«بأن یبتدئ...إلخ».</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(1)الجارّ و المجرور یتعلّقان بقوله«بأن یبتدئ».</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بمسح الرجل الیمنی بعد مسح الرأس و هکذا مسح الرجل الیسری بعد هذا المسح.</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لو لم یراع المتوضّئ الترتیب بین أعمال الوضوء وجب علیه الإعادة مع رعایة الترتیب بشرط بقاء الموالاة،فإذا توضّأ و مسح الرأس و الرجل الیمنی قبل غسل الید الیسری وجب علیه إعادة مسح الرأس و الرجل الیمنی بعد غسل الید الیسری لتحصیل الترتیب الواجب بین الغسل و المسح،و هذا مشروط ببقاء الرطوبة علی الوجه،فلو جفّت بمراعاة الترتیب لم یصحّ الوضوء.</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(4)الآتی توضیحه فی قوله«بحیث لا یجفّ السابق...إلخ».</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(5)الواجب الآخر من واجبات الوضوء هو الموالاة بین أفعال الوضوء الواجبة.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فرق فی وجوب رعایة الموالاة بما ذکر بین الاختیار و الاضطرار و هکذا حال اعتدال الهواء و الماء و مزاج المتوضّئ و عدمها،و أیضا لا فرق بین العمد و السهو و النسیان و غیرها.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(2)اعلم أنّ الأقوال فی المسألة هکذا: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(3)مثال الجفاف التقدیریّ هو ما إذا توضّأ فی الهواء البارد مع تخلّل تأخیر قلیل بین أفعال الوضوء من دون حصول الجفاف علی نحو لو کان الهواء حارّا حصل الجفاف،لکن مع ذلک لا یحکم ببطلان الوضوء،لأنّ الجفاف تقدیریّ لا حسّیّ حاصل فی الخارج.</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لا فرق فی الحکم بوجوب الموالاة بین أفعال الوضوء بین العامد و الناسی و الجاهل،بمعنی أنّ المتوضّئ لو لم یراع الموالاة بحیث یجفّ السابق و هو فی اللاحق و إن کان جهلا أو نسیانا فضلا عن أن یکون عمدا حکم علیه ببطلان الوضوء.</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(1)عطف علی قوله فی الصفحة 202«و واجبه النیّة»،و من هنا شرع المصنّف رحمه اللّه فی بیان مستحبّات الوضوء بعد بیان الواجبات.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(2)الخرقة-بالکسر-:القطعة من الثوب(أقرب الموارد).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یستحبّ السواک باستعانة عود و خرقة و إصبع و أمثال هذه،فما یتحقّق به الاستحباب هو استعمال آلة السواک کائنا ما کان.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قوله«أفضله»یرجع إلی السواک بمعنی اسم الذات لا بمعنی المصدر.یعنی أنّ أفضل ما یدلک به الإنسان هو الغصن الأخضر.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(5)الغصن-بالضمّ-:ما تشعّب عن ساق الشجر دقاقها و غلاظها(أقرب الموارد).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(6)الاراک:شجر من الحمض یستاک بقضبانه(أقرب الموارد).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قوله«محلّه»یرجع إلی السواک.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السواک یستحبّ أن یؤتی به قبل الشروع فی الغسل الواجب من الوضوء مثل غسل الوجه و الیدین،و أیضا قبل الشروع فی الغسل المندوب من الوضوء مثل غسل الیدین من الزندین مرّتین أو ثلاث مرّات،و سیأتی تفصیل هذا الغسل الأخیر فی قوله«و غسل الیدین مرّتین...إلخ».</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(9)قولاه«الواجب»و«الندب»کلاهما صفة للغسل.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(10)یعنی کما أنّ استحباب المضمضة أیضا محلّه قبل قسمی الغسل الواجب و الغسل المندوب من الوضوء،و سیأتی معنی المضمضة.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لو أخّر السواک عن الغسل الواجب و الغسل المندوب من الوضوء أجزأ و کفی فی الإتیان بالمندوب.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سواء کان للوضوء أم لا.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غیر ما ذکر من المواضع المذکورة مثل ما إذا فاحت الرائحة الکریهة من الفم.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(2)بالرفع،عطف علی قوله المرفوع«السواک».یعنی أنّ الثانی من مستحبّات الوضوء هو ذکر اسم اللّه تعالی بأن یقول:بسم اللّه و باللّه.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یستحبّ أن یذکر بعد التسمیة المذکورة قوله:«اللّهمّ اجعلنی...إلخ».</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(4)بمعنی أنّ المتوضّئ لو نسی ذکر اسم اللّه ثمّ تذکّره حال الوضوء أتی به فی أیّ حال من حالات الوضوء.</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کما أنّ الآکل لو نسی البسملة عند الشروع فی الأکل ثمّ تذکّرها فی حاله استحبّ له أن یأتی بها قبل الفراغ من الأکل کذلک الأمر فی خصوص الوضوء.</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لو ترک المتوضّئ البسملة حین الشروع فی الوضوء عمدا ثمّ تذکّرها فی أثنائه استحبّ له الذکر فی أیّ حال شاء فی الأثناء و قبل الفراغ.</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(7)الثالث من مستحبّات الوضوء هو غسل الیدین من حدث النوم و البول و الغائط.</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(1)فعلی المشهور لو بطل الوضوء بخروج الریح فأراد المتوضّئ الوضوء بعده لم یستحبّ غسل الیدین مرّتین.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من«الأوّلین»هو النوم و البول.یعنی یستحبّ غسل الیدین منهما مرّة و من الغائط مرّتین علی هذا القول.</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(3)فعلی هذا القول یستحبّ غسل الیدین مرّة واحدة من الأحداث الثلاثة المذکورة، و اختار المصنّف هذا القول فی کتابه(النفلیّة).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المصنّف رحمه اللّه نسب القول بالتفصیل-و هو استحباب الغسل مرّة من حدث النوم و البول و مرّتین من حدث الغائط-إلی المشهور،و قد قوّی الشارح رحمه اللّه هذا التفصیل.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(5)کما لو عرض للمکلّف النوم و البول،فإنّهما متساویان فی استحباب الغسل مرّة واحدة کما هو أحد الأقوال الماضیة.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(6)کما إذا عرض للمکلّف الغائط و البول،فلا یستحبّ الغسل إلاّ مرّتین،لدخول استحباب الغسل مرّة من البول فی الغسل مرّتین من الغائط کما هو أحد الأقوال الماضیة.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الشرط إنّما هو فیما إذا کان الإناء الذی یتوضّأ بمائه بحیث یمکن إدخال الیدین فیه،و إلاّ فلا یستحبّ الغسل للیدین إلاّ قبل الشروع فی أفعال الوضوء.</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اغترف الماء بیده:أخذه بها(المنجد).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لا یعتبر فی استحباب غسل الیدین قبل الوضوء کون الماء قلیلا،بل لو توضّأ بماء الکرّ أو الجاری أیضا استحبّ غسل الیدین قبله.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(4)النصّ المطلق منقول فی کتاب الوسائل: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(1)مصدر من مضمض الماء فی فمه مضمضة و مِضماضا و مَضماضا:حرّکه بالإدارة فیه(أقرب الموارد).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قوله«إدارته»یرجع إلی الماء،و فی قوله«فیه»یرجع إلی الفم.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 استنشق الماء:أدخله فی أنفه و جذبه بالنَفَس لینزل ما فی الأنف(أقرب الموارد).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قوله«و هو»یرجع إلی الاستنشاق،و فی قوله«جذبه»یرجع إلی الماء.</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قوله«تثلیثهما»یرجع إلی المضمضة و الاستنشاق.فالرابع و الخامس من مستحبّات الوضوء هما المضمضة و الاستنشاق و تثلیثهما.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لو أتی المتوضّئ بکلّ واحد من الاستنشاقات الثلاثة و المضمضات الثلاث بثلاثة غراف کان أفضل.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(7)بأن یأتی بالمضمضات الثلاث قبل الاستنشاقات المذکورة.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لا یستفاد من قول المصنّف رحمه اللّه«المضمضة و الاستنشاق»الترتیب بین المضمضة و الاستنشاق،لکون العطف بالواو،و هو لا یقتضی إلاّ مطلق الجمع، فلو أتی ب«ثم»استفید منه الترتیب.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من«الغسلات الثلاث»هو غسل الوجه و الیدین.یعنی یستحبّ غسل کلّ واحد من الأعضاء المذکورة مرّتین.فالسادس من مستحبّات الوضوء هو تثنیة الغسلات الثلاث.</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 العبارة استحباب الغسلة الثانیة بعد إتمام الغسلة الاولی فی کلّ عضو، بمعنی أن یغسل الوجه مرّة اخری بعد الغسلة الاولی و هکذا الید الیمنی و الیسری.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قوله«أنکرها»یرجع إلی التثنیة.فإنّ الصدوق رحمه اللّه قال بکون الغسلة الثانیة بدعة و حراما،لکنّ المشهور هو کون الغسلة الثالثة بدعة،و المعتبر فی تعداد الغسل إنّما هو النیّة لا صبّ الماء،فلو صبّ الماء علی الوجه مرّتین أو أزید و نوی الغسلة الاولی کان کما نوی.</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(4)السابع من مستحبّات الوضوء هو الدعاء عند کلّ فعل من أفعال الوضوء واجبة کانت أم مستحبّة،و نحن نتعرّض لجملة من الأدعیة التی تستحبّ قراءتها عند أفعال الوضوء تیمّنا،وفّقنا اللّه تعالی لها.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(1)الثامن من مستحبّات الوضوء هو بدء الرجل فی غسل الیدین بظهرهما بأن یبدأ فی غسل الیدین بظهرهما أوّلا،ثمّ یغسل بطنهما ثانیا بقصد الاستحباب فی الغسلة الثانیة و الوجوب فی الاولی.</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(1)فالمستحبّ للمرأة هو أن تغسل بطن الیدین أوّلا بقصد الوجوب،و ظهرهما ثانیا بقصد الاستحباب.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المراد من«الختم»هو الغسلة الثانیة.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فی اللمعة الدمشقیّة.یعنی أنّ المصنّف رحمه اللّه تبع الشیخ رحمه اللّه فی هذا الکتاب،و کذا جماعة من الفقهاء.</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ردّ من الشارح رحمه اللّه علی المصنّف رحمه اللّه بأنّه فرّق بین الغسلتین باستحباب بدء الاولی بالظهر،و الثانیة بالبطن فی الرجل،و بعکسه فی المرأة،مع أنّه لم یرد فی الروایة إلاّ بدء الرجل بظهر الذراع و المرأة بباطنه بلا فرق بین الغسلتین،و قد أفتی أکثر العلماء بعدم الفرق بینهما،فلا وجه للفرق المذکور.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أکثر الفقهاء قائلون بعدم الفرق بینهما.و من النصوص المطلقة الواردة فی المسألة خبران منقولان فی کتاب الوسائل: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الخنثی یتخیّر بین البدأة بالظهر و البطن،عملا بإطلاق الروایة الواردة فی خصوص المرأة و الرجل،کما تقدّم علی المشهور بین الفقهاء.</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من«الوظیفتین»هو بدأة الرجل بغسل ظهر الیدین و الختم بغسل بطنهما و بدأة المرأة بغسل بطنهما و الختم بغسل ظهرهما کما اختاره المصنّف رحمه اللّه.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المراد من الشکّ فی أثناء الوضوء هو الشکّ فی نیّة الوضوء،لأنّ الشکّ فی أصل الوضوء فی أثنائه لا معنی له،لأنّه إذا کان مشتغلا بأفعال الوضوء فکیف یشکّ فیه نفسه؟و الضمیران فی قولیه«فیه»و«نفسه»یرجعان إلی الوضوء.</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المشتغل بأفعال الوضوء إذا شکّ فی نیّة الوضوء وجب علیه استیناف الأفعال المأتیّ بها،عملا باستصحاب عدم النیّة،فتکون الأفعال المأتیّ بها عبثا، لعدم کونها من الوضوء إذا صدرت بلا نیّة.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(1)لأنّه إذا کان مشتغلا بأفعال الوضوء لم یکن لتصویر الشکّ فی أنّه هل شرع فیها أم لا محلّ.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 المختصرین هو الدروس و البیان،فإنّ المصنّف رحمه اللّه أحسن فیهما التعبیر عن الشکّ فی نیّة الوضوء حینه،فلا تحتاج عبارته هناک إلی تأویل بخلاف عبارته هنا.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تعبیر المصنّف عن الشکّ فی النیّة فی هذا الکتاب بقوله«و الشاکّ فیه فی أثنائه یستأنف»لا یتمّ إلاّ بتأویل الشکّ کذلک إلی الشکّ فی نیّة الوضوء حین اشتغاله به.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قوله«فیه»یرجع إلی الوضوء.</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من«المعنی المذکور»هو الشکّ فی نیّة الوضوء لا فی نفسه،لأنّ المتوضّئ إذا فرغ من أفعال الوضوء و تیقّن بالإتیان بأفعال الوضوء فکیف یتصوّر فی حقّه الشکّ فیه؟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کما أنّ الشاکّ فی أفعال الوضوء غیر النیّة بعد الفراغ منه لا یعتنی بشکّه کذلک الحال فیما إذا شکّ فی نیّته،لأنّها أیضا من أفعال الوضوء إلاّ أنّها أمر قلبیّ.</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الشاکّ فی الإتیان ببعض أفعال الوضوء فی حاله یجب علیه الإتیان،عملا باستصحاب عدم الإتیان.و الضمیر فی قوله«به»یرجع إلی البعض.</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و إن کان قد تجاوز محلّ الفعل المشکوک فیه کما ذکرناه فی الهامش السابق.</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(2)الجفاف مصدر من جفّ الثوب و غیره جفافا و جفوفا:یبس(أقرب الموارد).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قوله«علیه»یرجع إلی البعض المشکوک فیه.یعنی أنّ الاکتفاء بالإتیان بالفعل المشکوک فیه إنّما هو مع عدم جفاف الأعضاء السابقة علیه،و إلاّ یجب الإتیان بالوضوء ثانیا لفوات الموالاة.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قوله«بعضه»یرجع إلی الوضوء.</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(5)لا یخفی أنّ المسألة السابقة کانت فی خصوص الشکّ قبل الفراغ من الوضوء، و حکمها هو الإتیان بالفعل المشکوک فیه عملا بالأصل،و هذه المسألة تکون فی خصوص الشکّ بعد الفراغ من الوضوء،و حکمها هو عدم الاعتناء بالشکّ،لأنّ هذا الشکّ لا اعتبار به،عملا بقاعدة الفراغ.</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إذا شکّ فی أنّه أتی بالوضوء أو الغسل بعد الیقین بالحدث وجب علیه الوضوء أو الغسل،عملا باستصحاب الحدث.</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فی حکم المحدث لا أنّه محدث واقعا.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(3)سأی فی حکم المتطهّر،بمعنی أنّه إذا شکّ فی بطلان الطهارة بعد الیقین بتحقّقها لم یجب علیه الطهارة،عملا باستصحاب الطهارة.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قوله«فیهما»یرجع إلی الطهارة و الحدث فی الظاهر،و فی الواقع یرجع إلی المتأخّر منهما،و لذا قال الشارح رحمه اللّه فی مقام تفسیر الضمیر«أی فی المتأخّر منهما».یعنی أنّ الذی یشکّ فی تقدّم الوضوء أو الحدث یحکم علیه بعدم طهارته.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لتساوی احتمالی تقدّم الطهارة و تقدّم الحدث و لا ترجیح لأحد الاحتمالین.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(2)فاعله هو الضمیر العائد إلی الشاکّ.یعنی أنّ الحکم بکون الشاکّ المذکور محدثا إنّما هو فی صورة عدم استفادته من اتّحاد الطهارة و الحدث من حیث العدد و التعاقب حکما آخر.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لا فرق فی الحکم المشهور بین علم الشاکّ بحاله السابق و بین الشکّ فیه،خلافا للقول الآتی فی قوله«و ربّما قیل...إلخ».</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(1)قوله«حاله»بالنصب،مفعول به لقوله«أن یعلم»،و فاعله هو الضمیر العائد إلی الشاکّ،و الضمیر فی قوله«قبلهما»یرجع إلی الحدث و الطهارتین الحاصلتین.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القول الثانی من الأقوال الثلاثة المذکورة فی الهامش 6 من ص 232 للمحقّق الأوّل و المحقّق الثانی رحمهما اللّه.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لم یذکر حکم عدم علمه بحاله السابق،لکنّ المحکیّ عن بعض کتب المحقّق الثانی هو وجوب الطهارة مع عدم العلم بالحال السابق علی الحدث و الطهارتین الحادثتین.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(4)بالنصب،مفعول لقوله«یأخذ».یعنی أنّ الشاکّ المبحوث عنه لو علم الطهارة یأخذ بالحدث،و لو علم الحدث یأخذ بالطهارة.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(5)لاحتمال تحقّق الحدث بعد الطهارة الثانیة و کون الطهارتین متعاقبتین.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(6)کما إذا تحقّق الحدث الثانی بعد الأوّل و کانت الطهارة بعدهما.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إشکال الحکم بالطهارة فی الفرض الثانی،و منه یعلم إشکال الفرض الأوّل أیضا،و حاصله أنّ المتیقّن هو ارتفاع الحدث السابق،أمّا الحدث اللاحق المتیقّن فلم یعلم رفعه،لاحتمال تحقّقه بعد الطهارة المتحقّقة قبله.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(8)صفة لموصوف مقدّر هو الحدث.یعنی أنّ الحدث العارض لم یعلم رفعه بدلیل سبق فی الهامش السابق.و الضمیر فی قوله«وقوعه»یرجع إلی الحدث.</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فلا یمکن الحکم بارتفاع الحدث اللاحق بالقطع و الیقین،للاحتمال المذکور.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احتمال تعاقب الحدث اللاحق للسابق یکون معارضا باحتمال تعاقب الحدث اللاحق بالطهارة الحاصلة یقینا.و الضمیر فی قوله«لمثله»یرجع إلی الحدث،و قوله«متکافئ»-و فی بعض النسخ مکاف بلا تاء-خبر لقوله«جواز».</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استدراک عمّا حکم به المصنّف رحمه اللّه من کون الشاکّ المبحوث عنه محدثا،فإنّه لو علم بتحقّق الطهارة الرافعة بمعنی عدم کون الطهارة الحاصلة تجدیدیّة أو قلنا بعدم کون الطهارة التجدیدیّة رافعة حکم بالطهارة،لتحوّل الشکّ إلی العلم.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(4)فی رافعیّة الطهارة المجدّدة قولان،قال بعض:لو قصد المتوضّئ الوضوء التجدیدیّ فبان عدم کونه متوضّئا قبلا لم تصحّ الصلاة معه،لعدم قصد الرافع به.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قوله«بعدمه»یرجع إلی المجدّد.یعنی لو قطع بعدم کون الوضوء تجدیدیّا و أنّه کان رافعا توجّه الحکم بالطهارة.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(6)جواب شرط،و الشرط هو قوله«لو کان».یعنی فی صورة العلم بکون الطهارة رافعة لا تجدیدیّة یحکم بالطهارة فی الفرض الأوّل.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الفرض الأوّل و هو الفرض الذی کان متطهّرا قبلهما.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العلم الحاصل له بحسب عادته أو حصول علّة فی خصوص هذه الصورة.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و بالاستدلال علی ردّ قول المحقّقین رحمهما اللّه-المحقّق الأوّل و المحقّق الثانی-یظهر ضعف القول بالاستصحاب،و هو قول العلاّمة رحمه اللّه المذکور فی آخر الأقوال فی المسألة فی الهامش 6 من ص 232.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(6)وجه بطلان الاستصحاب هو زوال تیقّن الحالة السابقة،لأنّ الحالة السابقة طهارة و حدثا قد نقضت بحصول خلافها یقینا،و لا معنی لاستصحاب ما زال قطعا.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(7)خبر لمبتدإ مقدّر هو«هذه»،و«المسائل»هی المسائل المعهودة عند المصنّف رحمه اللّه التی یرید أن یذکرها.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(1)اسم فاعل من تخلّی منه و عنه تخلّیا:ترکه،و-له:تفرّغ له(أقرب الموارد).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(3)المقادیم جمع المقدم من الوجه:ما استقبلت منه(المنجد).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یجب علی المتخلّی تطهیر البول بالماء مرّتین،فلا یطهّر مجری البول بغیر الماء، و قد تقدّم الحکم بالتعدّد فی تطهیر محلّ البول.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(2)الغائط اسم فاعل من غاط الحفرة یغوط غوطا:حفر(أقرب الموارد).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هی الأحجار التی تستعمل فی الاستنجاء فی العدد الثالث و لم تتنجّس و لم یکن استعمالها إلاّ لإکمال العدد المذکور فلا تحتاج إلی الطهارة.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قید توضیحیّ لعدم الاحتیاج إلیه بعد فرض عدم تنجّس الأحجار المکملة للعدد.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(3)فعل مجهول من نقّاه تنقیة:نظّفه(أقرب الموارد).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(4)الخِرَق جمع الخرقة-بالکسر-:القطعة من الثوب(أقرب الموارد).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(5)الخزفات جمع الخَزَف:ما عمل من الطین و شوی بالنار فصار فخّارا(أقرب الموارد).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(6)الأعواد جمع العود:الخشب،و-الغصن بعد أن یقطع(أقرب الموارد).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(7)قوله«غیر المحترمة»صفة ثانیة لقوله«الأجسام».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(1)اللام تکون للعهد الذکریّ للإشارة إلیه فی قول المصنّف رحمه اللّه فی الصفحة 238 «فثلاثة أحجار».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(2)النصّ منقول فی کتاب الوسائل،ننقل اثنین منه: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المصنّف رحمه اللّه حکم فی غیر کتابه(اللمعة الدمشقیّة)بکون الحجر ذی الجهات الثلاث مجزیا و کافیا فی إزالة الغائط.</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قوله«إدخاله»یرجع إلی ذی الجهات.یعنی یمکن أن یدخل ذو الجهات «أو شبهها»بأن یراد من هذا القول الأحجار التی لها ثلاث جهات أیضا کما یراد ثلاث خرق أو خزفات.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قوله«فی شبهها»یرجع إلی مجموع ثلاثة أحجار لا إلی الأحجار نفسها،بمعنی أنّ الضمیر لو رجع إلی الأحجار ارید منه مثل الخرقة و الخزفة،و لو رجع إلی مجموع ثلاثة أحجار شمل الأحجار التی لها ثلاث جهات أیضا.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أنّ الماء یکون کافیا فی إزالة الغائط،سواء قلنا بإجزاء الأحجار أم لا.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قوله«استفادته»یرجع إلی الإجزاء.</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لعلّ المصنّف رحمه اللّه اکتفی فی إجزاء الماء فی غیر المتعدّی أیضا بقوله فی الصفحة 185 فی أوّل المطهّرات:«الماء مطلقا».***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هنا شرع المصنّف فی بیان مستحبّات التخلّی فقال باستحباب تباعد المکلّف حین التخلّی عن الناس بأن یختار موضعا لا یراه أحد من الناس.</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النبیّ صلّی اللّه علیه و آله لم یره أحد فی حالة الاشتغال بقضاء البول و الغائط.و الروایة منقولة فی کتاب الوسائل: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(3)الثانی من مستحبّات التخلّی هو الجمع بین المطهّرین بأن یزیل النجاسة بالأحجار ثمّ یغسل الموضع بالماء بلا فرق بین المتعدّی و غیره.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(4)مفعول له،تعلیل لاستحباب الجمع.یعنی أنّ الجمع بین المطهّرین یوجب شدّة الاجتناب عن النجس.</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تعلیل آخر لاستحباب الجمع.یعنی أنّ استحباب الجمع إنّما هو لدفع العین بالأحجار و الأثر بالماء.</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یظهر من إطلاق المطهّر فی قوله«و الجمع بین المطهّرین»تحقّق الاستحباب باستعمال ثلاثة أحجار أیضا.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(3)قوله«مطهّر»صفة لقوله«عدد».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یمکن أداء الاستحباب بدون استعمال ثلاثة من الأحجار أیضا بأن یزیل النجاسة بحجر واحد ثمّ یغسل الموضع بالماء،لأنّ الغرض من الاستحباب هو إزالة العین و الأثر کما تقدّم،و هی تحصل باستعمال حجر واحد أیضا.</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(5)الثالث من مستحبّات التخلّی هو أن یترک المتخلّی استقبال الشمس و القمر بحیث أن لا یواجههما بالعورتین أنفسهما،فلو جعل بین الفرجین و قرصهما مانعا-و لو بالجلوس ظهر الجدار أو فی بیت الخلاء أو بالثوب و غیر ما ذکر-لم یکن به بأس.</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استقبال جهتی الشمس و القمر مع جعل مانع من مواجهتهما بالفرج لا مانع منه.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(7)الرابع من مستحبّات التخلّی هو ترک استقبال الریح و استدبارها حین قضاء البول و الغائط.</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قوله«استدبارها»یرجع إلی الریح،و هی مؤنّث سماعیّ کما تقدّم.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(2)الخبر منقول فی کتاب الوسائل: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(5)الخامس من مستحبّات التخلّی هو أن یغطّی المکلّف رأسه عند قضاء الحاجة إن کان مکشوفا.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(6)الدماغ کحراب:مخّ الرأس و أمّ الرأس ج أدمغة(أقرب الموارد).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(1)مصدر من تقنّع الرجل:تغشّی بثوب(أقرب الموارد).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(2)السادس من مستحبّات التخلّی هو الدخول بالرجل الیسری.</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(3)الرِّجل مؤنّث سماعیّ فلذا وصفها المصنّف رحمه اللّه بالیسری،فإنّها مؤنّث«الأیسر».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(4)اسم«کان»هو الضمیر المستتر الراجع إلی التخلّی.یعنی یستحبّ الدخول إلی بیت الخلاء بالرجل الیسری.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إن لم یقع التخلّی فی بیت الخلاء،بل أراد أن یقضی حاجته فی الصحراء،مثلا جعل الرجل الیسری آخر قدمه فیجلس و یقضی حاجته.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(1)التاسع من مستحبّات التخلّی هو أن یعتمد المکلّف علی رجله الیسری بأن یلقی ثقله علی طرفه الأیسر و یفتح رجله الیمنی.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(2)العاشر من مستحبّات التخلّی هو الاستبراء،و هو فی اللغة طلب البراءة من شیء، و فی المقام عبارة عن طلب براءة مخرج البول بأعمال خاصّة،و هی تسعة أعمال:</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(1)الحادی عشر من مستحبّات التخلّی هو التنحنح ثلاثا،و هو قول:«أحّ أحّ»حال الاستبراء.</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(3)الثانی عشر من مستحبّات التخلّی هو التطهیر بالید الیسری،لأنّ اللّه تعالی خلقها للأمر الأدنی مثل الإزالة،کما أنّ الیمنی خلقت للأمر الأعلی مثل الأکل و الشرب و المصافحة و الوضوء و غیرها.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هنا شرع المصنّف رحمه اللّه فی بیان المکروهات حین التخلّی.</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(1)الثانی من مکروهات التخلّی هو البول قائما بأن لا یجلس حین البول.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(2)تعلیل لکراهة البول قائما،فإنّه یوجب إفساد الشیطان عقل المتخلّی بالبول.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(3)مصدر من خَبَّلَه:أفسد عقله(المنجد).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(4)الثالث من مکروهات التخلّی هو التطمیح بالبول فی الهواء بأن یبول بحیث یطرح بوله فی الهواء.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(6)الرابع من مکروهات التخلّی هو البول فی الماء بلا فرق بین کونه جاریا أو راکدا، و علّل فی الأخبار بوجود ما یسکن فی الماء،فیکره إیذاؤهم.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(7)بصیغة المخاطب من باب الإفعال،و قوله«بذلک»إشارة إلی البول فی الماء.یعنی فلا تؤذ السکّان الموجودة فی الماء بالبول فیه.و من الروایات الدالّة علی النهی فی الماء الجاری و الراکد ما هو المنقول فی کتاب الوسائل،ننقل اثنتین منها: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(1)الخامس من مکروهات التخلّی هو البول و الغائط فی الطرق التی یسلکونها الناس.</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(2)السادس من مکروهات التخلّی هو البول و الغائط فی طریق الماء.</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(4)السابع من مکروهات التخلّی هو البول و الغائط فی أطراف دار الغیر و جوانبها التی لا یملکها صاحب الدار،و هی حریم الدار خارج ما هو ملک صاحب الدار، فلو کانت مملوکة لصاحب الدار لم یجز الحدث فیها،لعدم جواز التصرّف فی ملک الغیر بلا إذن منه.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خارج المملوک من الدار.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(2)الثامن من مکروهات التخلّی هو الحدث فی المحلّ الذی یوجب لعن الناس.</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المراد من«الملعن»علی أحد الاحتمالات هو الموضع الذی یجتمع الناس فیه،فإنّ محلّ الاجتماع فی البلاد و القری یکون مواضع خاصّة.</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المراد من«الملعن»علی احتمال ثان هو موضع نزول المسافرین من الناس.</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الاحتمال الثالث فی«الملعن»هو معظم الطرق الذی یمشون الناس فیه،و المراد من القرع هو المشی.</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هو الاحتمال الرابع فی«الملعن».یعنی أنّ المراد منه هو أبواب الدور علی هذا الاحتمال.و الدور جمع،مفرده الدار.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(7)التاسع من المکروهات هو الحدث تحت الشجرة المثمرة و إن لم تکن ذات ثمار بالفعل.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(8)بل کان من شأنها أن تثمر.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قوله«تحتها»یرجع إلی الشجرة.یعنی أنّ المراد من تحت الشجرة هو المواضع التی یمکن بلوغ ثمارها إیّاها لا تحتها حقیقة.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(10)العاشر من المکروهات هو الحدث فی موضع الأظلال التی هی محلّ نزول الناس کبعض المواضع فی البلاد و القری التی فیها أظلال الأشجار و الجدران و یجتمع الناس فیها و یستریحون.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نزول النازلین فی المحلّ الذی یکون فیه الظلّ.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قوله«منه»یرجع إلی موضع الظلّ.یعنی یمکن أن یراد من قوله«فیء النزّال»المعنی الأعمّ من موضع الظلّ بأن یراد منه معناه اللغویّ،و هو موضع یرجع الناس إلیه.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لفظ«فیء»اخذ من فاء یفیء بمعنی رجع یرجع.</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(4)الحادی عشر من المکروهات هو الحدث فی بیوت الحشار.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(5)الثانی عشر من المکروهات هو السواک حال التخلّی،لأنّه یوجب تعفّن الفم،کما ورد فی هذا المعنی روایة منقولة فی کتاب من لا یحضره الفقیه: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(1)الثالث عشر من المکروهات هو التکلّم حین التخلّی بغیر ذکر اللّه تعالی.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(2)الرابع عشر و الخامس عشر من مکروهات التخلّی هما الأکل و الشرب حین التخلّی.</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(3)المهانة مصدر من هان الرجل هونا و هوانا و مهانة:ذلّ و حقر(أقرب الموارد).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من«حکایة الأذان»هو تکرار فصوله بعد سماعه من المؤذّن،و هو مستحبّ کما یأتی فی کتاب الصلاة،و المصنّف رحمه اللّه قال باستحبابه حین التخلّی أیضا،لکنّ الشارح رحمه اللّه نسب الاستحباب حین التخلّی إلی الشهرة بلا سند ظاهر له.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(2)الجارّ و المجرور یتعلّقان بقوله«یجوز».یعنی أنّ جواز حکایة الأذان مشهور بین الفقهاء.</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(1)سیأتی فی مطویّ بعض الأبواب تفصیل آیة الکرسیّ.</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قد أشار الشارح رحمه اللّه سابقا فی الصفحة 253 فی قوله«إلاّ بذکر اللّه تعالی»إلی عدم کراهة ذکر اللّه حین التخلّی،و صرّح هنا باستحبابه.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یفرغ من التخلّی.</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یستثنی من کراهة التکلّم حین التخلّی ذکر الصلاة علی النبیّ صلّی اللّه علیه و آله إذا سمع اسمه، و عن بعض الفقهاء وجوب الصلاة علی النبیّ صلّی اللّه علیه و آله حین سماع اسمه،و هو شامل لحال التخلّی أیضا.</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قوله«ذکره»یرجع إلی النبیّ صلّی اللّه علیه و آله.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(3)الحمدلة-علی وزن دحرجة-من المصادر المنحوتة بمعنی قول«الحمد للّه ربّ العالمین».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یستثنی من الکراهة قول:«الحمد للّه»إذا حصلت العطسة من المتخلّی أو من غیره.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قوله«و هو»یرجع إلی«الحمدلة».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قال بعض الفقهاء بأنّ التسمیت یستحبّ من المتخلّی أیضا کما أنّه مستحبّ من غیره.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قوله«علیه»یرجع إلی المتخلّی.</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وجوب ردّ سلام الغیر واجب کفائیّ،فإذا تأدّی هذا الواجب بردّ الغیر فهل یکره علی المتخلّی الردّ أم لا؟فیه و جهان: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(1)مبتدأ مؤخّر،خبره المقدّم هو قوله«و فی کراهة ردّه».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إیضاح لخصوص الجواز فی قوله«و یجوز حکایة الأذان...إلخ»،و أنّ المراد من الجواز لیس معناه المصطلح علیه،و هو ما یتساوی طرفا فعله و ترکه،بل المراد هو الجواز فی ضمن الاستحباب.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لا یستوی طرفا حکایة الأذان من حیث الفعل و الترک.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المراد من لفظ الجواز فی عبارة المصنّف رحمه اللّه«و یجوز حکایة الأذان»هو الاستحباب.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قوله«لأنّه»یرجع إلی حکایة الأذان و ما فی معناه،و التذکیر باعتبار ما ذکر.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(4)فاعله هو الضمیر الراجع إلی العبادة.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(5)فإنّ المراد من کراهة العبادة هو کونها أقلّ ثوابا لا ما یکون فیه المفسدة غیر الملزمة کما فی غیر العبادات.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فکیف یحمل الجواز علی معناه الأخصّ و تساوی الطرفین فیما إذا ارتفعت الکراهة.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الفصل الثانی من الفصول التی قال عنها فی الصفحة 197«فهنا فصول ثلاثة».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موجبات الغسل ستّة:</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(1)مصدر من جَنَب جَنابَةً الرجل:تنجّس(المنجد).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(2)القُطن،القطعة منه«قُطنَة»و ربّما جمع علی أقطان:نبات لیفیّ من الخبّازیّات(المنجد).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(5)الرابع من موجبات الغسل هو النفاس.</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الخارج بهذا القید هو ما یکون میّتا غیر آدمیّ مثل الحیوانات غیر الناطقة مطلقا.</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خرج بتقیید المیّت بکونه نجسا ما یذکره من الشهید و ما بعده.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قوله«آدمیّا».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(2)فکما أنّ مسّ سائر النجاسات لا یوجب غسلا کذلک مسّ میتة الحیوانات النجسة.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قول فی مقابلة القول الأصحّ،و هو وجوب غسل ما مسّ میتة الحیوانات و لو بلا رطوبة،و لعلّ مستند هذا القول هو إطلاق بعض الروایات مثل ما نقل فی المرسلة عن أبی عبد اللّه علیه السّلام:هل یحلّ أن یمسّ الثعلب و الأرنب أو شیئا من السباع حیّا أو میّتا؟قال:لا یضرّه و لکن یغسل یده.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(4)بفتح الغین.یعنی یجب أن یغسل ما مسّ میتة الحیوانات و لو بالیبوسة.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(5)السادس من موجبات الغسل هو موت المسلم و من بحکمه من أولاده الصغار و المجانین،فإنّ موت المسلم و من بحکمه یوجب أن یغسل بالأغسال الثلاثة التی یأتی تفصیلها.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(6)قوله«الموت»بالرفع،عطف علی قوله«الجنابة».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(7)بالجرّ،صفة للمسلم.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هنا شرع المصنّف فی تفصیل ما ذکره إجمالا فقال:إنّ ما یوجب غسل الجنابة شیئان: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(2)بأن یری خروج المنیّ منه بعد الیقظة من النوم أو لا یراه و خرج فی نومه الذی کان ظرفا لخروج المنیّ منه.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(3)الحَشَفَة:اصول الزرع تبقی بعد الحصاد(المنجد).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الغیبوبة المذکورة کما توجب الغسل علی من دخل کذلک توجبه علی المدخول به.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الجنابة تحصل بإدخال الحشفة و لو لم ینزل المنیّ.</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 هنا شرع المصنّف رحمه اللّه فی بیان أحکام الجنابة إذا حصلت بأحد الأمرین.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(4)التقیید بالمکلّف إنّما هو لبیان عدم جریان أحکام الجنابة علی غیر المکلّف،مثلا إذا کان الصغیر واطیا أو موطوء أو وطئ أحد الصغیرین الآخر لم یجب علیهما الغسل إلاّ بعد البلوغ،و کذا لا یحرم علیهما قراءة عزائم القرآن و اللبث فی المساجد و مسّ خطوط القرآن و غیرها من أحکام الجنب.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من«الأمرین»هو إدخال الحشفة و إنزال المنیّ.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إذا حصلت الجنابة بأحد الأمرین جرت فی حقّ الجنب الأحکام المذکورة.و الأوّل من هذه الأحکام هو حرمة قراءة الجنب سور آیات العزائم من القرآن.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(7)المراد من«العزائم الأربع»هو هذه السور الأربع:1-سورة السجدة(سورة 32).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قوله المجرور«العزائم».یعنی یحرم علی الجنب قراءة کلّ السور الأربع و کذا بعض الآیات منها حتّی قراءة آیة بِسْمِ اللّٰهِ الرَّحْمٰنِ الرَّحِیمِ بقصد کونها منها.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(2)البسملة عند المسلمین:بسم اللّه الرحمن الرحیم(المنجد).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قوله«بعضها»یرجع إلی البسملة.یعنی و کذا یحرم علی الجنب قراءة بعض الأجزاء من البسملة مثل بِسْمِ اللّٰهِ بقصد کونها من بسملة السور المذکورة،فلو لم یقصدها لم تحرم.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قوله«قصدها»یرجع إلی البسملة و أجزائها،و الضمیر فی قوله«لأحدها» یرجع إلی العزائم.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(5)الثانی من الأحکام الجاریة علی الجنب هو حرمة توقّفه فی المساجد.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(7)الثالث من المحرّمات علی الجنب هو جوازه فی المسجدین الأعظمین(مسجد النبیّ صلّی اللّه علیه و آله فی المدینة و المسجد الحرام فی مکّة).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(8)الرابع من المحرّمات علی الجنب هو وضعه شیئا فی المساجد بلا فرق فیه بین المسجدین الأعظمین و غیرهما.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یحرم علی الجنب وضع شیء فی مطلق المساجد و إن لم یستلزم لبثا فیها،لأنّ حرمة اللبث قد تقدّمت،فلا حاجة إلی تکرارها و علی هذا لو طرح الجنب شیئا من خارج المساجد فیها حرم ذلک علیه.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(4)الخامس من المحرّمات علی الجنب هو مسّ أبعاض بدنه التی دخل الروح فیها خطوط القرآن بلا فرق بین کلماته و حروفه و غیرهما.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(5)المُصحَف:الکرّاسة و حقیقتها مجمع الصحف أو ما جمع منها بین دفّتی الکتاب المشدود،و فیه لغتان اخریان و هما المصحف و المصحف ج مصاحف(أقرب الموارد).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قوله المجرور«خطّ المصحف».یعنی و کذا یحرم علی الجنب أن یمسّ اسم اللّه تعالی بأجزاء بدنه.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(2)إشارة إلی عدم الفرق بین کون اسم اللّه تعالی اسما للذات مثل لفظ«اللّه»أو للصفات مثل«الرحمن»،و کذا إشارة إلی جریان الحکم المذکور بلا فرق بین اللغات المتداولة بین الناس،فیشمل الحکم و لو مثل لفظی«خدا»و« God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و لو کانت هذه الأسماء المذکورة مضروبة علی الدراهم و الدنانیر.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(4)إشارة إلی القول غیر المشهور فی خصوص الدرهم و الدینار لا فی أصل الحکم، فإنّ ظاهر بعض الروایات جواز مسّ الجنب أسامی اللّه تعالی و رسوله و الأئمّة إذا کانت مضروبة علی الدراهم و الدنانیر.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(5)الأوّل و الثانی من هذه المکروهات هما الأکل و الشرب إلاّ أن یتمضمض أو یستنشق أو یتوضّأ.و قد مرّ معنی الاستنشاق و المضمضة فی مستحبّات الوضوء.</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لا یذهب علیک أنّ هذا الوضوء لا یرفع الحدث،بل إنّما یرفع کراهة الأکل و الشرب حال الجنابة.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(1)البرص:مرض یحدث فی الجسم کلّه قشرا أبیض و یسبّب للمریض حکّا مؤلما(المنجد).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(2)الروایة منقولة فی کتاب الوسائل: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ما ذکر من الوضوء و المضمضة و الاستنشاق.یعنی لو تکرّر الأکل و الشرب متراخیا حال الجنابة ارتفعت الکراهة بتکرّر الإتیان بأحد ما ذکر،لکن لو اتّصل الأکل و الشرب کفی الواحد.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(4)الثالث من المکروهات هو النوم حال الجنابة إلاّ أن یتوضّأ ثمّ ینام.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قوله«غایته»یرجع إلی الوضوء.یعنی أنّ الوضوء المذکور یأتی الجنب به بقصد أن یکون نومه غیر مکروه،فلا یکون مبیحا للصلاة،بمعنی أنّه إذا توضّأ لرفع کراهة النوم حال الجنابة لم یکن له أن یصلّی به،لأنّ المقصود من هذا الوضوء هو عدم کراهة النوم و هو حدث مبطل للوضوء،فکیف یبقی الوضوء بعد النوم المبطل له حتّی یبیح الصلاة؟!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من«النوم الکامل»هو النوم دون أن یکون مکروها،لأنّ کلّ مکروه فیه منقصة.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الوضوء المذکور لا تباح الصلاة به لعلّتین: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(4)الرابع من هذه المکروهات هو الخضاب حال الجنابة،و کذا یکره له أن یجنب فی حال کونه مختضبا.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(6)الخامس من هذه المکروهات هو قراءة أزید من سبع آیات القرآن الکریم فی مجموع أزمنة الجنابة.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(1)فإذا طالت جنابته سبع ساعات مثلا و قرأ فی کلّ ساعة منها آیة واحدة ثمّ أراد أن یقرأ أزید ممّا قرأ حکم علیه بکراهتها.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(2)مثاله ما إذا قرأ آیة واحدة سبع مرّات.</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(3)قوله«و جهان»جواب عن سؤال أنّه«هل یصدق العدد»،و الوجهان هما: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(4)السادس من هذه المکروهات هو اجتیاز الجنب فی المساجد بأن یکون فیها بابان یدخل من أحدهما و یخرج من الآخر.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فی صدق الجواز مع دخول الجنب من باب واحد و خروجه من ذاک الباب نفسه بلا توقّف وجه.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(1)قوله«وجه»مبتدأ مؤخّر،خبره المقدّم هو قوله«فی صدقه».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لا یجوز للجنب أن یتردّد فی أطراف المسجد من الداخل بحیث لا یصدق علی فعله هذا الاجتیاز.</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(3)لا یذهب علیک أنّ قوله«المجتاز»-علی وزن مختار-اسم فاعل و أنّ صیغتی اسم الفاعل و اسم المفعول فی أمثاله سواء.</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(4)الأوّل من واجبات الغسل هو النیّة،بمعنی أن یقصد کون فعله قربة إلی اللّه تعالی،لأنّ الغسل من قبیل العبادات،و هی لا تصحّ إلاّ مع قصد القربة،لکن لزوم قصد الوجوب أو الاستباحة أو رفع الحدث هو ممّا لم یوجد علی اعتباره دلیل معتبر،کما مرّ فی البحث عن الوضوء.</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(5)إذا کان واجبا بأن یکون فی وقت عبادة واجبة مشروطة به.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(6)بأن یقصد کون الغسل مبیحا للصلاة أو رافعا للحدث.</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ما مرّ فی الصفحة 205 من قوله«و لا شبهة فی إجزاء النیّة المشتملة علی جمیع ذلک و إن کان فی وجوب ما عدا القربة نظر،لعدم نهوض دلیل علیه».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(8)بالنصب،حال للنیّة.یعنی أنّ النیّة یجب انعقادها حین الأخذ فی غسل أیّ جزء من الرأس حتّی الرقبة لکونها من الرأس،بمعنی أنّ الحکم بوجوب النیّة مقارنة للرأس یشمل الرقبة أیضا،لأنّها تعدّ من الرأس عند تجزئة أبعاض الغسل إلی الرأس و الیمین و الیسار.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وجوب النیّة عند الشروع من الرأس إنّما هو فیما إذا کان الغسل علی نحو الترتیب بین الأعضاء کما یأتی تفصیل هذا الغسل.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(2)مفعول به،بالعطف علی قوله«لجزء من الرأس»،و اللام تکون للتقویة،و العامل فیه هو قوله«مقارنة».یعنی یجب أن تکون النیّة مقارنة لغسل جزء من البدن بلا فرق بین الرأس و غیره إن کان الغسل بالارتماس،لأنّ الغسل الارتماسیّ یتحقّق بارتماس البدن فی الماء و یصحّ بأیّ جزء کان.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یجب کون الارتماس بحیث یصدق معه تتابع رمس أعضاء البدن فی الماء،فلو کان التراخی و التعاقب بحیث یضرّ بصدق الارتماس عرفا بطل.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(4)الثانی من واجبات الغسل هو أن یغسل الرأس و الرقبة أوّلا قبل غسل الجانب الأیمن و الأیسر من البدن.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من«نفس أعضاء الغسل»هو الرأس و الیمین و الیسار.یعنی لا یجب لحاظ الترتیب بین نفس الأعضاء،فلو ابتدأ حین غسل الجانب الأیمن بغسل الرجل الیمنی قبل غسل فوقها و هکذا فی الجانب الأیسر لم یکن فی البین مانع من الصحّة.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بل یجب لحاظ الترتیب بین الأعضاء الثلاثة من الرأس و الیمین و الیسار، فیبتدئ بالرأس ثمّ یغسل الیمین ثمّ الیسار،و لو أخلّ بهذا الترتیب عمدا أو سهوا بطل الغسل.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مثال لعدم اعتبار الترتیب،فإنّه لا یعتبر فی کیفیّة المسح الوضوء،بمعنی أنّه یجوز مسح الرأس من الأسفل إلی الأعلی،و کذلک حال مسح الرجلین،لکنّ الترتیب یعتبر فی الأعضاء،فلا یجوز مسح الرجل قبل مسح الرأس،و کذلک حال الترتیب حین مسح الرجلین.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قوله«غسله»یرجع إلی الوضوء.یعنی بخلاف الأعضاء التی یجب غسلها حین الوضوء مثل الوجه و الیدین،فإنّ الترتیب تجب رعایته بالنسبة إلی نفس الأعضاء المغسولة و إلی کیفیّة الغسل،بمعنی أنّه یجب فی الوضوء غسل الوجه أوّلا ثمّ الید الیمنی ثمّ الید الیسری،و هکذا یجب غسلها من العالی إلی السافل.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قوله«فإنّه»یرجع إلی الترتیب،و الضمیران فی قولیه«فیها»و«بینها» یرجعان إلی الأعضاء.</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(6)الثالث و الرابع من واجبات الغسل هما غسل الجانب الأیمن و غسل الجانب الأیسر،و الغسل هذا یقرأ بفتح الغین.یعنی یجب بعد غسل الرأس غسل الجانب الأیمن ثمّ الأیسر.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فی قولنا«و لا ترتیب بینهما».یعنی أنّ الجانب الأیمن و الجانب الأیسر یغسلان کما وصفناه من عدم لحاظ الترتیب،فیجوز هذان الغسلان من دون رعایة الترتیب بین أبعاض کلّ واحد من الجانبین کما أنّهما یجوزان من دون رعایة العلوّ و السفل.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من«العورة»هو القبل و الدبر فی المرء و المرأة.یعنی یجب غسل الجانب الأیمن من العورتین مع هذا الجانب و هکذا الجانب الأیسر منهما مع هذا الجانب.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الاحتیاط یقتضی إدخال جزء من الجانب الأیمن عند غسل الرأس و الرقبة و هکذا إدخال جزء من حدّ الیسار عند غسل الیمین.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قد ذکر غسل مقدار زائد عن الأعضاء التی یجب غسلها حین الوضوء من باب المقدّمة و الاحتیاط.</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(5)الخامس من واجبات الغسل هو رفع المانع من وصول الماء حین الغسل إلی البشرة.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بینه.و الضمیر فی قوله«خلاله»یرجع إلی المانع.</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یجب إیصال الماء من بین المانع إلی البشرة علی وجه یصدق علیه الغسل بالفتح.</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(1)الأوّل من مستحبّات الغسل هو الاستبراء بالبول إذا أجنب بخروج المنیّ لا ما إذا حصلت له الجنابة بالدخول من دون إنزال.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(2)الجارّ و المجرور یتعلّقان بالاستبراء.یعنی أنّ المراد بالاستبراء هنا لیس هو المصطلح علیه الذی تقدّم تفصیله سابقا،بل المراد منه هنا هو الاستبراء بأن یبول حتّی یزیل أثر المنیّ الخارج منه.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(3)الظاهر من هذه العبارة هو استحباب الاستبراء بالاجتهاد عند عدم إمکان الاستبراء بالبول.و المراد من«ما تقدّم»هو المذکور فی الصفحة 247.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قوله«استحبابه»یرجع إلی الاستبراء،و فی قوله«به»یرجع إلی الاجتهاد.</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فی استحباب الاستبراء بالاجتهاد للمرأة قولا،و القائل به هو صاحب النهایة.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أمّا استحباب استبرائها بالبول فلا معنی له،لاختلاف مخرج البول و مخرج المنیّ فی المرأة بخلاف الرجل.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من«المخرجین»هو محلّ خروج البول و المنیّ فی المرأة.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(3)الثانی و الثالث من مستحبّات الغسل هما المضمضة و الاستنشاق بعد غسل الیدین ثلاثا قبل الغسل.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کما مرّ کیفیّتها فی باب الوضوء لا أصل استحبابهما.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(5)الرابع من مستحبّات الغسل هو غسل الیدین ثلاث مرّات قبل المضمضة و الاستنشاق.</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المصنّف رحمه اللّه قال فی الذکری باستحباب غسل الیدین ثلاثا من الزندین،و اختار الغسل ثلاثا من المرفقین فی کتابه(النفلیّة)،و أطلق استحباب الغسل ثلاثا فی غیر الکتابین المذکورین.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قوله«غیرهما»یرجع إلی الذکری و الألفیّة،و المشار إلیه فی قوله «هنا»هو کتاب اللمعة الدمشقیّة.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القول باستحباب غسل الیدین ثلاثا من الزندین و کذا القول باستحباب غسلهما کذلک من المرفقین کلاهما موجب لأداء السنّة،للتسامح فی أدلّة السنن.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(3)الخامس من مستحبّات الغسل هو الموالاة بین الأعضاء غسلا بأن لا یفصل بین غسلها،فإذا غسل الرأس بدأ بغسل الجانب الأیمن و بعده بالأیسر بلا تأخیر.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استحباب الموالاة جار فی غسل نفس الأعضاء أیضا بأن یغسل الرأس إلی الرقبة بلا فصل و هکذا بالنسبة إلی الجانبین حتّی یتمّ الغسل.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(2)تعلیل استحباب الموالاة فی الغسل بوجهین: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(4)فاعله هو الضمیر العائد إلی الموالاة.یعنی بناء علی المشهور لا تجب الموالاة فی الغسل.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مثال لعروض ما یوجب الموالاة،فإنّه إذا ضاق وقت الصلاة مثلا وجب علیه الغسل بلا تأخیر و تراخ،فتجب الموالاة إذا،حذرا من فوات الصلاة بتأخیر نفس الغسل و بعدم الموالاة فیه.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قوله«به»یرجع إلی الغسل.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(7)مثال ثان لعروض ما یوجب الموالاة فی الغسل،و هو أن تخاف المستحاضة من عروض دم الاستحاضة لها فجأة إذا لم تتمّ الغسل متوالیا.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سلس البول الخائف من خروج البول قبل إتمام الغسل و کالمبطون.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ما إذا نذر أن یأتی بالغسل متوالیا بین أعضائه،فإنّه عمل راجح و ینعقد النذر بالرجحان،فتجب علیه الموالاة.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قوله«لأنّه»یرجع إلی الغسل بالموالاة.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(4)السادس من مستحبّات الغسل هو أن تنقض المرأة شعرها المفتول و المشدود علی قفاها.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(7)فإنّ النصّ ورد فی خصوص المرأة،فلو لم یکن الاستحباب للنصّ لحکم به فی الرجل أیضا.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لو لم یکن تعرّض المصنّف رحمه اللّه للمرأة لورود النصّ فیها و کان التعرّض لرعایة الاحتیاط بوصول الماء من خلال الشعر إلی البشرة کان المرء الذی جدل شعره کذلک،فکان النقض فی حقّه أیضا مستحبّا للاحتیاط المذکور.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(1)تعلیل لاشتراک الرجل و المرأة فی الحکم المذکور بأنّ الواجب هو غسل البشرة لا الشعر فیتساویان.</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بما أنّ غسل الشعر لا یجب حین الاغتسال فالحکم باستحباب نقضه إنّما هو لأمرین: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(3)السابع من مستحبّات الغسل هو أن یغسل کلّ عضو من الأعضاء الثلاثة(الرأس و الیمین و الیسار)ثلاث مرّات.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(1)الثامن من مستحبّات الغسل هو أن یفعل جمیع الغسل بجمیع المندوبات الواردة فیه بمقدار صاع من الماء لا أزید من هذا المقدار.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(2)الضمیران فی قولیه«سننه»و«تثلیثه»یرجعان إلی الغسل،و الضمیر فی قوله «جملته»یرجع إلی جمیع السنن.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من جملة السنن فعل کلّ واحد من غسل الرأس و الیمین و الیسار ثلاث مرّات کما تقدّم فی قوله«و تثلیث الغسل».</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(4)الصاع:المکیال الذی یکال به،الصاع عند أهل العراق ثمانیة أرطال(أقرب الموارد).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(1)مفعول به لقوله«وجد».یعنی أنّ هذا حکم من یصیر جنبا بسبب الإنزال لا بسبب الدخول بلا إنزال و یجد رطوبة مشتبهة یمکن أن تکون المنیّ أو البول أو غیرهما.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(1)الجارّ و المجرور یتعلّقان بقوله«الاستبراء».یعنی إذا استبرأ المجنب بالإنزال بالبول أو الاجتهاد...إلخ،و هذه هی الصورة الاولی من المسائل الخمس المذکورة.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(2)بأن یستبرئ بالاجتهاد دون أن یبول،و هذه هی الصورة الثانیة من المسائل الخمس المفصّلة.و الضمیر فی قوله«تعذّره»یرجع إلی البول.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من«الأمرین»هو البول و الاجتهاد،و هذا فرض ما إذا اغتسل بعد الجنابة بالإنزال بدون الاستبراء بالبول و الاجتهاد،و هذه هی الصورة الثالثة من المسائل الخمس المذکورة.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الملفوظ فی قوله«وجده»یرجع إلی البلل.أی وجد البلل بعد الغسل و قد بال بعد ما أجنب و لم یستبرئ بالاجتهاد،و هذه هی الصورة الرابعة من المسائل الخمس المذکورة.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هذا فرض ما إذا استبرأ بالاجتهاد لا بالبول مع إمکانه،و هذه هی الصورة الخامسة من المسائل الخمس المذکورة.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قوله«إمکانه»یرجع إلی البول،و فی قوله«له»یرجع إلی الاجتهاد.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الصلاة التی أقامها بعد الغسل قبل أن یخرج البلل تکون صحیحة،لأنّ الجنابة ارتفعت بالغسل،و الجنابة العارضة إنّما هی عرضت بخروج البلل المشتبه.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الحکم هو عدم جواز الإتیان بالصلاة للجنابة،و هذا الحکم قد صار مرتفعا بالغسل.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البلل الخارج حدث جدید لا یضرّ بصلاته السابقة.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الحدث.یعنی و إن کان المنیّ قد خرج عن محلّه الأصلیّ إلی محلّ آخر من المجری،لکن ذلک لا یوجب عروض الجنابة له إلاّ أن یخرج عن المجری.و الضمیر فی قوله«محلّه»یرجع إلی الحدث.</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فی حکم البلل الخارج بعد الغسل الماء الذی یحسّ بخروجه فیحبسه من الخروج فیصلّی ثمّ لا یمنعه من الخروج فیخرج،و هذا أیضا یحکم علیه بصحّة صلاته و إن کان المنیّ قد خرج عن محلّه الأصلیّ إلی محلّ آخر من المجری.</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قوله«بخروجه»یرجع إلی«ما»الموصولة.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(6)قد تقدّم وجوب الترتیب حین غسل الأعضاء من الرأس و الیمین و الیسار فی الغسل الترتیبیّ،لکنّ الغسل الارتماسیّ لا یجب فیه الترتیب،لأنّ جمیع أعضاء البدن فی هذا الغسل یکون فی حکم عضو واحد،فلا یجب ارتماس الرأس أوّلا ثمّ الیمین ثمّ الیسار،بل یکفی الارتماس فی الماء بحیث یصدق عرفا غسل البدن بلا تراخ بین أعضائه،سواء ارتمس فی الماء من جانب الیمین أو الیسار أو الرأس.</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ارتمس فی الماء:انغمس(أقرب الموارد).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(2)فلا یجب الارتماس دفعة واحدة عقلیّة بحیث یدخل جمیع البدن فی الماء فی آن واحد.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مثل الارتماس فی الماء وقوف المغتسل تحت مجاری الماء و المطر الکثیرین مثل المیزاب و غیره بشرط أن یحیط الماء بجمیع أعضاء البدن.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فی بعض النسخ«المجری».</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(5)بصیغة التثنیة،صفة للمجاری و المطر.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(1)تقدّم المراد من«الحدث الأصغر»و أنّه هو البول و الغائط و الریح و سائر مبطلات الوضوء.</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القول الثانی من الأقوال الثلاثة المذکورة فی خصوص خروج البول و الغائط و غیرهما فی أثناء الغسل.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(3)تقدّم منّا فی صدر هذا البحث أنّ هذا القول منسوب إلی جمع من الفقهاء.</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أنّا قد حقّقنا القول المذکور برسالة مفردة مختصّة بخصوص هذه المسألة.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إذا تحقّق الحدث الأصغر فی أثناء سائر الأغسال مثل غسل مسّ المیّت و الحیض و غیرهما وجب إتمام الغسل مع الوضوء بعده بلا تردید فیه.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بعض الفقهاء استخرج الحکم ببطلان سائر الأغسال بعروض الحدث الأصغر فی الأثناء من الحکم ببطلان غسل الجنابة.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تخریج الحکم ببطلان سائر الأغسال من الحکم بغسل الجنابة ضعیف،لأنّ غسل الجنابة بنفسه مبیح للصلاة من غیر احتیاج إلی الوضوء،بخلاف سائر الأغسال،فلا اشتراک بینهما و لا ملازمة فی حکمهما.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قد فصّلنا الکلام فیما یتعلّق بالجنابة التی هی من موجبات الغسل،و قد قال فی أوّل الفصل فی الصفحة 259«و موجبه ستّة».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(1)الظرف عطف علی قوله«بعد إکمال».</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قید لاعتبار الستّین.یعنی أنّ اعتبار ذلک إنّما هو فیما إذا کانت المرأة قرشیّة أو نبطیّة،و إلاّ فیعتبر الخمسون کما سنشیر إلیها.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القرشیّة هی التی ینتهی نسبها إلی قریش من جانب الأب،فلا اعتبار بالانتساب إلیه من جانب الامّ.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کان اسم کنانة قریشا،و قریش اسم طائفة عظیمة أیضا من العرب،و قد انتسب النبیّ صلّی اللّه علیه و آله إلی قریش بواسطة هاشم الذی هو الثانی من أجداده الکرام.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شکّ فی انتساب مرأة إلی قریش یحکم علیها بعدم کونها من قریش،للأصل.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الحکم بأنّ النبطیّة مثل القرشیّة مشهور،لکن مستنده غیر معلوم!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قوله«وقوفه»یرجع إلی المصنّف رحمه اللّه،و فی قوله«فیها»یرجع إلی النبطیّة.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 هذا الأصل هو العمل بعمومات الأدلّة التی تدلّ علی وجوب تکالیف خاصّة للمکلّفین کوجوب الصلاة و الصوم و...،لکنّ المرأة الحائضة خرجت منها فی أیّام الحیض أن تبلغ الستّین و کانت قرشیّة،و الشکّ فی خروج النبطیّة إذا بلغت الخمسین،فیجب علیها إذا العمل بعمومات التکلیف،للشکّ فی خروجها عنها بعد الخمسین.</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قوله«کونها»یرجع إلی النبطیّة،و کذلک الضمیر فی قوله«غیرها».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و إن لم تکن المرأة قرشیّة و لا نبطیّة فغایة إمکان حیضها خمسون سنة.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بلا فرق فی هذا الحکم بین العبادة و العدّة،و هذا الإطلاق إشارة إلی التفصیل المذکور فی حاشیة من حواشی الکتاب:سواء کانت فی العبادة أو فی العدّة،خلافا لبعض حیث حکم بأنّ الخمسین غایة بالنسبة إلی العبادة،و الستّین بالنسبة إلی العدّة(حاشیة سلطان العلماء رحمه اللّه).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الخمسین سنة فی غیر القرشیّة و من هی فی حکمها تکون غایة إمکان کون الدم حیضا.و الضمیر فی قوله«حیضها»یرجع إلی المرأة غیر القرشیّة و النبطیّة.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لا یکفی کون الثلاثة فی ضمن عشرة أیّام علی القول الأصحّ فی مقابلة القول بکون الدم الخارج فی الثلاثة أیّام المندرجة تحت العشرة أیّام حیضا.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(5)فالدم الزائد علی عشرة أیّام إذا کان ابتداء خروجه متوالیا و فی ثلاثة أیّام لا یحسب حیضا بالإجماع.</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قوله«و هو»یرجع إلی الحیض.یعنی أنّ دم الحیض یکون بهذه الأوصاف.</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قید للأوصاف المذکورة من الأسودیّة و ما ذکر بعدها.یعنی أنّ هذه علائم الحیض فی الأغلب لا دائما.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المصنّف رحمه اللّه قیّد العلائم المذکورة بالغالب، لاندراج الدم الذی یمکن کونه حیضا فی الحیض،مثل أن تری المرأة فی أیّام عادتها دما لونه أصفر.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قوله«فإنّه»یرجع إلی«ما»الموصولة.یعنی أنّ الدم الذی یمکن کونه حیضا یحکم علیه به فی بعض الموارد کما سیأتی.</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قوله«حال المرأة».یعنی أنّ إمکان الحیض قد یلاحظ بحسب محلّ الخروج،کما قال بعض باشتراط خروج دم الحیض من جانب یمین الفرج، استنادا إلی روایة فیها:«فإن خرج الدم من الجانب الأیمن فهو من الحیض،و إن خرج من الجانب الأیسر فهو من القرحة»،هکذا روی عن الکلینیّ و الشیخ الطوسیّ رحمهما اللّه.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قوله«استقراره»یرجع إلی الإمکان.یعنی أنّ إمکان کون الدم حیضا بالشرائط المذکورة إنّما هو بشرط استقرار إمکان الحیض،بمعنی کون إمکان الحیض ثابتا و مستقرّا،لکنّ الإمکان إذا کان متزلزلا مثل إمکان الحیض فی أیّام الاستظهار حکم علی الدم الخارج بالحیض إلی أن یزول إمکانه،مثلا:إنّ المرأة إذا کانت عادتها سبعة أیّام،و لم ینقطع الدم فی عادتها بل رأته فی الیوم الثامن و التاسع و العاشر ففی هذه الأیّام الثلاثة أیضا یمکن کون الدم حیضا بشرط عدم تجاوزه العشرة،فإذا جاوزها حکم بعدم کون الدم الخارج فی الأیّام الثلاثة المذکورة حیضا،و لذا سمّیت هذه الأیّام أیّام الاستظهار.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(1)نذکر لأیّام الاستظهار مثالین: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و مثل أیّام الاستظهار من حیث العمل بقاعدة الإمکان متزلزلا هو أوّل رؤیة الدم إذا انقطع قبل الثلاثة.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(1)الضمیران فی قولیه«رؤیته»و«انقطاعه»یرجعان إلی الدم.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شرط یأتی جوابه فی قوله«تأخذها».یعنی أنّ المرأة إذا رأت دما و کانت ذات العادة و تجاوز الدم العشرة جعلت أیّام عادتها خاصّة حیضا.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(3)اعلم أنّ النساء الحائض علی قسمین: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(1)قولاه«أخذا»و«انقطاعا»کلاهما تمییزان لقوله«استواء الدم».یعنی أنّ العادة تتحقّق بخروج الدم مرّتین فی شهرین مع استوائه من حیث الشروع و الانقطاع.</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مثال لذات العادة الوقتیّة و العددیّة.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مثال لذات العادة العددیّة خاصّة.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من«الأوّل»هو قوله«بأن رأت فی أوّل شهرین سبعة».</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تکون السبعة فی الفرض الثانی عادة عددیّة خاصّة.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الفارق بین ذات العادة الوقتیّة و العددیّة و ذات العددیّة خاصّة هو أنّ الاولی تجعل الدم حیضا بمحض الرؤیة،بخلاف الثانیة،فإنّها یختلف فیها فتوی الفقهاء،و ذهب بعضهم إلی أنّها فی حکم المضطربة،بمعنی أنّها لا تجعل الدم الخارج منها فی الیوم الأوّل إلی الیوم الثالث حیضا،فإذا لم ینقطع فی هذه الأیّام الثلاثة جعلته حیضا.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هی ذات العادة الوقتیّة و العددیّة.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هی ذات العادة العددیّة خاصّة.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بعد مضیّ ثلاثة أیّام من رؤیة الدم.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هو رأی الشارح رحمه اللّه فی خصوص ذات العادة العددیّة خاصّة،فإنّها أیضا فی حکم ذات العادة الوقتیّة و العددیّة،فتجعل الدم حیضا بأوّل رؤیة.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(5)هذه هی ذات العادة الوقتیّة خاصّة لا العددیّة،و قد تقدّم ذکرها فی الهامش 3 من ص 294.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(6)لا الوقت،لأنّ عادتها مستقرّة من حیث الوقت،فإن رأت الدم فی أوّل شهرین متتابعین لکن رأته فی أحدهما خمسة أیّام و فی آخر سبعة أیّام تجعل الدم الخارج فی شهر ثالث حیضا بمحض الرؤیة،لکن إن تجاوز الدم العشرة لا ترجع إلی العدد الحاصل لها فی الشهرین الأوّلین.</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قوله«إلیه»یرجع إلی العدد.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(8)أی عند تجاوز الدم العشرة،بخلاف ذات العادة الوقتیّة و العددیّة التی تجعل العدد المعتاد حیضا إذا تجاوز الدم العشرة،و قد تقدّم ذکره.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و إن أفاد الوقت کونها ذات العادة الوقتیّة فتجعل الدم الخارج منها فی أوّل الرؤیة حیضا،و هذه فائدة کونها ذات العادة الوقتیّة.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قوله«برؤیته»یرجع إلی الدم،و فی قوله«فیه»یرجع إلی الوقت.</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قوله«ذلک»هو استقرار العادة من حیث الوقت.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فهی تکون کذات العادة الوقتیّة و العددیّة من حیث إنّها تجعل الدم الخارج منها حیضا بمحض الرؤیة.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(5)فلو أجزنا للمضطربة أیضا جعل الدم الخارج منها حیضا فلا فرق بین ذات العادة الوقتیّة خاصّة و المضطربة.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(6)من هنا أخذ المصنّف رحمه اللّه فی بیان أحکام ذوات العادة غیر المستقرّة من النساء،و منهنّ ذات التمییز،و هی التی یتجاوز الدم الخارج منها عشرة أیّام،لکن یکون دمها هذا متغیّرا من حیث اللون أو الشدّة،مثل أن تری الدم عشرین یوما أو أزید،و هو فی بعض الأیّام أسود و فی بعضها الآخر أحمر أو أصفر،فتجعل الأسود حیضا فی مقابلة الأحمر،لکونه قویّا بالنسبة إلیه،و هکذا تجعل الأحمر حیضا فی مقابل الأصفر و هکذا.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(7)مثل رؤیتها الدم بلون أسود فی بعض الأیّام و أحمر فی آخر.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(8)مثل أن تکون الدماء الخارجة أسود و أحمر و أصفر.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(1)تمییزان لقوله«حدّیه»،و الضمیر فی هذا القول یرجع إلی الحیض.</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قوله«عدم تجاوز حدّیه»،و أضاف الشارح رحمه اللّه هذا الشرط الثانی.</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القوّة التی توجب جعل الدم القویّ حیضا تعرف بثلاث أمارات:</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(5)فإذا رأت الدم الأسود فی بعض الأیّام و الأحمر فی بعضها الآخر جعلت الأوّل حیضا.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(6)الأشقر من شقر یشقر شقرا و شقرة:کانت فیه شقرة.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(1)الأکدر:ذو الکدر،و-الذی فی لونه کدرة.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قوله«اللون»،و هذه العلامة هی ثانیة العلامات الثلاث المعتبرة فی معرفة الدم القویّ.</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الدم الذی له الرائحة الکریهة قویّ بالنسبة إلی الدم الذی لا رائحة 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مثال ثان،بمعنی أنّ الدم ذا الرائحة القویّة یعدّ قویّا بالنسبة إلی الدم الذی له رائحة ضعیفة.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هذه العلامة هی ثالثة العلامات المعتبرة فی معرفة الدم القویّ،فالدم الغلیظ قویّ بالنسبة إلی الدم الرقیق.</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(6)من ثخن ثخونة و ثخانة و ثخنا:غلظ و صلب فهو ثخین(أقرب الموارد).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الدم ذا العلامات الثلاث أقوی بالنسبة إلی الدم ذی العلامتین،فإذا کان الدم فی بعض الأیّام أسود لونا و أنتن ریحا و أثخن قواما و فی بعض الأیّام أسود لونا و أنتن ریحا کان الأوّل أقوی بالنسبة إلی الآخر.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قوله«و هو»یعود إلی ذی الاثنین،فإنّ الدم ذی الاثنین قویّ بالنسبة إلی الدم ذی العلامة الواحدة.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قوله«و هو»یرجع إلی الدم ذی الواحد،فإنّه قویّ بالنسبة إلی الدم العادم للعلامات کلّها.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(1)بأن یکون الدم فی بعض الأیّام أسود و أغلظ و فی بعضها الآخر أسود و أنتن ریحا، فلا یحصل إذا التمییز،لتساوی عدد العلامات.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(2)هذه الحائض تعدّ من أقسام ذات التمییز،و تسمّی المبتدئة،فإنّها ترجع إلی العلامات المذکورة إذا تجاوز الدم الخارج منها العشرة،مثل أن تری الدم عشرین یوما أو أکثر.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لفظ«المبتدئة»یقرأ بصیغة اسم الفاعل و بصیغة اسم المفعول کلتیهما.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(4)کما إذا رأت البالغة أوّل دم خرج منها بعد بلوغها.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قوله«بعده»یرجع إلی الابتداء.یعنی أنّ المراد من المبتدئة هی المرأة التی تری الدم الخارج بعد الدم الأوّل مختلفا،مثل أن تری الدم فی الشهر الأوّل فی أوّله و فی الثانی فی وسطه و فی الثالث فی آخره و مثل أن یختلف الدم من حیث عدد الأیّام.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(6)بالجرّ،عطف علی قوله«المبتدئة».یعنی أنّ حکم الرجوع الی التمییز ثابت للمرأة المضطربة أیضا،و هی علی أربعة أقسام: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هو القسم الأوّل من الأقسام المذکورة،و ما ذکر بعده هو القسم الثانی و الثالث و الرابع.</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ربّما اطلقت المضطربة علی من نسیت عادتها المذکورة و علی من تکرّر لها الدم و لم تستقرّ عادتها.و الضمیر فی قوله«لها»یرجع إلی المضطربة.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إذا اطلقت المضطربة علی من تکرّر لها الدم مع عدم استقرار عادتها اختصّت المبتدئة بأوّل المعنیین المشار إلیهما فی قوله«لابتدائها أو بعده مع اختلافه عددا و وقتا».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المعنی الأوّل المذکور للمبتدئة-و أنّها هی التی تری الدم أوّل مرّة أو بعده مع اختلافه عددا و وقتا-یکون أشهر.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فائدة الاختلاف فی أنّ المعنی الثانی هل هو من مصادیق المبتدئة أم لا تظهر فی إجراء أحکام المبتدئة و عدمه،مثلا إن حکم برجوع المبتدئة إلی عادة أقرانها أو أهلها فالمرأة التی لم تستقرّ عادتها من حیث الوقت و العدد ترجع إلی عادة أهلها لو کانت مصداقا للمبتدئة،و لا ترجع إلیها لو لم تکن کذلک.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من«القسم الثانی»هو من تکرّر لها الدم مع عدم استقرار العادة.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أقاربها مثل الاخت و بنت الخالة و العمّة.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الدم الذی تجاوز عشرة أیّام و لم یکن مختلفا من حیث اللون و الریح و الغلظة.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من«شروطه»هو ما ذکر سابقا فی الصفحة 297 فی قوله«بشرط عدم تجاوز حدّیه».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(3)لعلّ قوله«و أقاربها»عطف تفسیریّ لقوله«أهلها».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(6)«إن»وصلیّة.یعنی و إن غلبت عادة بعضها عند اختلاف عادتهنّ،و علی هذا فلا ترجع إلی عادتهنّ،بل ترجع إلی عادة من قارنها فی السنّ.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(7)بأن یصدق علیهما عرفا أنّهما متقارنتین من حیث السنّ و إن لم تکونا متساویتین سنّا بالدقّة.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من«کتبه الثلاثة»هو البیان و الدروس و الذکری.یعنی أنّ المصنّف رحمه اللّه اعتبر فی هذه الکتب الثلاثة اتّحاد بلدی الأهل و الأقران حتّی یجوز للمبتدئة أن ترجع إلیهنّ.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(9)تعلیل لاشتراط اتّحاد بلدی الأهل و الأقران،فإنّ أمزجة النساء تختلف باختلاف البلاد من حیث الهواء و الغذاء و الماء.</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رحمه اللّه قال فی کتابه(الذکری)برجوع المبتدئة إلی عادة أهلها و أقرانها عند التساوی،و إلی الاغلب عادة منهنّ عند الاختلاف،لکنّه لم یعتبر فی هذا الکتاب الأغلب عادة،بل قال برجوعها إلی عادة أقرانها حیث قال«فإن اختلفن فأقرانها».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الرجوع إلی الأکثر عند الاختلاف أجود.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(3)إشارة إلی ما سیجیء فی قول المصنّف رحمه اللّه«فإن فقدن»،و یتعرّض بذلک لفرض فقدان الأقران،لکنّه لم یتعرّض مع ذلک لفرض الفقدان فی خصوص الأهل،بل قال فی خصوصهنّ«فإن اختلفن فأقرانها».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قوله«لإمکانه»یرجع إلی الفقدان،و فی قوله«فیهنّ»یرجع إلی الأقران، و فی قوله«دونهنّ»یرجع إلی الأهل.یعنی أنّ الفقدان یمکن فرضه بل وقوعه فی خصوص الأقران بأن لا تکون لها أقران أصلا،بخلاف الأهل،إذ لا أقلّ من الامّ.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(5)استدراک من عدم إمکان فقدان الأهل،بأنّه یمکن فقدان الأهل کلّهنّ بموتهنّ و عدم احراز عادتهنّ.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(6)المشار إلیه فی قوله«فلذا»هو اتّفاق الفقدان.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(7)فاعله هو العائد إلی المصنّف رحمه اللّه،و الضمیر فی قوله«غیره»یرجع إلی کتاب اللمعة الدمشقیّة.یعنی أنّ المصنّف عبّر فی غیر هذا الکتاب بالفقدان و الاختلاف فی خصوص الأهل و الأقران کلیهما.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قوله«فیهما»یرجع إلی الأهل و الأقران.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(2)بصیغة المجهول،و نائب الفاعل هو الضمیر البارز العائد إلی الأقران.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قوله«منها»یرجع إلی الموارد الثلاثة المذکورة.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(2)لأنّ أخذ السبعة من کلّ شهر أطول زمانا بین الموارد الثلاثة من حیث جمع ما تجعله حیضا بهذا التفصیل التالی:</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المبتدئة کالمضطربة،فإذا اختارت واحدا من الموارد الثلاثة المذکورة کانت مخیّرة فی جعل أوّل الأیّام التی اختارتها فی أیّ یوم من أیّام الدم،مثلا لها أن تجعل السبعة التی اختارتها من کلّ شهر من أوّل یوم الدم أو من الثانی و هکذا، و هذا الوضع یکون للمرأة،فلیس لزوجها الاعتراض فی ذلک.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(2)بالنصب،خبر لقوله«کان».یعنی و إن کان الأولی هو جعل أیّام الحیض من أوّل أیّام الدم.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قوله«ذلک»هو اختیار المرأة.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تخییرها فی وضع الحیض فی أیّ یوم من أیّام الدم شاءت إنّما هو فی الشهر الأوّل،أمّا بعد الوضع فلا تختار فی الشهر الثانی غیر ما اختارتها فی الأوّل،فإذا وضعت أوّل الدم فی أوّل الشهر الأوّل وجب علیها وضع أوّل الدم فی أوّل الشهر الثانی أیضا.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الملفوظ فی قوله«یوافقه»یرجع إلی الشهر الأوّل.یعنی یجب علیها أن تأخذ فی الشهر الثانی ما أخذته فی الشهر الأوّل من حیث الوقت.</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(6)المشار إلیه فی قوله«هذا»هو تخییر المرأة بین الموارد الثلاثة المذکورة و تخییرها فی وضع الحیض فی أیّ یوم من أیّام الدم شاءت.یعنی أنّ ما ذکر إنّما هو جار فی نسیان المضطربة عادتها من حیث الوقت و العدد کلیهما،أمّا مع نسیانها أحدهما خاصّة فیجیء حکمها.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(1)بالنصب،خبر لقوله«کان»،و اسمها هو الضمیر العائد إلی المنسیّ.یعنی إن کان المنسیّ هو الوقت تأخذ العدد کما ورد فی الروایات و تتخیّر فی وضع أوّل أیّام الدم فی أیّ یوم شاءت.</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(2)بالنصب،عطف علی قوله«الوقت».یعنی إن کان المنسیّ هو العدد تجعل المتیقّن من الوقت حیضا و تکمله بما یطابق إحدی الروایات.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(3)فإذا تیقّن کونها فی تاسع الشهر حائضا و اختارت عدد السبعة من الروایات وجب علیها إمّا أن تجعل أوّل السبعة تاسع الشهر أو تجعل آخر السبعة تاسع الشهر أو تجعل وسط السبعة تاسع الشهر.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جعلت ما تیقّنته آخر العدد الذی اختارته.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جعلت المتیقّن فیما بین أوّل العدد المختار من الروایات و آخره.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الملفوظ فی قوله«أکملته»یرجع إلی المجعول حیضا المفهوم من قوله «جعلت».یعنی یجب علیها إکمال المجعول حیضا بأحد الأعداد المستفادة من الروایات،مثلا إذا تیقّنت کونها فی السابق حائضا فی ثامن الشهر و اختارت الثلاثة فی شهر و العشرة فی الآخر وجب علیها إکمال الثامن ثلاثة إذا جعلته أوّل الثلاثة و هکذا إذا جعلته أوّل العشرة.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الإکمال لیکن مطابقا للعدد الذی اختارته.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فإن ذکرت کون ثامن الشهر مثلا أوّل حیضها تجعله حیضا و تکمله ثلاثة، لعدم کون الحیض أقلّ من الثلاثة و تکمل العدد الذی اختارته.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إذا أکملت الیوم المتیقّن ثلاثة أکملته بالعدد الذی اختارته أعنی عدد الستّة أو السبعة أو غیرهما.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قوله«آخره»یرجع إلی الحیض.یعنی إن تذکّرت کون ثامن الشهر مثلا آخر حیضها سابقا أخذت الحیض بیومین قبله.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إذا تیقّنت آخر حیضها السابق جعلت الحیض قبل المتیقّن بیومین و أکملت الیومین المذکورین بالعدد المستفاد من الروایة.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(5)بالنصب،عطف علی قوله«أوّله»الوارد فی قوله«فإن ذکرت أوّله».یعنی لو ذکرت الحائض وسط حیضها...إلخ.</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(1)بالنصب،صفة لقوله«وسطه».یعنی أنّ الوسط قد یکون محفوفا بعددین متساویین.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القسم الأوّل من قسمی الوسط الحقیقیّ الذی فصّلناه فی الإیضاح المتقدّم آنفا بیانه.و الضمیر فی قوله«أنّه»یرجع إلی الوسط.</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المضطربة أو فاقدة التمییز.یعنی یجب علی المضطربة أو فاقدة التمییز اختیار روایة السبعة،لأنّه لا سبیل إلی رعایة الوسط الحقیقیّ فی هذه الصورة إلاّ بالعمل بها.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(4)بصیغة المعلوم من باب المفاعلة،و فاعله هو الضمیر المستتر العائد إلی الروایة أو السبعة.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(1)عطف علی قوله المرفوع«یوم»،فیکون خبرا ثانیا بالعطف لقوله«أنّه».و هذا هو القسم الثانی من قسمی الوسط الححقیقیّ الذی فصّلناه فی الإیضاح المتقدّم آنفا بیانه.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(6)بالنصب،عطف علی قوله فی الصفحة 9-308«وسطه المحفوف بمتساویین»،فمعنی العبارة هکذا:أو ذکرت المضطربة أو فاقدة التمییز وسط حیضها الذی هو أثناؤه.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بلا فرق بین کون الوسط المتیقّن محفوفا بمتساویین أم لا.</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(2)جواب شرط،و الشرط هو قوله«فإن ذکرت»،و یکون المعنی هکذا:فإن ذکرت المضطربة أو فاقدة التمییز وسط حیضها بمعنی أثنائه تحفّه بیومین لکونهما متیقّنین، لأنّ الحیض لا یکون أقلّ من ثلاثة أیّام.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الملفوظ فی قوله«أکملته»یرجع إلی الوسط المحفوف بیومین.یعنی أنّ المضطربة أو فاقدة التمییز تکمل الوسط الذی حفّته بیومین باختیار مضمون إحدی الروایات الثلاث المذکورة،فإذا تیقّنت کون الیوم الخامس من الشهر السابق حیضا مثلا وجب علیها أن تجعل الخامس فی أثناء الحیض بأن تجعل یوما قبله و یوما بعده حیضا،لکون هذه الأیّام الثلاثة متیقّنة الحیض،ثمّ تکمل الثلاثة المذکورة باختیار مضمون إحدی الروایات،فلو اختارت روایة السبعة أضافت إلیها أربعة أیّام لتکون المجموع سبعة،و لا فرق فی الفرض بین أن تجعل هذه الأیّام الأربعة قبل الثلاثة المذکورة أو بعدها أو یوما قبل الثلاثة و ثلاثة أیّام بعدها أو بالعکس.</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أنّه لا فرق فی هذا الفرض-و هو ما إذا کان الوسط بمعنی الأثناء-بین کون المتیقّن یوما أو أزید.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مسألة اخری حول المضطربة و فاقدة التمییز،و هی أنّ کلّ واحدة منهما لو تذکّرت کون یوم أو أزید فی الشهر السابق حیضا و لم تعلم أنّ العدد المعلوم کان أوّل حیضها أو وسطه أو آخره...إلخ.</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(2)قوله«فی الجملة»بمعنی العلم الإجمالیّ.یعنی أنّها تعلم کون العدد حیضا بنحو الإجمال.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العدد المعلوم کونه حیضا إجمالا متیقّن الحیض،فلا یحکم بکون غیره متیقّنا، بخلاف المسائل السابقة،فیجب علیها إذا إکمال العدد المعلوم لها بمضمون إحدی الروایات السابقة،مثلا إذا تیقّنت تحقّق حیضها فی الیوم الخامس و السادس من الشهر السابق و لم تعلم أنّهما کانا أوّل حیضها أو وسطه أو آخره جعلتهما حیضا و أکملتهما بإحدی الروایات،بمعنی أنّها تضیف إلیهما خمسة أیّام لو عملت بروایة السبعة بلا فرق بین أن تقع هذه الأیّام قبلهما أو بعدهما أو بالتفریق کما مرّ.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(4)الضمیران فی قولیه«قبله»و«بعده»یرجعان إلی العدد.</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(5)الجارّ و المجرور یتعلّقان بقوله«أکملته».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لا یحکم علی فاقدة التمییز و المضطربة بالاحتیاط بأن تجمعا بین تکالیف المستحاضة و تروک الحائض بأن تغتسلا و تصلّیا و تصوما و تترکا الدخول فی المساجد و تحرما علی زوجیهما،خلافا للشیخ الطوسیّ رحمه اللّه،فإنّه حکم فی کتابه(المبسوط)بوجوب الاحتیاط علی المضطربة و فاقدة التمییز.</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و إن جاز للمضطربة و فاقدة التمییز أن تجمعا بین تکالیف المستحاضة و تروک الحائض.</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تحرم الصلاة و الصوم علی الحائض و من کانت بحکمها من المضطربة و المبتدئة.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قوله«دونها»یرجع إلی الصلاة.یعنی أنّ الحائض یجب علیها قضاء صومها الذی أفطرته فی أیّام الحیض،و لا یجب علیها قضاء الصلاة التی ترکتها فی الأیّام المذکورة.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النصّ منقول فی کتاب الوسائل: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(4)بالرفع،عطف علی قوله«الصلاة»،و لا فرق فی حرمة الطواف علیها بین الطواف الواجب و المستحبّ.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(5)بالرفع،نائب فاعل لقوله«لم یشترط».یعنی و إن لم یشترط فی أصل الطواف الطهارة من الحیض و الجنابة،فإنّ الطهارة هی شرط لدخولها المسجد الحرام،فلو لم تشترط الطهارة فی أصل الطواف فدخلت نسیانا و طافت حکم علیها بصحّة طوافها.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(6)اللام فی قوله«المسجد»تکون للعهد الذهنیّ،و المراد منه-کما هو المتبادر إلی الذهن بقرینة البحث-هو المسجد الحرام الذی یحرم دخول الحائض فیه لبثا و اجتیازا، بخلاف سائر المساجد التی یحرم دخول الحائض و الجنب فیها لبثا لا اجتیازا،و قد مرّ فی أحکام المساجد.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هو الرابع ممّا یحرم علی الحائض،و هو مسّها کتابة القرآن و ما فی معناه من حیث الحرمة بأعضاء بدنها التی تحلّها الروح و کذا غیرها کالشعر.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فی معنی القرآن من حیث الحرمة.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کما تقدّم فی مسألة الجنابة کون اسم اللّه و أسماء الأنبیاء و الأئمّة علیهم السّلام فی معنی القرآن من حیث الحرمة.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قوله«حمله»یرجع إلی القرآن.یعنی یکره للمرأة الحائض حمل القرآن و ما فی معناه و لو بأن تعلّقه علیها بالحبل و غیره.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(5)الهامش:حاشیة الکتاب(أقرب الموارد).</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یکره للحائض لمس ما بین سطور القرآن.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(7)تشبیه للجنب بالحائض-لا عکسه-من حیث الکراهة و أنّ الجنب أیضا یکون کذلک.و لا یذهب علیک أنّ المصنّف رحمه اللّه لم یذکر للجنب کراهة حمله للقرآن و لا کراهة لمس هامشه و ما بین سطوره،فالتشبیه إنّما هو لبیان الکراهة فی حقّ الجنب أیضا و إن کان ظاهر العبارة عکسه!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قوله«علیها»یرجع إلی الحائض.</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(9)من لبث بالمکان لبثا و لبثا:مکث و أقام(أقرب الموارد).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بلا فرق بین اللبث و الاجتیاز،فإنّ دخول الحائض فی المسجد الحرام و مسجد النبیّ صلّی اللّه علیه و آله یحرم علیها مطلقا.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کما مرّت حرمة وضع شیء فی المساجد علی الجنب،فلا فرق بین الجنب و الحائض فی هذا الحکم.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من«العزائم»هو السور الأربع:«السجدة و فصّلت و النجم و العلق».</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قوله«أبعاضها»یرجع إلی العزائم.یعنی تحرم علی الحائض قراءة سور العزائم جمیعها و کذا أبعاضها حتّی لو کانت البسملة مع قصد السور المذکورة،و قد تقدّم القول فیها فی خصوص الجنب.</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یحرم طلاق الحائض فی حال الحیض مع شرائط.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المراد من حکم الحضور هو تمکّن الزوج من استطلاع حالها بأیّ وسیلة کانت مثل الکتابة أو الأدوات المستفادة فی هذا العصر،فلو تمکّن الزوج کذلک لم یصحّ طلاقها فی حال الحیض.</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(2)الحائل:کلّ انثی لا تحمل،یقال:امرأة حائل و ناقة حائل و نخلة حائل(أقرب الموارد).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تعلیل لإطلاق المصنّف رحمه اللّه و عدم تعرّضه لتفصیل طلاق الحائض بأنّه أحاله إلی مورد التفصیل و التحقیق فی المسألة،و هو کتاب الطلاق.</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و إن کانت عادة الفقهاء ذکر حرمة طلاق الحائض فی باب الطهارة أیضا بنحو الإجمال.و قوله«اعتید»-بصیغة المجهول-یکون من مادّة العادة.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(6)قوله«قبلا»إشارة إلی عدم حرمة وطی الحائض دبرا لا فی الحیض و لا فی حال طهرها کما یصرّح المصنّف رحمه اللّه بعدم حرمة وطی الزوجة دبرا فی کتاب النکاح فی الفصل الأوّل بقوله:«و یجوز استمتاع الزوج بما شاء من الزوجة إلاّ القبل فی الحیض و النفاس،و الوطی فی دبرها مکروه کراهة مغلّظة».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یحرم وطی الحائض قبلا فی صورة العلم و العمد،فلو وطئها ناسیا حیضها أو ناسیا حرمة وطئها فی الحیض أو جاهلا بالحیض أو الحکم لم تجب الکفّارة و لو احتیاطا.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الکفّارة لوطی الحائض إنّما هی من جهة الاحتیاط لا الوجوب،عملا بدلیل اجتهادیّ ضعیف معارض بما یدلّ علی عدم وجوب الکفّارة.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قوله«علیها»یرجع إلی الحائض.یعنی لا تجب الکفّارة علی المرأة الحائض لو وطئت.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مسکوک بالسکّة الرائجة،و لا یتعیّن أداء الدینار نفسه،بل یجوز أداء قیمته، و کذا القول فی نصف الدینار و ربعه،لحکم العرف بذلک هنا کما یحکم به فی غیر هذا المورد.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(3)فإذا قسمت أیّام حیضها إلی ثلاثة أجزاء و وطئها الزوج فی الثلث الأوّل وجب علیه الدینار کلّه مثل ما إذا کانت عادة المرأة فی الحیض ستّة أیّام فوطئها الزوج فی الیومین الأوّلین منها فعلیه دینار،و علیه فی الیومین المتوسّطین نصف الدینار،و فی الیومین الأخیرین ربع الدینار.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ملاحظة الثلث الأوّل أو الوسط أو الأخیر تختلف باختلاف عادات النساء،ففی المثال المذکور فی الهامش السابق کان الثلث الأوّل هو الیومین الأوّلین، فلو کانت عادة المرأة فی الحیض ثلاثة أیّام فالثلث الأوّل إذا هو الیوم الأوّل،و الوسط هو الیوم الثانی،و الآخر هو الیوم الثالث،و هکذا.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قد تقدّم کون ذات التمییز أیضا محکومة بالحیض،ففیها أیضا تقسم أیّام التمییز إلی ثلاثة أجزاء.</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تفسیر القسمة إلی ثلاثة أجزاء حین العمل بالروایة الدالّة علی الستّة.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و هکذا الحال حین العمل بالروایة الدالّة علی السبعة أو علی الثلاثة و العشرة من حیث القسمة إلی الأجزاء الثلاثة.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مصرف الکفّارة المبحوث عنها هو المستحقّ للکفّارة.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لا یعتبر فی مصرف هذه الکفّارة تعدّد المستحقّین،و قد کان التعدّد معتبرا فی مصرف کفّارة إفطار صوم رمضان فی إطعام ستّین مسکینا.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یکره للحائض قراءة جمیع آیات القرآن إلاّ العزائم التی تقدّم الحکم بحرمة قراءتها علیها.</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(6)إشارة إلی ما مضی من استثناء الجنب من کراهة قراءة آیات القرآن الکریم لو لم تبلغ أزید من السبع،فالحائض لا استثناء فی حقّها حتّی بالنسبة إلی قراءة سبع آیات من القرآن و لا أقلّ منها،بل تکره فی حقّها حتّی قراءة آیة واحدة.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قوله«له»یرجع إلی الزوج المفهوم بالقرائن.یعنی أنّ استمتاع الزوج من زوجته الحائض یکره له کما یکره لها إعانة الزوج علی الاستمتاع إلاّ فیما إذا طالبها بالاستمتاع،فلا یکره الوطی لها إذا لوجوب إطاعتها زوجها فیما لو أمرها به.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(1)السُرَّة:التجویف الصغیر المعهود فی وسط البطن(المنجد).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(2)الرُکبَة:الموصل ما بین الفخذین و الساق(المنجد).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قوله«إعانته»یرجع إلی الزوج،و فی قوله«علیه»یرجع إلی الاستمتاع.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إجابة الزوجة زوجها فیما لو دعاها إلی الاستمتاع واجبة،و لا یکره لها الوطی فی هذه الصورة.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بلا تقیید لغیر القبل بما هو بین الرکبة و السرّة کما قیّده الشارح رحمه اللّه،فإنّ المصنّف رحمه اللّه ذهب إلی کراهة الاستمتاع بغیر القبل،و قد أتی الشارح بالقید بقوله «ممّا بین السرّة و الرکبة»،و استند فی تقییده إلی ما هو المعروف بین الفقهاء،و لا دلیل آخر له.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قد تقدّم الحکم بحرمة الصلاة و الصوم علی الحائض،لکن یستحبّ لها مع ذلک التمرین علی العبادة بجلوسها فی محلّ صلاتها.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قوله«معدّ لها»یرجع إلی الصلاة.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فلو لم یکن لها محلّ معدّ للصلاة جاز لها جلوسها فی أیّ مکان شاءت بعد الوضوء مع ذکرها اللّه تعالی بأیّ ذکر تختاره.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اسم المفعول،صفة للوضوء.یعنی أنّ الوضوء الذی تأتی به الحائض لا تقصد منه إلاّ القربة إلی اللّه تعالی بأن تذکر اللّه تعالی فی حال الوضوء،و لا تقصد من الوضوء کونه مبیحا للصلاة،لأنّ حدث الحیض یمنع من صلاتها و لا یبیحها الوضوء.</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(2)تعلیل لاستحباب جلوسها فی المصلّی،فإنّها لو علمت بذلک مرّنت علی العبادة، بخلاف ترکها مطلق العبادة،فإنّه یوجب اعتیادها لترک العبادة.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(3)فی بعض النسخ:«فإنّ للخیر عادة».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الخضاب بالحنّاء و غیره یکره للمرأة الحائض،و قد تقدّم کراهة ذلک للمجنب أیضا،و أیضا تقدّم منّا ضبط لفظ الحنّاء بکسر الحاء و تشدید النون.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(5)إنّ ذات العادة المستقرّة فی الحیض تکون علی ثلاثة أقسام: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من«العبادة المشروطة بالطهارة»هو الصلاة و الصوم و الطواف،لکن مطلق ذکر اللّه تعالی لا یشترط فیه الطهارة.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ذات العادة العددیّة خاصّة-لا الوقتیّة و العددیّة معا و لا الوقتیّة خاصّة- حکمها حکم المضطربة فیما تقدّم.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قوله«ذلک»هو ترک العبادة.</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غیر ذات العادة المستقرّة وقتا و عددا أو وقتا خاصّة تکون مثل المبتدئة و المضطربة،فتترک العبادة بعد ثلاثة أیّام.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ترک العبادة للمبتدئة و المضطربة بعد ثلاثة أیّام یکون من باب الاحتیاط لا الوجوب.</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قوله«ترکهما»یرجع إلی المبتدئة و المضطربة،و فی قوله«برؤیته» یرجع إلی الدم.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تترک المبتدئة و المضطربة العبادة برؤیة الدم کما تترکها ذات العادة المستقرّة کذلک.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المبتدئة و المضطربة تترکان العبادة بمحض رؤیة الدم خصوصا إذا حصل لهما ظنّ کون الدم حیضا.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قوله«و هو»یرجع إلی جواز ترک المبتدئة و المضطربة العبادة،و الضمیر فی قوله«اختیاره»یرجع إلی المصنّف رحمه اللّه.یعنی أنّ هذا القول هو اختیار المصنّف فی کتابه(الذکری).</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المصنّف رحمه اللّه.یعنی أنّ المصنّف اقتصر علی جواز ترک المبتدئة و المضطربة العبادة إذا ظنّتا الحیض خاصّة.</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قوله«ظنّه»یرجع إلی الحیض.</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یکره للزوج وطی زوجته بعد انقطاع الحیض و قبل الغسل.</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علی أظهر الأدلّة.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(7)فإنّ الصدوق رحمه اللّه قال بحرمة وطی الزوجة بعد انقطاع الحیض و قبل الغسل.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(8)فإنّ الأخبار الواردة فی جواز وطی الزوجة بعد انقطاع دم الحیض و قبل غسلها تختلف منعا و جوازا علی الظاهر.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أمّا ما استند إلیه المانعون من الآیة 222 من سورة البقرة،و هی قوله تعالی:</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(1)صیغة المضارع فی المقام بمعنی صیغة الأمر.یعنی یجب علی المرأة الحائض قضاء کلّ صلاة کانت متمکّنة من الإتیان بها و بشرائطها الواجبة من تطهیر ثوبها أو بدنها لو کانا نجسین و کذلک التوضّؤ.</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(1)منصوب،لکونه حالا من المرأة الحائض،فیکون معنی العبارة هکذا:بأن مضی مقدار من أوّل الوقت کان یمکن لها الصلاة فیه مع الإتیان بجمیع شرائطها فی حال کونها طاهرة.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قوله«فعلها».یعنی و یجب علی الحائض أیضا قضاء الصلاة التی فاتتها بعد حصول طهارتها و هی تمکّنت من أن تأتی برکعة منها قبل خروج الوقت،مثل ما إذا طهرت قبل الغروب بمقدار من الزمان کان یمکنها الغسل و التطهیر و ما کان یجب علیها فیه من شرائط الصلاة،لکنّها أخّرتها ففاتتها الصلاة.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من«الطهارة»هو الاغتسال من الحیض أو التیمّم عند تعذّره.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(4)بیان لغیر الطهارة،و المراد من«الشرائط المفقودة»هو مثل عدم طهارة بدن الحائض أو ثوبها کما تقدّم.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قوله«بعده»یرجع إلی الحیض،و هذه المسألة تتعلّق بحال الحائض بعد انقطاع حیضها.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الثالث من موجبات الغسل التی قال عنها فی أوّل الفصل الثانی فی الصفحة 259«و موجبه ستّة»هو الاستحاضة.</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قوله«فهی»یرجع إلی الاستحاضة.یعنی أنّ الاستحاضة دم یخرج من رحم المرأة،و قیل:إنّه یخرج من غیر المجری الذی یخرج منه دم الحیض.</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قوله المجرور«العشرة».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قوله«تجاوزها»یرجع إمّا إلی الاستحاضة إن کان من قبیل إضافة المصدر إلی فاعله،أو إلی العشرة إن کان من قبیل إضافة المصدر إلی مفعوله.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قوله«علیها»یرجع إلی العشرة خاصّة.یعنی أنّ تجاوز الدم عشرة أیّام یکشف عن کون الدم الزائد علی العادة استحاضة.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القسم الثالث من أقسام الاستحاضة التی فصّلناها آنفا.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(3)اللام تکون للعهد الذکریّ،و تشیر إلی التفصیل المتقدّم فی البحث عن الحیض.</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هو القسم الرابع من أقسام الاستحاضة المفصّلة آنفا.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(5)فالدم الخارج من المرأة النفساء المحکوم علیه بالاستحاضة یکون علی قسمین:</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(1)مصدر من نقی الشیء ینقی نقاوة و نقاء و نقاءة و نقایة:نظف و حسن و خلص فهو نقیّ(أقرب الموارد).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العلائم المذکورة للاستحاضة کثیرا ما تکون فی مقابلة العلائم المذکورة للحیض،لکون دم الحیض أسود و حارّا و ثخینا یخرج بالدفع غالبا.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لقوله«فاتر».یعنی أنّ دم الاستحاضة یخرج غالبا بغیر سرعة و لا دفع فی مقابلة دم الحیض الخارج علی خلافه.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تقدّم البحث عن سنّ الیأس فی الصفحة 329،فالشرائط المذکورة لا تعتبر فی الدم الخارج بعد الیأس،بل یحکم علیه بالاستحاضة و إن کان أسود و حارّا و خارجا بالدفع.</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الاستحاضة تکون علی ثلاثة أقسام: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قوله«لأنّها»یرجع إلی الاستحاضة،و هذا هو القسم الأوّل من الأقسام الثلاثة المذکورة آنفا.</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(2)مصدر من غمس الشیء فی الماء غمسا و غموسا:مقله و غطّه فیه(أقرب الموارد).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(3)القطن القطعة منه«قطنة»:نبات لیفیّ من الخبّازیّات،یغزل و تنسج منه الثیاب(المنجد).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الملفوظ فی قوله«تغمسها»یرجع إلی القطنة،و هذا هو القسم الثانی من أقسام الاستحاضة المسمّی بالمتوسّطة.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(1)أحکام الاستحاضة من هنا شرع المصنّف رحمه اللّه فی بیان أحکام أقسام الاستحاضة الثلاثة،فالاستحاضة القلیلة التی لا تغمس القطنة لا توجب إلاّ الوضوء لکلّ صلاة مع تغییر القطنة الملوّثة و استبدالها بالطاهرة،لعدم عفو دم الاستحاضة فی الصلاة و إن کانت أقلّ من الدرهم البغلیّ.</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(2)إشارة إلی عدم کون الدم الموجود فی القطنة معفوّا عنه فی الصلاة بلا فرق بین کونه أقلّ من الدرهم البغلیّ أو أکثر.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(3)بالجرّ،عطف علی قوله«تغییرها».یعنی یجب علی المرأة المستحاضة استحاضة قلیلة الوضوء لکلّ صلاة مع تغییر الخرقة و غسل ظاهر فرجها.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تفسیر لظاهر الفرج الذی یجب غسله بأنّ المراد منه لیس هو الظاهر عند قیامها أو جلوسها،بل المراد هو الظاهر إذا جلست علی قدمیها.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(5)لم یذکر المصنّف رحمه اللّه وجوب غسل ظاهر الفرج مع أنّه ذکر تغییر القطنة و علّله الشارح رحمه اللّه بأنّه قال فیما سبق فی الصفحة 163 فی خصوص النجاسات«و هذه یجب إزالتها عن الثوب و البدن»و اکتفی بذاک القول.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الملفوظ فی قوله«یغمسها»یرجع إلی القطنة.و هذا بیان لحکم الاستحاضة إذا کانت متوسّطة،فإنّ المستحاضة کذلک یجب علیها علاوة علی ما ذکر-من وجوب الوضوء لکلّ صلاة و تغییر القطنة و غسل ظاهر فرجها-أن تغتسل لصلاة الصبح،و هذا الحکم إنّما هو فیما إذا کان الدم بحالة الاستحاضة المتوسّطة قبل صلاة الصبح،فلو کان بحالة القلیلة قبل صلاة الصبح ثمّ تغیّر و سال و صارت متوسّطة لم یجب علیها الغسل لسائر صلواتها مثل الظهر و العصر و العشاءین.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من«ما ذکر»هو وجوب الوضوء لکلّ صلاة من الصلوات الیومیّة مع تغییر القطنة و غسل ظاهر الفرج.</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المستحاضة لو أرادت الصیام یجب علیها أن تأتی بالغسل قبل الفجر،کما أنّ الجنب لا یصحّ صومه إلاّ بالغسل قبل الفجر.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(5)فاعله هو الضمیر الراجع إلی المرأة المستحاضة،و الضمیر فی قوله«به»یرجع إلی الغسل.یعنی أنّ المستحاضة إن اغتسلت قبل طلوع الفجر للصوم لا تحتاج إلی غسل آخر لصلاتها أیضا،بل تکتفی به.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 قوله«تأخّر الغمس»هو تغییر الاستحاضة القلیلة إلی المتوسّطة.یعنی لو تحقّقت الاستحاضة المتوسّطة بعد صلاة الصبح کان حکمها حکم الاستحاضة القلیلة فی وجوب الوضوء لکلّ صلاة و تغییر القطنة و تطهیر ظاهر الفرج.</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من«الأوّل»هو الاستحاضة القلیلة،و علی هذا التنظیر لا یجب علی المرأة المستحاضة استحاضة متوسّطة إلاّ العمل بأحکام الاستحاضة القلیلة،فلا یجب علیها أیضا الغسل.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 هنا شرع المصنّف رحمه اللّه فی بیان حکم الاستحاضة الکثیرة،و هی الدم الذی یسیل و یتعدّی من القطنة إلی الخرقة،و یسمّی هذا النوع من الدم بالاستحاضة الکثیرة کما تقدّم،و المستحاضة کذلک تعمل بالأحکام المذکورة فی خصوص القلیلة و المتوسّطة،و تزید هذه الاستحاضة الغسل أیضا لصلاتی الظهر و العصر،ثمّ الغسل لصلاة المغرب و العشاء.</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قوله«له»یرجع إلی«ما»الموصولة.یعنی یجب علی المرأة التی یسیل عنها الدم جمیع ما وجب فی القلیلة و المتوسّطة من الوضوء و تغییر الخرقة و غسل ظاهر الفرج و الغسل لصلاة الصبح.</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هما القلیلة و المتوسّطة.و الضمیر فی قوله«علیهما»یرجع إلی القلیلة و المتوسّطة.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المستحاضة استحاضة کثیرة یجب علیها الغسل للظهرین و العشاءین.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هما المغرب و العشاء،و قوله«کذلک»إشارة إلی قوله«تجمع بینهما».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 مبتدأ،خبره قوله«فیهما»المتعلّق بفعل من أفعال العموم.یعنی أنّ المستحاضة استحاضة متوسّطة و کثیرة یجب علیها تغییر الخرقة الموجودة مع القطنة أیضا،مع أنّ ذات القلیلة لا یجب علیها إلاّ تغییر القطنة،لأنّ الدم إذا کان من قبیل الاستحاضة القلیلة لا یسیل منها إلی الخرقة،بخلاف الأخیرین فتتنجّس الخرقة و لا تصحّ الصلاة إلاّ بتطهیرها أو تغییرها.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اشتراط الغمس فی المتوسّطة و الکثیرة یستلزم سریان الدم إلی ما یلاصق الخرقة فتسری مقدار من القطنة الرطوبة من القطنة إلی الخرقة فی الاستحاضة المتوسّطة و تسیل عن القطنة إلی الخرقة فی الاستحاضة الکثیرة کما هو واضح.</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قوله«إلیها»یرجع إلی الخرقة.یعنی أنّ سریان الرطوبة من القطنة إلی الخرقة یوجب تنجّس الخرقة فی الاستحاضة المتوسّطة.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إذا سال الدم عن القطنة إلی الخرقة کما هو شرط الاستحاضة الکثیرة فتنجّس الخرقة أوضح.</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(6)الضمیران فی قولیه«تغییرها»و«تطهیرها»یرجعان إلی الخرقة.یعنی أنّ تغییر الخرقة لیس واجبا عینیّا،بل المرأة المستحاضة تتخیّر بین تعویضها و تطهیرها.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وجوب الأغسال المذکورة فی الحالات المبحوث عنها إنّما هو فی صورة وجود الدم الموجب للأغسال قبل الإتیان بالصلاة و إن حصل الدم قبل حلول وقت الصلاة-مثل ما إذا حصلت المتوسّطة قبل وقت صلاة الصبح أو الکثیرة قبل وقت الإتیان بالعصرین أو العشاءین-وجب علیها الغسل.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قوله«له»یرجع إلی الغسل.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و إن کان الدم الموجب للغسل حاصلا قبل أوقات الصلاة.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وجوب الغسل للدم الموجب له إذا حصل قبل وقت الصلاة مشروط بعدم الغسل قبلا،و إلاّ فلا یجب الغسل بعد حلول وقت الصلاة کما تقدّم فی الصفحة 235 فی قوله«قدّمته علی الفجر و اجتزأت به للصلاة».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قال جمع من الفقهاء-منهم المصنّف رحمه اللّه فی کتابه(الدروس)-بأنّ مناط وجوب الغسل للمتوسّطة و الکثیرة هو حصولهما فی وقت الصلاة،فلو ابتلیت المرأة بالکثیرة قبل صلاة الظهر ثمّ انقطعت فی وقت هذه الصلاة لم یجب علیها الغسل، و کذا شأن العشاءین و الصبح.</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لا شاهد للقول باعتبار خروج الدم الموجب للغسل فی وقت الصلاة.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الرابع من موجبات الغسل التی قال عنها فی أوّل الفصل الثانی فی الصفحة 259«و موجبه ستّة»هو النفاس.</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النفاس هو الدم الذی یخرج مقارنا لخروج عضو من أعضاء بدن إنسان من المرأة و یوجب الغسل و إن لم یخرج تمام البدن بأن ینقطع الرجل أو الید ثمّ یخرج و یقارن الدم خروجه،لکنّ الدم الخارج قبل الولادة لا یسمّی نفاسا.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قوله«خروجه»یرجع إلی المولود.یعنی إذا خرج تمام أجزاء المولود ثمّ خرج الدم أجمع بعده سمّی أیضا نفاسا.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(2)بأن تخرج رجل الحمل أوّلا ثمّ تخرج یده منفصلتین و منقطعتین فیحکم إذا علی کلّ منهما بالنفاس.</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(3)بالرفع،عطف علی قوله«الجزء».یعنی لو تعدّد الولد المتولّد من المرأة الحامل کان لکلّ ولد نفاس و إن اتّصلا.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قوله«منه»یرجع إلی النفاس.یعنی یتداخل من النفاس المقدار الذی اتّفق فیه النفاسان.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من«القیدین»هو قوله«معها أو بعدها».یعنی فلو خرج الدم قبل الولادة لم یحسب نفاسا،بل کان استحاضة إلاّ أن یمکن عدّه من الحیض،فیعمل إذا بقاعدة إمکان الحیض.</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قوله«أقلّه»یرجع إلی النفاس،و فی قوله«مسمّاه»یرجع إلی الدم.</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 هو»یرجع إلی المسمّی.</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قوله«بعدها»یرجع إلی اللحظة.یعنی إذا رأت المرأة الدم لحظة واحدة وجب علیها غسل النفاس.</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لو لم تر المرأة دما عند الولادة أصلا فلا نفاس و لا وجوب غسل عند فقهاء الشیعة،لکنّ العامّة قالوا بوجوب هذا الغسل بالولادة و إن کانت بلا خروج دم.</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بیان لأکثر النفاس،و هو مقدار عادة المرأة بشرط تجاوز الدم العشرة،و إلاّ کانت العشرة نفاسا.</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مثال تجاوز الدم الخارج عشرة أیّام هو ما إذا کانت عادة المرأة خمسة أیّام فی کلّ شهر فرأت الدم عند الولادة إلی أحد عشر یوما فتعدّ الخمسة إذا نفاسا،بخلاف ما زاد علیها.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إذا لم یتجاوز الدم عشرة أیّام بل انقطع فیها کان جمیع الدم الخارج نفاسا.</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قوله«تجاوزها»یرجع إلی العادة.فإذا تجاوز الدم الخارج عادة ذات العادة المستقرة و لم یتجاوز العشرة عدّ الجمیع حیضا.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(8)بأن کانت مضطربة أو مبتدئة.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مقابلة قول المفید رحمه اللّه فی کتابه(المقنعة)-علی ما ادّعاه ابن إدریس الحلّی رحمه اللّه-بأنّ أکثر أیّام النفاس ثمانیة عشر یوما.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قوله«به»یرجع إلی الدم الخارج بعد الولادة.یعنی أنّ الدم الخارج بعد الولادة یحکم علیه بکونه نفاسا فی موارد: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إنّما هو بالنسبة إلی ذات العادة المستقرّة.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إنّما هو بالنسبة إلی المضطربة و المبتدئة.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مع وجود الدم فی جمیع أیّام العادة فی ذات العادة و أیّام العشرة فی غیرها،بأن لا ینقطع الدم فی مجموعهما.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فلا یحکم بنفاسها فی الأیّام الخالیة عن الدم بلا فرق بین کون الأیّام الخالیة متقدّمة أو متأخّرة.</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(2)مثال الأیّام الخالیة المتقدّمة هو ما إذا رأت ذات العادة سبعة أیّام الدم فی الیوم الرابع من عادتها و فی الیوم السابع منها،فلا یحکم علیها إذا بالنفاس فی الأیّام الخالیة عن الدم،و هی الثلاثة المتقدّمة علی الیوم الرابع.</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(3)مثاله ما إذا رأت الدم فی أوّل أیّام عادتها و فی وسطها ثمّ انقطع فی الباقی،فلا یحکم علیها إذا بالنفاس فی الأیّام الباقیة من عادتها التی لم تر الدم فیها.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یحکم بالنفاس فی وقت الدم خاصّة،کما لو خرج فی أوّل أیّام عادتها خاصّة أو فی آخر یوم منها أو من الأیّام العشرة إذا لم تکن ذات عادة،مثلا إذا رأت الدم یوما واحدا فی الأوّل ثمّ انقطع أو فی الآخر کذلک حسب الدم الخارج فی الیومین المذکورین نفاسا لا غیر.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إذا رأت الدم فی أوّل العادة و آخرها أو وسطها،و هکذا الحکم ما إذا رأت الدم فی وسطها و فی آخرها،فتحسب الأیّام الواقعة بین الدمین فصاعدا نفاسا و إن کانت هذه الأیّام المتوسّطة بین الدماء المذکورة خالیة عن الدم.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ما بین الدمین.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قوله«أوّله»یرجع إلی النفاس.هذا مثال لقوله«مع وجوده فیهما أو فی طرفیهما».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قوله«آخرها»یرجع إلی العادة.هذا أحد المثالین لقوله«فی أحد الطرفین».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قوله«مثله»یرجع إلی رؤیة الدم.یعنی أنّ المضطربة و المبتدئة مثل ذات العادة إذا رأتا الدم فی أوّل العشرة خاصّة أو فی آخرها کذلک.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ذات العادة أیضا حکمها ما ذکر إذا رأت الدم فی أوّل أیّام عادتها و انقطع ثمّ رأته فی الیوم العاشر منها،فیحسب مجموع الأیّام المتوسّطة بین الدمین نفاسا.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قوله«انقطاعه»یرجع إلی الدم،و فی قوله«علیها»یرجع إلی العشرة.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قوله«منه»یرجع إلی الدم.یعنی لو تجاوز الدم عشرة أیّام فالموجود فی أیّام العادة و فی الأیّام المتوسّطة بینه و بین الدم السابق علیه من أیّام عادتها یحسب نفاسا.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قوله«قبله»یرجع إلی«ما»الموصولة فی قوله«فما وجد».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مثال لتجاوز الدم ذات العادة عشرة أیّام.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الثلاثة السابقة علی خروج الدم لا تحسب نفاسا،و کذلک الأیّام الواقعة بعد الیوم السابع الذی هو آخر أیّام عادتها.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(9)بأن رأت المعتادة فی الیوم السابع الذی هو آخر یوم من أیّام عادتها ثمّ تجاوز الدم العشرة،فلا یحسب النفاس إذا إلاّ الیوم السابع.و الضمیر الملفوظ فی قوله «فتجاوزها»یرجع إلی العشرة.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لو رأت ذات العادة الدم فی أوّل النفاس ثمّ انقطع و رأته فی الیوم السابع أیضا و لم ینقطع إلی أن تجاوز العشرة فالنفاس هو أیّام عادتها خاصّة.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لا فرق فی الحکم المذکور بین انقطاع الدم بعد الیوم السابع و خروجه بعدا حتّی تجاوز العشرة و بین عدم الانقطاع،و مثال کلا الفرضین هو ما إذا رأت الدم فی أوّل النفاس ثمّ رأته فی السابع و انقطع ثمّ رأته فی التاسع و تجاوز العشرة و ما إذا لم ینقطع بعد السابع إلی أن تجاوز العشرة.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(3)کما إذا رأت الدم أوّل الولادة ثمّ انقطع إلی أن تجاوز أیّام العادة ثمّ رأته فی الیوم العاشر و لم ینقطع،فلا یحکم إذا بالنفاس إلاّ علی الیوم الأوّل الذی خرج فیه الدم.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الیوم الأوّل خاصّة یحسب نفاسا.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و قس علی هذا المذکور سائر الأمثلة و الفروض.</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المرأة النفساء تساوی الحائض فی جمیع الأحکام الواجبة و المحرّمة و المکروهة و المندوبة.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(1)فاعله هو الضمیر المستتر الراجع إلی النفساء،و الضمیر الملفوظ یرجع إلی الحائض.یعنی لا فرق بینهما من حیث الأحکام إلاّ فی موارد،منها أنّ أقلّ الحیض ثلاثة أیّام و أقلّ النفاس لحظة،و أیضا إنّ أکثر الحیض عشرة أیّام بلا خلاف و أکثر النفاس مختلف فیه،و فیه أقوال من عشرة أیّام و ثمانیة عشر یوما و أحد و عشرین یوما کما تقدّم.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قوله«الأقلّ».یعنی أنّ الفرق الآخر بین النفساء و الحائض هو دلالة الحیض علی البلوغ و عدم دلالة النفاس علیه،لأنّ النفاس متأخّر عن الحمل، فلا محیض عن دلالة الحمل علی البلوغ قبل النفاس و الحال أنّ الحیض یتحقّق قبل الحمل.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تفارق النفساء الحائض فی انقضاء العدّة بالنفاس لا بالحیض.</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(1)قوله«غالبا»إشارة إلی بعض الموارد التی یکون انقضاء العدّة فیها بالنفاس،نذکر اثنین منها:</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غیر ذات العادة ترجع إلی مضمون الروایات الدالّة علی أنّها تأخذ الحیض فی کلّ شهر ستّة ستّة أو سبعة سبعة أو فی أحدهما ثلاثة و فی الآخر عشرة.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قوله«دونها»یرجع إلی النفساء.یعنی أنّ النفساء لا ترجع إلی عادتها السابقة فی النفاس.</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هذا هو الوجه السادس من الوجوه المذکورة فی الهامش 3 من ص 349.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(4)التوأمین تثنیة،مفردها التوأم.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الحکم یتعلّق بکلّ غسل من الأغسال الثلاثة المذکورة:الحیض و الاستحاضة و النفاس.یعنی أنّ الأغسال المذکورة لا تکفی عن الوضوء للصلاة إذا أرادتها، بخلاف غسل الجنابة،فإنّه یکفی عنه.و الضمیر فی قوله«غسلهنّ»یرجع إلی الحیض و الاستحاضة و النفاس.</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(1)حال من الوضوء.یعنی أنّه یجب علیهنّ الوضوء للصلاة قبل الأغسال المذکورة أو بعدها.و الضمیر فی قوله«علیه»یرجع إلی الغسل.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(2)نائب الفاعل هو الضمیر العائد إلی الوضوء،و الضمیر فی قوله«قبله»یرجع إلی الغسل.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تتخیّر المرأة إذا توضّأت قبل الأغسال المذکورة بین نیّة الاستباحة بمعنی کون الوضوء مبیحا للصلاة و بین نیّة الرفع بمعنی کونه رافعا للحدث.</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بلا فرق فی التخیّر المذکور بین قصد الاستباحة و الرفع بین تقدیم الوضوء علی الغسل و تأخیره عنه.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(5)نبّه بقوله«علی أصحّ القولین»علی خلاف ابن إدریس رحمه اللّه حیث إنّه منع من نیّة الرفع بالوضوء علی تقدیر تقدیمه علی الغسل نظرا إلی أنّ الحدث لا یرتفع إلاّ بالغسل بعده.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(1)الخامس ممّا یوجب الغسل هو مسّ المیّت الآدمیّ بأعضاء البدن بعد برد بدن المیّت و قبل تغسیله بأغسال یأتی تفصیلها.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القید إنّما هو لإخراج المیّت غیر الآدمیّ مثل میتة البهائم،فإنّه مسّها لا یوجب الغسل.</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(3)صفة للمیّت،و هذا قید لإخراج المیّت الطاهر مثل مسّ ما تمّت أغساله الثلاثة أو مثل الشهید الذی لا تجب الأغسال فی حقّه.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(4)فإذا مسّ المیّت قبل برد بدنه لم یجب الغسل،کما إذا زهقت الروح و کان میّتا لکن لم یبرد بدنه بعد،لأنّ البدن یبرد بعد الموت بعد مضیّ مدّة.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 تطهیر بدن المیّت هو غسله بالأغسال الثلاثة الآتیة.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لو مسّ المیّت قبل البرد لم یجب الغسل علی الماسّ،لکن فی وجوب غسل العضو اللامس قولان: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قوله«وجوبه»یرجع إلی الغسل.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(2)مبتدأ مؤخّر،خبره المقدّم هو قوله«فی وجوبه».یعنی إذا لاقی عضو من الإنسان الحیّ عضوا من المیّت الذی کمل غسله بمعنی أنّه غسّل بالأغسال الثلاثة الواجبة لکن لم یکمل تغسیل جمیع أعضائه بعد ففی وجوب غسل مسّ المیّت قولان: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قوله«جزؤه»یرجع إلی المیّت.یعنی لو مسّ عضو من الحیّ قطعة مبانة من بدن المیّت مشتملة علی العظم وجب علی الحیّ غسل مسّ المیّت.</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یجب علی من اغتسل لمسّ المیّت أن یتوضّأ إذا أراد الصلاة،فلا یکفی الغسل عن الوضوء،سواء کان الوضوء قبل الغسل أو بعده،کما هو الحکم فی الأغسال المتقدّمة من الحیض و النفاس و الاستحاضة.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(1)الضمیران فی قولیه«قبله»و«بعده»یرجعان إلی الغسل،و الضمیر فی قوله«کغیره» یرجع إلی غسل المیّت.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کلمة«فی»فی عبارة المصنّف رحمه اللّه«بجب فیه الوضوء»تکون بمعنی المصاحبة لا الظرفیّة لو عاد الضمیر فی قوله«فیه»إلی الغسل،فیکون المعنی أنّ المکلّف یجب علیه الغسل مع الوضوء،لکن لو رجع الضمیر إلی المسّ کانت«فی»بمعنی السببیّة، فالمعنی هو هکذا:یجب الوضوء بسبب المسّ للمیّت سواء أتی به قبل الغسل أو بعده.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(3)الآیة 38 من سورة الأعراف.</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(4)الآیة 79 من سورة القصص.</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لو عاد الضمیر فی قوله«فیه»إلی الغسل کان الجارّ بمعنی المصاحبة.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(6)فاعله هو الضمیر العائد إلی الضمیر،فیکون المعنی هکذا:إن عاد الضمیر فی قوله «فیه»إلی المسّ یکون معنی الجارّ السببیّة.یعنی یجب الوضوء علی من مسّ المیّت بسبب المسّ.</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(1)الأموات جمع،مفرده المیّت و یخفّف کسیّد و سید:الذی فارق الحیاة،و المراد بالمیتة فی عرف الشرع ما مات حتف أنفه أو قتل علی هیئة غیر مشروعة إمّا فی الفاعل أو فی المفعول(أقرب الموارد).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قوله«و هی»یرجع إلی أحکام الأموات.</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(3)صفة لموصوف مقدّر و هو الحکم.یعنی أنّ الحکم الأوّل من أحکام الأموات هو حکم الاحتضار.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من«القول الثابت»هو کلمة الإیمان،أعنی لا إله إلاّ اللّه و محمّد رسول اللّه صلّی اللّه علیه و آله و الشهادة بالولایة.و الضمیر فی قوله«لدیه»یرجع إلی الاحتضار.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أنّه لیس الوجوب عینیّا،بل هو کفائیّ.</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(7)قوله«المحتضر»یقرأ بصیغة اسم المفعول،لأنّه هو الذی حضر عنده الموت،أو الملائکة،أو إخوانه و أهله کما تقدّم.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مرجع الضمیر فی قوله«توجیهه»هو المحتضر و الحال أنّ المحتضر لم یذکر لفظا،لکنّه مع ذلک مفهوم من المصدر المذکور فی قوله«الاحتضار»،کما هذا هو حال مرجع الضمیر فی قوله تعالی: اِعْدِلُوا هُوَ أَقْرَبُ لِلتَّقْویٰ .یعنی أنّ العدل المفهوم من اِعْدِلُوا هو أقرب للتقوی.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مقابل قول الشیخ الطوسیّ رحمه اللّه فی کتابه(الخلاف)القائل بالاستحباب،و هو مختار الشیخ المفید رحمه اللّه،کما أشار إلیه صاحب الحدیقة.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کیفیّة التوجیه إلی القبلة هی أن یلقی المحتضر علی ظهره و یکون باطن قدمیه إلی القبلة بحیث لو جلس کان مستقبلا إلی القبلة.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فلا فرق فی وجوب توجیه المحتضر إلی القبلة بین الصغیر و الکبیر،فلو کان الرضیع فی حال الاحتضار وجب ذلک فی حقّه.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 ولیّ المحتضر هو وارثه مثل الولد أو الأب أو الطبقات الثانیة و الثالثة من أولیاء الإرث.</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لا فرق فی وجوب التوجیه إلی القبلة بین العالمین بالاحتضار من أقوامه أو الحاضرین عنده و غیرهم.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قوله«فیه»یرجع إلی الولیّ.یعنی أنّ الوجوب یتأکّد بالنسبة إلی ولیّ المیّت.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یستحبّ أن ینقل المحتضر إلی المکان الذی کان قد أعدّه للصلاة مثل البیت الذی اختصّه بالصلاة أو السجّادة التی اختصّها بالصلاة علیها.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(2)مثال للمکان الذی أعدّه للصلاة فیه،و الجارّ فی قوله«فیه»بمعنی الظرفیّة.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(3)مثال للسجّادة التی أعدّها للصلاة علیها،و الجارّ فی قوله«علیه»بمعنی الاستعلاء.</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شرط لاستحباب النقل إلی مصلاّه المستفاد من النصوص الواردة فی شدّة النزع و الموت.</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(5)النصوص الواردة هنا منقولة فی کتاب الوسائل،ننقل اثنین منها: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یستحبّ عند الاحتضار أن یلقّن المحتضر الشهادتین و الإقرار بالأئمّة علیهم السّلام بأن یقال له:قل:أشهد أن لا إله إلاّ اللّه و أشهد أنّ محمّدا رسول اللّه و أنّ علیّا و أولاده المعصومین من الحسن إلی صاحب الزمان علیهم السّلام أئمّتی.</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لَقَّنَه الکلام:فهّمه إیّاه(أقرب الموارد).</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(3)قوله«لَقِن»علی وزن«خَشِن»صفة مشبهة.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قوله«إفهامه»یرجع إلی المحتضر،و المشار إلیه فی قوله«ذلک»هو ما ذکر من الشهادتین و الإقرار.یعنی أنّ المعتبر فی استحباب التلقین هو تفهیم المحتضر الإقرار بالأئمّة علیهم السّلام و الشهادتین.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قوله«متابعته»یرجع إلی الملقّن المفهوم من التلقین.یعنی و لیتابع المریض الملقّن و یتکلّم معه لو تمکّن من التلفّظ.</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(6)فلو لم یتمکّن المریض من التلفّظ بالشهادات و الأقاریر اکتفی بالتبعیّة قلبا.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(7)عطف علی قوله«الشهادتین».یعنی یستحبّ تلقین المحتضر کلمات الفرج أیضا.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یستحبّ تلقین المحتضر ما ورد فی خصوص کلمات الفرج فی کتاب الوسائل: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ینبغی للملقّن أن یجعل«لا إله إلاّ اللّه»،آخر کلامه الذی یلقّنه للمحتضر.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(2)هذه العبارة مقتبسة من روایة منقولة فی کتاب الوسائل:</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(3)بالرفع،عطف علی قوله المرفوع«نقله إلی مصلاّه».یعنی أنّ من مستحبّات الاحتضار قراءة القرآن عنده.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للتبرّک بقراءة القرآن عند المحتضر.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الفائدة الاخری التی تترتّب علی قراءة القرآن عند المحتضر هی دفع الشیاطین عن إغوائه،و قد ورد فی الروایات أنّ الشیطان یوقع الشکّ فی قلب الإنسان،و یمکن کون المراد من«الاستدفاع»هو دفع العذاب عن المحتضر أو هو و الشیطان کلیهما.</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قد نقل النصّ لاستحباب قراءة سورتی یس و الصافّات عند المحتضر فی کتاب الوسائل: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قوله«قبله»یرجع إلی الموت.یعنی أنّ قراءة السورتین قبل موت المحتضر توجب تعجیل راحته عند النزع.</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(2)بالرفع،عطف علی قوله المرفوع«نقله إلی مصلاّه».یعنی أنّ من مستحبّات الاحتضار أن یوقد المصباح عند المحتضر لو مات فی اللیل لا فی النهار.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استحباب المصباح عند الاحتضار لو مات فی اللیل هو المشهور،لکن لم یرد فیه نصّ بالخصوص.</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الروایة منقولة فی کتاب الوسائل: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من مستحبّات الاحتضار غمض عینی المحتضر و تطبیق فمه و شدّ لحییه بشیء من العصابة و غیرها،لأنّ البدن إذا برد بقی کما کان عند الاحتضار و لم یمکن تغییره بعدا.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(2)العصابة-بالکسر-:ما عصب به من مندیل و نحوه(أقرب الموارد).</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(3)بصیغة المعلوم،و الضمیر المستتر یرجع إلی الوجه المفهوم من القرائن المقامیّة.یعنی أنّ علّة استحباب شدّ لحیی المیّت بالعصابة هی تحفّظ وجه المیّت من الاسترخاء.</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من مستحبّات الاحتضار مدّ یدی المحتضر إلی جنبه و کذا مدّ ساقیه لفائدتین: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استحباب تغطیة المیّت بالثوب إنّما هو للتأسّی و لصیانة المیّت،و الروایة الدالّة علی ما یتأسّی به من فعل الإمام علیه السّلام منقولة فی کتاب الوسائل: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اشتباه موته،بمعنی أنّه لو اشتبه ذلک مثل إذا عرض له الموت فجأة لم یستحبّ تعجیل تجهیزه للدفن و غیره،بل یؤخّر إلی أن یرتفع الشکّ فی موته.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لو شکّ فی موته لم یجز التعجیل فکیف یمکن الحکم باستحبابه؟!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یکره أن یحضر الجنب و الحائض عند المحتضر إلی أن یتمّ نزعه،فلا کراهة بعد الموت.</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(9)و المستند الدالّ علی تأذّی الملائکة هو روایة منقولة فی کتاب الوسائل:محمّد بن علیّ بن الحسین فی(العلل)عن أبیه بإسناده متّصل یرفعه إلی الصادق علیه السّلام أنّه قال:لا تحضر الحائض و الجنب عند التلقین،لأنّ الملائکة تتأذّی بهما(الوسائل:ج 2 ص 671 ب 43 من أبواب الاحتضار من کتاب الطهارة ح 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(1)فلا کراهة بعد الموت.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(2)فإنّ الملائکة الموکّلة بالموت تنصرف بعد الموت عن المیّت،فلا یکره للحائض و الجنب أن یحضرا عند المیّت بعد ما مات أو یباشرا غسله.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المشهور هو کراهة طرح حدید علی بطن المحتضر،بل عن الخلاف دعوی الإجماع علی کراهة جعله علی بطن المیّت مثل أن یجعل السیف علیه،و عن التهذیب سماعه من الشیوخ مذاکرة،لکنّا لم نعثر علی روایة لکراهته،و اللّه أعلم.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قوله«غیره»یرجع إلی الحدید.یعنی لم تثبت کراهة لطرح غیر الحدید علی بطن المحتضر.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الأصل هو عدم الکراهة ما لم تثبت بدلیل یخالف الأصل.</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قال بعض من الفقهاء بکراهة وضع غیر الحدید أیضا،و نقل فی کشف اللثام عن التذکرة بقوله:«أو غیره»،و فی المنتهی:«أو شیء یثقل به»،و فی الإشارة:</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من أحکام الأموات التی قال عنها المصنّف رحمه اللّه فی الصفحة 357«القول فی أحکام الأموات»هو الغسل.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(2)قوله«مسلم»شامل لجمیع فرق المسلمین بلا فرق بین الإمامیّة بجمیع فرقها و العامّة کذلک إلاّ الذین حکم علیهم بکفرهم کما یأتی استثناؤهم فی الصفحة 370 فی قوله «و یستثنی من المسلم...إلخ».</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و ما بعده مثالان لمن هو بحکم المسلم،فإنّ الطفل و المجنون المتولّدین من مسلم بحکمه،لأنّهما لا یحکم علیهما بإسلامهما بإقرارهما و بالشهادتین،لعدم نفوذ کلامهما فی شیء من الامور،کما أنّه لا أثر لإقرارهما علی أنفسهما و لا لشهادتهما،و کذا لا أثر لکلامهما فی البیع و الشراء و الإجارة و الهبة و غیرها.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مثال ثالث لمن یکون بحکم المسلم.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فی المسألة أقوال:الحکم بطهارة المسبیّ و إسلامه کلیهما،و الحکم بطهارته خاصّة،و القول الثالث هو عدم إلحاقه بالمسلم مطلقا لا فی الإسلام و لا فی الطهارة.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(1)صفة اخری لموصوف مقدّر.یعنی إذا تولّد طفل من الرجل المسلم الزانی ففی إلحاقه به قولان: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لا یحکم بإسلام الفرق المذکورة فلو مات أحد من المنتحلین بالفرق المذکورة کالخارجیّ و الناصبیّ و المجسّم لم یجب علی المکلّفین تغسیله.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من«الخارجیّ»هو فرقة من أهل نهروان کانوا من جیش علیّ علیه السّلام ثمّ خرجوا من بیعته و خالفوه بعد التحکیم،فإنّهم محکوم علیهم بالکفر و کذلک من تبعهم.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 الذین ینصبون و یلتزمون العداوة لأهل بیت العصمة علیهم السّلام.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(2)المجسّم-بصیغة اسم الفاعل-فرقة من العامّة یعتقدون کون اللّه تعالی جسمانیّا کسائر الأجسام المحسوسة، وَ تَعٰالیٰ عَمّٰا یَقُولُونَ عُلُوًّا کَبِیراً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قوله«استثناءه»یرجع إلی«من»الموصولة فی قوله«من حکم بکفره»، و کذلک الضمیر فی قوله«لخروجه».یعنی أنّ المصنّف رحمه اللّه لم یستثن الفرق المذکورة من المسلمین،لأنّهم لا یدخلون فی الإسلام حتّی یحتاج إلی الاستثناء.</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إطلاق المسلم علی الفرق المذکورة المحکوم علیها بالکفر إنّما هو فی الظاهر لا حقیقة.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تجب الأغسال الثلاثة المذکورة علی المسلم البالغ بالنسبة إلی الطفل و کذلک بالنسبة إلی السقط الذی له أربعة أشهر فی بطن امّه.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قوله«دونها»یرجع إلی أربعة أشهر.یعنی أنّ السقط الذی یکون عمره أقلّ من المدّة المذکورة لا یجب تغسیله،بل یلفّ فی شیء من الخرقة و یدفن.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(7)الجارّ و المجرور یتعلّقان بقوله«تغسیل»الوارد فی قوله«یجب تغسیل کلّ میّت مسلم»الماضی فی الصفحة و الواجب تغسیل المسلم بهذه الأغسال الثلاثة: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(1)إشارة إلی کون الباء فی قوله«بالسدر»للمصاحبة.یعنی یخلط ماء التغسیل الأوّل بمقدار من السدر بحیث یطلق علیه خلطه بالسدر.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قوله«أکثره»یرجع إلی السدر.یعنی لا یجوز خلط الماء بمقدار من السدر یوجب صیرورة الماء خارجا عن وصف الإطلاق.</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(3)الغسلة-علی وزن ضربة-اسم مرّة.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بیان للغسل الثانی من الأغسال الثلاثة،و هو تغسیل المیّت بالکافور.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هو ثالث الأغسال الواجبة فی حقّ المیّت،و هو تغسیله بالماء القراح.</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(7)القراح-بالفتح-:الماء لا یخالطه ثفل من سویق و لا غیره،و بعبارة اخری هو الذی لم یخالطه شیء یطیّب به کالعسل و التمر،و الزبیب،و-الخالص،و هو الماء الذی یشرب أثر الطعام(أقرب الموارد).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(1)اللام تکون علی أحد التفسیرین الماضیین فی الهامش السابق للعهد الذکریّ.یعنی أنّ المراد من«القراح»هو الماء المطلق الذی یکون خالصا من الخلیطین،و هما السدر و الکافور،بمعنی أنّ عدم خلط الماء بهما و لا بغیرهما غیر معتبر فیه،فیجوز الغسل بماء خالص من الخلیط لا بحیث أن لا یختلط بشیء،بل یجوز خلطه به أیضا بشرط عدم إخراجه عن وصف الماء المطلق،فإذا اختلط الماء بمقدار من السدر أو الکافور أو الطین أو غیرها لم یمنع من جواز الغسل بشرط صدق وصف الإطلاق علیه.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قوله«کونه»یرجع إلی الخلیط،و فی قوله«فیه»یرجع إلی الماء القراح.</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أنّه لیس عدم الخلیط شرطا و معتبرا فی صدق الماء القراح،فلا یضرّ وجود الخلیط فیه قلیلا.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المعتبر فی الماء القراح إنّما هو إطلاقه فی مقابلة الماء المضاف لا الإطلاق بمعنی الخالص من کلّ خلیط و لو قلیلا.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الأغسال الثلاثة بالسدر و الکافور و القراح.</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فی صورة کون الغسل علی نحو الترتیب.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(1)المیامن جمع،مفرده المیمنة:خلاف المیسرة(أقرب الموارد).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(2)المیاسر:جمع المیسرة علم معناه من المیامین،فإنّهما جهتان متخالفتان.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یُغمَس المیّت فی الماء دفعة واحدة بحیث یصدق علی الغمس أنّه کان دفعة واحدة عرفیّة،و هذا فی صورة تغسیله علی نحو الارتماس.</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(4)فتجب النیّة فی أوّل غسل المیّت عند الشروع فیه،کما هو الحال فی جمیع الأعمال العبادیّة.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ظاهر الإطلاق قول المصنّف رحمه اللّه«مقترنا بالنیّة»هو کفایة نیّة واحدة لجمیع الأغسال الثلاثة.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قوله«و هو»یرجع إلی الظاهر.یعنی أنّ المعنی الظاهر فی هذا الکتاب هو المصرّح به فی سائر کتب المصنّف.</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(7)بالرفع،خبر لقوله«ظاهر العبارة».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(8)هذا هو رأی الشارح رحمه اللّه فی نیّة الأغسال الثلاثة للمیّت،فإنّه تجب النیّة علی هذا لکلّ واحد من الأغسال الثلاثة مستقلّة.و الضمیر فی قوله«بتعدّدها»یرجع إلی الأغسال.</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(9)بأن یأتی بالغسل اثنان أو أکثر،فیجب إذا تعدّد النیّة و صدورها عن کلّ واحد، هذا إذا کان اشتراکهم فی صبّ الماء علی بدن المیّت،لکن لو باشر الصبّ واحد و باشر تقلیب بدن المیّت لآخر وجبت النیّة علی الصابّ خاصّة،لأنّه الغاسل فی الواقع.</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(1)فلا تجب النیّة من الذی یتقلّب المیّت،بل تستحبّ النیّة منه.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قوله«بها»یرجع إلی النیّة،و فی قوله«منه»یرجع إلی الآخر الذی یقلّب.یعنی أنّ المصنّف رحمه اللّه قال فی کتابه(الذکری)بکفایة نیّة الذی یقلّب المیّت أیضا.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(3)مفعول به لقوله«غسل».یعنی لو أقدم کلّ واحد علی بعض الأغسال الثلاثة أو علی بعض أفعالها وجبت نیّته عند ابتدائه بالفعل الذی یباشره.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ابتداء فعل الغسل.</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شروع فی بیان من یکون له الأولویّة فی تجهیز المیّت،فقال المصنّف رحمه اللّه:الأولی بتجهیز المیّت هو الذی یکون أولی بالإرث منه،و سیجیء فی البحث عن طبقات الإرث الثلاث أنّه لا یرث أحد من الطبقة اللاحقة مع وجود من هو من الطبقة السابقة،و علی هذا ففی الإقدام علی تجهیز المیّت أیضا تلاحظ مراتب الإرث.</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(6)اسم«کان»هو الضمیر العائد إلی«من»الموصولة فی قوله«ممّن لیس بوارث».</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ما إذا کان الوارث ابنا و بنتا فالذکر أولی بتجهیز المیّت،و کذلک الحال إذا کان الوارث أخا و اختا فالأخ أولی بتجهیز المیّت من الاخت،فلو انحصر الوارث فی الانثی-مثل کون الوارث بنتا خاصّة أو اختا کذلک-فالأولی هی أو من أجازته.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(2)بالرفع،عطف علی قوله«الذکر».یعنی لو کان أحد الوارثین مکلّفا و الآخر صغیرا-مثل ما إذا کان للمیّت ولدان أحدهما کبیر و الآخر صغیر-فالکبیر أولی بالتجهیز.</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إذا کان الوارث أبا و ابنا قدّم الأب علی الابن.و وجه تقدّم الأب علی الابن -کما فی المنتهی-هو أنّ الأب أحقّ بالولد المیّت و أشفق،و دعاؤه فی حقّه أقرب إلی الإجابة.</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الأب أولی بتجهیز ولده المیّت من الجدّ.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بلا فرق بین کون الزوجة من الأرحام أم لا.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(3)فلا یجوز تغسیل المرأة الرجل و بالعکس.</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(4)فإذا کان الوارث انثی و المیّت ذکرا أو کان المیّت انثی و الوارث ذکرا لم یجز التغسیل،نعم لا تسقط ولایة الوارث فیکون الأولی بالتغسیل من أذن له فیه.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رحمه اللّه استعمل فی قوله«و یجب المساواة فی الرجولیّة و الانوثیّة»لفظ الرجولیّة لا الذکورة لإخراج تغسیل المرأة ابن ثلاث سنین و تغسیل الرجل ابنة ثلاث سنی،فإنّ المماثلة من حیث الذکورة لا تلاحظ إذا،بل العبرة إنّما هی بالرجولیّة،فإنّ ابن ثلاث سنین لا یطلق علیه الرجل و إن کان الذکر یطلق علیه.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لا یخفی أنّ العبارة من قبیل اللفّ و النشر المشوّشین،لأنّ المرأة یجوز لها تغسیل ابن ثلاث سنین و الرجل یجوز له تغسیل ابنة ثلاث سنین.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(3)بصیغة اسم المفعول،فإنّ المغسّل الصغیر لا یطلق علیه الرجل.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مع توجیه العبارة المذکورة-بأنّ ابن ثلاث سنین لا یطلق علیه الرجل، فیخرج باستعمال لفظ الرجولیّة تغسیل المرأة ابن ثلاث سنین-یبقی إشکال تغسیل الرجل بنت ثلاث سنین،لأنّها تصدق صفة الانثی علیها و الحال أنّ المصنّف رحمه اللّه استعمل لفظ الانوثیّة الشاملة للصغیرة و الکبیرة فی قوله«و یجب المساواة فی الرجولیّة و الانوثیّة»،فلا تفید العبارة إخراج ذلک کما هو ظاهر.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(5)فیجوز للزوج تغسیل زوجته و إن وجدت المرأة للتغسیل و کذلک العکس.</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(6)فإنّ للزوج ولایة تامّة علی تغسیل زوجته.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إنّما هو فی صورة کون الزوجة ترث زوجها منحصرة.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(8)هذا فی فرض کون الوارث غیر الزوجة أولی بتغسیل المیّت،مثل ما إذا کان الوارث ابن المیّت و زوجته،فالأولی بالتغسیل هو الابن،و لا یجوز تغسیل الزوجة زوجها المیّت إلاّ بإذن الابن.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المشهور هو أنّ تغسیل الزوج زوجته من وراء الثیاب.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إذا جاز التغسیل من وراء الثیاب لم یحتج إلی عصر الثیاب الواقعة علی بدن المیّت و الحال أنّ الثیاب المتنجّسة تحتاج إلی العصر للتطهیر.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کما یغتفر العصر فی الخرقة التی تجعل علی عورتی المیّت مطلقا فلا حاجة إلی عصرها عند تغسیل المیّت.</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(1)فإذا تزوّج بأمة ثمّ ماتت جاز للزوج تغسیلها.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(2)فإذا تزوّج بامرأة و لم یدخل بها حتّی ماتت جاز له تغسیلها.</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(3)مبتدأ،خبره قوله«زوجة».یعنی أنّ الزوجة التی طلّقها و لم تخرج عن العدّة الرجعیّة حتّی ماتت یجوز تغسیلها للمطلّق.</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(4)مثل أن تکون مطلّقة ثلاثا أو خلعا أو مباراة أو غیرها من المطلّقات بائنا،و هی التی لا یمکن للزوج الرجوع إلیها بلا فرق بین کونها ذات عدّة و غیرها،فلو ماتت المطلّقة بائنة لم یجز للزوج تغسیلها.</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(5)کما إذا مات الزوج و ما زالت الزوجة فی حال العدّة و بقی المیّت بلا غسل إلی أن خرجت الزوجة عن العدّة،فیجوز لها أیضا تغسیله،لأنّ موت الزوج وقع فی زمان العدّة.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عند فقهاء الشیعة،فإنّ العامّة لم یجوّزوا التغسیل فی هذا الفرض.</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و لکن لا یستبعد الفرض فی زماننا هذا،لأنّه یمکن الآن إیقاء المیّت فی مکان بارد معدّ لذلک و الحال أنّه قد مات فی آخر یوم من عدّة المطلّقة،و الذی یرید تزویجها ینتظر انقضاء عدّتها فیتزوّج بها سریعا و لم یغسّل الزوج المطلّق بعد فحینئذ یجوز للمطلّقة تغسیل المطلّق.</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کما یجوز تغسیل الزوج زوجته کذا یجوز للمالک تغسیل مملوکته إذا کانت لم یتزوّج بها غیر المالک،و إلاّ فلا.</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(1)فلو کانت الأمة تزوّج بها غیر المالک ثمّ ماتت لم یکن لمولاها أن یغسّلها،لأنّها و إن کانت مملوکة له إلاّ أنّها زوجة للغیر.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المراد من أمّ الولد هو الأمة التی صارت صاحبة ولد من مولاها،و من أحکامها الخاصّة عدم جواز بیعها،لأنّها-کما قیل-قد تشبّثت بالحرّیّة،فإنّها تعتق بعد موت مولاها علی ولدها الوارث للمولی،و ذکرها بالخصوص إنّما هو لدفع توهّم کونها متشبّثة بالحرّیّة مانعا من جواز تغسیل المولی لها.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لا یجوز للمولی تغسیل أمته المکاتبة.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قوله«لغیره»یرجع إلی المولی.و قد مرّ منّا تفسیر أمّ الولد فلا نعیده، فما لم یتزوّج بامّ الولد غیر مولاها المیّت یجوز لها تغسیل مولاها.</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(2)قد تقدّم وجوب المساواة من حیث الذکورة و الانوثة بین الغاسل و المغسول، فلو لم تمکن المساواة و لم توجد امرأة لتغسیل المرأة المیّتة و لا رجل لتغسیل الرجل المیّت غسّل المحرم المیّت أو المیّتة.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(3)المَحرَم علی وزن المَقتَل مبتدأ،خبره قول الشارح رحمه اللّه«یغسّل محرمه».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القید إنّما هو لإخراج اخت الزوجة،فإنّ نکاحها لا یحرم مؤبّدا،بل ما دامت اختها فی حبالة الزوج،فلو ماتت أو طلّقها الزوج جاز التزوّج بالاخت.</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(5)للمحرم بالنسب أصناف من الإناث یأتی تفصیلها فی کتاب النکاح،و نشیر الآن إلیها إجمالا:1-الامّ و إن علت.</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المحارم المذکورة نسبا قد تکنّ محارم بالرضاع بشرائطه التی تأتی فی کتاب النکاح إن شاء اللّه تعالی.</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(7)المصاهرة:علاقة تحدث بین الزوجین و أقرباء کلّ منهما بسبب النکاح توجب الحرمة.</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قد تقدّم عدم اشتراط المساواة بین الغاسل و المغسول إذا لم یزد سنّ المغسول علی ثلاث سنین.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یجوز تغسیل المحرم من وراء الثوب لا مجرّدا،کما تقدّم فی تغسیل کلّ من الزوجین صاحبه.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(3)بأن لا یوجد محرم و لا مماثل للمیّت من الرجال و النساء،فیجوز إذا تغسیل الکافر المیّت المسلم بتعلیم المسلم إیّاه أحکام التغسیل لو لم یعلم.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(4)فی مقابل المشهور ما هو المحکیّ عن المحقّق رحمه اللّه فی کتابه(المعتبر)من سقوط الغسل رأسا.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دفع لتوهّم الإشکال،و هو أنّه کیف یمکن تغسیل الکافر و الحال أنّه تجب النیّة فی الغسل،لأنّه من قبیل التعبّدیّات؟</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قوله«نفاه»یرجع إلی وجوب الغسل.یعنی أنّ المحقّق رحمه اللّه نفی فی کتابه(المعتبر)وجوب تغسیل الکافر المیّت المسلم لضعف المستند أوّلا،و لکون الغسل بلا نیّة غیر غسل حقیقیّ ثانیا.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(1)تعلیل لعدم کون الغسل المبحوث عنه غسلا حقیقیّا.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قوله«عذره»یرجع إلی المحقّق رحمه اللّه.و وضوح عذر المحقّق إنّما هو بعدم تحقّق الغسل بدون قصد القربة التی لا تقع من الکافر،لعدم اعتقاده مشروعیّة الغسل و لا یقاس الغسل علی العتق لاعتقاده حسن العتق بخلاف الغسل.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(3)بالنصب،مفعول به لقوله«تغسیل».یعنی أنّه لا مانع من تغسیل الرجل الصبیّة التی کمل سنّها حین الموت ثلاث سنین و هی مجرّدة،و کذا یجوز للمرأة أن تغسّل الصبیّ الذی کمل سنّه ثلاث سنین مجرّدا.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قوله«لها»یرجع إلی المرأة.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مبتدأ،خبره قوله«الموت».یعنی أنّ نهایة ثلاث سنین هی زمان الموت،بمعنی أن یکون السنّ حین الموت ثلاث سنین لا بعد الموت و حین التغسیل،فلو مات آخر یوم من ثلاث سنین و بقی أیّاما یزید علیها لم یمنع من جواز الغسل.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(6)فاعله هو الضمیر العائد إلی«ما»الموصولة.یعنی و إن طالت الأیّام الآتیة بعد الموت و قبل الغسل.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(7)المشار إلیه فی قوله«بهذا»هو قوله«منتهی تحدید السنّ الموت».یعنی و بهذا الاعتبار یجوز تغسیل ابن ثلاث تامّة و کاملة و إن کان التغسیل بعد یوم من الموت أو أزید.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جمعا من الفقهاء ذهبوا إلی کون منتهی تحدید ثلاث سنین الموت مشکلا.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مبتدأ،خبره قوله«لا یغسّل و لا یکفّن».یعنی أنّ الشهید و هو المسلم و من بحکمه المیّت فی معرکة القتال-کما سیجیء تفصیله-لا یجب تغسیله و لا تکفینه،بل یصلّی علیه و یدفن مع ثیابه إلاّ أن یکون مجرّدا فیجب تکفینه،کما ورد فی خصوص حمزة عمّ النبیّ صلّی اللّه علیه و آله بأنّه صلّی اللّه علیه و آله کفّن حمزة لأنّه جرّد.</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المجانین و الأطفال من المسلمین الذین قد یقتلون فی معرکة القتال.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 النائب الخاصّ هو الذی یکون نائبا عن المعصوم علیه السّلام فی خصوص الأمر بالقتال أو هو الذی یکون نائبا خاصّا عنه فی جمیع الامور المتعلّقة به.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 هو»یرجع إلی المسلم المیّت،و فی قوله«حزبهما»یرجع إلی النبیّ و الإمام،و فی قوله«بسببه»یرجع إلی القتال.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(1)بالرفع محلاّ،فاعل لقوله«دهم».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(2)البیضة:ساحة القوم(أقرب الموارد).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(1)الفَرو و الفَروَة-بالهاء و عدمها-:شیء نحو الجبّة بطانته یبطّن من جلود بعض الحیوانات کالأرانب و الثعالب و السمور ج فراء(أقرب الموارد).</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(2)الخفّین تثنیة الخفّ ج أخفاف و خفاف:ما یلبس بالرجل(المنجد).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قوله«أصابهما»یرجع إلی الخفّین.یعنی یجب نزع خفیّ الشهید من رجلیه و إن أصابهما الدم،لکن قال بعض بعدم جواز نزعهما إذا أصابهما الدم، لشرافة دم الشهید.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المقتول الذی یدخل فی المسلم المقتول فی معرکة القتال یجب غسله و کفنه و إن أطلق علیه اسم الشهید فی بعض الروایات،و من هذه الروایات ما نقل فی کتاب الوسائل: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الذی مات بهدم الجدار و أمثاله علیه.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هی المرأة التی ماتت حین خروج دم النفاس منها.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هو الذی قتل مدافعا عن ماله و عیاله بید قطّاع الطریق.</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من«النجاسة العرضیّة»هو ما یعرض لبدن المیّت من الخارج مثل إصابة الدم أو البول أو الغائط بدنه فی مقابل النجاسة الذاتیّة التی هی نجاسة بدن المیّت نفسه.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هنا شرع المصنّف رحمه اللّه فی بیان مستحبّات غسل المیّت،و الأوّل منها هو فتق قمیص المیّت و إخراجه من تحته،و لا یجوز فتق قمیصه إلاّ من قبل الوارث،لعدم جواز التصرّف فی القمیص إلاّ للوارث المالک له.</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قوله«له»یرجع إلی«من»الموصولة.یعنی یجوز فتق قمیص المیّت لمن یأذن له الوارث.</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(3)بالرفع،عطف علی قوله«فتق قمیصه».یعنی یستحبّ أن یخرج القمیص من تحت المیّت لئلاّ تسری نجاسته المظنونة إلی أعضائه.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قوله«غسله»یرجع إلی المیّت،و فی قوله«فیه»یرجع إلی القمیص.</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(1)فلو نزع القمیص وجب ستر عورة المیّت بخرقة و غیرها.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الستر بالقمیص أو الخرقة واجب.و الضمیر فی قوله«به»یرجع إلی القمیص.</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 هو»یرجع إلی الستر.یعنی إذا سترت عورة المیّت کان تغسیله أمکن و أسهل للغاسل،لکون العورة مستورة،بخلاف ما إذا لم تکن کذلک،فإنّ کفّ البصر عنها متعسّر للغاسل.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(4)فإن کان الغاسل أعمی لا یحتاج إلی ستر عورة المیّت،لأنّه لا یبصرها.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کون الغاسل مطمئنّ النفس بأنّه لا ینظر إلی عورة المیّت.</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(6)ففی هاتین الصورتین المذکورتین لا یجب ستر عورة المیّت و إن کان یستحبّ من باب الاحتیاط.</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احتیاطا.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(8)الثانی من مستحبّات غسل المیّت هو أن یغسّل علی لوحة من شجر الساج الذی یکون لوحه من أصلب الألواح.</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قوله«وضعه»یرجع إلی المیّت،و فی قوله«علیها»یرجع إلی الساجة.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یختصّ الاستحباب بوضع المیّت علی لوح من الساجة،بل الاستحباب جار فی شیء یفید فائدة الساجة مثل الألواح الصلبة أو الأحجار أو غیرها بحیث یحفظ جسد المیّت من التلطّخ.</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(2)اسم«لیکن»هو الضمیر العائد إلی المیّت.یعنی و یستحبّ وضع المیّت علی مکان مرتفع بحیث یکون مکان رجلیه منحدرا لئلاّ یجتمع الماء تحت جسده.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(3)بالنصب،حال من المیّت.یعنی أنّ الثالث من مستحبّات غسل المیّت هو جعله مستقبل القبلة حین التغسیل،و المراد منه هو وضع المیّت بحالة الاحتضار.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(4)قال المصنّف رحمه اللّه فی کتابه(الدروس)بوجوب استقبال المیّت إلی القبلة عند التغسیل، إلیک عبارته فی الدروس:</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(1)الرابع من مستحبّات غسل المیّت هو أن یغسّل کلّ عضو من أعضاء المیّت حین التغسیل ثلاث مرّات.و الغسلات جمع الغسلة.</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(2)الخامس من مستحبّات غسل المیّت هو غسل یدی المیّت ثلاث مرّات مع کلّ واحد من الأغسال الثلاثة.</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من«کلّ غسلة»هو کلّ غسلة من الأغسال الثلاثة المذکورة.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یستحبّ للغاسل أیضا أن یغسل یدیه إلی المرفقین مع کلّ غسلة من الأغسال،بأن یغسل یدیه إلی المرفقین ثمّ یغسّل المیّت.</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(5)السادس من المستحبّات هو أن یمسح الغاسل بطن المیّت قبل الغسل بالسدر و الکافور لیتحفّظ من خروج شیء منه بعد الغسل.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من«الغسلتین الاولیین»هو الغسلة بالسدر و الغسلة بالکافور.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فی الروایة عدم عصر بطن المیّت إلاّ أن یخاف الغاسل شیئا قریبا فیمسح،و هی منقولة فی کتاب الوسائل:محمّد بن الحسن بإسناده عن یعقوب بن یقطین(إلی قوله علیه السّلام:)و لا یعصر بطنه إلاّ أن یخاف شیئا قریبا فیمسح(به)رفیقا من غیر أن یعصر...إلخ(الوسائل:ج 2 ص 683 ب 2 من أبواب غسل المیّت من کتاب الطهارة ح 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(1)فإنّ القوّة الماسکة للمیّت منتفیة،فتنتفی آثارها التی منها التحفّظ من خروج شیء من الأقذار من البدن.</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(2)فإنّ الحامل إذا ماتت و مات ولدها فی بطنها تغسّل و تکفّن و تدفن و لا یحتاج إلی إخراج الولد منها،بخلاف الحامل التی یکون الولد فی بطنها حیّا،فإنّها یجب إخراج ولدها کما ذکروه فی محلّه.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قوله«فإنّها»یرجع إلی الحامل المیّتة.یعنی لا یجوز مسح بطن الحامل حذرا من إسقاط ما فی بطنها.</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أجهَضَت المرأة:أسقطت حملها(المنجد).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نَشَّفَ الماء:أخذه بخرقة و نحوها(أقرب الموارد).</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(7)الثامن من المستحبّات هو إرسال ماء الأغسال فی موضع غیر معدّ للنجاسة،بمعنی جریان الماء إلی مکان غیر معدّ النجاسات.</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(1)صفة لقوله«حفرة»،و الضمیر فی قوله«به»یرجع إلی الماء.یعنی أنّ الأفضل جعل ماء الأغسال الثلاثة فی حفرة تختصّ به.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(2)التاسع من المستحبّات هو أن یترک الغاسل رکوب المیّت.</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(6)المشار إلیه فی قوله«ذلک»هو الترجیل و قلم الأظفار.یعنی لو رجّل الغاسل شعر المیّت أو أخذ ظفره وجب علیه دفن الشعر و الظفر المنفصلین منه معه.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دفن ما ینفصل من المیّت معه واجب.</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هذا هو الثالث من أحکام الأموات التی قال عنها فی الصفحة 357«القول فی أحکام الأموات».</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(9)مصدر من کَفَنَ المیّت کَفناً:ألبسه الکفن فهو مکفون(أقرب الموارد).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(10)یعنی أنّ الواجب من الکفن هو ثلاثة أثواب:</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(1)المِئزَر و الإزار و المئزرة:الإزار ج مآزر.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(2)الضمیران فی قولیه«صدره»و«قدمه»یرجعان إلی المیّت.</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الثانی من أثواب الکفن هو القمیص،و هو الساتر الواصل إلی نصف الساق.</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(4)أی بحیث یستر جمیع البدن حتّی الرأس.</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الثالث من أثواب الکفن هو الإزار،و هو الساتر لجمیع بدن المیّت.</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یستحبّ کون الإزار أزید من مقدار یستر بدن المیّت طولا و عرضا.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قوله«جانبیه»یرجع إلی الإزار.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قوله«جنسها»یرجع إلی الأثواب الثلاثة.یعنی یعتبر فی الکفن أن یکون من حیث الجنس مقتصدا بحسب حال المیّت.و القصد مصدر من قصد فی النفقة:عدل و توسّط بین الإسراف و التقتیر،و-رضی بالتوسّط(أقرب الموارد).</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(1)«إن»وصلیّة.یعنی یلاحظ فی جنس الکفن أن یکون مقتصدا بحسب حال المیّت و إن شاء الوارث اختیار الأدون بحسب حال نفسه.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قوله«منها»یرجع إلی الأثواب الثلاثة.یعنی یجب کون کلّ واحد من الأثواب الثلاثة من حیث الضخامة ساترا لبدن المیّت لا رقیقا بحیث یری البدن منه،لکن قال بعض بکفایة ستر البدن بجمیع الأثواب الثلاثة لا بکلّ واحد.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یعتبر فی الأثواب الثلاثة کونها من جنس ما تصحّ الصلاة فیه للرجال، فلا یجوز التکفین بالحریر و غیره ممّا تمنع الصلاة فیه.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فی تکفین المیّت بجلد الحیوان المأکول اللحم وجه بالمنع،استنادا إلی دلیلین:</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قوله«إلیه»یرجع إلی المنع.</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قطع المصنّف رحمه اللّه بالمنع فی کتابه(الذکری).</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(3)الضمیران فی قولیه«فهمه»و«لنزعه»یرجعان إلی الجلد.</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قال المصنّف رحمه اللّه فی الدروس بالاکتفاء بما تجوز الصلاة فیه،و علیه یجوز التکفین بالجلود أیضا.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(5)المشار إلیه فی قوله«هذا»هو کون التکفین بثلاثة أثواب و کون کلّ ثوب من جنس ما تجوز الصلاة فیه.یعنی أنّ اعتبار العدد و الجنس فی الکفن إنّما هو فی صورة الإمکان و القدرة،ففی صورة العجز عنهما یجوز من العدد ما هو ممکن و لو ثوبا واحدا ممّا ذکر،و من الجنس یجوز التکفین بکلّ مباح.</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(6)هذا القید إنّما هو لإخراج التکفین بثوب غصبیّ،فلا یجوز التکفین بما لا یجوز التصرّف فیه من أموال الناس.</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إذا جاز التکفین بغیر ما تجوز الصلاة فیه روغی الترتیب إذا بهذا البیان: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(1)الحریر:الإبریسم(أقرب الموارد).</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قوله«و هو»یرجع إلی الحریر.یعنی لا یجوز التکفین مع وجود الحریر بما ینسج من وبر غیر المأکول اللحم و لا بجلده و لا بشعره.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(3)فإذا لم یتمکّن من التکفین بما ذکر مرتّبا جاز بالنجس مثل جلد المیتة.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قوله«تقدیمه»یرجع إلی النجس.یعنی و فی المسألة احتمالان: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یستحبّ حین التکفین أن یزاد علی الأثواب الثلاثة المذکورة من المئزر و القمیص و الإزار قطعات ثلاث للرجل المیّت:</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من«الأوصاف»کون الحبرة یمنیّة و عبریّة و حمراء.یعنی فلو لم یمکن کون الحبرة بهذه الأوصاف جاز استعمال أیّ ثوب یلفّ فیه المیّت بدلها.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قوله«بعضها»یرجع إلی الأوصاف.یعنی لو لم یمکن کون الحبرة حمراء أو عبریّة جاز الاکتفاء بالباقی.</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(3)اللِفافَة-بالکسر-:ما یُلَفُّ علی الرِجل و غیرها ج لفائف(أقرب الموارد).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(4)الثانی من مستحبّات الکفن للرجل هو العمامة،و سیأتی استحباب القناع للمرأة بدلها.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قوله«منه»یرجع إلی الجانب.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قوله«هذا»هو شمول العمامة للحنک و الذؤابتین.یعنی لا یعتبر فی الطول إلاّ ذلک المقدار.</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قوله«فیه»یرجع إلی العرض،و فی قوله«اسمها»یرجع إلی العمامة.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(4)الثالث من مستحبّات الکفن للرجل المیّت هو الثوب المسمّی بالخامسة،و سیأتی سبب تسمیته بها،و هی خرقة طولها ثلاث أذرع و نصف فی عرض نصف ذراع إلی ذراع کامل تجعل للمیّت بهذه الکیفیّة: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استَثفَرَ الکلب بذَنَبه:جعله بین فخذیه(أقرب الموارد).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هو وجه تسمیة الخرقة المذکورة بالخامسة،فإنّها تکون قطعة خامسة بالنظر إلی مجموع القطعات الواجبة و المندوبة،و قد ذکر أنّ الثوب الواجب ثلاث قطعات:المئزر و القمیص و الإزار،و أنّ المستحبّ الحبرة،و هذه الخرقة تصیر خامسة،و هو ظاهر.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(8)القِناع-بالکسر-:ما تقنع به المرأة رأسها و هو أوسع من المِقنَع و المِقنَعَة(أقرب الموارد). و الضمیر فی قوله«به»یرجع إلی القناع،و فی قوله«رأسها»یرجع إلی المرأة.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(1)فلا تجعل للمرأة عمامة.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قوله«لها»یرجع إلی المرأة،و فی قوله«عنه»یرجع إلی الرجل.یعنی و یزاد للمرأة المیّتة رعایة لما هو مندوب فی الکفن ثوب مسمّی بالنمط.</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(3)النمط:ثوب من صوف یطرح علی الهودج ذو لون من الألوان(أقرب الموارد).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قوله«لونه»یرجع إلی الثوب.یعنی أنّ لون الخطط یخالف لون الثوب نفسه.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(5)بالرفع،صفة اخری للثوب.یعنی أنّ النمط یلفّ فیه بدن المیّت أجمع،و هو فوق القطعات المذکورة.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کذا تزاد المرأة علی الرجل فیما هو مندوب فی الکفن خرقة اخری.</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(7)الثَدی و الثَدَی:غدّة فی صدر المرأة فی وسطها حلمة مثقّبة یمتصّ منها اللبن(أقرب الموارد).</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(8)فالمشهور قائل باستحباب الخرقة المذکورة،استنادا إلی روایة واردة فیها،لکنّها ضعیفة.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رحمه اللّه لم یذکر استحباب الخرقة المذکورة فی هذا الکتاب و لا فی کتاب البیان.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قوله«لعلّه»یرجع إلی عدم ذکر المصنّف.یعنی لعلّ علّة عدم ذکر المصنّف إیّاها هی ضعف المستند.</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من«المرسل»هو الخبر الذی لم یذکر بعض الرواة الواقعة فی سلسلة سنده أو ذکر بنحو مجمل.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 الخبر المقطوع هو الخبر الذی نقل عن أصحاب الإمام علیه السّلام و تابعیه، و یعبّر عنه بالخبر المضمر أیضا.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الروایة منقولة فی کتاب الوسائل:</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من الأعمال الواجبة حین تغسیل المیّت الحنوط،و هو مسّ مساجده السبعة بالکافور،و هی أعضاؤه التی یجب وضعها علی الأرض فی حال السجدة أعنی الجبهة و الکفّین و الرکبتین و إبهامی الرجلین،و منه یعلم وجه تسمیتها بالمساجد، و هی جمع المسجد.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(7)الضمیران فی قولیه«أقلّه»و«مسمّاه»یرجعان إلی الکافور،و الضمیر فی قوله «مسمّاها»یرجع إلی المساجد.یعنی أنّ أقلّ ما یجب من الکافور هو مسمّاه بالنسبة إلی مسمّی المساجد السبعة المذکورة.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بعض المحشّین رحمه اللّه فی مقام تعلیل المقدار المذکور:لأنّ جبرئیل علیه السّلام نزل بأربعین درهما من کافور الجنّة،و قسّمه النبیّ صلّی اللّه علیه و آله بینه و بین علیّ و فاطمة علیهما السّلام أثلاثا، و یکون کافور الغسل من هذا أو من غیره قولان،فتوی المصنّف علی أنّ هذا القدر مختصّ بالحنوط لدلالة الروایة علیه(شرح الجعفریّة).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(2)قد عرّفوا الدرهم بالمثقال و بالعکس فقالوا:إنّ سبعة مثاقیل تساوی عشرة دراهم و أنّ عشرة دراهم تساوی سبعة مثاقیل،فعلی هذه النسبة تکون أربعة دراهم مساویة لمثقالین و أربعة أخماس مثال شرعیّ.</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الأقلّ فضلا من أربعة دراهم هو ما یساوی مثقالا و ثلثه.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الأقلّ فضلا ممّا ذکر هو مقدار عن الکافور یساوی مثقالا واحدا.</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قوله«منه»یرجع إلی الکافور.یعنی إذا فضل من المقدار المذکور الموضوع علی المساجد السبعة جعل الزائد علی صدر المیّت،لأنّه أیضا محلّ السجدة فی بعض الأحوال مثل استحباب جعل الصدر علی الأرض عند سجدة الشکر.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(1)المسجد هو اسم مکان یطلق علی ما یسجد علیه أیضا مثل ما یوضع علیه الجبهة أو ما یقوم علیه الساجد للسجدة،و یطلق علی ما یسجد به أیضا مثل الأعضاء التی یسجد الإنسان بها علی الأرض مثل المواضع السبعة المذکورة.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یستحبّ أن یکتب اسم المیّت و شهادته الشهادتین و أسماء الأئمّة المعصومین علیهم السّلام علی ما یذکره المصنّف رحمه اللّه آنفا،و الروایة الدالّة علی ذلک منقولة فی کتاب الوسائل:</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(1)بالجرّ،عطف علی قوله«العمامة».یعنی یستحبّ کتابة ما ذکر علی الجریدتین اللتین تجعلان مع المیّت أیضا.</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(1)التَرقُوَة:مقدّم الحلق فی أعلی الصدر حیث یترقّی فیه النفس(أقرب الموارد).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(2)الثُغرَة-بالضمّ-:نقرة النحر بین الترقوتین(أقرب الموارد).</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توضع الاخری من الجریدتین بین القمیص و الإزار اللذین هما من قطعات الکفن کما تقدّم.و الضمیر فی قوله«جانبه»یرجع إلی المیّت.</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الجریدة الاخری تجعل فوق الترقوة،و قد تقدّم کون الجریدة الیمنی عند الترقوة.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(5)الخضراء مؤنّث الأخضر،جمعه خضراوات و تثنیته خضراوان و خضراوین رفعا و نصبا و جرّا.یعنی یستحبّ کون الجریدتین خضراوین،لدلالة روایة منقولة فی کتاب الوسائل علیه: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(1)الذِراع-بالکسر-:من الید من طرف المرفق إلی طرف الإصبع الوسطی(أقرب الموارد).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الروایة منقولة فی کتاب الوسائل: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الکتابة بالتربة الحسینیّة ثمّ بالتراب الأبیض.</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زیادة الفقهاء فیما ذکر فی الخبر بالکتابة و المکتوب علیه و المکتوب به إنّما هی للتبرّک و التیمّن،و إلاّ فلم یرد فی الروایة إلاّ کتابة الصادق علیه السّلام الشهادتین علی حاشیة کفن ابنه إسماعیل فی الخبر المتقدّم ذکره آنفا.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قوله«لأنّه»یرجع إلی الزائد المفهوم من قوله«و زاد الأصحاب».یعنی أنّ الکتابة علی الکفن إذا ثبت أصلها فی الشرع کان عملا خیرا و مشروعا،و اختلاف کلمات الأصحاب مستند إلی ذلک.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قوله«عباراتهم»یرجع إلی الفقهاء.</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أنّ موضع الاستحباب هو کتابة الشهادتین علی القمیص خاصّة أو علی الأعمّ منه من قطعات الکفن حتّی العمامة کما تقدّم.</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(6)المراد من قوله«ما ذکر»هو کون الکتابة خیرا محضا.یعنی فعلی ذلک لا یختصّ الحکم بما ذکر من أقطاع الکفن،بل تجوز الکتابة إذا علی جمیع أقطاعه.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(7)و المذکور هو العمامة و القمیص و الإزار و الحبرة و الجریدتین.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(8)ضمیر«هی»یرجع إلی أقطاع الکفن.یعنی أنّ الحکم باستحباب الکتابة علی أقطاع الکفن أولی من القول بالکتابة علی الجریدتین،لأنّ الوارد فی الخبر هو الکتابة علی الکفن،و هو لا یشمل الجریدتین،لعدم صدق الکفن علیهما.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قوله«لدخولها»یرجع إلی أقطاع الکفن،و فی قوله«بخلافهما»یرجع إلی الجریدتین.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المجهول من خاط الثوب یخیطه خیطا:ضمّ بعض أجزائه إلی بعض بواسطة الخیوط(أقرب الموارد).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(2)الخُیُوط جمع الخَیط:السلک(أقرب الموارد).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(5)الأکمام جمع الکمّ-بالضمّ-:مدخل الید و مخرجها من الثوب(أقرب الموارد).</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قوله«کمّه»یرجع إلی القمیص.یعنی لا یکره الکمّ الموجود فی القمیص الذی یصیر کفنا للمیّت.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(7)الأزرار جمع الزِرّ-بالکسر-:معروف،و هی الحبّة تجعل فی العروة(أقرب الموارد).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یکره قطع قطعات الکفن بأداة من الحدید مثل المقراض و غیره،فلو احتیج إلی القطع قطع بالید.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الشیخ الطوسیّ رحمه اللّه أقرّ بعدم دلیل لذلک الحکم إلاّ أنّه سمعه فی تضاعیف مذاکرات الشیوخ.</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(3)بالرفع،عطف علی قوله«الأکمام»فی قوله«و یکره الأکمام».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فی مقابل الأشهر القول بعدم الکراهة.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(5)لم نقف علی روایة دالّة علی استحباب وضع الکافور فی بصر المیّت،لکنّ الخبر الدالّ علی استحباب جعل الکافور فی المسامع منقول فی کتاب الوسائل: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یستحبّ لمن غسّل المیّت أن یغتسل غسل المیّت قبل أن یشتغل بتکفینه.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(2)ضمیر«هو»یرجع إلی الغاسل.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قد تقدّم عدم جواز الصلاة بغسل المسّ إلاّ أن یتوضّأ قبله أو بعده،فالوضوء الذی یقدّمه الغاسل علی غسل المسّ یکفی فی رفع کراهة تکفین المیّت قبل الاغتسال،فینوی فی ذلک الوضوء کونه رافعا للحدث أو کونه مبیحا للصلاة أو الإتیان بالتکفین علی وجه أکمل من حیث الثواب و الفضیلة.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قوله«فیه»یرجع إلی الوضوء.</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من«الرفع»هو رفع الحدث المتحقّق بخروج البول أو الغائط أو غیرهما،لا رفع حدث المسّ الذی یوجب الغسل،فإنّ الحدث الحاصل بالمسّ لا یرتفع بهذا الوضوء.</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إیقاع التکفین علی الوجه الأکمل من حیث الفضیلة من الغایات المتوقّفة علی الوضوء.</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لو اضطرّ الغاسل إلی تکفین المیّت بدون الغسل و الوضوء من جهة الخوف علی المیّت لو أخّر التکفین أو لم یتمکّن من الطهارة المذکورة لعذر من الأعذار استحبّ له غسل یدیه کما أفاده الشارح رحمه اللّه.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(1)تثنیة،مفردها المنکب-بکسر الکاف-:مجتمع رأس الکتف و العضد مذکّر ج مناکب(أقرب الموارد).</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(2)بمعنی أنّ الذی یقدم علی تکفین المیّت لو کان هو غیر الغاسل استحبّ کونه متطهّرا بالغسل أو الوضوء کما مرّ فی الغاسل.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 الفحوی إن کان هو الأولویّة الحاصلة من استحباب الطهارة للغاسل أشکلت تلک الأولویّة،لاحتمال أن یکون استحباب الغسل أو الوضوء له لکونه ماسّا للمیّت،و هذا منتف فی حقّ غیر الغاسل.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الرابع من أحکام الأموات التی قال عنها فی الصفحة 357«القول فی أحکام الأموات»هو وجوب الصلاة علی المیّت.و الضمیر فی قوله«علیه»یرجع إلی المیّت.</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 یخفی ما فی عبارة المصنّف رحمه اللّه من عدم إیفائها المقصود،لأنّ ملاک وجوب الصلاة علی المیّت لیس بلوغه ستّ سنین،بل الملاک بلوغه سبعا،فلذا فسّرها الشارح رحمه اللّه بأنّ المراد من البلوغ هو الإکمال.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(2)بیان لمن تجب علیه الصلاة،و هو الذی یحکم علیه بإسلامه إمّا بالإقرار بالإسلام أو بالتبع.</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(3)یرید الأقسام المذکورة فی الصفحة 368 و ما بعدها فی قوله«کلّ میّت مسلم أو بحکمه کالطفل و المجنون المتولّدین من مسلم،و لقیط دار الإسلام أو دار الکفر و فیها مسلم،و المسبیّ بید المسلم...إلخ».</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قوله«غسله»یرجع إلی المیّت.یعنی تقدّم بیان أقسام الفرق المحکوم علیها بالإسلام فی غسل المیّت.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(5)المراد من الفرق المحکوم علیها بالکفر من المسلمین هو الخوارج و النواصب و المجسّمة.</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قوله«واجبها»یرجع إلی الصلاة.یعنی یجب القیام عند الصلاة علی المیّت مع التمکّن،و إلاّ یسقط القیام عن المصلّی،فیصلّی حسب قدرته.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قوله«عنه»یرجع إلی القیام.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(1)المُکنَة-بالضمّ-:القوّة و الشدّة،یقال:«له مکنة»أی قوّة و شدّة(أقرب الموارد).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إذا صلّی علی المیّت مصلّ جالسا أو بغیر الجلوس من الحالات المذکورة آنفا عند العجز عن القیام و الحال أنّ هناک مصلّیا آخر یقدر علی الصلاة قائما فهل یسقط الواجب الکفائیّ عن ذمّة القادر بصلاة العاجز أو لا؟فیه و جهان: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(6)الثانی من واجبات الصلاة علی المیّت هو استقبال المصلّی القبلة کما هو الحال فی سائر الصلوات.</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(7)الثالث من الواجبات هو أن یجعل المصلّی رأس المیّت إلی یمینه.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(1)حال من المیّت.یعنی فلیکن المیّت حال الصلاة علیه مستلقیا علی ظهره قدّام المصلّی.و الضمیر فی قوله«ظهره»یرجع إلی المیّت،و فی قوله«یدیه»یرجع إلی المصلّی.</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(2)استثناء من قوله«و جعل رأس المیّت إلی یمین المصلّی».یعنی أنّ هذا الشرط لا یراعی فی حقّ المأمومین،بل تکفی رعایته فی حقّ الإمام خاصّة إذا اقیمت الصلاة جماعة.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تکفی مشاهدة المأموم الإمام عند الصلاة علی المیّت جماعة.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(4)بالجرّ،صفة للمأموم.یعنی لا مانع من کون المأموم الآخر حائلا.</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(5)عطف علی قوله«الحیلولة».یعنی و کذا یغتفر تباعد المصلّی عن المیّت إذا لم یکن تباعدا معتدّا به عرفا،فلا مانع من الیسیر.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قوله«تباعده»یرجع إلی المصلّی،و فی قوله«عنه»یرجع إلی المیّت.</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(7)خبر مقدّم لقوله«و جهان».یعنی أنّ فی اشتراط ستر العورة و الطهارة من النجاسات الخبثیّة مثل البول و الغائط و الدم فی خصوص المصلّی علی المیّت وجهین: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(1)التقیید بالخبث إنّما هو لإخراج الطهارة من الحدث مثل الغسل و الوضوء،فإنّهما لا یشترطان فی المصلّی علی المیّت إجماعا.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(2)الرابع من الواجبات هو النیّة،و هی قصد الصلاة علی المیّت الحاضر قدّام المصلّی واحدا کان أو متعدّدا.</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 هو»یرجع إلی الفعل.یعنی أنّ المراد من الفعل المقصود فی النیّة هو الصلاة علی المیّت.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(4)اختلف الفقهاء فی جواز الصلاة الواحدة علی الجنائز المتعدّدة.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إذا لم یعلم المصلّی أنّ المیّت ذکر أو انثی جاز له فی الدعاء بعد التکبیر الرابع ذکر الضمیر مؤنّثا باعتبار إرجاعه إلی الجنازة الحاضرة،و مذکّرا باعتبار إرجاعه إلی المیّت الحاضر قدّامه.</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(2)خبر مقدّم لقوله«قولان».یعنی أنّ الصلاة علی المیّت الذی أکمل الستّة و إن کانت واجبة و علی من هو دونه و إن کانت مندوبة،لکن هل یعتبر مع ذلک قصد الوجوب فی الأوّل و الندب فی الثانی،أم یکفی مطلق التقرّب فیهما؟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قوله«آخرها»یرجع إلی الصلاة.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(2)الخامس من الواجبات هو أن یقول المصلّی:«اللّه أکبر»خمس مرّات.</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قوله«إحداها»یرجع إلی التکبیرات.یعنی أنّ التکبیرة الاولی تسمّی بتکبیرة الإحرام،کأنّ المصلّی یقدم بها علی ترک ما هو محرّم فی الصلاة،و إلاّ تکون التکبیرات کلّها رکنا لهذه الصلاة.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(4)ظرف لوجوب التکبیرات الخمس.یعنی أنّ هذه التکبیرات تجب فی حقّ المؤمن، لکنّ المخالف لا یجب فیه إلاّ أربع تکبیرات کما سیأتی.</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قوله«إلیها»یرجع إلی الصلاة علی النبیّ صلّی اللّه علیه و آله.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الدعاء بما نقل عن الأئمّة علیهم السّلام یکون أفضل،و قد نقلنا ما هو الدعاء المعروف.</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(2)خرج بقید التکلیف الدعاء علی الأطفال،و سیأتی القول فی الدعاء علیهم.</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یدعو للمیّت المستضعف بالدعاء الذی یختصّ به.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(4)عدم معرفة المستضعف الحقّ إمّا لنقصان عقله و شعوره،أو لعدم تمییزه بین المذاهب.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لا یکون أهل العناد فی الحقّ.</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(6)أی لا یوالی أحدا لا الإمام علیه السّلام و لا غیره.</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(9)بصیغة التثنیة.یعنی إن کان الطفل متولّدا من مؤمن و مؤمنة یدعو لأبویه،و إن کان متولّدا من أب مؤمن خاصّة أو أمّ مؤمنة کذلک یدعو لأهل الإیمان منهما لا لهما معا.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(10)یعنی یدعو للمؤمن خاصّة أبا کان أو أمّا.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(1)بصیغة التثنیة.یعنی إن کان أبوا الطفل المیّت مخالفین دعا المصلّی بما شاء و أحبّ.</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حین إذ کان أبو الطفل غیر مؤمنین.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الظاهر عدم وجوب الدعاء رأسا،لأنّ الدعاء الوارد فی حقّ الطفل هو أن یقول المصلّی:اللّهمّ اجعله لأبویه و لنا سلفا و فرطا و أجرا،و ذلک لا یجوز فی حقّ الطفل المتولّد من مخالفین.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المراد من الطفل الذی یدعی علی أبویه لیس هو الطفل الذی لم یبلغ السبعة و لا تجب الصلاة علیه بل تستحبّ،بل المراد هو الأعمّ منه و من الذی تجب الصلاة علیه.و هذا التعمیم یکون فی مقابلة قول القائل بالدعاء علی أبوی الطفل لو کان أقلّ سنّا ممّن تجب الصلاة علیه.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قوله«علیه»یرجع إلی الطفل المیّت.</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(6)اسم فاعل من نافق فی الدین:ستر کفره و أظهر إیمانه(القاموس).</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قوله«علیه»یرجع إلی المنافق.</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(2)الجارّ و المجرور یتعلّقان بقوله«یقتصر».یعنی أنّ المصلّی علی المنافق یکبّر أربع تکبیرات-کما تقدّم-و یلعنه بعد التکبیرة الرابعة بدل الدعاء الذی تقدّم فی حقّ المؤمن.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قوله«وجوبه»یرجع إلی اللعن.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قوله«ظاهره»یرجع إلی قول المصنّف رحمه اللّه،و المشار إلیه فی قوله«هنا» هو کتاب اللمعة الدمشقیّة.یعنی أنّ ظاهر قول المصنّف فی هذا الکتاب«و یلعنه» هو وجوب اللعن.و المستند للوجوب روایات واردة فی کتاب الوسائل ننقل اثنتین منها: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المصنّف رجّح فی کتابیه(الذکری و الدروس)عدم الوجوب.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المراد من«الأرکان»هو ما تبطل الصلاة بترکه عمدا أو سهوا.یعنی أنّ الأرکان من واجبات صلاة المیّت سبعة إذا أقیمت الصلاة علی المؤمن،و ستّة إذا اقیمت علی المنافق،لنقصان الصلاة علی المنافق عن الصلاة علی المؤمن بتکبیرة واحدة.</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الأرکان السبعة أو الستّة هی:</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قوله«فیها»یرجع إلی الصلاة علی المیّت.یعنی لا یجب فی هذه الصلاة الغسل و لا الوضوء.</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یجب عند فقهاء الشیعة أن یقول:«السلام علیکم و رحمة اللّه و برکاته»فی الصلاة علی المیّت،لکن فقهاء العامّة أوجبوه فیها.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بل لا یحکم بشرعیّة التسلیم بالخصوص،و القول بشرعیّته قول بلا حجّة شرعیّة،و إدخال لما لیس من الدین فی الدین.</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التسلیم فی الصلاة علی المیّت جائز عند الخوف من المخالفین،فیجب حینئذ.</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(4)فاعله هو الضمیر العائد إلی التقیّة،و الضمیر فی قوله«علیه»یرجع إلی التسلیم.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من مستحبّات الصلاة علی المیّت أن یخبر المؤمنین بموت المؤمن لیجتمعوا -و هم کثیرون-علی التشییع و التجهیز.</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(6)الضمیران فی قولیه«تشییعه»و«تجهیزه»یرجعان إلی المیّت.</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قوله«لهم»یرجع إلی المؤمنین،و فی قوله«له»یرجع إلی المیّت.یعنی إذا توفّر المؤمنون علی التشییع و التجهیز کتب لهم الأجر،و أوجب دعاؤهم فی حقّ المیّت المغفرة له.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قوله«فیه»یرجع إلی الإعلام.یعنی فلیراع حین الإعلام الجمع بین وظیفتی التعجیل و الإعلام،فإنّ کلیهما مستحبّ.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(2)بصیغة المجهول.یعنی أنّ الجمع بین الوظیفتین یحصل بالاکتفاء بإعلام من لا ینافی إعلامه التعجیل،فلو استلزم الإعلام التعجیل لم یستحبّ مثل أن یکون المؤمنون فی بلاد بعیدة.و الضمیر فی قوله«منهم»یرجع إلی المؤمنین.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(3)المُثلَة:الآفة(المنجد).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(4)بالرفع،عطف علی قوله«إعلام المؤمنین».یعنی یستحبّ أن یمشی المشیّعون للمیّت خلفه أو إلی یمینه أو یساره.و الضمیران فی قولیه«خلفه»و«جانبیه»یرجعان إلی المیّت.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یکره تقدّم المشیّع المیّت إلاّ تقیّة و خوفا من المخالفین،لأنّ فقهاء العامّة یقولون باستحباب تقدّم المشیّعین المیّت.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من المستحبّات التربیع عند التشییع.</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هو المعنی الأوّل للتربیع الذی فصّلناه آنفا.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المعنی الثانی للتربیع المتقدّم آنفا.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قوله«أفضله»یرجع إلی التناوب.یعنی أنّ الأفضل فی المعنی الثانی -و هو التناوب-أن یحمل المشیّع المیّت أوّلا من جانب السریر الأیمن.</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المشیّع ینتقل بعد حمل السریر بجانبه الأیمن من قدّام إلی جانبه الأیمن من خلف،لأنّ السریر له جانبان من طرفه الأیمن و هما المقدّم و المؤخّر،فیحمل المشیّع هذا الجانب أیضا بکتفه الأیمن.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(2)صفة لموصوف مقدّر و هو الکتف.یعنی یحمله المشیّع بکتفه الأیمن.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هو العمل الثالث فی مقام حمل السریر،و هو أنّ المشیّع إذا حمل جانبی القدّام و المؤخّر من جانب السریر الأیمن اشتغل بحمل الجانب المؤخّر من یسار السریر و حمله بکتفه الأیسر.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هذا هو عمل المشیّع الرابع حین حمل السریر،و هو أن یحمل مقدّم السریر من جانبه الأیسر بکتفه الأیسر.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الحامل و المشیّع یقرءان هذا الدعاء حین الحمل.</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قوله«مشاهدته»یرجع إلی المیّت.یعنی تستحبّ قراءة هذا الدعاء عند مشاهدة المیّت.</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دعاء آخر غیر الدعاء المذکور فی قوله«اللّه أکبر...إلخ»،و لیس جزء من الدعاء المذکور،و هذا الدعاء الثانی منقول فی کتاب الوسائل:محمّد بن یعقوب بإسناده عن أبان لا أعلمه إلاّ ذکره عن أبی حمزة قال:کان علیّ بن الحسین علیه السّلام إذا رأی جنازة قد أقبلت قال:الحمد للّه الذی لم یجعلنی من السواد المخترم(الوسائل:ج 2 ص 830 ب 9 من أبواب الدفن من کتاب الطهارة ح 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(1)السَواد:لون مظلم و هو خلاف البیاض من متاع أو إنسان أو غیره و-کما تقول:</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مطلق الهالکین،سواء کانوا علی بصیرة أم لا،فیکون المعنی:الحمد للّه الذی لم یجعلنی من الهالکین،فالمعنی هو الشکر علی البقاء و عدم الممات.</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جواب عن إشکال،و هو أنّ تمنّی الصادقین الموت مستحسن کما قال تعالی:</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هذه الفقرة معناها هو الرضا بما یقع کائنا ما کان.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(2)بالرفع،عطف علی قوله«إعلام المؤمنین».یعنی و تستحبّ الطهارة حین الصلاة علی المیّت و إن تحقّقت بالتیمّم إذا لم تمکن الطهارة المائیّة لخوف الفوت.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لو لم یخف الفوت أیضا استحبّ التیمّم مع إمکان الغسل و الوضوء علی ما هو المشهور،و لعلّ مستند المشهور هو الإطلاقات الموجودة فی الأخبار.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یستحبّ أن یقف الإمام أو المصلّی وحده و منفردا عند وسط الرجل و صدر المرأة،فلو صلّی جماعة قام الإمام کذلک لا المأموم.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قال الشیخ رحمه اللّه فی کتابه(الخلاف)باستحباب وقوف المصلّی عند رأس الرجل و صدر المرأة.</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قوله«قوله»یرجع إلی الشیخ.یعنی و فی مقابل المشهور هو القول الآخر للشیخ فی کتابه(الاستبصار)،و هو وقوف المصلّی عند رأس المرأة و صدر الرجل.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حکم الخنثی بالنظر إلی استحباب وقوف المصلّی هو حکم المرأة.هذا و لکنّ الإلحاق بالمرأة لا وجه له،بل الوجه هو التخییر.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قوله«لها»یرجع إلی الصلاة.یعنی تستحبّ الصلاة علی الجنازة فی المکان الذی جرت العادة علی الصلاة فیه،لفائدتین: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یستحبّ فی الصلاة علی المیّت أن یرفع المصلّی یدیه عند التکبیرات کلّها،بناء علی ما هو الأقوی عند المصنّف رحمه اللّه.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أکثر الفقهاء قائلون باختصاص رفع الید بالتکبیرة الاولی.</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استحباب کلیهما ورد فی الروایات.</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لکون رفع الید عند التکبیر مندوبا ترک ذکره فی بعض الروایات،و إلاّ یستحبّ فی جمیع التکبیرات.</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قوله«بذلک»هو ترک ذکر المندوب فی بعض الأحیان.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المأموم الذی لم یدرک بعض تکبیرات الإمام یأتی بها بعد فراغ الإمام.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قوله«فراغه»یرجع إلی الإمام.</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المأموم یأتی بالتکبیرات الباقیة بعد فراغ الإمام بالنحو المتوالی،و لا یقرأ الدعاء الوارد بعد التکبیرات.</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(4)«لو» وصلیّة.یعنی یأتی المأموم بالفائت أعنی بعض التکبیرات و لو علی قبر المیّت إذا رفع المیّت و وضع فی القبر.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(5)الضمیران فی قولیه«رفعها»و«وضعها»یرجعان إلی الجنازة،و الضمیر فی قوله «فیه»یرجع إلی القبر.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یستبعد فرض حمل الجنازة و وضعها فی القبر بحیث لا یمکن المأموم الإتیان بالتکبیرات الفائتة علی الجنازة قبل الرفع و الوضع فی القبر.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المصنّف و جماعة من الفقهاء أطلقوا جواز ولاء التکبیرات الفائتة للمأموم بلا تقییدها بالدعاء الوارد بعدها و عدمه،استنادا إلی الإطلاق الوارد فی الأخبار.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(8)و النصوص المستند إلیها منقولة فی کتاب الوسائل،ننقل اثنتین منها:</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قال المصنّف رحمه اللّه فی کتابه(الذکری):لو دعا المأموم بعد التکبیرات الفائتة کان دعاؤه جائزا.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(2)ضمیر«هو»یرجع إلی النصّ.یعنی أنّ النصّ ینفی وجوب الدعاء لا جوازه.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بعض الفقهاء قیّد جواز الإتیان بالتکبیر بدون الدعاء بما إذا خاف فوت التکبیر علی الجنازة برفعها لو اشتغل بالدعاء بعد التکبیر،و إلاّ وجب الدعاء بالمقدار المیسور.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قوله«منه»یرجع إلی الدعاء.</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التقیید المذکور أجود عند الشارح رحمه اللّه،و وجه الأجودیّة هو عدم سقوط المیسور بالمعسور.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(1)یمکن قراءة هذه الکلمة بصیغة المعلوم و صیغة المجهول کلتیهما،کما سیشیر الشارح إلیهما.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أیضا یمکن قراءته بصیغة المعلوم و المجهول،کما سیجیء فی کلام الشارح رحمه اللّه.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الأشهر هو جواز الصلاة علی المیّت یوما و لیلة،و أنّ الاختلاف فی الصلاة علی المیّت إنّما هو بالنسبة إلی الجواز یوما و لیلة أو أزید لا فی أصل الصلاة.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القول الآخر المقابل للأشهر هو جواز الصلاة علی المیّت دائما ما لم یصر ترابا.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القول الآخر-و هو جواز الصلاة علی المیّت دائما-هو أقوی.و وجه کون القول الآخر أقوی هو إطلاق الروایات الدالّة علی جواز الصلاة علی المیّت و لو بعد الدفن،منها ما نقل فی کتاب الوسائل: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من«الفعلین»هو قولاه«یصلّی»و«لم یصلّ»،فیکون المعنی أنّ الذی أراد أن یصلّی علی المیّت لکن لم یمکنه ما أراده یجوز له أن یصلّی علی المیّت الذی لم یصلّ هو علیه یوما و لیلة علی الأشهر أو دائما علی القول الآخر و لو بعد الدفن و بعد صلاة الغیر علی المیّت.</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(1)فحینئذ یصلّی بنیّة الوجوب.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قراءة الفعلین بصیغة المعلوم و استفادة المعنی المذکور مختار المصنّف رحمه اللّه فی المسألة.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قوله«قراءته»یرجع إلی قوله«یصلّی».یعنی یحتمل قراءة الفعلین مبنیّین للمجهول،فیکون معنی العبارة:تجب الصلاة علی المیّت الذی لم یصلّ علیه بعد الدفن یوما و لیلة علی أشهر القولین،أو دائما علی القول الآخر.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(4)اللام فی قوله«الحکم»تکون للعهد الذکریّ.یعنی فیکون الحکم بالصلاة علی المیّت بعد الدفن یوما و لیلة أو دائما مختصّا بالمیّت الذی لم یصلّ علیه.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(5)فإذا دفن المیّت لم تشرع الصلاة علیه لا فی یوم و لیلة و لا دائما بعد ما صلّی علیه.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(6)فإنّ من الأخبار ما یدلّ علی عدم جواز الصلاة بعد الدفن،و هو منقول فی کتاب الوسائل،ننقل اثنین منها: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مختار المصنّف رحمه اللّه هو قراءة الفعلین بصیغة المعلوم.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(2)مثل ما إذا کبّر المصلّی تکبیرتین أو أزید فی الصلاة علی الجنازة الاولی ثمّ حضرت الجنازة الاخری و وضعت بجنب الاولی و فی هذا الفرض قالوا یؤتی بالصلاتین بوجهین:</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الإتمام للصلاة الاولی ثمّ الإتیان بالصلاة الثانیة هو الأفضل،لکن بشرط عدم الخوف علی الجنازة الثانیة.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قال بعض الفقهاء بأنّ هذا الوجه یجب معیّنا لا مخیّرا بینه و بین الوجه الثانی إذا کانت الصلاة علی الجنازة الثانیة مندوبة،مثل ما إذا احضرت جنازة الطفل الذی لم یبلغ سبعة،فإنّ الصلاة علیه مندوبة.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هذا هو الوجه الثالث فی المسألة ذهب إلیه العلاّمة و جماعة من الفقهاء،و هو أنّ المصلّی یتخیّر بین قطع الصلاة الاولی و استیناف الصلاة علی کلتیهما و بین إکمال الصلاة الاولی و استیناف الصلاة علی الجنازة الثانیة.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قوله«استئنافها»یرجع إلی الصلاة،و فی قوله«علیهما»یرجع إلی الجنازتین.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الشقّ الآخر للتخییر هو أن یکمل الصلاة الاولی و یفرد الجنازة الثانیة بالصلاة الثانیة.</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(2)بصیغة الجمع.یعنی أنّ العلاّمة و جماعة من الفقهاء احتجّوا علی التخییر المذکور بالروایة،و الروایة منقولة فی کتاب الوسائل:</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استدلّ العلاّمة و جماعة بهذه الفقرة من الروایة علی التخییر بین القطع و الإکمال، و فهموا من قوله علیه السّلام:«ترکوا الاولی»قطع الصلاة الاولی و من قوله علیه السّلام:«حتّی یفرغوا من التکبیرة علی الأخیرة»الصلاة مستأنفة مشترکة بین الجنازتین.</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هذا هو الشقّ الآخر للتخییر.یعنی أنّ القوم إن شاءوا أتمّوا صلاة الجنازة الاولی،ثمّ استأنفوا الصلاة الثانیة علی الجنازة الثانیة،ففهم العلاّمة رحمه اللّه و جماعة من قوله علیه السّلام: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التخییر بین قطع الصلاة الاولی و التشریک بین الجنازتین فی الصلاة من الابتداء و بین إتمام الصلاة الاولی علی الجنازة الاولی و استیناف الصلاة ثانیة علی الجنازة الثانیة.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ظاهر قوله علیه السّلام:«حتّی یفرغوا من التکبیر علی الأخیرة»هو کون التکبیرات الباقیة من الصلاة الاولی مشترکة بین الجنازتین،و التخییر المستفاد من قوله علیه السّلام: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العبارة الواردة فی الروایة لا تدلّ علی إبطال الصلاة الاولی بوجه من الوجوه.</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خذ هذا الدلیل المذکور الرادّ لقول العلاّمة و الجماعة أوّلا،و الدلیل الثانی للردّ هو تحریم قطع الصلاة الواجبة عمدا المستفاد من قوله تعالی: لاٰ تُبْطِلُوا أَعْمٰالَکُمْ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استدراک عن تحریم قطع الصلاة.یعنی لا یحرم القطع و الإبطال إذا خیف علی الجنائز الحاضرة،مثل حضور الخصم و هتک الجنائز لو اخّرت الصلاة و الدفن، فإذا یجوز قطع الصلاة الاولی و إقامة الصلاة علی کلتیهما مشترکة بحیث یوجب التسرّع إلی تجهیز المیّت.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(4)فاعله هو الضمیر العائد إلی المصلّی،و الضمیر فی قوله«لأنّه»یرجع إلی القطع المذکور.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و إلی ما ذکره المصنّف رحمه اللّه فی کتابه(الذکری)أشار فی هذا الکتاب فی قوله الآتی «و الحدیث یدلّ...إلخ».</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(6)و قد ذکرنا الحدیث هذا فی الهامش 2 من ص 442،فراجع إن شئت.</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الحدیث یدلّ علی کون التکبیرات الباقیة من الصلاة الاولی محسوبة للجنازتین حیث قال علیه السّلام:«إن شاءوا ترکوا الاولی حتّی یفرغوا من التکبیر علی الأخیرة».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من تکبیرات الصلاة السابقة.و الضمیر فی قوله«لهما»یرجع إلی الجنازتین.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الملفوظ الثانی فی قوله«حقّقناه»یرجع إلی الاحتساب.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تحقیق حال الاحتساب فی هذه المسألة هو ما ذکرناه حکایة عن الذکری.</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(4)فاعله هو الضمیر العائد إلی المصنّف رحمه اللّه،و المشار إلیه فی قوله«ذلک»هو الجواب عن قول العلاّمة و الجماعة.یعنی أنّ المصنّف استشکل الحدیث بأنّ المصلّی لم ینو حین الأخذ فی الصلاة الاولی الجنازة الثانیة،فکیف یشرّک بینهما فی التکبیرات الباقیة؟!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(5)قوله«الحدیث»-بالنصب-مفعول به لقوله«استشکل».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المصنّف أجاب عن إشکاله نفسه بإمکان حمل الحدیث علی إحداث النیّة من الآن و التشریک بینهما فی التکبیرات الباقیة بأن یقصد فی قلبه التشریک.</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هذا الجواب لا محیص عنه و لا بدّ من الذهاب إلیه و إن لم یصرّح فی الروایة بإحداث النیّة و التشریک.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(8)الضمیران فی قولیه«أنّها»و«فیها»یرجعان إلی النیّة.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یکفی فی النیّة قصد کون الصلاة للثانیة أیضا مع تحقّق ما یعتبر فی النیّة من التقرّب و الوجه،و الضمیر فی قوله«فیها»یرجع إلی النیّة.</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من«الصدر الأوّل»هو الفقهاء المتقدّمون،فإنّ المصنّف رحمه اللّه حقّق فی مواضع من کتبه و تصنیفاته أنّ المتقدّمین من الفقهاء ما کانوا یتعرّضون لمسألة النیّة،بخلاف المتأخّرین الباحثین عنها بالتفصیل،لأنّ القصد إلی الفعل المنویّ أمر بدیهیّ لا احتیاج إلی التعرّض له،فإنّ العامل لا یقدم علی فعل إلاّ مع قصده،و هذا هو النیّة.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(3)أی لأنّ النیّة أمر قلبیّ.</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إذا لم تکن النیّة إلاّ مجرّد قصد الفعل لم یکن للإشکال موقع.</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قد ظهر من جمیع ما ذکرناه فی الردّ علی العلاّمة و الجماعة أنّه لا دلیل علی جواز قطع الصلاة الاولی و استیناف الصلاة الثانیة.</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قوله«بدونه»یرجع إلی الدلیل،و فی قوله«تحریمه»یرجع إلی القطع.</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ردّ من الشارح رحمه اللّه علی قول المصنّف رحمه اللّه فی کتابه(الذکری):«نعم لو خیف علی الجنائز قطعت الصلاة...إلخ»بأنّ الخوف إن کان علی جمیع الجنائز-و منها الاولی- فالقطع یزید الضرر علی الاولی،لأنّ القطع مستلزم لانهدام التکبیر و الدعاء،فتعلیل جواز القطع بذلک غیر صحیح،و کذا القول إن کان الخوف علی الاولی خاصّة،أمّا فی صورة الخوف علی الثانیة خاصّة فلا یصحّ التعلیل بالخوف،لأنّ الجنازة الثانیة لا بدّ لها من المکث بمقدار الصلاة علیها بلا فرق بین التشریک فی التکبیرات الباقیة و بین قطع الصلاة و استینافها لها إلاّ فی الفرض النادر الذی سیشیر الشارح إلیه.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(1)بالرفع،خبر لقوله«ما ذکره المصنّف».</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(2)الشامل للأولی أیضا کما أوضحناه.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الملفوظ فی قوله«لا یزیله»یرجع إلی الضرر.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(4)الضمیران فی قولیه«صلاتها»و«مکثها»یرجعان إلی الجنازة الاولی.</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(5)الضمیران فی قولیه«لها»و«علیها»یرجعان إلی الأخیرة.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قوله«و هو»یرجع إلی المکث.یعنی أنّ المکث بمقدار الصلاة علی الثانیة یحصل بتشریک الجنازتین فی التکبیرات الباقیة و بالقطع و استیناف الصلاة لکلتیهما.</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قوله«فرضه»یرجع إلی الضرر.یعنی یمکن فرض تحقّق الضرر بعدم القطع فیما إذا کان الخوف علی الجنازة الثانیة بتشریک الجنازتین فی التکبیرات الباقیة،لأنّه یجب إذا علی المصلّی تکرار الدعاء بعد التکبیرة للأولی و للثانیة،و ذلک یوجب زیادة المکث،بخلاف القطع و استیناف الصلاة لکلتیهما،فإنّه لا یوجب شیئا أزید ممّا یجب.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مع اختلاف الجنازتین فی الدعاء.</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الشارح رحمه اللّه بعد إثبات جواز التشریک فی التکبیرات الباقیة بین الجنازتین یشیر إلی شرائطه فیقول:ینوی بقلبه علی الثانیة.یعنی أنّ المصلّی یقصد حین التکبیرات الاشتراک بینهما قلبا.</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کما یقصد الاشتراک بینهما إذا حضرتا ابتداء فیصلّی علیهما صلاة واحدة مشترکة بینهما.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یجب الدعاء لکلّ واحدة من الجنازتین بالنسبة إلی تکبیرته،مثلا إذا کانت التکبیرة المشترکة تکبیرة ثانیة للجنازة الاولی دعا لها بالصلاة علی النبیّ و آله، و حیث إنّها تکبیرة اولی للجنازة الثانیة یتشهّد الشهادتین بعدها لها.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(2)حال من المصلّی.یعنی أنّ المصلّی یکون مخیّرا فی تقدیم الدعاء للجنازة الاولی أو الثانیة.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هکذا یفعل المصلّی حتّی یکمل تکبیرات الصلاة علی الاولی،ثمّ یکمل تکبیرات الصلاة علی الثانیة.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و مثل التشریک فی أثناء الصلاة هو التشریک فی الابتداء من حیث اختصاص کلّ واحدة من الجنازتین بدعائها بعد تکبیرتها،مثلا إذا صلّی صلاة واحدة علی الرجل و المرأة دعا للمرأة بقوله:«اللّهمّ إنّا لا نعلم منها إلاّ خیرا»،و للرجل بقوله: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لفظ التکبیرات و الشهادتین و الصلوات و الدعاء للمؤمنین.</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(2)بصیغة المعلوم.یعنی یجب علی المصلّی رعایة ما یختلف لفظه مثل الدعاء للرجل بالتذکیر و للمرأة بالتأنیث و الدعاء للطفل و الدعاء علی المنافق.</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 المجهول هو الذی لا یعلم مذهبه و لو بالقرائن،مثلا إذا وجدت جنازة فی بلدة یسکنها أهل الحقّ کان هذا قرینة کونه من أهل الحقّ،و کذلک إذا وجدت فی بلدة یسکنها المخالفون خاصّة فهذا قرینة کونه من أهل الخلاف،لکن لو وجدت جنازة فی بلدة یسکنها کلا أهل الخلاف و أهل الحقّ کان حالها مجهولا.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(5)کما إذا کانا مؤمنین أو کانوا مؤمنین،ففی الفرض الأوّل یأتی بالأفعال المستعملة فی الدعاء بالتثنیة،و فی الفرض الثانی بالجمع،و هکذا لو کانا منافقین أو کانوا منافقین أو کانا طفلین أو کانوا أطفالا ففی الفرض الأوّل یأتی باللعن بالتثنیة أو الجمع،و فی الفرض الثانی یقول:«اللّهمّ اغفر لأبویهما أو لأبویهم».</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یأتی المصلّی بالضمائر بالتذکیر حتّی لو کانت الأموات إناثا بالتأویل بالمیّت،فیقول:«اللّهمّ اغفر له»مشیرا إلی المیّت الحاضر أو یأتی بها بالتأنیث حتّی لو کانت الأموات ذکورا بالتأویل بالجنازة،فیقول«اللّهمّ اغفر لها»مشیرا إلی الجنازة الحاضرة».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من«الأوّل»هو رعایة تثنیة الضمائر و جمعها و تأنیثها و تذکیرها و هکذا...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الخامس من أحکام الأموات هو بیان حکم دفن المیّت.</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(3)مصدر من واراه مواراة:أخفاه(أقرب الموارد).</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(1)الوصفان هو حفظ جثّة المیّت من السباع و کتم رائحته عن الانتشار.یعنی و إن کان وضعه فی بناء مثل الجدار و غیره موجبا لتحصیل الوصفین المذکورین،لکنّه مع هذا لا یجوز،بل یجب دفنه فی الأرض.</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هو ثانی ما تجب رعایته حین الدفن.</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(3)المقادیم جمع،مفرده المقدم من الوجه:ما استقبلت منه(المنجد).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رجوع الضمیر فی قوله«عمقه»إلی الدفن یکون من باب المجاز،و هو إمّا من قبیل قوله:أعجبنی إنبات الربیع البقل،فإنّ نسبة الإنبات إلی الربیع مجاز،لأنّ الإنبات فعل اللّه تعالی،و فی المقام أیضا اسند العمق إلی ما لیس له،لأنّ العمق یکون لمحلّ الدفن لا نفس الدفن،فإسناده إلی الدفن یکون بالمجاز.</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(1)النحو:الطریق و الجهة و الجانب و المقدار و المثل و القصد(أقرب الموارد).</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قوله«قربها»یرجع إلی الجنازة.یعنی یستحبّ وضع الجنازة علی الأرض إذا قربت من المدفن بمقدار ذراعین أو ثلاث أذرع.</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(4)المراد من«رجلیه»هو رجلا القبر.یعنی توضع الجنازة علی الأرض من جانب رجل القبر لا من سائر الجوانب من الرأس و غیره.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المیّت إذا کان رجلا استحبّ أن ینقل إلی طرف القبر بعد وضعه علی الأرض ثلاث دفعات،بمعنی أن یرفع و ینقل إلی طرف القبر،ثمّ یوضع علی الأرض،ثمّ یرفع و یحمل و هکذا إلی ثلاث مرّات،ثمّ یوضع فی القبر.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(6)فعل مضارع من أهّب للأمر و تأهّب:تهیّأ و استعدّ(أقرب الموارد).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یستحبّ أن یسبق برأس المیّت إلی القبر کما أنّ الإنسان یخرج رأسه من بطن امّه أوّلا.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المیّت إذا کانت امرأة وضعت علی الأرض من جانب القبلة من القبر،ثمّ حملت دفعة واحدة و انزلت فی القبر.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توضع المرأة فی قبرها من جهة عرض بدنها لا من جانب رأسها،بخلاف الرجل.</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قوله«هذا»هو التفاصیل المذکورة لوضع المیّت علی الأرض ثلاث مرّات لو کان رجلا،و دفعة واحدة لو کانت امرأة،فإنّ ما ذکر من الدفعات هو مشهورة بین الفقهاء و لم یرد فی الأخبار.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قوله«معه»یرجع إلی الرجل.یعنی یستحبّ أن ینزل القبر الأجنبیّ لا الأرحام حتّی یضع المیّت فی القبر و إن کان الرحم من أولاد المیّت.</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قوله«فیها»یرجع إلی المرأة.یعنی لا ینزل الأجنبیّ قبر المرأة لوضعها فیه.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الأفضل حین وضع جنازة المرأة فی القبر هو نزول المحارم و إن کان نزول غیر المحارم أیضا جائزا فی بعض الأحیان.</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قوله«بها»یرجع إلی المرأة،و فی قوله«منه»یرجع إلی المحرم.یعنی أنّ الزوج أولی من محارمها بأن ینزل قبر زوجته المیّتة.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قوله«تعذّرهما»یرجع إلی الزوج و المحرم.یعنی لو لم یمکن نزول الزوج أو المحرم نزلت القبر الامرأة الصالحة،و لو لم یمکن نزولها أیضا فلینزل الرجل الأجنبیّ الصالح.</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من مستحبّات الدفن أن تحلّ عقد الأکفان من جانب رأس المیّت و رجلیه.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من المستحبّات أن یوضع خدّ المیّت الأیمن علی التراب بحیث لا یفصل الکفن بینهما.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(7)بمعنی أن توضع التربة الحسینیّة علیه السّلام تحت خدّ المیّت.</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من«تلقاء وجهه»هو قدّام وجه المیّت.</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قوله«مصاحبته»یرجع إلی المیّت،و فی قوله«لها»یرجع إلی التربة.و هذا جواب عن إشکال أنّه فی وضع التربة الحسینیّة علیه السّلام فی کفن المیّت أو تحت خدّه احتمال وصول النجاسة إلی التربة،و هو حرام.</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لقّنه الکلام:فهّمه إیّاه و قاله له من فیه مشافهة(أقرب الموارد).</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من المستحبّات أیضا دعاء النازل قبر المیّت له.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قوله«له»یرجع إلی المیّت.یعنی اللّهمّ وسّع للمیّت قبره،فإنّ قبر بعض الناس یکون ضیّقا لصدور بعض المعاصی عنه.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 الخیر هو ظاهر الإیمان و الإسلام.یعنی اللّهمّ إنّا لا نعلم منه إلاّ ظاهر الإیمان و الإسلام،و أنت أعلم بحقیقته و باطنه منّا.</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(3)الدعاء المذکور منقول فی کتاب الوسائل:ج 2 ص 845 ب 21 من أبواب الدفن من کتاب الطهارة ح 1 و 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یستحبّ أن یخرج النازل قبر المیّت من قبل رجلی المیّت،لأنّه فی حکم باب القبر،و الخروج منه احترام لصاحب المنزل.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هال علیه التراب یهیله هیلا:صبّه(أقرب الموارد).</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یستحبّ صبّ التراب علی قبر المیّت بظهر کفّ الید.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(7)حال من الحاضرین الذین یصبّون التراب علی قبر المیّت.یعنی أنّ الحاضرین یصبّون التراب و هم یقولون: إِنّٰا لِلّٰهِ وَ إِنّٰا إِلَیْهِ رٰاجِعُونَ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یقال لمن قال: إِنّٰا لِلّٰهِ... :إنّه استرجع،فهو مسترجع.</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(9)یعنی و من مستحبّات الدفن أن یرفع القبر عن سطح الأرض بمقدار أربع أصابع منفرجات لا منضمّات.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نهایة استحباب ارتفاع القبر عن وجه الأرض هی مقدار شبر، فلا یستحبّ أن یکون ارتفاعه أزید من هذا المقدار.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(2)تعلیل لاستحباب ارتفاع القبر بالمقدار المذکور بأنّه یعرف و یزار و لا یهتک.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إذا کانت سطوح الأرض متفاوتة من حیث العلو و السفل-بأن تکون من طرف عالیة و من آخر سافلة-رفع القبر بالنسبة إلی الجانب السافل بالمقدار المذکور،فلا یحتاج إلی رفعه بالنظر إلی جانبه العالی أیضا،بل یغتفر کون الطرف العالی مساویا للقبر.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قوله«رفعه»یرجع إلی القبر،و فی قوله«أعلاها»یرجع إلی الأرض، و هی مؤنّث سماعیّ.</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حصلت السنّة فی رفع القبر بالمقدار المذکور بالجانب السافل من الأرض.</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من المستحبّات أن یسطّح القبر بأن لا یجعل ظهره محدّبا کما هو حال سنام البعیر.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راغَمَه:غاضبه،و-القوم:نابذهم و هاجرهم و عاداهم(أقرب الموارد).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من المستحبّات أن یصبّ الماء علی القبر بأن یشرع فی الصبّ من طرف رأس المیّت إلی رجلیه و یدار إلی أن ینتهی إلی جانب رأس المیّت الذی کان مبدأ الصبّ.</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(3)قوله«قبل»بفتح الباء و کسر القاف معناه هو الجانب.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یستحبّ کون الشخص الذی یصبّ الماء علی القبر مواجها للقبلة لا مستدبرا لها.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یستحبّ أن یضع الحاضر یده علی القبر بعد صبّ الماء علیه.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(9)حال من الید.یعنی یستحبّ أن یکون وضع الید بحیث تؤثّر الید فی تراب القبر.</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(10)بأن تکون أصابع الید حین التأثیر فی التراب غیر منضمّة.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(1)اللام تکون للعهد الذکریّ.یعنی أنّ الحکم المذکور-و هو استحباب وضع الید منفرجة الأصابع مؤثّرة فی تراب القبر-یختصّ بحالة صبّ الماء علی القبر، فلا تستحبّ الکیفیّة المذکورة فی سائر أوقات زیارة القبر.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قوله«تأثیرها»یرجع إلی الید،و فی قوله«بعده»یرجع إلی الحال المذکور.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(3)الروایة منقولة فی کتاب الوسائل:ج 2 ص 860 ب 33 من أبواب الدفن من کتاب الطهارة ح 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(4)بصیغة المجهول من حثی التراب:أی صبّ(المنجد).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(5)من غَمَزَ غَمزاه:جَسَّه و کبسه بالید(المنجد).</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(6)فإذا شکّ فی استحباب الکیفیّة المذکورة بعد الحالة المذکورة حکم بعدم الاستحباب عملا بأصالة العدم.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قوله«غیره»یرجع إلی الحال المذکور.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من«غیر التراب»هو الرمل و أمثاله.یعنی أنّ استحباب تأثیر الید فی الرمل و أمثاله لم یثبت.</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(9)إشارة إلی عدم الفرق بین زمان الدفن و بین سائر الأوقات التی یزار فیها القبر.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(10)یعنی أنّ اعتقاد اسنحباب تأثیر الید فی غیر حال الدفن یکون بدعة و غیر مشروعة.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یستحبّ وضع الید علی قبر المیّت فی حال کون الواضع یطلب الرحمة علیه بأیّ لفظ کان و لو بغیر العربیّة.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قوله«أفضله»یرجع إلی الدعاء.</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یستحبّ التلفّظ بالدعاء المذکور فی أیّ وقت یزار فیه قبر المیّت.</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یستحبّ وضع الید علی القبر و طلب الرحمة علی صاحبه و قراءة الدعاء المذکور فی حال کون الزائر مواجها للقبلة.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و من المستحبّات أن یلقّن الولیّ أو المأذون من جانبه بعد تفرّق الحاضرین بصوت عال إلاّ مع التقیّة،فیخفّف الصوت عند التلقین،لأنّ العامّة لا یجوّزون هذا التلقین.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الملفوظ فی قوله«یأمره»یرجع إلی«من»الموصولة،و فاعله هو الضمیر العائد إلی الولیّ.</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(7)أی بعد انصراف الحاضرین و تفرّقهم.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(1)بالجرّ،لإضافة قوله«ورود»إلیه.یعنی أنّ التخییر إنّما هو لعدم ورود نصّ معیّن.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عَزّاه تَعزیَةً:سلاّه و صبّره و أمره بالصبر و قال له:«أحسن اللّه عزاءک»،أی رزقک اللّه الصبر الحسن(أقرب الموارد).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(3)المصیبة:البلیّة و الداهیة و الشدّة و کلّ أمر مکروه یحلّ بالإنسان(أقرب الموارد).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سلا سلوا الشیء:نسیه،طابت نفسه عنه و ذهل عن ذکره و هجره(المنجد).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لفظ«عزاءک»یقرأ بالقصر أیضا فیقال:«عزاک».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(6)الضمیر فی قوله«بها»یرجع إلی التعزیة.یعنی أنّ المراد من التعزیة هو حمل المصاب علی الصبر و التحمّل.</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(7)الجارّ و المجرور یتعلّقان بقوله الحمل.یعنی أنّ ذلک الحمل یتحقّق بإسناد الامور إلی حکمته تعالی،بأن یقال للمصاب:إنّ الامور بیده تعالی و هو حکیم و کلّ ما یرید فهو صلاح لنا.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(8)بالجرّ،عطف علی مدخول الباء الجارّة فی قوله«بإسناد الأمر».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(9)أی فی قوله تعالی: وَ بَشِّرِ الصّٰابِرِینَ اَلَّذِینَ إِذٰا أَصٰابَتْهُمْ مُصِیبَةٌ قٰالُوا...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(10)عطف علی قوله«ما وعد اللّه».یعنی و یحمل المصاب علی الصبر بتذکیره ما فعله الأکابر و الأعاظم من الصبر و التحمّل عند عروض المصائب مثل أن یذکّره تحمّل زینب علیها السّلام بنت علیّ علیه السّلام المصائب العظیمة و غیرها.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(1)الروایة منقولة فی کتاب بحار الأنوار:ج 82 ص 94 ب 16 ح 46(طبع المکتبة الإسلامیّة).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 ثَکَلَت المرأة ولدَها ثُکلاً و ثَکلاً:فقدته،فهی ثاکل و ثاکلة و ثکلی و ثکول (أقرب الموارد).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(3)الروایة منقولة فی کتاب بحار الأنوار:ج 82 ص 94 ب 16 ح 46(طبع المکتبة الإسلامیّة).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قوله«و هی»یرجع إلی التعزیة.</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التعزیة للمصاب مشروعة قبل الدفن بإجماع الشیعة و العامّة.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التعزیة بعد الدفن مشروعة بإجماع الشیعة خاصّة.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قوله«أحکامه»یرجع إلی المیّت.یعنی أنّ الأحکام التی ذکرناها من الواجبات و المستحبّات لیست إلاّ من قبیل الواجبات الکفائیّة و المندوبات کذلک.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(8)الجارّ و المجرور یتعلّقان بفعل مقدّر من أفعال العموم،و الجملة خبر لقوله«کلّ أحکامه».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(9)مثل الغسل و الکفن و الدفن.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(10)الضمیر فی قوله«ندبها»یرجع إلی الکفایة.یعنی أنّ الأحکام المذکورة للأموات إمّا من الواجبات الکفائیّة أو من المندوبات کذلک.</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تلقین المیّت و صبّ الماء علی قبره بعد الدفن و رفع القبر.</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(1)بالنصب،مفعول به آخر بالعطف لقوله«یقتضی».</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(2)«من»هذه و الواردة فی قوله«من یمکنه»موصولتان،و الضمیر فی قوله«یمکنه» یرجع إلی«من»الموصولة الأخیرة فی العبارة.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(3)بالنصب تقدیرا،صفة لقوله«سقوطا».یعنی أنّ سقوط الواجب الکفائیّ لیس بإقدام الغیر علیه،بل یراعی بإکمال الغیر العمل الواجب،فلو أقدم الغیر علیه و لم یکمله لم یسقط من غیره،فإذا أقدم علی تغسیل المیّت من لا یمکنه الإتمام وجب علی سائر المکلّفین إتمام ذلک العمل و هکذا دفنه.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الفصل الثالث من فصول کتاب الطهارة التی قال عنها فی الصفحة 197 «فهنا فصول ثلاثة»هو فی أحکام التیمّم.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(2)مصدر من تیمّم المریض تیمّما:مسح وجهه و یدیه بالتراب(أقرب الموارد).</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شروط جواز التیمّم ثلاثة: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(6)خبر ثان لقوله«شرطه».یعنی أنّ الموجب الآخر للتیمّم هو عدم وصول المکلّف إلی الماء،و هذا هو الشرط الثانی لجواز التیمّم.</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(1)الوُصلَة-بالضمّ-:مصدر،و-الاتّصال،یقال:«بینهما وصلة»،و-ما بین الشیئین المتّصلین،یقال:«هذا وصلة إلی کذا»،(أقرب الموارد).</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الطالب للماء لا یصل إلیه لعجزه عن تحصیل الآلة و لو بشقّ ثوبه النفیس، فلو قدر علی تحصیل الآلة بذلک لم یجز له التیمّم.</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مدخول الباء الجارّة فی قوله«بعوض».یعنی لا یمکنه تحصیل الآلة و لو بإعارة شیء ممّا یملکه.</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و من علل عدم الوصلة إلی الماء کون الماء موجودا فی مکان فی تحصیله منه خوف الضرر علی نفس أو عضو من أعضائه.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(4)الأطراف من البدن:الیدان و الرجلان و الرأس(أقرب الموارد).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قوله«لوجوده»یرجع إلی الماء،و فی قوله«بذله»یرجع إلی العوض.</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قد تقدّم وجوب بذل المال لتحصیل الماء للوضوء و الغسل و کذا وجوب حفظه إذا خیف علی تلفه،و المذکور هنا هو عدم الفرق بین القلیل و الکثیر من المال فی صورة وجوب البذل،و فی صورة حفظه إذا خیف علی تلفه بتحصیل الماء.</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(5)کما أشار الشارح رحمه اللّه إلیه فی قوله«أو یخاف من السعی إلیه علی...مال محترمة».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(6)کما أشار إلیه فی قوله«و هو عاجز عن تحصیلها و لو بعوض».</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(7)المراد من«الأوّل»هو المال المخوف ذهابه بتحصیل الماء.</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من«الثانی»هو المال الذی یجب بذله لتحصیل الماء.</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(9)جواب عن إشکال أنّه ما الفرق بین المال الذی یجب بذله لتحصیل الماء قلیلا کان أو کثیرا و بین المال الذی یجب حفظه إذا کان السعی موجبا لإتلافه؟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لیس الفرق بین المالین المذکورین کما أفاده العلاّمة رحمه اللّه فی المنتهی،و هو أنّ الذی یحصل لصاحب المال مع الخوف علی المال هو عوضه الذی یلزم ذمّة الغاصب و هو منقطع،لأنّ الغاصب تبرأ ذمّته بالأداء أحیانا،بخلاف المال الذی یبذله الشخص لتحصیل الماء،فإنّ الحاصل له منه هو الثواب الذی لا ینقطع.</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الحاصل بالثانی-أعنی المال المبذول عوضا للماء-هو الثواب الذی لا ینقطع.</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ردّ علی العلاّمة رحمه اللّه القائل بذلک الفرق.</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قوله«فیهما»یرجع إلی الأوّل و الثانی.</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(4)المشار إلیه فی قوله«ذلک»هو البذل.</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(5)فإذا غصب الغاصب مال امرئ مسلم بعد طلبه الماء للطهارة حصل له الثواب علاوة علی ثبوت عوض المال فی ذمّة الغاصب.</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(6)لأنّه لا یحصل فی الفرض الثانی إلاّ الثواب.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(7)عطف علی قوله فی الصفحة 467«عدم الماء».یعنی أنّ هذا هو الثالث من شرائط جواز التیمّم.</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(8)بالجرّ،صفة للمرض.یعنی إذا خاف من استعمال الماء لاحتمال زیادة مرض موجود أو طول زمن برئه منه أو تعسّر معالجته جاز له التیمّم.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(9)بالجرّ،عطف علی قوله«حاصل»،و هذا صفة اخری للمرض.یعنی إذا خاف من استعمال الماء علی أن یوجد المرض فی زمان آت مترقّب جاز له التیمّم.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(10)بالجرّ،عطف علی مدخول اللام الجارّة فی قوله«لمرض».یعنی إذا خاف من استعمال الماء لبرد شدید یوجب تحمّله المشقّة جاز له التیمّم.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(11)أی موجود بالفعل.</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حاصل فی زمان آت لا یمکن تحصیل الماء فیه.</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لا یحصل الماء فی زمان آت بقرائن الأحوال.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(3)الجارّ و المجرور یتعلّقان بقوله«عطش».یعنی أنّ خوف العطش الموجود أو المتوقّع إنّما هو متوجّه إلی إنسان أو حیوان.و خرجت بقوله«محترمة»نفس إنسان أو حیوان لا تکون محترمة و لا یجب حفظها مثل نفس الکافر أو الحیوان المتعلّق به.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(4)الضمیران فی قولیه«طلبه»و«فقده»یرجعان إلی الماء.یعنی إذا فقد الماء وجب أن یطلب فی الجوانب الأربعة:الیمین و الیسار و القدّام و الخلف بمقدار مسافة سهم یرمیه الرامی.</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(5)الغَلوَة:الغایة،و هی رمیة سهم أبعد ما یقدر علیه،و یقال:هی قدر ثلاثمائة ذراع إلی أربعمائة ج غلوات و غلاء(أقرب الموارد).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(6)بصیغة التثنیة،حال من الرامی و آلة الرمی.یعنی یشترط فی الرامی کونه معتدلا لا قویّا خارجا من المتعارف و لا ضعیفا کذلک و هکذا آلة الرمی.</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(7)ظرف لقوله«غلوة سهم».یعنی أنّ وجوب طلب الماء کذلک إنّما هو بالنسبة إلی الأرض التی تکون حزنة.</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قوله«و هی»یرجع إلی الحزنة.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خلاف العلو.</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(2)بالجرّ،صفة لقوله«نحو الأشجار و...إلخ»،بمعنی أنّ مثل الأشجار و الأحجار و غیرهما مانع من رؤیة ما خلفها.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(3)عطف علی قوله«غلوة سهم».یعنی یجب طلب الماء بمقدار غلوة سهمین فی الأرض السهلة،و هی خلاف الحزنة.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إذا کانت الأرض حزنة و سهلة کلتیهما توزّع مقدار الطلب علیهما،ففی صورة التساوی یطلب الماء بمقدار غلوة سهم و نصف سهم،لأنّ مجموع کلتیهما ثلاث غلوات فینتصف.</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قوله«فیها»یرجع إلی الجوانب الأربعة.</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(6)فاعله هو الضمیر العائد إلی الشخص الطالب.یعنی لو علم الطالب عدم الماء فی الجوانب مطلقا أو فی بعض الجهات خاصّة لم یجب الطلب لکونه حینئذ لغوا.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(7)بصورة اللفّ و النشر المرتّبین.یعنی لو علم عدم الماء فی الجوانب الأربعة کلّها سقط الطلب مطلقا،و لو علم عدمه فی بعض الجهات سقط الطلب فی ذلک البعض خاصّة.و الضمیر فی قوله«فیه»یرجع إلی البعض.</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(8)اللام فی قوله«النصاب»تکون للعهد الذکریّ،أی المقدار المذکور من غلوة سهم فی الحزنة و سهمین فی السهلة.یعنی لو علم وجود الماء فی أزید من ذلک المقدار لم یکتف فی مقام الطلب بذلک المقدار،بل سعی إلی أکثر منه.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قوله«قصده»یرجع إلی الأزید من النصاب.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(2)أی وقت الفریضة.یعنی إذا کان طلب الماء أزید من النصاب المذکور مستلزما لخروج وقت الصلاة لم یجب الطلب کذلک.</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قوله«فیه»یرجع إلی الطلب.</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(4)اسم«کانت»هو الضمیر العائد إلی الاستنابة.یعنی لو کانت الاستنابة اختیاریّة -مثل أنّه یقدر علی الطلب بنفسه لکن یختار لذلک نائبا-لزم کون النائب عادلا.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إن لم تکن الاستنابة اختیاریّة کانت العدالة شرطا عند الإمکان.</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یجب طلب التراب للتیمّم أیضا بمقدار النصاب إذا وجب التیمّم.</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(9)فاعله هو الضمیر المستتر العائد إلی الماء،و الضمیر فی قوله«وجوبه»یرجع إلی التیمّم.</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یصحّ التیمّم إلاّ بالتراب الطاهر و الحجر و لا یصحّ بالتراب النجس.</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(2)تعلیل لجواز التیمّم بالحجر بدلیلین: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(1)الرُخام:حجر معروف(أقرب الموارد).</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(2)البرام-بالفتح-:الخیط و کلّ ما یُبرَم من الموادّ(أقرب الموارد).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المنع من التیمّم بالحجر مطلقا-و لو مع فقد التراب-لم یقل به أحد من الفقهاء و الضمیر فی قوله«به»یرجع إلی المنع.</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إذا قلنا بجواز التیمّم بالحجر قلنا بجوازه بالخزف أیضا بطریق أولی،لأنّ طبخ التراب و صیرورته خزفا لا یخرجه عن حقیقته.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(1)لأنّ السجود یصحّ علی غیر التراب کالقرطاس و ما ینبت من الأرض أیضا بخلاف التیمّم.</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و ما بعده أمثلة للمعادن.یعنی لا یجوز التیمّم بما یصدق علیه اسم المعدن مثل الکحل و ما ذکر بعده.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فلا مانع من التیمّم بهما.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(2)السبخة تقرأ بثلاثة أوجه:1-بفتح الباء 2-بکسرها 3-بسکونها.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(6)بالجرّ،عطف علی قوله«السبخة».یعنی یکره التیمّم بأرض الرمل أیضا،لأنّ الأرض السبخة تشبه أرض المعدن و کذا الرمل.</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(1)جواب عن سؤال أنّ السبخة و الرمل لو کانا مشبهین أرض المعدن فکیف یکره التیمّم بهما و لا یحکم بمنعه؟!</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(2)ما عثرت علی نصّ صریح لاستحباب التیمّم بالأراضی العالیة،لکن یمکن استفادة ذلک من روایتین منقولتین فی کتاب الوسائل:</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(1)بالرفع،خبر لقوله«الواجب».یعنی أنّ الأوّل من واجبات التیمّم هو النیّة،لأنّه عبادة،فلا یصحّ إلاّ بها.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و سیشیر المصنّف رحمه اللّه إلی بقیّة ما یعتبر فی النیّة فی قوله الآتی فی الصفحة 488 و ما بعدها«و یجب فی النیّة البدلیّة و الاستباحة و الوجه و القربة».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قوله«أفعاله»یرجع إلی التیمّم.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من«الظاهر»هو ظاهر دلالة لفظ الضرب،فإنّ ظاهر الضرب هو عدم کفایة الوضع.</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منشأ الاختلاف بین الفقهاء فی أنّه هل یجب ضرب الیدین علی الأرض حین التیمّم أو یکفی وضعهما علیها هو اختلاف التعابیر الواردة فی الروایات.</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قوله«منهما»یرجع إلی الضرب و الوضع.</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أنّ عبارات الأصحاب أیضا مختلفة،فإنّهم عبّروا بالوضع و الضرب کلیهما.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الملفوظ فی قوله«جوّزهما»یرجع إلی الوضع و الضرب.یعنی أنّ کلّ فقیه جوّز کلیهما جعل التعبیر بکلّ واحد دالاّ علی الآخر.</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(6)کما إذا ربطت إحدی الیدین و لم یمکن ضربها علی الأرض للتیمّم،فیکفی إذا ضرب الاخری منفردة.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(7)الضمیر فی قوله«به»یرجع إلی المیسور.یعنی إذا لم یتمکّن من ضرب کلتا الیدین حین التیمّم کفی ضرب إحداهما و المسح بها علی الجبهة و سقط مسح المیسور،لکنّ المسح علی المعسور لا یسقط،للتمکّن منه.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(8)الضمیر فی قوله«مسحها»یرجع إلی الید.یعنی یحتمل أن لا یسقط مسح الید السالمة، بل یجب مسحها بالأرض.</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(9)فإنّ الیدین لو کانتا مقطوعتین وجب مسح الجبهة بالأرض بنیّة التیمّم،لأنّ المیسور لا یسقط بالمعسور.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لا یکفی مسح الجبهة بالأرض مع کون الیدین نجستین و عدم التمکّن من تطهیرهما،بل یجب المسح بالیدین النجستین إذا لم تتعدّ النجاسة أو لم تکن حائلة.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قوله«بهما»یرجع إلی الیدین النجستین،و قوله«کذلک»إشارة إلی کونهما نجستین.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(3)اسم«تکون»هو الضمیر العائد إلی النجاسة،و قولاه«متعدّیة»و«حائلة»کلاهما بالنصب،خبران ل«تکون».یعنی إلاّ أن تکون النجاسة الموجودة فی الیدین رطبة متعدّیة أو مانعة من المسح،مثل أن تکون النجاسة من قبیل الجرم المانع من ذلک.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(4)هذا من قبیل اللفّ و النشر المرتّبین.یعنی یجب التجفیف لو کانت النجاسة متعدّیة و یجب رفعها مع الإمکان لو کانت حائلة.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إن تعذّر التجفیف و رفع المانع ضرب ظهر الید علی الأرض لو کان خالیا من النجاسة المتعدّیة أو الحائلة.</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(6)فاعله هو الضمیر العائد إلی الظهر،و الضمیر فی قوله«منها»یرجع إلی النجاسة.</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إن لم یخل الظهر أیضا من التعدّی و المانع فإذا یجب ضرب الجبهة بالأرض فی صورة کون نجاسة الیدین متعدّیة،و کذا یجب الضرب بالیدین فی صورة کونها حائلة.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(8)المراد من«الأوّل»هو کون نجاسة الیدین متعدّیة.یعنی یسقط ضرب الیدین بالأرض فی هذه الصورة.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(9)عطف علی قوله«بالجبهة».یعنی ضرب بالید النجسة فی الصورة الثانیة،و هی کون النجاسة حائلة.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کما یجوز ضرب الیدین علی الأرض فی صورة التیمّم جبیرة.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(2)قید لقوله«الضرب علی الأرض».یعنی یجب الضرب مرّة واحدة للتیمّم إن کان بدلا من الوضوء.</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المکلّف المتیمّم،و الضمیر فی قوله«بهما»یرجع إلی الیدین.</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(4)قُصاص الشعر-مثلّثة و الضمّ أعلی-:حیث تنتهی نبتته من مقدَّمه أو مؤخَّره (أقرب الموارد).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نهایة الأنف.</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(10)یعنی قال بعض الفقهاء بوجوب مسح الحاجبین أیضا.</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(11)الضمیر فی قوله«عنه»یرجع إلی مسح الحاجبین.یعنی أنّ المصنّف رحمه اللّه قال فی کتابه(الذکری)بعدم البأس بالقول بوجوب مسح الحاجبین.</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فی القول بوجوب مسح الجبین قوّة.</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(2)منها روایة منقولة فی کتاب الوسائل:</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یجب مسح ظهر الید الیمنی بعد مسح الجبهة بباطن الید الیسری.</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محلّ اتّصال آخر الذراع إلی الید هو الزند بفتح الزای و النون.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من الزند إلی أطراف الأصابع.</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یجب الابتداء بالمسح بالزند إلی نهایة الأصابع.</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کلام المصنّف رحمه اللّه یشعر بالابتداء بالزند و الانتهاء إلی أطراف الأصابع حیث یقول:«من الزند إلی أطراف الأصابع»،لأنّ«من»تفید الابتداء کما أنّ «إلی»تفید الانتهاء.</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(4)عطف علی قوله«مرّة للوضوء».یعنی یجب حین التیمّم إذا کان بدلا من الغسل ضرب الیدین علی الأرض مرّة و مسح الجبهة بهما،ثمّ ضربهما مرّة اخری لمسح کلّ واحدة من الیدین.</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(5)أمّا الجنب فیکفیه تیمّم واحد.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غیر الجنب ممّن فی ذمّته غسل مثل غسل مسّ المیّت و الحیض و النفاس إذا لم یتمکّن من استعمال الماء لا فی الغسل و لا فی الوضوء وجب علیه التیمّم مرّتین إحداهما بدل من الغسل و الاخری بدل من الوضوء،لکن لو تمکّن من استعمال الماء للوضوء خاصّة تیمّم مرّة بدلا من الغسل ثمّ توضّأ أو بالعکس.</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أنّه لو قدر علی أحد الأمرین إمّا الغسل أو الوضوء لم یجب علیه التیمّم إلاّ مرّة واحدة بدلا ممّا تعذّر علیه.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(2)هذا اعتراض الشارح رحمه اللّه علی عبارة المصنّف رحمه اللّه بأنّه أوجب التیمّم مرّتین علی غیر الجنب مطلقا،و لم یقیّده بما یستلزم إخراج الفرضین المذکورین.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قوله«إخراجه»یرجع إلی من یقدر علی الوضوء خاصّة أو الغسل کذلک.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کأنّ المصنّف رحمه اللّه ترک القید المذکور لظهور حکم من یقدر علی الغسل خاصّة أو الوضوء کذلک و أنّه لا یجب علیه التیمّم إلاّ مرّة واحدة.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یجب فی نیّة التیمّم أن یقصد کونه بدلا من الغسل أو الوضوء إذا کان بدلا منهما، لکن لا یجب قصد البدلیّة فی موارد ثلاثة:</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الغالب هو کون التیمّم بدلا عن الوضوء أو الغسل.</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هذا هو المورد الأوّل من الموارد الثلاثة التی أشرنا إلیها آنفا.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 هو المورد الثانی من الموارد الثلاثة.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(4)و هما المسجد الحرام فی مکّة المکرّمة و مسجد النبیّ صلّی اللّه علیه و آله فی المدینة المنوّرة،و هذا هو المورد الثالث من الموارد المذکورة آنفا.</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(5)هذا القید یختصّ بالمورد الثالث،فإنّ للمصنّف رحمه اللّه فی هذا المورد قولین: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یحتمل إیقاء قوله«البدلیّة»علی عمومه حتّی یشمل الموارد الثلاثة المذکورة، لأنّ البدلیّة فیها تکون اختیاریّة،فإنّ الشخص یتیمّم اختیارا،و لا یقدم علی الغسل و الوضوء مع إمکانهما.</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قوله«بجعله»یرجع إلی التیمّم،و فی قوله«فیها»یرجع إلی الموارد الثلاثة.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یجب فی نیّة التیمّم الذی یکون بدلا من الغسل أو الوضوء قصد الاستباحة بأن یقصد کونه مبیحا للصلاة أو غیرها ممّا یشترط فیه الطهارة.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(4)بیان للوجه.یعنی یجب فی نیّة التیمّم قصد الوجوب إذا کان واجبا مثل التیمّم بدلا من الوضوء عند عدم الماء للصلاة،و الندب إذا کان مستحبّا مثل التیمّم للنوم.</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قوله«فیهما»یرجع إلی الوجه و الاستباحة.فإنّ الشارح رحمه اللّه استشکل وجوبهما فی نیّة الوضوء و کذلک الحال هنا.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قصد القربة معتبر فی کلّ عمل عبادیّ،لتحقّق العبادة و الإخلاص بها.</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قد أمر اللّه تعالی بالإخلاص فی العبادة فی قوله تعالی فی سورة البیّنة،الآیة 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أنّ من واجبات التیمّم الموالاة بین أفعاله،بمعنی الإتیان بها بلا تخلّل فصل بینها عرفا.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(6)اعلم أنّ الفقهاء قد اختلفوا فی أنّ ذوی الأعذار هل یجوز لهم الإقدام علی العمل فی أوّل أوقات الواجب-مثلا إذا کان معذورا فی ترک الغسل أو الوضوء للصلاة فهل یجوز له الإتیان بها مع التیمّم فی أوّل أوقاتها-أو یجب علیهم تأخیرها إلی آخر الوقت؟</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سواء توقّع زوال العذر أم لا.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هو القول بوجوب الموالاة.</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فإن لم تجب رعایة الضیق فالأصل الصحّة.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 نَفَضَ نفضا الثوب:حرّکه لیزول عنه الغبار و نحوه(المنجد).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یجب تأخیر التیمّم لذوی الأعذار إلی آخر وقت الصلاة أو غیرها ممّا یکون مشروطا بالطهارة مع رجاء وجدان الماء و زوال العذر.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(1)قوله«المفقودة»صفة للشرائط.</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(2)بالجرّ،عطف علی الضمیر فی قوله«فعله».یعنی بحیث یکون قد بقی من الوقت مقدار فعل الصلاة تامّة الأفعال.</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(3)هذان قیدان لقوله«عند آخر الوقت».یعنی أنّ آخر الوقت یحصل بالعلم أو الظنّ.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قوله«فیه»یرجع إلی کلّ واحد من العلم و الظنّ.یعنی إذا حصل العلم أو الظنّ بضیق الوقت جاز له التیمّم و الدخول فی الصلاة،و لو ظهر خلاف علمه أو ظنّه بأن ظهرت سعة الوقت جاز له الإقدام علی صلاته بذلک التیمّم،و کذلک الحکم إذا ظهر الخلاف بعد الإتیان بالصلاة،فلا یجب علیه إعادتها.</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(5)قید لقوله«و لیکن عند آخر الوقت».یعنی أنّ الأمر بذلک وجوبیّ مع رجاء حصول الماء و رفع العذر.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فإن لم یطمع فی الماء و لیس یرجوه فالأمر بالتأخیر استحبابیّ.</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(7)یعنی أنّ التفصیل المذکور هو أشهر الأقوال الثلاثة المذکورة آنفا.</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(8)یعنی أنّ القول الثانی اختاره المصنّف رحمه اللّه فی کتابه(الذکری)،و ادّعی علیه الإجماع، و هو رعایة الضیق بلا فرق بین رجاء وجدان الماء و الیأس منه.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(9)بالرفع،خبر لقوله«الثانی»،و قوله«مطلقا»إشارة إلی عدم الفرق بین رجاء وجدان الماء و عدمه.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أنّ القول الثالث فی المسألة المبحوث عنها هو جواز التیمّم مع سعة الوقت و عدم ظنّ ضیقه.</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(2)قوله«مطلقا»إشارة إلی عدم الفرق بین رجاء وجدان الماء و بین الیأس منه.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(3)الضمیر فی قوله«له»یرجع إلی البعض الدالّ علی اعتبار الضیق.یعنی أنّ بعض الأخبار لا ینافی الأخبار المقیّدة الدالّة علی حمل المطلق علی المقیّد.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تقیید للقول بالتفصیل بین رجاء وجدان الماء و الیأس عنه بأنّه إذا لم یکن بین الروایات تناف و أمکن حمل المطلق منها علی المقیّد فلا حاجة إذا إلی القول بالتفصیل المذکور حتّی یجمع بین الروایات.</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(2)المشار إلیه فی قوله«هذا»هو الاختلاف المذکور بین الأصحاب فی جواز التیمّم قبل ضیق الوقت و عدمه.یعنی أنّ الاختلاف المذکور إنّما هو فی التیمّم الذی یؤتی به ابتداء،أمّا التیمّم المستدام فلا مانع من الدخول فی الصلاة به عند سعة الوقت، فإذا تیمّم فی ضیق الوقت لصلاة العصر ثمّ دخل وقت صلاة المغرب و هو متیمّم مع بقاء العذر جاز له أن یدخل فی صلاة المغرب قبل ضیق الوقت.</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(3)مثل أن ینذر الإتیان برکعتین من الصلاة عند زوال ظهر الجمعة متعیّنا و یعدم الماء فی الوقت المذکور فیتیمّم إذا بدلا من الوضوء و یأتی بهما و یجوز له أن یدخل فی صلاة الظهر بذلک التیمّم قبل ضیق وقتها.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قوله«رکعتین».یعنی و لو بنذر عبادة راجحة بالطهارة،مثل ما إذا نذر قراءة زیارة العاشوراء عند زوال ظهر الجمعة متطهّرا ثمّ عدم الماء فیتیمّم إذا بدلا من الطهارة المائیّة للقراءة،و یجوز له الدخول فی صلاة الظهر بذلک التیمّم قبل ضیق وقتها.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(5)الضمیر فی قوله«غیرها»یرجع إلی العبادة،و فی قوله«به»یرجع إلی التیمّم.</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إذا تیمّم بدلا من الغسل خاصّة ثمّ وجد الماء بمقدار الغسل بطل التیمّم،و هکذا إذا تیمّم بدلا من الوضوء کذلک ثمّ وجد الماء.</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قد تقدّم أنّ الغسل لغیر الجنابة لا یکفی من الوضوء.</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(3)یعنی فلو تمکّن الشخص المذکور من الماء للوضوء کان البطلان مختصّا بالتیمّم بدلا من الوضوء لا الغسل.</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(4)الضمیر فی قوله«تیمّمه»یرجع إلی الوضوء.</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(5)و قد أوضحنا حکم التمکّن من الغسل خاصّة آنفا.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أنّ الحکم بانتقاض التیمّم بمحض وجدان الماء مبنیّ علی ظاهر الأمر و أنّه یقدر علی الطهارة المائیّة لا أنّه مبنیّ علی الواقع،فإذا لم یتمکّن من استعماله بعد الوجدان-مثل ما إذا تفرّق الماء أو احتاج إلیه للشرب و البقاء-لم یحکم ببطلان تیمّمه.</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(7)قوله«مطلقا»إشارة إلی بطلان التیمّم فی الظاهر و الواقع.</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(8)فاعله هو الضمیر العائد إلی الزمان،و مفعوله هو قوله«فعل المائیّة».یعنی أنّ بطلان التیمّم مشروط بمضیّ زمان یتمکّن فیه المکلّف من الإتیان بالطهارة المائیّة.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(9)الضمیر فی قوله«منها»یرجع إلی الطهارة المائیّة.</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قوله«قبله»یرجع إلی مضیّ الزمان.یعنی أنّ حصول المانع من الطهارة المائیّة قبل الزمان المذکور یکشف عن عدم بطلان التیمّم فی واقع الأمر.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قوله«فیها»یرجع إلی الطهارة المائیّة.یعنی أنّ الحکم بعدم بطلان التیمّم باق حتّی إذا أقدم علی الغسل أو الوضوء ثمّ عرض له المانع من الإتمام.</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(3)فإنّ الصلاة تجب فی أوّل وقتها،لکن هذا الواجب مراعی بمضیّ زمان یمکن فیه الصلاة بجمیع شرائطها فیه،فلو عرض ما یمنع من تنجّز التکلیف بها حکم علیها بعدم الوجوب فی الواقع.</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(4)بالجرّ،عطف علی قوله«الصلاة»،و هذا مثال ثان لما یحکم علیه بالوجوب ظاهرا لا واقعا،فإنّ المستطیع یجب علیه الحجّ بسیر القافلة علی الظاهر،فإذا قصد الحجّ ثمّ حصل له المانع منه-کما إذا سرق ماله فی الطریق و لم یقدر علی السیر أو عرض له المرض أو مات-حکم علیه بعروض المانع و عدم وجوب الحجّ فی الواقع.</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(5)أی فعل الواجب،و هو الصلاة فی المثال الأوّل و الحجّ فی المثال الثانی.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یستحیل الحکم عقلا بوجوب عبادة فی زمان لا یسع الإتیان بها.</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(7)هذا رجوع عن القول بعدم بطلان التیمّم بمجرّد حصول الماء.یعنی یحتمل البطلان مطلقا بلا فرق بین مضیّ زمان یسع الواجب أم لا.</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(8)و من الأخبار الدالّة ظاهرا علی بطلان التیمّم بمحض وجدان الماء ما نقل فی کتاب الوسائل:</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إن اتّفق التمکّن من الماء قبل دخوله فی الصلاة بطل التیمّم بالإجماع ظاهرا خاصّة أو ظاهرا و واقعا معا.</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(2)المراد من«الوجه المذکور»هو مضیّ زمان یسع الفعل.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(3)فاعله هو الضمیر العائد إلی الصلاة.یعنی إذا وجد الماء بعد الإتیان بالصلاة بالتیمّم حکم علیه بصحّة الصلاة المأتیّ بها،لکن یبطل التیمّم بالنسبة إلی ما بعدها من الصلوات غیر المأتیّ بها بعد.</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لو وجد المتیمّم الماء بعد دخوله فی الصلاة أتمّ صلاته مطلقا،و قوله«مطلقا إشارة إلی الأقوال التی تأتی فی الصفحة 502 فی قوله«و مقابل الأصحّ أقوال...إلخ».</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قد استدلّ علی کون هذا القول أصحّ بدلیلین:</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لا فرق فی الحکم بإتمام الصلاة بین کونها فریضة مثل صلاة الظهر و العصر أو مندوبة مثل النوافل.</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(1)یعنی إذا حکم بإتمام الصلاة متیمّما و کانت الصلاة واجبة وجب إتمامها أیضا، و لو کانت مندوبة لم یجب إتمامها کما هو مقتضی کونها مستحبّة.</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(2)یعنی یحرم العدول بالفریضة إلی النافلة کما یحرم قطعها.</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(3)المشار إلیه فی قوله«ذلک»هو العدول.یعنی أنّ العدول بالفریضة إلی النافلة إنّما هو فی موارد یحصل فیها السبب الشرعیّ للعدول،کما إذا اشتغل بصلاة منفردا ثمّ اقیمت الجماعة فیجوز له إذا العدول.</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حمل قطع الصلاة فی المسألة علی قطع الصلاة عند نسیان الأذان قیاس، و هو باطل.</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(5)مثل ما إذا لم یسع الوقت تحصیل الطهارة المائیّة و الصلاة فی الوقت،فإذا یحرم القطع بلا إشکال و لا شبهة.</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(6)هذه مسألة اخری،و محصّلها أنّه إذا قلنا بعدم نقض تیمّم الصلاة المشغول بها و تمّت الصلاة ثمّ عدم الماء بعدها فهل یبطل التیمّم هذا بالنسبة إلی الصلاة الاخری أم لا؟ فیه قولان:</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(1)الضمیر فی قوله«منه»یرجع إلی الماء،و فی قوله«بعدها»یرجع إلی الصلاة.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(2)الضمیر فی قوله«أنّه»یرجع إلی النقض.</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(3)المراد من«المانع الشرعیّ»هو کونه فی حال الصلاة،فکما أنّ الموانع العقلیّة توجب عدم التمکّن کذلک المانع الشرعیّ،فإنّه أیضا موجب لعدم التمکّن.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(4)یعنی أنّ أحد الأقوال المقابل للمشهور هو القول بقطع الصلاة إذا وجد الماء قبل الرکوع.</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(5)یعنی أنّ القول الآخر المقابل للمشهور الأصحّ هو القول بقطع الصلاة إذا وجد الماء قبل الشروع فی قراءة الصلاة.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(6)یعنی و من الأقوال المقابلة للمشهور الأصحّ هو القول بالتفصیل بین سعة الوقت فیجوز قطع الصلاة و الإتیان بها بالطهارة المائیّة و بین ضیق وقتها.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(7)المراد من«الأخیران»هو التفصیل بین وجدان الماء قبل القراءة و بعدها،و التفصیل بین وجدانه عند سعة الوقت و ضیقها،فإنّ التفصیلین المذکورین لا دلیل لهما.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(8)و هو القول بالتفصیل بین وجدان الماء قبل الرکوع و بعده،و الروایات الدالّة علیه منقولة فی کتاب الوسائل،ننقل اثنتین منها:</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و لکنّ الموجود فی المسألة لیس روایة واحدة،بل اثنتان،کما أشرنا إلیهما فی الهامش السابق.</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(2)و من الروایات الدالّة علی عدم قطع الصلاة إذا وجد الماء قبل الرکوع ما نقل فی کتاب الوسائل ذکرناه آنفا فی الهامش 2 من ص 500.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EC80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الفخریه فی شرح الروضه البهیه جلد 1</dc:title>
  <dc:description/>
  <dc:subject/>
  <cp:keywords/>
  <cp:category/>
  <cp:lastModifiedBy/>
  <dcterms:created xsi:type="dcterms:W3CDTF">2026-08-26T04:40:09+03:30</dcterms:created>
  <dcterms:modified xsi:type="dcterms:W3CDTF">2026-08-26T04:40:09+03:30</dcterms:modified>
</cp:coreProperties>
</file>

<file path=docProps/custom.xml><?xml version="1.0" encoding="utf-8"?>
<Properties xmlns="http://schemas.openxmlformats.org/officeDocument/2006/custom-properties" xmlns:vt="http://schemas.openxmlformats.org/officeDocument/2006/docPropsVTypes"/>
</file>