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النکت الاعتقادیة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366511_12804478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6366513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366515_1280447820">
            <w:r>
              <w:rPr>
                <w:webHidden/>
                <w:rStyle w:val="IndexLink"/>
                <w:rtl w:val="true"/>
              </w:rPr>
              <w:t>المقدمة</w:t>
            </w:r>
            <w:r>
              <w:rPr>
                <w:rStyle w:val="IndexLink"/>
                <w:rtl w:val="true"/>
              </w:rPr>
              <w:tab/>
            </w:r>
            <w:r>
              <w:rPr>
                <w:rStyle w:val="IndexLink"/>
              </w:rPr>
              <w:t>6</w:t>
            </w:r>
          </w:hyperlink>
        </w:p>
        <w:p>
          <w:pPr>
            <w:pStyle w:val="Contents2"/>
            <w:tabs>
              <w:tab w:val="clear" w:pos="8743"/>
              <w:tab w:val="right" w:pos="9026" w:leader="dot"/>
            </w:tabs>
            <w:rPr/>
          </w:pPr>
          <w:hyperlink w:anchor="__RefHeading___Toc16366517_1280447820">
            <w:r>
              <w:rPr>
                <w:webHidden/>
                <w:rStyle w:val="IndexLink"/>
                <w:rtl w:val="true"/>
              </w:rPr>
              <w:t>اَلنُّكْتُ الاِعْتِقَادِيَّةُ</w:t>
            </w:r>
            <w:r>
              <w:rPr>
                <w:rStyle w:val="IndexLink"/>
                <w:rtl w:val="true"/>
              </w:rPr>
              <w:tab/>
            </w:r>
            <w:r>
              <w:rPr>
                <w:rStyle w:val="IndexLink"/>
              </w:rPr>
              <w:t>16</w:t>
            </w:r>
          </w:hyperlink>
        </w:p>
        <w:p>
          <w:pPr>
            <w:pStyle w:val="Contents2"/>
            <w:tabs>
              <w:tab w:val="clear" w:pos="8743"/>
              <w:tab w:val="right" w:pos="9026" w:leader="dot"/>
            </w:tabs>
            <w:rPr/>
          </w:pPr>
          <w:hyperlink w:anchor="__RefHeading___Toc16366519_1280447820">
            <w:r>
              <w:rPr>
                <w:webHidden/>
                <w:rStyle w:val="IndexLink"/>
                <w:rtl w:val="true"/>
              </w:rPr>
              <w:t xml:space="preserve">الفصل الاول </w:t>
            </w:r>
            <w:r>
              <w:rPr>
                <w:rStyle w:val="IndexLink"/>
                <w:rtl w:val="true"/>
              </w:rPr>
              <w:t xml:space="preserve">: </w:t>
            </w:r>
            <w:r>
              <w:rPr>
                <w:rStyle w:val="IndexLink"/>
                <w:rtl w:val="true"/>
              </w:rPr>
              <w:t>في معرفة الله تعالى وصفاته الثبوتية والسلبية</w:t>
            </w:r>
            <w:r>
              <w:rPr>
                <w:rStyle w:val="IndexLink"/>
                <w:rtl w:val="true"/>
              </w:rPr>
              <w:tab/>
            </w:r>
            <w:r>
              <w:rPr>
                <w:rStyle w:val="IndexLink"/>
              </w:rPr>
              <w:t>19</w:t>
            </w:r>
          </w:hyperlink>
        </w:p>
        <w:p>
          <w:pPr>
            <w:pStyle w:val="Contents2"/>
            <w:tabs>
              <w:tab w:val="clear" w:pos="8743"/>
              <w:tab w:val="right" w:pos="9026" w:leader="dot"/>
            </w:tabs>
            <w:rPr/>
          </w:pPr>
          <w:hyperlink w:anchor="__RefHeading___Toc16366521_1280447820">
            <w:r>
              <w:rPr>
                <w:webHidden/>
                <w:rStyle w:val="IndexLink"/>
                <w:rtl w:val="true"/>
              </w:rPr>
              <w:t xml:space="preserve">الفصل الثاني </w:t>
            </w:r>
            <w:r>
              <w:rPr>
                <w:rStyle w:val="IndexLink"/>
                <w:rtl w:val="true"/>
              </w:rPr>
              <w:t xml:space="preserve">: </w:t>
            </w:r>
            <w:r>
              <w:rPr>
                <w:rStyle w:val="IndexLink"/>
                <w:rtl w:val="true"/>
              </w:rPr>
              <w:t>في العدل</w:t>
            </w:r>
            <w:r>
              <w:rPr>
                <w:rStyle w:val="IndexLink"/>
                <w:rtl w:val="true"/>
              </w:rPr>
              <w:tab/>
            </w:r>
            <w:r>
              <w:rPr>
                <w:rStyle w:val="IndexLink"/>
              </w:rPr>
              <w:t>35</w:t>
            </w:r>
          </w:hyperlink>
        </w:p>
        <w:p>
          <w:pPr>
            <w:pStyle w:val="Contents2"/>
            <w:tabs>
              <w:tab w:val="clear" w:pos="8743"/>
              <w:tab w:val="right" w:pos="9026" w:leader="dot"/>
            </w:tabs>
            <w:rPr/>
          </w:pPr>
          <w:hyperlink w:anchor="__RefHeading___Toc16366523_1280447820">
            <w:r>
              <w:rPr>
                <w:webHidden/>
                <w:rStyle w:val="IndexLink"/>
                <w:rtl w:val="true"/>
              </w:rPr>
              <w:t xml:space="preserve">الفصل الثالث </w:t>
            </w:r>
            <w:r>
              <w:rPr>
                <w:rStyle w:val="IndexLink"/>
                <w:rtl w:val="true"/>
              </w:rPr>
              <w:t xml:space="preserve">: </w:t>
            </w:r>
            <w:r>
              <w:rPr>
                <w:rStyle w:val="IndexLink"/>
                <w:rtl w:val="true"/>
              </w:rPr>
              <w:t>في النبوة</w:t>
            </w:r>
            <w:r>
              <w:rPr>
                <w:rStyle w:val="IndexLink"/>
                <w:rtl w:val="true"/>
              </w:rPr>
              <w:tab/>
            </w:r>
            <w:r>
              <w:rPr>
                <w:rStyle w:val="IndexLink"/>
              </w:rPr>
              <w:t>37</w:t>
            </w:r>
          </w:hyperlink>
        </w:p>
        <w:p>
          <w:pPr>
            <w:pStyle w:val="Contents2"/>
            <w:tabs>
              <w:tab w:val="clear" w:pos="8743"/>
              <w:tab w:val="right" w:pos="9026" w:leader="dot"/>
            </w:tabs>
            <w:rPr/>
          </w:pPr>
          <w:hyperlink w:anchor="__RefHeading___Toc16366525_1280447820">
            <w:r>
              <w:rPr>
                <w:webHidden/>
                <w:rStyle w:val="IndexLink"/>
                <w:rtl w:val="true"/>
              </w:rPr>
              <w:t xml:space="preserve">الفصل الرابع </w:t>
            </w:r>
            <w:r>
              <w:rPr>
                <w:rStyle w:val="IndexLink"/>
                <w:rtl w:val="true"/>
              </w:rPr>
              <w:t xml:space="preserve">: </w:t>
            </w:r>
            <w:r>
              <w:rPr>
                <w:rStyle w:val="IndexLink"/>
                <w:rtl w:val="true"/>
              </w:rPr>
              <w:t>في الامامة</w:t>
            </w:r>
            <w:r>
              <w:rPr>
                <w:rStyle w:val="IndexLink"/>
                <w:rtl w:val="true"/>
              </w:rPr>
              <w:tab/>
            </w:r>
            <w:r>
              <w:rPr>
                <w:rStyle w:val="IndexLink"/>
              </w:rPr>
              <w:t>42</w:t>
            </w:r>
          </w:hyperlink>
        </w:p>
        <w:p>
          <w:pPr>
            <w:pStyle w:val="Contents2"/>
            <w:tabs>
              <w:tab w:val="clear" w:pos="8743"/>
              <w:tab w:val="right" w:pos="9026" w:leader="dot"/>
            </w:tabs>
            <w:rPr/>
          </w:pPr>
          <w:hyperlink w:anchor="__RefHeading___Toc16366527_1280447820">
            <w:r>
              <w:rPr>
                <w:webHidden/>
                <w:rStyle w:val="IndexLink"/>
                <w:rtl w:val="true"/>
              </w:rPr>
              <w:t xml:space="preserve">الفصل الخامس </w:t>
            </w:r>
            <w:r>
              <w:rPr>
                <w:rStyle w:val="IndexLink"/>
                <w:rtl w:val="true"/>
              </w:rPr>
              <w:t xml:space="preserve">: </w:t>
            </w:r>
            <w:r>
              <w:rPr>
                <w:rStyle w:val="IndexLink"/>
                <w:rtl w:val="true"/>
              </w:rPr>
              <w:t>في المعاد</w:t>
            </w:r>
            <w:r>
              <w:rPr>
                <w:rStyle w:val="IndexLink"/>
                <w:rtl w:val="true"/>
              </w:rPr>
              <w:tab/>
            </w:r>
            <w:r>
              <w:rPr>
                <w:rStyle w:val="IndexLink"/>
              </w:rPr>
              <w:t>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91_273192"/>
      <w:bookmarkStart w:id="1" w:name="pg19191_273192"/>
      <w:bookmarkEnd w:id="1"/>
    </w:p>
    <w:p>
      <w:pPr>
        <w:pStyle w:val="Heading2"/>
        <w:numPr>
          <w:ilvl w:val="1"/>
          <w:numId w:val="1"/>
        </w:numPr>
        <w:rPr/>
      </w:pPr>
      <w:bookmarkStart w:id="2" w:name="pg19191_273192"/>
      <w:bookmarkStart w:id="3" w:name="__RefHeading___Toc16366511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محمد‌بن‌محمد، </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النکت‌الاعتقادیه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تألیف‌الشیخ‌المفید محمدبن‌محمدبن‌النعمان‌ابن‌المعلم‌ابی‌عبدالله، العکبری‌البغدادی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المؤتمرالعالمی لالفیه‌الشیخ‌المفید،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شماره‌گذاری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مصنفات‌الشیخ‌المفید؛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شامل رسائل شیخ مفید با 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النکت فی مقدمات‌الاصول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فی‌الاراده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سهو‌النبی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حول حدیث نحن معاشر‌الانبیاء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هر کدام محقق خاص خود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النکت فی مقدمات‌الاصول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فی‌الاراده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سهو‌النبی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حول حدیث نحن معاشر‌الانبیاء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هزاره شیخ‌مفید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مصنفات‌الشیخ‌المفید؛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BP209/6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1‌0‌4‌4‌5‌7‌4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366513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اَلنُّكْتُ الاِعْتِقَادِيَّةُ</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الامام اَلشَّيْخُ اَلْمُفِيد</w:t>
      </w:r>
    </w:p>
    <w:p>
      <w:pPr>
        <w:pStyle w:val="BookText"/>
        <w:rPr/>
      </w:pPr>
      <w:r>
        <w:rPr>
          <w:rFonts w:ascii="Amiri" w:hAnsi="Amiri" w:eastAsia="Amiri" w:cs="Amiri"/>
          <w:color w:val="111111"/>
          <w:sz w:val="28"/>
          <w:sz w:val="28"/>
          <w:szCs w:val="28"/>
          <w:rtl w:val="true"/>
          <w:lang w:bidi="ar-SA"/>
        </w:rPr>
        <w:t>مُحَمَّدُ بْنُ مُحَمَّدِ بْنِ اَلنُّعْمَانِ ابْنُ الْمُعَلّمِ</w:t>
      </w:r>
    </w:p>
    <w:p>
      <w:pPr>
        <w:pStyle w:val="BookText"/>
        <w:rPr/>
      </w:pPr>
      <w:r>
        <w:rPr>
          <w:rFonts w:ascii="Amiri" w:hAnsi="Amiri" w:eastAsia="Amiri" w:cs="Amiri"/>
          <w:color w:val="111111"/>
          <w:sz w:val="28"/>
          <w:sz w:val="28"/>
          <w:szCs w:val="28"/>
          <w:rtl w:val="true"/>
          <w:lang w:bidi="ar-SA"/>
        </w:rPr>
        <w:t>اَبَي عَبْدِاللَّهِ اَلْعُكْبَرِيُّ اَلْبَغْدَادِيّ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413-336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7" w:name="pg19191_273194"/>
    </w:p>
    <w:p>
      <w:pPr>
        <w:pStyle w:val="Heading2"/>
        <w:numPr>
          <w:ilvl w:val="1"/>
          <w:numId w:val="1"/>
        </w:numPr>
        <w:rPr/>
      </w:pPr>
      <w:bookmarkStart w:id="8" w:name="__RefHeading___Toc16366515_1280447820"/>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الشيخ المفيد كتابا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النكت في مقدمات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الكلام، وقد حققناه، اعتمادا على نسخ عديدة، وحققنا نسبته إلى الشيخ لذلك، وتحدثنا عن منهج تأليفه، في مقدمتنا القصيرة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وموضوع الكتاب هو شرح الالفاظ المستعملة في علم الكلام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الادلة بإيجاز شديد على الاصول الخمسة الاعتقادية، و أهم مسائلها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عثر بعض العلماء على كتاب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النكت الاعتقادية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المذكور في مؤلفات المفيد، فنشره منسوبا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يعتمد منهج الحوار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يمكن نسبته إلى الشيخ المفيد، لوجوه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ثبوت نسبة الكتاب الاول إلى الشيخ، لا يمكن أن يكون الثاني له أيضا، لوضوح البعد في أن يكون قد ألف كتابين كل منهما مسمى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لم ينسب إليه في الفهارس إلا واحد بهذا الاسم، خاصة مع اتحاد المنهج والموضوع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بعض النسخ القديمة لما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 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نسب تأليفه إلى الشيخ فخر المحققين ابن العلامة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أقوى ما نستند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اسلوب الكتاب، ونفس مؤلفه، وجرس عباراته، ليس متناسبا مع شئ من مؤلفات الشيخ المفيد المأثورة والموجودة والمعروفة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الكتاب الاول، يتفق في كثير من التعاريف التي أوردها مع سائر كتب الشيخ التي تعرضت لنفس التعاريف وقد أشرنا إلى هذه المقارنات في مقدمتنا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يكن، فإن لجنة المؤتمر ارتأت أن تنشر هذا الكتاب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المؤلفات المنشورة للشيخ المفيد، باعتبار تلك النسبة، ولانه على كل حال واحد من مؤلفات علمائنا الاعلام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ولي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السيد محمد رضا الحسيني الجلالي</w:t>
      </w:r>
    </w:p>
    <w:p>
      <w:pPr>
        <w:pStyle w:val="BookText"/>
        <w:rPr/>
      </w:pPr>
      <w:r>
        <w:rPr>
          <w:rFonts w:ascii="Amiri" w:hAnsi="Amiri" w:eastAsia="Amiri" w:cs="Amiri"/>
          <w:color w:val="111111"/>
          <w:sz w:val="28"/>
          <w:sz w:val="28"/>
          <w:szCs w:val="28"/>
          <w:rtl w:val="true"/>
          <w:lang w:bidi="ar-SA"/>
        </w:rPr>
        <w:t>صورة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32" o:detectmouseclick="t"/>
                <v:stroke color="#3465a4" joinstyle="round" endcap="flat"/>
                <w10:wrap type="none"/>
              </v:shape>
            </w:pict>
          </mc:Fallback>
        </mc:AlternateContent>
      </w:r>
      <w:bookmarkStart w:id="10" w:name="pg19191_273204"/>
    </w:p>
    <w:p>
      <w:pPr>
        <w:pStyle w:val="Heading2"/>
        <w:numPr>
          <w:ilvl w:val="1"/>
          <w:numId w:val="1"/>
        </w:numPr>
        <w:rPr/>
      </w:pPr>
      <w:bookmarkStart w:id="11" w:name="__RefHeading___Toc16366517_1280447820"/>
      <w:bookmarkStart w:id="12" w:name="_Toc4"/>
      <w:bookmarkEnd w:id="10"/>
      <w:bookmarkEnd w:id="11"/>
      <w:r>
        <w:rPr>
          <w:rtl w:val="true"/>
        </w:rPr>
        <w:t>اَلنُّكْتُ الاِعْتِقَادِيَّةُ</w:t>
      </w:r>
      <w:bookmarkEnd w:id="12"/>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الامام اَلشَّيْخُ اَلْمُفِيد</w:t>
      </w:r>
    </w:p>
    <w:p>
      <w:pPr>
        <w:pStyle w:val="BookText"/>
        <w:rPr/>
      </w:pPr>
      <w:r>
        <w:rPr>
          <w:rFonts w:ascii="Amiri" w:hAnsi="Amiri" w:eastAsia="Amiri" w:cs="Amiri"/>
          <w:color w:val="111111"/>
          <w:sz w:val="28"/>
          <w:sz w:val="28"/>
          <w:szCs w:val="28"/>
          <w:rtl w:val="true"/>
          <w:lang w:bidi="ar-SA"/>
        </w:rPr>
        <w:t>مُحَمَّدُ بْنُ مُحَمَّدِ بْنِ اَلنُّعْمَانِ ابْنُ الْمُعَلّمِ</w:t>
      </w:r>
    </w:p>
    <w:p>
      <w:pPr>
        <w:pStyle w:val="BookText"/>
        <w:rPr/>
      </w:pPr>
      <w:r>
        <w:rPr>
          <w:rFonts w:ascii="Amiri" w:hAnsi="Amiri" w:eastAsia="Amiri" w:cs="Amiri"/>
          <w:color w:val="111111"/>
          <w:sz w:val="28"/>
          <w:sz w:val="28"/>
          <w:szCs w:val="28"/>
          <w:rtl w:val="true"/>
          <w:lang w:bidi="ar-SA"/>
        </w:rPr>
        <w:t>اَبَي عَبْدِاللَّهِ اَلْعُكْبَرِيُّ اَلْبَغْدَادِيّ</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413-336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الله رب العالمين والصلاة والسلام على اشرف الانبياء و </w:t>
      </w:r>
      <w:r>
        <w:rPr>
          <w:rStyle w:val="FootnoteAnchor"/>
          <w:rtl w:val="true"/>
        </w:rPr>
        <w:footnoteReference w:id="2"/>
      </w:r>
      <w:r>
        <w:rPr>
          <w:rFonts w:ascii="Amiri" w:hAnsi="Amiri" w:eastAsia="Amiri" w:cs="Amiri"/>
          <w:color w:val="111111"/>
          <w:sz w:val="28"/>
          <w:sz w:val="28"/>
          <w:szCs w:val="28"/>
          <w:rtl w:val="true"/>
          <w:lang w:bidi="ar-SA"/>
        </w:rPr>
        <w:t>المرسلين محمد خاتم النبيين وعلى آله المعصومين واهل بيته الطاهرين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عقيدة قادني الدليل إليها وقوى اعتمادي عليها جعلتها بعد التوضيح والتبيين تحفة لاخواني المؤمنين تقربا إلى الله الكريم </w:t>
      </w:r>
      <w:r>
        <w:rPr>
          <w:rStyle w:val="FootnoteAnchor"/>
          <w:rtl w:val="true"/>
        </w:rPr>
        <w:footnoteReference w:id="3"/>
      </w:r>
      <w:r>
        <w:rPr>
          <w:rFonts w:ascii="Amiri" w:hAnsi="Amiri" w:eastAsia="Amiri" w:cs="Amiri"/>
          <w:color w:val="111111"/>
          <w:sz w:val="28"/>
          <w:sz w:val="28"/>
          <w:szCs w:val="28"/>
          <w:rtl w:val="true"/>
          <w:lang w:bidi="ar-SA"/>
        </w:rPr>
        <w:t xml:space="preserve">وطلبا لثوابه الجسيم راجيا أن ينفع بها </w:t>
      </w:r>
      <w:r>
        <w:rPr>
          <w:rStyle w:val="FootnoteAnchor"/>
          <w:rtl w:val="true"/>
        </w:rPr>
        <w:footnoteReference w:id="4"/>
      </w:r>
      <w:r>
        <w:rPr>
          <w:rFonts w:ascii="Amiri" w:hAnsi="Amiri" w:eastAsia="Amiri" w:cs="Amiri"/>
          <w:color w:val="111111"/>
          <w:sz w:val="28"/>
          <w:sz w:val="28"/>
          <w:szCs w:val="28"/>
          <w:rtl w:val="true"/>
          <w:lang w:bidi="ar-SA"/>
        </w:rPr>
        <w:t>الطالبين إنه خير موفق ومعين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ورتبتها على خمسة فصول</w:t>
      </w:r>
      <w:r>
        <w:rPr>
          <w:rFonts w:eastAsia="Amiri" w:cs="Amiri" w:ascii="Amiri" w:hAnsi="Amiri"/>
          <w:color w:val="111111"/>
          <w:sz w:val="28"/>
          <w:szCs w:val="28"/>
          <w:rtl w:val="true"/>
          <w:lang w:bidi="ar-SA"/>
        </w:rPr>
        <w:t xml:space="preserve">: </w:t>
      </w:r>
      <w:bookmarkStart w:id="13" w:name="pg19191_273207"/>
    </w:p>
    <w:p>
      <w:pPr>
        <w:pStyle w:val="Heading2"/>
        <w:numPr>
          <w:ilvl w:val="1"/>
          <w:numId w:val="1"/>
        </w:numPr>
        <w:rPr/>
      </w:pPr>
      <w:bookmarkStart w:id="14" w:name="__RefHeading___Toc16366519_1280447820"/>
      <w:bookmarkStart w:id="15" w:name="_Toc5"/>
      <w:bookmarkEnd w:id="13"/>
      <w:bookmarkEnd w:id="14"/>
      <w:r>
        <w:rPr>
          <w:rtl w:val="true"/>
        </w:rPr>
        <w:t xml:space="preserve">الفصل الاول </w:t>
      </w:r>
      <w:r>
        <w:rPr>
          <w:rtl w:val="true"/>
        </w:rPr>
        <w:t xml:space="preserve">: </w:t>
      </w:r>
      <w:r>
        <w:rPr>
          <w:rtl w:val="true"/>
        </w:rPr>
        <w:t>في معرفة الله تعالى وصفاته الثبوتية والسلبية</w:t>
      </w:r>
      <w:bookmarkEnd w:id="15"/>
    </w:p>
    <w:p>
      <w:pPr>
        <w:pStyle w:val="BookText"/>
        <w:rPr/>
      </w:pPr>
      <w:r>
        <w:rPr>
          <w:rFonts w:ascii="Amiri" w:hAnsi="Amiri" w:eastAsia="Amiri" w:cs="Amiri"/>
          <w:color w:val="111111"/>
          <w:sz w:val="28"/>
          <w:sz w:val="28"/>
          <w:szCs w:val="28"/>
          <w:rtl w:val="true"/>
          <w:lang w:bidi="ar-SA"/>
        </w:rPr>
        <w:t xml:space="preserve">تنبه ايها العاقل ونزل </w:t>
      </w:r>
      <w:r>
        <w:rPr>
          <w:rStyle w:val="FootnoteAnchor"/>
          <w:rtl w:val="true"/>
        </w:rPr>
        <w:footnoteReference w:id="5"/>
      </w:r>
      <w:r>
        <w:rPr>
          <w:rFonts w:ascii="Amiri" w:hAnsi="Amiri" w:eastAsia="Amiri" w:cs="Amiri"/>
          <w:color w:val="111111"/>
          <w:sz w:val="28"/>
          <w:sz w:val="28"/>
          <w:szCs w:val="28"/>
          <w:rtl w:val="true"/>
          <w:lang w:bidi="ar-SA"/>
        </w:rPr>
        <w:t xml:space="preserve">نفسك بمنزلة </w:t>
      </w:r>
      <w:r>
        <w:rPr>
          <w:rStyle w:val="FootnoteAnchor"/>
          <w:rtl w:val="true"/>
        </w:rPr>
        <w:footnoteReference w:id="6"/>
      </w:r>
      <w:r>
        <w:rPr>
          <w:rFonts w:ascii="IRNazanin" w:hAnsi="IRNazanin" w:eastAsia="IRNazanin"/>
          <w:color w:val="111111"/>
          <w:sz w:val="28"/>
          <w:sz w:val="28"/>
          <w:szCs w:val="28"/>
          <w:rtl w:val="true"/>
          <w:lang w:bidi="fa-IR"/>
        </w:rPr>
        <w:t>المسؤول والسائل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حادث ام قديم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 غير قديم وكل موجود ممكن حادث غير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الحادث وما حد القديم ؟</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Style w:val="FootnoteAnchor"/>
          <w:rtl w:val="true"/>
        </w:rPr>
        <w:footnoteReference w:id="7"/>
      </w:r>
      <w:r>
        <w:rPr>
          <w:rFonts w:ascii="Amiri" w:hAnsi="Amiri" w:eastAsia="Amiri" w:cs="Amiri"/>
          <w:color w:val="111111"/>
          <w:sz w:val="28"/>
          <w:sz w:val="28"/>
          <w:szCs w:val="28"/>
          <w:rtl w:val="true"/>
          <w:lang w:bidi="ar-SA"/>
        </w:rPr>
        <w:t>الحادث هو الموجود المسبوق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والقديم هو الموجود الذي لم يسبقه العدم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انك حادث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العدم على وجودي دليل على حدوثي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ان العدم سابق على وجودك ؟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الضرورة قاضية </w:t>
      </w:r>
      <w:r>
        <w:rPr>
          <w:rStyle w:val="FootnoteAnchor"/>
          <w:rtl w:val="true"/>
        </w:rPr>
        <w:footnoteReference w:id="9"/>
      </w:r>
      <w:r>
        <w:rPr>
          <w:rFonts w:ascii="Amiri" w:hAnsi="Amiri" w:eastAsia="Amiri" w:cs="Amiri"/>
          <w:color w:val="111111"/>
          <w:sz w:val="28"/>
          <w:sz w:val="28"/>
          <w:szCs w:val="28"/>
          <w:rtl w:val="true"/>
          <w:lang w:bidi="ar-SA"/>
        </w:rPr>
        <w:t>باني لم 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 في زمان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فعدمي متحقق </w:t>
      </w:r>
      <w:r>
        <w:rPr>
          <w:rStyle w:val="FootnoteAnchor"/>
          <w:rtl w:val="true"/>
        </w:rPr>
        <w:footnoteReference w:id="10"/>
      </w:r>
      <w:r>
        <w:rPr>
          <w:rFonts w:ascii="Amiri" w:hAnsi="Amiri" w:eastAsia="Amiri" w:cs="Amiri"/>
          <w:color w:val="111111"/>
          <w:sz w:val="28"/>
          <w:sz w:val="28"/>
          <w:szCs w:val="28"/>
          <w:rtl w:val="true"/>
          <w:lang w:bidi="ar-SA"/>
        </w:rPr>
        <w:t>في ذلك الزمان، ووجودي في هذا الزمان فعدمي سابق على 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ان كل موجود ممكن حادث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موجود من الممكنات اما جوهر أو عرض </w:t>
      </w:r>
      <w:r>
        <w:rPr>
          <w:rStyle w:val="FootnoteAnchor"/>
          <w:rtl w:val="true"/>
        </w:rPr>
        <w:footnoteReference w:id="11"/>
      </w:r>
      <w:r>
        <w:rPr>
          <w:rFonts w:ascii="Amiri" w:hAnsi="Amiri" w:eastAsia="Amiri" w:cs="Amiri"/>
          <w:color w:val="111111"/>
          <w:sz w:val="28"/>
          <w:sz w:val="28"/>
          <w:szCs w:val="28"/>
          <w:rtl w:val="true"/>
          <w:lang w:bidi="ar-SA"/>
        </w:rPr>
        <w:t>والجوهر حادث والعرض حادث فكل موجود من الممكنات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الجوهر وما حد العرض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 هو المتحيز والعرض هو الحال في المتحيز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المتحيز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المتحيز هو الحاصل في حيز </w:t>
      </w:r>
      <w:r>
        <w:rPr>
          <w:rStyle w:val="FootnoteAnchor"/>
          <w:rtl w:val="true"/>
        </w:rPr>
        <w:footnoteReference w:id="13"/>
      </w:r>
      <w:r>
        <w:rPr>
          <w:rFonts w:ascii="Amiri" w:hAnsi="Amiri" w:eastAsia="Amiri" w:cs="Amiri"/>
          <w:color w:val="111111"/>
          <w:sz w:val="28"/>
          <w:sz w:val="28"/>
          <w:szCs w:val="28"/>
          <w:rtl w:val="true"/>
          <w:lang w:bidi="ar-SA"/>
        </w:rPr>
        <w:t>بحيث يشار إليه اشارة حسية بانه هنا أو هناك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الحيز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الحيز والمكان عبارة </w:t>
      </w:r>
      <w:r>
        <w:rPr>
          <w:rStyle w:val="FootnoteAnchor"/>
          <w:rtl w:val="true"/>
        </w:rPr>
        <w:footnoteReference w:id="14"/>
      </w:r>
      <w:r>
        <w:rPr>
          <w:rFonts w:ascii="IRNazanin" w:hAnsi="IRNazanin" w:eastAsia="IRNazanin"/>
          <w:color w:val="111111"/>
          <w:sz w:val="28"/>
          <w:sz w:val="28"/>
          <w:szCs w:val="28"/>
          <w:rtl w:val="true"/>
          <w:lang w:bidi="fa-IR"/>
        </w:rPr>
        <w:t xml:space="preserve">عن البعد المفطور </w:t>
      </w:r>
      <w:r>
        <w:rPr>
          <w:rStyle w:val="FootnoteAnchor"/>
          <w:rtl w:val="true"/>
        </w:rPr>
        <w:footnoteReference w:id="15"/>
      </w:r>
      <w:r>
        <w:rPr>
          <w:rFonts w:ascii="Amiri" w:hAnsi="Amiri" w:eastAsia="Amiri" w:cs="Amiri"/>
          <w:color w:val="111111"/>
          <w:sz w:val="28"/>
          <w:sz w:val="28"/>
          <w:szCs w:val="28"/>
          <w:rtl w:val="true"/>
          <w:lang w:bidi="ar-SA"/>
        </w:rPr>
        <w:t>الذي تشغله الاجسام بالحصول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اقسام الجوهر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 الفرد </w:t>
      </w:r>
      <w:r>
        <w:rPr>
          <w:rStyle w:val="FootnoteAnchor"/>
          <w:rtl w:val="true"/>
        </w:rPr>
        <w:footnoteReference w:id="16"/>
      </w:r>
      <w:r>
        <w:rPr>
          <w:rFonts w:ascii="IRNazanin" w:hAnsi="IRNazanin" w:eastAsia="IRNazanin"/>
          <w:color w:val="111111"/>
          <w:sz w:val="28"/>
          <w:sz w:val="28"/>
          <w:szCs w:val="28"/>
          <w:rtl w:val="true"/>
          <w:lang w:bidi="fa-IR"/>
        </w:rPr>
        <w:t>والخط والسطح والجسم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كل واحد من هذه الاربعة ؟</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Style w:val="FootnoteAnchor"/>
          <w:rtl w:val="true"/>
        </w:rPr>
        <w:footnoteReference w:id="17"/>
      </w:r>
      <w:r>
        <w:rPr>
          <w:rFonts w:ascii="Amiri" w:hAnsi="Amiri" w:eastAsia="Amiri" w:cs="Amiri"/>
          <w:color w:val="111111"/>
          <w:sz w:val="28"/>
          <w:sz w:val="28"/>
          <w:szCs w:val="28"/>
          <w:rtl w:val="true"/>
          <w:lang w:bidi="ar-SA"/>
        </w:rPr>
        <w:t>الجوهر الفرد هو المتحيز الذي لا يقبل القسمة في جهة من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الخط هو المتحيز الذي يقبل القسمة في الطول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السطح هو المتحيز الذي يقبل القسمة في الطول والعرض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الجسم هو المتحيز الذي يقبل القسمة في الطول والعرض والعمق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حدوث الجواهر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ذلك انها </w:t>
      </w:r>
      <w:r>
        <w:rPr>
          <w:rStyle w:val="FootnoteAnchor"/>
          <w:rtl w:val="true"/>
        </w:rPr>
        <w:footnoteReference w:id="18"/>
      </w:r>
      <w:r>
        <w:rPr>
          <w:rFonts w:ascii="Amiri" w:hAnsi="Amiri" w:eastAsia="Amiri" w:cs="Amiri"/>
          <w:color w:val="111111"/>
          <w:sz w:val="28"/>
          <w:sz w:val="28"/>
          <w:szCs w:val="28"/>
          <w:rtl w:val="true"/>
          <w:lang w:bidi="ar-SA"/>
        </w:rPr>
        <w:t>لا تخلو عن الحوادث وكل ما لا يخلو عن الحوادث فهو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تعنون بالحوادث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اربعة 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والسكون والاجتماع والافتراق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كل واحد من هذه الاربعة ؟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الحركة حصول جوهر في مكان عقيب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 السكون حصول جوهر </w:t>
      </w:r>
      <w:r>
        <w:rPr>
          <w:rStyle w:val="FootnoteAnchor"/>
          <w:rtl w:val="true"/>
        </w:rPr>
        <w:footnoteReference w:id="19"/>
      </w:r>
      <w:r>
        <w:rPr>
          <w:rFonts w:ascii="Amiri" w:hAnsi="Amiri" w:eastAsia="Amiri" w:cs="Amiri"/>
          <w:color w:val="111111"/>
          <w:sz w:val="28"/>
          <w:sz w:val="28"/>
          <w:szCs w:val="28"/>
          <w:rtl w:val="true"/>
          <w:lang w:bidi="ar-SA"/>
        </w:rPr>
        <w:t xml:space="preserve">في مكان واحد اكثر من زمان واحد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الاجتماع حصول جوهرين في مكانين بحيث لا يمكن ان يتخللهما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 الافتراق حصول جوهرين </w:t>
      </w:r>
      <w:r>
        <w:rPr>
          <w:rStyle w:val="FootnoteAnchor"/>
          <w:rtl w:val="true"/>
        </w:rPr>
        <w:footnoteReference w:id="21"/>
      </w:r>
      <w:r>
        <w:rPr>
          <w:rFonts w:ascii="Amiri" w:hAnsi="Amiri" w:eastAsia="Amiri" w:cs="Amiri"/>
          <w:color w:val="111111"/>
          <w:sz w:val="28"/>
          <w:sz w:val="28"/>
          <w:szCs w:val="28"/>
          <w:rtl w:val="true"/>
          <w:lang w:bidi="ar-SA"/>
        </w:rPr>
        <w:t>في مكانين بحيث يمكن ان يتخللهما ثالث</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ان هذه الامور الاربعة حادثة ؟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ذلك انها تعدم والقديم لا يعدم فتكون 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ان الجوهر لا يخلو عن هذه الحوادث </w:t>
      </w:r>
      <w:r>
        <w:rPr>
          <w:rStyle w:val="FootnoteAnchor"/>
          <w:rtl w:val="true"/>
        </w:rPr>
        <w:footnoteReference w:id="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ذلك ان الجوهر لابد له من مكان، فان كان لابثا فيه كان ساكنا، وان كان منتقلا عنه كان متحركا، وإذا نسب إلى جوهر آخر </w:t>
      </w:r>
      <w:r>
        <w:rPr>
          <w:rStyle w:val="FootnoteAnchor"/>
          <w:rtl w:val="true"/>
        </w:rPr>
        <w:footnoteReference w:id="23"/>
      </w:r>
      <w:r>
        <w:rPr>
          <w:rFonts w:ascii="Amiri" w:hAnsi="Amiri" w:eastAsia="Amiri" w:cs="Amiri"/>
          <w:color w:val="111111"/>
          <w:sz w:val="28"/>
          <w:sz w:val="28"/>
          <w:szCs w:val="28"/>
          <w:rtl w:val="true"/>
          <w:lang w:bidi="ar-SA"/>
        </w:rPr>
        <w:t xml:space="preserve">فان امكن </w:t>
      </w:r>
      <w:r>
        <w:rPr>
          <w:rStyle w:val="FootnoteAnchor"/>
          <w:rtl w:val="true"/>
        </w:rPr>
        <w:footnoteReference w:id="24"/>
      </w:r>
      <w:r>
        <w:rPr>
          <w:rFonts w:ascii="Amiri" w:hAnsi="Amiri" w:eastAsia="Amiri" w:cs="Amiri"/>
          <w:color w:val="111111"/>
          <w:sz w:val="28"/>
          <w:sz w:val="28"/>
          <w:szCs w:val="28"/>
          <w:rtl w:val="true"/>
          <w:lang w:bidi="ar-SA"/>
        </w:rPr>
        <w:t>ان يتخللهما ثالث فهو الافتراق والا فهو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حدوث باقي الاعراض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ذلك انها تفتقر إلى الجواهر الحادثة والمفتقر إلى الحادث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ان كل موجود ممكن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وجود الحوادث من نفسها أو من غيرها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وجودها من غيرها لا من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ان وجود الحوادث من غيرها لا من نفسها ؟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هيهنا دعويان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ان الحادث لا وجود له من نفسه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ان وجوده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الاول ان الحادث قبل وجوده عدم محض ونفي صرف فلو اثر في وجود نفسه لزم تأثير المعدوم في الموجود ولزم تأثير الشئ في نفسه وهما محالان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الثاني ان الحادث لما اتصف بالعدم تارة وبالوجود </w:t>
      </w:r>
      <w:r>
        <w:rPr>
          <w:rStyle w:val="FootnoteAnchor"/>
          <w:rtl w:val="true"/>
        </w:rPr>
        <w:footnoteReference w:id="26"/>
      </w:r>
      <w:r>
        <w:rPr>
          <w:rFonts w:ascii="Amiri" w:hAnsi="Amiri" w:eastAsia="Amiri" w:cs="Amiri"/>
          <w:color w:val="111111"/>
          <w:sz w:val="28"/>
          <w:sz w:val="28"/>
          <w:szCs w:val="28"/>
          <w:rtl w:val="true"/>
          <w:lang w:bidi="ar-SA"/>
        </w:rPr>
        <w:t xml:space="preserve">اخرى كان ممكنا فيفتقر في ترجيح وجوده </w:t>
      </w:r>
    </w:p>
    <w:p>
      <w:pPr>
        <w:pStyle w:val="BookText"/>
        <w:rPr/>
      </w:pPr>
      <w:r>
        <w:rPr>
          <w:rFonts w:ascii="Amiri" w:hAnsi="Amiri" w:eastAsia="Amiri" w:cs="Amiri"/>
          <w:color w:val="111111"/>
          <w:sz w:val="28"/>
          <w:sz w:val="28"/>
          <w:szCs w:val="28"/>
          <w:rtl w:val="true"/>
          <w:lang w:bidi="ar-SA"/>
        </w:rPr>
        <w:t>إلى غيره لاستحالة ترجيح احد المتساويين على الاخر لا لمرجح فيكون وجوده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ان وجود الحوادث من غيرها فالغير الذي اوجد الحوادث موجود ام معدوم ؟</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انه موجود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ذلك انه لو كان معدوما لزم تأثير المعدوم في الموجود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موجد الحوادث قديم أم حادث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انه ليس بحادث </w:t>
      </w:r>
      <w:r>
        <w:rPr>
          <w:rStyle w:val="FootnoteAnchor"/>
          <w:rtl w:val="true"/>
        </w:rPr>
        <w:footnoteReference w:id="2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ذلك انه لو كان حادثا لكان من جملة الحوادث فيفتقر إلى محدث آخر </w:t>
      </w:r>
      <w:r>
        <w:rPr>
          <w:rStyle w:val="FootnoteAnchor"/>
          <w:rtl w:val="true"/>
        </w:rPr>
        <w:footnoteReference w:id="28"/>
      </w:r>
      <w:r>
        <w:rPr>
          <w:rFonts w:ascii="Amiri" w:hAnsi="Amiri" w:eastAsia="Amiri" w:cs="Amiri"/>
          <w:color w:val="111111"/>
          <w:sz w:val="28"/>
          <w:sz w:val="28"/>
          <w:szCs w:val="28"/>
          <w:rtl w:val="true"/>
          <w:lang w:bidi="ar-SA"/>
        </w:rPr>
        <w:t xml:space="preserve">كافتقار الحوادث إليه وننقل </w:t>
      </w:r>
      <w:r>
        <w:rPr>
          <w:rStyle w:val="FootnoteAnchor"/>
          <w:rtl w:val="true"/>
        </w:rPr>
        <w:footnoteReference w:id="29"/>
      </w:r>
      <w:r>
        <w:rPr>
          <w:rFonts w:ascii="Amiri" w:hAnsi="Amiri" w:eastAsia="Amiri" w:cs="Amiri"/>
          <w:color w:val="111111"/>
          <w:sz w:val="28"/>
          <w:sz w:val="28"/>
          <w:szCs w:val="28"/>
          <w:rtl w:val="true"/>
          <w:lang w:bidi="ar-SA"/>
        </w:rPr>
        <w:t xml:space="preserve">الكلام إلى ذلك المحدث فان كان قديما انتهت الحوادث إلى محدث قديم وهو المطلوب، وان كان حادثا افتقر إلى محدث آخر فان كان الاول لزم الدور وان كان غيره </w:t>
      </w:r>
      <w:r>
        <w:rPr>
          <w:rStyle w:val="FootnoteAnchor"/>
          <w:rtl w:val="true"/>
        </w:rPr>
        <w:footnoteReference w:id="30"/>
      </w:r>
      <w:r>
        <w:rPr>
          <w:rFonts w:ascii="Amiri" w:hAnsi="Amiri" w:eastAsia="Amiri" w:cs="Amiri"/>
          <w:color w:val="111111"/>
          <w:sz w:val="28"/>
          <w:sz w:val="28"/>
          <w:szCs w:val="28"/>
          <w:rtl w:val="true"/>
          <w:lang w:bidi="ar-SA"/>
        </w:rPr>
        <w:t>وترامى تسلسل والدور والتسلسل باطلان فلابد ان ينتهي الحوادث إلى محدث قديم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الدور وما حد التسلسل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الدور توقف كل واحد من الشيئين على صاحبه فيما </w:t>
      </w:r>
    </w:p>
    <w:p>
      <w:pPr>
        <w:pStyle w:val="BookText"/>
        <w:rPr/>
      </w:pPr>
      <w:r>
        <w:rPr>
          <w:rFonts w:ascii="Amiri" w:hAnsi="Amiri" w:eastAsia="Amiri" w:cs="Amiri"/>
          <w:color w:val="111111"/>
          <w:sz w:val="28"/>
          <w:sz w:val="28"/>
          <w:szCs w:val="28"/>
          <w:rtl w:val="true"/>
          <w:lang w:bidi="ar-SA"/>
        </w:rPr>
        <w:t>هو موقوف عليه اما بمرتبة أو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 التسلسل ترامى امور محدثة إلى غير النهاية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بطلان الدور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ذلك انه يفضي إلى كون الشئ موجودا قبل وجوده وهو محال والمفضى إلى المحال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بطلان التسلسل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w:t>
      </w:r>
      <w:r>
        <w:rPr>
          <w:rStyle w:val="FootnoteAnchor"/>
          <w:rtl w:val="true"/>
        </w:rPr>
        <w:footnoteReference w:id="32"/>
      </w:r>
      <w:r>
        <w:rPr>
          <w:rFonts w:ascii="Amiri" w:hAnsi="Amiri" w:eastAsia="Amiri" w:cs="Amiri"/>
          <w:color w:val="111111"/>
          <w:sz w:val="28"/>
          <w:sz w:val="28"/>
          <w:szCs w:val="28"/>
          <w:rtl w:val="true"/>
          <w:lang w:bidi="ar-SA"/>
        </w:rPr>
        <w:t xml:space="preserve">ان السلسلة الحاوية لجميع الممكنات ممكنة فلابد لها من مؤثر خارج عنها </w:t>
      </w:r>
      <w:r>
        <w:rPr>
          <w:rStyle w:val="FootnoteAnchor"/>
          <w:rtl w:val="true"/>
        </w:rPr>
        <w:footnoteReference w:id="33"/>
      </w:r>
      <w:r>
        <w:rPr>
          <w:rFonts w:ascii="Amiri" w:hAnsi="Amiri" w:eastAsia="Amiri" w:cs="Amiri"/>
          <w:color w:val="111111"/>
          <w:sz w:val="28"/>
          <w:sz w:val="28"/>
          <w:szCs w:val="28"/>
          <w:rtl w:val="true"/>
          <w:lang w:bidi="ar-SA"/>
        </w:rPr>
        <w:t xml:space="preserve">والخارج من جميع الممكنات هو واجب الوجود لذاته فتنتهي السلسلة إليه </w:t>
      </w:r>
      <w:r>
        <w:rPr>
          <w:rStyle w:val="FootnoteAnchor"/>
          <w:rtl w:val="true"/>
        </w:rPr>
        <w:footnoteReference w:id="34"/>
      </w:r>
      <w:r>
        <w:rPr>
          <w:rFonts w:ascii="Amiri" w:hAnsi="Amiri" w:eastAsia="Amiri" w:cs="Amiri"/>
          <w:color w:val="111111"/>
          <w:sz w:val="28"/>
          <w:sz w:val="28"/>
          <w:szCs w:val="28"/>
          <w:rtl w:val="true"/>
          <w:lang w:bidi="ar-SA"/>
        </w:rPr>
        <w:t>وينقطع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موجد الحوادث واجب الوجود ام ممكن </w:t>
      </w:r>
      <w:r>
        <w:rPr>
          <w:rStyle w:val="FootnoteAnchor"/>
          <w:rtl w:val="true"/>
        </w:rPr>
        <w:footnoteReference w:id="3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الواجب وما حد الممكن ؟</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w:t>
      </w:r>
      <w:r>
        <w:rPr>
          <w:rStyle w:val="FootnoteAnchor"/>
          <w:rtl w:val="true"/>
        </w:rPr>
        <w:footnoteReference w:id="36"/>
      </w:r>
      <w:r>
        <w:rPr>
          <w:rFonts w:ascii="Amiri" w:hAnsi="Amiri" w:eastAsia="Amiri" w:cs="Amiri"/>
          <w:color w:val="111111"/>
          <w:sz w:val="28"/>
          <w:sz w:val="28"/>
          <w:szCs w:val="28"/>
          <w:rtl w:val="true"/>
          <w:lang w:bidi="ar-SA"/>
        </w:rPr>
        <w:t>هو الذي لا يفتقر في وجوده إلى غيره ولا يجوز عليه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والممكن هو الذي يفتقر في وجوده إلى غيره ويجوز عليه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ان موجد الحوادث واجب الوجود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ذلك انه لو لم يكن واجب الوجود لكان ممكن </w:t>
      </w:r>
    </w:p>
    <w:p>
      <w:pPr>
        <w:pStyle w:val="BookText"/>
        <w:rPr/>
      </w:pPr>
      <w:r>
        <w:rPr>
          <w:rFonts w:ascii="IRNazanin" w:hAnsi="IRNazanin" w:eastAsia="IRNazanin"/>
          <w:color w:val="111111"/>
          <w:sz w:val="28"/>
          <w:sz w:val="28"/>
          <w:szCs w:val="28"/>
          <w:rtl w:val="true"/>
          <w:lang w:bidi="fa-IR"/>
        </w:rPr>
        <w:t xml:space="preserve">الوجود ولو </w:t>
      </w:r>
      <w:r>
        <w:rPr>
          <w:rStyle w:val="FootnoteAnchor"/>
          <w:rtl w:val="true"/>
        </w:rPr>
        <w:footnoteReference w:id="37"/>
      </w:r>
      <w:r>
        <w:rPr>
          <w:rFonts w:ascii="Amiri" w:hAnsi="Amiri" w:eastAsia="Amiri" w:cs="Amiri"/>
          <w:color w:val="111111"/>
          <w:sz w:val="28"/>
          <w:sz w:val="28"/>
          <w:szCs w:val="28"/>
          <w:rtl w:val="true"/>
          <w:lang w:bidi="ar-SA"/>
        </w:rPr>
        <w:t xml:space="preserve">كان ممكن الوجود افتقر </w:t>
      </w:r>
      <w:r>
        <w:rPr>
          <w:rStyle w:val="FootnoteAnchor"/>
          <w:rtl w:val="true"/>
        </w:rPr>
        <w:footnoteReference w:id="38"/>
      </w:r>
      <w:r>
        <w:rPr>
          <w:rFonts w:ascii="Amiri" w:hAnsi="Amiri" w:eastAsia="Amiri" w:cs="Amiri"/>
          <w:color w:val="111111"/>
          <w:sz w:val="28"/>
          <w:sz w:val="28"/>
          <w:szCs w:val="28"/>
          <w:rtl w:val="true"/>
          <w:lang w:bidi="ar-SA"/>
        </w:rPr>
        <w:t xml:space="preserve">في وجوده إلى غيره وننقل </w:t>
      </w:r>
      <w:r>
        <w:rPr>
          <w:rStyle w:val="FootnoteAnchor"/>
          <w:rtl w:val="true"/>
        </w:rPr>
        <w:footnoteReference w:id="39"/>
      </w:r>
      <w:r>
        <w:rPr>
          <w:rFonts w:ascii="Amiri" w:hAnsi="Amiri" w:eastAsia="Amiri" w:cs="Amiri"/>
          <w:color w:val="111111"/>
          <w:sz w:val="28"/>
          <w:sz w:val="28"/>
          <w:szCs w:val="28"/>
          <w:rtl w:val="true"/>
          <w:lang w:bidi="ar-SA"/>
        </w:rPr>
        <w:t xml:space="preserve">الكلام إلى ذلك الغير فان كان واجب الوجود انتهت الحوادث إليه فهو موجد الحوادث وان كان ممكن الوجود افتقر في وجوده إلى موجد آخر فان كان الاول لزم الدور وان كان غيره وترامى تسلسل وهما باطلان كما </w:t>
      </w:r>
      <w:r>
        <w:rPr>
          <w:rStyle w:val="FootnoteAnchor"/>
          <w:rtl w:val="true"/>
        </w:rPr>
        <w:footnoteReference w:id="40"/>
      </w:r>
      <w:r>
        <w:rPr>
          <w:rFonts w:ascii="Amiri" w:hAnsi="Amiri" w:eastAsia="Amiri" w:cs="Amiri"/>
          <w:color w:val="111111"/>
          <w:sz w:val="28"/>
          <w:sz w:val="28"/>
          <w:szCs w:val="28"/>
          <w:rtl w:val="true"/>
          <w:lang w:bidi="ar-SA"/>
        </w:rPr>
        <w:t xml:space="preserve">عرفت فلابد ان ينتهي الحوادث إلى موجد </w:t>
      </w:r>
      <w:r>
        <w:rPr>
          <w:rStyle w:val="FootnoteAnchor"/>
          <w:rtl w:val="true"/>
        </w:rPr>
        <w:footnoteReference w:id="41"/>
      </w:r>
      <w:r>
        <w:rPr>
          <w:rFonts w:ascii="IRNazanin" w:hAnsi="IRNazanin" w:eastAsia="IRNazanin"/>
          <w:color w:val="111111"/>
          <w:sz w:val="28"/>
          <w:sz w:val="28"/>
          <w:szCs w:val="28"/>
          <w:rtl w:val="true"/>
          <w:lang w:bidi="fa-IR"/>
        </w:rPr>
        <w:t>واجب الوجود لذاته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موجد الحوادث قادر مختار </w:t>
      </w:r>
      <w:r>
        <w:rPr>
          <w:rStyle w:val="FootnoteAnchor"/>
          <w:rtl w:val="true"/>
        </w:rPr>
        <w:footnoteReference w:id="42"/>
      </w:r>
      <w:r>
        <w:rPr>
          <w:rFonts w:ascii="IRNazanin" w:hAnsi="IRNazanin" w:eastAsia="IRNazanin"/>
          <w:color w:val="111111"/>
          <w:sz w:val="28"/>
          <w:sz w:val="28"/>
          <w:szCs w:val="28"/>
          <w:rtl w:val="true"/>
          <w:lang w:bidi="fa-IR"/>
        </w:rPr>
        <w:t>ام موجب ؟</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مختار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القادر وما حد الموجب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القادر هو الذي يمكنه الفعل ويمكنه الترك بالنسبة إلى شئ واحد، والموجب هو الذي يفعل </w:t>
      </w:r>
      <w:r>
        <w:rPr>
          <w:rStyle w:val="FootnoteAnchor"/>
          <w:rtl w:val="true"/>
        </w:rPr>
        <w:footnoteReference w:id="44"/>
      </w:r>
      <w:r>
        <w:rPr>
          <w:rFonts w:ascii="Amiri" w:hAnsi="Amiri" w:eastAsia="Amiri" w:cs="Amiri"/>
          <w:color w:val="111111"/>
          <w:sz w:val="28"/>
          <w:sz w:val="28"/>
          <w:szCs w:val="28"/>
          <w:rtl w:val="true"/>
          <w:lang w:bidi="ar-SA"/>
        </w:rPr>
        <w:t>ولا يمكنه الترك كالنار في الاحراق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ان موجد الحوادث قادر مختار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ذلك انه لو لم يكن قادرا لكان موجبا لما </w:t>
      </w:r>
      <w:r>
        <w:rPr>
          <w:rStyle w:val="FootnoteAnchor"/>
          <w:rtl w:val="true"/>
        </w:rPr>
        <w:footnoteReference w:id="45"/>
      </w:r>
      <w:r>
        <w:rPr>
          <w:rFonts w:ascii="Amiri" w:hAnsi="Amiri" w:eastAsia="Amiri" w:cs="Amiri"/>
          <w:color w:val="111111"/>
          <w:sz w:val="28"/>
          <w:sz w:val="28"/>
          <w:szCs w:val="28"/>
          <w:rtl w:val="true"/>
          <w:lang w:bidi="ar-SA"/>
        </w:rPr>
        <w:t>عرفت من انه لا واسطة بين القادر والموجب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موجبا لكانت الحوادث التي هي آثاره قديمة لقدمه وقدم الحوادث محال فكونه موجبا محال فيكون قادرا مختارا وهو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موجد الحوادث قادر على كل مقدور ام على مقدور دون آخر </w:t>
      </w:r>
      <w:r>
        <w:rPr>
          <w:rStyle w:val="FootnoteAnchor"/>
          <w:rtl w:val="true"/>
        </w:rPr>
        <w:footnoteReference w:id="4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على كل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انه قادر على كل مقدور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ذلك أن نسبة ذاته المقدسة إلى جميع المقدورات على السوية لكونه مجردا ونسبتها في الاحتياج إلى ذاته المقدسة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ممكنة والامكان علة الاحتياج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السوية </w:t>
      </w:r>
      <w:r>
        <w:rPr>
          <w:rStyle w:val="FootnoteAnchor"/>
          <w:rtl w:val="true"/>
        </w:rPr>
        <w:footnoteReference w:id="48"/>
      </w:r>
      <w:r>
        <w:rPr>
          <w:rFonts w:ascii="Amiri" w:hAnsi="Amiri" w:eastAsia="Amiri" w:cs="Amiri"/>
          <w:color w:val="111111"/>
          <w:sz w:val="28"/>
          <w:sz w:val="28"/>
          <w:szCs w:val="28"/>
          <w:rtl w:val="true"/>
          <w:lang w:bidi="ar-SA"/>
        </w:rPr>
        <w:t>فاختصاص قدرته تعالى بمقدور دون مقدور ترجيح من غير مرجح وهو باطل فيكون قادرا على كل مقدور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موجد الحوادث عالم ام لا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العالم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بالشئ هو الذي يكون الشئ منكشفا له حاضرا عنده غير غائب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ان موجد الحوادث عالم ؟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ذلك انه فعل الافعال المحكمة المتقنة، وكل من فعل ذلك كان عالما فهو عالم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الفعل المحكم المتقن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المحكم المتقن هو المطابق للمنافع المقصودة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موجد الحوادث عالم بكل معلوم ام بمعلوم </w:t>
      </w:r>
      <w:r>
        <w:rPr>
          <w:rStyle w:val="FootnoteAnchor"/>
          <w:rtl w:val="true"/>
        </w:rPr>
        <w:footnoteReference w:id="50"/>
      </w:r>
      <w:r>
        <w:rPr>
          <w:rFonts w:ascii="IRNazanin" w:hAnsi="IRNazanin" w:eastAsia="IRNazanin"/>
          <w:color w:val="111111"/>
          <w:sz w:val="28"/>
          <w:sz w:val="28"/>
          <w:szCs w:val="28"/>
          <w:rtl w:val="true"/>
          <w:lang w:bidi="fa-IR"/>
        </w:rPr>
        <w:t>دوم معلوم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بكل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انه عالم بكل معلوم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ذلك ان نسبة ذاته المقدسة إلى جميع المعلومات على السوية لكونه مجردا ولكونه حيا وكل واحد منها قابل لان يكون معلوما للحي فاختصاص علمه تعالى بمعلوم دون معلوم ترجيح من غير مرجح وهو باطل فيكون عالما بكل معلوم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موجد الحوادث حي ام لا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الحي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 هو </w:t>
      </w:r>
      <w:r>
        <w:rPr>
          <w:rStyle w:val="FootnoteAnchor"/>
          <w:rtl w:val="true"/>
        </w:rPr>
        <w:footnoteReference w:id="51"/>
      </w:r>
      <w:r>
        <w:rPr>
          <w:rFonts w:ascii="Amiri" w:hAnsi="Amiri" w:eastAsia="Amiri" w:cs="Amiri"/>
          <w:color w:val="111111"/>
          <w:sz w:val="28"/>
          <w:sz w:val="28"/>
          <w:szCs w:val="28"/>
          <w:rtl w:val="true"/>
          <w:lang w:bidi="ar-SA"/>
        </w:rPr>
        <w:t xml:space="preserve">الذي يصح منه </w:t>
      </w:r>
      <w:r>
        <w:rPr>
          <w:rStyle w:val="FootnoteAnchor"/>
          <w:rtl w:val="true"/>
        </w:rPr>
        <w:footnoteReference w:id="52"/>
      </w:r>
      <w:r>
        <w:rPr>
          <w:rFonts w:ascii="Amiri" w:hAnsi="Amiri" w:eastAsia="Amiri" w:cs="Amiri"/>
          <w:color w:val="111111"/>
          <w:sz w:val="28"/>
          <w:sz w:val="28"/>
          <w:szCs w:val="28"/>
          <w:rtl w:val="true"/>
          <w:lang w:bidi="ar-SA"/>
        </w:rPr>
        <w:t>ان يقدر ويعلم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انه حي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القدرة والعلم للشئ </w:t>
      </w:r>
      <w:r>
        <w:rPr>
          <w:rStyle w:val="FootnoteAnchor"/>
          <w:rtl w:val="true"/>
        </w:rPr>
        <w:footnoteReference w:id="53"/>
      </w:r>
      <w:r>
        <w:rPr>
          <w:rFonts w:ascii="Amiri" w:hAnsi="Amiri" w:eastAsia="Amiri" w:cs="Amiri"/>
          <w:color w:val="111111"/>
          <w:sz w:val="28"/>
          <w:sz w:val="28"/>
          <w:szCs w:val="28"/>
          <w:rtl w:val="true"/>
          <w:lang w:bidi="ar-SA"/>
        </w:rPr>
        <w:t>دليل على انه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موجد الحوادث سميع بصير ام لا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سميع لا باذن بل بمعنى انه عالم بالمسموعات وبصير لا بعين بل بمعنى انه عالم بالمبصرات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انه سميع بصير بهذا المعنى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ذلك انه عالم بجميع المعلومات التي من جملتها المسموعات والمبصرات فيكون عالما بهما فيكون سميعا بصيرا بهذا المعنى وهو </w:t>
      </w:r>
    </w:p>
    <w:p>
      <w:pPr>
        <w:pStyle w:val="BookText"/>
        <w:rPr/>
      </w:pP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موجد الحوادث مدرك ام لا ؟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مدرك لا بحاسة يحصل الادراك بواسطتها بل بمعنى انه عالم بما يدرك بالحواس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انه مدرك بهذا المعنى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ذلك انه عالم بجميع المعلومات التي من جملتها المدركات فيكون عالما بالمدركات فيكون مدركا بهذا المعنى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موجد الحوادث مريد كاره ام لا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 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الارادة والكراهة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الارادة </w:t>
      </w:r>
      <w:r>
        <w:rPr>
          <w:rStyle w:val="FootnoteAnchor"/>
          <w:rtl w:val="true"/>
        </w:rPr>
        <w:footnoteReference w:id="55"/>
      </w:r>
      <w:r>
        <w:rPr>
          <w:rFonts w:ascii="Amiri" w:hAnsi="Amiri" w:eastAsia="Amiri" w:cs="Amiri"/>
          <w:color w:val="111111"/>
          <w:sz w:val="28"/>
          <w:sz w:val="28"/>
          <w:szCs w:val="28"/>
          <w:rtl w:val="true"/>
          <w:lang w:bidi="ar-SA"/>
        </w:rPr>
        <w:t>هنا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ارادة لافعال نفسه، وارادة لافعال عبيده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فارادة افعال </w:t>
      </w:r>
      <w:r>
        <w:rPr>
          <w:rStyle w:val="FootnoteAnchor"/>
          <w:rtl w:val="true"/>
        </w:rPr>
        <w:footnoteReference w:id="56"/>
      </w:r>
      <w:r>
        <w:rPr>
          <w:rFonts w:ascii="Amiri" w:hAnsi="Amiri" w:eastAsia="Amiri" w:cs="Amiri"/>
          <w:color w:val="111111"/>
          <w:sz w:val="28"/>
          <w:sz w:val="28"/>
          <w:szCs w:val="28"/>
          <w:rtl w:val="true"/>
          <w:lang w:bidi="ar-SA"/>
        </w:rPr>
        <w:t xml:space="preserve">نفسه عبارة عن علمه الموجب لوجود الفعل في وقت دون وقت بسبب اشتماله على مصلحة داعية إلى ايجاد الفعل </w:t>
      </w:r>
      <w:r>
        <w:rPr>
          <w:rStyle w:val="FootnoteAnchor"/>
          <w:rtl w:val="true"/>
        </w:rPr>
        <w:footnoteReference w:id="57"/>
      </w:r>
      <w:r>
        <w:rPr>
          <w:rFonts w:ascii="Amiri" w:hAnsi="Amiri" w:eastAsia="Amiri" w:cs="Amiri"/>
          <w:color w:val="111111"/>
          <w:sz w:val="28"/>
          <w:sz w:val="28"/>
          <w:szCs w:val="28"/>
          <w:rtl w:val="true"/>
          <w:lang w:bidi="ar-SA"/>
        </w:rPr>
        <w:t>في ذلك الوقت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وارادة افعال عبيده عبارة عن طلبه </w:t>
      </w:r>
      <w:r>
        <w:rPr>
          <w:rStyle w:val="FootnoteAnchor"/>
          <w:rtl w:val="true"/>
        </w:rPr>
        <w:footnoteReference w:id="58"/>
      </w:r>
      <w:r>
        <w:rPr>
          <w:rFonts w:ascii="Amiri" w:hAnsi="Amiri" w:eastAsia="Amiri" w:cs="Amiri"/>
          <w:color w:val="111111"/>
          <w:sz w:val="28"/>
          <w:sz w:val="28"/>
          <w:szCs w:val="28"/>
          <w:rtl w:val="true"/>
          <w:lang w:bidi="ar-SA"/>
        </w:rPr>
        <w:t>ايقاعها منهم على وجه الاختيار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وكراهته لافعال </w:t>
      </w:r>
      <w:r>
        <w:rPr>
          <w:rStyle w:val="FootnoteAnchor"/>
          <w:rtl w:val="true"/>
        </w:rPr>
        <w:footnoteReference w:id="59"/>
      </w:r>
      <w:r>
        <w:rPr>
          <w:rFonts w:ascii="Amiri" w:hAnsi="Amiri" w:eastAsia="Amiri" w:cs="Amiri"/>
          <w:color w:val="111111"/>
          <w:sz w:val="28"/>
          <w:sz w:val="28"/>
          <w:szCs w:val="28"/>
          <w:rtl w:val="true"/>
          <w:lang w:bidi="ar-SA"/>
        </w:rPr>
        <w:t xml:space="preserve">نفسه عبارة عن علمه الموجب لترك </w:t>
      </w:r>
      <w:r>
        <w:rPr>
          <w:rStyle w:val="FootnoteAnchor"/>
          <w:rtl w:val="true"/>
        </w:rPr>
        <w:footnoteReference w:id="60"/>
      </w:r>
      <w:r>
        <w:rPr>
          <w:rFonts w:ascii="Amiri" w:hAnsi="Amiri" w:eastAsia="Amiri" w:cs="Amiri"/>
          <w:color w:val="111111"/>
          <w:sz w:val="28"/>
          <w:sz w:val="28"/>
          <w:szCs w:val="28"/>
          <w:rtl w:val="true"/>
          <w:lang w:bidi="ar-SA"/>
        </w:rPr>
        <w:t xml:space="preserve">فعل في وقت </w:t>
      </w:r>
    </w:p>
    <w:p>
      <w:pPr>
        <w:pStyle w:val="BookText"/>
        <w:rPr/>
      </w:pPr>
      <w:r>
        <w:rPr>
          <w:rFonts w:ascii="IRNazanin" w:hAnsi="IRNazanin" w:eastAsia="IRNazanin"/>
          <w:color w:val="111111"/>
          <w:sz w:val="28"/>
          <w:sz w:val="28"/>
          <w:szCs w:val="28"/>
          <w:rtl w:val="true"/>
          <w:lang w:bidi="fa-IR"/>
        </w:rPr>
        <w:t xml:space="preserve">دون وقت </w:t>
      </w:r>
      <w:r>
        <w:rPr>
          <w:rStyle w:val="FootnoteAnchor"/>
          <w:rtl w:val="true"/>
        </w:rPr>
        <w:footnoteReference w:id="61"/>
      </w:r>
      <w:r>
        <w:rPr>
          <w:rFonts w:ascii="Amiri" w:hAnsi="Amiri" w:eastAsia="Amiri" w:cs="Amiri"/>
          <w:color w:val="111111"/>
          <w:sz w:val="28"/>
          <w:sz w:val="28"/>
          <w:szCs w:val="28"/>
          <w:rtl w:val="true"/>
          <w:lang w:bidi="ar-SA"/>
        </w:rPr>
        <w:t>بسبب اشتماله على مفسدة صارفة عن ايجاد الفعل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وكراهته </w:t>
      </w:r>
      <w:r>
        <w:rPr>
          <w:rStyle w:val="FootnoteAnchor"/>
          <w:rtl w:val="true"/>
        </w:rPr>
        <w:footnoteReference w:id="62"/>
      </w:r>
      <w:r>
        <w:rPr>
          <w:rFonts w:ascii="Amiri" w:hAnsi="Amiri" w:eastAsia="Amiri" w:cs="Amiri"/>
          <w:color w:val="111111"/>
          <w:sz w:val="28"/>
          <w:sz w:val="28"/>
          <w:szCs w:val="28"/>
          <w:rtl w:val="true"/>
          <w:lang w:bidi="ar-SA"/>
        </w:rPr>
        <w:t>لافعال عبيده عبارة عن نهيه اياهم عن ايقاعها على وجه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انه مريد لافعال نفسه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ذلك انه تعالى خصص ايجاد الحوادث بوقت </w:t>
      </w:r>
      <w:r>
        <w:rPr>
          <w:rStyle w:val="FootnoteAnchor"/>
          <w:rtl w:val="true"/>
        </w:rPr>
        <w:footnoteReference w:id="63"/>
      </w:r>
      <w:r>
        <w:rPr>
          <w:rFonts w:ascii="Amiri" w:hAnsi="Amiri" w:eastAsia="Amiri" w:cs="Amiri"/>
          <w:color w:val="111111"/>
          <w:sz w:val="28"/>
          <w:sz w:val="28"/>
          <w:szCs w:val="28"/>
          <w:rtl w:val="true"/>
          <w:lang w:bidi="ar-SA"/>
        </w:rPr>
        <w:t xml:space="preserve">دون وقت، والاوقات كلها صالحة للايجاد فلابد من مخصص لاستحالة التخصيص من غير مخصص وذلك المخصص </w:t>
      </w:r>
      <w:r>
        <w:rPr>
          <w:rStyle w:val="FootnoteAnchor"/>
          <w:rtl w:val="true"/>
        </w:rPr>
        <w:footnoteReference w:id="64"/>
      </w:r>
      <w:r>
        <w:rPr>
          <w:rFonts w:ascii="Amiri" w:hAnsi="Amiri" w:eastAsia="Amiri" w:cs="Amiri"/>
          <w:color w:val="111111"/>
          <w:sz w:val="28"/>
          <w:sz w:val="28"/>
          <w:szCs w:val="28"/>
          <w:rtl w:val="true"/>
          <w:lang w:bidi="ar-SA"/>
        </w:rPr>
        <w:t>هو الارادة فيكون مريدا لافعال نفسه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انه تعالى كاره لافعال نفسه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عليه انه تعالى ترك ايجاد الحوادث في وقت دون وقت آخر والاوقات كلها صالحة للترك فلابد من مخصص لاستحالة التخصيص من غير مخصص وذلك المخصص هو الكراهة فيكون كارها لافعال نفسه وهو المطلوب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انه تعالى يريد </w:t>
      </w:r>
      <w:r>
        <w:rPr>
          <w:rStyle w:val="FootnoteAnchor"/>
          <w:rtl w:val="true"/>
        </w:rPr>
        <w:footnoteReference w:id="66"/>
      </w:r>
      <w:r>
        <w:rPr>
          <w:rFonts w:ascii="Amiri" w:hAnsi="Amiri" w:eastAsia="Amiri" w:cs="Amiri"/>
          <w:color w:val="111111"/>
          <w:sz w:val="28"/>
          <w:sz w:val="28"/>
          <w:szCs w:val="28"/>
          <w:rtl w:val="true"/>
          <w:lang w:bidi="ar-SA"/>
        </w:rPr>
        <w:t xml:space="preserve">من عباده افعالا ويكره </w:t>
      </w:r>
      <w:r>
        <w:rPr>
          <w:rStyle w:val="FootnoteAnchor"/>
          <w:rtl w:val="true"/>
        </w:rPr>
        <w:footnoteReference w:id="67"/>
      </w:r>
      <w:r>
        <w:rPr>
          <w:rFonts w:ascii="IRNazanin" w:hAnsi="IRNazanin" w:eastAsia="IRNazanin"/>
          <w:color w:val="111111"/>
          <w:sz w:val="28"/>
          <w:sz w:val="28"/>
          <w:szCs w:val="28"/>
          <w:rtl w:val="true"/>
          <w:lang w:bidi="fa-IR"/>
        </w:rPr>
        <w:t>منهم افعالا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ذلك انه تعالى امرهم بالطاعة فيكون مريدا </w:t>
      </w:r>
    </w:p>
    <w:p>
      <w:pPr>
        <w:pStyle w:val="BookText"/>
        <w:rPr/>
      </w:pPr>
      <w:r>
        <w:rPr>
          <w:rFonts w:ascii="Amiri" w:hAnsi="Amiri" w:eastAsia="Amiri" w:cs="Amiri"/>
          <w:color w:val="111111"/>
          <w:sz w:val="28"/>
          <w:sz w:val="28"/>
          <w:szCs w:val="28"/>
          <w:rtl w:val="true"/>
          <w:lang w:bidi="ar-SA"/>
        </w:rPr>
        <w:t xml:space="preserve">لها ونهاهم عن المعصية فيكون كارها لها إذ الحكيم لا يأمر إلا بما يريد </w:t>
      </w:r>
      <w:r>
        <w:rPr>
          <w:rStyle w:val="FootnoteAnchor"/>
          <w:rtl w:val="true"/>
        </w:rPr>
        <w:footnoteReference w:id="68"/>
      </w:r>
      <w:r>
        <w:rPr>
          <w:rFonts w:ascii="Amiri" w:hAnsi="Amiri" w:eastAsia="Amiri" w:cs="Amiri"/>
          <w:color w:val="111111"/>
          <w:sz w:val="28"/>
          <w:sz w:val="28"/>
          <w:szCs w:val="28"/>
          <w:rtl w:val="true"/>
          <w:lang w:bidi="ar-SA"/>
        </w:rPr>
        <w:t>ولا ينهى الا عما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موجد الحوادث متكلم ام لا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متكلم لا بجارحة بل بمعنى انه تعالى يوجد حروفا واصواتا في جسم من الاجسام يدل على المعاني المطلوبة له تعالى كما فعل في الشجرة </w:t>
      </w:r>
      <w:r>
        <w:rPr>
          <w:rStyle w:val="FootnoteAnchor"/>
          <w:rtl w:val="true"/>
        </w:rPr>
        <w:footnoteReference w:id="69"/>
      </w:r>
      <w:r>
        <w:rPr>
          <w:rFonts w:ascii="Amiri" w:hAnsi="Amiri" w:eastAsia="Amiri" w:cs="Amiri"/>
          <w:color w:val="111111"/>
          <w:sz w:val="28"/>
          <w:sz w:val="28"/>
          <w:szCs w:val="28"/>
          <w:rtl w:val="true"/>
          <w:lang w:bidi="ar-SA"/>
        </w:rPr>
        <w:t>حين خاطب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انه متكلم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ذلك الاجماع والقرآن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w:t>
      </w:r>
      <w:r>
        <w:rPr>
          <w:rStyle w:val="FootnoteAnchor"/>
          <w:rtl w:val="true"/>
        </w:rPr>
        <w:footnoteReference w:id="70"/>
      </w:r>
      <w:r>
        <w:rPr>
          <w:rFonts w:ascii="Amiri" w:hAnsi="Amiri" w:eastAsia="Amiri" w:cs="Amiri"/>
          <w:color w:val="111111"/>
          <w:sz w:val="28"/>
          <w:sz w:val="28"/>
          <w:szCs w:val="28"/>
          <w:rtl w:val="true"/>
          <w:lang w:bidi="ar-SA"/>
        </w:rPr>
        <w:t>تعالى حادث ام قديم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 غير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ذلك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ذلك من جهة العقل 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من جهة العقل فلان الكلام مركب من الحروف المتتالية التي يعدم بعضها ببعض ويسبق بعضها بعضا فيكون حادثا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من جهة النقل فقوله </w:t>
      </w:r>
      <w:r>
        <w:rPr>
          <w:rStyle w:val="FootnoteAnchor"/>
          <w:rtl w:val="true"/>
        </w:rPr>
        <w:footnoteReference w:id="71"/>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يأتيهم من ذكر من ربهم محدث</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والذكر هو القرآن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وانا له لحفظون</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لذكر لك ولقومك</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موجد الحوادث واحد لا شريك له ام لا </w:t>
      </w:r>
      <w:r>
        <w:rPr>
          <w:rStyle w:val="FootnoteAnchor"/>
          <w:rtl w:val="true"/>
        </w:rPr>
        <w:footnoteReference w:id="7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انه واحد لا شريك له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ذلك من العقل 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العقل فلانه لو كان مع الحكيم اله آخر لامتنع منه نفيه لكونه كذبا منافيا للحكمة </w:t>
      </w:r>
      <w:r>
        <w:rPr>
          <w:rStyle w:val="FootnoteAnchor"/>
          <w:rtl w:val="true"/>
        </w:rPr>
        <w:footnoteReference w:id="76"/>
      </w:r>
      <w:r>
        <w:rPr>
          <w:rFonts w:ascii="Amiri" w:hAnsi="Amiri" w:eastAsia="Amiri" w:cs="Amiri"/>
          <w:color w:val="111111"/>
          <w:sz w:val="28"/>
          <w:sz w:val="28"/>
          <w:szCs w:val="28"/>
          <w:rtl w:val="true"/>
          <w:lang w:bidi="ar-SA"/>
        </w:rPr>
        <w:t xml:space="preserve">لكن الحكيم قد نفاه فنفيه </w:t>
      </w:r>
      <w:r>
        <w:rPr>
          <w:rStyle w:val="FootnoteAnchor"/>
          <w:rtl w:val="true"/>
        </w:rPr>
        <w:footnoteReference w:id="77"/>
      </w:r>
      <w:r>
        <w:rPr>
          <w:rFonts w:ascii="Amiri" w:hAnsi="Amiri" w:eastAsia="Amiri" w:cs="Amiri"/>
          <w:color w:val="111111"/>
          <w:sz w:val="28"/>
          <w:sz w:val="28"/>
          <w:szCs w:val="28"/>
          <w:rtl w:val="true"/>
          <w:lang w:bidi="ar-SA"/>
        </w:rPr>
        <w:t xml:space="preserve">دليل على انتفائه </w:t>
      </w:r>
      <w:r>
        <w:rPr>
          <w:rStyle w:val="FootnoteAnchor"/>
          <w:rtl w:val="true"/>
        </w:rPr>
        <w:footnoteReference w:id="78"/>
      </w:r>
      <w:r>
        <w:rPr>
          <w:rFonts w:ascii="Amiri" w:hAnsi="Amiri" w:eastAsia="Amiri" w:cs="Amiri"/>
          <w:color w:val="111111"/>
          <w:sz w:val="28"/>
          <w:sz w:val="28"/>
          <w:szCs w:val="28"/>
          <w:rtl w:val="true"/>
          <w:lang w:bidi="ar-SA"/>
        </w:rPr>
        <w:t>والا لم يكن الحكيم حكيما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النقل فلقوله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أنه لا إله إلا الله</w:t>
      </w:r>
      <w:r>
        <w:rPr>
          <w:rFonts w:eastAsia="IRNazanin" w:cs="IRNazanin"/>
          <w:color w:val="111111"/>
          <w:sz w:val="28"/>
          <w:szCs w:val="28"/>
          <w:rtl w:val="true"/>
          <w:lang w:bidi="fa-IR"/>
        </w:rPr>
        <w:t xml:space="preserve">) </w:t>
      </w:r>
      <w:r>
        <w:rPr>
          <w:rStyle w:val="FootnoteAnchor"/>
          <w:rtl w:val="true"/>
        </w:rPr>
        <w:footnoteReference w:id="79"/>
      </w: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إلهكم إله واحد</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وامثال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موجد الحوادث جوهر ام عرض </w:t>
      </w:r>
      <w:r>
        <w:rPr>
          <w:rStyle w:val="FootnoteAnchor"/>
          <w:rtl w:val="true"/>
        </w:rPr>
        <w:footnoteReference w:id="8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بجوهر </w:t>
      </w:r>
      <w:r>
        <w:rPr>
          <w:rStyle w:val="FootnoteAnchor"/>
          <w:rtl w:val="true"/>
        </w:rPr>
        <w:footnoteReference w:id="82"/>
      </w:r>
      <w:r>
        <w:rPr>
          <w:rFonts w:ascii="IRNazanin" w:hAnsi="IRNazanin" w:eastAsia="IRNazanin"/>
          <w:color w:val="111111"/>
          <w:sz w:val="28"/>
          <w:sz w:val="28"/>
          <w:szCs w:val="28"/>
          <w:rtl w:val="true"/>
          <w:lang w:bidi="fa-IR"/>
        </w:rPr>
        <w:t>ولا عرض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انه تعالى ليس بجوهر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ذلك ان الجوهر اما جوهر فرد أو خط أو سطح أو جسم وكل واحد منها مفتقر حادث والباري تعالى ليس بمفتقر لكونه واجب الوجود لذاته وليس بحادث لكونه قديما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انه تعالى ليس بعرض ؟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ذلك ان العرض مفتقر إلى غيره فيكون ممكنا وواجب الوجود ليس بممكن فلا يكون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موجد الحوادث في محل أو </w:t>
      </w:r>
      <w:r>
        <w:rPr>
          <w:rStyle w:val="FootnoteAnchor"/>
          <w:rtl w:val="true"/>
        </w:rPr>
        <w:footnoteReference w:id="83"/>
      </w:r>
      <w:r>
        <w:rPr>
          <w:rFonts w:ascii="Amiri" w:hAnsi="Amiri" w:eastAsia="Amiri" w:cs="Amiri"/>
          <w:color w:val="111111"/>
          <w:sz w:val="28"/>
          <w:sz w:val="28"/>
          <w:szCs w:val="28"/>
          <w:rtl w:val="true"/>
          <w:lang w:bidi="ar-SA"/>
        </w:rPr>
        <w:t>جهة ام لا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 ولا في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المحل وما حد الجهة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 عبارة عن المتحيز </w:t>
      </w:r>
      <w:r>
        <w:rPr>
          <w:rStyle w:val="FootnoteAnchor"/>
          <w:rtl w:val="true"/>
        </w:rPr>
        <w:footnoteReference w:id="84"/>
      </w:r>
      <w:r>
        <w:rPr>
          <w:rFonts w:ascii="Amiri" w:hAnsi="Amiri" w:eastAsia="Amiri" w:cs="Amiri"/>
          <w:color w:val="111111"/>
          <w:sz w:val="28"/>
          <w:sz w:val="28"/>
          <w:szCs w:val="28"/>
          <w:rtl w:val="true"/>
          <w:lang w:bidi="ar-SA"/>
        </w:rPr>
        <w:t>الذي تحله الاعراض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والجهة هي المتعلق للاشارة </w:t>
      </w:r>
      <w:r>
        <w:rPr>
          <w:rStyle w:val="FootnoteAnchor"/>
          <w:rtl w:val="true"/>
        </w:rPr>
        <w:footnoteReference w:id="85"/>
      </w:r>
      <w:r>
        <w:rPr>
          <w:rFonts w:ascii="Amiri" w:hAnsi="Amiri" w:eastAsia="Amiri" w:cs="Amiri"/>
          <w:color w:val="111111"/>
          <w:sz w:val="28"/>
          <w:sz w:val="28"/>
          <w:szCs w:val="28"/>
          <w:rtl w:val="true"/>
          <w:lang w:bidi="ar-SA"/>
        </w:rPr>
        <w:t>الحسية ومقصد المتحرك الايني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انه تعالى ليس في محل ولا في جهة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ذلك انه لو حل في محل أو جهة لكان مفتقرا إليهما </w:t>
      </w:r>
      <w:r>
        <w:rPr>
          <w:rStyle w:val="FootnoteAnchor"/>
          <w:rtl w:val="true"/>
        </w:rPr>
        <w:footnoteReference w:id="86"/>
      </w:r>
      <w:r>
        <w:rPr>
          <w:rFonts w:ascii="Amiri" w:hAnsi="Amiri" w:eastAsia="Amiri" w:cs="Amiri"/>
          <w:color w:val="111111"/>
          <w:sz w:val="28"/>
          <w:sz w:val="28"/>
          <w:szCs w:val="28"/>
          <w:rtl w:val="true"/>
          <w:lang w:bidi="ar-SA"/>
        </w:rPr>
        <w:t>فلا يكون واجب الوجود لذاته وقد ثبت انه تعالى واجب الوجود لذاته فلا يكون في محل ولا في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موجد الحوادث متحد بغيره ام لا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متحدا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الاتحاد ؟ فالجواب</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الاتحاد صيرورة شيئين شيئا واحدا من غير زيادة ولا نقصان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ان الله تعالى لا يتحد بغيره ؟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ذلك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الاول فلان الاتحاد غير </w:t>
      </w:r>
    </w:p>
    <w:p>
      <w:pPr>
        <w:pStyle w:val="BookText"/>
        <w:rPr/>
      </w:pPr>
      <w:r>
        <w:rPr>
          <w:rFonts w:ascii="Amiri" w:hAnsi="Amiri" w:eastAsia="Amiri" w:cs="Amiri"/>
          <w:color w:val="111111"/>
          <w:sz w:val="28"/>
          <w:sz w:val="28"/>
          <w:szCs w:val="28"/>
          <w:rtl w:val="true"/>
          <w:lang w:bidi="ar-SA"/>
        </w:rPr>
        <w:t>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الثاني فلان الواجب لو اتحد بغيره لكان ذلك الغير اما واجبا أو ممكنا فان كان واجبا لزم تعدد الواجب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ممكنا </w:t>
      </w:r>
      <w:r>
        <w:rPr>
          <w:rStyle w:val="FootnoteAnchor"/>
          <w:rtl w:val="true"/>
        </w:rPr>
        <w:footnoteReference w:id="88"/>
      </w:r>
      <w:r>
        <w:rPr>
          <w:rFonts w:ascii="Amiri" w:hAnsi="Amiri" w:eastAsia="Amiri" w:cs="Amiri"/>
          <w:color w:val="111111"/>
          <w:sz w:val="28"/>
          <w:sz w:val="28"/>
          <w:szCs w:val="28"/>
          <w:rtl w:val="true"/>
          <w:lang w:bidi="ar-SA"/>
        </w:rPr>
        <w:t>صار الواجب ممكنا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موجد الحوادث مركب ام لا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انه تعالى ليس بمركب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ذلك انه لو كان مركبأ لافتقر إلى جزئه، وجزؤه غيره، فيكون مفتقرا إلى غيره فيكون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موجد الحوادث مرئي بحاسة البصر ام لا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Style w:val="FootnoteAnchor"/>
          <w:rtl w:val="true"/>
        </w:rPr>
        <w:footnoteReference w:id="89"/>
      </w:r>
      <w:r>
        <w:rPr>
          <w:rFonts w:ascii="Amiri" w:hAnsi="Amiri" w:eastAsia="Amiri" w:cs="Amiri"/>
          <w:color w:val="111111"/>
          <w:sz w:val="28"/>
          <w:sz w:val="28"/>
          <w:szCs w:val="28"/>
          <w:rtl w:val="true"/>
          <w:lang w:bidi="ar-SA"/>
        </w:rPr>
        <w:t>بمرئي بحاسة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انه تعالى ليس بمرئي بحاسة البصر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ذلك ان المرئي بحاسة البصر لابد </w:t>
      </w:r>
      <w:r>
        <w:rPr>
          <w:rStyle w:val="FootnoteAnchor"/>
          <w:rtl w:val="true"/>
        </w:rPr>
        <w:footnoteReference w:id="90"/>
      </w:r>
      <w:r>
        <w:rPr>
          <w:rFonts w:ascii="Amiri" w:hAnsi="Amiri" w:eastAsia="Amiri" w:cs="Amiri"/>
          <w:color w:val="111111"/>
          <w:sz w:val="28"/>
          <w:sz w:val="28"/>
          <w:szCs w:val="28"/>
          <w:rtl w:val="true"/>
          <w:lang w:bidi="ar-SA"/>
        </w:rPr>
        <w:t xml:space="preserve">وان يكون في جهة والله تعالى منزه عن الجهة فلا يكون مرئيا بحاسة البصر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موجد الحوادث غني عن غيره ام محتاج </w:t>
      </w:r>
      <w:r>
        <w:rPr>
          <w:rStyle w:val="FootnoteAnchor"/>
          <w:rtl w:val="true"/>
        </w:rPr>
        <w:footnoteReference w:id="9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غني عن غيره وغيره مفتقر إليه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ذلك ؟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ذلك انه واجب الوجود لذاته وغيره ممكن الوجود لذاته فوجوب وجوده يقتفي استغناءه عن غيره وامكان غيره يقتضي افتقاره إليه</w:t>
      </w:r>
      <w:r>
        <w:rPr>
          <w:rFonts w:eastAsia="Amiri" w:cs="Amiri" w:ascii="Amiri" w:hAnsi="Amiri"/>
          <w:color w:val="111111"/>
          <w:sz w:val="28"/>
          <w:szCs w:val="28"/>
          <w:rtl w:val="true"/>
          <w:lang w:bidi="ar-SA"/>
        </w:rPr>
        <w:t>.</w:t>
      </w:r>
      <w:bookmarkStart w:id="16" w:name="pg19191_273223"/>
    </w:p>
    <w:p>
      <w:pPr>
        <w:pStyle w:val="Heading2"/>
        <w:numPr>
          <w:ilvl w:val="1"/>
          <w:numId w:val="1"/>
        </w:numPr>
        <w:rPr/>
      </w:pPr>
      <w:bookmarkStart w:id="17" w:name="__RefHeading___Toc16366521_1280447820"/>
      <w:bookmarkStart w:id="18" w:name="_Toc6"/>
      <w:bookmarkEnd w:id="16"/>
      <w:bookmarkEnd w:id="17"/>
      <w:r>
        <w:rPr>
          <w:rtl w:val="true"/>
        </w:rPr>
        <w:t xml:space="preserve">الفصل الثاني </w:t>
      </w:r>
      <w:r>
        <w:rPr>
          <w:rtl w:val="true"/>
        </w:rPr>
        <w:t xml:space="preserve">: </w:t>
      </w:r>
      <w:r>
        <w:rPr>
          <w:rtl w:val="true"/>
        </w:rPr>
        <w:t>في العدل</w:t>
      </w:r>
      <w:bookmarkEnd w:id="18"/>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موجد الحوادث عدل حكيم ام لا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العدل الحكيم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الحكيم هو الذي لا يفعل قبيحا ولا يخل بواجب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القبيح وما حد الواجب ؟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القبيح هو الذي </w:t>
      </w:r>
      <w:r>
        <w:rPr>
          <w:rStyle w:val="FootnoteAnchor"/>
          <w:rtl w:val="true"/>
        </w:rPr>
        <w:footnoteReference w:id="95"/>
      </w:r>
      <w:r>
        <w:rPr>
          <w:rFonts w:ascii="Amiri" w:hAnsi="Amiri" w:eastAsia="Amiri" w:cs="Amiri"/>
          <w:color w:val="111111"/>
          <w:sz w:val="28"/>
          <w:sz w:val="28"/>
          <w:szCs w:val="28"/>
          <w:rtl w:val="true"/>
          <w:lang w:bidi="ar-SA"/>
        </w:rPr>
        <w:t>يذم فاعله في الدنيا ويعاقب في الاخرة ويمدح تاركه في الدنيا ويثاب في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هو الذي يمدح فاعله في الدنيا ويثاب في الآخرة ويذم تاركه في الدنيا ويعاقب في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انه تعالى عدل حكيم لا يفعل قبيحا ولا يخل بواجب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ذلك انه لو لم يكن كذلك لكان ناقصا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وايضا لو جاز عليه فعل القبيح لجاز عليه الكذب فيرتفع الوثوق عن وعده ووعيده ويرتفع </w:t>
      </w:r>
      <w:r>
        <w:rPr>
          <w:rStyle w:val="FootnoteAnchor"/>
          <w:rtl w:val="true"/>
        </w:rPr>
        <w:footnoteReference w:id="96"/>
      </w:r>
      <w:r>
        <w:rPr>
          <w:rFonts w:ascii="Amiri" w:hAnsi="Amiri" w:eastAsia="Amiri" w:cs="Amiri"/>
          <w:color w:val="111111"/>
          <w:sz w:val="28"/>
          <w:sz w:val="28"/>
          <w:szCs w:val="28"/>
          <w:rtl w:val="true"/>
          <w:lang w:bidi="ar-SA"/>
        </w:rPr>
        <w:t xml:space="preserve">الاحكام الشرعية فينقض </w:t>
      </w:r>
      <w:r>
        <w:rPr>
          <w:rStyle w:val="FootnoteAnchor"/>
          <w:rtl w:val="true"/>
        </w:rPr>
        <w:footnoteReference w:id="97"/>
      </w:r>
      <w:r>
        <w:rPr>
          <w:rFonts w:ascii="IRNazanin" w:hAnsi="IRNazanin" w:eastAsia="IRNazanin"/>
          <w:color w:val="111111"/>
          <w:sz w:val="28"/>
          <w:sz w:val="28"/>
          <w:szCs w:val="28"/>
          <w:rtl w:val="true"/>
          <w:lang w:bidi="fa-IR"/>
        </w:rPr>
        <w:t xml:space="preserve">الغرض </w:t>
      </w:r>
      <w:r>
        <w:rPr>
          <w:rStyle w:val="FootnoteAnchor"/>
          <w:rtl w:val="true"/>
        </w:rPr>
        <w:footnoteReference w:id="98"/>
      </w:r>
      <w:r>
        <w:rPr>
          <w:rFonts w:ascii="Amiri" w:hAnsi="Amiri" w:eastAsia="Amiri" w:cs="Amiri"/>
          <w:color w:val="111111"/>
          <w:sz w:val="28"/>
          <w:sz w:val="28"/>
          <w:szCs w:val="28"/>
          <w:rtl w:val="true"/>
          <w:lang w:bidi="ar-SA"/>
        </w:rPr>
        <w:t>المقصود من بعثة الانبياء والرسل</w:t>
      </w:r>
      <w:r>
        <w:rPr>
          <w:rFonts w:eastAsia="Amiri" w:cs="Amiri" w:ascii="Amiri" w:hAnsi="Amiri"/>
          <w:color w:val="111111"/>
          <w:sz w:val="28"/>
          <w:szCs w:val="28"/>
          <w:rtl w:val="true"/>
          <w:lang w:bidi="ar-SA"/>
        </w:rPr>
        <w:t>.</w:t>
      </w:r>
      <w:bookmarkStart w:id="19" w:name="pg19191_273225"/>
    </w:p>
    <w:p>
      <w:pPr>
        <w:pStyle w:val="Heading2"/>
        <w:numPr>
          <w:ilvl w:val="1"/>
          <w:numId w:val="1"/>
        </w:numPr>
        <w:rPr/>
      </w:pPr>
      <w:bookmarkStart w:id="20" w:name="__RefHeading___Toc16366523_1280447820"/>
      <w:bookmarkStart w:id="21" w:name="_Toc7"/>
      <w:bookmarkEnd w:id="19"/>
      <w:bookmarkEnd w:id="20"/>
      <w:r>
        <w:rPr>
          <w:rtl w:val="true"/>
        </w:rPr>
        <w:t xml:space="preserve">الفصل الثالث </w:t>
      </w:r>
      <w:r>
        <w:rPr>
          <w:rtl w:val="true"/>
        </w:rPr>
        <w:t xml:space="preserve">: </w:t>
      </w:r>
      <w:r>
        <w:rPr>
          <w:rtl w:val="true"/>
        </w:rPr>
        <w:t>في النبوة</w:t>
      </w:r>
      <w:bookmarkEnd w:id="21"/>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الله تقتضي نصب الانبياء والرسل ام لا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ذلك وتوجبه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النبي وما حد الرسول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هو الانسان المخبر عن الله تعالى بغير واسطة احد من البشر اعم من ان يكون له شريعة كمحمد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له شريعة كيحيى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مأمورا من الله تعالى بتبليغ الاوامر والنواهي إلى قوم ام لا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والرسرل هو الانسان المخبر عن الله تعالى بغير واسطة من البشر </w:t>
      </w:r>
      <w:r>
        <w:rPr>
          <w:rStyle w:val="FootnoteAnchor"/>
          <w:rtl w:val="true"/>
        </w:rPr>
        <w:footnoteReference w:id="101"/>
      </w:r>
      <w:r>
        <w:rPr>
          <w:rFonts w:ascii="Amiri" w:hAnsi="Amiri" w:eastAsia="Amiri" w:cs="Amiri"/>
          <w:color w:val="111111"/>
          <w:sz w:val="28"/>
          <w:sz w:val="28"/>
          <w:szCs w:val="28"/>
          <w:rtl w:val="true"/>
          <w:lang w:bidi="ar-SA"/>
        </w:rPr>
        <w:t xml:space="preserve">وله شريعة اما مبتدءة كآدم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تكملة لما قبلها كمحمد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مأمور </w:t>
      </w:r>
      <w:r>
        <w:rPr>
          <w:rStyle w:val="FootnoteAnchor"/>
          <w:rtl w:val="true"/>
        </w:rPr>
        <w:footnoteReference w:id="103"/>
      </w:r>
      <w:r>
        <w:rPr>
          <w:rFonts w:ascii="Amiri" w:hAnsi="Amiri" w:eastAsia="Amiri" w:cs="Amiri"/>
          <w:color w:val="111111"/>
          <w:sz w:val="28"/>
          <w:sz w:val="28"/>
          <w:szCs w:val="28"/>
          <w:rtl w:val="true"/>
          <w:lang w:bidi="ar-SA"/>
        </w:rPr>
        <w:t xml:space="preserve">من الله تعالى بتبليغ الاوامر </w:t>
      </w:r>
    </w:p>
    <w:p>
      <w:pPr>
        <w:pStyle w:val="BookText"/>
        <w:rPr/>
      </w:pPr>
      <w:r>
        <w:rPr>
          <w:rFonts w:ascii="Amiri" w:hAnsi="Amiri" w:eastAsia="Amiri" w:cs="Amiri"/>
          <w:color w:val="111111"/>
          <w:sz w:val="28"/>
          <w:sz w:val="28"/>
          <w:szCs w:val="28"/>
          <w:rtl w:val="true"/>
          <w:lang w:bidi="ar-SA"/>
        </w:rPr>
        <w:t>والنواهي إلى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ان نصب الانبياء والرسل واجب في الحكمة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ذلك انه لطف واللطف واجب في الحكمة فنصب الانبياء والرسل واجب في الحكمة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اللطف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اللطف هو ما يقرب المكلف معه من </w:t>
      </w:r>
      <w:r>
        <w:rPr>
          <w:rStyle w:val="FootnoteAnchor"/>
          <w:rtl w:val="true"/>
        </w:rPr>
        <w:footnoteReference w:id="105"/>
      </w:r>
      <w:r>
        <w:rPr>
          <w:rFonts w:ascii="Amiri" w:hAnsi="Amiri" w:eastAsia="Amiri" w:cs="Amiri"/>
          <w:color w:val="111111"/>
          <w:sz w:val="28"/>
          <w:sz w:val="28"/>
          <w:szCs w:val="28"/>
          <w:rtl w:val="true"/>
          <w:lang w:bidi="ar-SA"/>
        </w:rPr>
        <w:t xml:space="preserve">الطاعة ويبعد عن المعصية ولا حظ له في التمكين ولم </w:t>
      </w:r>
      <w:r>
        <w:rPr>
          <w:rStyle w:val="FootnoteAnchor"/>
          <w:rtl w:val="true"/>
        </w:rPr>
        <w:footnoteReference w:id="106"/>
      </w:r>
      <w:r>
        <w:rPr>
          <w:rFonts w:ascii="Amiri" w:hAnsi="Amiri" w:eastAsia="Amiri" w:cs="Amiri"/>
          <w:color w:val="111111"/>
          <w:sz w:val="28"/>
          <w:sz w:val="28"/>
          <w:szCs w:val="28"/>
          <w:rtl w:val="true"/>
          <w:lang w:bidi="ar-SA"/>
        </w:rPr>
        <w:t>يبلغ الالجاء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ان اللطف واجب في الحكمة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وجوبه توقف غرض المكلف عليه فيكون واجبا في الحكمة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 هذه الامة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عبد المطلب بن هاشم بن عبد مناف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نبوته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ذلك انه ادعى النبوة وظهر المعجز على يده وكل من ادعى النبوة وظهر المعجز على يده فهو </w:t>
      </w:r>
      <w:r>
        <w:rPr>
          <w:rStyle w:val="FootnoteAnchor"/>
          <w:rtl w:val="true"/>
        </w:rPr>
        <w:footnoteReference w:id="107"/>
      </w:r>
      <w:r>
        <w:rPr>
          <w:rFonts w:ascii="Amiri" w:hAnsi="Amiri" w:eastAsia="Amiri" w:cs="Amiri"/>
          <w:color w:val="111111"/>
          <w:sz w:val="28"/>
          <w:sz w:val="28"/>
          <w:szCs w:val="28"/>
          <w:rtl w:val="true"/>
          <w:lang w:bidi="ar-SA"/>
        </w:rPr>
        <w:t>نبي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ماحد المعجز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 هو الامر الخارق للعادة المطابق للدعوى المقرون بالتحدي المتعذر على الخلق الاتيان بمثله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علمتم انه ادعى النبوة وظهر المعجز على يده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ذلك بالتواتر، فانه لا يشك احد في ان رجلا اسمه محمد بن عبد الله بن عبد المطلب بن هاشم بن عبد مناف ظهر بمكة وادعى النبوة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ظهور المعجز على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فاكثر من ان يحصى حتى ضبط المسلمون له الف معجزة </w:t>
      </w:r>
      <w:r>
        <w:rPr>
          <w:rStyle w:val="FootnoteAnchor"/>
          <w:rtl w:val="true"/>
        </w:rPr>
        <w:footnoteReference w:id="108"/>
      </w:r>
      <w:r>
        <w:rPr>
          <w:rFonts w:ascii="IRNazanin" w:hAnsi="IRNazanin" w:eastAsia="IRNazanin"/>
          <w:color w:val="111111"/>
          <w:sz w:val="28"/>
          <w:sz w:val="28"/>
          <w:szCs w:val="28"/>
          <w:rtl w:val="true"/>
          <w:lang w:bidi="fa-IR"/>
        </w:rPr>
        <w:t>، 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وانشقاق القمر </w:t>
      </w:r>
      <w:r>
        <w:rPr>
          <w:rStyle w:val="FootnoteAnchor"/>
          <w:rtl w:val="true"/>
        </w:rPr>
        <w:footnoteReference w:id="109"/>
      </w:r>
      <w:r>
        <w:rPr>
          <w:rFonts w:ascii="Amiri" w:hAnsi="Amiri" w:eastAsia="Amiri" w:cs="Amiri"/>
          <w:color w:val="111111"/>
          <w:sz w:val="28"/>
          <w:sz w:val="28"/>
          <w:szCs w:val="28"/>
          <w:rtl w:val="true"/>
          <w:lang w:bidi="ar-SA"/>
        </w:rPr>
        <w:t xml:space="preserve">، وحنين الجذع </w:t>
      </w:r>
      <w:r>
        <w:rPr>
          <w:rStyle w:val="FootnoteAnchor"/>
          <w:rtl w:val="true"/>
        </w:rPr>
        <w:footnoteReference w:id="110"/>
      </w:r>
      <w:r>
        <w:rPr>
          <w:rFonts w:ascii="Amiri" w:hAnsi="Amiri" w:eastAsia="Amiri" w:cs="Amiri"/>
          <w:color w:val="111111"/>
          <w:sz w:val="28"/>
          <w:sz w:val="28"/>
          <w:szCs w:val="28"/>
          <w:rtl w:val="true"/>
          <w:lang w:bidi="ar-SA"/>
        </w:rPr>
        <w:t xml:space="preserve">، ونبوع الماء من بين اصابعه </w:t>
      </w:r>
      <w:r>
        <w:rPr>
          <w:rStyle w:val="FootnoteAnchor"/>
          <w:rtl w:val="true"/>
        </w:rPr>
        <w:footnoteReference w:id="111"/>
      </w:r>
      <w:r>
        <w:rPr>
          <w:rFonts w:ascii="IRNazanin" w:hAnsi="IRNazanin" w:eastAsia="IRNazanin"/>
          <w:color w:val="111111"/>
          <w:sz w:val="28"/>
          <w:sz w:val="28"/>
          <w:szCs w:val="28"/>
          <w:rtl w:val="true"/>
          <w:lang w:bidi="fa-IR"/>
        </w:rPr>
        <w:t xml:space="preserve">وختم </w:t>
      </w:r>
      <w:r>
        <w:rPr>
          <w:rStyle w:val="FootnoteAnchor"/>
          <w:rtl w:val="true"/>
        </w:rPr>
        <w:footnoteReference w:id="112"/>
      </w:r>
      <w:r>
        <w:rPr>
          <w:rFonts w:ascii="Amiri" w:hAnsi="Amiri" w:eastAsia="Amiri" w:cs="Amiri"/>
          <w:color w:val="111111"/>
          <w:sz w:val="28"/>
          <w:sz w:val="28"/>
          <w:szCs w:val="28"/>
          <w:rtl w:val="true"/>
          <w:lang w:bidi="ar-SA"/>
        </w:rPr>
        <w:t xml:space="preserve">الحصا في كفه </w:t>
      </w:r>
      <w:r>
        <w:rPr>
          <w:rStyle w:val="FootnoteAnchor"/>
          <w:rtl w:val="true"/>
        </w:rPr>
        <w:footnoteReference w:id="113"/>
      </w:r>
      <w:r>
        <w:rPr>
          <w:rFonts w:ascii="Amiri" w:hAnsi="Amiri" w:eastAsia="Amiri" w:cs="Amiri"/>
          <w:color w:val="111111"/>
          <w:sz w:val="28"/>
          <w:sz w:val="28"/>
          <w:szCs w:val="28"/>
          <w:rtl w:val="true"/>
          <w:lang w:bidi="ar-SA"/>
        </w:rPr>
        <w:t xml:space="preserve">، وشكاية البعيز </w:t>
      </w:r>
      <w:r>
        <w:rPr>
          <w:rStyle w:val="FootnoteAnchor"/>
          <w:rtl w:val="true"/>
        </w:rPr>
        <w:footnoteReference w:id="114"/>
      </w:r>
      <w:r>
        <w:rPr>
          <w:rFonts w:ascii="IRNazanin" w:hAnsi="IRNazanin" w:eastAsia="IRNazanin"/>
          <w:color w:val="111111"/>
          <w:sz w:val="28"/>
          <w:sz w:val="28"/>
          <w:szCs w:val="28"/>
          <w:rtl w:val="true"/>
          <w:lang w:bidi="fa-IR"/>
        </w:rPr>
        <w:t xml:space="preserve">، وسلام </w:t>
      </w:r>
      <w:r>
        <w:rPr>
          <w:rStyle w:val="FootnoteAnchor"/>
          <w:rtl w:val="true"/>
        </w:rPr>
        <w:footnoteReference w:id="115"/>
      </w:r>
      <w:r>
        <w:rPr>
          <w:rFonts w:ascii="Amiri" w:hAnsi="Amiri" w:eastAsia="Amiri" w:cs="Amiri"/>
          <w:color w:val="111111"/>
          <w:sz w:val="28"/>
          <w:sz w:val="28"/>
          <w:szCs w:val="28"/>
          <w:rtl w:val="true"/>
          <w:lang w:bidi="ar-SA"/>
        </w:rPr>
        <w:t xml:space="preserve">الغزالة </w:t>
      </w:r>
      <w:r>
        <w:rPr>
          <w:rStyle w:val="FootnoteAnchor"/>
          <w:rtl w:val="true"/>
        </w:rPr>
        <w:footnoteReference w:id="116"/>
      </w:r>
      <w:r>
        <w:rPr>
          <w:rFonts w:ascii="Amiri" w:hAnsi="Amiri" w:eastAsia="Amiri" w:cs="Amiri"/>
          <w:color w:val="111111"/>
          <w:sz w:val="28"/>
          <w:sz w:val="28"/>
          <w:szCs w:val="28"/>
          <w:rtl w:val="true"/>
          <w:lang w:bidi="ar-SA"/>
        </w:rPr>
        <w:t xml:space="preserve">، وكلام الذئب </w:t>
      </w:r>
      <w:r>
        <w:rPr>
          <w:rStyle w:val="FootnoteAnchor"/>
          <w:rtl w:val="true"/>
        </w:rPr>
        <w:footnoteReference w:id="117"/>
      </w:r>
      <w:r>
        <w:rPr>
          <w:rFonts w:ascii="Amiri" w:hAnsi="Amiri" w:eastAsia="Amiri" w:cs="Amiri"/>
          <w:color w:val="111111"/>
          <w:sz w:val="28"/>
          <w:sz w:val="28"/>
          <w:szCs w:val="28"/>
          <w:rtl w:val="true"/>
          <w:lang w:bidi="ar-SA"/>
        </w:rPr>
        <w:t xml:space="preserve">، وكلام الذراع المسمومة </w:t>
      </w:r>
      <w:r>
        <w:rPr>
          <w:rStyle w:val="FootnoteAnchor"/>
          <w:rtl w:val="true"/>
        </w:rPr>
        <w:footnoteReference w:id="118"/>
      </w:r>
      <w:r>
        <w:rPr>
          <w:rFonts w:ascii="Amiri" w:hAnsi="Amiri" w:eastAsia="Amiri" w:cs="Amiri"/>
          <w:color w:val="111111"/>
          <w:sz w:val="28"/>
          <w:sz w:val="28"/>
          <w:szCs w:val="28"/>
          <w:rtl w:val="true"/>
          <w:lang w:bidi="ar-SA"/>
        </w:rPr>
        <w:t xml:space="preserve">، واشباع الخلق الكثير من الطعام </w:t>
      </w:r>
      <w:r>
        <w:rPr>
          <w:rStyle w:val="FootnoteAnchor"/>
          <w:rtl w:val="true"/>
        </w:rPr>
        <w:footnoteReference w:id="119"/>
      </w:r>
      <w:r>
        <w:rPr>
          <w:rFonts w:ascii="Amiri" w:hAnsi="Amiri" w:eastAsia="Amiri" w:cs="Amiri"/>
          <w:color w:val="111111"/>
          <w:sz w:val="28"/>
          <w:sz w:val="28"/>
          <w:szCs w:val="28"/>
          <w:rtl w:val="true"/>
          <w:lang w:bidi="ar-SA"/>
        </w:rPr>
        <w:t xml:space="preserve">القليل </w:t>
      </w:r>
      <w:r>
        <w:rPr>
          <w:rStyle w:val="FootnoteAnchor"/>
          <w:rtl w:val="true"/>
        </w:rPr>
        <w:footnoteReference w:id="120"/>
      </w:r>
      <w:r>
        <w:rPr>
          <w:rFonts w:ascii="Amiri" w:hAnsi="Amiri" w:eastAsia="Amiri" w:cs="Amiri"/>
          <w:color w:val="111111"/>
          <w:sz w:val="28"/>
          <w:sz w:val="28"/>
          <w:szCs w:val="28"/>
          <w:rtl w:val="true"/>
          <w:lang w:bidi="ar-SA"/>
        </w:rPr>
        <w:t xml:space="preserve">، واحياء </w:t>
      </w:r>
    </w:p>
    <w:p>
      <w:pPr>
        <w:pStyle w:val="BookText"/>
        <w:rPr/>
      </w:pPr>
      <w:r>
        <w:rPr>
          <w:rFonts w:ascii="Amiri" w:hAnsi="Amiri" w:eastAsia="Amiri" w:cs="Amiri"/>
          <w:color w:val="111111"/>
          <w:sz w:val="28"/>
          <w:sz w:val="28"/>
          <w:szCs w:val="28"/>
          <w:rtl w:val="true"/>
          <w:lang w:bidi="ar-SA"/>
        </w:rPr>
        <w:t xml:space="preserve">الميت </w:t>
      </w:r>
      <w:r>
        <w:rPr>
          <w:rStyle w:val="FootnoteAnchor"/>
          <w:rtl w:val="true"/>
        </w:rPr>
        <w:footnoteReference w:id="121"/>
      </w:r>
      <w:r>
        <w:rPr>
          <w:rFonts w:ascii="Amiri" w:hAnsi="Amiri" w:eastAsia="Amiri" w:cs="Amiri"/>
          <w:color w:val="111111"/>
          <w:sz w:val="28"/>
          <w:sz w:val="28"/>
          <w:szCs w:val="28"/>
          <w:rtl w:val="true"/>
          <w:lang w:bidi="ar-SA"/>
        </w:rPr>
        <w:t xml:space="preserve">، والاخبار بالغيب </w:t>
      </w:r>
      <w:r>
        <w:rPr>
          <w:rStyle w:val="FootnoteAnchor"/>
          <w:rtl w:val="true"/>
        </w:rPr>
        <w:footnoteReference w:id="122"/>
      </w:r>
      <w:r>
        <w:rPr>
          <w:rFonts w:ascii="Amiri" w:hAnsi="Amiri" w:eastAsia="Amiri" w:cs="Amiri"/>
          <w:color w:val="111111"/>
          <w:sz w:val="28"/>
          <w:sz w:val="28"/>
          <w:szCs w:val="28"/>
          <w:rtl w:val="true"/>
          <w:lang w:bidi="ar-SA"/>
        </w:rPr>
        <w:t>وامثال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ان كل من ادعى النبوة وظهر المعجز على يده فهو نبي ؟</w:t>
      </w:r>
    </w:p>
    <w:p>
      <w:pPr>
        <w:pStyle w:val="BookText"/>
        <w:rPr/>
      </w:pPr>
      <w:r>
        <w:rPr>
          <w:rFonts w:ascii="Amiri" w:hAnsi="Amiri" w:eastAsia="Amiri" w:cs="Amiri"/>
          <w:color w:val="111111"/>
          <w:sz w:val="28"/>
          <w:sz w:val="28"/>
          <w:szCs w:val="28"/>
          <w:rtl w:val="true"/>
          <w:lang w:bidi="ar-SA"/>
        </w:rPr>
        <w:t>فالمجواب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مقدمة ضرورية لا تفتقر إلى دليل لكنا ننبه عليها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 فعل الله تعالى وهو قائم مقام التصديق ومن صدقه الله تعالى فهو صادق لاستحالة ان يصدق الله 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الذي اثبتموه معصوم ام لا ؟</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من اول عمره إلى آخره </w:t>
      </w:r>
      <w:r>
        <w:rPr>
          <w:rStyle w:val="FootnoteAnchor"/>
          <w:rtl w:val="true"/>
        </w:rPr>
        <w:footnoteReference w:id="123"/>
      </w:r>
      <w:r>
        <w:rPr>
          <w:rFonts w:ascii="IRNazanin" w:hAnsi="IRNazanin" w:eastAsia="IRNazanin"/>
          <w:color w:val="111111"/>
          <w:sz w:val="28"/>
          <w:sz w:val="28"/>
          <w:szCs w:val="28"/>
          <w:rtl w:val="true"/>
          <w:lang w:bidi="fa-IR"/>
        </w:rPr>
        <w:t xml:space="preserve">عن </w:t>
      </w:r>
      <w:r>
        <w:rPr>
          <w:rStyle w:val="FootnoteAnchor"/>
          <w:rtl w:val="true"/>
        </w:rPr>
        <w:footnoteReference w:id="124"/>
      </w:r>
      <w:r>
        <w:rPr>
          <w:rFonts w:ascii="Amiri" w:hAnsi="Amiri" w:eastAsia="Amiri" w:cs="Amiri"/>
          <w:color w:val="111111"/>
          <w:sz w:val="28"/>
          <w:sz w:val="28"/>
          <w:szCs w:val="28"/>
          <w:rtl w:val="true"/>
          <w:lang w:bidi="ar-SA"/>
        </w:rPr>
        <w:t xml:space="preserve">السهو والنسيان والذنوب الكبائر والصغائر </w:t>
      </w:r>
      <w:r>
        <w:rPr>
          <w:rStyle w:val="FootnoteAnchor"/>
          <w:rtl w:val="true"/>
        </w:rPr>
        <w:footnoteReference w:id="125"/>
      </w:r>
      <w:r>
        <w:rPr>
          <w:rFonts w:ascii="Amiri" w:hAnsi="Amiri" w:eastAsia="Amiri" w:cs="Amiri"/>
          <w:color w:val="111111"/>
          <w:sz w:val="28"/>
          <w:sz w:val="28"/>
          <w:szCs w:val="28"/>
          <w:rtl w:val="true"/>
          <w:lang w:bidi="ar-SA"/>
        </w:rPr>
        <w:t>عمدا وسهوا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العصمة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لطف </w:t>
      </w:r>
      <w:r>
        <w:rPr>
          <w:rStyle w:val="FootnoteAnchor"/>
          <w:rtl w:val="true"/>
        </w:rPr>
        <w:footnoteReference w:id="126"/>
      </w:r>
      <w:r>
        <w:rPr>
          <w:rFonts w:ascii="Amiri" w:hAnsi="Amiri" w:eastAsia="Amiri" w:cs="Amiri"/>
          <w:color w:val="111111"/>
          <w:sz w:val="28"/>
          <w:sz w:val="28"/>
          <w:szCs w:val="28"/>
          <w:rtl w:val="true"/>
          <w:lang w:bidi="ar-SA"/>
        </w:rPr>
        <w:t xml:space="preserve">يفعله </w:t>
      </w:r>
      <w:r>
        <w:rPr>
          <w:rStyle w:val="FootnoteAnchor"/>
          <w:rtl w:val="true"/>
        </w:rPr>
        <w:footnoteReference w:id="127"/>
      </w:r>
      <w:r>
        <w:rPr>
          <w:rFonts w:ascii="Amiri" w:hAnsi="Amiri" w:eastAsia="Amiri" w:cs="Amiri"/>
          <w:color w:val="111111"/>
          <w:sz w:val="28"/>
          <w:sz w:val="28"/>
          <w:szCs w:val="28"/>
          <w:rtl w:val="true"/>
          <w:lang w:bidi="ar-SA"/>
        </w:rPr>
        <w:t>الله تعالى بالمكلف بحث يمتنع منه وقوع المعصية وترك الطاعة مع قدرته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انه معصوم من اول عمره إلى آخره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ذلك انه لو عهد منه في سالف عمره سهو أو نسيان لارتفع الوثوق عن اخباراته ولو عهد منه خطيئة لنفرت العقول من متابعته فتبطل فائدة البعثة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علمتم من دينه انه خاتم الانبياء </w:t>
      </w:r>
      <w:r>
        <w:rPr>
          <w:rStyle w:val="FootnoteAnchor"/>
          <w:rtl w:val="true"/>
        </w:rPr>
        <w:footnoteReference w:id="128"/>
      </w:r>
      <w:r>
        <w:rPr>
          <w:rFonts w:ascii="IRNazanin" w:hAnsi="IRNazanin" w:eastAsia="IRNazanin"/>
          <w:color w:val="111111"/>
          <w:sz w:val="28"/>
          <w:sz w:val="28"/>
          <w:szCs w:val="28"/>
          <w:rtl w:val="true"/>
          <w:lang w:bidi="fa-IR"/>
        </w:rPr>
        <w:t>ام لا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ذلك من دينه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w:t>
      </w:r>
      <w:r>
        <w:rPr>
          <w:rStyle w:val="FootnoteAnchor"/>
          <w:rtl w:val="true"/>
        </w:rPr>
        <w:footnoteReference w:id="129"/>
      </w:r>
      <w:r>
        <w:rPr>
          <w:rFonts w:ascii="IRNazanin" w:hAnsi="IRNazanin" w:eastAsia="IRNazanin"/>
          <w:color w:val="111111"/>
          <w:sz w:val="28"/>
          <w:sz w:val="28"/>
          <w:szCs w:val="28"/>
          <w:rtl w:val="true"/>
          <w:lang w:bidi="fa-IR"/>
        </w:rPr>
        <w:t>علمتموه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ذلك بالقران </w:t>
      </w:r>
      <w:r>
        <w:rPr>
          <w:rStyle w:val="FootnoteAnchor"/>
          <w:rtl w:val="true"/>
        </w:rPr>
        <w:footnoteReference w:id="130"/>
      </w:r>
      <w:r>
        <w:rPr>
          <w:rFonts w:ascii="Amiri" w:hAnsi="Amiri" w:eastAsia="Amiri" w:cs="Amiri"/>
          <w:color w:val="111111"/>
          <w:sz w:val="28"/>
          <w:sz w:val="28"/>
          <w:szCs w:val="28"/>
          <w:rtl w:val="true"/>
          <w:lang w:bidi="ar-SA"/>
        </w:rPr>
        <w:t>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القرآن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ابا احد من رجالكم ولكن رسول الله وخاتم النبيين</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الحديث فقوله عليه السلام لعلي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 مني بمنزلة هارون من موسى الا انه لا نبي بعدي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bookmarkStart w:id="22" w:name="pg19191_273230"/>
    </w:p>
    <w:p>
      <w:pPr>
        <w:pStyle w:val="Heading2"/>
        <w:numPr>
          <w:ilvl w:val="1"/>
          <w:numId w:val="1"/>
        </w:numPr>
        <w:rPr/>
      </w:pPr>
      <w:bookmarkStart w:id="23" w:name="__RefHeading___Toc16366525_1280447820"/>
      <w:bookmarkStart w:id="24" w:name="_Toc8"/>
      <w:bookmarkEnd w:id="22"/>
      <w:bookmarkEnd w:id="23"/>
      <w:r>
        <w:rPr>
          <w:rtl w:val="true"/>
        </w:rPr>
        <w:t xml:space="preserve">الفصل الرابع </w:t>
      </w:r>
      <w:r>
        <w:rPr>
          <w:rtl w:val="true"/>
        </w:rPr>
        <w:t xml:space="preserve">: </w:t>
      </w:r>
      <w:r>
        <w:rPr>
          <w:rtl w:val="true"/>
        </w:rPr>
        <w:t>في الامامة</w:t>
      </w:r>
      <w:bookmarkEnd w:id="24"/>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الله تعالى </w:t>
      </w:r>
      <w:r>
        <w:rPr>
          <w:rStyle w:val="FootnoteAnchor"/>
          <w:rtl w:val="true"/>
        </w:rPr>
        <w:footnoteReference w:id="133"/>
      </w:r>
      <w:r>
        <w:rPr>
          <w:rFonts w:ascii="Amiri" w:hAnsi="Amiri" w:eastAsia="Amiri" w:cs="Amiri"/>
          <w:color w:val="111111"/>
          <w:sz w:val="28"/>
          <w:sz w:val="28"/>
          <w:szCs w:val="28"/>
          <w:rtl w:val="true"/>
          <w:lang w:bidi="ar-SA"/>
        </w:rPr>
        <w:t xml:space="preserve">تقتضي نصب الامام </w:t>
      </w:r>
      <w:r>
        <w:rPr>
          <w:rStyle w:val="FootnoteAnchor"/>
          <w:rtl w:val="true"/>
        </w:rPr>
        <w:footnoteReference w:id="134"/>
      </w:r>
      <w:r>
        <w:rPr>
          <w:rFonts w:ascii="IRNazanin" w:hAnsi="IRNazanin" w:eastAsia="IRNazanin"/>
          <w:color w:val="111111"/>
          <w:sz w:val="28"/>
          <w:sz w:val="28"/>
          <w:szCs w:val="28"/>
          <w:rtl w:val="true"/>
          <w:lang w:bidi="fa-IR"/>
        </w:rPr>
        <w:t>وتوجبه ام لا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تقتضي ذلك </w:t>
      </w:r>
      <w:r>
        <w:rPr>
          <w:rStyle w:val="FootnoteAnchor"/>
          <w:rtl w:val="true"/>
        </w:rPr>
        <w:footnoteReference w:id="135"/>
      </w:r>
      <w:r>
        <w:rPr>
          <w:rFonts w:ascii="IRNazanin" w:hAnsi="IRNazanin" w:eastAsia="IRNazanin"/>
          <w:color w:val="111111"/>
          <w:sz w:val="28"/>
          <w:sz w:val="28"/>
          <w:szCs w:val="28"/>
          <w:rtl w:val="true"/>
          <w:lang w:bidi="fa-IR"/>
        </w:rPr>
        <w:t>وتوجبه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الامام ؟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هو الانسان الذي له رئاسة عامة في امور الدين والدنيا نيابة عن النبي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ان الامامة واجبة في الحكمة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ذلك انها لطف واللطف واجب في الحكمة على الله تعالى فالامامة واجبة في الحكمة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في الامام ان يكون معصوما ام لا ؟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العصمة في الامام كما </w:t>
      </w:r>
      <w:r>
        <w:rPr>
          <w:rStyle w:val="FootnoteAnchor"/>
          <w:rtl w:val="true"/>
        </w:rPr>
        <w:footnoteReference w:id="136"/>
      </w:r>
      <w:r>
        <w:rPr>
          <w:rFonts w:ascii="IRNazanin" w:hAnsi="IRNazanin" w:eastAsia="IRNazanin"/>
          <w:color w:val="111111"/>
          <w:sz w:val="28"/>
          <w:sz w:val="28"/>
          <w:szCs w:val="28"/>
          <w:rtl w:val="true"/>
          <w:lang w:bidi="fa-IR"/>
        </w:rPr>
        <w:t xml:space="preserve">تشترط </w:t>
      </w:r>
      <w:r>
        <w:rPr>
          <w:rStyle w:val="FootnoteAnchor"/>
          <w:rtl w:val="true"/>
        </w:rPr>
        <w:footnoteReference w:id="137"/>
      </w:r>
      <w:r>
        <w:rPr>
          <w:rFonts w:ascii="Amiri" w:hAnsi="Amiri" w:eastAsia="Amiri" w:cs="Amiri"/>
          <w:color w:val="111111"/>
          <w:sz w:val="28"/>
          <w:sz w:val="28"/>
          <w:szCs w:val="28"/>
          <w:rtl w:val="true"/>
          <w:lang w:bidi="ar-SA"/>
        </w:rPr>
        <w:t>في النبي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ان الامام يجب ان يكون معصوما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ذلك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جاز عليه الخطأ لافتقر إلى امام آخر يسدده وننقل </w:t>
      </w:r>
      <w:r>
        <w:rPr>
          <w:rStyle w:val="FootnoteAnchor"/>
          <w:rtl w:val="true"/>
        </w:rPr>
        <w:footnoteReference w:id="138"/>
      </w:r>
      <w:r>
        <w:rPr>
          <w:rFonts w:ascii="Amiri" w:hAnsi="Amiri" w:eastAsia="Amiri" w:cs="Amiri"/>
          <w:color w:val="111111"/>
          <w:sz w:val="28"/>
          <w:sz w:val="28"/>
          <w:szCs w:val="28"/>
          <w:rtl w:val="true"/>
          <w:lang w:bidi="ar-SA"/>
        </w:rPr>
        <w:t>الكلام إليه ويتسلسل أو يثبت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فعل الخطيئة فاما ان يجب الانكار عليه </w:t>
      </w:r>
      <w:r>
        <w:rPr>
          <w:rStyle w:val="FootnoteAnchor"/>
          <w:rtl w:val="true"/>
        </w:rPr>
        <w:footnoteReference w:id="139"/>
      </w:r>
      <w:r>
        <w:rPr>
          <w:rFonts w:ascii="Amiri" w:hAnsi="Amiri" w:eastAsia="Amiri" w:cs="Amiri"/>
          <w:color w:val="111111"/>
          <w:sz w:val="28"/>
          <w:sz w:val="28"/>
          <w:szCs w:val="28"/>
          <w:rtl w:val="true"/>
          <w:lang w:bidi="ar-SA"/>
        </w:rPr>
        <w:t xml:space="preserve">أو لا فان وجب الانكار عليه سقط </w:t>
      </w:r>
      <w:r>
        <w:rPr>
          <w:rStyle w:val="FootnoteAnchor"/>
          <w:rtl w:val="true"/>
        </w:rPr>
        <w:footnoteReference w:id="140"/>
      </w:r>
      <w:r>
        <w:rPr>
          <w:rFonts w:ascii="Amiri" w:hAnsi="Amiri" w:eastAsia="Amiri" w:cs="Amiri"/>
          <w:color w:val="111111"/>
          <w:sz w:val="28"/>
          <w:sz w:val="28"/>
          <w:szCs w:val="28"/>
          <w:rtl w:val="true"/>
          <w:lang w:bidi="ar-SA"/>
        </w:rPr>
        <w:t xml:space="preserve">محله من القلوب ولم يتبع </w:t>
      </w:r>
      <w:r>
        <w:rPr>
          <w:rStyle w:val="FootnoteAnchor"/>
          <w:rtl w:val="true"/>
        </w:rPr>
        <w:footnoteReference w:id="141"/>
      </w:r>
      <w:r>
        <w:rPr>
          <w:rFonts w:ascii="IRNazanin" w:hAnsi="IRNazanin" w:eastAsia="IRNazanin"/>
          <w:color w:val="111111"/>
          <w:sz w:val="28"/>
          <w:sz w:val="28"/>
          <w:szCs w:val="28"/>
          <w:rtl w:val="true"/>
          <w:lang w:bidi="fa-IR"/>
        </w:rPr>
        <w:t xml:space="preserve">والغرض من نصبه اتباعه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يجب الانكار عليه سقط وجوب النهي عن المنكر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حافظ للشرع فلو لم يكن معصوما لم يؤمن عليه الزيادة فيه والنقصان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امام هذه الامة بعد رسول الله صلى الله عليه وآله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w:t>
      </w:r>
      <w:r>
        <w:rPr>
          <w:rStyle w:val="FootnoteAnchor"/>
          <w:rtl w:val="true"/>
        </w:rPr>
        <w:footnoteReference w:id="143"/>
      </w:r>
      <w:r>
        <w:rPr>
          <w:rFonts w:ascii="IRNazanin" w:hAnsi="IRNazanin" w:eastAsia="IRNazanin"/>
          <w:color w:val="111111"/>
          <w:sz w:val="28"/>
          <w:sz w:val="28"/>
          <w:szCs w:val="28"/>
          <w:rtl w:val="true"/>
          <w:lang w:bidi="fa-IR"/>
        </w:rPr>
        <w:t>علمتم انه الامام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علمنا </w:t>
      </w:r>
      <w:r>
        <w:rPr>
          <w:rStyle w:val="FootnoteAnchor"/>
          <w:rtl w:val="true"/>
        </w:rPr>
        <w:footnoteReference w:id="144"/>
      </w:r>
      <w:r>
        <w:rPr>
          <w:rFonts w:ascii="IRNazanin" w:hAnsi="IRNazanin" w:eastAsia="IRNazanin"/>
          <w:color w:val="111111"/>
          <w:sz w:val="28"/>
          <w:sz w:val="28"/>
          <w:szCs w:val="28"/>
          <w:rtl w:val="true"/>
          <w:lang w:bidi="fa-IR"/>
        </w:rPr>
        <w:t xml:space="preserve">بالنص المتواتر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رسول </w:t>
      </w:r>
    </w:p>
    <w:p>
      <w:pPr>
        <w:pStyle w:val="BookText"/>
        <w:rPr/>
      </w:pPr>
      <w:r>
        <w:rPr>
          <w:rFonts w:ascii="Amiri" w:hAnsi="Amiri" w:eastAsia="Amiri" w:cs="Amiri"/>
          <w:color w:val="111111"/>
          <w:sz w:val="28"/>
          <w:sz w:val="28"/>
          <w:szCs w:val="28"/>
          <w:rtl w:val="true"/>
          <w:lang w:bidi="ar-SA"/>
        </w:rPr>
        <w:t>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الذي </w:t>
      </w:r>
      <w:r>
        <w:rPr>
          <w:rStyle w:val="FootnoteAnchor"/>
          <w:rtl w:val="true"/>
        </w:rPr>
        <w:footnoteReference w:id="145"/>
      </w:r>
      <w:r>
        <w:rPr>
          <w:rFonts w:ascii="Amiri" w:hAnsi="Amiri" w:eastAsia="Amiri" w:cs="Amiri"/>
          <w:color w:val="111111"/>
          <w:sz w:val="28"/>
          <w:sz w:val="28"/>
          <w:szCs w:val="28"/>
          <w:rtl w:val="true"/>
          <w:lang w:bidi="ar-SA"/>
        </w:rPr>
        <w:t>من الله تعالى فمثل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وليكم الله ورسوله والذين آمنوا الذين يقيمون الصلوة ويؤتون الزكوة وهم راكعون</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الرسولا بلغ ما انزل اليك من ربك وان لم تفعل فما بلغت رسالته</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اكملت لكم دينكم واتممت عليكم نعمتي ورضيت لكم الاسلام دينا</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تظفرا عليه فان الله هو مولاه وجبريل وصلح المؤمنين</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ابناءنا وأبناءكم ونساءنا ونساءكم وأنفسنا وأنفسكم</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وامثال ذلك</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الذي </w:t>
      </w:r>
      <w:r>
        <w:rPr>
          <w:rStyle w:val="FootnoteAnchor"/>
          <w:rtl w:val="true"/>
        </w:rPr>
        <w:footnoteReference w:id="151"/>
      </w: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 خليفتي من بعدي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وصيي وقاضي ديني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سلموا عليه بامرة المؤمنين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اقضاكم علي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تعلموا منه ولا تعلموه </w:t>
      </w:r>
      <w:r>
        <w:rPr>
          <w:rFonts w:eastAsia="IRNazanin" w:cs="IRNazanin"/>
          <w:color w:val="111111"/>
          <w:sz w:val="28"/>
          <w:szCs w:val="28"/>
          <w:rtl w:val="true"/>
          <w:lang w:bidi="fa-IR"/>
        </w:rPr>
        <w:t xml:space="preserve">"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اسمعوا له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واطيعوا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مني بمنزلة هارون من موسى الا انه لا نبي بعدي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آتني </w:t>
      </w:r>
      <w:r>
        <w:rPr>
          <w:rStyle w:val="FootnoteAnchor"/>
          <w:rtl w:val="true"/>
        </w:rPr>
        <w:footnoteReference w:id="161"/>
      </w:r>
      <w:r>
        <w:rPr>
          <w:rFonts w:ascii="Amiri" w:hAnsi="Amiri" w:eastAsia="Amiri" w:cs="Amiri"/>
          <w:color w:val="111111"/>
          <w:sz w:val="28"/>
          <w:sz w:val="28"/>
          <w:szCs w:val="28"/>
          <w:rtl w:val="true"/>
          <w:lang w:bidi="ar-SA"/>
        </w:rPr>
        <w:t xml:space="preserve">باحب خلقك اليك يأكل معي </w:t>
      </w:r>
      <w:r>
        <w:rPr>
          <w:rStyle w:val="FootnoteAnchor"/>
          <w:rtl w:val="true"/>
        </w:rPr>
        <w:footnoteReference w:id="162"/>
      </w:r>
      <w:r>
        <w:rPr>
          <w:rFonts w:ascii="Amiri" w:hAnsi="Amiri" w:eastAsia="Amiri" w:cs="Amiri"/>
          <w:color w:val="111111"/>
          <w:sz w:val="28"/>
          <w:sz w:val="28"/>
          <w:szCs w:val="28"/>
          <w:rtl w:val="true"/>
          <w:lang w:bidi="ar-SA"/>
        </w:rPr>
        <w:t xml:space="preserve">هذا الطير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مدينة العلم وعلي بابها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الراكبان هما وابوهما خير منهما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لاعطين الراية غدا رجلا يحب الله ورسوله ويحبه الله ورسوله كرارا غير فرار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اخائه </w:t>
      </w:r>
      <w:r>
        <w:rPr>
          <w:rStyle w:val="FootnoteAnchor"/>
          <w:rtl w:val="true"/>
        </w:rPr>
        <w:footnoteReference w:id="168"/>
      </w:r>
      <w:r>
        <w:rPr>
          <w:rFonts w:ascii="Amiri" w:hAnsi="Amiri" w:eastAsia="Amiri" w:cs="Amiri"/>
          <w:color w:val="111111"/>
          <w:sz w:val="28"/>
          <w:sz w:val="28"/>
          <w:szCs w:val="28"/>
          <w:rtl w:val="true"/>
          <w:lang w:bidi="ar-SA"/>
        </w:rPr>
        <w:t xml:space="preserve">وتزويجه بابنته </w:t>
      </w:r>
      <w:r>
        <w:rPr>
          <w:rStyle w:val="FootnoteAnchor"/>
          <w:rtl w:val="true"/>
        </w:rPr>
        <w:footnoteReference w:id="169"/>
      </w:r>
      <w:r>
        <w:rPr>
          <w:rFonts w:ascii="Amiri" w:hAnsi="Amiri" w:eastAsia="Amiri" w:cs="Amiri"/>
          <w:color w:val="111111"/>
          <w:sz w:val="28"/>
          <w:sz w:val="28"/>
          <w:szCs w:val="28"/>
          <w:rtl w:val="true"/>
          <w:lang w:bidi="ar-SA"/>
        </w:rPr>
        <w:t xml:space="preserve">وتعميمه بعمامته </w:t>
      </w:r>
      <w:r>
        <w:rPr>
          <w:rStyle w:val="FootnoteAnchor"/>
          <w:rtl w:val="true"/>
        </w:rPr>
        <w:footnoteReference w:id="170"/>
      </w:r>
      <w:r>
        <w:rPr>
          <w:rFonts w:ascii="Amiri" w:hAnsi="Amiri" w:eastAsia="Amiri" w:cs="Amiri"/>
          <w:color w:val="111111"/>
          <w:sz w:val="28"/>
          <w:sz w:val="28"/>
          <w:szCs w:val="28"/>
          <w:rtl w:val="true"/>
          <w:lang w:bidi="ar-SA"/>
        </w:rPr>
        <w:t xml:space="preserve">وركوبه على ناقته </w:t>
      </w:r>
      <w:r>
        <w:rPr>
          <w:rStyle w:val="FootnoteAnchor"/>
          <w:rtl w:val="true"/>
        </w:rPr>
        <w:footnoteReference w:id="171"/>
      </w:r>
      <w:r>
        <w:rPr>
          <w:rFonts w:ascii="Amiri" w:hAnsi="Amiri" w:eastAsia="Amiri" w:cs="Amiri"/>
          <w:color w:val="111111"/>
          <w:sz w:val="28"/>
          <w:sz w:val="28"/>
          <w:szCs w:val="28"/>
          <w:rtl w:val="true"/>
          <w:lang w:bidi="ar-SA"/>
        </w:rPr>
        <w:t>وامثال ذلك</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الامام بعد علي عليه السلام ؟ </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ثم </w:t>
      </w:r>
      <w:r>
        <w:rPr>
          <w:rStyle w:val="FootnoteAnchor"/>
          <w:rtl w:val="true"/>
        </w:rPr>
        <w:footnoteReference w:id="173"/>
      </w:r>
      <w:r>
        <w:rPr>
          <w:rFonts w:ascii="Amiri" w:hAnsi="Amiri" w:eastAsia="Amiri" w:cs="Amiri"/>
          <w:color w:val="111111"/>
          <w:sz w:val="28"/>
          <w:sz w:val="28"/>
          <w:szCs w:val="28"/>
          <w:rtl w:val="true"/>
          <w:lang w:bidi="ar-SA"/>
        </w:rPr>
        <w:t>الحسين ثم علي بن الحسين ثم محمد بن علي الباقر ثم جعفر بن محمد الصادق ثم موسى بن جعفر الكاظم ثم علي بن موسى الرضا ثم محمد بن علي التقي الجواد ثم علي بن محمد الهادي ثم الحسن بن علي العسكري ثم الخلف القائم المهدي صلوات الله عليهم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امامة كل واحد من هؤلاء المذكورين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ذلك ان النبي صلى الله عليه وآله نص عليهم نصا متواترا بالخلافة مثل </w:t>
      </w:r>
      <w:r>
        <w:rPr>
          <w:rStyle w:val="FootnoteAnchor"/>
          <w:rtl w:val="true"/>
        </w:rPr>
        <w:footnoteReference w:id="174"/>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ابني هذا الحسين امام ابن امام اخو امام ابو ائمة تسعة تاسعهم قائمهم يملا الارض قسطا وعدلا كما ملئت ظلما وجورأ </w:t>
      </w:r>
      <w:r>
        <w:rPr>
          <w:rFonts w:eastAsia="Amiri" w:cs="Amiri" w:ascii="Amiri" w:hAnsi="Amiri"/>
          <w:color w:val="111111"/>
          <w:sz w:val="28"/>
          <w:szCs w:val="28"/>
          <w:rtl w:val="true"/>
          <w:lang w:bidi="ar-SA"/>
        </w:rPr>
        <w:t xml:space="preserve">" </w:t>
      </w:r>
      <w:r>
        <w:rPr>
          <w:rStyle w:val="FootnoteAnchor"/>
          <w:rtl w:val="true"/>
        </w:rPr>
        <w:footnoteReference w:id="175"/>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قوله صلى الله عليه وآله في حق القائم عليه السلام </w:t>
      </w:r>
      <w:r>
        <w:rPr>
          <w:rStyle w:val="FootnoteAnchor"/>
          <w:rtl w:val="true"/>
        </w:rPr>
        <w:footnoteReference w:id="1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يبق من الدنيا الا ساعة واحدة لطول الله تلك الساعة حتى يخرج رجل من ذريتي اسمه كاسمي وكينته ككنيتي </w:t>
      </w:r>
      <w:r>
        <w:rPr>
          <w:rStyle w:val="FootnoteAnchor"/>
          <w:rtl w:val="true"/>
        </w:rPr>
        <w:footnoteReference w:id="178"/>
      </w:r>
      <w:r>
        <w:rPr>
          <w:rFonts w:ascii="Amiri" w:hAnsi="Amiri" w:eastAsia="Amiri" w:cs="Amiri"/>
          <w:color w:val="111111"/>
          <w:sz w:val="28"/>
          <w:sz w:val="28"/>
          <w:szCs w:val="28"/>
          <w:rtl w:val="true"/>
          <w:lang w:bidi="ar-SA"/>
        </w:rPr>
        <w:t xml:space="preserve">يملا الارض قسطا </w:t>
      </w:r>
    </w:p>
    <w:p>
      <w:pPr>
        <w:pStyle w:val="BookText"/>
        <w:rPr/>
      </w:pPr>
      <w:r>
        <w:rPr>
          <w:rFonts w:ascii="Amiri" w:hAnsi="Amiri" w:eastAsia="Amiri" w:cs="Amiri"/>
          <w:color w:val="111111"/>
          <w:sz w:val="28"/>
          <w:sz w:val="28"/>
          <w:szCs w:val="28"/>
          <w:rtl w:val="true"/>
          <w:lang w:bidi="ar-SA"/>
        </w:rPr>
        <w:t xml:space="preserve">وعدلا كما ملئت ظلما </w:t>
      </w:r>
      <w:r>
        <w:rPr>
          <w:rStyle w:val="FootnoteAnchor"/>
          <w:rtl w:val="true"/>
        </w:rPr>
        <w:footnoteReference w:id="179"/>
      </w:r>
      <w:r>
        <w:rPr>
          <w:rFonts w:ascii="IRNazanin" w:hAnsi="IRNazanin" w:eastAsia="IRNazanin"/>
          <w:color w:val="111111"/>
          <w:sz w:val="28"/>
          <w:sz w:val="28"/>
          <w:szCs w:val="28"/>
          <w:rtl w:val="true"/>
          <w:lang w:bidi="fa-IR"/>
        </w:rPr>
        <w:t xml:space="preserve">وجورا </w:t>
      </w:r>
      <w:r>
        <w:rPr>
          <w:rFonts w:eastAsia="IRNazanin" w:cs="IRNazanin"/>
          <w:color w:val="111111"/>
          <w:sz w:val="28"/>
          <w:szCs w:val="28"/>
          <w:rtl w:val="true"/>
          <w:lang w:bidi="fa-IR"/>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ويجب على كل مخلوق متابعته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 كل امام منهم نص على من بعده نصا متواترا بالخلافة ولا 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عنهم </w:t>
      </w:r>
      <w:r>
        <w:rPr>
          <w:rStyle w:val="FootnoteAnchor"/>
          <w:rtl w:val="true"/>
        </w:rPr>
        <w:footnoteReference w:id="182"/>
      </w:r>
      <w:r>
        <w:rPr>
          <w:rFonts w:ascii="Amiri" w:hAnsi="Amiri" w:eastAsia="Amiri" w:cs="Amiri"/>
          <w:color w:val="111111"/>
          <w:sz w:val="28"/>
          <w:sz w:val="28"/>
          <w:szCs w:val="28"/>
          <w:rtl w:val="true"/>
          <w:lang w:bidi="ar-SA"/>
        </w:rPr>
        <w:t xml:space="preserve">معجزات وكرامات خارقة للعادة لم تظهر على يد غيرهم كعجن </w:t>
      </w:r>
      <w:r>
        <w:rPr>
          <w:rStyle w:val="FootnoteAnchor"/>
          <w:rtl w:val="true"/>
        </w:rPr>
        <w:footnoteReference w:id="183"/>
      </w:r>
      <w:r>
        <w:rPr>
          <w:rFonts w:ascii="IRNazanin" w:hAnsi="IRNazanin" w:eastAsia="IRNazanin"/>
          <w:color w:val="111111"/>
          <w:sz w:val="28"/>
          <w:sz w:val="28"/>
          <w:szCs w:val="28"/>
          <w:rtl w:val="true"/>
          <w:lang w:bidi="fa-IR"/>
        </w:rPr>
        <w:t xml:space="preserve">الحصا وختمه </w:t>
      </w:r>
      <w:r>
        <w:rPr>
          <w:rStyle w:val="FootnoteAnchor"/>
          <w:rtl w:val="true"/>
        </w:rPr>
        <w:footnoteReference w:id="184"/>
      </w:r>
      <w:r>
        <w:rPr>
          <w:rFonts w:ascii="Amiri" w:hAnsi="Amiri" w:eastAsia="Amiri" w:cs="Amiri"/>
          <w:color w:val="111111"/>
          <w:sz w:val="28"/>
          <w:sz w:val="28"/>
          <w:szCs w:val="28"/>
          <w:rtl w:val="true"/>
          <w:lang w:bidi="ar-SA"/>
        </w:rPr>
        <w:t>وامثال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امام هذا الزمان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المنتظر المهدي محمد </w:t>
      </w:r>
      <w:r>
        <w:rPr>
          <w:rStyle w:val="FootnoteAnchor"/>
          <w:rtl w:val="true"/>
        </w:rPr>
        <w:footnoteReference w:id="185"/>
      </w:r>
      <w:r>
        <w:rPr>
          <w:rFonts w:ascii="Amiri" w:hAnsi="Amiri" w:eastAsia="Amiri" w:cs="Amiri"/>
          <w:color w:val="111111"/>
          <w:sz w:val="28"/>
          <w:sz w:val="28"/>
          <w:szCs w:val="28"/>
          <w:rtl w:val="true"/>
          <w:lang w:bidi="ar-SA"/>
        </w:rPr>
        <w:t>بن الحسن العسكري صلوات الله عليه وعلى آبائه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موجود ام سيوجد ؟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موجود من زمان ابيه الحسن العسكري عليه السلام لكنه مستتر إلى ان يأذن الله تعالى له بالخروج </w:t>
      </w:r>
      <w:r>
        <w:rPr>
          <w:rStyle w:val="FootnoteAnchor"/>
          <w:rtl w:val="true"/>
        </w:rPr>
        <w:footnoteReference w:id="186"/>
      </w:r>
      <w:r>
        <w:rPr>
          <w:rFonts w:ascii="Amiri" w:hAnsi="Amiri" w:eastAsia="Amiri" w:cs="Amiri"/>
          <w:color w:val="111111"/>
          <w:sz w:val="28"/>
          <w:sz w:val="28"/>
          <w:szCs w:val="28"/>
          <w:rtl w:val="true"/>
          <w:lang w:bidi="ar-SA"/>
        </w:rPr>
        <w:t xml:space="preserve">فيملا الارض قسطا وعدلا كما ملئت ظلما وجورا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وجوده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ذلك ان كل زمان لابد فيه من امام معصوم والا لخلا الزمان من امام معصوم مع انه لطف واللطف واجب على الله تعالى </w:t>
      </w:r>
    </w:p>
    <w:p>
      <w:pPr>
        <w:pStyle w:val="BookText"/>
        <w:rPr/>
      </w:pPr>
      <w:r>
        <w:rPr>
          <w:rFonts w:ascii="Amiri" w:hAnsi="Amiri" w:eastAsia="Amiri" w:cs="Amiri"/>
          <w:color w:val="111111"/>
          <w:sz w:val="28"/>
          <w:sz w:val="28"/>
          <w:szCs w:val="28"/>
          <w:rtl w:val="true"/>
          <w:lang w:bidi="ar-SA"/>
        </w:rPr>
        <w:t>في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استتاره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استتاره لكثرة العدو وقلة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 ان يكون لمصلحة خفية استأثر الله تعالى بعلمها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ان الامامة لطف واللطف واجب على الله تعالى فإذا كان الامام مستترا كان الله تعالى مخلا بالواجب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اللطف الواجب على الله تعالى في الامام هو نصبه وتكليفه بالامامة، والله تعالى قد فعل ذلك فلم يكن مخلا بالواجب وانما الاخلال بالواجب من قبل </w:t>
      </w:r>
      <w:r>
        <w:rPr>
          <w:rStyle w:val="FootnoteAnchor"/>
          <w:rtl w:val="true"/>
        </w:rPr>
        <w:footnoteReference w:id="188"/>
      </w:r>
      <w:r>
        <w:rPr>
          <w:rFonts w:ascii="Amiri" w:hAnsi="Amiri" w:eastAsia="Amiri" w:cs="Amiri"/>
          <w:color w:val="111111"/>
          <w:sz w:val="28"/>
          <w:sz w:val="28"/>
          <w:szCs w:val="28"/>
          <w:rtl w:val="true"/>
          <w:lang w:bidi="ar-SA"/>
        </w:rPr>
        <w:t xml:space="preserve">الرعية فانهم يجب عليهم ان يتابعوه </w:t>
      </w:r>
      <w:r>
        <w:rPr>
          <w:rStyle w:val="FootnoteAnchor"/>
          <w:rtl w:val="true"/>
        </w:rPr>
        <w:footnoteReference w:id="189"/>
      </w:r>
      <w:r>
        <w:rPr>
          <w:rFonts w:ascii="Amiri" w:hAnsi="Amiri" w:eastAsia="Amiri" w:cs="Amiri"/>
          <w:color w:val="111111"/>
          <w:sz w:val="28"/>
          <w:sz w:val="28"/>
          <w:szCs w:val="28"/>
          <w:rtl w:val="true"/>
          <w:lang w:bidi="ar-SA"/>
        </w:rPr>
        <w:t>ويمثعلوا اوامره ونواهيه ويمكنوه من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لم يفعلوا ذلك كانوا مخلين بالواجب فهلاكهم من قبل انفسهم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الطريق إلى معرفته حين ظهوره بعد استتاره عليه السلام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إلى ذلك ظهور المعجز على يده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bookmarkStart w:id="25" w:name="pg19191_273237"/>
    </w:p>
    <w:p>
      <w:pPr>
        <w:pStyle w:val="Heading2"/>
        <w:numPr>
          <w:ilvl w:val="1"/>
          <w:numId w:val="1"/>
        </w:numPr>
        <w:rPr/>
      </w:pPr>
      <w:bookmarkStart w:id="26" w:name="__RefHeading___Toc16366527_1280447820"/>
      <w:bookmarkStart w:id="27" w:name="_Toc9"/>
      <w:bookmarkEnd w:id="25"/>
      <w:bookmarkEnd w:id="26"/>
      <w:r>
        <w:rPr>
          <w:rtl w:val="true"/>
        </w:rPr>
        <w:t xml:space="preserve">الفصل الخامس </w:t>
      </w:r>
      <w:r>
        <w:rPr>
          <w:rtl w:val="true"/>
        </w:rPr>
        <w:t xml:space="preserve">: </w:t>
      </w:r>
      <w:r>
        <w:rPr>
          <w:rtl w:val="true"/>
        </w:rPr>
        <w:t>في المعاد</w:t>
      </w:r>
      <w:bookmarkEnd w:id="27"/>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اتصف </w:t>
      </w:r>
      <w:r>
        <w:rPr>
          <w:rStyle w:val="FootnoteAnchor"/>
          <w:rtl w:val="true"/>
        </w:rPr>
        <w:footnoteReference w:id="191"/>
      </w:r>
      <w:r>
        <w:rPr>
          <w:rFonts w:ascii="Amiri" w:hAnsi="Amiri" w:eastAsia="Amiri" w:cs="Amiri"/>
          <w:color w:val="111111"/>
          <w:sz w:val="28"/>
          <w:sz w:val="28"/>
          <w:szCs w:val="28"/>
          <w:rtl w:val="true"/>
          <w:lang w:bidi="ar-SA"/>
        </w:rPr>
        <w:t>بالحياة هل يعاد بعد الموت ام لا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اتصف بالحياة يعاد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ذلك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في الارض ولا طائر يطير بجناحيه الا امم امثالكم ما فرطنا في الكثب من شئ ثم إلى ربهم يحشرون</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واخبار الصادق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العقل دل </w:t>
      </w:r>
      <w:r>
        <w:rPr>
          <w:rStyle w:val="FootnoteAnchor"/>
          <w:rtl w:val="true"/>
        </w:rPr>
        <w:footnoteReference w:id="193"/>
      </w:r>
      <w:r>
        <w:rPr>
          <w:rFonts w:ascii="Amiri" w:hAnsi="Amiri" w:eastAsia="Amiri" w:cs="Amiri"/>
          <w:color w:val="111111"/>
          <w:sz w:val="28"/>
          <w:sz w:val="28"/>
          <w:szCs w:val="28"/>
          <w:rtl w:val="true"/>
          <w:lang w:bidi="ar-SA"/>
        </w:rPr>
        <w:t>على اعادة من له عوض أو عليه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والنقل دل على اعادة الجميع</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جاء به الرسول صلى الله عليه وآله من سؤال القبر، ومنكر ونكير، ومبشر وبشر </w:t>
      </w:r>
      <w:r>
        <w:rPr>
          <w:rStyle w:val="FootnoteAnchor"/>
          <w:rtl w:val="true"/>
        </w:rPr>
        <w:footnoteReference w:id="194"/>
      </w:r>
      <w:r>
        <w:rPr>
          <w:rFonts w:ascii="Amiri" w:hAnsi="Amiri" w:eastAsia="Amiri" w:cs="Amiri"/>
          <w:color w:val="111111"/>
          <w:sz w:val="28"/>
          <w:sz w:val="28"/>
          <w:szCs w:val="28"/>
          <w:rtl w:val="true"/>
          <w:lang w:bidi="ar-SA"/>
        </w:rPr>
        <w:t xml:space="preserve">، وحشر الابدان والنفوس، والميزان، وتطاير </w:t>
      </w:r>
    </w:p>
    <w:p>
      <w:pPr>
        <w:pStyle w:val="BookText"/>
        <w:rPr/>
      </w:pPr>
      <w:r>
        <w:rPr>
          <w:rFonts w:ascii="Amiri" w:hAnsi="Amiri" w:eastAsia="Amiri" w:cs="Amiri"/>
          <w:color w:val="111111"/>
          <w:sz w:val="28"/>
          <w:sz w:val="28"/>
          <w:szCs w:val="28"/>
          <w:rtl w:val="true"/>
          <w:lang w:bidi="ar-SA"/>
        </w:rPr>
        <w:t xml:space="preserve">الكتب، وشهادة الجوارح، والصراط، والجنة وما وعد الله فيها من النعيم الدائم الذي لا ينقطع ابدا، والنار وما وعد الله فيها من العقاب </w:t>
      </w:r>
      <w:r>
        <w:rPr>
          <w:rStyle w:val="FootnoteAnchor"/>
          <w:rtl w:val="true"/>
        </w:rPr>
        <w:footnoteReference w:id="195"/>
      </w:r>
      <w:r>
        <w:rPr>
          <w:rFonts w:ascii="Amiri" w:hAnsi="Amiri" w:eastAsia="Amiri" w:cs="Amiri"/>
          <w:color w:val="111111"/>
          <w:sz w:val="28"/>
          <w:sz w:val="28"/>
          <w:szCs w:val="28"/>
          <w:rtl w:val="true"/>
          <w:lang w:bidi="ar-SA"/>
        </w:rPr>
        <w:t xml:space="preserve">الدائم الذي لا ينقطع ابدا، وشفاعة محمد صلى الله عليه وآله لاهل الكباثر والكوثر الذي يسقي منه أمير المؤمنين عليه السلام العطاش من المؤمنين حق ام لا </w:t>
      </w:r>
      <w:r>
        <w:rPr>
          <w:rStyle w:val="FootnoteAnchor"/>
          <w:rtl w:val="true"/>
        </w:rPr>
        <w:footnoteReference w:id="19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لا يشك </w:t>
      </w:r>
      <w:r>
        <w:rPr>
          <w:rStyle w:val="FootnoteAnchor"/>
          <w:rtl w:val="true"/>
        </w:rPr>
        <w:footnoteReference w:id="197"/>
      </w:r>
      <w:r>
        <w:rPr>
          <w:rFonts w:ascii="Amiri" w:hAnsi="Amiri" w:eastAsia="Amiri" w:cs="Amiri"/>
          <w:color w:val="111111"/>
          <w:sz w:val="28"/>
          <w:sz w:val="28"/>
          <w:szCs w:val="28"/>
          <w:rtl w:val="true"/>
          <w:lang w:bidi="ar-SA"/>
        </w:rPr>
        <w:t xml:space="preserve">فيه احد </w:t>
      </w:r>
      <w:r>
        <w:rPr>
          <w:rStyle w:val="FootnoteAnchor"/>
          <w:rtl w:val="true"/>
        </w:rPr>
        <w:footnoteReference w:id="198"/>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ان كل ما جاء به النبي صلى الله عليه وآله فهو حق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ذلك انه عليه الصلاة والسلام معصوم وكل ما </w:t>
      </w:r>
      <w:r>
        <w:rPr>
          <w:rStyle w:val="FootnoteAnchor"/>
          <w:rtl w:val="true"/>
        </w:rPr>
        <w:footnoteReference w:id="199"/>
      </w:r>
      <w:r>
        <w:rPr>
          <w:rFonts w:ascii="Amiri" w:hAnsi="Amiri" w:eastAsia="Amiri" w:cs="Amiri"/>
          <w:color w:val="111111"/>
          <w:sz w:val="28"/>
          <w:sz w:val="28"/>
          <w:szCs w:val="28"/>
          <w:rtl w:val="true"/>
          <w:lang w:bidi="ar-SA"/>
        </w:rPr>
        <w:t xml:space="preserve">اخبر به المعصوم فهو حق والا لم يكن المعصوم معصوما فكل </w:t>
      </w:r>
      <w:r>
        <w:rPr>
          <w:rStyle w:val="FootnoteAnchor"/>
          <w:rtl w:val="true"/>
        </w:rPr>
        <w:footnoteReference w:id="200"/>
      </w:r>
      <w:r>
        <w:rPr>
          <w:rFonts w:ascii="Amiri" w:hAnsi="Amiri" w:eastAsia="Amiri" w:cs="Amiri"/>
          <w:color w:val="111111"/>
          <w:sz w:val="28"/>
          <w:sz w:val="28"/>
          <w:szCs w:val="28"/>
          <w:rtl w:val="true"/>
          <w:lang w:bidi="ar-SA"/>
        </w:rPr>
        <w:t>ما اخبر به النبي صلى الله عليه وآله فهو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آخر ما اردنا ايراد في هذه المقدمة ولنختمها بآية من كتاب الله العزيز وهي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ربك رب العزة عما يصفون وسلام على المرسلين والحمد لله رب المالمبن</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ينتفع بها</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يسبقه العدم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بذلك عل اني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محتقق</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أو جوهر،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وهما حادثان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الحيز،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بالمتحيز</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الشاغل للمكان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المفروض</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النقطة،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الجوهر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النقطة وهو</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الجواهر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 في مكانه اللابث فيه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امكان واحد اكثر من زمان واحد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الحوادث</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مكان آخر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امكنه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قطعا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ذلك 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ليس بحادث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بحيث يتوقف كل لاحق منها عل السابق عليه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بالضرورة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فينقطع السلسلة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الوجود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يفتقر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وينقل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مختار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مختار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يمكنه الفعل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مقدور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السوية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السوية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الافعال المحكمة المتقنة فهو عالم، 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كان عالما فهو عالم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يصلح لان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بالشئ</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بالمدركات بالحواس</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والكراهة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فالارادة لافعال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الايجاد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كراهيته لافعال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لانتفاء</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وقت دون وقت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كراهيته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وقت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وذلك المخصص</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شطب في نسخة ن على هذا السؤال والجواب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الله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فلقوله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متعدد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مناف للحكمة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صلى الله عليه واله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وليست هذه الاية في نسخة 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جرهر وعرض ام لا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جوهر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الحيز</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الاشارة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ولكان محدودا بهما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صورة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فالحاصل بعد الاتحاد ان كان واجبا صار الممكن واجبا هذا خلف وان كان ممكنأ</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مفتقر إلى غيره،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مفتقراليه ام لا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بمحتاج إلى غيره وغيره محتاج إليه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مفتقر إلى غيره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الذي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فیرتفع</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وینقض</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غرضه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 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كيحيى عليه السلام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 لا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وك 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ول 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وله شريعة 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كمحمد صلى الله عليه وآله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ول 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مامورأ</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فنصب الانبياء والرسل واجب في الحكمة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وم 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نبيا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صحيح البخاري باب سؤال المشركين ان يريهم النبي صلى الله عليه وآله آية فاراهم انشقاق القمر، 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صحيح البخاري باب علامات النبوة في الاسلام، 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صحيح البخاري باب علامات النبوة في الاسلام، 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 مجلس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الزاد اليسير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صحيح البخاري باب علامات النبوة فتح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عمره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صغيرة وكبيرة،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كبائر وصغائر،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كبائر وصغائر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يفعل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النص من القرآن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معاني الاخبار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سنن الترمذي 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الامام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انها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الانكار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تسقط</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وك 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يتبع</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فينتض الغرض</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من عند الله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هذه الآية في نسخة 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من الرسول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 قاضي 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الايضاح لفضل بن شاذان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أطيعوه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معاني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معاني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سنن الترمذي 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ائتني</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صحيح البخاري باب مناقب علي بن أبي طالب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اخاه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تعممه، 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ولداه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جورا وظلما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مناقب آل ابي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ارشاد القلوب للديلمي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الملكوت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حق</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كنيتي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جورا وظلما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مسند احمد الحنبل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ظهرت منهم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كمعجز</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حتمه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ح، م، 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الخروخ</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جورا وظلما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يبايعوه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متصف</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والنقل دالان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نذير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العذاب والعقاب</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باطل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شك</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اعلم بالصواب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image" Target="media/image10.jpeg"/><Relationship Id="rId32" Type="http://schemas.openxmlformats.org/officeDocument/2006/relationships/image" Target="media/image10.jpeg"/><Relationship Id="rId33" Type="http://schemas.openxmlformats.org/officeDocument/2006/relationships/footer" Target="footer12.xml"/><Relationship Id="rId34" Type="http://schemas.openxmlformats.org/officeDocument/2006/relationships/footer" Target="footer13.xml"/><Relationship Id="rId35" Type="http://schemas.openxmlformats.org/officeDocument/2006/relationships/footer" Target="footer14.xml"/><Relationship Id="rId36" Type="http://schemas.openxmlformats.org/officeDocument/2006/relationships/footer" Target="footer15.xml"/><Relationship Id="rId37" Type="http://schemas.openxmlformats.org/officeDocument/2006/relationships/footer" Target="footer16.xml"/><Relationship Id="rId38" Type="http://schemas.openxmlformats.org/officeDocument/2006/relationships/footer" Target="footer17.xml"/><Relationship Id="rId39" Type="http://schemas.openxmlformats.org/officeDocument/2006/relationships/footer" Target="footer18.xml"/><Relationship Id="rId40" Type="http://schemas.openxmlformats.org/officeDocument/2006/relationships/footer" Target="footer19.xml"/><Relationship Id="rId41" Type="http://schemas.openxmlformats.org/officeDocument/2006/relationships/footer" Target="footer20.xml"/><Relationship Id="rId42" Type="http://schemas.openxmlformats.org/officeDocument/2006/relationships/footer" Target="footer21.xml"/><Relationship Id="rId43" Type="http://schemas.openxmlformats.org/officeDocument/2006/relationships/footer" Target="footer22.xml"/><Relationship Id="rId44" Type="http://schemas.openxmlformats.org/officeDocument/2006/relationships/footer" Target="footer23.xml"/><Relationship Id="rId45" Type="http://schemas.openxmlformats.org/officeDocument/2006/relationships/footer" Target="footer24.xml"/><Relationship Id="rId46" Type="http://schemas.openxmlformats.org/officeDocument/2006/relationships/footer" Target="footer25.xml"/><Relationship Id="rId47" Type="http://schemas.openxmlformats.org/officeDocument/2006/relationships/footer" Target="footer26.xml"/><Relationship Id="rId48" Type="http://schemas.openxmlformats.org/officeDocument/2006/relationships/footer" Target="footer27.xml"/><Relationship Id="rId49" Type="http://schemas.openxmlformats.org/officeDocument/2006/relationships/footer" Target="footer28.xml"/><Relationship Id="rId50" Type="http://schemas.openxmlformats.org/officeDocument/2006/relationships/footer" Target="footer29.xml"/><Relationship Id="rId51" Type="http://schemas.openxmlformats.org/officeDocument/2006/relationships/footer" Target="footer30.xml"/><Relationship Id="rId52" Type="http://schemas.openxmlformats.org/officeDocument/2006/relationships/footer" Target="footer31.xml"/><Relationship Id="rId53" Type="http://schemas.openxmlformats.org/officeDocument/2006/relationships/footer" Target="footer32.xml"/><Relationship Id="rId54" Type="http://schemas.openxmlformats.org/officeDocument/2006/relationships/footer" Target="footer33.xml"/><Relationship Id="rId55" Type="http://schemas.openxmlformats.org/officeDocument/2006/relationships/footer" Target="footer34.xml"/><Relationship Id="rId56" Type="http://schemas.openxmlformats.org/officeDocument/2006/relationships/footer" Target="footer35.xml"/><Relationship Id="rId57" Type="http://schemas.openxmlformats.org/officeDocument/2006/relationships/footer" Target="footer36.xml"/><Relationship Id="rId58" Type="http://schemas.openxmlformats.org/officeDocument/2006/relationships/footer" Target="footer37.xml"/><Relationship Id="rId59" Type="http://schemas.openxmlformats.org/officeDocument/2006/relationships/footer" Target="footer38.xml"/><Relationship Id="rId60" Type="http://schemas.openxmlformats.org/officeDocument/2006/relationships/footer" Target="footer39.xml"/><Relationship Id="rId61" Type="http://schemas.openxmlformats.org/officeDocument/2006/relationships/footer" Target="footer40.xml"/><Relationship Id="rId62" Type="http://schemas.openxmlformats.org/officeDocument/2006/relationships/footer" Target="footer41.xml"/><Relationship Id="rId63" Type="http://schemas.openxmlformats.org/officeDocument/2006/relationships/footer" Target="footer42.xml"/><Relationship Id="rId64" Type="http://schemas.openxmlformats.org/officeDocument/2006/relationships/footer" Target="footer43.xml"/><Relationship Id="rId65" Type="http://schemas.openxmlformats.org/officeDocument/2006/relationships/footer" Target="footer44.xml"/><Relationship Id="rId66" Type="http://schemas.openxmlformats.org/officeDocument/2006/relationships/footer" Target="footer45.xml"/><Relationship Id="rId67" Type="http://schemas.openxmlformats.org/officeDocument/2006/relationships/footer" Target="footer46.xml"/><Relationship Id="rId68" Type="http://schemas.openxmlformats.org/officeDocument/2006/relationships/footer" Target="footer47.xml"/><Relationship Id="rId69" Type="http://schemas.openxmlformats.org/officeDocument/2006/relationships/image" Target="media/image2.jpeg"/><Relationship Id="rId70" Type="http://schemas.openxmlformats.org/officeDocument/2006/relationships/image" Target="media/image2.jpeg"/><Relationship Id="rId71" Type="http://schemas.openxmlformats.org/officeDocument/2006/relationships/footer" Target="footer48.xml"/><Relationship Id="rId72" Type="http://schemas.openxmlformats.org/officeDocument/2006/relationships/footnotes" Target="footnotes.xml"/><Relationship Id="rId73" Type="http://schemas.openxmlformats.org/officeDocument/2006/relationships/numbering" Target="numbering.xml"/><Relationship Id="rId74" Type="http://schemas.openxmlformats.org/officeDocument/2006/relationships/fontTable" Target="fontTable.xml"/><Relationship Id="rId75" Type="http://schemas.openxmlformats.org/officeDocument/2006/relationships/settings" Target="settings.xml"/><Relationship Id="rId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Pages>
  <Words>6044</Words>
  <Characters>24127</Characters>
  <CharactersWithSpaces>29864</CharactersWithSpaces>
  <Paragraphs>557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2026-08-25T19:50:12Z</dcterms:created>
  <dc:creator>ghaemiyeh.com</dc:creator>
  <dc:description/>
  <dc:language>en-US</dc:language>
  <cp:lastModifiedBy/>
  <dcterms:modified xsi:type="dcterms:W3CDTF">2026-08-25T23:21:58Z</dcterms:modified>
  <cp:revision>1</cp:revision>
  <dc:subject/>
  <dc:title>النکت الاعتقادیة</dc:title>
</cp:coreProperties>
</file>

<file path=docProps/custom.xml><?xml version="1.0" encoding="utf-8"?>
<Properties xmlns="http://schemas.openxmlformats.org/officeDocument/2006/custom-properties" xmlns:vt="http://schemas.openxmlformats.org/officeDocument/2006/docPropsVTypes"/>
</file>